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2DD4D" w14:textId="5BB60202" w:rsidR="004D7AC0" w:rsidRDefault="00ED2CF2" w:rsidP="001766B2">
      <w:pPr>
        <w:jc w:val="center"/>
      </w:pPr>
      <w:r>
        <w:rPr>
          <w:noProof/>
        </w:rPr>
        <w:drawing>
          <wp:inline distT="0" distB="0" distL="0" distR="0" wp14:anchorId="528FB25F" wp14:editId="028D0DB5">
            <wp:extent cx="1792605" cy="1239520"/>
            <wp:effectExtent l="0" t="0" r="0" b="0"/>
            <wp:docPr id="1883255139" name="Picture 2" title="EESCLogo_DE"/>
            <wp:cNvGraphicFramePr/>
            <a:graphic xmlns:a="http://schemas.openxmlformats.org/drawingml/2006/main">
              <a:graphicData uri="http://schemas.openxmlformats.org/drawingml/2006/picture">
                <pic:pic xmlns:pic="http://schemas.openxmlformats.org/drawingml/2006/picture">
                  <pic:nvPicPr>
                    <pic:cNvPr id="1883255139" name="Picture 2" title="EESCLogo_D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7077E090">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DE</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Brüssel, den 1. September 2026</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 PLENARTAGUNG</w:t>
            </w:r>
          </w:p>
          <w:p w14:paraId="4982DD54" w14:textId="77777777" w:rsidR="003066BE" w:rsidRDefault="003066BE" w:rsidP="001766B2">
            <w:pPr>
              <w:snapToGrid w:val="0"/>
              <w:jc w:val="center"/>
              <w:rPr>
                <w:b/>
                <w:sz w:val="32"/>
                <w:szCs w:val="32"/>
              </w:rPr>
            </w:pPr>
          </w:p>
          <w:p w14:paraId="4982DD55" w14:textId="53922572" w:rsidR="003066BE" w:rsidRDefault="00B07E1C" w:rsidP="001766B2">
            <w:pPr>
              <w:snapToGrid w:val="0"/>
              <w:jc w:val="center"/>
              <w:rPr>
                <w:b/>
                <w:sz w:val="32"/>
                <w:szCs w:val="32"/>
              </w:rPr>
            </w:pPr>
            <w:r>
              <w:rPr>
                <w:b/>
                <w:sz w:val="32"/>
              </w:rPr>
              <w:t>15./16. Juli 2026</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ZUSAMMENFASSUNG DER VERABSCHIEDETEN STELLUNGNAHMEN</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1766B2">
            <w:pPr>
              <w:snapToGrid w:val="0"/>
              <w:jc w:val="center"/>
            </w:pPr>
            <w:r>
              <w:t>Dieses Dokument kann in allen Amtssprachen der Europäischen Union auf dem EWSA-Internetportal abgerufen werden:</w:t>
            </w:r>
            <w:r>
              <w:br/>
            </w:r>
            <w:r>
              <w:br/>
            </w:r>
            <w:hyperlink r:id="rId12" w:history="1">
              <w:r>
                <w:rPr>
                  <w:rStyle w:val="Hyperlink"/>
                </w:rPr>
                <w:t>https://www.eesc.europa.eu/de/our-work/opinions-information-reports/plenary-session-summaries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77777777" w:rsidR="004D7AC0" w:rsidRPr="00044561" w:rsidRDefault="004D7AC0" w:rsidP="001766B2">
            <w:pPr>
              <w:snapToGrid w:val="0"/>
              <w:jc w:val="center"/>
            </w:pPr>
            <w:r>
              <w:t>Die aufgeführten Stellungnahmen können online über die Suchmaschine des EWSA abgerufen werden:</w:t>
            </w:r>
            <w:r>
              <w:br/>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Inhalt</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4EBA9DA5" w14:textId="78ACADD3" w:rsidR="00BF28BF" w:rsidRDefault="004D7AC0">
          <w:pPr>
            <w:pStyle w:val="TOC1"/>
            <w:tabs>
              <w:tab w:val="left" w:pos="480"/>
              <w:tab w:val="right" w:leader="dot" w:pos="9063"/>
            </w:tabs>
            <w:rPr>
              <w:rFonts w:asciiTheme="minorHAnsi" w:eastAsiaTheme="minorEastAsia" w:hAnsiTheme="minorHAnsi" w:cstheme="minorBidi"/>
              <w:noProof/>
              <w:kern w:val="2"/>
              <w:sz w:val="24"/>
              <w:szCs w:val="24"/>
              <w:lang w:val="en-BE" w:eastAsia="en-BE"/>
              <w14:ligatures w14:val="standardContextual"/>
            </w:rPr>
          </w:pPr>
          <w:r>
            <w:fldChar w:fldCharType="begin"/>
          </w:r>
          <w:r>
            <w:instrText xml:space="preserve"> TOC \o "1-3" \h \z \u </w:instrText>
          </w:r>
          <w:r>
            <w:fldChar w:fldCharType="separate"/>
          </w:r>
          <w:hyperlink w:anchor="_Toc239149092" w:history="1">
            <w:r w:rsidR="00BF28BF" w:rsidRPr="00BA71D6">
              <w:rPr>
                <w:rStyle w:val="Hyperlink"/>
                <w:bCs/>
                <w:noProof/>
              </w:rPr>
              <w:t>1.</w:t>
            </w:r>
            <w:r w:rsidR="00BF28BF">
              <w:rPr>
                <w:rFonts w:asciiTheme="minorHAnsi" w:eastAsiaTheme="minorEastAsia" w:hAnsiTheme="minorHAnsi" w:cstheme="minorBidi"/>
                <w:noProof/>
                <w:kern w:val="2"/>
                <w:sz w:val="24"/>
                <w:szCs w:val="24"/>
                <w:lang w:val="en-BE" w:eastAsia="en-BE"/>
                <w14:ligatures w14:val="standardContextual"/>
              </w:rPr>
              <w:tab/>
            </w:r>
            <w:r w:rsidR="00BF28BF" w:rsidRPr="00BA71D6">
              <w:rPr>
                <w:rStyle w:val="Hyperlink"/>
                <w:b/>
                <w:noProof/>
              </w:rPr>
              <w:t>BESCHÄFTIGUNG, SOZIALFRAGEN, UNIONSBÜRGERSCHAFT</w:t>
            </w:r>
            <w:r w:rsidR="00BF28BF">
              <w:rPr>
                <w:noProof/>
                <w:webHidden/>
              </w:rPr>
              <w:tab/>
            </w:r>
            <w:r w:rsidR="00BF28BF">
              <w:rPr>
                <w:noProof/>
                <w:webHidden/>
              </w:rPr>
              <w:fldChar w:fldCharType="begin"/>
            </w:r>
            <w:r w:rsidR="00BF28BF">
              <w:rPr>
                <w:noProof/>
                <w:webHidden/>
              </w:rPr>
              <w:instrText xml:space="preserve"> PAGEREF _Toc239149092 \h </w:instrText>
            </w:r>
            <w:r w:rsidR="00BF28BF">
              <w:rPr>
                <w:noProof/>
                <w:webHidden/>
              </w:rPr>
            </w:r>
            <w:r w:rsidR="00BF28BF">
              <w:rPr>
                <w:noProof/>
                <w:webHidden/>
              </w:rPr>
              <w:fldChar w:fldCharType="separate"/>
            </w:r>
            <w:r w:rsidR="00BF28BF">
              <w:rPr>
                <w:noProof/>
                <w:webHidden/>
              </w:rPr>
              <w:t>6</w:t>
            </w:r>
            <w:r w:rsidR="00BF28BF">
              <w:rPr>
                <w:noProof/>
                <w:webHidden/>
              </w:rPr>
              <w:fldChar w:fldCharType="end"/>
            </w:r>
          </w:hyperlink>
        </w:p>
        <w:p w14:paraId="652F7F9C" w14:textId="238ABBC5" w:rsidR="00BF28BF" w:rsidRDefault="00BF28BF">
          <w:pPr>
            <w:pStyle w:val="TOC1"/>
            <w:tabs>
              <w:tab w:val="left" w:pos="480"/>
              <w:tab w:val="right" w:leader="dot" w:pos="9063"/>
            </w:tabs>
            <w:rPr>
              <w:rFonts w:asciiTheme="minorHAnsi" w:eastAsiaTheme="minorEastAsia" w:hAnsiTheme="minorHAnsi" w:cstheme="minorBidi"/>
              <w:noProof/>
              <w:kern w:val="2"/>
              <w:sz w:val="24"/>
              <w:szCs w:val="24"/>
              <w:lang w:val="en-BE" w:eastAsia="en-BE"/>
              <w14:ligatures w14:val="standardContextual"/>
            </w:rPr>
          </w:pPr>
          <w:hyperlink w:anchor="_Toc239149111" w:history="1">
            <w:r w:rsidRPr="00BA71D6">
              <w:rPr>
                <w:rStyle w:val="Hyperlink"/>
                <w:bCs/>
                <w:noProof/>
              </w:rPr>
              <w:t>2.</w:t>
            </w:r>
            <w:r>
              <w:rPr>
                <w:rFonts w:asciiTheme="minorHAnsi" w:eastAsiaTheme="minorEastAsia" w:hAnsiTheme="minorHAnsi" w:cstheme="minorBidi"/>
                <w:noProof/>
                <w:kern w:val="2"/>
                <w:sz w:val="24"/>
                <w:szCs w:val="24"/>
                <w:lang w:val="en-BE" w:eastAsia="en-BE"/>
                <w14:ligatures w14:val="standardContextual"/>
              </w:rPr>
              <w:tab/>
            </w:r>
            <w:r w:rsidRPr="00BA71D6">
              <w:rPr>
                <w:rStyle w:val="Hyperlink"/>
                <w:b/>
                <w:noProof/>
              </w:rPr>
              <w:t>VERKEHR, ENERGIE, INFRASTRUKTUREN, INFORMATIONSGESELLSCHAFT</w:t>
            </w:r>
            <w:r>
              <w:rPr>
                <w:noProof/>
                <w:webHidden/>
              </w:rPr>
              <w:tab/>
            </w:r>
            <w:r>
              <w:rPr>
                <w:noProof/>
                <w:webHidden/>
              </w:rPr>
              <w:fldChar w:fldCharType="begin"/>
            </w:r>
            <w:r>
              <w:rPr>
                <w:noProof/>
                <w:webHidden/>
              </w:rPr>
              <w:instrText xml:space="preserve"> PAGEREF _Toc239149111 \h </w:instrText>
            </w:r>
            <w:r>
              <w:rPr>
                <w:noProof/>
                <w:webHidden/>
              </w:rPr>
            </w:r>
            <w:r>
              <w:rPr>
                <w:noProof/>
                <w:webHidden/>
              </w:rPr>
              <w:fldChar w:fldCharType="separate"/>
            </w:r>
            <w:r>
              <w:rPr>
                <w:noProof/>
                <w:webHidden/>
              </w:rPr>
              <w:t>14</w:t>
            </w:r>
            <w:r>
              <w:rPr>
                <w:noProof/>
                <w:webHidden/>
              </w:rPr>
              <w:fldChar w:fldCharType="end"/>
            </w:r>
          </w:hyperlink>
        </w:p>
        <w:p w14:paraId="6A3F6680" w14:textId="1ACDB205" w:rsidR="00BF28BF" w:rsidRDefault="00BF28BF">
          <w:pPr>
            <w:pStyle w:val="TOC1"/>
            <w:tabs>
              <w:tab w:val="left" w:pos="480"/>
              <w:tab w:val="right" w:leader="dot" w:pos="9063"/>
            </w:tabs>
            <w:rPr>
              <w:rFonts w:asciiTheme="minorHAnsi" w:eastAsiaTheme="minorEastAsia" w:hAnsiTheme="minorHAnsi" w:cstheme="minorBidi"/>
              <w:noProof/>
              <w:kern w:val="2"/>
              <w:sz w:val="24"/>
              <w:szCs w:val="24"/>
              <w:lang w:val="en-BE" w:eastAsia="en-BE"/>
              <w14:ligatures w14:val="standardContextual"/>
            </w:rPr>
          </w:pPr>
          <w:hyperlink w:anchor="_Toc239149112" w:history="1">
            <w:r w:rsidRPr="00BA71D6">
              <w:rPr>
                <w:rStyle w:val="Hyperlink"/>
                <w:bCs/>
                <w:noProof/>
              </w:rPr>
              <w:t>3.</w:t>
            </w:r>
            <w:r>
              <w:rPr>
                <w:rFonts w:asciiTheme="minorHAnsi" w:eastAsiaTheme="minorEastAsia" w:hAnsiTheme="minorHAnsi" w:cstheme="minorBidi"/>
                <w:noProof/>
                <w:kern w:val="2"/>
                <w:sz w:val="24"/>
                <w:szCs w:val="24"/>
                <w:lang w:val="en-BE" w:eastAsia="en-BE"/>
                <w14:ligatures w14:val="standardContextual"/>
              </w:rPr>
              <w:tab/>
            </w:r>
            <w:r w:rsidRPr="00BA71D6">
              <w:rPr>
                <w:rStyle w:val="Hyperlink"/>
                <w:b/>
                <w:noProof/>
              </w:rPr>
              <w:t>BINNENMARKT, PRODUKTION, VERBRAUCH</w:t>
            </w:r>
            <w:r>
              <w:rPr>
                <w:noProof/>
                <w:webHidden/>
              </w:rPr>
              <w:tab/>
            </w:r>
            <w:r>
              <w:rPr>
                <w:noProof/>
                <w:webHidden/>
              </w:rPr>
              <w:fldChar w:fldCharType="begin"/>
            </w:r>
            <w:r>
              <w:rPr>
                <w:noProof/>
                <w:webHidden/>
              </w:rPr>
              <w:instrText xml:space="preserve"> PAGEREF _Toc239149112 \h </w:instrText>
            </w:r>
            <w:r>
              <w:rPr>
                <w:noProof/>
                <w:webHidden/>
              </w:rPr>
            </w:r>
            <w:r>
              <w:rPr>
                <w:noProof/>
                <w:webHidden/>
              </w:rPr>
              <w:fldChar w:fldCharType="separate"/>
            </w:r>
            <w:r>
              <w:rPr>
                <w:noProof/>
                <w:webHidden/>
              </w:rPr>
              <w:t>25</w:t>
            </w:r>
            <w:r>
              <w:rPr>
                <w:noProof/>
                <w:webHidden/>
              </w:rPr>
              <w:fldChar w:fldCharType="end"/>
            </w:r>
          </w:hyperlink>
        </w:p>
        <w:p w14:paraId="1D4C2CBF" w14:textId="245C3365" w:rsidR="00BF28BF" w:rsidRDefault="00BF28BF">
          <w:pPr>
            <w:pStyle w:val="TOC1"/>
            <w:tabs>
              <w:tab w:val="left" w:pos="480"/>
              <w:tab w:val="right" w:leader="dot" w:pos="9063"/>
            </w:tabs>
            <w:rPr>
              <w:rFonts w:asciiTheme="minorHAnsi" w:eastAsiaTheme="minorEastAsia" w:hAnsiTheme="minorHAnsi" w:cstheme="minorBidi"/>
              <w:noProof/>
              <w:kern w:val="2"/>
              <w:sz w:val="24"/>
              <w:szCs w:val="24"/>
              <w:lang w:val="en-BE" w:eastAsia="en-BE"/>
              <w14:ligatures w14:val="standardContextual"/>
            </w:rPr>
          </w:pPr>
          <w:hyperlink w:anchor="_Toc239149113" w:history="1">
            <w:r w:rsidRPr="00BA71D6">
              <w:rPr>
                <w:rStyle w:val="Hyperlink"/>
                <w:bCs/>
                <w:noProof/>
              </w:rPr>
              <w:t>4.</w:t>
            </w:r>
            <w:r>
              <w:rPr>
                <w:rFonts w:asciiTheme="minorHAnsi" w:eastAsiaTheme="minorEastAsia" w:hAnsiTheme="minorHAnsi" w:cstheme="minorBidi"/>
                <w:noProof/>
                <w:kern w:val="2"/>
                <w:sz w:val="24"/>
                <w:szCs w:val="24"/>
                <w:lang w:val="en-BE" w:eastAsia="en-BE"/>
                <w14:ligatures w14:val="standardContextual"/>
              </w:rPr>
              <w:tab/>
            </w:r>
            <w:r w:rsidRPr="00BA71D6">
              <w:rPr>
                <w:rStyle w:val="Hyperlink"/>
                <w:b/>
                <w:noProof/>
              </w:rPr>
              <w:t>LANDWIRTSCHAFT, LÄNDLICHE ENTWICKLUNG, UMWELT</w:t>
            </w:r>
            <w:r>
              <w:rPr>
                <w:noProof/>
                <w:webHidden/>
              </w:rPr>
              <w:tab/>
            </w:r>
            <w:r>
              <w:rPr>
                <w:noProof/>
                <w:webHidden/>
              </w:rPr>
              <w:fldChar w:fldCharType="begin"/>
            </w:r>
            <w:r>
              <w:rPr>
                <w:noProof/>
                <w:webHidden/>
              </w:rPr>
              <w:instrText xml:space="preserve"> PAGEREF _Toc239149113 \h </w:instrText>
            </w:r>
            <w:r>
              <w:rPr>
                <w:noProof/>
                <w:webHidden/>
              </w:rPr>
            </w:r>
            <w:r>
              <w:rPr>
                <w:noProof/>
                <w:webHidden/>
              </w:rPr>
              <w:fldChar w:fldCharType="separate"/>
            </w:r>
            <w:r>
              <w:rPr>
                <w:noProof/>
                <w:webHidden/>
              </w:rPr>
              <w:t>27</w:t>
            </w:r>
            <w:r>
              <w:rPr>
                <w:noProof/>
                <w:webHidden/>
              </w:rPr>
              <w:fldChar w:fldCharType="end"/>
            </w:r>
          </w:hyperlink>
        </w:p>
        <w:p w14:paraId="57AE155C" w14:textId="4E0ECA44" w:rsidR="00BF28BF" w:rsidRDefault="00BF28BF">
          <w:pPr>
            <w:pStyle w:val="TOC1"/>
            <w:tabs>
              <w:tab w:val="left" w:pos="480"/>
              <w:tab w:val="right" w:leader="dot" w:pos="9063"/>
            </w:tabs>
            <w:rPr>
              <w:rFonts w:asciiTheme="minorHAnsi" w:eastAsiaTheme="minorEastAsia" w:hAnsiTheme="minorHAnsi" w:cstheme="minorBidi"/>
              <w:noProof/>
              <w:kern w:val="2"/>
              <w:sz w:val="24"/>
              <w:szCs w:val="24"/>
              <w:lang w:val="en-BE" w:eastAsia="en-BE"/>
              <w14:ligatures w14:val="standardContextual"/>
            </w:rPr>
          </w:pPr>
          <w:hyperlink w:anchor="_Toc239149123" w:history="1">
            <w:r w:rsidRPr="00BA71D6">
              <w:rPr>
                <w:rStyle w:val="Hyperlink"/>
                <w:bCs/>
                <w:noProof/>
              </w:rPr>
              <w:t>5.</w:t>
            </w:r>
            <w:r>
              <w:rPr>
                <w:rFonts w:asciiTheme="minorHAnsi" w:eastAsiaTheme="minorEastAsia" w:hAnsiTheme="minorHAnsi" w:cstheme="minorBidi"/>
                <w:noProof/>
                <w:kern w:val="2"/>
                <w:sz w:val="24"/>
                <w:szCs w:val="24"/>
                <w:lang w:val="en-BE" w:eastAsia="en-BE"/>
                <w14:ligatures w14:val="standardContextual"/>
              </w:rPr>
              <w:tab/>
            </w:r>
            <w:r w:rsidRPr="00BA71D6">
              <w:rPr>
                <w:rStyle w:val="Hyperlink"/>
                <w:b/>
                <w:noProof/>
              </w:rPr>
              <w:t>BERATENDE KOMMISSION FÜR DEN INDUSTRIELLEN WANDEL</w:t>
            </w:r>
            <w:r>
              <w:rPr>
                <w:noProof/>
                <w:webHidden/>
              </w:rPr>
              <w:tab/>
            </w:r>
            <w:r>
              <w:rPr>
                <w:noProof/>
                <w:webHidden/>
              </w:rPr>
              <w:fldChar w:fldCharType="begin"/>
            </w:r>
            <w:r>
              <w:rPr>
                <w:noProof/>
                <w:webHidden/>
              </w:rPr>
              <w:instrText xml:space="preserve"> PAGEREF _Toc239149123 \h </w:instrText>
            </w:r>
            <w:r>
              <w:rPr>
                <w:noProof/>
                <w:webHidden/>
              </w:rPr>
            </w:r>
            <w:r>
              <w:rPr>
                <w:noProof/>
                <w:webHidden/>
              </w:rPr>
              <w:fldChar w:fldCharType="separate"/>
            </w:r>
            <w:r>
              <w:rPr>
                <w:noProof/>
                <w:webHidden/>
              </w:rPr>
              <w:t>32</w:t>
            </w:r>
            <w:r>
              <w:rPr>
                <w:noProof/>
                <w:webHidden/>
              </w:rPr>
              <w:fldChar w:fldCharType="end"/>
            </w:r>
          </w:hyperlink>
        </w:p>
        <w:p w14:paraId="4982DD6A" w14:textId="4C764516"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9149092"/>
      <w:r>
        <w:rPr>
          <w:b/>
        </w:rPr>
        <w:lastRenderedPageBreak/>
        <w:t>BESCHÄFTIGUNG, SOZIALFRAGEN, UNIONSBÜRGERSCHAFT</w:t>
      </w:r>
      <w:bookmarkEnd w:id="0"/>
      <w:bookmarkEnd w:id="1"/>
    </w:p>
    <w:p w14:paraId="4982DD9A" w14:textId="77777777" w:rsidR="004D7AC0" w:rsidRDefault="004D7AC0" w:rsidP="001766B2"/>
    <w:p w14:paraId="79191CF8" w14:textId="5D2708BE" w:rsidR="00B91186" w:rsidRPr="00B91186" w:rsidRDefault="006E6706"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Pr>
            <w:b/>
            <w:i/>
            <w:color w:val="0000FF"/>
            <w:sz w:val="28"/>
            <w:u w:val="single"/>
          </w:rPr>
          <w:t>Strategie gegen Rassismus</w:t>
        </w:r>
      </w:hyperlink>
    </w:p>
    <w:p w14:paraId="53795625" w14:textId="77777777" w:rsidR="00B91186" w:rsidRPr="00BF28BF"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69"/>
      </w:tblGrid>
      <w:tr w:rsidR="00B91186" w:rsidRPr="00BF28BF" w14:paraId="5B491491" w14:textId="77777777" w:rsidTr="000A3B01">
        <w:tc>
          <w:tcPr>
            <w:tcW w:w="1149" w:type="pct"/>
          </w:tcPr>
          <w:p w14:paraId="70EAB39D" w14:textId="77777777" w:rsidR="00B91186" w:rsidRPr="00BF28BF" w:rsidRDefault="00B91186" w:rsidP="00B91186">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3851" w:type="pct"/>
          </w:tcPr>
          <w:p w14:paraId="11E7258D" w14:textId="77777777" w:rsidR="00B91186" w:rsidRPr="00BF28BF" w:rsidRDefault="00B91186" w:rsidP="00B9118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Pascal DEBAY (Gruppe Arbeitnehmer – FR)</w:t>
            </w:r>
          </w:p>
          <w:p w14:paraId="76F976A2" w14:textId="77777777" w:rsidR="00BA4F70" w:rsidRPr="00EF3E3D" w:rsidRDefault="00BA4F70" w:rsidP="00B91186">
            <w:pPr>
              <w:tabs>
                <w:tab w:val="center" w:pos="284"/>
              </w:tabs>
              <w:overflowPunct w:val="0"/>
              <w:autoSpaceDE w:val="0"/>
              <w:autoSpaceDN w:val="0"/>
              <w:adjustRightInd w:val="0"/>
              <w:ind w:left="266" w:right="-3091" w:hanging="266"/>
              <w:textAlignment w:val="baseline"/>
              <w:rPr>
                <w:sz w:val="12"/>
                <w:szCs w:val="12"/>
              </w:rPr>
            </w:pPr>
          </w:p>
        </w:tc>
      </w:tr>
      <w:tr w:rsidR="00B91186" w:rsidRPr="00BF28BF" w14:paraId="5EC76C26" w14:textId="77777777" w:rsidTr="000A3B01">
        <w:tc>
          <w:tcPr>
            <w:tcW w:w="1149" w:type="pct"/>
          </w:tcPr>
          <w:p w14:paraId="1DA6F849" w14:textId="77777777" w:rsidR="00B91186" w:rsidRPr="00BF28BF" w:rsidRDefault="00B91186" w:rsidP="00B91186">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851" w:type="pct"/>
          </w:tcPr>
          <w:p w14:paraId="298FDACB" w14:textId="77777777" w:rsidR="00B91186" w:rsidRPr="00BF28BF" w:rsidRDefault="00B91186" w:rsidP="00B9118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COM(2026) 12 final</w:t>
            </w:r>
          </w:p>
          <w:p w14:paraId="0EC96229" w14:textId="77777777" w:rsidR="00B91186" w:rsidRPr="00BF28BF" w:rsidRDefault="00B91186" w:rsidP="00B9118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EESC-2026-01034-00-00-AC</w:t>
            </w:r>
          </w:p>
        </w:tc>
      </w:tr>
    </w:tbl>
    <w:p w14:paraId="0C8C01A6" w14:textId="77777777" w:rsidR="00BA4F70" w:rsidRPr="00BF28BF"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F28BF" w:rsidRDefault="00B91186" w:rsidP="00B91186">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27FBAEA1" w14:textId="77777777" w:rsidR="00B91186" w:rsidRPr="00BF28BF"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Pr="00BF28BF" w:rsidRDefault="00B91186" w:rsidP="00B91186">
      <w:pPr>
        <w:overflowPunct w:val="0"/>
        <w:autoSpaceDE w:val="0"/>
        <w:autoSpaceDN w:val="0"/>
        <w:adjustRightInd w:val="0"/>
        <w:textAlignment w:val="baseline"/>
        <w:rPr>
          <w:bCs/>
          <w:iCs/>
        </w:rPr>
      </w:pPr>
      <w:r w:rsidRPr="00BF28BF">
        <w:t>Der EWSA</w:t>
      </w:r>
    </w:p>
    <w:p w14:paraId="4AE27894" w14:textId="77777777" w:rsidR="007E224A" w:rsidRPr="00BF28BF" w:rsidRDefault="007E224A" w:rsidP="00B91186">
      <w:pPr>
        <w:overflowPunct w:val="0"/>
        <w:autoSpaceDE w:val="0"/>
        <w:autoSpaceDN w:val="0"/>
        <w:adjustRightInd w:val="0"/>
        <w:textAlignment w:val="baseline"/>
        <w:rPr>
          <w:bCs/>
          <w:iCs/>
          <w:lang w:val="en-GB"/>
        </w:rPr>
      </w:pPr>
    </w:p>
    <w:p w14:paraId="766BC996" w14:textId="08DFBBA0" w:rsidR="00B91186" w:rsidRPr="00BF28BF" w:rsidRDefault="00B91186" w:rsidP="00EF3E3D">
      <w:pPr>
        <w:widowControl w:val="0"/>
        <w:numPr>
          <w:ilvl w:val="0"/>
          <w:numId w:val="23"/>
        </w:numPr>
        <w:overflowPunct w:val="0"/>
        <w:autoSpaceDE w:val="0"/>
        <w:autoSpaceDN w:val="0"/>
        <w:adjustRightInd w:val="0"/>
        <w:ind w:left="709" w:hanging="425"/>
        <w:textAlignment w:val="baseline"/>
        <w:rPr>
          <w:bCs/>
          <w:iCs/>
        </w:rPr>
      </w:pPr>
      <w:r w:rsidRPr="00BF28BF">
        <w:t>weist nachdrücklich darauf hin, dass die Umsetzung der Strategie gegen Rassismus 2026</w:t>
      </w:r>
      <w:r w:rsidR="0051392B">
        <w:noBreakHyphen/>
      </w:r>
      <w:r w:rsidRPr="00BF28BF">
        <w:t>2030 angesichts der sich verschlechternden Lage in Bezug auf Fremdenfeindlichkeit in der EU von einem echten politischen Willen getragen sein muss;</w:t>
      </w:r>
    </w:p>
    <w:p w14:paraId="20218099"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rPr>
          <w:bCs/>
          <w:iCs/>
        </w:rPr>
      </w:pPr>
      <w:r w:rsidRPr="00BF28BF">
        <w:t>erwartet, dass die Strategie sowohl den EU-Institutionen als auch den Institutionen der Mitgliedstaaten dabei hilft, Rassismus und andere Formen struktureller Diskriminierung mit neuen Ansätzen zu bekämpfen, wobei es die Maßnahmen und Ergebnisse detailliert zu bewerten gilt;</w:t>
      </w:r>
    </w:p>
    <w:p w14:paraId="404F1FDC"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rPr>
          <w:bCs/>
          <w:iCs/>
        </w:rPr>
      </w:pPr>
      <w:r w:rsidRPr="00BF28BF">
        <w:t>ist zutiefst besorgt über die Zunahme rassistischer Handlungen und feindseliger Haltungen gegenüber Minderheiten, Migranten und schutzbedürftigen Gruppen, die durch den politischen Diskurs, Hetze und Fremdenfeindlichkeit geschürt wird;</w:t>
      </w:r>
    </w:p>
    <w:p w14:paraId="36861031"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ist der Ansicht, dass die Wirksamkeit der vorherigen Strategie gegen Rassismus dadurch geschmälert wurde, dass die Ziele unverbindlich waren und keiner Überwachung unterlagen; fordert daher verbindliche Mechanismen in der neuen Strategie, einschließlich gemeinsamer Indikatoren, regelmäßiger Berichterstattung und an Bedingungen geknüpfter Finanzierung;</w:t>
      </w:r>
    </w:p>
    <w:p w14:paraId="5027F666"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nimmt zur Kenntnis, dass die Durchsetzung der bestehenden Antidiskriminierungsvorschriften gestärkt wird, und fordert wirksame, verhältnismäßige und abschreckende Sanktionen sowie den proaktiven Einsatz von Vertragsverletzungsverfahren durch die Kommission;</w:t>
      </w:r>
    </w:p>
    <w:p w14:paraId="282495A7"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fordert die Mitgliedstaaten auf, nationale Pläne aufzustellen und darin einen Zeitplan, gemeinsame Indikatoren und eine Berichterstattung festzulegen und einen mit klarem Mandat und angemessenen Haushaltsmitteln ausgestatteten nationalen Koordinator zu ernennen;</w:t>
      </w:r>
    </w:p>
    <w:p w14:paraId="1E8DDF0B"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betont, dass die Bekämpfung von Rassismus in der gesamten Gesellschaft verankern werden muss und dazu langfristige Finanzmittel für die Zivilgesellschaft sowie gezielte Investitionen zur Bekämpfung der Ursachen von Rassismus sichergestellt werden müssen;</w:t>
      </w:r>
    </w:p>
    <w:p w14:paraId="43B26563"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spricht sich für weitere faktengestützte Maßnahmen aus, u. a. Studien zur Bewertung der Diskriminierungsrisiken im Bereich Wohnraum, und fordert Tests und Maßnahmen zur Prävention und Ahndung von Ungleichheiten beim Zugang zu Wohnraum;</w:t>
      </w:r>
    </w:p>
    <w:p w14:paraId="2DE8703E"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fordert eine stärkere Berücksichtigung von Ungleichheiten im Gesundheitsbereich, um den Zugang zu hochwertigen Dienstleistungen für alle zu gewährleisten, vor allem für Angehörige von schutzbedürftigen Gruppen und Minderheiten, insbesondere Migrantinnen;</w:t>
      </w:r>
    </w:p>
    <w:p w14:paraId="4926B5DE"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betont, dass die historischen Wurzeln des Rassismus angegangen werden müssen, durch aktualisierte Lehrpläne, Schulungen für Lehrkräfte und ein offenes Herangehen an die Themen Kolonialismus und Sklaverei in der Geschichte Europas;</w:t>
      </w:r>
    </w:p>
    <w:p w14:paraId="6D1BDA17"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lastRenderedPageBreak/>
        <w:t>unterstützt eine stärkere Datenerhebung und -analyse, unter anderem durch Eurostat, die FRA und die Zusammenarbeit mit nationalen Menschenrechtsinstitutionen, um Trends rechtzeitig zu erkennen und Risiken zu antizipieren;</w:t>
      </w:r>
    </w:p>
    <w:p w14:paraId="608A9964"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fordert ein entschlosseneres Vorgehen gegen Rassismus am Arbeitsplatz, wobei im Rahmen von Tarifverhandlungen Antidiskriminierungsmaßnahmen, unternehmensspezifische Regelungen und Schulungsinitiativen festgelegt werden sollten;</w:t>
      </w:r>
    </w:p>
    <w:p w14:paraId="402B870A" w14:textId="7EE269D2"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begrüßt die Aufstockung der EU-Mittel zur Bekämpfung von Rassismus und fordert gleichzeitig eine klarere Zuweisung und möglicherweise zusätzliche Mittel im nächsten EU</w:t>
      </w:r>
      <w:r w:rsidR="00180473">
        <w:noBreakHyphen/>
      </w:r>
      <w:r w:rsidRPr="00BF28BF">
        <w:t>Haushalt;</w:t>
      </w:r>
    </w:p>
    <w:p w14:paraId="60E8722F"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pPr>
      <w:r w:rsidRPr="00BF28BF">
        <w:t>unterstützt die Generationengerechtigkeit und die Rechte des Kindes und fordert Maßnahmen zur Förderung der Chancengleichheit und der sozialen Mobilität junger Menschen, die Minderheiten angehören;</w:t>
      </w:r>
    </w:p>
    <w:p w14:paraId="50714FF6" w14:textId="77777777" w:rsidR="00B91186" w:rsidRPr="00BF28BF" w:rsidRDefault="00B91186" w:rsidP="00EF3E3D">
      <w:pPr>
        <w:widowControl w:val="0"/>
        <w:numPr>
          <w:ilvl w:val="0"/>
          <w:numId w:val="23"/>
        </w:numPr>
        <w:overflowPunct w:val="0"/>
        <w:autoSpaceDE w:val="0"/>
        <w:autoSpaceDN w:val="0"/>
        <w:adjustRightInd w:val="0"/>
        <w:ind w:left="709" w:hanging="425"/>
        <w:textAlignment w:val="baseline"/>
        <w:rPr>
          <w:rFonts w:asciiTheme="minorHAnsi" w:hAnsiTheme="minorHAnsi"/>
        </w:rPr>
      </w:pPr>
      <w:r w:rsidRPr="00BF28BF">
        <w:t>ist besorgt über die Zunahme von Hass im Internet und fordert eine stärkere Überwachung von Plattformen, Maßnahmen gegen Algorithmen, die die virale Verbreitung von Hassbotschaften ermöglichen, und eine entschiedenere Durchsetzung der EU-Rechtsvorschriften im digitalen Bereich.</w:t>
      </w:r>
    </w:p>
    <w:p w14:paraId="261576DF" w14:textId="77777777" w:rsidR="00B91186" w:rsidRPr="00BF28BF" w:rsidRDefault="00B91186" w:rsidP="00B91186">
      <w:pPr>
        <w:widowControl w:val="0"/>
        <w:overflowPunct w:val="0"/>
        <w:autoSpaceDE w:val="0"/>
        <w:autoSpaceDN w:val="0"/>
        <w:adjustRightInd w:val="0"/>
        <w:ind w:left="709"/>
        <w:textAlignment w:val="baseline"/>
        <w:rPr>
          <w:lang w:val="en-GB"/>
        </w:rPr>
      </w:pPr>
    </w:p>
    <w:tbl>
      <w:tblPr>
        <w:tblStyle w:val="TableGrid1"/>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B91186" w:rsidRPr="00BF28BF" w14:paraId="02A1A8E8" w14:textId="77777777" w:rsidTr="000A3B01">
        <w:tc>
          <w:tcPr>
            <w:tcW w:w="1149" w:type="pct"/>
          </w:tcPr>
          <w:p w14:paraId="207E0F12" w14:textId="77777777" w:rsidR="00B91186" w:rsidRPr="00BF28BF" w:rsidRDefault="00B91186" w:rsidP="00B91186">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1F14F903" w14:textId="0B7C1555" w:rsidR="00B91186" w:rsidRPr="00BF28BF" w:rsidRDefault="00B91186" w:rsidP="00B91186">
            <w:pPr>
              <w:overflowPunct w:val="0"/>
              <w:autoSpaceDE w:val="0"/>
              <w:autoSpaceDN w:val="0"/>
              <w:adjustRightInd w:val="0"/>
              <w:textAlignment w:val="baseline"/>
              <w:rPr>
                <w:i/>
                <w:sz w:val="22"/>
                <w:szCs w:val="22"/>
              </w:rPr>
            </w:pPr>
            <w:r w:rsidRPr="00BF28BF">
              <w:rPr>
                <w:i/>
                <w:sz w:val="22"/>
                <w:szCs w:val="22"/>
              </w:rPr>
              <w:t>Jean-Marie Rogue</w:t>
            </w:r>
          </w:p>
        </w:tc>
      </w:tr>
      <w:tr w:rsidR="00B91186" w:rsidRPr="00BF28BF" w14:paraId="74716886" w14:textId="77777777" w:rsidTr="000A3B01">
        <w:tc>
          <w:tcPr>
            <w:tcW w:w="1149" w:type="pct"/>
          </w:tcPr>
          <w:p w14:paraId="0ED98455" w14:textId="77777777" w:rsidR="00B91186" w:rsidRPr="00BF28BF" w:rsidRDefault="00B91186" w:rsidP="00B91186">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49B65F43" w14:textId="77777777" w:rsidR="00B91186" w:rsidRPr="00BF28BF" w:rsidRDefault="00B91186" w:rsidP="00B91186">
            <w:pPr>
              <w:overflowPunct w:val="0"/>
              <w:autoSpaceDE w:val="0"/>
              <w:autoSpaceDN w:val="0"/>
              <w:adjustRightInd w:val="0"/>
              <w:textAlignment w:val="baseline"/>
              <w:rPr>
                <w:i/>
                <w:sz w:val="22"/>
                <w:szCs w:val="22"/>
              </w:rPr>
            </w:pPr>
            <w:r w:rsidRPr="00BF28BF">
              <w:rPr>
                <w:i/>
                <w:sz w:val="22"/>
                <w:szCs w:val="22"/>
              </w:rPr>
              <w:t>+32 25468909</w:t>
            </w:r>
          </w:p>
        </w:tc>
      </w:tr>
      <w:tr w:rsidR="00B91186" w:rsidRPr="00BF28BF" w14:paraId="2347D327" w14:textId="77777777" w:rsidTr="000A3B01">
        <w:tc>
          <w:tcPr>
            <w:tcW w:w="1149" w:type="pct"/>
          </w:tcPr>
          <w:p w14:paraId="3DC3DF0E" w14:textId="77777777" w:rsidR="00B91186" w:rsidRPr="00BF28BF" w:rsidRDefault="00B91186" w:rsidP="00B91186">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1E50F806" w14:textId="77777777" w:rsidR="00B91186" w:rsidRPr="00BF28BF" w:rsidRDefault="006E6706" w:rsidP="00B91186">
            <w:pPr>
              <w:overflowPunct w:val="0"/>
              <w:autoSpaceDE w:val="0"/>
              <w:autoSpaceDN w:val="0"/>
              <w:adjustRightInd w:val="0"/>
              <w:textAlignment w:val="baseline"/>
              <w:rPr>
                <w:i/>
                <w:sz w:val="22"/>
                <w:szCs w:val="22"/>
              </w:rPr>
            </w:pPr>
            <w:hyperlink r:id="rId21" w:history="1">
              <w:r w:rsidRPr="00BF28BF">
                <w:rPr>
                  <w:i/>
                  <w:color w:val="0000FF"/>
                  <w:sz w:val="22"/>
                  <w:szCs w:val="22"/>
                  <w:u w:val="single"/>
                </w:rPr>
                <w:t>JeanMarie.Rogue@eesc.europa.eu</w:t>
              </w:r>
            </w:hyperlink>
          </w:p>
        </w:tc>
      </w:tr>
    </w:tbl>
    <w:p w14:paraId="3799CEF8" w14:textId="3A7870F8" w:rsidR="00AB6794" w:rsidRPr="00BF28BF"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D875B15" w:rsidR="003E07BA" w:rsidRPr="003E07BA" w:rsidRDefault="006E6706" w:rsidP="003E07BA">
      <w:pPr>
        <w:widowControl w:val="0"/>
        <w:numPr>
          <w:ilvl w:val="0"/>
          <w:numId w:val="5"/>
        </w:numPr>
        <w:overflowPunct w:val="0"/>
        <w:autoSpaceDE w:val="0"/>
        <w:autoSpaceDN w:val="0"/>
        <w:adjustRightInd w:val="0"/>
        <w:ind w:left="567" w:hanging="567"/>
        <w:textAlignment w:val="baseline"/>
        <w:rPr>
          <w:b/>
        </w:rPr>
      </w:pPr>
      <w:hyperlink r:id="rId22" w:history="1">
        <w:r>
          <w:rPr>
            <w:b/>
            <w:i/>
            <w:color w:val="0000FF"/>
            <w:sz w:val="28"/>
            <w:u w:val="single"/>
          </w:rPr>
          <w:t>Europäische Migrations- und Asylstrategie</w:t>
        </w:r>
      </w:hyperlink>
    </w:p>
    <w:p w14:paraId="4F00FF4D" w14:textId="77777777" w:rsidR="003E07BA" w:rsidRPr="00BF28BF" w:rsidRDefault="003E07BA" w:rsidP="003E07BA">
      <w:pPr>
        <w:tabs>
          <w:tab w:val="center" w:pos="284"/>
        </w:tabs>
        <w:overflowPunct w:val="0"/>
        <w:autoSpaceDE w:val="0"/>
        <w:autoSpaceDN w:val="0"/>
        <w:adjustRightInd w:val="0"/>
        <w:ind w:left="567" w:hanging="567"/>
        <w:textAlignment w:val="baseline"/>
        <w:rPr>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3E07BA" w:rsidRPr="00BF28BF" w14:paraId="67B49237" w14:textId="77777777" w:rsidTr="00CF2A23">
        <w:tc>
          <w:tcPr>
            <w:tcW w:w="2110" w:type="dxa"/>
          </w:tcPr>
          <w:p w14:paraId="744F1498" w14:textId="77777777" w:rsidR="003E07BA" w:rsidRPr="00BF28BF" w:rsidRDefault="003E07BA" w:rsidP="003E07BA">
            <w:pPr>
              <w:tabs>
                <w:tab w:val="center" w:pos="284"/>
              </w:tabs>
              <w:overflowPunct w:val="0"/>
              <w:autoSpaceDE w:val="0"/>
              <w:autoSpaceDN w:val="0"/>
              <w:adjustRightInd w:val="0"/>
              <w:ind w:left="567" w:hanging="567"/>
              <w:textAlignment w:val="baseline"/>
              <w:rPr>
                <w:b/>
                <w:sz w:val="22"/>
                <w:szCs w:val="22"/>
              </w:rPr>
            </w:pPr>
            <w:r w:rsidRPr="00BF28BF">
              <w:rPr>
                <w:b/>
                <w:sz w:val="22"/>
                <w:szCs w:val="22"/>
              </w:rPr>
              <w:t>Berichterstatter</w:t>
            </w:r>
          </w:p>
        </w:tc>
        <w:tc>
          <w:tcPr>
            <w:tcW w:w="7070" w:type="dxa"/>
          </w:tcPr>
          <w:p w14:paraId="18D61371" w14:textId="77777777" w:rsidR="003E07BA" w:rsidRPr="00BF28BF" w:rsidRDefault="003E07BA" w:rsidP="003E07BA">
            <w:pPr>
              <w:overflowPunct w:val="0"/>
              <w:autoSpaceDE w:val="0"/>
              <w:autoSpaceDN w:val="0"/>
              <w:adjustRightInd w:val="0"/>
              <w:ind w:left="567" w:hanging="567"/>
              <w:textAlignment w:val="baseline"/>
              <w:rPr>
                <w:sz w:val="22"/>
                <w:szCs w:val="22"/>
              </w:rPr>
            </w:pPr>
            <w:r w:rsidRPr="00BF28BF">
              <w:rPr>
                <w:sz w:val="22"/>
                <w:szCs w:val="22"/>
              </w:rPr>
              <w:t>José Antonio MORENO DÍAZ (Gruppe Arbeitnehmer – ES)</w:t>
            </w:r>
          </w:p>
        </w:tc>
      </w:tr>
      <w:tr w:rsidR="003E07BA" w:rsidRPr="00CF2A23" w14:paraId="14FEBAC3" w14:textId="77777777" w:rsidTr="00CF2A23">
        <w:tc>
          <w:tcPr>
            <w:tcW w:w="2110" w:type="dxa"/>
          </w:tcPr>
          <w:p w14:paraId="155A42B7" w14:textId="77777777" w:rsidR="003E07BA" w:rsidRPr="00CF2A23" w:rsidRDefault="003E07BA" w:rsidP="003E07BA">
            <w:pPr>
              <w:tabs>
                <w:tab w:val="center" w:pos="284"/>
              </w:tabs>
              <w:overflowPunct w:val="0"/>
              <w:autoSpaceDE w:val="0"/>
              <w:autoSpaceDN w:val="0"/>
              <w:adjustRightInd w:val="0"/>
              <w:ind w:left="567" w:hanging="567"/>
              <w:textAlignment w:val="baseline"/>
              <w:rPr>
                <w:b/>
                <w:sz w:val="12"/>
                <w:szCs w:val="12"/>
                <w:lang w:val="es-ES"/>
              </w:rPr>
            </w:pPr>
          </w:p>
        </w:tc>
        <w:tc>
          <w:tcPr>
            <w:tcW w:w="7070" w:type="dxa"/>
          </w:tcPr>
          <w:p w14:paraId="42BE2E30" w14:textId="77777777" w:rsidR="003E07BA" w:rsidRPr="00CF2A23" w:rsidRDefault="003E07BA" w:rsidP="003E07BA">
            <w:pPr>
              <w:overflowPunct w:val="0"/>
              <w:autoSpaceDE w:val="0"/>
              <w:autoSpaceDN w:val="0"/>
              <w:adjustRightInd w:val="0"/>
              <w:ind w:left="567" w:hanging="567"/>
              <w:textAlignment w:val="baseline"/>
              <w:rPr>
                <w:sz w:val="12"/>
                <w:szCs w:val="12"/>
                <w:lang w:val="es-ES"/>
              </w:rPr>
            </w:pPr>
          </w:p>
        </w:tc>
      </w:tr>
      <w:tr w:rsidR="003E07BA" w:rsidRPr="00BF28BF" w14:paraId="77CA798F" w14:textId="77777777" w:rsidTr="00CF2A23">
        <w:tc>
          <w:tcPr>
            <w:tcW w:w="2110" w:type="dxa"/>
            <w:vMerge w:val="restart"/>
          </w:tcPr>
          <w:p w14:paraId="0B4F7DB8" w14:textId="77777777" w:rsidR="003E07BA" w:rsidRPr="00BF28BF" w:rsidRDefault="003E07BA" w:rsidP="003E07BA">
            <w:pPr>
              <w:tabs>
                <w:tab w:val="center" w:pos="284"/>
              </w:tabs>
              <w:overflowPunct w:val="0"/>
              <w:autoSpaceDE w:val="0"/>
              <w:autoSpaceDN w:val="0"/>
              <w:adjustRightInd w:val="0"/>
              <w:ind w:left="567" w:hanging="567"/>
              <w:textAlignment w:val="baseline"/>
              <w:rPr>
                <w:b/>
                <w:sz w:val="22"/>
                <w:szCs w:val="22"/>
              </w:rPr>
            </w:pPr>
            <w:r w:rsidRPr="00BF28BF">
              <w:rPr>
                <w:b/>
                <w:sz w:val="22"/>
                <w:szCs w:val="22"/>
              </w:rPr>
              <w:t>Referenzdokumente</w:t>
            </w:r>
          </w:p>
        </w:tc>
        <w:tc>
          <w:tcPr>
            <w:tcW w:w="7070" w:type="dxa"/>
          </w:tcPr>
          <w:p w14:paraId="0396BC23" w14:textId="77777777" w:rsidR="003E07BA" w:rsidRPr="00BF28BF" w:rsidRDefault="003E07BA" w:rsidP="003E07BA">
            <w:pPr>
              <w:tabs>
                <w:tab w:val="center" w:pos="284"/>
              </w:tabs>
              <w:overflowPunct w:val="0"/>
              <w:autoSpaceDE w:val="0"/>
              <w:autoSpaceDN w:val="0"/>
              <w:adjustRightInd w:val="0"/>
              <w:ind w:left="567" w:hanging="567"/>
              <w:textAlignment w:val="baseline"/>
              <w:rPr>
                <w:sz w:val="22"/>
                <w:szCs w:val="22"/>
              </w:rPr>
            </w:pPr>
            <w:r w:rsidRPr="00BF28BF">
              <w:rPr>
                <w:sz w:val="22"/>
                <w:szCs w:val="22"/>
              </w:rPr>
              <w:t>COM(2026) 45 final</w:t>
            </w:r>
          </w:p>
          <w:p w14:paraId="48BC3859" w14:textId="0CBE0A5A" w:rsidR="003E07BA" w:rsidRPr="00BF28BF" w:rsidRDefault="003E07BA" w:rsidP="003E07BA">
            <w:pPr>
              <w:tabs>
                <w:tab w:val="center" w:pos="284"/>
              </w:tabs>
              <w:overflowPunct w:val="0"/>
              <w:autoSpaceDE w:val="0"/>
              <w:autoSpaceDN w:val="0"/>
              <w:adjustRightInd w:val="0"/>
              <w:ind w:left="567" w:hanging="567"/>
              <w:textAlignment w:val="baseline"/>
              <w:rPr>
                <w:sz w:val="22"/>
                <w:szCs w:val="22"/>
              </w:rPr>
            </w:pPr>
            <w:r w:rsidRPr="00BF28BF">
              <w:rPr>
                <w:sz w:val="22"/>
                <w:szCs w:val="22"/>
              </w:rPr>
              <w:t>EESC-2026-00703-00-00-AC</w:t>
            </w:r>
          </w:p>
        </w:tc>
      </w:tr>
      <w:tr w:rsidR="003E07BA" w:rsidRPr="00BF28BF" w14:paraId="30AA0CCB" w14:textId="77777777" w:rsidTr="00CF2A23">
        <w:tc>
          <w:tcPr>
            <w:tcW w:w="2110" w:type="dxa"/>
            <w:vMerge/>
          </w:tcPr>
          <w:p w14:paraId="2DA64AE0" w14:textId="77777777" w:rsidR="003E07BA" w:rsidRPr="00BF28BF" w:rsidRDefault="003E07BA" w:rsidP="003E07BA">
            <w:pPr>
              <w:tabs>
                <w:tab w:val="center" w:pos="284"/>
              </w:tabs>
              <w:overflowPunct w:val="0"/>
              <w:autoSpaceDE w:val="0"/>
              <w:autoSpaceDN w:val="0"/>
              <w:adjustRightInd w:val="0"/>
              <w:ind w:left="266" w:hanging="266"/>
              <w:textAlignment w:val="baseline"/>
              <w:rPr>
                <w:b/>
                <w:sz w:val="22"/>
                <w:szCs w:val="22"/>
                <w:lang w:val="pt-PT"/>
              </w:rPr>
            </w:pPr>
          </w:p>
        </w:tc>
        <w:tc>
          <w:tcPr>
            <w:tcW w:w="7070" w:type="dxa"/>
          </w:tcPr>
          <w:p w14:paraId="5F934AD1" w14:textId="77777777" w:rsidR="003E07BA" w:rsidRPr="00BF28BF" w:rsidRDefault="003E07BA" w:rsidP="003E07BA">
            <w:pPr>
              <w:tabs>
                <w:tab w:val="center" w:pos="284"/>
              </w:tabs>
              <w:overflowPunct w:val="0"/>
              <w:autoSpaceDE w:val="0"/>
              <w:autoSpaceDN w:val="0"/>
              <w:adjustRightInd w:val="0"/>
              <w:ind w:left="266" w:hanging="266"/>
              <w:textAlignment w:val="baseline"/>
              <w:rPr>
                <w:sz w:val="22"/>
                <w:szCs w:val="22"/>
                <w:lang w:val="pt-PT"/>
              </w:rPr>
            </w:pPr>
          </w:p>
        </w:tc>
      </w:tr>
    </w:tbl>
    <w:p w14:paraId="06B98B8F" w14:textId="77777777" w:rsidR="003E07BA" w:rsidRDefault="003E07BA" w:rsidP="00CF2A23">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2D75CF06" w14:textId="77777777" w:rsidR="00CF2A23" w:rsidRPr="00BF28BF" w:rsidRDefault="00CF2A23" w:rsidP="00CF2A23">
      <w:pPr>
        <w:keepNext/>
        <w:keepLines/>
        <w:tabs>
          <w:tab w:val="center" w:pos="284"/>
        </w:tabs>
        <w:overflowPunct w:val="0"/>
        <w:autoSpaceDE w:val="0"/>
        <w:autoSpaceDN w:val="0"/>
        <w:adjustRightInd w:val="0"/>
        <w:ind w:left="266" w:hanging="266"/>
        <w:textAlignment w:val="baseline"/>
        <w:rPr>
          <w:b/>
        </w:rPr>
      </w:pPr>
    </w:p>
    <w:p w14:paraId="172BAF30" w14:textId="77777777" w:rsidR="003E07BA" w:rsidRDefault="003E07BA" w:rsidP="00CF2A23">
      <w:pPr>
        <w:jc w:val="left"/>
      </w:pPr>
      <w:r w:rsidRPr="00BF28BF">
        <w:t>Der EWSA</w:t>
      </w:r>
    </w:p>
    <w:p w14:paraId="15747D47" w14:textId="77777777" w:rsidR="00CF2A23" w:rsidRPr="00BF28BF" w:rsidRDefault="00CF2A23" w:rsidP="00CF2A23">
      <w:pPr>
        <w:jc w:val="left"/>
        <w:rPr>
          <w:b/>
          <w:bCs/>
        </w:rPr>
      </w:pPr>
    </w:p>
    <w:p w14:paraId="01EC8DCC"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2" w:name="_Toc235200275"/>
      <w:bookmarkStart w:id="3" w:name="_Toc239149093"/>
      <w:r w:rsidRPr="00BF28BF">
        <w:t xml:space="preserve">nimmt </w:t>
      </w:r>
      <w:r w:rsidRPr="00BF28BF">
        <w:rPr>
          <w:b/>
        </w:rPr>
        <w:t>die erste europäische Strategie für Asyl und Migrationsmanagement</w:t>
      </w:r>
      <w:r w:rsidRPr="00BF28BF">
        <w:t xml:space="preserve"> zur Kenntnis und </w:t>
      </w:r>
      <w:r w:rsidRPr="00BF28BF">
        <w:rPr>
          <w:b/>
        </w:rPr>
        <w:t>würdigt deren Zielsetzung, einen umfassenden Rahmen</w:t>
      </w:r>
      <w:r w:rsidRPr="00BF28BF">
        <w:t xml:space="preserve"> für das Handeln der EU in den kommenden fünf Jahren zu schaffen; ist jedoch der Ansicht, dass in der Strategie </w:t>
      </w:r>
      <w:r w:rsidRPr="00BF28BF">
        <w:rPr>
          <w:b/>
        </w:rPr>
        <w:t>Kontrolle, Eindämmung und Rückkehr zu stark gewichtet</w:t>
      </w:r>
      <w:r w:rsidRPr="00BF28BF">
        <w:t xml:space="preserve"> werden, wobei eine wirklich </w:t>
      </w:r>
      <w:r w:rsidRPr="00BF28BF">
        <w:rPr>
          <w:b/>
        </w:rPr>
        <w:t>umfassende, auf Rechten basierende Migrationspolitik</w:t>
      </w:r>
      <w:r w:rsidRPr="00BF28BF">
        <w:t xml:space="preserve"> etwas </w:t>
      </w:r>
      <w:r w:rsidRPr="00BF28BF">
        <w:rPr>
          <w:b/>
        </w:rPr>
        <w:t>aus dem Blick gerät</w:t>
      </w:r>
      <w:r w:rsidRPr="00BF28BF">
        <w:t>.</w:t>
      </w:r>
      <w:bookmarkEnd w:id="2"/>
      <w:bookmarkEnd w:id="3"/>
    </w:p>
    <w:p w14:paraId="6B0877EA" w14:textId="4F0293C0"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4" w:name="_Toc235200276"/>
      <w:bookmarkStart w:id="5" w:name="_Toc239149094"/>
      <w:r w:rsidRPr="00BF28BF">
        <w:rPr>
          <w:b/>
        </w:rPr>
        <w:t>empfiehlt</w:t>
      </w:r>
      <w:r w:rsidRPr="00BF28BF">
        <w:t xml:space="preserve"> der Europäischen Kommission, die </w:t>
      </w:r>
      <w:r w:rsidRPr="00BF28BF">
        <w:rPr>
          <w:b/>
        </w:rPr>
        <w:t>Strategie ausgeglichener zu gestalten</w:t>
      </w:r>
      <w:r w:rsidRPr="00BF28BF">
        <w:t xml:space="preserve">, indem </w:t>
      </w:r>
      <w:r w:rsidRPr="00BF28BF">
        <w:rPr>
          <w:b/>
        </w:rPr>
        <w:t>regulären Migrationswegen, Integrations- und Inklusionsmaßnahmen</w:t>
      </w:r>
      <w:r w:rsidRPr="00BF28BF">
        <w:t xml:space="preserve"> sowie dem </w:t>
      </w:r>
      <w:r w:rsidRPr="00BF28BF">
        <w:rPr>
          <w:b/>
        </w:rPr>
        <w:t>Schutz der Grundrechte</w:t>
      </w:r>
      <w:r w:rsidRPr="00BF28BF">
        <w:t xml:space="preserve"> ebenso viel Gewicht beigemessen wird. Migration sollte </w:t>
      </w:r>
      <w:r w:rsidRPr="00BF28BF">
        <w:rPr>
          <w:b/>
        </w:rPr>
        <w:t>nicht in erster Linie als sicherheitspolitisches Problem</w:t>
      </w:r>
      <w:r w:rsidRPr="00BF28BF">
        <w:t xml:space="preserve">, sondern als </w:t>
      </w:r>
      <w:r w:rsidRPr="00BF28BF">
        <w:rPr>
          <w:b/>
        </w:rPr>
        <w:t>strukturelles, vielschichtiges Phänomen mit sozialen, wirtschaftlichen und humanitären Facetten</w:t>
      </w:r>
      <w:r w:rsidRPr="00BF28BF">
        <w:t xml:space="preserve"> behandelt werden.</w:t>
      </w:r>
      <w:bookmarkEnd w:id="4"/>
      <w:bookmarkEnd w:id="5"/>
    </w:p>
    <w:p w14:paraId="3EED3DAD"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6" w:name="_Toc235200277"/>
      <w:bookmarkStart w:id="7" w:name="_Toc239149095"/>
      <w:r w:rsidRPr="00BF28BF">
        <w:rPr>
          <w:b/>
        </w:rPr>
        <w:t>fordert</w:t>
      </w:r>
      <w:r w:rsidRPr="00BF28BF">
        <w:t xml:space="preserve"> für die Migration in die EU die Schaffung </w:t>
      </w:r>
      <w:r w:rsidRPr="00BF28BF">
        <w:rPr>
          <w:b/>
        </w:rPr>
        <w:t>klarer, zugänglicher und unterschiedlicher legaler Wege</w:t>
      </w:r>
      <w:r w:rsidRPr="00BF28BF">
        <w:t>, mit denen sämtliche Qualifikationsebenen und Zwecke abgedeckt werden, einschließlich Arbeitsmigration, Familienzusammenführung und Aufnahme aus humanitären Gründen.</w:t>
      </w:r>
      <w:bookmarkEnd w:id="6"/>
      <w:bookmarkEnd w:id="7"/>
    </w:p>
    <w:p w14:paraId="2E63F562"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8" w:name="_Toc235200278"/>
      <w:bookmarkStart w:id="9" w:name="_Toc239149096"/>
      <w:r w:rsidRPr="00BF28BF">
        <w:rPr>
          <w:b/>
        </w:rPr>
        <w:t>fordert</w:t>
      </w:r>
      <w:r w:rsidRPr="00BF28BF">
        <w:t xml:space="preserve"> die </w:t>
      </w:r>
      <w:r w:rsidRPr="00BF28BF">
        <w:rPr>
          <w:b/>
        </w:rPr>
        <w:t>Kommission und die Mitgliedstaaten</w:t>
      </w:r>
      <w:r w:rsidRPr="00BF28BF">
        <w:t xml:space="preserve"> mit Nachdruck dazu </w:t>
      </w:r>
      <w:r w:rsidRPr="00BF28BF">
        <w:rPr>
          <w:b/>
        </w:rPr>
        <w:t>auf, sicherzustellen, dass sämtliche migrationspolitische Maßnahmen</w:t>
      </w:r>
      <w:r w:rsidRPr="00BF28BF">
        <w:t xml:space="preserve"> in vollem Umfang </w:t>
      </w:r>
      <w:r w:rsidRPr="00BF28BF">
        <w:rPr>
          <w:b/>
        </w:rPr>
        <w:t>mit der Charta der Grundrechte der Europäischen Union im Einklang</w:t>
      </w:r>
      <w:r w:rsidRPr="00BF28BF">
        <w:t xml:space="preserve"> stehen. Dies erfordert </w:t>
      </w:r>
      <w:r w:rsidRPr="00BF28BF">
        <w:rPr>
          <w:b/>
        </w:rPr>
        <w:t>verbindliche, unabhängige und transparente Überwachungsmechanismen</w:t>
      </w:r>
      <w:r w:rsidRPr="00BF28BF">
        <w:t>, insbesondere an den Außengrenzen der EU und bei Rückführungsverfahren.</w:t>
      </w:r>
      <w:bookmarkEnd w:id="8"/>
      <w:bookmarkEnd w:id="9"/>
    </w:p>
    <w:p w14:paraId="4BC97AC8"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10" w:name="_Toc235200279"/>
      <w:bookmarkStart w:id="11" w:name="_Toc239149097"/>
      <w:r w:rsidRPr="00BF28BF">
        <w:rPr>
          <w:b/>
        </w:rPr>
        <w:t>empfiehlt</w:t>
      </w:r>
      <w:r w:rsidRPr="00BF28BF">
        <w:t xml:space="preserve"> nachdrücklich die </w:t>
      </w:r>
      <w:r w:rsidRPr="00BF28BF">
        <w:rPr>
          <w:b/>
        </w:rPr>
        <w:t>Stärkung der Verfahrensgarantien in den Asylsystemen</w:t>
      </w:r>
      <w:r w:rsidRPr="00BF28BF">
        <w:t>, einschließlich des Rechts auf eine</w:t>
      </w:r>
      <w:r w:rsidRPr="00BF28BF">
        <w:rPr>
          <w:b/>
        </w:rPr>
        <w:t xml:space="preserve"> individuelle Prüfung, Rechtsbeistand </w:t>
      </w:r>
      <w:r w:rsidRPr="00BF28BF">
        <w:t xml:space="preserve">und einen </w:t>
      </w:r>
      <w:r w:rsidRPr="00BF28BF">
        <w:rPr>
          <w:b/>
        </w:rPr>
        <w:t>wirksamen Rechtsschutzes</w:t>
      </w:r>
      <w:r w:rsidRPr="00BF28BF">
        <w:t>.</w:t>
      </w:r>
      <w:bookmarkEnd w:id="10"/>
      <w:bookmarkEnd w:id="11"/>
    </w:p>
    <w:p w14:paraId="0B781DC1"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12" w:name="_Toc235200280"/>
      <w:bookmarkStart w:id="13" w:name="_Toc239149098"/>
      <w:r w:rsidRPr="00BF28BF">
        <w:rPr>
          <w:b/>
        </w:rPr>
        <w:t>fordert</w:t>
      </w:r>
      <w:r w:rsidRPr="00BF28BF">
        <w:t xml:space="preserve"> einen </w:t>
      </w:r>
      <w:r w:rsidRPr="00BF28BF">
        <w:rPr>
          <w:b/>
        </w:rPr>
        <w:t>ausgewogeneren Ansatz bei Rückführungen</w:t>
      </w:r>
      <w:r w:rsidRPr="00BF28BF">
        <w:t xml:space="preserve">, damit sie das </w:t>
      </w:r>
      <w:r w:rsidRPr="00BF28BF">
        <w:rPr>
          <w:b/>
        </w:rPr>
        <w:t>letzte Mittel</w:t>
      </w:r>
      <w:r w:rsidRPr="00BF28BF">
        <w:t xml:space="preserve"> im Rahmen einer umfassenderen, </w:t>
      </w:r>
      <w:r w:rsidRPr="00BF28BF">
        <w:rPr>
          <w:b/>
        </w:rPr>
        <w:t>humanen und wirksamen Migrationspolitik</w:t>
      </w:r>
      <w:r w:rsidRPr="00BF28BF">
        <w:t xml:space="preserve"> bleiben.</w:t>
      </w:r>
      <w:bookmarkEnd w:id="12"/>
      <w:bookmarkEnd w:id="13"/>
    </w:p>
    <w:p w14:paraId="1A1A3973"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14" w:name="_Toc235200281"/>
      <w:bookmarkStart w:id="15" w:name="_Toc239149099"/>
      <w:r w:rsidRPr="00BF28BF">
        <w:rPr>
          <w:b/>
        </w:rPr>
        <w:t xml:space="preserve">fordert </w:t>
      </w:r>
      <w:r w:rsidRPr="00BF28BF">
        <w:t xml:space="preserve">die Kommission nachdrücklich auf, die </w:t>
      </w:r>
      <w:r w:rsidRPr="00BF28BF">
        <w:rPr>
          <w:b/>
        </w:rPr>
        <w:t>Integrationsdimension</w:t>
      </w:r>
      <w:r w:rsidRPr="00BF28BF">
        <w:t xml:space="preserve"> der Strategie durch die Zuweisung </w:t>
      </w:r>
      <w:r w:rsidRPr="00BF28BF">
        <w:rPr>
          <w:b/>
        </w:rPr>
        <w:t>angemessener finanzieller Mittel</w:t>
      </w:r>
      <w:r w:rsidRPr="00BF28BF">
        <w:t xml:space="preserve">, die Festlegung </w:t>
      </w:r>
      <w:r w:rsidRPr="00BF28BF">
        <w:rPr>
          <w:b/>
        </w:rPr>
        <w:t>messbarer Ziele</w:t>
      </w:r>
      <w:r w:rsidRPr="00BF28BF">
        <w:t xml:space="preserve"> und die Förderung einer </w:t>
      </w:r>
      <w:r w:rsidRPr="00BF28BF">
        <w:rPr>
          <w:b/>
        </w:rPr>
        <w:t>aktiven Einbindung der Sozialpartner, der lokalen Gebietskörperschaften und der Organisationen der Zivilgesellschaft</w:t>
      </w:r>
      <w:r w:rsidRPr="00BF28BF">
        <w:t xml:space="preserve"> deutlich zu stärken.</w:t>
      </w:r>
      <w:bookmarkEnd w:id="14"/>
      <w:bookmarkEnd w:id="15"/>
    </w:p>
    <w:p w14:paraId="7B1ABD6D" w14:textId="77777777" w:rsidR="003E07BA" w:rsidRPr="00BF28BF" w:rsidRDefault="003E07BA" w:rsidP="00CF2A23">
      <w:pPr>
        <w:numPr>
          <w:ilvl w:val="0"/>
          <w:numId w:val="24"/>
        </w:numPr>
        <w:overflowPunct w:val="0"/>
        <w:autoSpaceDE w:val="0"/>
        <w:autoSpaceDN w:val="0"/>
        <w:adjustRightInd w:val="0"/>
        <w:ind w:left="709" w:hanging="425"/>
        <w:textAlignment w:val="baseline"/>
        <w:outlineLvl w:val="1"/>
      </w:pPr>
      <w:bookmarkStart w:id="16" w:name="_Toc235200282"/>
      <w:bookmarkStart w:id="17" w:name="_Toc239149100"/>
      <w:r w:rsidRPr="00BF28BF">
        <w:t xml:space="preserve">bringt </w:t>
      </w:r>
      <w:r w:rsidRPr="00BF28BF">
        <w:rPr>
          <w:b/>
        </w:rPr>
        <w:t>Zweifel</w:t>
      </w:r>
      <w:r w:rsidRPr="00BF28BF">
        <w:t xml:space="preserve"> darüber zum Ausdruck, ob die </w:t>
      </w:r>
      <w:r w:rsidRPr="00BF28BF">
        <w:rPr>
          <w:b/>
        </w:rPr>
        <w:t>Umsetzung</w:t>
      </w:r>
      <w:r w:rsidRPr="00BF28BF">
        <w:t xml:space="preserve"> der Strategie in vollem Umfang </w:t>
      </w:r>
      <w:r w:rsidRPr="00BF28BF">
        <w:rPr>
          <w:b/>
        </w:rPr>
        <w:t>mit den Grundwerten der Union</w:t>
      </w:r>
      <w:r w:rsidRPr="00BF28BF">
        <w:t xml:space="preserve"> – insbesondere mit der Achtung der </w:t>
      </w:r>
      <w:r w:rsidRPr="00BF28BF">
        <w:rPr>
          <w:b/>
        </w:rPr>
        <w:t>Grundrechte, der Menschenwürde, der Solidarität und der Rechtsstaatlichkeit – vereinbar</w:t>
      </w:r>
      <w:r w:rsidRPr="00BF28BF">
        <w:t xml:space="preserve"> ist. Der Ausschuss betont, dass die </w:t>
      </w:r>
      <w:r w:rsidRPr="00BF28BF">
        <w:rPr>
          <w:b/>
        </w:rPr>
        <w:t>Glaubwürdigkeit</w:t>
      </w:r>
      <w:r w:rsidRPr="00BF28BF">
        <w:t xml:space="preserve"> und </w:t>
      </w:r>
      <w:r w:rsidRPr="00BF28BF">
        <w:rPr>
          <w:b/>
        </w:rPr>
        <w:t>Legitimität</w:t>
      </w:r>
      <w:r w:rsidRPr="00BF28BF">
        <w:t xml:space="preserve"> der Migrationspolitik der EU davon abhängen, </w:t>
      </w:r>
      <w:r w:rsidRPr="00BF28BF">
        <w:rPr>
          <w:b/>
        </w:rPr>
        <w:t>inwieweit diese Grundsätze in der Praxis tatsächlich Bestand</w:t>
      </w:r>
      <w:r w:rsidRPr="00BF28BF">
        <w:t xml:space="preserve"> haben.</w:t>
      </w:r>
      <w:bookmarkEnd w:id="16"/>
      <w:bookmarkEnd w:id="17"/>
    </w:p>
    <w:p w14:paraId="4BE1F7D5" w14:textId="77777777" w:rsidR="003E07BA" w:rsidRPr="00BF28BF" w:rsidRDefault="003E07BA" w:rsidP="00CF2A23">
      <w:pPr>
        <w:widowControl w:val="0"/>
        <w:overflowPunct w:val="0"/>
        <w:autoSpaceDE w:val="0"/>
        <w:autoSpaceDN w:val="0"/>
        <w:adjustRightInd w:val="0"/>
        <w:ind w:left="709" w:hanging="425"/>
        <w:textAlignment w:val="baseline"/>
        <w:rPr>
          <w:bCs/>
          <w:iCs/>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3E07BA" w:rsidRPr="00BF28BF" w14:paraId="29720E88" w14:textId="77777777" w:rsidTr="00CF2A23">
        <w:tc>
          <w:tcPr>
            <w:tcW w:w="2109" w:type="dxa"/>
          </w:tcPr>
          <w:p w14:paraId="36ED7C53" w14:textId="77777777" w:rsidR="003E07BA" w:rsidRPr="00BF28BF" w:rsidRDefault="003E07BA" w:rsidP="00CF2A23">
            <w:pPr>
              <w:overflowPunct w:val="0"/>
              <w:autoSpaceDE w:val="0"/>
              <w:autoSpaceDN w:val="0"/>
              <w:adjustRightInd w:val="0"/>
              <w:textAlignment w:val="baseline"/>
              <w:rPr>
                <w:i/>
                <w:sz w:val="22"/>
                <w:szCs w:val="22"/>
              </w:rPr>
            </w:pPr>
            <w:r w:rsidRPr="00BF28BF">
              <w:rPr>
                <w:b/>
                <w:i/>
                <w:sz w:val="22"/>
                <w:szCs w:val="22"/>
              </w:rPr>
              <w:lastRenderedPageBreak/>
              <w:t>Kontakt</w:t>
            </w:r>
          </w:p>
        </w:tc>
        <w:tc>
          <w:tcPr>
            <w:tcW w:w="7070" w:type="dxa"/>
          </w:tcPr>
          <w:p w14:paraId="4FC73CBD" w14:textId="1F4F745C" w:rsidR="003E07BA" w:rsidRPr="00BF28BF" w:rsidRDefault="003E07BA" w:rsidP="00CF2A23">
            <w:pPr>
              <w:overflowPunct w:val="0"/>
              <w:autoSpaceDE w:val="0"/>
              <w:autoSpaceDN w:val="0"/>
              <w:adjustRightInd w:val="0"/>
              <w:ind w:hanging="12"/>
              <w:textAlignment w:val="baseline"/>
              <w:rPr>
                <w:i/>
                <w:sz w:val="22"/>
                <w:szCs w:val="22"/>
              </w:rPr>
            </w:pPr>
            <w:proofErr w:type="spellStart"/>
            <w:r w:rsidRPr="00BF28BF">
              <w:rPr>
                <w:i/>
                <w:sz w:val="22"/>
                <w:szCs w:val="22"/>
              </w:rPr>
              <w:t>Triin</w:t>
            </w:r>
            <w:proofErr w:type="spellEnd"/>
            <w:r w:rsidRPr="00BF28BF">
              <w:rPr>
                <w:i/>
                <w:sz w:val="22"/>
                <w:szCs w:val="22"/>
              </w:rPr>
              <w:t xml:space="preserve"> </w:t>
            </w:r>
            <w:proofErr w:type="spellStart"/>
            <w:r w:rsidRPr="00BF28BF">
              <w:rPr>
                <w:i/>
                <w:sz w:val="22"/>
                <w:szCs w:val="22"/>
              </w:rPr>
              <w:t>Aasmaa</w:t>
            </w:r>
            <w:proofErr w:type="spellEnd"/>
            <w:r w:rsidRPr="00BF28BF">
              <w:rPr>
                <w:i/>
                <w:sz w:val="22"/>
                <w:szCs w:val="22"/>
              </w:rPr>
              <w:t xml:space="preserve"> Gomes</w:t>
            </w:r>
          </w:p>
        </w:tc>
      </w:tr>
      <w:tr w:rsidR="003E07BA" w:rsidRPr="00BF28BF" w14:paraId="4AAF31B7" w14:textId="77777777" w:rsidTr="00CF2A23">
        <w:tc>
          <w:tcPr>
            <w:tcW w:w="2109" w:type="dxa"/>
          </w:tcPr>
          <w:p w14:paraId="17A43227" w14:textId="77777777" w:rsidR="003E07BA" w:rsidRPr="00BF28BF" w:rsidRDefault="003E07BA" w:rsidP="00CF2A23">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1124C53B" w14:textId="77777777" w:rsidR="003E07BA" w:rsidRPr="00BF28BF" w:rsidRDefault="003E07BA" w:rsidP="00CF2A23">
            <w:pPr>
              <w:overflowPunct w:val="0"/>
              <w:autoSpaceDE w:val="0"/>
              <w:autoSpaceDN w:val="0"/>
              <w:adjustRightInd w:val="0"/>
              <w:textAlignment w:val="baseline"/>
              <w:rPr>
                <w:i/>
                <w:sz w:val="22"/>
                <w:szCs w:val="22"/>
              </w:rPr>
            </w:pPr>
            <w:r w:rsidRPr="00BF28BF">
              <w:rPr>
                <w:i/>
                <w:sz w:val="22"/>
                <w:szCs w:val="22"/>
              </w:rPr>
              <w:t>+32 25469524</w:t>
            </w:r>
          </w:p>
        </w:tc>
      </w:tr>
      <w:tr w:rsidR="003E07BA" w:rsidRPr="00BF28BF" w14:paraId="4630FA28" w14:textId="77777777" w:rsidTr="00CF2A23">
        <w:tc>
          <w:tcPr>
            <w:tcW w:w="2109" w:type="dxa"/>
          </w:tcPr>
          <w:p w14:paraId="3E1305AF" w14:textId="77777777" w:rsidR="003E07BA" w:rsidRPr="00BF28BF" w:rsidRDefault="003E07BA" w:rsidP="00CF2A23">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7ACDD9FF" w14:textId="77777777" w:rsidR="003E07BA" w:rsidRPr="00BF28BF" w:rsidRDefault="006E6706" w:rsidP="00CF2A23">
            <w:pPr>
              <w:overflowPunct w:val="0"/>
              <w:autoSpaceDE w:val="0"/>
              <w:autoSpaceDN w:val="0"/>
              <w:adjustRightInd w:val="0"/>
              <w:textAlignment w:val="baseline"/>
              <w:rPr>
                <w:i/>
                <w:sz w:val="22"/>
                <w:szCs w:val="22"/>
              </w:rPr>
            </w:pPr>
            <w:hyperlink r:id="rId23" w:history="1">
              <w:r w:rsidRPr="00BF28BF">
                <w:rPr>
                  <w:i/>
                  <w:color w:val="0000FF"/>
                  <w:sz w:val="22"/>
                  <w:szCs w:val="22"/>
                  <w:u w:val="single"/>
                </w:rPr>
                <w:t>Triin.AasmaaGomes@eesc.europa.eu</w:t>
              </w:r>
            </w:hyperlink>
          </w:p>
        </w:tc>
      </w:tr>
    </w:tbl>
    <w:p w14:paraId="4982DDC4" w14:textId="3E23A47D" w:rsidR="00D17759" w:rsidRPr="00BF28BF" w:rsidRDefault="00D17759" w:rsidP="00CF2A23">
      <w:pPr>
        <w:jc w:val="left"/>
      </w:pPr>
      <w:r w:rsidRPr="00BF28BF">
        <w:br w:type="page"/>
      </w:r>
    </w:p>
    <w:p w14:paraId="669A60F6" w14:textId="23C970FC" w:rsidR="00DC5749" w:rsidRPr="00DC5749" w:rsidRDefault="006E6706" w:rsidP="00DC5749">
      <w:pPr>
        <w:widowControl w:val="0"/>
        <w:numPr>
          <w:ilvl w:val="0"/>
          <w:numId w:val="4"/>
        </w:numPr>
        <w:overflowPunct w:val="0"/>
        <w:autoSpaceDE w:val="0"/>
        <w:autoSpaceDN w:val="0"/>
        <w:adjustRightInd w:val="0"/>
        <w:ind w:hanging="567"/>
        <w:textAlignment w:val="baseline"/>
        <w:rPr>
          <w:b/>
        </w:rPr>
      </w:pPr>
      <w:hyperlink r:id="rId24" w:history="1">
        <w:r>
          <w:rPr>
            <w:b/>
            <w:i/>
            <w:color w:val="0000FF"/>
            <w:sz w:val="28"/>
            <w:u w:val="single"/>
          </w:rPr>
          <w:t>Strategie für die Gleichstellung der Geschlechter 2026–2030</w:t>
        </w:r>
      </w:hyperlink>
    </w:p>
    <w:p w14:paraId="4B86B374" w14:textId="77777777" w:rsidR="00DC5749" w:rsidRPr="00BF28BF"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0"/>
        <w:gridCol w:w="7279"/>
      </w:tblGrid>
      <w:tr w:rsidR="00DC5749" w:rsidRPr="00BF28BF" w14:paraId="6E00B413" w14:textId="77777777" w:rsidTr="00CF2A23">
        <w:tc>
          <w:tcPr>
            <w:tcW w:w="1082" w:type="pct"/>
          </w:tcPr>
          <w:p w14:paraId="099F4D2C" w14:textId="77777777" w:rsidR="00DC5749" w:rsidRPr="00BF28BF" w:rsidRDefault="00DC5749" w:rsidP="00DC5749">
            <w:pPr>
              <w:overflowPunct w:val="0"/>
              <w:autoSpaceDE w:val="0"/>
              <w:autoSpaceDN w:val="0"/>
              <w:adjustRightInd w:val="0"/>
              <w:ind w:left="-113"/>
              <w:textAlignment w:val="baseline"/>
              <w:rPr>
                <w:b/>
                <w:sz w:val="22"/>
                <w:szCs w:val="22"/>
              </w:rPr>
            </w:pPr>
            <w:r w:rsidRPr="00BF28BF">
              <w:rPr>
                <w:b/>
                <w:sz w:val="22"/>
                <w:szCs w:val="22"/>
              </w:rPr>
              <w:t>Berichterstatterin</w:t>
            </w:r>
          </w:p>
        </w:tc>
        <w:tc>
          <w:tcPr>
            <w:tcW w:w="3918" w:type="pct"/>
          </w:tcPr>
          <w:p w14:paraId="3D8EF8DD" w14:textId="020047FF" w:rsidR="00DC5749" w:rsidRPr="00BF28BF" w:rsidRDefault="00DC5749" w:rsidP="00DC5749">
            <w:pPr>
              <w:overflowPunct w:val="0"/>
              <w:autoSpaceDE w:val="0"/>
              <w:autoSpaceDN w:val="0"/>
              <w:adjustRightInd w:val="0"/>
              <w:ind w:left="-113"/>
              <w:textAlignment w:val="baseline"/>
              <w:rPr>
                <w:sz w:val="22"/>
                <w:szCs w:val="22"/>
              </w:rPr>
            </w:pPr>
            <w:r w:rsidRPr="00BF28BF">
              <w:rPr>
                <w:sz w:val="22"/>
                <w:szCs w:val="22"/>
              </w:rPr>
              <w:t>Juliane Marie NEIIENDAM (Gruppe Organisationen der Zivilgesellschaft – DK)</w:t>
            </w:r>
          </w:p>
          <w:p w14:paraId="3F605744" w14:textId="3A01AE40" w:rsidR="00D4491F" w:rsidRPr="00CF2A23" w:rsidRDefault="00D4491F" w:rsidP="00DC5749">
            <w:pPr>
              <w:overflowPunct w:val="0"/>
              <w:autoSpaceDE w:val="0"/>
              <w:autoSpaceDN w:val="0"/>
              <w:adjustRightInd w:val="0"/>
              <w:ind w:left="-113"/>
              <w:textAlignment w:val="baseline"/>
              <w:rPr>
                <w:sz w:val="12"/>
                <w:szCs w:val="12"/>
                <w:lang w:val="en-GB"/>
              </w:rPr>
            </w:pPr>
          </w:p>
        </w:tc>
      </w:tr>
      <w:tr w:rsidR="00DC5749" w:rsidRPr="00BF28BF" w14:paraId="72EAD6A6" w14:textId="77777777" w:rsidTr="00CF2A23">
        <w:tc>
          <w:tcPr>
            <w:tcW w:w="1082" w:type="pct"/>
          </w:tcPr>
          <w:p w14:paraId="2C093E15" w14:textId="77777777" w:rsidR="00DC5749" w:rsidRPr="00BF28BF" w:rsidRDefault="00DC5749" w:rsidP="00DC5749">
            <w:pPr>
              <w:overflowPunct w:val="0"/>
              <w:autoSpaceDE w:val="0"/>
              <w:autoSpaceDN w:val="0"/>
              <w:adjustRightInd w:val="0"/>
              <w:ind w:left="-113"/>
              <w:textAlignment w:val="baseline"/>
              <w:rPr>
                <w:b/>
                <w:sz w:val="22"/>
                <w:szCs w:val="22"/>
              </w:rPr>
            </w:pPr>
            <w:r w:rsidRPr="00BF28BF">
              <w:rPr>
                <w:b/>
                <w:sz w:val="22"/>
                <w:szCs w:val="22"/>
              </w:rPr>
              <w:t>Referenzdokumente</w:t>
            </w:r>
          </w:p>
        </w:tc>
        <w:tc>
          <w:tcPr>
            <w:tcW w:w="3918" w:type="pct"/>
          </w:tcPr>
          <w:p w14:paraId="72020464" w14:textId="280784CA" w:rsidR="00921C33" w:rsidRPr="00BF28BF" w:rsidRDefault="000E2189" w:rsidP="00DC5749">
            <w:pPr>
              <w:overflowPunct w:val="0"/>
              <w:autoSpaceDE w:val="0"/>
              <w:autoSpaceDN w:val="0"/>
              <w:adjustRightInd w:val="0"/>
              <w:ind w:left="-113"/>
              <w:textAlignment w:val="baseline"/>
              <w:rPr>
                <w:sz w:val="22"/>
                <w:szCs w:val="22"/>
              </w:rPr>
            </w:pPr>
            <w:r w:rsidRPr="00BF28BF">
              <w:rPr>
                <w:sz w:val="22"/>
                <w:szCs w:val="22"/>
              </w:rPr>
              <w:t>COM(2026) 113 final</w:t>
            </w:r>
          </w:p>
          <w:p w14:paraId="799F64CC" w14:textId="5FD6A9F2" w:rsidR="00DC5749" w:rsidRPr="00BF28BF" w:rsidRDefault="00DC5749" w:rsidP="00DC5749">
            <w:pPr>
              <w:overflowPunct w:val="0"/>
              <w:autoSpaceDE w:val="0"/>
              <w:autoSpaceDN w:val="0"/>
              <w:adjustRightInd w:val="0"/>
              <w:ind w:left="-113"/>
              <w:textAlignment w:val="baseline"/>
              <w:rPr>
                <w:sz w:val="22"/>
                <w:szCs w:val="22"/>
              </w:rPr>
            </w:pPr>
            <w:r w:rsidRPr="00BF28BF">
              <w:rPr>
                <w:sz w:val="22"/>
                <w:szCs w:val="22"/>
              </w:rPr>
              <w:t>EESC-2026-01052-00-00-AC</w:t>
            </w:r>
          </w:p>
        </w:tc>
      </w:tr>
    </w:tbl>
    <w:p w14:paraId="363997EA" w14:textId="77777777" w:rsidR="00DC5749" w:rsidRPr="00BF28BF"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BF28BF" w:rsidRDefault="00DC5749" w:rsidP="00DC5749">
      <w:pPr>
        <w:keepNext/>
        <w:keepLines/>
        <w:overflowPunct w:val="0"/>
        <w:autoSpaceDE w:val="0"/>
        <w:autoSpaceDN w:val="0"/>
        <w:adjustRightInd w:val="0"/>
        <w:textAlignment w:val="baseline"/>
        <w:rPr>
          <w:b/>
        </w:rPr>
      </w:pPr>
      <w:r w:rsidRPr="00BF28BF">
        <w:rPr>
          <w:b/>
        </w:rPr>
        <w:t>Kernaussagen</w:t>
      </w:r>
    </w:p>
    <w:p w14:paraId="57E4746F" w14:textId="77777777" w:rsidR="00DC5749" w:rsidRPr="00BF28BF" w:rsidRDefault="00DC5749" w:rsidP="00DC5749">
      <w:pPr>
        <w:keepNext/>
        <w:keepLines/>
        <w:overflowPunct w:val="0"/>
        <w:autoSpaceDE w:val="0"/>
        <w:autoSpaceDN w:val="0"/>
        <w:adjustRightInd w:val="0"/>
        <w:textAlignment w:val="baseline"/>
        <w:rPr>
          <w:b/>
          <w:lang w:val="en-GB"/>
        </w:rPr>
      </w:pPr>
    </w:p>
    <w:p w14:paraId="7253BC2F" w14:textId="77777777" w:rsidR="00DC5749" w:rsidRPr="00BF28BF" w:rsidRDefault="00DC5749" w:rsidP="00DC5749">
      <w:pPr>
        <w:rPr>
          <w:bCs/>
          <w:iCs/>
        </w:rPr>
      </w:pPr>
      <w:r w:rsidRPr="00BF28BF">
        <w:t>Der EWSA</w:t>
      </w:r>
    </w:p>
    <w:p w14:paraId="647D858C" w14:textId="77777777" w:rsidR="007D229E" w:rsidRPr="00BF28BF" w:rsidRDefault="007D229E" w:rsidP="00DC5749">
      <w:pPr>
        <w:rPr>
          <w:bCs/>
          <w:iCs/>
        </w:rPr>
      </w:pPr>
    </w:p>
    <w:p w14:paraId="11674C91"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begrüßt die Strategie für die Gleichstellung der Geschlechter 2026–2030 als erneuertes Engagement zugunsten der Gleichstellung in der Europäischen Union, insbesondere in Zeiten zunehmenden Widerstands gegen derartige Ziele;</w:t>
      </w:r>
    </w:p>
    <w:p w14:paraId="42F102F5" w14:textId="77777777" w:rsidR="00DC5749" w:rsidRPr="00BF28BF" w:rsidRDefault="00DC5749" w:rsidP="00EF3E3D">
      <w:pPr>
        <w:numPr>
          <w:ilvl w:val="0"/>
          <w:numId w:val="25"/>
        </w:numPr>
        <w:overflowPunct w:val="0"/>
        <w:autoSpaceDE w:val="0"/>
        <w:autoSpaceDN w:val="0"/>
        <w:adjustRightInd w:val="0"/>
        <w:ind w:left="709" w:hanging="425"/>
        <w:textAlignment w:val="baseline"/>
      </w:pPr>
      <w:r w:rsidRPr="00BF28BF">
        <w:t>unterstützt den im Rahmen des mehrjährigen Finanzrahmens (MFR) vorgeschlagenen Ausgabenverfolgungs- und Leistungsrahmen der EU, da die Gleichstellung der Geschlechter darin als für alle EU-Finanzierungsprogramme geltender horizontaler Grundsatz aufgenommen sowie insbesondere im Hinblick auf KMU für verhältnismäßige Anforderungen gesorgt und unnötiger Verwaltungsaufwand vermieden wird;</w:t>
      </w:r>
    </w:p>
    <w:p w14:paraId="330B5842"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bekräftigt, dass der EU-Gleichstellungsrahmen gestärkt werden muss, auch durch Fortschritte bei der vorgeschlagenen horizontalen Gleichbehandlungsrichtlinie, und fordert klarere Referenzwerte, eine wirksame Überwachung und eine stärkere Verknüpfung zwischen den Gleichstellungszielen und den politischen Instrumenten der EU;</w:t>
      </w:r>
    </w:p>
    <w:p w14:paraId="55459AFE"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betont, wie wichtig Klarheit und Kohärenz bei der Anwendung von Schlüsselkonzepten wie Gleichstellung, Intersektionalität und Gender Mainstreaming sind;</w:t>
      </w:r>
    </w:p>
    <w:p w14:paraId="6A57D2E5"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 xml:space="preserve">fordert, dass der zivilgesellschaftliche Raum, auch der Online-Raum, geschützt wird sowie </w:t>
      </w:r>
      <w:proofErr w:type="spellStart"/>
      <w:r w:rsidRPr="00BF28BF">
        <w:t>dass</w:t>
      </w:r>
      <w:proofErr w:type="spellEnd"/>
      <w:r w:rsidRPr="00BF28BF">
        <w:t xml:space="preserve"> zivilgesellschaftliche Organisationen, die sich für die Förderung der Gleichstellung und der Grundrechte einsetzen, weiter unterstützt und finanziert werden;</w:t>
      </w:r>
    </w:p>
    <w:p w14:paraId="4642861D"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spricht sich dafür aus, Lehrkräfte und alle Ebenen der Bildungssysteme bei der Bekämpfung von Diskriminierung, Hass im Internet, Desinformation und Geschlechterstereotypen zu unterstützen;</w:t>
      </w:r>
    </w:p>
    <w:p w14:paraId="011FE819"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plädiert dafür, dass neben Bemühungen zur Verbesserung der Arbeitsbedingungen, der Karriereaussichten und der Attraktivität dieser Bereiche auch Maßnahmen zur Erhöhung des Männeranteils in weiblich dominierten Bereichen, wie der Pflege- und Betreuungsarbeit, gefördert werden;</w:t>
      </w:r>
    </w:p>
    <w:p w14:paraId="4017A73A"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fordert die Europäische Kommission auf, die vollständige und wirksame Umsetzung der Entgelttransparenz-Richtlinie in allen Mitgliedstaaten sicherzustellen;</w:t>
      </w:r>
    </w:p>
    <w:p w14:paraId="667732FC" w14:textId="77777777" w:rsidR="00DC5749" w:rsidRPr="00BF28BF" w:rsidRDefault="00DC5749" w:rsidP="00EF3E3D">
      <w:pPr>
        <w:numPr>
          <w:ilvl w:val="0"/>
          <w:numId w:val="25"/>
        </w:numPr>
        <w:overflowPunct w:val="0"/>
        <w:autoSpaceDE w:val="0"/>
        <w:autoSpaceDN w:val="0"/>
        <w:adjustRightInd w:val="0"/>
        <w:ind w:left="709" w:hanging="425"/>
        <w:textAlignment w:val="baseline"/>
        <w:rPr>
          <w:bCs/>
          <w:iCs/>
        </w:rPr>
      </w:pPr>
      <w:r w:rsidRPr="00BF28BF">
        <w:t>stellt fest, dass auf allen Ebenen der Entscheidungsfindung, auch des politischen, wirtschaftlichen und öffentlichen Lebens, sowie bei Friedensschaffungs- und Sicherheitsprozessen für eine stärkere Teilhabe von Frauen gesorgt werden muss.</w:t>
      </w:r>
    </w:p>
    <w:p w14:paraId="05EBEDD4" w14:textId="77777777" w:rsidR="00DC5749" w:rsidRPr="00BF28BF" w:rsidRDefault="00DC5749" w:rsidP="00DC5749">
      <w:pPr>
        <w:rPr>
          <w:bCs/>
          <w:iCs/>
          <w:lang w:val="en-GB"/>
        </w:rPr>
      </w:pPr>
    </w:p>
    <w:tbl>
      <w:tblPr>
        <w:tblStyle w:val="TableGrid3"/>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DC5749" w:rsidRPr="00BF28BF" w14:paraId="3E13308E" w14:textId="77777777" w:rsidTr="00CF2A23">
        <w:tc>
          <w:tcPr>
            <w:tcW w:w="1149" w:type="pct"/>
          </w:tcPr>
          <w:p w14:paraId="470F904B" w14:textId="77777777" w:rsidR="00DC5749" w:rsidRPr="00BF28BF" w:rsidRDefault="00DC5749" w:rsidP="00DC5749">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3B1F6284" w14:textId="0F1EDD47" w:rsidR="00DC5749" w:rsidRPr="00BF28BF" w:rsidRDefault="00DC5749" w:rsidP="00DC5749">
            <w:pPr>
              <w:overflowPunct w:val="0"/>
              <w:autoSpaceDE w:val="0"/>
              <w:autoSpaceDN w:val="0"/>
              <w:adjustRightInd w:val="0"/>
              <w:textAlignment w:val="baseline"/>
              <w:rPr>
                <w:i/>
                <w:sz w:val="22"/>
                <w:szCs w:val="22"/>
              </w:rPr>
            </w:pPr>
            <w:r w:rsidRPr="00BF28BF">
              <w:rPr>
                <w:i/>
                <w:sz w:val="22"/>
                <w:szCs w:val="22"/>
              </w:rPr>
              <w:t xml:space="preserve">Gabriela </w:t>
            </w:r>
            <w:proofErr w:type="spellStart"/>
            <w:r w:rsidRPr="00BF28BF">
              <w:rPr>
                <w:i/>
                <w:sz w:val="22"/>
                <w:szCs w:val="22"/>
              </w:rPr>
              <w:t>Grasu</w:t>
            </w:r>
            <w:proofErr w:type="spellEnd"/>
          </w:p>
        </w:tc>
      </w:tr>
      <w:tr w:rsidR="00DC5749" w:rsidRPr="00BF28BF" w14:paraId="70DE0026" w14:textId="77777777" w:rsidTr="00CF2A23">
        <w:tc>
          <w:tcPr>
            <w:tcW w:w="1149" w:type="pct"/>
          </w:tcPr>
          <w:p w14:paraId="013A7FD2" w14:textId="77777777" w:rsidR="00DC5749" w:rsidRPr="00BF28BF" w:rsidRDefault="00DC5749" w:rsidP="00DC5749">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3C4652A9" w14:textId="49429E7B" w:rsidR="00DC5749" w:rsidRPr="00BF28BF" w:rsidRDefault="00DC5749" w:rsidP="00DC5749">
            <w:pPr>
              <w:overflowPunct w:val="0"/>
              <w:autoSpaceDE w:val="0"/>
              <w:autoSpaceDN w:val="0"/>
              <w:adjustRightInd w:val="0"/>
              <w:textAlignment w:val="baseline"/>
              <w:rPr>
                <w:i/>
                <w:sz w:val="22"/>
                <w:szCs w:val="22"/>
              </w:rPr>
            </w:pPr>
            <w:r w:rsidRPr="00BF28BF">
              <w:rPr>
                <w:i/>
                <w:sz w:val="22"/>
                <w:szCs w:val="22"/>
              </w:rPr>
              <w:t>+32 25469162</w:t>
            </w:r>
          </w:p>
        </w:tc>
      </w:tr>
      <w:tr w:rsidR="00DC5749" w:rsidRPr="00BF28BF" w14:paraId="7AB240E9" w14:textId="77777777" w:rsidTr="00CF2A23">
        <w:tc>
          <w:tcPr>
            <w:tcW w:w="1149" w:type="pct"/>
          </w:tcPr>
          <w:p w14:paraId="0FB8A68C" w14:textId="1BC69EF1" w:rsidR="00DC5749" w:rsidRPr="00BF28BF" w:rsidRDefault="002F20C9" w:rsidP="00DC5749">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39D9FC56" w14:textId="77777777" w:rsidR="00DC5749" w:rsidRPr="00BF28BF" w:rsidRDefault="006E6706" w:rsidP="00DC5749">
            <w:pPr>
              <w:overflowPunct w:val="0"/>
              <w:autoSpaceDE w:val="0"/>
              <w:autoSpaceDN w:val="0"/>
              <w:adjustRightInd w:val="0"/>
              <w:textAlignment w:val="baseline"/>
              <w:rPr>
                <w:i/>
                <w:iCs/>
                <w:sz w:val="22"/>
                <w:szCs w:val="22"/>
              </w:rPr>
            </w:pPr>
            <w:hyperlink r:id="rId25" w:history="1">
              <w:r w:rsidRPr="00BF28BF">
                <w:rPr>
                  <w:i/>
                  <w:color w:val="0000FF"/>
                  <w:sz w:val="22"/>
                  <w:szCs w:val="22"/>
                  <w:u w:val="single"/>
                </w:rPr>
                <w:t>Gabriela.Grasu@eesc.europa.eu</w:t>
              </w:r>
            </w:hyperlink>
          </w:p>
        </w:tc>
      </w:tr>
    </w:tbl>
    <w:p w14:paraId="201A4D4A" w14:textId="77777777" w:rsidR="00DD4133" w:rsidRDefault="00DD4133">
      <w:pPr>
        <w:spacing w:after="160" w:line="259" w:lineRule="auto"/>
        <w:jc w:val="left"/>
      </w:pPr>
      <w:r>
        <w:br w:type="page"/>
      </w:r>
    </w:p>
    <w:p w14:paraId="007785FA" w14:textId="0BD82A0C" w:rsidR="00B44C66" w:rsidRPr="00B44C66" w:rsidRDefault="006E6706"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Pr>
            <w:b/>
            <w:i/>
            <w:color w:val="0000FF"/>
            <w:sz w:val="28"/>
            <w:u w:val="single"/>
          </w:rPr>
          <w:t>Fahrplan für hochwertige Arbeitsplätze</w:t>
        </w:r>
      </w:hyperlink>
    </w:p>
    <w:p w14:paraId="045B6D4A" w14:textId="77777777" w:rsidR="00B44C66" w:rsidRPr="00BF28BF"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B44C66" w:rsidRPr="00BF28BF" w14:paraId="2CE87C59" w14:textId="77777777" w:rsidTr="00CF2A23">
        <w:tc>
          <w:tcPr>
            <w:tcW w:w="2110" w:type="dxa"/>
          </w:tcPr>
          <w:p w14:paraId="427C5C77" w14:textId="7ED1B757" w:rsidR="00B44C66" w:rsidRPr="00BF28BF" w:rsidRDefault="00B44C66" w:rsidP="00B44C66">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7070" w:type="dxa"/>
          </w:tcPr>
          <w:p w14:paraId="37F4297D" w14:textId="4E739285" w:rsidR="00B44C66" w:rsidRPr="00BF28BF" w:rsidRDefault="00B44C66" w:rsidP="00B44C66">
            <w:pPr>
              <w:tabs>
                <w:tab w:val="center" w:pos="284"/>
              </w:tabs>
              <w:overflowPunct w:val="0"/>
              <w:autoSpaceDE w:val="0"/>
              <w:autoSpaceDN w:val="0"/>
              <w:adjustRightInd w:val="0"/>
              <w:ind w:left="266" w:hanging="266"/>
              <w:textAlignment w:val="baseline"/>
              <w:rPr>
                <w:sz w:val="22"/>
                <w:szCs w:val="22"/>
              </w:rPr>
            </w:pPr>
            <w:r w:rsidRPr="00BF28BF">
              <w:rPr>
                <w:sz w:val="22"/>
                <w:szCs w:val="22"/>
              </w:rPr>
              <w:t>Claude ROLIN (Gruppe Arbeitnehmer – BE)</w:t>
            </w:r>
          </w:p>
        </w:tc>
      </w:tr>
      <w:tr w:rsidR="00B44C66" w:rsidRPr="00CF2A23" w14:paraId="75526499" w14:textId="77777777" w:rsidTr="00CF2A23">
        <w:tc>
          <w:tcPr>
            <w:tcW w:w="2110" w:type="dxa"/>
          </w:tcPr>
          <w:p w14:paraId="6DF7374C" w14:textId="77777777" w:rsidR="00B44C66" w:rsidRPr="00CF2A23" w:rsidRDefault="00B44C66" w:rsidP="00B44C66">
            <w:pPr>
              <w:tabs>
                <w:tab w:val="center" w:pos="284"/>
              </w:tabs>
              <w:overflowPunct w:val="0"/>
              <w:autoSpaceDE w:val="0"/>
              <w:autoSpaceDN w:val="0"/>
              <w:adjustRightInd w:val="0"/>
              <w:ind w:left="266" w:hanging="266"/>
              <w:textAlignment w:val="baseline"/>
              <w:rPr>
                <w:b/>
                <w:sz w:val="12"/>
                <w:szCs w:val="12"/>
                <w:lang w:val="en-GB"/>
              </w:rPr>
            </w:pPr>
          </w:p>
        </w:tc>
        <w:tc>
          <w:tcPr>
            <w:tcW w:w="7070" w:type="dxa"/>
          </w:tcPr>
          <w:p w14:paraId="40115E10" w14:textId="77777777" w:rsidR="00B44C66" w:rsidRPr="00CF2A23" w:rsidRDefault="00B44C66" w:rsidP="00B44C66">
            <w:pPr>
              <w:tabs>
                <w:tab w:val="center" w:pos="284"/>
              </w:tabs>
              <w:overflowPunct w:val="0"/>
              <w:autoSpaceDE w:val="0"/>
              <w:autoSpaceDN w:val="0"/>
              <w:adjustRightInd w:val="0"/>
              <w:ind w:left="266" w:hanging="266"/>
              <w:textAlignment w:val="baseline"/>
              <w:rPr>
                <w:sz w:val="12"/>
                <w:szCs w:val="12"/>
                <w:lang w:val="en-GB"/>
              </w:rPr>
            </w:pPr>
          </w:p>
        </w:tc>
      </w:tr>
      <w:tr w:rsidR="00B44C66" w:rsidRPr="00BF28BF" w14:paraId="747B75F5" w14:textId="77777777" w:rsidTr="00CF2A23">
        <w:tc>
          <w:tcPr>
            <w:tcW w:w="2110" w:type="dxa"/>
            <w:vMerge w:val="restart"/>
          </w:tcPr>
          <w:p w14:paraId="6EAC4D18" w14:textId="42C8D35B" w:rsidR="00B44C66" w:rsidRPr="00BF28BF" w:rsidRDefault="00B44C66" w:rsidP="00B44C66">
            <w:pPr>
              <w:tabs>
                <w:tab w:val="center" w:pos="284"/>
              </w:tabs>
              <w:overflowPunct w:val="0"/>
              <w:autoSpaceDE w:val="0"/>
              <w:autoSpaceDN w:val="0"/>
              <w:adjustRightInd w:val="0"/>
              <w:ind w:left="266" w:hanging="266"/>
              <w:textAlignment w:val="baseline"/>
              <w:rPr>
                <w:b/>
                <w:sz w:val="22"/>
                <w:szCs w:val="22"/>
              </w:rPr>
            </w:pPr>
            <w:r w:rsidRPr="00BF28BF">
              <w:rPr>
                <w:b/>
                <w:sz w:val="22"/>
                <w:szCs w:val="22"/>
              </w:rPr>
              <w:t xml:space="preserve">Referenzdokumente </w:t>
            </w:r>
          </w:p>
        </w:tc>
        <w:tc>
          <w:tcPr>
            <w:tcW w:w="7070" w:type="dxa"/>
          </w:tcPr>
          <w:p w14:paraId="631695BE" w14:textId="77777777" w:rsidR="00B44C66" w:rsidRPr="00BF28BF" w:rsidRDefault="00B44C66" w:rsidP="00B44C66">
            <w:pPr>
              <w:tabs>
                <w:tab w:val="center" w:pos="284"/>
              </w:tabs>
              <w:overflowPunct w:val="0"/>
              <w:autoSpaceDE w:val="0"/>
              <w:autoSpaceDN w:val="0"/>
              <w:adjustRightInd w:val="0"/>
              <w:ind w:left="266" w:hanging="266"/>
              <w:textAlignment w:val="baseline"/>
              <w:rPr>
                <w:sz w:val="22"/>
                <w:szCs w:val="22"/>
              </w:rPr>
            </w:pPr>
            <w:r w:rsidRPr="00BF28BF">
              <w:rPr>
                <w:sz w:val="22"/>
                <w:szCs w:val="22"/>
              </w:rPr>
              <w:t>COM(2025) 944 final</w:t>
            </w:r>
          </w:p>
        </w:tc>
      </w:tr>
      <w:tr w:rsidR="00B44C66" w:rsidRPr="00BF28BF" w14:paraId="46A0AC56" w14:textId="77777777" w:rsidTr="00CF2A23">
        <w:tc>
          <w:tcPr>
            <w:tcW w:w="2110" w:type="dxa"/>
            <w:vMerge/>
          </w:tcPr>
          <w:p w14:paraId="3F693356" w14:textId="77777777" w:rsidR="00B44C66" w:rsidRPr="00BF28BF" w:rsidRDefault="00B44C66" w:rsidP="00B44C66">
            <w:pPr>
              <w:tabs>
                <w:tab w:val="center" w:pos="284"/>
              </w:tabs>
              <w:overflowPunct w:val="0"/>
              <w:autoSpaceDE w:val="0"/>
              <w:autoSpaceDN w:val="0"/>
              <w:adjustRightInd w:val="0"/>
              <w:ind w:left="266" w:hanging="266"/>
              <w:textAlignment w:val="baseline"/>
              <w:rPr>
                <w:b/>
                <w:sz w:val="22"/>
                <w:szCs w:val="22"/>
                <w:lang w:val="en-GB"/>
              </w:rPr>
            </w:pPr>
          </w:p>
        </w:tc>
        <w:tc>
          <w:tcPr>
            <w:tcW w:w="7070" w:type="dxa"/>
          </w:tcPr>
          <w:p w14:paraId="41E3437B" w14:textId="77777777" w:rsidR="00B44C66" w:rsidRPr="00BF28BF" w:rsidRDefault="00B44C66" w:rsidP="00B44C66">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EESC-2026-00356-00-00-AC</w:t>
            </w:r>
          </w:p>
        </w:tc>
      </w:tr>
    </w:tbl>
    <w:p w14:paraId="1D00333D" w14:textId="77777777" w:rsidR="00B44C66" w:rsidRPr="00BF28BF"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F28BF" w:rsidRDefault="00B44C66" w:rsidP="00B44C66">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2B5C9BE4" w14:textId="77777777" w:rsidR="00B44C66" w:rsidRPr="00BF28BF"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Pr="00BF28BF" w:rsidRDefault="00B44C66" w:rsidP="00B44C66">
      <w:pPr>
        <w:overflowPunct w:val="0"/>
        <w:autoSpaceDE w:val="0"/>
        <w:autoSpaceDN w:val="0"/>
        <w:adjustRightInd w:val="0"/>
        <w:textAlignment w:val="baseline"/>
        <w:rPr>
          <w:bCs/>
          <w:iCs/>
        </w:rPr>
      </w:pPr>
      <w:r w:rsidRPr="00BF28BF">
        <w:t>Der EWSA</w:t>
      </w:r>
    </w:p>
    <w:p w14:paraId="268761E3" w14:textId="77777777" w:rsidR="008A248B" w:rsidRPr="00BF28BF" w:rsidRDefault="008A248B" w:rsidP="00B44C66">
      <w:pPr>
        <w:overflowPunct w:val="0"/>
        <w:autoSpaceDE w:val="0"/>
        <w:autoSpaceDN w:val="0"/>
        <w:adjustRightInd w:val="0"/>
        <w:textAlignment w:val="baseline"/>
        <w:rPr>
          <w:bCs/>
          <w:iCs/>
          <w:lang w:val="en-GB"/>
        </w:rPr>
      </w:pPr>
    </w:p>
    <w:p w14:paraId="0498BD11" w14:textId="77777777" w:rsidR="00B44C66" w:rsidRPr="00BF28BF" w:rsidRDefault="00B44C66" w:rsidP="00EF3E3D">
      <w:pPr>
        <w:numPr>
          <w:ilvl w:val="0"/>
          <w:numId w:val="26"/>
        </w:numPr>
        <w:overflowPunct w:val="0"/>
        <w:autoSpaceDE w:val="0"/>
        <w:autoSpaceDN w:val="0"/>
        <w:adjustRightInd w:val="0"/>
        <w:spacing w:line="276" w:lineRule="auto"/>
        <w:ind w:left="709" w:hanging="425"/>
        <w:contextualSpacing/>
        <w:textAlignment w:val="baseline"/>
        <w:rPr>
          <w:bCs/>
          <w:iCs/>
        </w:rPr>
      </w:pPr>
      <w:r w:rsidRPr="00BF28BF">
        <w:t>begrüßt die Mitteilung der Kommission „Fahrplan für hochwertige Arbeitsplätze“ und betont, dass sich die nachhaltige Wettbewerbsfähigkeit der EU, Produktivität, Innovation und der soziale Fortschritt gegenseitig verstärken müssen. Vor dem Hintergrund des ökologischen, digitalen, demografischen und geoökonomischen Wandels ist die Arbeitsplatzqualität ein wesentlicher Aspekt der Widerstandsfähigkeit des europäischen Wirtschafts- und Sozialmodells;</w:t>
      </w:r>
    </w:p>
    <w:p w14:paraId="7299D6BE" w14:textId="77777777" w:rsidR="00B44C66" w:rsidRPr="00BF28BF" w:rsidRDefault="00B44C66" w:rsidP="00EF3E3D">
      <w:pPr>
        <w:numPr>
          <w:ilvl w:val="0"/>
          <w:numId w:val="26"/>
        </w:numPr>
        <w:overflowPunct w:val="0"/>
        <w:autoSpaceDE w:val="0"/>
        <w:autoSpaceDN w:val="0"/>
        <w:adjustRightInd w:val="0"/>
        <w:spacing w:line="276" w:lineRule="auto"/>
        <w:ind w:left="709" w:hanging="425"/>
        <w:textAlignment w:val="baseline"/>
        <w:outlineLvl w:val="1"/>
      </w:pPr>
      <w:bookmarkStart w:id="18" w:name="_Toc235200283"/>
      <w:bookmarkStart w:id="19" w:name="_Toc239149101"/>
      <w:r w:rsidRPr="00BF28BF">
        <w:t>ist der Auffassung, dass diese Initiative kohärent in den bestehenden Rahmen aufgenommen werden muss, etwa in die europäische Säule sozialer Rechte, die geltenden EU-Richtlinien, die Koordinierungsinstrumente und die EU-Finanzierung. Er empfiehlt, bei allen künftigen Maßnahmen für Verständlichkeit, Verhältnismäßigkeit und Rechtssicherheit zu sorgen, ohne dass es zu Überschneidungen mit bereits bestehenden Mechanismen kommt, und dabei die Vielfalt der nationalen Systeme der Arbeitsbeziehungen und die sektorspezifischen Gegebenheiten zu berücksichtigen;</w:t>
      </w:r>
      <w:bookmarkEnd w:id="18"/>
      <w:bookmarkEnd w:id="19"/>
    </w:p>
    <w:p w14:paraId="12D01F40" w14:textId="77777777" w:rsidR="00B44C66" w:rsidRPr="00BF28BF" w:rsidRDefault="00B44C66" w:rsidP="00EF3E3D">
      <w:pPr>
        <w:widowControl w:val="0"/>
        <w:numPr>
          <w:ilvl w:val="0"/>
          <w:numId w:val="26"/>
        </w:numPr>
        <w:overflowPunct w:val="0"/>
        <w:autoSpaceDE w:val="0"/>
        <w:autoSpaceDN w:val="0"/>
        <w:adjustRightInd w:val="0"/>
        <w:spacing w:line="276" w:lineRule="auto"/>
        <w:ind w:left="709" w:hanging="425"/>
        <w:contextualSpacing/>
        <w:textAlignment w:val="baseline"/>
      </w:pPr>
      <w:r w:rsidRPr="00BF28BF">
        <w:t xml:space="preserve">empfiehlt, einen gemeinsamen Ansatz für die Arbeitsplatzqualität zu fördern, der auf gemeinsamen, eventuell in das sozialpolitische </w:t>
      </w:r>
      <w:proofErr w:type="spellStart"/>
      <w:r w:rsidRPr="00BF28BF">
        <w:t>Scoreboard</w:t>
      </w:r>
      <w:proofErr w:type="spellEnd"/>
      <w:r w:rsidRPr="00BF28BF">
        <w:t xml:space="preserve"> integrierten Indikatoren beruht. Dabei sollten die Arbeiten der OECD, der IAO und von </w:t>
      </w:r>
      <w:proofErr w:type="spellStart"/>
      <w:r w:rsidRPr="00BF28BF">
        <w:t>Eurofound</w:t>
      </w:r>
      <w:proofErr w:type="spellEnd"/>
      <w:r w:rsidRPr="00BF28BF">
        <w:t xml:space="preserve"> als Grundlage dienen, ohne dass der Verwaltungsaufwand unnötig erhöht wird. Solche Indikatoren könnten Einkommen, Gesundheit und Sicherheit, Ausbildung und Kompetenzen, Arbeitszeitqualität, Autonomie, Gleichstellung und Nichtdiskriminierung, den sozialen Dialog und die Arbeitnehmervertretung umfassen;</w:t>
      </w:r>
    </w:p>
    <w:p w14:paraId="554BA733" w14:textId="77777777" w:rsidR="00B44C66" w:rsidRPr="00BF28BF" w:rsidRDefault="00B44C66" w:rsidP="00EF3E3D">
      <w:pPr>
        <w:widowControl w:val="0"/>
        <w:numPr>
          <w:ilvl w:val="0"/>
          <w:numId w:val="26"/>
        </w:numPr>
        <w:overflowPunct w:val="0"/>
        <w:autoSpaceDE w:val="0"/>
        <w:autoSpaceDN w:val="0"/>
        <w:adjustRightInd w:val="0"/>
        <w:spacing w:line="276" w:lineRule="auto"/>
        <w:ind w:left="709" w:hanging="425"/>
        <w:contextualSpacing/>
        <w:textAlignment w:val="baseline"/>
      </w:pPr>
      <w:r w:rsidRPr="00BF28BF">
        <w:t>betont, dass hochwertige Arbeitsplätze ein günstiges Umfeld für Investitionen, Innovation, Wandel und Kompetenzen erfordern. Besondere Aufmerksamkeit muss KMU, der Sozialwirtschaft und Branchen mit Arbeitskräftemangel gewidmet werden, um Arbeitsplatzqualität, Wettbewerbsfähigkeit und territorialen Zusammenhalt miteinander in Einklang zu bringen;</w:t>
      </w:r>
    </w:p>
    <w:p w14:paraId="525A3E45" w14:textId="77777777" w:rsidR="00B44C66" w:rsidRPr="00BF28BF" w:rsidRDefault="00B44C66" w:rsidP="00EF3E3D">
      <w:pPr>
        <w:widowControl w:val="0"/>
        <w:numPr>
          <w:ilvl w:val="0"/>
          <w:numId w:val="26"/>
        </w:numPr>
        <w:overflowPunct w:val="0"/>
        <w:autoSpaceDE w:val="0"/>
        <w:autoSpaceDN w:val="0"/>
        <w:adjustRightInd w:val="0"/>
        <w:spacing w:line="276" w:lineRule="auto"/>
        <w:ind w:left="709" w:hanging="425"/>
        <w:contextualSpacing/>
        <w:textAlignment w:val="baseline"/>
      </w:pPr>
      <w:r w:rsidRPr="00BF28BF">
        <w:t>ist der Auffassung, dass der soziale Dialog und Tarifverhandlungen im Mittelpunkt jeder europäischen Initiative stehen müssen, um die Maßnahmen an die Realität anzupassen, den Wandel zu begleiten, die Vorhersehbarkeit zu verbessern und die Arbeitnehmer in die Veränderungen einzubeziehen.</w:t>
      </w:r>
    </w:p>
    <w:p w14:paraId="6B13C8BC" w14:textId="77777777" w:rsidR="00B44C66" w:rsidRPr="00BF28BF"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B44C66" w:rsidRPr="00BF28BF" w14:paraId="069F9E78" w14:textId="77777777" w:rsidTr="00CF2A23">
        <w:tc>
          <w:tcPr>
            <w:tcW w:w="2109" w:type="dxa"/>
          </w:tcPr>
          <w:p w14:paraId="7108D52C" w14:textId="6256BA99" w:rsidR="00B44C66" w:rsidRPr="00BF28BF" w:rsidRDefault="00B44C66" w:rsidP="00B44C66">
            <w:pPr>
              <w:overflowPunct w:val="0"/>
              <w:autoSpaceDE w:val="0"/>
              <w:autoSpaceDN w:val="0"/>
              <w:adjustRightInd w:val="0"/>
              <w:spacing w:line="276" w:lineRule="auto"/>
              <w:textAlignment w:val="baseline"/>
              <w:rPr>
                <w:i/>
                <w:sz w:val="22"/>
                <w:szCs w:val="22"/>
              </w:rPr>
            </w:pPr>
            <w:r w:rsidRPr="00BF28BF">
              <w:rPr>
                <w:b/>
                <w:i/>
                <w:sz w:val="22"/>
                <w:szCs w:val="22"/>
              </w:rPr>
              <w:t>Kontakt</w:t>
            </w:r>
          </w:p>
        </w:tc>
        <w:tc>
          <w:tcPr>
            <w:tcW w:w="7070" w:type="dxa"/>
          </w:tcPr>
          <w:p w14:paraId="7AE6E301" w14:textId="0BB59B1B" w:rsidR="00B44C66" w:rsidRPr="00BF28BF" w:rsidRDefault="00B44C66" w:rsidP="00B44C66">
            <w:pPr>
              <w:overflowPunct w:val="0"/>
              <w:autoSpaceDE w:val="0"/>
              <w:autoSpaceDN w:val="0"/>
              <w:adjustRightInd w:val="0"/>
              <w:spacing w:line="276" w:lineRule="auto"/>
              <w:textAlignment w:val="baseline"/>
              <w:rPr>
                <w:i/>
                <w:sz w:val="22"/>
                <w:szCs w:val="22"/>
              </w:rPr>
            </w:pPr>
            <w:r w:rsidRPr="00BF28BF">
              <w:rPr>
                <w:i/>
                <w:sz w:val="22"/>
                <w:szCs w:val="22"/>
              </w:rPr>
              <w:t xml:space="preserve">Ana </w:t>
            </w:r>
            <w:proofErr w:type="spellStart"/>
            <w:r w:rsidRPr="00BF28BF">
              <w:rPr>
                <w:i/>
                <w:sz w:val="22"/>
                <w:szCs w:val="22"/>
              </w:rPr>
              <w:t>Dumitrache</w:t>
            </w:r>
            <w:proofErr w:type="spellEnd"/>
          </w:p>
        </w:tc>
      </w:tr>
      <w:tr w:rsidR="00B44C66" w:rsidRPr="00BF28BF" w14:paraId="6AC1C3C1" w14:textId="77777777" w:rsidTr="00CF2A23">
        <w:tc>
          <w:tcPr>
            <w:tcW w:w="2109" w:type="dxa"/>
          </w:tcPr>
          <w:p w14:paraId="348F13DF" w14:textId="34416543" w:rsidR="00B44C66" w:rsidRPr="00BF28BF" w:rsidRDefault="00B44C66" w:rsidP="00B44C66">
            <w:pPr>
              <w:overflowPunct w:val="0"/>
              <w:autoSpaceDE w:val="0"/>
              <w:autoSpaceDN w:val="0"/>
              <w:adjustRightInd w:val="0"/>
              <w:spacing w:line="276" w:lineRule="auto"/>
              <w:textAlignment w:val="baseline"/>
              <w:rPr>
                <w:i/>
                <w:sz w:val="22"/>
                <w:szCs w:val="22"/>
              </w:rPr>
            </w:pPr>
            <w:r w:rsidRPr="00BF28BF">
              <w:rPr>
                <w:i/>
                <w:sz w:val="22"/>
                <w:szCs w:val="22"/>
              </w:rPr>
              <w:t>Tel.</w:t>
            </w:r>
          </w:p>
        </w:tc>
        <w:tc>
          <w:tcPr>
            <w:tcW w:w="7070" w:type="dxa"/>
          </w:tcPr>
          <w:p w14:paraId="6FFA2747" w14:textId="77777777" w:rsidR="00B44C66" w:rsidRPr="00BF28BF" w:rsidRDefault="00B44C66" w:rsidP="00B44C66">
            <w:pPr>
              <w:overflowPunct w:val="0"/>
              <w:autoSpaceDE w:val="0"/>
              <w:autoSpaceDN w:val="0"/>
              <w:adjustRightInd w:val="0"/>
              <w:spacing w:line="276" w:lineRule="auto"/>
              <w:textAlignment w:val="baseline"/>
              <w:rPr>
                <w:i/>
                <w:sz w:val="22"/>
                <w:szCs w:val="22"/>
              </w:rPr>
            </w:pPr>
            <w:r w:rsidRPr="00BF28BF">
              <w:rPr>
                <w:i/>
                <w:sz w:val="22"/>
                <w:szCs w:val="22"/>
              </w:rPr>
              <w:t>+32 25468131</w:t>
            </w:r>
          </w:p>
        </w:tc>
      </w:tr>
      <w:tr w:rsidR="00B44C66" w:rsidRPr="00BF28BF" w14:paraId="6569EA0E" w14:textId="77777777" w:rsidTr="00CF2A23">
        <w:tc>
          <w:tcPr>
            <w:tcW w:w="2109" w:type="dxa"/>
          </w:tcPr>
          <w:p w14:paraId="267FB1C9" w14:textId="4BD68179" w:rsidR="00B44C66" w:rsidRPr="00BF28BF" w:rsidRDefault="00B44C66" w:rsidP="00B44C66">
            <w:pPr>
              <w:overflowPunct w:val="0"/>
              <w:autoSpaceDE w:val="0"/>
              <w:autoSpaceDN w:val="0"/>
              <w:adjustRightInd w:val="0"/>
              <w:spacing w:line="276" w:lineRule="auto"/>
              <w:textAlignment w:val="baseline"/>
              <w:rPr>
                <w:i/>
                <w:sz w:val="22"/>
                <w:szCs w:val="22"/>
              </w:rPr>
            </w:pPr>
            <w:r w:rsidRPr="00BF28BF">
              <w:rPr>
                <w:i/>
                <w:sz w:val="22"/>
                <w:szCs w:val="22"/>
              </w:rPr>
              <w:t>E-Mail</w:t>
            </w:r>
          </w:p>
        </w:tc>
        <w:tc>
          <w:tcPr>
            <w:tcW w:w="7070" w:type="dxa"/>
          </w:tcPr>
          <w:p w14:paraId="0BD42A5D" w14:textId="77777777" w:rsidR="00B44C66" w:rsidRPr="00BF28BF" w:rsidRDefault="006E6706" w:rsidP="00B44C66">
            <w:pPr>
              <w:overflowPunct w:val="0"/>
              <w:autoSpaceDE w:val="0"/>
              <w:autoSpaceDN w:val="0"/>
              <w:adjustRightInd w:val="0"/>
              <w:spacing w:line="276" w:lineRule="auto"/>
              <w:textAlignment w:val="baseline"/>
              <w:rPr>
                <w:i/>
                <w:iCs/>
                <w:sz w:val="22"/>
                <w:szCs w:val="22"/>
              </w:rPr>
            </w:pPr>
            <w:hyperlink r:id="rId27" w:history="1">
              <w:r w:rsidRPr="00BF28BF">
                <w:rPr>
                  <w:i/>
                  <w:color w:val="0000FF"/>
                  <w:sz w:val="22"/>
                  <w:szCs w:val="22"/>
                  <w:u w:val="single"/>
                </w:rPr>
                <w:t>Ana.Dumitrache@eesc.europa.eu</w:t>
              </w:r>
            </w:hyperlink>
            <w:r w:rsidRPr="00BF28BF">
              <w:rPr>
                <w:i/>
                <w:sz w:val="22"/>
                <w:szCs w:val="22"/>
              </w:rPr>
              <w:t xml:space="preserve"> </w:t>
            </w:r>
          </w:p>
        </w:tc>
      </w:tr>
    </w:tbl>
    <w:p w14:paraId="3E65A6DA" w14:textId="17A9DD04" w:rsidR="007D72DC" w:rsidRPr="00BF28BF" w:rsidRDefault="007D72DC" w:rsidP="001766B2">
      <w:pPr>
        <w:pStyle w:val="ListParagraph"/>
        <w:ind w:left="0"/>
      </w:pPr>
    </w:p>
    <w:p w14:paraId="6A90AEBA" w14:textId="77777777" w:rsidR="007D72DC" w:rsidRPr="00BF28BF" w:rsidRDefault="007D72DC">
      <w:pPr>
        <w:spacing w:after="160" w:line="259" w:lineRule="auto"/>
        <w:jc w:val="left"/>
      </w:pPr>
      <w:r w:rsidRPr="00BF28BF">
        <w:br w:type="page"/>
      </w:r>
    </w:p>
    <w:p w14:paraId="60C1ABF7" w14:textId="2F6DB052" w:rsidR="004F69E3" w:rsidRPr="004F69E3" w:rsidRDefault="006E6706"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Pr>
            <w:b/>
            <w:i/>
            <w:color w:val="0000FF"/>
            <w:sz w:val="28"/>
            <w:u w:val="single"/>
          </w:rPr>
          <w:t>Entsendung von Drittstaatsangehörigen</w:t>
        </w:r>
      </w:hyperlink>
    </w:p>
    <w:p w14:paraId="00EEFFDF" w14:textId="77777777" w:rsidR="004F69E3" w:rsidRPr="00BF28BF"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4F69E3" w:rsidRPr="00BF28BF" w14:paraId="26FFE8BB" w14:textId="77777777" w:rsidTr="00CF2A23">
        <w:tc>
          <w:tcPr>
            <w:tcW w:w="2110" w:type="dxa"/>
          </w:tcPr>
          <w:p w14:paraId="40F8D8B3" w14:textId="77777777" w:rsidR="004F69E3" w:rsidRPr="00BF28BF" w:rsidRDefault="004F69E3" w:rsidP="004F69E3">
            <w:pPr>
              <w:tabs>
                <w:tab w:val="center" w:pos="284"/>
              </w:tabs>
              <w:overflowPunct w:val="0"/>
              <w:autoSpaceDE w:val="0"/>
              <w:autoSpaceDN w:val="0"/>
              <w:adjustRightInd w:val="0"/>
              <w:ind w:left="567" w:hanging="567"/>
              <w:textAlignment w:val="baseline"/>
              <w:rPr>
                <w:b/>
                <w:sz w:val="22"/>
                <w:szCs w:val="22"/>
              </w:rPr>
            </w:pPr>
            <w:r w:rsidRPr="00BF28BF">
              <w:rPr>
                <w:b/>
                <w:sz w:val="22"/>
                <w:szCs w:val="22"/>
              </w:rPr>
              <w:t>Berichterstatter</w:t>
            </w:r>
          </w:p>
          <w:p w14:paraId="259E0EFD" w14:textId="77777777" w:rsidR="004F69E3" w:rsidRPr="00CF2A23" w:rsidRDefault="004F69E3" w:rsidP="004F69E3">
            <w:pPr>
              <w:tabs>
                <w:tab w:val="center" w:pos="284"/>
              </w:tabs>
              <w:overflowPunct w:val="0"/>
              <w:autoSpaceDE w:val="0"/>
              <w:autoSpaceDN w:val="0"/>
              <w:adjustRightInd w:val="0"/>
              <w:ind w:left="567" w:hanging="567"/>
              <w:textAlignment w:val="baseline"/>
              <w:rPr>
                <w:b/>
                <w:sz w:val="12"/>
                <w:szCs w:val="12"/>
                <w:lang w:val="en-IE"/>
              </w:rPr>
            </w:pPr>
          </w:p>
        </w:tc>
        <w:tc>
          <w:tcPr>
            <w:tcW w:w="7070" w:type="dxa"/>
          </w:tcPr>
          <w:p w14:paraId="2F889D1B" w14:textId="1C0F9607" w:rsidR="004F69E3" w:rsidRPr="00BF28BF" w:rsidRDefault="004F69E3" w:rsidP="004F69E3">
            <w:pPr>
              <w:overflowPunct w:val="0"/>
              <w:autoSpaceDE w:val="0"/>
              <w:autoSpaceDN w:val="0"/>
              <w:adjustRightInd w:val="0"/>
              <w:ind w:left="567" w:hanging="567"/>
              <w:textAlignment w:val="baseline"/>
              <w:rPr>
                <w:sz w:val="22"/>
                <w:szCs w:val="22"/>
              </w:rPr>
            </w:pPr>
            <w:r w:rsidRPr="00BF28BF">
              <w:rPr>
                <w:sz w:val="22"/>
                <w:szCs w:val="22"/>
              </w:rPr>
              <w:t>David HAFNER (Gruppe Arbeitnehmer – AT)</w:t>
            </w:r>
          </w:p>
        </w:tc>
      </w:tr>
      <w:tr w:rsidR="004F69E3" w:rsidRPr="00BF28BF" w14:paraId="01E3D4D4" w14:textId="77777777" w:rsidTr="00CF2A23">
        <w:tc>
          <w:tcPr>
            <w:tcW w:w="2110" w:type="dxa"/>
          </w:tcPr>
          <w:p w14:paraId="42901232" w14:textId="77777777" w:rsidR="004F69E3" w:rsidRPr="00BF28BF" w:rsidRDefault="004F69E3" w:rsidP="004F69E3">
            <w:pPr>
              <w:tabs>
                <w:tab w:val="center" w:pos="284"/>
              </w:tabs>
              <w:overflowPunct w:val="0"/>
              <w:autoSpaceDE w:val="0"/>
              <w:autoSpaceDN w:val="0"/>
              <w:adjustRightInd w:val="0"/>
              <w:ind w:left="567" w:hanging="567"/>
              <w:textAlignment w:val="baseline"/>
              <w:rPr>
                <w:b/>
                <w:sz w:val="22"/>
                <w:szCs w:val="22"/>
              </w:rPr>
            </w:pPr>
            <w:r w:rsidRPr="00BF28BF">
              <w:rPr>
                <w:b/>
                <w:sz w:val="22"/>
                <w:szCs w:val="22"/>
              </w:rPr>
              <w:t>Referenzdokumente</w:t>
            </w:r>
          </w:p>
        </w:tc>
        <w:tc>
          <w:tcPr>
            <w:tcW w:w="7070" w:type="dxa"/>
          </w:tcPr>
          <w:p w14:paraId="401AA9C1" w14:textId="5A88ABF3" w:rsidR="00BF1E42" w:rsidRPr="00BF28BF" w:rsidRDefault="00F77731" w:rsidP="004F69E3">
            <w:pPr>
              <w:tabs>
                <w:tab w:val="center" w:pos="284"/>
              </w:tabs>
              <w:overflowPunct w:val="0"/>
              <w:autoSpaceDE w:val="0"/>
              <w:autoSpaceDN w:val="0"/>
              <w:adjustRightInd w:val="0"/>
              <w:ind w:left="567" w:hanging="567"/>
              <w:textAlignment w:val="baseline"/>
              <w:rPr>
                <w:sz w:val="22"/>
                <w:szCs w:val="22"/>
              </w:rPr>
            </w:pPr>
            <w:r w:rsidRPr="00BF28BF">
              <w:rPr>
                <w:sz w:val="22"/>
                <w:szCs w:val="22"/>
              </w:rPr>
              <w:t>Initiativstellungnahme</w:t>
            </w:r>
          </w:p>
          <w:p w14:paraId="2C16CDD9" w14:textId="1E1218F3" w:rsidR="004F69E3" w:rsidRPr="00BF28BF" w:rsidRDefault="004F69E3" w:rsidP="004F69E3">
            <w:pPr>
              <w:tabs>
                <w:tab w:val="center" w:pos="284"/>
              </w:tabs>
              <w:overflowPunct w:val="0"/>
              <w:autoSpaceDE w:val="0"/>
              <w:autoSpaceDN w:val="0"/>
              <w:adjustRightInd w:val="0"/>
              <w:ind w:left="567" w:hanging="567"/>
              <w:textAlignment w:val="baseline"/>
              <w:rPr>
                <w:sz w:val="22"/>
                <w:szCs w:val="22"/>
              </w:rPr>
            </w:pPr>
            <w:r w:rsidRPr="00BF28BF">
              <w:rPr>
                <w:sz w:val="22"/>
                <w:szCs w:val="22"/>
              </w:rPr>
              <w:t>EESC-2026-00659-00-00-AC</w:t>
            </w:r>
          </w:p>
        </w:tc>
      </w:tr>
    </w:tbl>
    <w:p w14:paraId="1C687813" w14:textId="77777777" w:rsidR="004F69E3" w:rsidRPr="00BF28BF"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BF28BF" w:rsidRDefault="004F69E3" w:rsidP="004F69E3">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358F0142" w14:textId="77777777" w:rsidR="004F69E3" w:rsidRPr="00BF28BF"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Pr="00BF28BF" w:rsidRDefault="004F69E3" w:rsidP="004F69E3">
      <w:r w:rsidRPr="00BF28BF">
        <w:t>Der EWSA</w:t>
      </w:r>
    </w:p>
    <w:p w14:paraId="069A98D2" w14:textId="77777777" w:rsidR="00303B3B" w:rsidRPr="00BF28BF" w:rsidRDefault="00303B3B" w:rsidP="004F69E3">
      <w:pPr>
        <w:rPr>
          <w:b/>
          <w:bCs/>
          <w:lang w:val="en-IE" w:eastAsia="fr-BE"/>
        </w:rPr>
      </w:pPr>
    </w:p>
    <w:p w14:paraId="31DADD1A"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20" w:name="_Toc235200284"/>
      <w:bookmarkStart w:id="21" w:name="_Toc239149102"/>
      <w:r w:rsidRPr="00BF28BF">
        <w:t>hebt die besondere Schutzbedürftigkeit entsandter Arbeitnehmer aus Drittstaaten hervor, die durch Probleme in Verbindung mit der Auslegung und Umsetzung des Rechtsrahmens und eine unzureichende Durchsetzung in den Mitgliedstaaten verschärft wird;</w:t>
      </w:r>
      <w:bookmarkEnd w:id="20"/>
      <w:bookmarkEnd w:id="21"/>
    </w:p>
    <w:p w14:paraId="3460EA50"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22" w:name="_Toc235200285"/>
      <w:bookmarkStart w:id="23" w:name="_Toc239149103"/>
      <w:r w:rsidRPr="00BF28BF">
        <w:t>fordert mehr Klarheit in Bezug auf Auslegung und Umsetzung und eine konsequentere Anwendung des bestehenden EU-Rahmens, einschließlich klarerer und verständlicherer Leitlinien für die einschlägige Rechtsprechung, um Rechtssicherheit, gleiche Wettbewerbsbedingungen und einen wirksamen Schutz von Arbeitnehmerinnen und Arbeitnehmern sowie Unternehmen sicherzustellen;</w:t>
      </w:r>
      <w:bookmarkEnd w:id="22"/>
      <w:bookmarkEnd w:id="23"/>
    </w:p>
    <w:p w14:paraId="0509DDED"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24" w:name="_Toc235200286"/>
      <w:bookmarkStart w:id="25" w:name="_Toc239149104"/>
      <w:r w:rsidRPr="00BF28BF">
        <w:t>betont, dass es sich bei der Entsendung von Drittstaatsangehörigen um eine tatsächliche grenzüberschreitende Erbringung von Dienstleistungen handeln muss, und die Entsendung in keinem Fall dazu dienen darf, Zugang zum Arbeitsmarkt des Aufnahmemitgliedstaats zu gewähren oder Arbeitnehmer einem anderen Unternehmen zu überlassen;</w:t>
      </w:r>
      <w:bookmarkEnd w:id="24"/>
      <w:bookmarkEnd w:id="25"/>
    </w:p>
    <w:p w14:paraId="66937EEC"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26" w:name="_Toc235200287"/>
      <w:bookmarkStart w:id="27" w:name="_Toc239149105"/>
      <w:r w:rsidRPr="00BF28BF">
        <w:t>begrüßt die jüngst erzielte politische Einigung über die Überarbeitung der Verordnungen zur Koordinierung der Systeme der sozialen Sicherheit, der zufolge eine Person vor der Entsendung drei Monate im Sozialversicherungssystem des entsendenden Mitgliedstaats versichert sein muss. Die Einigung dient als wichtiger Bezugspunkt bei der Frage, wie die Verbindung zum Arbeitsmarkt des entsendenden Mitgliedstaats zu bewerten ist;</w:t>
      </w:r>
      <w:bookmarkEnd w:id="26"/>
      <w:bookmarkEnd w:id="27"/>
    </w:p>
    <w:p w14:paraId="43791BEB"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28" w:name="_Toc235200288"/>
      <w:bookmarkStart w:id="29" w:name="_Toc239149106"/>
      <w:r w:rsidRPr="00BF28BF">
        <w:t>unterstreicht, dass eine echte Entsendung eine tatsächliche und überprüfbare Verbindung zwischen dem Arbeitnehmer und dem Arbeitsmarkt des entsendenden Mitgliedstaats voraussetzt, und fordert klare und operative Kriterien für die Überprüfung einer solchen Verbindung, einschließlich Aspekten wie der tatsächlichen Beschäftigung, dem Sozialversicherungsschutz und gegebenenfalls der Einhaltung der steuerlichen Verpflichtungen und des Bestehens einer tatsächlichen wirtschaftlichen Tätigkeit des Arbeitgebers im entsendenden Mitgliedstaat, um Briefkastenfirmen zu verhindern;</w:t>
      </w:r>
      <w:bookmarkEnd w:id="28"/>
      <w:bookmarkEnd w:id="29"/>
    </w:p>
    <w:p w14:paraId="1830EDB3"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30" w:name="_Toc235200289"/>
      <w:bookmarkStart w:id="31" w:name="_Toc239149107"/>
      <w:r w:rsidRPr="00BF28BF">
        <w:t>hebt die zunehmende Rolle von Vermittlern, Rekrutierungsketten und Leiharbeitsunternehmen bei der Entsendung von Drittstaatsangehörigen hervor und fordert, Vorschriften besser durchzusetzen, damit im Rahmen solcher Vereinbarungen tatsächlich Dienstleistungen erbracht und Vereinbarungen nicht missbraucht werden, um irreguläre Migration zu erleichtern und lediglich Arbeitskräfte bereitzustellen; dies könnte unter anderem durch eine striktere Anwendung von Kriterien in Bezug auf wesentliche Tätigkeiten und die Verhinderung von Briefkastenfirmen geschehen;</w:t>
      </w:r>
      <w:bookmarkEnd w:id="30"/>
      <w:bookmarkEnd w:id="31"/>
    </w:p>
    <w:p w14:paraId="281BB203"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32" w:name="_Toc235200290"/>
      <w:bookmarkStart w:id="33" w:name="_Toc239149108"/>
      <w:r w:rsidRPr="00BF28BF">
        <w:t>unterstreicht, dass die Europäische Arbeitsbehörde (ELA) gestärkt werden muss, unter anderem durch die Stärkung ihres Mandats und eine angemessene Mittelausstattung; ferner sollten digitale Instrumente besser genutzt werden, um Missbrauch aufzudecken und zu verhindern;</w:t>
      </w:r>
      <w:bookmarkEnd w:id="32"/>
      <w:bookmarkEnd w:id="33"/>
    </w:p>
    <w:p w14:paraId="4988E997"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34" w:name="_Toc235200291"/>
      <w:bookmarkStart w:id="35" w:name="_Toc239149109"/>
      <w:r w:rsidRPr="00BF28BF">
        <w:lastRenderedPageBreak/>
        <w:t>begrüßt das anstehende Paket für eine faire Arbeitskräftemobilität als Gelegenheit, eine faire Arbeitskräftemobilität unter anderem durch die Entwicklung des Europäischen Sozialversicherungspasses (ESSPASS) weiter zu stärken, um die Digitalisierung und grenzüberschreitende Überprüfung von Sozialversicherungsbescheinigungen, insbesondere PD A1-Bescheinigungen, zu unterstützen;</w:t>
      </w:r>
      <w:bookmarkEnd w:id="34"/>
      <w:bookmarkEnd w:id="35"/>
    </w:p>
    <w:p w14:paraId="24763128" w14:textId="77777777" w:rsidR="004F69E3" w:rsidRPr="00BF28BF" w:rsidRDefault="004F69E3" w:rsidP="00EF3E3D">
      <w:pPr>
        <w:numPr>
          <w:ilvl w:val="0"/>
          <w:numId w:val="27"/>
        </w:numPr>
        <w:overflowPunct w:val="0"/>
        <w:autoSpaceDE w:val="0"/>
        <w:autoSpaceDN w:val="0"/>
        <w:adjustRightInd w:val="0"/>
        <w:ind w:left="709" w:hanging="425"/>
        <w:textAlignment w:val="baseline"/>
        <w:outlineLvl w:val="0"/>
        <w:rPr>
          <w:kern w:val="28"/>
        </w:rPr>
      </w:pPr>
      <w:bookmarkStart w:id="36" w:name="_Toc235200292"/>
      <w:bookmarkStart w:id="37" w:name="_Toc239149110"/>
      <w:r w:rsidRPr="00BF28BF">
        <w:t>fordert einen besseren Zugang zu Informationen über Rechte und Pflichten, unter anderem durch gezielte Informationsmaßnahmen und Zusammenarbeit mit den Sozialpartnern, sowie eine angemessene Unterstützung durch die EU, auch durch Finanzmittel und Programme, um wirksame und zugängliche Informationen und Leitlinien für entsandte Arbeitnehmer aus Drittstaaten unter aktiver Einbeziehung der Sozialpartner bereitzustellen und geeignete Unterstützungsmaßnahmen vorzusehen, die die tatsächliche Ausübung dieser Arbeitnehmerrechte erleichtern.</w:t>
      </w:r>
      <w:bookmarkEnd w:id="36"/>
      <w:bookmarkEnd w:id="37"/>
    </w:p>
    <w:p w14:paraId="65488333" w14:textId="77777777" w:rsidR="004F69E3" w:rsidRPr="00BF28BF" w:rsidRDefault="004F69E3" w:rsidP="004F69E3">
      <w:pPr>
        <w:overflowPunct w:val="0"/>
        <w:autoSpaceDE w:val="0"/>
        <w:autoSpaceDN w:val="0"/>
        <w:adjustRightInd w:val="0"/>
        <w:textAlignment w:val="baseline"/>
        <w:rPr>
          <w:lang w:val="en-IE"/>
        </w:rPr>
      </w:pPr>
    </w:p>
    <w:tbl>
      <w:tblPr>
        <w:tblStyle w:val="TableGrid5"/>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4F69E3" w:rsidRPr="00BF28BF" w14:paraId="7328D1FE" w14:textId="77777777" w:rsidTr="00CF2A23">
        <w:tc>
          <w:tcPr>
            <w:tcW w:w="2109" w:type="dxa"/>
          </w:tcPr>
          <w:p w14:paraId="29DE3A28" w14:textId="77777777" w:rsidR="004F69E3" w:rsidRPr="00BF28BF" w:rsidRDefault="004F69E3" w:rsidP="004F69E3">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4D69E952" w14:textId="77777777" w:rsidR="004F69E3" w:rsidRPr="00BF28BF" w:rsidRDefault="004F69E3" w:rsidP="004F69E3">
            <w:pPr>
              <w:overflowPunct w:val="0"/>
              <w:autoSpaceDE w:val="0"/>
              <w:autoSpaceDN w:val="0"/>
              <w:adjustRightInd w:val="0"/>
              <w:ind w:hanging="12"/>
              <w:textAlignment w:val="baseline"/>
              <w:rPr>
                <w:i/>
                <w:sz w:val="22"/>
                <w:szCs w:val="22"/>
              </w:rPr>
            </w:pPr>
            <w:r w:rsidRPr="00BF28BF">
              <w:rPr>
                <w:i/>
                <w:sz w:val="22"/>
                <w:szCs w:val="22"/>
              </w:rPr>
              <w:t xml:space="preserve">Bartek </w:t>
            </w:r>
            <w:proofErr w:type="spellStart"/>
            <w:r w:rsidRPr="00BF28BF">
              <w:rPr>
                <w:i/>
                <w:sz w:val="22"/>
                <w:szCs w:val="22"/>
              </w:rPr>
              <w:t>Bednarowicz</w:t>
            </w:r>
            <w:proofErr w:type="spellEnd"/>
          </w:p>
        </w:tc>
      </w:tr>
      <w:tr w:rsidR="004F69E3" w:rsidRPr="00BF28BF" w14:paraId="77AFF7F6" w14:textId="77777777" w:rsidTr="00CF2A23">
        <w:tc>
          <w:tcPr>
            <w:tcW w:w="2109" w:type="dxa"/>
          </w:tcPr>
          <w:p w14:paraId="000CEA00" w14:textId="77777777" w:rsidR="004F69E3" w:rsidRPr="00BF28BF" w:rsidRDefault="004F69E3" w:rsidP="004F69E3">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0A79A4B2" w14:textId="77777777" w:rsidR="004F69E3" w:rsidRPr="00BF28BF" w:rsidRDefault="004F69E3" w:rsidP="004F69E3">
            <w:pPr>
              <w:overflowPunct w:val="0"/>
              <w:autoSpaceDE w:val="0"/>
              <w:autoSpaceDN w:val="0"/>
              <w:adjustRightInd w:val="0"/>
              <w:textAlignment w:val="baseline"/>
              <w:rPr>
                <w:i/>
                <w:sz w:val="22"/>
                <w:szCs w:val="22"/>
              </w:rPr>
            </w:pPr>
            <w:r w:rsidRPr="00BF28BF">
              <w:rPr>
                <w:i/>
                <w:sz w:val="22"/>
                <w:szCs w:val="22"/>
              </w:rPr>
              <w:t>+32 25469229</w:t>
            </w:r>
          </w:p>
        </w:tc>
      </w:tr>
      <w:tr w:rsidR="004F69E3" w:rsidRPr="00BF28BF" w14:paraId="36DF04FE" w14:textId="77777777" w:rsidTr="00CF2A23">
        <w:tc>
          <w:tcPr>
            <w:tcW w:w="2109" w:type="dxa"/>
          </w:tcPr>
          <w:p w14:paraId="34C881D0" w14:textId="77777777" w:rsidR="004F69E3" w:rsidRPr="00BF28BF" w:rsidRDefault="004F69E3" w:rsidP="004F69E3">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0B28CA21" w14:textId="77777777" w:rsidR="004F69E3" w:rsidRPr="00BF28BF" w:rsidRDefault="006E6706" w:rsidP="004F69E3">
            <w:pPr>
              <w:overflowPunct w:val="0"/>
              <w:autoSpaceDE w:val="0"/>
              <w:autoSpaceDN w:val="0"/>
              <w:adjustRightInd w:val="0"/>
              <w:textAlignment w:val="baseline"/>
              <w:rPr>
                <w:i/>
                <w:iCs/>
                <w:sz w:val="22"/>
                <w:szCs w:val="22"/>
              </w:rPr>
            </w:pPr>
            <w:hyperlink r:id="rId29" w:history="1">
              <w:r w:rsidRPr="00BF28BF">
                <w:rPr>
                  <w:i/>
                  <w:color w:val="0000FF"/>
                  <w:sz w:val="22"/>
                  <w:szCs w:val="22"/>
                  <w:u w:val="single"/>
                </w:rPr>
                <w:t>Bartek.Bednarowicz@eesc.europa.eu</w:t>
              </w:r>
            </w:hyperlink>
          </w:p>
        </w:tc>
      </w:tr>
    </w:tbl>
    <w:p w14:paraId="3BBA0631" w14:textId="77777777" w:rsidR="004D7AC0" w:rsidRPr="00BF28BF"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38" w:name="_Toc24617160"/>
      <w:bookmarkStart w:id="39" w:name="_Toc75527082"/>
      <w:bookmarkStart w:id="40" w:name="_Toc239149111"/>
      <w:r>
        <w:rPr>
          <w:b/>
        </w:rPr>
        <w:lastRenderedPageBreak/>
        <w:t>VERKEHR, ENERGIE, INFRASTRUKTUREN, INFORMATIONSGESELLSCHAFT</w:t>
      </w:r>
      <w:bookmarkEnd w:id="38"/>
      <w:bookmarkEnd w:id="39"/>
      <w:bookmarkEnd w:id="40"/>
    </w:p>
    <w:p w14:paraId="72D285EC" w14:textId="77777777" w:rsidR="00956AF3" w:rsidRPr="00956AF3" w:rsidRDefault="00956AF3" w:rsidP="00956AF3"/>
    <w:p w14:paraId="10B9014C" w14:textId="5F933A57" w:rsidR="00956AF3" w:rsidRPr="00956AF3" w:rsidRDefault="006E6706"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Pr>
            <w:b/>
            <w:i/>
            <w:color w:val="0000FF"/>
            <w:sz w:val="28"/>
            <w:u w:val="single"/>
          </w:rPr>
          <w:t>Strategie für die Häfen der EU</w:t>
        </w:r>
      </w:hyperlink>
    </w:p>
    <w:p w14:paraId="24737729" w14:textId="77777777" w:rsidR="00956AF3" w:rsidRPr="00BF28BF" w:rsidRDefault="00956AF3" w:rsidP="00956AF3">
      <w:pPr>
        <w:widowControl w:val="0"/>
        <w:overflowPunct w:val="0"/>
        <w:autoSpaceDE w:val="0"/>
        <w:autoSpaceDN w:val="0"/>
        <w:adjustRightInd w:val="0"/>
        <w:ind w:left="567"/>
        <w:textAlignment w:val="baseline"/>
        <w:rPr>
          <w:b/>
          <w:bCs/>
          <w:lang w:val="fr-FR"/>
        </w:rPr>
      </w:pPr>
    </w:p>
    <w:tbl>
      <w:tblPr>
        <w:tblStyle w:val="TableGrid20"/>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803"/>
      </w:tblGrid>
      <w:tr w:rsidR="00956AF3" w:rsidRPr="00BF28BF" w14:paraId="57602077" w14:textId="77777777" w:rsidTr="00CF2A23">
        <w:tc>
          <w:tcPr>
            <w:tcW w:w="1294" w:type="pct"/>
          </w:tcPr>
          <w:p w14:paraId="7CAF1C5C" w14:textId="77777777" w:rsidR="00956AF3" w:rsidRPr="00BF28BF" w:rsidRDefault="00956AF3" w:rsidP="00956AF3">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p w14:paraId="64DFE5AA" w14:textId="77777777" w:rsidR="00956AF3" w:rsidRPr="00BF28BF" w:rsidRDefault="00956AF3" w:rsidP="00956AF3">
            <w:pPr>
              <w:tabs>
                <w:tab w:val="center" w:pos="284"/>
              </w:tabs>
              <w:overflowPunct w:val="0"/>
              <w:autoSpaceDE w:val="0"/>
              <w:autoSpaceDN w:val="0"/>
              <w:adjustRightInd w:val="0"/>
              <w:ind w:left="266" w:hanging="266"/>
              <w:textAlignment w:val="baseline"/>
              <w:rPr>
                <w:b/>
                <w:sz w:val="22"/>
                <w:szCs w:val="22"/>
              </w:rPr>
            </w:pPr>
            <w:r w:rsidRPr="00BF28BF">
              <w:rPr>
                <w:b/>
                <w:sz w:val="22"/>
                <w:szCs w:val="22"/>
              </w:rPr>
              <w:t>Ko-Berichterstatterin</w:t>
            </w:r>
          </w:p>
        </w:tc>
        <w:tc>
          <w:tcPr>
            <w:tcW w:w="3706" w:type="pct"/>
          </w:tcPr>
          <w:p w14:paraId="7C7A887D" w14:textId="2E31F572" w:rsidR="00956AF3" w:rsidRPr="00BF28BF" w:rsidRDefault="00956AF3" w:rsidP="00956AF3">
            <w:pPr>
              <w:tabs>
                <w:tab w:val="center" w:pos="284"/>
              </w:tabs>
              <w:overflowPunct w:val="0"/>
              <w:autoSpaceDE w:val="0"/>
              <w:autoSpaceDN w:val="0"/>
              <w:adjustRightInd w:val="0"/>
              <w:ind w:left="266" w:right="-3091" w:hanging="205"/>
              <w:textAlignment w:val="baseline"/>
              <w:rPr>
                <w:sz w:val="22"/>
                <w:szCs w:val="22"/>
              </w:rPr>
            </w:pPr>
            <w:r w:rsidRPr="00BF28BF">
              <w:rPr>
                <w:sz w:val="22"/>
                <w:szCs w:val="22"/>
              </w:rPr>
              <w:t>Joan ROGET ALEMANY (Gruppe Arbeitgeber – ES)</w:t>
            </w:r>
          </w:p>
          <w:p w14:paraId="4D0DD9A5" w14:textId="4DA1E816" w:rsidR="00956AF3" w:rsidRPr="00BF28BF" w:rsidRDefault="00956AF3" w:rsidP="00956AF3">
            <w:pPr>
              <w:tabs>
                <w:tab w:val="center" w:pos="284"/>
              </w:tabs>
              <w:overflowPunct w:val="0"/>
              <w:autoSpaceDE w:val="0"/>
              <w:autoSpaceDN w:val="0"/>
              <w:adjustRightInd w:val="0"/>
              <w:ind w:left="266" w:right="-3091" w:hanging="205"/>
              <w:textAlignment w:val="baseline"/>
              <w:rPr>
                <w:sz w:val="22"/>
                <w:szCs w:val="22"/>
              </w:rPr>
            </w:pPr>
            <w:proofErr w:type="spellStart"/>
            <w:r w:rsidRPr="00BF28BF">
              <w:rPr>
                <w:sz w:val="22"/>
                <w:szCs w:val="22"/>
              </w:rPr>
              <w:t>Baiba</w:t>
            </w:r>
            <w:proofErr w:type="spellEnd"/>
            <w:r w:rsidRPr="00BF28BF">
              <w:rPr>
                <w:sz w:val="22"/>
                <w:szCs w:val="22"/>
              </w:rPr>
              <w:t xml:space="preserve"> MILTOVIČA (Gruppe Organisationen der Zivilgesellschaft – LV)</w:t>
            </w:r>
          </w:p>
          <w:p w14:paraId="03D32C88" w14:textId="548E6F9D" w:rsidR="00E705CD" w:rsidRPr="00CF2A23" w:rsidRDefault="00E705CD" w:rsidP="00956AF3">
            <w:pPr>
              <w:tabs>
                <w:tab w:val="center" w:pos="284"/>
              </w:tabs>
              <w:overflowPunct w:val="0"/>
              <w:autoSpaceDE w:val="0"/>
              <w:autoSpaceDN w:val="0"/>
              <w:adjustRightInd w:val="0"/>
              <w:ind w:left="266" w:right="-3091" w:hanging="205"/>
              <w:textAlignment w:val="baseline"/>
              <w:rPr>
                <w:sz w:val="12"/>
                <w:szCs w:val="12"/>
                <w:lang w:val="en-GB"/>
              </w:rPr>
            </w:pPr>
          </w:p>
        </w:tc>
      </w:tr>
      <w:tr w:rsidR="00956AF3" w:rsidRPr="00BF28BF" w14:paraId="3C7C01F5" w14:textId="77777777" w:rsidTr="00CF2A23">
        <w:tc>
          <w:tcPr>
            <w:tcW w:w="1294" w:type="pct"/>
          </w:tcPr>
          <w:p w14:paraId="1DCA64E0" w14:textId="69DE16D3" w:rsidR="00956AF3" w:rsidRPr="00BF28BF" w:rsidRDefault="00956AF3" w:rsidP="00956AF3">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706" w:type="pct"/>
          </w:tcPr>
          <w:p w14:paraId="788CB193" w14:textId="0FFA57F2" w:rsidR="00956AF3" w:rsidRPr="00BF28BF" w:rsidRDefault="00956AF3" w:rsidP="00956AF3">
            <w:pPr>
              <w:tabs>
                <w:tab w:val="center" w:pos="0"/>
              </w:tabs>
              <w:overflowPunct w:val="0"/>
              <w:autoSpaceDE w:val="0"/>
              <w:autoSpaceDN w:val="0"/>
              <w:adjustRightInd w:val="0"/>
              <w:ind w:left="61" w:right="-3091"/>
              <w:textAlignment w:val="baseline"/>
              <w:rPr>
                <w:sz w:val="22"/>
                <w:szCs w:val="22"/>
              </w:rPr>
            </w:pPr>
            <w:r w:rsidRPr="00BF28BF">
              <w:rPr>
                <w:sz w:val="22"/>
                <w:szCs w:val="22"/>
              </w:rPr>
              <w:t>COM(2026) 112 final</w:t>
            </w:r>
          </w:p>
          <w:p w14:paraId="48854A30" w14:textId="081E8EC6" w:rsidR="00956AF3" w:rsidRPr="00BF28BF" w:rsidRDefault="00956AF3" w:rsidP="00956AF3">
            <w:pPr>
              <w:tabs>
                <w:tab w:val="center" w:pos="0"/>
              </w:tabs>
              <w:overflowPunct w:val="0"/>
              <w:autoSpaceDE w:val="0"/>
              <w:autoSpaceDN w:val="0"/>
              <w:adjustRightInd w:val="0"/>
              <w:ind w:left="61" w:right="-3091"/>
              <w:textAlignment w:val="baseline"/>
              <w:rPr>
                <w:sz w:val="22"/>
                <w:szCs w:val="22"/>
              </w:rPr>
            </w:pPr>
            <w:r w:rsidRPr="00BF28BF">
              <w:rPr>
                <w:sz w:val="22"/>
                <w:szCs w:val="22"/>
              </w:rPr>
              <w:t>EESC-2026-00763-00-00-AC</w:t>
            </w:r>
          </w:p>
        </w:tc>
      </w:tr>
    </w:tbl>
    <w:p w14:paraId="7C63EAC4" w14:textId="77777777" w:rsidR="00956AF3" w:rsidRPr="00BF28BF" w:rsidRDefault="00956AF3" w:rsidP="00956AF3">
      <w:pPr>
        <w:tabs>
          <w:tab w:val="center" w:pos="284"/>
        </w:tabs>
        <w:overflowPunct w:val="0"/>
        <w:autoSpaceDE w:val="0"/>
        <w:autoSpaceDN w:val="0"/>
        <w:adjustRightInd w:val="0"/>
        <w:ind w:left="266" w:hanging="266"/>
        <w:textAlignment w:val="baseline"/>
        <w:rPr>
          <w:b/>
          <w:lang w:val="pt-PT"/>
        </w:rPr>
      </w:pPr>
    </w:p>
    <w:p w14:paraId="20326E72" w14:textId="77777777" w:rsidR="00956AF3" w:rsidRPr="00BF28BF" w:rsidRDefault="00956AF3" w:rsidP="00956AF3">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49C3CE06" w14:textId="77777777" w:rsidR="00956AF3" w:rsidRPr="00BF28BF" w:rsidRDefault="00956AF3" w:rsidP="00956AF3">
      <w:pPr>
        <w:keepNext/>
        <w:keepLines/>
        <w:tabs>
          <w:tab w:val="center" w:pos="284"/>
        </w:tabs>
        <w:overflowPunct w:val="0"/>
        <w:autoSpaceDE w:val="0"/>
        <w:autoSpaceDN w:val="0"/>
        <w:adjustRightInd w:val="0"/>
        <w:ind w:left="266" w:hanging="266"/>
        <w:textAlignment w:val="baseline"/>
        <w:rPr>
          <w:b/>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r w:rsidRPr="00BF28BF">
        <w:t>Der EWSA</w:t>
      </w:r>
    </w:p>
    <w:p w14:paraId="02425E52" w14:textId="77777777" w:rsidR="00EF3E3D" w:rsidRPr="00BF28BF" w:rsidRDefault="00EF3E3D" w:rsidP="00956AF3">
      <w:pPr>
        <w:keepNext/>
        <w:keepLines/>
        <w:tabs>
          <w:tab w:val="center" w:pos="284"/>
        </w:tabs>
        <w:overflowPunct w:val="0"/>
        <w:autoSpaceDE w:val="0"/>
        <w:autoSpaceDN w:val="0"/>
        <w:adjustRightInd w:val="0"/>
        <w:ind w:left="266" w:hanging="266"/>
        <w:textAlignment w:val="baseline"/>
      </w:pPr>
    </w:p>
    <w:p w14:paraId="281F4FCE" w14:textId="77777777"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ist der Ansicht, dass der Erfolg der Strategie für die Häfen der EU von einer integrierten Governance, einer langfristigen Investitionsplanung, einer politikbereichsübergreifenden Koordinierung und einem tragfähigen sozialen Fundament abhängt, das menschenwürdige Arbeit, fairen Wettbewerb und einen aktiven sozialen Dialog gewährleistet und den Fahrgastrechten Rechnung trägt;</w:t>
      </w:r>
    </w:p>
    <w:p w14:paraId="54455F16" w14:textId="77777777"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vertritt die Auffassung, dass die Auswirkungen regulatorischer Maßnahmen auf die Wettbewerbsfähigkeit der EU‑Häfen sorgfältig bewertet und Wettbewerbsverzerrungen gegenüber Häfen in Drittländern vermieden werden müssen;</w:t>
      </w:r>
    </w:p>
    <w:p w14:paraId="045DB340" w14:textId="77777777"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ist der Ansicht, dass Häfen wichtige Arbeitsstätten sind und eine zentrale Rolle für die Wirtschaft und den Handel Europas, das Wohlergehen der Gesellschaften und die rechtzeitige Verteilung von Gütern, Energie und Dienstleistungen spielen;</w:t>
      </w:r>
    </w:p>
    <w:p w14:paraId="19B25314" w14:textId="77777777"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empfiehlt eine entschlossene finanzielle Unterstützung und die Klarstellung der dafür geltenden Bedingungen; fordert, dass ein gerechter Anteil der EU-Mittel für Klima und Energie, einschließlich Einnahmen aus dem EHS, dafür vorgesehen wird, die Dekarbonisierung und Kompetenzen zu fördern, und dass eine unverhältnismäßige Kostenbelastung verhindert wird; fordert eine gezieltere Unterstützung für KMU in der Branche, kleinere Häfen und nicht im Linienverkehr tätige Reedereien; ist der Ansicht, dass der Fischereisektor ausdrücklich in künftige Investitionsinstrumente, insbesondere in den Investitionsplan für nachhaltigen Verkehr, einbezogen werden muss;</w:t>
      </w:r>
    </w:p>
    <w:p w14:paraId="6929DBE9" w14:textId="77777777"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betont, dass Finanzierung und Eigentumsverhältnisse im Falle von Häfen, einschließlich vertikaler Integration und strategischer Übernahmen, kontrolliert werden müssen; fordert mehr Transparenz in Bezug auf die Eigentumsverhältnisse und die Kontrolle über die Hafenanlagen;</w:t>
      </w:r>
    </w:p>
    <w:p w14:paraId="05E67BF3" w14:textId="77777777"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fordert eine konsequente Umsetzung und mehr Interoperabilität im Rahmen des europäischen Umfelds zentraler Meldeportale für den Seeverkehr (</w:t>
      </w:r>
      <w:proofErr w:type="spellStart"/>
      <w:r w:rsidRPr="00BF28BF">
        <w:t>EMSWe</w:t>
      </w:r>
      <w:proofErr w:type="spellEnd"/>
      <w:r w:rsidRPr="00BF28BF">
        <w:t>);</w:t>
      </w:r>
    </w:p>
    <w:p w14:paraId="762DC7E1" w14:textId="5B5FB484" w:rsidR="00956AF3" w:rsidRPr="00BF28BF" w:rsidRDefault="00956AF3" w:rsidP="00EF3E3D">
      <w:pPr>
        <w:widowControl w:val="0"/>
        <w:numPr>
          <w:ilvl w:val="0"/>
          <w:numId w:val="28"/>
        </w:numPr>
        <w:overflowPunct w:val="0"/>
        <w:autoSpaceDE w:val="0"/>
        <w:autoSpaceDN w:val="0"/>
        <w:adjustRightInd w:val="0"/>
        <w:ind w:left="709" w:hanging="425"/>
        <w:contextualSpacing/>
        <w:textAlignment w:val="baseline"/>
      </w:pPr>
      <w:r w:rsidRPr="00BF28BF">
        <w:t>ist der Ansicht, dass</w:t>
      </w:r>
    </w:p>
    <w:p w14:paraId="555A0231" w14:textId="77777777" w:rsidR="00956AF3" w:rsidRPr="00BF28BF" w:rsidRDefault="00956AF3" w:rsidP="00EF3E3D">
      <w:pPr>
        <w:widowControl w:val="0"/>
        <w:numPr>
          <w:ilvl w:val="1"/>
          <w:numId w:val="29"/>
        </w:numPr>
        <w:overflowPunct w:val="0"/>
        <w:autoSpaceDE w:val="0"/>
        <w:autoSpaceDN w:val="0"/>
        <w:adjustRightInd w:val="0"/>
        <w:ind w:left="993" w:hanging="284"/>
        <w:contextualSpacing/>
        <w:jc w:val="left"/>
        <w:textAlignment w:val="baseline"/>
      </w:pPr>
      <w:r w:rsidRPr="00BF28BF">
        <w:t>die Wettbewerbsfähigkeit der EU-Häfen durch die Digitalisierung und den Einsatz künstlicher Intelligenz gestärkt werden sollte,</w:t>
      </w:r>
    </w:p>
    <w:p w14:paraId="7912EA96" w14:textId="3E6E6419" w:rsidR="00956AF3" w:rsidRPr="00BF28BF" w:rsidRDefault="00956AF3" w:rsidP="00EF3E3D">
      <w:pPr>
        <w:widowControl w:val="0"/>
        <w:numPr>
          <w:ilvl w:val="1"/>
          <w:numId w:val="29"/>
        </w:numPr>
        <w:overflowPunct w:val="0"/>
        <w:autoSpaceDE w:val="0"/>
        <w:autoSpaceDN w:val="0"/>
        <w:adjustRightInd w:val="0"/>
        <w:ind w:left="993" w:hanging="284"/>
        <w:contextualSpacing/>
        <w:jc w:val="left"/>
        <w:textAlignment w:val="baseline"/>
      </w:pPr>
      <w:r w:rsidRPr="00BF28BF">
        <w:t>die Versorgung mit sauberer Energie sichergestellt werden muss,</w:t>
      </w:r>
    </w:p>
    <w:p w14:paraId="65BE860F" w14:textId="77777777" w:rsidR="00956AF3" w:rsidRPr="00BF28BF" w:rsidRDefault="00956AF3" w:rsidP="00EF3E3D">
      <w:pPr>
        <w:widowControl w:val="0"/>
        <w:numPr>
          <w:ilvl w:val="1"/>
          <w:numId w:val="29"/>
        </w:numPr>
        <w:overflowPunct w:val="0"/>
        <w:autoSpaceDE w:val="0"/>
        <w:autoSpaceDN w:val="0"/>
        <w:adjustRightInd w:val="0"/>
        <w:ind w:left="993" w:hanging="284"/>
        <w:contextualSpacing/>
        <w:jc w:val="left"/>
        <w:textAlignment w:val="baseline"/>
      </w:pPr>
      <w:r w:rsidRPr="00BF28BF">
        <w:t>im Zusammenhang mit Sicherheitsmaßnahmen Arbeitsbedingungen und Arbeitsplatzsicherheit im Blickpunkt stehen sollten,</w:t>
      </w:r>
    </w:p>
    <w:p w14:paraId="5929DA2B" w14:textId="77777777" w:rsidR="00956AF3" w:rsidRPr="00BF28BF" w:rsidRDefault="00956AF3" w:rsidP="00EF3E3D">
      <w:pPr>
        <w:widowControl w:val="0"/>
        <w:numPr>
          <w:ilvl w:val="1"/>
          <w:numId w:val="29"/>
        </w:numPr>
        <w:overflowPunct w:val="0"/>
        <w:autoSpaceDE w:val="0"/>
        <w:autoSpaceDN w:val="0"/>
        <w:adjustRightInd w:val="0"/>
        <w:ind w:left="993" w:hanging="284"/>
        <w:contextualSpacing/>
        <w:textAlignment w:val="baseline"/>
      </w:pPr>
      <w:r w:rsidRPr="00BF28BF">
        <w:t xml:space="preserve">die maritime Anbindung von Inseln und Randgebieten für den territorialen Zusammenhalt, </w:t>
      </w:r>
      <w:r w:rsidRPr="00BF28BF">
        <w:lastRenderedPageBreak/>
        <w:t>die wirtschaftliche Resilienz und die Erschwinglichkeit von Gütern von grundlegender Bedeutung ist und sich in der Hafen- und Verkehrspolitik der EU widerspiegeln sollte.</w:t>
      </w:r>
    </w:p>
    <w:p w14:paraId="35A392F7" w14:textId="77777777" w:rsidR="00956AF3" w:rsidRPr="00BF28BF" w:rsidRDefault="00956AF3" w:rsidP="00956AF3">
      <w:pPr>
        <w:widowControl w:val="0"/>
        <w:overflowPunct w:val="0"/>
        <w:autoSpaceDE w:val="0"/>
        <w:autoSpaceDN w:val="0"/>
        <w:adjustRightInd w:val="0"/>
        <w:ind w:left="709"/>
        <w:textAlignment w:val="baseline"/>
        <w:rPr>
          <w:lang w:val="en-GB"/>
        </w:rPr>
      </w:pPr>
    </w:p>
    <w:tbl>
      <w:tblPr>
        <w:tblStyle w:val="TableGrid20"/>
        <w:tblW w:w="492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3"/>
        <w:gridCol w:w="7070"/>
      </w:tblGrid>
      <w:tr w:rsidR="00956AF3" w:rsidRPr="00BF28BF" w14:paraId="3F32C919" w14:textId="77777777" w:rsidTr="00CF2A23">
        <w:tc>
          <w:tcPr>
            <w:tcW w:w="1138" w:type="pct"/>
          </w:tcPr>
          <w:p w14:paraId="5F49E46C" w14:textId="77777777" w:rsidR="00956AF3" w:rsidRPr="00BF28BF" w:rsidRDefault="00956AF3" w:rsidP="00956AF3">
            <w:pPr>
              <w:overflowPunct w:val="0"/>
              <w:autoSpaceDE w:val="0"/>
              <w:autoSpaceDN w:val="0"/>
              <w:adjustRightInd w:val="0"/>
              <w:textAlignment w:val="baseline"/>
              <w:rPr>
                <w:i/>
                <w:sz w:val="22"/>
                <w:szCs w:val="22"/>
              </w:rPr>
            </w:pPr>
            <w:r w:rsidRPr="00BF28BF">
              <w:rPr>
                <w:b/>
                <w:i/>
                <w:sz w:val="22"/>
                <w:szCs w:val="22"/>
              </w:rPr>
              <w:t>Kontakt</w:t>
            </w:r>
          </w:p>
        </w:tc>
        <w:tc>
          <w:tcPr>
            <w:tcW w:w="3862" w:type="pct"/>
          </w:tcPr>
          <w:p w14:paraId="30CCE325" w14:textId="67205D1C" w:rsidR="00956AF3" w:rsidRPr="00BF28BF" w:rsidRDefault="00956AF3" w:rsidP="00956AF3">
            <w:pPr>
              <w:overflowPunct w:val="0"/>
              <w:autoSpaceDE w:val="0"/>
              <w:autoSpaceDN w:val="0"/>
              <w:adjustRightInd w:val="0"/>
              <w:textAlignment w:val="baseline"/>
              <w:rPr>
                <w:i/>
                <w:sz w:val="22"/>
                <w:szCs w:val="22"/>
              </w:rPr>
            </w:pPr>
            <w:r w:rsidRPr="00BF28BF">
              <w:rPr>
                <w:i/>
                <w:sz w:val="22"/>
                <w:szCs w:val="22"/>
              </w:rPr>
              <w:t xml:space="preserve">Maja </w:t>
            </w:r>
            <w:proofErr w:type="spellStart"/>
            <w:r w:rsidRPr="00BF28BF">
              <w:rPr>
                <w:i/>
                <w:sz w:val="22"/>
                <w:szCs w:val="22"/>
              </w:rPr>
              <w:t>Radman</w:t>
            </w:r>
            <w:proofErr w:type="spellEnd"/>
          </w:p>
        </w:tc>
      </w:tr>
      <w:tr w:rsidR="00956AF3" w:rsidRPr="00BF28BF" w14:paraId="714B9518" w14:textId="77777777" w:rsidTr="00CF2A23">
        <w:tc>
          <w:tcPr>
            <w:tcW w:w="1138" w:type="pct"/>
          </w:tcPr>
          <w:p w14:paraId="1A59A8F0" w14:textId="77777777" w:rsidR="00956AF3" w:rsidRPr="00BF28BF" w:rsidRDefault="00956AF3" w:rsidP="00956AF3">
            <w:pPr>
              <w:overflowPunct w:val="0"/>
              <w:autoSpaceDE w:val="0"/>
              <w:autoSpaceDN w:val="0"/>
              <w:adjustRightInd w:val="0"/>
              <w:textAlignment w:val="baseline"/>
              <w:rPr>
                <w:i/>
                <w:sz w:val="22"/>
                <w:szCs w:val="22"/>
              </w:rPr>
            </w:pPr>
            <w:r w:rsidRPr="00BF28BF">
              <w:rPr>
                <w:i/>
                <w:sz w:val="22"/>
                <w:szCs w:val="22"/>
              </w:rPr>
              <w:t>Tel.</w:t>
            </w:r>
          </w:p>
        </w:tc>
        <w:tc>
          <w:tcPr>
            <w:tcW w:w="3862" w:type="pct"/>
          </w:tcPr>
          <w:p w14:paraId="7CB2C564" w14:textId="77777777" w:rsidR="00956AF3" w:rsidRPr="00BF28BF" w:rsidRDefault="00956AF3" w:rsidP="00956AF3">
            <w:pPr>
              <w:overflowPunct w:val="0"/>
              <w:autoSpaceDE w:val="0"/>
              <w:autoSpaceDN w:val="0"/>
              <w:adjustRightInd w:val="0"/>
              <w:textAlignment w:val="baseline"/>
              <w:rPr>
                <w:i/>
                <w:sz w:val="22"/>
                <w:szCs w:val="22"/>
              </w:rPr>
            </w:pPr>
            <w:r w:rsidRPr="00BF28BF">
              <w:rPr>
                <w:i/>
                <w:sz w:val="22"/>
                <w:szCs w:val="22"/>
              </w:rPr>
              <w:t>+32 25469051</w:t>
            </w:r>
          </w:p>
        </w:tc>
      </w:tr>
      <w:tr w:rsidR="00956AF3" w:rsidRPr="00BF28BF" w14:paraId="676FC3AE" w14:textId="77777777" w:rsidTr="00CF2A23">
        <w:tc>
          <w:tcPr>
            <w:tcW w:w="1138" w:type="pct"/>
          </w:tcPr>
          <w:p w14:paraId="7BA3BF03" w14:textId="77777777" w:rsidR="00956AF3" w:rsidRPr="00BF28BF" w:rsidRDefault="00956AF3" w:rsidP="00956AF3">
            <w:pPr>
              <w:overflowPunct w:val="0"/>
              <w:autoSpaceDE w:val="0"/>
              <w:autoSpaceDN w:val="0"/>
              <w:adjustRightInd w:val="0"/>
              <w:textAlignment w:val="baseline"/>
              <w:rPr>
                <w:i/>
                <w:sz w:val="22"/>
                <w:szCs w:val="22"/>
              </w:rPr>
            </w:pPr>
            <w:r w:rsidRPr="00BF28BF">
              <w:rPr>
                <w:i/>
                <w:sz w:val="22"/>
                <w:szCs w:val="22"/>
              </w:rPr>
              <w:t>E-Mail</w:t>
            </w:r>
          </w:p>
        </w:tc>
        <w:tc>
          <w:tcPr>
            <w:tcW w:w="3862" w:type="pct"/>
          </w:tcPr>
          <w:p w14:paraId="53E3DBB0" w14:textId="77777777" w:rsidR="00956AF3" w:rsidRPr="00BF28BF" w:rsidRDefault="006E6706" w:rsidP="00956AF3">
            <w:pPr>
              <w:overflowPunct w:val="0"/>
              <w:autoSpaceDE w:val="0"/>
              <w:autoSpaceDN w:val="0"/>
              <w:adjustRightInd w:val="0"/>
              <w:textAlignment w:val="baseline"/>
              <w:rPr>
                <w:i/>
                <w:sz w:val="22"/>
                <w:szCs w:val="22"/>
              </w:rPr>
            </w:pPr>
            <w:hyperlink r:id="rId31" w:history="1">
              <w:r w:rsidRPr="00BF28BF">
                <w:rPr>
                  <w:i/>
                  <w:color w:val="0000FF"/>
                  <w:sz w:val="22"/>
                  <w:szCs w:val="22"/>
                  <w:u w:val="single"/>
                </w:rPr>
                <w:t>Maja.Radman@eesc.europa.eu</w:t>
              </w:r>
            </w:hyperlink>
          </w:p>
        </w:tc>
      </w:tr>
    </w:tbl>
    <w:p w14:paraId="4982DDC7" w14:textId="77777777" w:rsidR="004D7AC0" w:rsidRPr="00BF28BF" w:rsidRDefault="004D7AC0" w:rsidP="001766B2"/>
    <w:p w14:paraId="6BCFB0AD" w14:textId="77777777" w:rsidR="00A26D39" w:rsidRDefault="00A26D39">
      <w:pPr>
        <w:spacing w:after="160" w:line="259" w:lineRule="auto"/>
        <w:jc w:val="left"/>
      </w:pPr>
      <w:r>
        <w:br w:type="page"/>
      </w:r>
    </w:p>
    <w:p w14:paraId="1D8FFF5A" w14:textId="1757E78C" w:rsidR="00FD7052" w:rsidRPr="00FD7052" w:rsidRDefault="006E6706" w:rsidP="00FD7052">
      <w:pPr>
        <w:widowControl w:val="0"/>
        <w:numPr>
          <w:ilvl w:val="0"/>
          <w:numId w:val="4"/>
        </w:numPr>
        <w:overflowPunct w:val="0"/>
        <w:autoSpaceDE w:val="0"/>
        <w:autoSpaceDN w:val="0"/>
        <w:adjustRightInd w:val="0"/>
        <w:ind w:hanging="567"/>
        <w:textAlignment w:val="baseline"/>
        <w:rPr>
          <w:b/>
        </w:rPr>
      </w:pPr>
      <w:hyperlink r:id="rId32" w:history="1">
        <w:r>
          <w:rPr>
            <w:b/>
            <w:i/>
            <w:color w:val="0000FF"/>
            <w:sz w:val="28"/>
            <w:u w:val="single"/>
          </w:rPr>
          <w:t>Aktionsplan zur Drohnensicherheit und Abwehr von Drohnen</w:t>
        </w:r>
      </w:hyperlink>
    </w:p>
    <w:p w14:paraId="3843E8E7" w14:textId="77777777" w:rsidR="00FD7052" w:rsidRPr="00BF28BF"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FD7052" w:rsidRPr="00BF28BF" w14:paraId="46319643" w14:textId="77777777" w:rsidTr="00CF2A23">
        <w:tc>
          <w:tcPr>
            <w:tcW w:w="2110" w:type="dxa"/>
          </w:tcPr>
          <w:p w14:paraId="204AAB27" w14:textId="77777777" w:rsidR="00FD7052" w:rsidRPr="00BF28BF" w:rsidRDefault="00FD7052" w:rsidP="00FD7052">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Berichterstatter</w:t>
            </w:r>
          </w:p>
        </w:tc>
        <w:tc>
          <w:tcPr>
            <w:tcW w:w="7070" w:type="dxa"/>
          </w:tcPr>
          <w:p w14:paraId="6FF18FB6" w14:textId="09C77DC3" w:rsidR="00FD7052" w:rsidRPr="00BF28BF" w:rsidRDefault="0005726E" w:rsidP="00FD7052">
            <w:pPr>
              <w:tabs>
                <w:tab w:val="center" w:pos="284"/>
              </w:tabs>
              <w:overflowPunct w:val="0"/>
              <w:autoSpaceDE w:val="0"/>
              <w:autoSpaceDN w:val="0"/>
              <w:adjustRightInd w:val="0"/>
              <w:ind w:left="266" w:hanging="266"/>
              <w:textAlignment w:val="baseline"/>
              <w:rPr>
                <w:sz w:val="22"/>
                <w:szCs w:val="22"/>
              </w:rPr>
            </w:pPr>
            <w:r w:rsidRPr="00BF28BF">
              <w:rPr>
                <w:sz w:val="22"/>
                <w:szCs w:val="22"/>
              </w:rPr>
              <w:t>Miroslav HAJNOŠ (Gruppe Arbeitnehmer – SK)</w:t>
            </w:r>
          </w:p>
          <w:p w14:paraId="6B94CAB6" w14:textId="76E5164C" w:rsidR="0005726E" w:rsidRPr="00CF2A23" w:rsidRDefault="0005726E" w:rsidP="00FD7052">
            <w:pPr>
              <w:tabs>
                <w:tab w:val="center" w:pos="284"/>
              </w:tabs>
              <w:overflowPunct w:val="0"/>
              <w:autoSpaceDE w:val="0"/>
              <w:autoSpaceDN w:val="0"/>
              <w:adjustRightInd w:val="0"/>
              <w:ind w:left="266" w:hanging="266"/>
              <w:textAlignment w:val="baseline"/>
              <w:rPr>
                <w:sz w:val="12"/>
                <w:szCs w:val="12"/>
              </w:rPr>
            </w:pPr>
          </w:p>
        </w:tc>
      </w:tr>
      <w:tr w:rsidR="00FD7052" w:rsidRPr="00BF28BF" w14:paraId="160B57F1" w14:textId="77777777" w:rsidTr="00CF2A23">
        <w:tc>
          <w:tcPr>
            <w:tcW w:w="2110" w:type="dxa"/>
          </w:tcPr>
          <w:p w14:paraId="775E62C6" w14:textId="77777777" w:rsidR="00FD7052" w:rsidRPr="00BF28BF" w:rsidRDefault="00FD7052" w:rsidP="00FD7052">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7070" w:type="dxa"/>
          </w:tcPr>
          <w:p w14:paraId="7B004F58" w14:textId="0C882937" w:rsidR="00FD7052" w:rsidRPr="00BF28BF" w:rsidRDefault="00FD7052" w:rsidP="00FD7052">
            <w:pPr>
              <w:tabs>
                <w:tab w:val="center" w:pos="284"/>
              </w:tabs>
              <w:overflowPunct w:val="0"/>
              <w:autoSpaceDE w:val="0"/>
              <w:autoSpaceDN w:val="0"/>
              <w:adjustRightInd w:val="0"/>
              <w:ind w:left="266" w:hanging="266"/>
              <w:textAlignment w:val="baseline"/>
              <w:rPr>
                <w:sz w:val="22"/>
                <w:szCs w:val="22"/>
              </w:rPr>
            </w:pPr>
            <w:r w:rsidRPr="00BF28BF">
              <w:rPr>
                <w:sz w:val="22"/>
                <w:szCs w:val="22"/>
              </w:rPr>
              <w:t>COM(2026) 81 final</w:t>
            </w:r>
          </w:p>
          <w:p w14:paraId="55F0E844" w14:textId="77777777" w:rsidR="00FD7052" w:rsidRPr="00BF28BF" w:rsidRDefault="00FD7052" w:rsidP="00FD7052">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EESC-2026-00618-00-00-AC</w:t>
            </w:r>
          </w:p>
        </w:tc>
      </w:tr>
    </w:tbl>
    <w:p w14:paraId="4C3966DB" w14:textId="77777777" w:rsidR="00FD7052" w:rsidRPr="00BF28BF"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BF28BF" w:rsidRDefault="00FD7052" w:rsidP="00FD7052">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16E9FEEB" w14:textId="77777777" w:rsidR="00FD7052" w:rsidRPr="00BF28BF"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Pr="00BF28BF" w:rsidRDefault="00FD7052" w:rsidP="00FD7052">
      <w:pPr>
        <w:tabs>
          <w:tab w:val="center" w:pos="4536"/>
          <w:tab w:val="left" w:pos="4934"/>
        </w:tabs>
        <w:overflowPunct w:val="0"/>
        <w:autoSpaceDE w:val="0"/>
        <w:autoSpaceDN w:val="0"/>
        <w:adjustRightInd w:val="0"/>
        <w:textAlignment w:val="baseline"/>
        <w:rPr>
          <w:bCs/>
          <w:iCs/>
        </w:rPr>
      </w:pPr>
      <w:r w:rsidRPr="00BF28BF">
        <w:t>Der EWSA</w:t>
      </w:r>
    </w:p>
    <w:p w14:paraId="37095D2D" w14:textId="77777777" w:rsidR="0005726E" w:rsidRPr="00BF28BF"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BF28BF" w:rsidRDefault="00FD7052" w:rsidP="00392E77">
      <w:pPr>
        <w:numPr>
          <w:ilvl w:val="0"/>
          <w:numId w:val="30"/>
        </w:numPr>
        <w:overflowPunct w:val="0"/>
        <w:autoSpaceDE w:val="0"/>
        <w:autoSpaceDN w:val="0"/>
        <w:adjustRightInd w:val="0"/>
        <w:ind w:left="709" w:hanging="425"/>
        <w:contextualSpacing/>
        <w:textAlignment w:val="baseline"/>
        <w:rPr>
          <w:bCs/>
          <w:iCs/>
        </w:rPr>
      </w:pPr>
      <w:r w:rsidRPr="00BF28BF">
        <w:t>unterstützt das Ziel, die Vorsorge-, Erkennungs- und Reaktionskapazitäten zu stärken und den böswilligen Drohneneinsatz zu unterbinden, doch soll die Verhältnismäßigkeit aller Maßnahmen gewahrt werden. Sie dürfen den Grundrechten, dem Schutz der Privatsphäre, dem Datenschutz, der Rechtssicherheit und der demokratischen Rechenschaftspflicht nicht zuwiderlaufen;</w:t>
      </w:r>
    </w:p>
    <w:p w14:paraId="4A0C12F1" w14:textId="6993942E" w:rsidR="00FD7052" w:rsidRPr="00BF28BF" w:rsidRDefault="00FD7052" w:rsidP="00392E77">
      <w:pPr>
        <w:numPr>
          <w:ilvl w:val="0"/>
          <w:numId w:val="30"/>
        </w:numPr>
        <w:overflowPunct w:val="0"/>
        <w:autoSpaceDE w:val="0"/>
        <w:autoSpaceDN w:val="0"/>
        <w:adjustRightInd w:val="0"/>
        <w:ind w:left="709" w:hanging="425"/>
        <w:contextualSpacing/>
        <w:textAlignment w:val="baseline"/>
        <w:rPr>
          <w:bCs/>
          <w:iCs/>
        </w:rPr>
      </w:pPr>
      <w:r w:rsidRPr="00BF28BF">
        <w:t>betont die schnellen technologischen Entwicklungen, die die Bedrohung durch Drohnen verschärfen und die Drohnenabwehr verändern. Sie werden durch die jüngsten Konflikte und hybride Operationen noch zusätzlich angetrieben;</w:t>
      </w:r>
    </w:p>
    <w:p w14:paraId="4C3F7A45" w14:textId="77777777" w:rsidR="00FD7052" w:rsidRPr="00BF28BF" w:rsidRDefault="00FD7052" w:rsidP="00392E77">
      <w:pPr>
        <w:numPr>
          <w:ilvl w:val="0"/>
          <w:numId w:val="30"/>
        </w:numPr>
        <w:overflowPunct w:val="0"/>
        <w:autoSpaceDE w:val="0"/>
        <w:autoSpaceDN w:val="0"/>
        <w:adjustRightInd w:val="0"/>
        <w:ind w:left="709" w:hanging="425"/>
        <w:contextualSpacing/>
        <w:textAlignment w:val="baseline"/>
        <w:rPr>
          <w:bCs/>
          <w:iCs/>
        </w:rPr>
      </w:pPr>
      <w:r w:rsidRPr="00BF28BF">
        <w:t>betont, dass die Luftfahrt und die öffentliche Sicherheit bei der Konzeption und Umsetzung von Maßnahmen zur Drohnenabwehr oberste Priorität haben müssen, damit die betriebliche Integrität des europäischen Flugverkehrsmanagementsystems (ATM) keinen Schaden nimmt;</w:t>
      </w:r>
    </w:p>
    <w:p w14:paraId="3A429749" w14:textId="5DA8882B" w:rsidR="00FD7052" w:rsidRPr="00BF28BF" w:rsidRDefault="00FD7052" w:rsidP="00392E77">
      <w:pPr>
        <w:numPr>
          <w:ilvl w:val="0"/>
          <w:numId w:val="30"/>
        </w:numPr>
        <w:overflowPunct w:val="0"/>
        <w:autoSpaceDE w:val="0"/>
        <w:autoSpaceDN w:val="0"/>
        <w:adjustRightInd w:val="0"/>
        <w:ind w:left="709" w:hanging="425"/>
        <w:contextualSpacing/>
        <w:textAlignment w:val="baseline"/>
        <w:rPr>
          <w:bCs/>
          <w:iCs/>
        </w:rPr>
      </w:pPr>
      <w:r w:rsidRPr="00BF28BF">
        <w:t>unterstreicht, dass es auf das Management sowie die operative und menschliche Dimension von Drohnen- und Anti-Drohnen-Systemen ankommt;</w:t>
      </w:r>
    </w:p>
    <w:p w14:paraId="27B2ACC7" w14:textId="77777777" w:rsidR="00FD7052" w:rsidRPr="00BF28BF" w:rsidRDefault="00FD7052" w:rsidP="00392E77">
      <w:pPr>
        <w:numPr>
          <w:ilvl w:val="0"/>
          <w:numId w:val="30"/>
        </w:numPr>
        <w:overflowPunct w:val="0"/>
        <w:autoSpaceDE w:val="0"/>
        <w:autoSpaceDN w:val="0"/>
        <w:adjustRightInd w:val="0"/>
        <w:ind w:left="709" w:hanging="425"/>
        <w:contextualSpacing/>
        <w:textAlignment w:val="baseline"/>
        <w:rPr>
          <w:bCs/>
          <w:iCs/>
        </w:rPr>
      </w:pPr>
      <w:r w:rsidRPr="00BF28BF">
        <w:t>begrüßt die Stärkung der industriellen und technologischen Basis Europas in Bezug auf Drohnen und Drohnenabwehrsysteme. Die Low-</w:t>
      </w:r>
      <w:proofErr w:type="spellStart"/>
      <w:r w:rsidRPr="00BF28BF">
        <w:t>altitude</w:t>
      </w:r>
      <w:proofErr w:type="spellEnd"/>
      <w:r w:rsidRPr="00BF28BF">
        <w:t>-Wirtschaft ist eine Chance bzw. könnte in der Zukunft wirtschaftliche Vorteile für Europa bringen und zu einem Motor für Innovation, Wettbewerbsfähigkeit und Exportmöglichkeiten werden;</w:t>
      </w:r>
    </w:p>
    <w:p w14:paraId="0C9B1F4B" w14:textId="77777777" w:rsidR="00FD7052" w:rsidRPr="00BF28BF" w:rsidRDefault="00FD7052" w:rsidP="00392E77">
      <w:pPr>
        <w:numPr>
          <w:ilvl w:val="0"/>
          <w:numId w:val="30"/>
        </w:numPr>
        <w:overflowPunct w:val="0"/>
        <w:autoSpaceDE w:val="0"/>
        <w:autoSpaceDN w:val="0"/>
        <w:adjustRightInd w:val="0"/>
        <w:ind w:left="709" w:hanging="425"/>
        <w:contextualSpacing/>
        <w:textAlignment w:val="baseline"/>
        <w:rPr>
          <w:bCs/>
          <w:iCs/>
        </w:rPr>
      </w:pPr>
      <w:r w:rsidRPr="00BF28BF">
        <w:t>unterstützt Maßnahmen zum Schutz kritischer Infrastrukturen, darunter Stresstests, Drohnenabwehrsysteme und gemeinsame Beschaffung. Allerdings müssen die wirtschaftlichen, operativen, rechtlichen, haftungstechnischen und personellen Auswirkungen, die insbesondere auf kleinere Betreiber zukommen, bewertet werden.</w:t>
      </w:r>
    </w:p>
    <w:p w14:paraId="360C4149" w14:textId="77777777" w:rsidR="00FD7052" w:rsidRPr="00BF28BF" w:rsidRDefault="00FD7052" w:rsidP="0005726E">
      <w:pPr>
        <w:overflowPunct w:val="0"/>
        <w:autoSpaceDE w:val="0"/>
        <w:autoSpaceDN w:val="0"/>
        <w:adjustRightInd w:val="0"/>
        <w:ind w:left="284" w:hanging="284"/>
        <w:contextualSpacing/>
        <w:textAlignment w:val="baseline"/>
        <w:rPr>
          <w:bCs/>
          <w:iCs/>
          <w:lang w:val="en-GB"/>
        </w:rPr>
      </w:pPr>
    </w:p>
    <w:tbl>
      <w:tblPr>
        <w:tblStyle w:val="TableGrid7"/>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FD7052" w:rsidRPr="00BF28BF" w14:paraId="04723D9A" w14:textId="77777777" w:rsidTr="00CF2A23">
        <w:tc>
          <w:tcPr>
            <w:tcW w:w="2109" w:type="dxa"/>
          </w:tcPr>
          <w:p w14:paraId="73689C56" w14:textId="77777777" w:rsidR="00FD7052" w:rsidRPr="00BF28BF" w:rsidRDefault="00FD7052" w:rsidP="00FD7052">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0F427AEB" w14:textId="62A9D75B" w:rsidR="00FD7052" w:rsidRPr="00BF28BF" w:rsidRDefault="00FD7052" w:rsidP="00FD7052">
            <w:pPr>
              <w:overflowPunct w:val="0"/>
              <w:autoSpaceDE w:val="0"/>
              <w:autoSpaceDN w:val="0"/>
              <w:adjustRightInd w:val="0"/>
              <w:textAlignment w:val="baseline"/>
              <w:rPr>
                <w:i/>
                <w:sz w:val="22"/>
                <w:szCs w:val="22"/>
              </w:rPr>
            </w:pPr>
            <w:r w:rsidRPr="00BF28BF">
              <w:rPr>
                <w:i/>
                <w:sz w:val="22"/>
                <w:szCs w:val="22"/>
              </w:rPr>
              <w:t xml:space="preserve">Albert </w:t>
            </w:r>
            <w:proofErr w:type="spellStart"/>
            <w:r w:rsidRPr="00BF28BF">
              <w:rPr>
                <w:i/>
                <w:sz w:val="22"/>
                <w:szCs w:val="22"/>
              </w:rPr>
              <w:t>Precup</w:t>
            </w:r>
            <w:proofErr w:type="spellEnd"/>
          </w:p>
        </w:tc>
      </w:tr>
      <w:tr w:rsidR="00FD7052" w:rsidRPr="00BF28BF" w14:paraId="1FC815DE" w14:textId="77777777" w:rsidTr="00CF2A23">
        <w:tc>
          <w:tcPr>
            <w:tcW w:w="2109" w:type="dxa"/>
          </w:tcPr>
          <w:p w14:paraId="2DB1E136" w14:textId="77777777" w:rsidR="00FD7052" w:rsidRPr="00BF28BF" w:rsidRDefault="00FD7052" w:rsidP="00FD7052">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1C19AB29" w14:textId="77777777" w:rsidR="00FD7052" w:rsidRPr="00BF28BF" w:rsidRDefault="00FD7052" w:rsidP="00FD7052">
            <w:pPr>
              <w:overflowPunct w:val="0"/>
              <w:autoSpaceDE w:val="0"/>
              <w:autoSpaceDN w:val="0"/>
              <w:adjustRightInd w:val="0"/>
              <w:textAlignment w:val="baseline"/>
              <w:rPr>
                <w:i/>
                <w:sz w:val="22"/>
                <w:szCs w:val="22"/>
              </w:rPr>
            </w:pPr>
            <w:r w:rsidRPr="00BF28BF">
              <w:rPr>
                <w:i/>
                <w:sz w:val="22"/>
                <w:szCs w:val="22"/>
              </w:rPr>
              <w:t>+32 25469326</w:t>
            </w:r>
          </w:p>
        </w:tc>
      </w:tr>
      <w:tr w:rsidR="00FD7052" w:rsidRPr="00BF28BF" w14:paraId="43F7CAFB" w14:textId="77777777" w:rsidTr="00CF2A23">
        <w:tc>
          <w:tcPr>
            <w:tcW w:w="2109" w:type="dxa"/>
          </w:tcPr>
          <w:p w14:paraId="59FBB48C" w14:textId="77777777" w:rsidR="00FD7052" w:rsidRPr="00BF28BF" w:rsidRDefault="00FD7052" w:rsidP="00FD7052">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284A42F7" w14:textId="77777777" w:rsidR="00FD7052" w:rsidRPr="00BF28BF" w:rsidRDefault="006E6706" w:rsidP="00FD7052">
            <w:pPr>
              <w:overflowPunct w:val="0"/>
              <w:autoSpaceDE w:val="0"/>
              <w:autoSpaceDN w:val="0"/>
              <w:adjustRightInd w:val="0"/>
              <w:textAlignment w:val="baseline"/>
              <w:rPr>
                <w:i/>
                <w:iCs/>
                <w:sz w:val="22"/>
                <w:szCs w:val="22"/>
              </w:rPr>
            </w:pPr>
            <w:hyperlink r:id="rId33" w:history="1">
              <w:r w:rsidRPr="00BF28BF">
                <w:rPr>
                  <w:i/>
                  <w:color w:val="0000FF"/>
                  <w:sz w:val="22"/>
                  <w:szCs w:val="22"/>
                  <w:u w:val="single"/>
                </w:rPr>
                <w:t>Albert.Precup@eesc.europa.eu</w:t>
              </w:r>
            </w:hyperlink>
            <w:r w:rsidRPr="00BF28BF">
              <w:rPr>
                <w:i/>
                <w:sz w:val="22"/>
                <w:szCs w:val="22"/>
              </w:rPr>
              <w:t xml:space="preserve"> </w:t>
            </w:r>
          </w:p>
        </w:tc>
      </w:tr>
    </w:tbl>
    <w:p w14:paraId="352F815A" w14:textId="4B59EB46" w:rsidR="00FD7052" w:rsidRPr="00BF28BF"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69A4DD56" w:rsidR="00B07E34" w:rsidRPr="00B07E34" w:rsidRDefault="006E6706" w:rsidP="00D3388B">
      <w:pPr>
        <w:widowControl w:val="0"/>
        <w:numPr>
          <w:ilvl w:val="0"/>
          <w:numId w:val="31"/>
        </w:numPr>
        <w:overflowPunct w:val="0"/>
        <w:autoSpaceDE w:val="0"/>
        <w:autoSpaceDN w:val="0"/>
        <w:adjustRightInd w:val="0"/>
        <w:ind w:hanging="720"/>
        <w:textAlignment w:val="baseline"/>
        <w:rPr>
          <w:b/>
          <w:bCs/>
          <w:szCs w:val="20"/>
        </w:rPr>
      </w:pPr>
      <w:hyperlink r:id="rId34">
        <w:r>
          <w:rPr>
            <w:b/>
            <w:i/>
            <w:color w:val="0000FF"/>
            <w:sz w:val="28"/>
            <w:u w:val="single"/>
          </w:rPr>
          <w:t>Agentur für Weltraumdienste der Europäischen Union</w:t>
        </w:r>
      </w:hyperlink>
    </w:p>
    <w:p w14:paraId="34A8C1B9" w14:textId="77777777" w:rsidR="00D06D8D" w:rsidRPr="00BF28BF" w:rsidRDefault="00D06D8D" w:rsidP="00B07E34">
      <w:pPr>
        <w:widowControl w:val="0"/>
        <w:overflowPunct w:val="0"/>
        <w:autoSpaceDE w:val="0"/>
        <w:autoSpaceDN w:val="0"/>
        <w:adjustRightInd w:val="0"/>
        <w:textAlignment w:val="baseline"/>
        <w:rPr>
          <w:b/>
        </w:rPr>
      </w:pPr>
    </w:p>
    <w:tbl>
      <w:tblPr>
        <w:tblStyle w:val="TableGrid8"/>
        <w:tblW w:w="9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7070"/>
      </w:tblGrid>
      <w:tr w:rsidR="00B07E34" w:rsidRPr="00BF28BF" w14:paraId="49926097" w14:textId="77777777" w:rsidTr="00CF2A23">
        <w:tc>
          <w:tcPr>
            <w:tcW w:w="2273" w:type="dxa"/>
          </w:tcPr>
          <w:p w14:paraId="3433FF7E" w14:textId="77777777" w:rsidR="00B07E34" w:rsidRPr="00BF28BF" w:rsidRDefault="00B07E34" w:rsidP="00B07E34">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Berichterstatter</w:t>
            </w:r>
          </w:p>
        </w:tc>
        <w:tc>
          <w:tcPr>
            <w:tcW w:w="7070" w:type="dxa"/>
          </w:tcPr>
          <w:p w14:paraId="325D1371" w14:textId="77777777" w:rsidR="00B07E34" w:rsidRPr="00BF28BF" w:rsidRDefault="00B07E34" w:rsidP="00B07E34">
            <w:pPr>
              <w:tabs>
                <w:tab w:val="center" w:pos="284"/>
              </w:tabs>
              <w:overflowPunct w:val="0"/>
              <w:autoSpaceDE w:val="0"/>
              <w:autoSpaceDN w:val="0"/>
              <w:adjustRightInd w:val="0"/>
              <w:ind w:left="266" w:hanging="266"/>
              <w:textAlignment w:val="baseline"/>
              <w:rPr>
                <w:sz w:val="22"/>
                <w:szCs w:val="22"/>
              </w:rPr>
            </w:pPr>
            <w:r w:rsidRPr="00BF28BF">
              <w:rPr>
                <w:sz w:val="22"/>
                <w:szCs w:val="22"/>
              </w:rPr>
              <w:t>Miroslav HAJNOŠ (Gruppe Arbeitnehmer – SK)</w:t>
            </w:r>
          </w:p>
          <w:p w14:paraId="49DD4AFB" w14:textId="77777777" w:rsidR="00D06D8D" w:rsidRPr="00CF2A23" w:rsidRDefault="00D06D8D" w:rsidP="00B07E34">
            <w:pPr>
              <w:tabs>
                <w:tab w:val="center" w:pos="284"/>
              </w:tabs>
              <w:overflowPunct w:val="0"/>
              <w:autoSpaceDE w:val="0"/>
              <w:autoSpaceDN w:val="0"/>
              <w:adjustRightInd w:val="0"/>
              <w:ind w:left="266" w:hanging="266"/>
              <w:textAlignment w:val="baseline"/>
              <w:rPr>
                <w:sz w:val="12"/>
                <w:szCs w:val="12"/>
              </w:rPr>
            </w:pPr>
          </w:p>
        </w:tc>
      </w:tr>
      <w:tr w:rsidR="00B07E34" w:rsidRPr="00BF28BF" w14:paraId="63D55EDD" w14:textId="77777777" w:rsidTr="00CF2A23">
        <w:tc>
          <w:tcPr>
            <w:tcW w:w="2273" w:type="dxa"/>
          </w:tcPr>
          <w:p w14:paraId="0F905FCB" w14:textId="77777777" w:rsidR="00B07E34" w:rsidRPr="00BF28BF" w:rsidRDefault="00B07E34" w:rsidP="00B07E34">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Referenzdokumente</w:t>
            </w:r>
          </w:p>
        </w:tc>
        <w:tc>
          <w:tcPr>
            <w:tcW w:w="7070" w:type="dxa"/>
          </w:tcPr>
          <w:p w14:paraId="30B7A78B" w14:textId="77777777" w:rsidR="00B07E34" w:rsidRPr="00BF28BF" w:rsidRDefault="00B07E34" w:rsidP="00B07E34">
            <w:pPr>
              <w:tabs>
                <w:tab w:val="center" w:pos="284"/>
              </w:tabs>
              <w:overflowPunct w:val="0"/>
              <w:autoSpaceDE w:val="0"/>
              <w:autoSpaceDN w:val="0"/>
              <w:adjustRightInd w:val="0"/>
              <w:ind w:left="266" w:hanging="266"/>
              <w:textAlignment w:val="baseline"/>
              <w:rPr>
                <w:sz w:val="22"/>
                <w:szCs w:val="22"/>
              </w:rPr>
            </w:pPr>
            <w:r w:rsidRPr="00BF28BF">
              <w:rPr>
                <w:sz w:val="22"/>
                <w:szCs w:val="22"/>
              </w:rPr>
              <w:t>COM(2026) 152 final</w:t>
            </w:r>
          </w:p>
          <w:p w14:paraId="10A34D33" w14:textId="74CC2C97" w:rsidR="00B07E34" w:rsidRPr="00BF28BF" w:rsidRDefault="00B07E34" w:rsidP="00B07E34">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EESC-2026-01350-00-00-AC</w:t>
            </w:r>
          </w:p>
        </w:tc>
      </w:tr>
    </w:tbl>
    <w:p w14:paraId="0BA52D1D" w14:textId="77777777" w:rsidR="00B07E34" w:rsidRPr="00BF28BF"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BF28BF" w:rsidRDefault="00B07E34" w:rsidP="00B07E34">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22998E22" w14:textId="77777777" w:rsidR="00B07E34" w:rsidRPr="00BF28BF"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Pr="00BF28BF" w:rsidRDefault="00B07E34" w:rsidP="00B07E34">
      <w:pPr>
        <w:overflowPunct w:val="0"/>
        <w:autoSpaceDE w:val="0"/>
        <w:autoSpaceDN w:val="0"/>
        <w:adjustRightInd w:val="0"/>
        <w:textAlignment w:val="baseline"/>
      </w:pPr>
      <w:r w:rsidRPr="00BF28BF">
        <w:t>Der EWSA</w:t>
      </w:r>
    </w:p>
    <w:p w14:paraId="11241111" w14:textId="77777777" w:rsidR="00D06D8D" w:rsidRPr="00BF28BF" w:rsidRDefault="00D06D8D" w:rsidP="00B07E34">
      <w:pPr>
        <w:overflowPunct w:val="0"/>
        <w:autoSpaceDE w:val="0"/>
        <w:autoSpaceDN w:val="0"/>
        <w:adjustRightInd w:val="0"/>
        <w:textAlignment w:val="baseline"/>
        <w:rPr>
          <w:bCs/>
          <w:iCs/>
          <w:lang w:val="en-GB"/>
        </w:rPr>
      </w:pPr>
    </w:p>
    <w:p w14:paraId="12E908A0"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begrüßt die Einrichtung der Agentur der Europäischen Union für Weltraumdienste durch einen eigenständigen Gründungsakt, da dadurch die Rechtssicherheit, Kontinuität und institutionelle Stabilität der Weltrauminfrastruktur der EU erheblich gestärkt werden;</w:t>
      </w:r>
    </w:p>
    <w:p w14:paraId="10FC9DFF"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 xml:space="preserve">betont, dass satellitengestützte Ortungs-, Navigations- und </w:t>
      </w:r>
      <w:proofErr w:type="spellStart"/>
      <w:r w:rsidRPr="00BF28BF">
        <w:t>Zeitgebungsdienste</w:t>
      </w:r>
      <w:proofErr w:type="spellEnd"/>
      <w:r w:rsidRPr="00BF28BF">
        <w:t xml:space="preserve"> sowie Erdbeobachtungsdienste für den EU Binnenmarkt von entscheidender Bedeutung sind;</w:t>
      </w:r>
    </w:p>
    <w:p w14:paraId="4645F822"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empfiehlt, dass die Agentur die künftige Zusammenarbeit mit dem angekündigten Europäischen Fonds für Wettbewerbsfähigkeit vorbereitet, indem sie vereinfachte Zugangsverfahren und gezielte Unterstützungsmaßnahmen für KMU sowie Start-ups entwickelt;</w:t>
      </w:r>
    </w:p>
    <w:p w14:paraId="054D088C"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äußert sich besorgt über den zunehmenden strukturellen Mangel an qualifizierten Ingenieuren, Datenanalysten und Cybersicherheitsspezialisten. Die Agentur sollte eng mit akademischen Einrichtungen und Sozialpartnern zusammenzuarbeiten, um die Bildung in MINT-Fächern sowie Initiativen zur beruflichen Weiterbildung und Umschulung zu fördern;</w:t>
      </w:r>
    </w:p>
    <w:p w14:paraId="774D8E51"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unterstützt die Einführung rund um die Uhr verfügbarer Betriebs- und Krisenbewältigungsmechanismen, um die Weltraumressourcen der EU vor hybriden und cybertechnischen Bedrohungen sowie weltraumwetterbedingten Risiken zu schützen. Bei solchen Maßnahmen müssen jedoch die EU-Arbeitsnormen und Arbeitszeitvorschriften strikt eingehalten werden;</w:t>
      </w:r>
    </w:p>
    <w:p w14:paraId="7559A0C0"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betont nachdrücklich, dass der vorgeschlagene Rahmen der Agentur für die Erhebung von Gebühren und Entgelten für Dienstleistungen behutsam konzipiert werden muss, damit keine finanziellen Hindernisse für kleinere europäische Innovatoren entstehen;</w:t>
      </w:r>
    </w:p>
    <w:p w14:paraId="0A78D22D" w14:textId="77777777"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betont, wie wichtig die strikte strukturelle Unabhängigkeit des Gremiums für die Sicherheitsakkreditierung innerhalb der Agentur ist, und betrachtet den vorgeschlagenen Mechanismus der stillschweigenden Zustimmung nach drei Monaten, mit dem verfahrenstechnische Blockaden verhindert werden sollen, mit einer gewissen Vorsicht. Der Mechanismus darf die technische Sicherheit und die Unabhängigkeit von Akkreditierungsentscheidungen nicht beeinträchtigen;</w:t>
      </w:r>
    </w:p>
    <w:p w14:paraId="5823B587" w14:textId="0106F7AD" w:rsidR="00B07E34" w:rsidRPr="00BF28BF" w:rsidRDefault="00B07E34" w:rsidP="00392E77">
      <w:pPr>
        <w:numPr>
          <w:ilvl w:val="0"/>
          <w:numId w:val="32"/>
        </w:numPr>
        <w:overflowPunct w:val="0"/>
        <w:autoSpaceDE w:val="0"/>
        <w:autoSpaceDN w:val="0"/>
        <w:adjustRightInd w:val="0"/>
        <w:ind w:left="709" w:hanging="425"/>
        <w:contextualSpacing/>
        <w:textAlignment w:val="baseline"/>
      </w:pPr>
      <w:r w:rsidRPr="00BF28BF">
        <w:t>betont, dass die Aufgaben der Agentur mit ausreichender Rechtssicherheit definiert werden müssen, wobei vage Formulierungen zu vermeiden sind, da sie zu Unklarheiten bei den Zuständigkeiten führen und das operative Mandat der Agentur schwächen könnten.</w:t>
      </w:r>
    </w:p>
    <w:p w14:paraId="2EF1ACC5" w14:textId="77777777" w:rsidR="00C664BD" w:rsidRPr="00BF28BF" w:rsidRDefault="00C664BD" w:rsidP="00B07E34">
      <w:pPr>
        <w:widowControl w:val="0"/>
        <w:overflowPunct w:val="0"/>
        <w:autoSpaceDE w:val="0"/>
        <w:autoSpaceDN w:val="0"/>
        <w:adjustRightInd w:val="0"/>
        <w:ind w:left="709"/>
        <w:textAlignment w:val="baseline"/>
        <w:rPr>
          <w:lang w:val="en-GB"/>
        </w:rPr>
      </w:pPr>
    </w:p>
    <w:tbl>
      <w:tblPr>
        <w:tblStyle w:val="TableGrid8"/>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B07E34" w:rsidRPr="00BF28BF" w14:paraId="752EBFE8" w14:textId="77777777" w:rsidTr="00CF2A23">
        <w:tc>
          <w:tcPr>
            <w:tcW w:w="2109" w:type="dxa"/>
          </w:tcPr>
          <w:p w14:paraId="7DE00DB9" w14:textId="77777777" w:rsidR="00B07E34" w:rsidRPr="00BF28BF" w:rsidRDefault="00B07E34" w:rsidP="00B07E34">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177B6DC4" w14:textId="0F2B93BB" w:rsidR="00B07E34" w:rsidRPr="00BF28BF" w:rsidRDefault="00B07E34" w:rsidP="00B07E34">
            <w:pPr>
              <w:overflowPunct w:val="0"/>
              <w:autoSpaceDE w:val="0"/>
              <w:autoSpaceDN w:val="0"/>
              <w:adjustRightInd w:val="0"/>
              <w:textAlignment w:val="baseline"/>
              <w:rPr>
                <w:i/>
                <w:sz w:val="22"/>
                <w:szCs w:val="22"/>
              </w:rPr>
            </w:pPr>
            <w:r w:rsidRPr="00BF28BF">
              <w:rPr>
                <w:i/>
                <w:sz w:val="22"/>
                <w:szCs w:val="22"/>
              </w:rPr>
              <w:t xml:space="preserve">Giorgia Andrea </w:t>
            </w:r>
            <w:proofErr w:type="spellStart"/>
            <w:r w:rsidRPr="00BF28BF">
              <w:rPr>
                <w:i/>
                <w:sz w:val="22"/>
                <w:szCs w:val="22"/>
              </w:rPr>
              <w:t>Bordignon</w:t>
            </w:r>
            <w:proofErr w:type="spellEnd"/>
          </w:p>
        </w:tc>
      </w:tr>
      <w:tr w:rsidR="00B07E34" w:rsidRPr="00BF28BF" w14:paraId="391D1CBF" w14:textId="77777777" w:rsidTr="00CF2A23">
        <w:tc>
          <w:tcPr>
            <w:tcW w:w="2109" w:type="dxa"/>
          </w:tcPr>
          <w:p w14:paraId="1D8520F8" w14:textId="77777777" w:rsidR="00B07E34" w:rsidRPr="00BF28BF" w:rsidRDefault="00B07E34" w:rsidP="00B07E34">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174E7CF9" w14:textId="77777777" w:rsidR="00B07E34" w:rsidRPr="00BF28BF" w:rsidRDefault="00B07E34" w:rsidP="00B07E34">
            <w:pPr>
              <w:overflowPunct w:val="0"/>
              <w:autoSpaceDE w:val="0"/>
              <w:autoSpaceDN w:val="0"/>
              <w:adjustRightInd w:val="0"/>
              <w:textAlignment w:val="baseline"/>
              <w:rPr>
                <w:i/>
                <w:sz w:val="22"/>
                <w:szCs w:val="22"/>
              </w:rPr>
            </w:pPr>
            <w:r w:rsidRPr="00BF28BF">
              <w:rPr>
                <w:i/>
                <w:sz w:val="22"/>
                <w:szCs w:val="22"/>
              </w:rPr>
              <w:t>+32 25468535</w:t>
            </w:r>
          </w:p>
        </w:tc>
      </w:tr>
      <w:tr w:rsidR="00B07E34" w:rsidRPr="00BF28BF" w14:paraId="3227D5F1" w14:textId="77777777" w:rsidTr="00CF2A23">
        <w:tc>
          <w:tcPr>
            <w:tcW w:w="2109" w:type="dxa"/>
          </w:tcPr>
          <w:p w14:paraId="2CE49F62" w14:textId="77777777" w:rsidR="00B07E34" w:rsidRPr="00BF28BF" w:rsidRDefault="00B07E34" w:rsidP="00B07E34">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59C33DD4" w14:textId="77777777" w:rsidR="00B07E34" w:rsidRPr="00BF28BF" w:rsidRDefault="006E6706" w:rsidP="00B07E34">
            <w:pPr>
              <w:overflowPunct w:val="0"/>
              <w:autoSpaceDE w:val="0"/>
              <w:autoSpaceDN w:val="0"/>
              <w:adjustRightInd w:val="0"/>
              <w:textAlignment w:val="baseline"/>
              <w:rPr>
                <w:i/>
                <w:iCs/>
                <w:sz w:val="22"/>
                <w:szCs w:val="22"/>
              </w:rPr>
            </w:pPr>
            <w:hyperlink r:id="rId35" w:history="1">
              <w:r w:rsidRPr="00BF28BF">
                <w:rPr>
                  <w:i/>
                  <w:color w:val="0000FF"/>
                  <w:sz w:val="22"/>
                  <w:szCs w:val="22"/>
                  <w:u w:val="single"/>
                </w:rPr>
                <w:t>GiorgiaAndrea.Bordignon@eesc.europa.eu</w:t>
              </w:r>
            </w:hyperlink>
          </w:p>
        </w:tc>
      </w:tr>
    </w:tbl>
    <w:p w14:paraId="2F86E5FD" w14:textId="77777777" w:rsidR="00B07E34" w:rsidRPr="00BF28BF" w:rsidRDefault="00B07E34">
      <w:pPr>
        <w:spacing w:after="160" w:line="259" w:lineRule="auto"/>
        <w:jc w:val="left"/>
      </w:pPr>
      <w:r w:rsidRPr="00BF28BF">
        <w:br w:type="page"/>
      </w:r>
    </w:p>
    <w:p w14:paraId="4BE58F8B" w14:textId="57D7A2D3"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"https://www.eesc.europa.eu/de/node/135199"</w:instrText>
      </w:r>
      <w:r w:rsidRPr="00886414">
        <w:rPr>
          <w:b/>
          <w:i/>
          <w:sz w:val="28"/>
        </w:rPr>
      </w:r>
      <w:r w:rsidRPr="00886414">
        <w:rPr>
          <w:b/>
          <w:i/>
          <w:sz w:val="28"/>
        </w:rPr>
        <w:fldChar w:fldCharType="separate"/>
      </w:r>
      <w:r>
        <w:rPr>
          <w:b/>
          <w:i/>
          <w:color w:val="0000FF"/>
          <w:sz w:val="28"/>
          <w:u w:val="single"/>
        </w:rPr>
        <w:t>Erschwingliche, stabile Energieversorgung für energieintensive europäische Branchen: das Beispiel der Chemieindustrie</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886414" w:rsidRPr="00BF28BF" w14:paraId="79F7A767" w14:textId="77777777" w:rsidTr="00CF2A23">
        <w:tc>
          <w:tcPr>
            <w:tcW w:w="2110" w:type="dxa"/>
          </w:tcPr>
          <w:p w14:paraId="3BEB5008" w14:textId="77777777" w:rsidR="00886414" w:rsidRPr="00BF28BF" w:rsidRDefault="00886414" w:rsidP="00886414">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7070" w:type="dxa"/>
          </w:tcPr>
          <w:p w14:paraId="11254634" w14:textId="068E702B" w:rsidR="00886414" w:rsidRPr="00BF28BF" w:rsidRDefault="00886414" w:rsidP="00886414">
            <w:pPr>
              <w:tabs>
                <w:tab w:val="center" w:pos="284"/>
              </w:tabs>
              <w:overflowPunct w:val="0"/>
              <w:autoSpaceDE w:val="0"/>
              <w:autoSpaceDN w:val="0"/>
              <w:adjustRightInd w:val="0"/>
              <w:ind w:left="266" w:hanging="266"/>
              <w:textAlignment w:val="baseline"/>
              <w:rPr>
                <w:sz w:val="22"/>
                <w:szCs w:val="22"/>
              </w:rPr>
            </w:pPr>
            <w:r w:rsidRPr="00BF28BF">
              <w:rPr>
                <w:sz w:val="22"/>
                <w:szCs w:val="22"/>
              </w:rPr>
              <w:t xml:space="preserve">Mateusz SZYMAŃSKI (Gruppe Arbeitnehmer – PL) </w:t>
            </w:r>
          </w:p>
          <w:p w14:paraId="4D6A16C0" w14:textId="7B641BCB" w:rsidR="008464CD" w:rsidRPr="00CF2A23" w:rsidRDefault="008464CD" w:rsidP="00886414">
            <w:pPr>
              <w:tabs>
                <w:tab w:val="center" w:pos="284"/>
              </w:tabs>
              <w:overflowPunct w:val="0"/>
              <w:autoSpaceDE w:val="0"/>
              <w:autoSpaceDN w:val="0"/>
              <w:adjustRightInd w:val="0"/>
              <w:ind w:left="266" w:hanging="266"/>
              <w:textAlignment w:val="baseline"/>
              <w:rPr>
                <w:sz w:val="12"/>
                <w:szCs w:val="12"/>
                <w:lang w:val="en-GB"/>
              </w:rPr>
            </w:pPr>
          </w:p>
        </w:tc>
      </w:tr>
      <w:tr w:rsidR="00886414" w:rsidRPr="00BF28BF" w14:paraId="52A631FB" w14:textId="77777777" w:rsidTr="00CF2A23">
        <w:tc>
          <w:tcPr>
            <w:tcW w:w="2110" w:type="dxa"/>
            <w:vMerge w:val="restart"/>
          </w:tcPr>
          <w:p w14:paraId="2CDE0A96" w14:textId="77777777" w:rsidR="00886414" w:rsidRPr="00BF28BF" w:rsidRDefault="00886414" w:rsidP="00886414">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7070" w:type="dxa"/>
          </w:tcPr>
          <w:p w14:paraId="5D48F32F" w14:textId="77777777" w:rsidR="00886414" w:rsidRPr="00BF28BF" w:rsidRDefault="00886414" w:rsidP="00886414">
            <w:pPr>
              <w:tabs>
                <w:tab w:val="center" w:pos="284"/>
              </w:tabs>
              <w:overflowPunct w:val="0"/>
              <w:autoSpaceDE w:val="0"/>
              <w:autoSpaceDN w:val="0"/>
              <w:adjustRightInd w:val="0"/>
              <w:ind w:left="266" w:hanging="266"/>
              <w:textAlignment w:val="baseline"/>
              <w:rPr>
                <w:sz w:val="22"/>
                <w:szCs w:val="22"/>
              </w:rPr>
            </w:pPr>
            <w:r w:rsidRPr="00BF28BF">
              <w:rPr>
                <w:sz w:val="22"/>
                <w:szCs w:val="22"/>
              </w:rPr>
              <w:t>Initiativstellungnahme</w:t>
            </w:r>
          </w:p>
        </w:tc>
      </w:tr>
      <w:tr w:rsidR="00886414" w:rsidRPr="00BF28BF" w14:paraId="7ABE4797" w14:textId="77777777" w:rsidTr="00CF2A23">
        <w:tc>
          <w:tcPr>
            <w:tcW w:w="2110" w:type="dxa"/>
            <w:vMerge/>
          </w:tcPr>
          <w:p w14:paraId="4CD85734" w14:textId="77777777" w:rsidR="00886414" w:rsidRPr="00BF28BF" w:rsidRDefault="00886414" w:rsidP="00886414">
            <w:pPr>
              <w:tabs>
                <w:tab w:val="center" w:pos="284"/>
              </w:tabs>
              <w:overflowPunct w:val="0"/>
              <w:autoSpaceDE w:val="0"/>
              <w:autoSpaceDN w:val="0"/>
              <w:adjustRightInd w:val="0"/>
              <w:ind w:left="266" w:hanging="266"/>
              <w:textAlignment w:val="baseline"/>
              <w:rPr>
                <w:b/>
                <w:sz w:val="22"/>
                <w:szCs w:val="22"/>
              </w:rPr>
            </w:pPr>
          </w:p>
        </w:tc>
        <w:tc>
          <w:tcPr>
            <w:tcW w:w="7070" w:type="dxa"/>
          </w:tcPr>
          <w:p w14:paraId="22964ABF" w14:textId="77777777" w:rsidR="00886414" w:rsidRPr="00BF28BF" w:rsidRDefault="00886414" w:rsidP="00886414">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EESC-2026-00710-00-00-AC</w:t>
            </w:r>
          </w:p>
        </w:tc>
      </w:tr>
    </w:tbl>
    <w:p w14:paraId="70CD739F" w14:textId="77777777" w:rsidR="00886414" w:rsidRPr="00BF28BF" w:rsidRDefault="00886414" w:rsidP="00886414">
      <w:pPr>
        <w:tabs>
          <w:tab w:val="center" w:pos="284"/>
        </w:tabs>
        <w:overflowPunct w:val="0"/>
        <w:autoSpaceDE w:val="0"/>
        <w:autoSpaceDN w:val="0"/>
        <w:adjustRightInd w:val="0"/>
        <w:ind w:left="266" w:hanging="266"/>
        <w:textAlignment w:val="baseline"/>
        <w:rPr>
          <w:lang w:val="en-GB"/>
        </w:rPr>
      </w:pPr>
    </w:p>
    <w:p w14:paraId="14D9A010" w14:textId="77777777" w:rsidR="00886414" w:rsidRPr="00BF28BF" w:rsidRDefault="00886414" w:rsidP="00886414">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7BDE3EAE" w14:textId="77777777" w:rsidR="00886414" w:rsidRPr="00BF28BF"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Pr="00BF28BF" w:rsidRDefault="00886414" w:rsidP="00886414">
      <w:pPr>
        <w:overflowPunct w:val="0"/>
        <w:autoSpaceDE w:val="0"/>
        <w:autoSpaceDN w:val="0"/>
        <w:adjustRightInd w:val="0"/>
        <w:textAlignment w:val="baseline"/>
        <w:rPr>
          <w:bCs/>
          <w:iCs/>
        </w:rPr>
      </w:pPr>
      <w:r w:rsidRPr="00BF28BF">
        <w:t>Der EWSA</w:t>
      </w:r>
    </w:p>
    <w:p w14:paraId="0D76BCE4" w14:textId="77777777" w:rsidR="008464CD" w:rsidRPr="00BF28BF" w:rsidRDefault="008464CD" w:rsidP="00886414">
      <w:pPr>
        <w:overflowPunct w:val="0"/>
        <w:autoSpaceDE w:val="0"/>
        <w:autoSpaceDN w:val="0"/>
        <w:adjustRightInd w:val="0"/>
        <w:textAlignment w:val="baseline"/>
        <w:rPr>
          <w:bCs/>
          <w:iCs/>
          <w:lang w:val="en-GB"/>
        </w:rPr>
      </w:pPr>
    </w:p>
    <w:p w14:paraId="5B9EF240" w14:textId="54C47914" w:rsidR="00886414" w:rsidRPr="00BF28BF" w:rsidRDefault="00886414" w:rsidP="00392E77">
      <w:pPr>
        <w:numPr>
          <w:ilvl w:val="0"/>
          <w:numId w:val="45"/>
        </w:numPr>
        <w:tabs>
          <w:tab w:val="clear" w:pos="720"/>
          <w:tab w:val="num" w:pos="284"/>
        </w:tabs>
        <w:overflowPunct w:val="0"/>
        <w:autoSpaceDE w:val="0"/>
        <w:autoSpaceDN w:val="0"/>
        <w:adjustRightInd w:val="0"/>
        <w:ind w:left="709" w:hanging="425"/>
        <w:textAlignment w:val="baseline"/>
        <w:rPr>
          <w:bCs/>
          <w:iCs/>
        </w:rPr>
      </w:pPr>
      <w:r w:rsidRPr="00BF28BF">
        <w:t>betont, dass sich die europäische energieintensive Industrie und insbesondere der Chemiesektor in einer tiefen Strukturkrise befinden, die in erster Linie auf anhaltend hohe und volatile Energiekosten, geringe Investitionen und den globalen Wettbewerb zurückzuführen ist;</w:t>
      </w:r>
    </w:p>
    <w:p w14:paraId="7BC07862" w14:textId="77777777" w:rsidR="00886414" w:rsidRPr="00BF28BF" w:rsidRDefault="00886414" w:rsidP="00392E77">
      <w:pPr>
        <w:numPr>
          <w:ilvl w:val="0"/>
          <w:numId w:val="45"/>
        </w:numPr>
        <w:tabs>
          <w:tab w:val="clear" w:pos="720"/>
          <w:tab w:val="num" w:pos="284"/>
        </w:tabs>
        <w:overflowPunct w:val="0"/>
        <w:autoSpaceDE w:val="0"/>
        <w:autoSpaceDN w:val="0"/>
        <w:adjustRightInd w:val="0"/>
        <w:ind w:left="709" w:hanging="425"/>
        <w:textAlignment w:val="baseline"/>
        <w:rPr>
          <w:bCs/>
          <w:iCs/>
        </w:rPr>
      </w:pPr>
      <w:r w:rsidRPr="00BF28BF">
        <w:t xml:space="preserve">hebt hervor, dass die bestehende industrielle Basis im Einklang mit dem neuen EU-Ziel für das verarbeitende Gewerbe erhalten und entwickelt werden muss, um den Verlust von </w:t>
      </w:r>
      <w:proofErr w:type="spellStart"/>
      <w:r w:rsidRPr="00BF28BF">
        <w:t>Know</w:t>
      </w:r>
      <w:proofErr w:type="spellEnd"/>
      <w:r w:rsidRPr="00BF28BF">
        <w:t xml:space="preserve"> </w:t>
      </w:r>
      <w:proofErr w:type="spellStart"/>
      <w:r w:rsidRPr="00BF28BF">
        <w:t>how</w:t>
      </w:r>
      <w:proofErr w:type="spellEnd"/>
      <w:r w:rsidRPr="00BF28BF">
        <w:t xml:space="preserve"> und Kompetenzen im Bereich der Fertigungskapazitäten zu verhindern und strukturellen technologischen Abhängigkeiten in strategischen Sektoren entgegenzuwirken;</w:t>
      </w:r>
    </w:p>
    <w:p w14:paraId="21D74077" w14:textId="77777777" w:rsidR="00886414" w:rsidRPr="00BF28BF" w:rsidRDefault="00886414" w:rsidP="00392E77">
      <w:pPr>
        <w:numPr>
          <w:ilvl w:val="0"/>
          <w:numId w:val="45"/>
        </w:numPr>
        <w:tabs>
          <w:tab w:val="clear" w:pos="720"/>
          <w:tab w:val="num" w:pos="284"/>
        </w:tabs>
        <w:overflowPunct w:val="0"/>
        <w:autoSpaceDE w:val="0"/>
        <w:autoSpaceDN w:val="0"/>
        <w:adjustRightInd w:val="0"/>
        <w:ind w:left="709" w:hanging="425"/>
        <w:textAlignment w:val="baseline"/>
        <w:rPr>
          <w:bCs/>
          <w:iCs/>
        </w:rPr>
      </w:pPr>
      <w:r w:rsidRPr="00BF28BF">
        <w:t>ist der Ansicht, dass es höchste Zeit ist, das Gleichgewicht zwischen den fünf zentralen Säulen der Energieunion – Sicherheit, Energiebinnenmarkt, Energieeffizienz, Dekarbonisierung und Wettbewerbsfähigkeit – wiederherzustellen;</w:t>
      </w:r>
    </w:p>
    <w:p w14:paraId="59D0C841" w14:textId="77777777" w:rsidR="00886414" w:rsidRPr="00BF28BF" w:rsidRDefault="00886414" w:rsidP="00392E77">
      <w:pPr>
        <w:numPr>
          <w:ilvl w:val="0"/>
          <w:numId w:val="45"/>
        </w:numPr>
        <w:tabs>
          <w:tab w:val="clear" w:pos="720"/>
          <w:tab w:val="num" w:pos="284"/>
        </w:tabs>
        <w:overflowPunct w:val="0"/>
        <w:autoSpaceDE w:val="0"/>
        <w:autoSpaceDN w:val="0"/>
        <w:adjustRightInd w:val="0"/>
        <w:ind w:left="709" w:hanging="425"/>
        <w:textAlignment w:val="baseline"/>
        <w:rPr>
          <w:bCs/>
          <w:iCs/>
        </w:rPr>
      </w:pPr>
      <w:r w:rsidRPr="00BF28BF">
        <w:t>weist darauf hin, dass die Maßnahmen aufeinander abgestimmt werden müssen und dem Beschäftigungsschutz sowie hochwertigen Arbeitsplätzen im Einklang mit den einschlägigen arbeits- und sozialrechtlichen Vorschriften und den geltenden Tarifverträgen Vorrang eingeräumt werden muss;</w:t>
      </w:r>
    </w:p>
    <w:p w14:paraId="399F5A34" w14:textId="77777777" w:rsidR="00886414" w:rsidRPr="00BF28BF" w:rsidRDefault="00886414" w:rsidP="00392E77">
      <w:pPr>
        <w:numPr>
          <w:ilvl w:val="0"/>
          <w:numId w:val="45"/>
        </w:numPr>
        <w:tabs>
          <w:tab w:val="clear" w:pos="720"/>
          <w:tab w:val="num" w:pos="284"/>
        </w:tabs>
        <w:overflowPunct w:val="0"/>
        <w:autoSpaceDE w:val="0"/>
        <w:autoSpaceDN w:val="0"/>
        <w:adjustRightInd w:val="0"/>
        <w:ind w:left="709" w:hanging="425"/>
        <w:textAlignment w:val="baseline"/>
        <w:rPr>
          <w:bCs/>
          <w:iCs/>
        </w:rPr>
      </w:pPr>
      <w:r w:rsidRPr="00BF28BF">
        <w:t>unterstreicht, dass eine weitere wichtige Maßnahme eine Reform des EU-EHS und der Marktstabilitätsreserve sein sollte, um die übermäßige Preisvolatilität und Investitionsunsicherheit zu verringern; dazu sollten spekulative Geschäfte begrenzt werden;</w:t>
      </w:r>
    </w:p>
    <w:p w14:paraId="315448A5" w14:textId="77777777" w:rsidR="00886414" w:rsidRPr="00BF28BF" w:rsidRDefault="00886414" w:rsidP="00392E77">
      <w:pPr>
        <w:numPr>
          <w:ilvl w:val="0"/>
          <w:numId w:val="45"/>
        </w:numPr>
        <w:tabs>
          <w:tab w:val="clear" w:pos="720"/>
          <w:tab w:val="num" w:pos="284"/>
        </w:tabs>
        <w:overflowPunct w:val="0"/>
        <w:autoSpaceDE w:val="0"/>
        <w:autoSpaceDN w:val="0"/>
        <w:adjustRightInd w:val="0"/>
        <w:ind w:left="709" w:hanging="425"/>
        <w:textAlignment w:val="baseline"/>
        <w:rPr>
          <w:bCs/>
          <w:iCs/>
        </w:rPr>
      </w:pPr>
      <w:r w:rsidRPr="00BF28BF">
        <w:t>hält es für erforderlich, eine realistische und flexible Energiewende anzustreben, die den nationalen Gegebenheiten, einschließlich der geomorphologischen Bedingungen, Rechnung trägt.</w:t>
      </w:r>
    </w:p>
    <w:p w14:paraId="0973ADEC" w14:textId="77777777" w:rsidR="00886414" w:rsidRPr="00BF28BF" w:rsidRDefault="00886414" w:rsidP="00886414">
      <w:pPr>
        <w:widowControl w:val="0"/>
        <w:ind w:left="1429"/>
        <w:contextualSpacing/>
        <w:jc w:val="left"/>
        <w:rPr>
          <w:lang w:val="en-GB" w:eastAsia="zh-CN"/>
        </w:rPr>
      </w:pPr>
    </w:p>
    <w:tbl>
      <w:tblPr>
        <w:tblStyle w:val="TableGrid9"/>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886414" w:rsidRPr="00BF28BF" w14:paraId="33D630FF" w14:textId="77777777" w:rsidTr="00CF2A23">
        <w:tc>
          <w:tcPr>
            <w:tcW w:w="2109" w:type="dxa"/>
          </w:tcPr>
          <w:p w14:paraId="35E3F141" w14:textId="77777777" w:rsidR="00886414" w:rsidRPr="00BF28BF" w:rsidRDefault="00886414" w:rsidP="00886414">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04AB1F23" w14:textId="77777777" w:rsidR="00886414" w:rsidRPr="00BF28BF" w:rsidRDefault="00886414" w:rsidP="00886414">
            <w:pPr>
              <w:overflowPunct w:val="0"/>
              <w:autoSpaceDE w:val="0"/>
              <w:autoSpaceDN w:val="0"/>
              <w:adjustRightInd w:val="0"/>
              <w:textAlignment w:val="baseline"/>
              <w:rPr>
                <w:i/>
                <w:sz w:val="22"/>
                <w:szCs w:val="22"/>
              </w:rPr>
            </w:pPr>
            <w:r w:rsidRPr="00BF28BF">
              <w:rPr>
                <w:i/>
                <w:sz w:val="22"/>
                <w:szCs w:val="22"/>
              </w:rPr>
              <w:t xml:space="preserve">Albert </w:t>
            </w:r>
            <w:proofErr w:type="spellStart"/>
            <w:r w:rsidRPr="00BF28BF">
              <w:rPr>
                <w:i/>
                <w:sz w:val="22"/>
                <w:szCs w:val="22"/>
              </w:rPr>
              <w:t>Precup</w:t>
            </w:r>
            <w:proofErr w:type="spellEnd"/>
          </w:p>
        </w:tc>
      </w:tr>
      <w:tr w:rsidR="00886414" w:rsidRPr="00BF28BF" w14:paraId="1D9C0234" w14:textId="77777777" w:rsidTr="00CF2A23">
        <w:tc>
          <w:tcPr>
            <w:tcW w:w="2109" w:type="dxa"/>
          </w:tcPr>
          <w:p w14:paraId="3B2271B7" w14:textId="77777777" w:rsidR="00886414" w:rsidRPr="00BF28BF" w:rsidRDefault="00886414" w:rsidP="00886414">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33715378" w14:textId="77777777" w:rsidR="00886414" w:rsidRPr="00BF28BF" w:rsidRDefault="00886414" w:rsidP="00886414">
            <w:pPr>
              <w:overflowPunct w:val="0"/>
              <w:autoSpaceDE w:val="0"/>
              <w:autoSpaceDN w:val="0"/>
              <w:adjustRightInd w:val="0"/>
              <w:textAlignment w:val="baseline"/>
              <w:rPr>
                <w:i/>
                <w:sz w:val="22"/>
                <w:szCs w:val="22"/>
              </w:rPr>
            </w:pPr>
            <w:r w:rsidRPr="00BF28BF">
              <w:rPr>
                <w:i/>
                <w:sz w:val="22"/>
                <w:szCs w:val="22"/>
              </w:rPr>
              <w:t>+32 25469326</w:t>
            </w:r>
          </w:p>
        </w:tc>
      </w:tr>
      <w:tr w:rsidR="00886414" w:rsidRPr="00BF28BF" w14:paraId="08E10163" w14:textId="77777777" w:rsidTr="00CF2A23">
        <w:tc>
          <w:tcPr>
            <w:tcW w:w="2109" w:type="dxa"/>
          </w:tcPr>
          <w:p w14:paraId="050D560B" w14:textId="2171CA3C" w:rsidR="00886414" w:rsidRPr="00BF28BF" w:rsidRDefault="006A456B" w:rsidP="00886414">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6BAA8C9B" w14:textId="77777777" w:rsidR="00886414" w:rsidRPr="00BF28BF" w:rsidRDefault="006E6706" w:rsidP="00886414">
            <w:pPr>
              <w:overflowPunct w:val="0"/>
              <w:autoSpaceDE w:val="0"/>
              <w:autoSpaceDN w:val="0"/>
              <w:adjustRightInd w:val="0"/>
              <w:textAlignment w:val="baseline"/>
              <w:rPr>
                <w:i/>
                <w:iCs/>
                <w:sz w:val="22"/>
                <w:szCs w:val="22"/>
              </w:rPr>
            </w:pPr>
            <w:hyperlink r:id="rId36" w:history="1">
              <w:r w:rsidRPr="00BF28BF">
                <w:rPr>
                  <w:i/>
                  <w:color w:val="0000FF"/>
                  <w:sz w:val="22"/>
                  <w:szCs w:val="22"/>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25682482" w:rsidR="00BB21A2" w:rsidRPr="00BB21A2" w:rsidRDefault="006E6706"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Pr>
            <w:b/>
            <w:i/>
            <w:color w:val="0000FF"/>
            <w:sz w:val="28"/>
            <w:u w:val="single"/>
          </w:rPr>
          <w:t>Kleine modulare Reaktoren</w:t>
        </w:r>
      </w:hyperlink>
    </w:p>
    <w:p w14:paraId="120346AD" w14:textId="77777777" w:rsidR="00BB21A2" w:rsidRPr="00BF28BF" w:rsidRDefault="00BB21A2" w:rsidP="00BB21A2">
      <w:pPr>
        <w:widowControl w:val="0"/>
        <w:overflowPunct w:val="0"/>
        <w:autoSpaceDE w:val="0"/>
        <w:autoSpaceDN w:val="0"/>
        <w:adjustRightInd w:val="0"/>
        <w:ind w:left="567"/>
        <w:textAlignment w:val="baseline"/>
        <w:rPr>
          <w:b/>
          <w:bCs/>
          <w:lang w:val="en-GB"/>
        </w:rPr>
      </w:pPr>
    </w:p>
    <w:tbl>
      <w:tblPr>
        <w:tblStyle w:val="TableGrid10"/>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69"/>
      </w:tblGrid>
      <w:tr w:rsidR="00BB21A2" w:rsidRPr="00BF28BF" w14:paraId="684F8E9D" w14:textId="77777777" w:rsidTr="00CF2A23">
        <w:tc>
          <w:tcPr>
            <w:tcW w:w="1149" w:type="pct"/>
          </w:tcPr>
          <w:p w14:paraId="22BB1106" w14:textId="77777777" w:rsidR="00BB21A2" w:rsidRPr="00BF28BF" w:rsidRDefault="00BB21A2" w:rsidP="00BB21A2">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p w14:paraId="7D88D32A" w14:textId="77777777" w:rsidR="00BB21A2" w:rsidRPr="00BF28BF" w:rsidRDefault="00BB21A2" w:rsidP="00BB21A2">
            <w:pPr>
              <w:tabs>
                <w:tab w:val="center" w:pos="284"/>
              </w:tabs>
              <w:overflowPunct w:val="0"/>
              <w:autoSpaceDE w:val="0"/>
              <w:autoSpaceDN w:val="0"/>
              <w:adjustRightInd w:val="0"/>
              <w:ind w:left="266" w:hanging="266"/>
              <w:textAlignment w:val="baseline"/>
              <w:rPr>
                <w:b/>
                <w:sz w:val="22"/>
                <w:szCs w:val="22"/>
              </w:rPr>
            </w:pPr>
            <w:r w:rsidRPr="00BF28BF">
              <w:rPr>
                <w:b/>
                <w:sz w:val="22"/>
                <w:szCs w:val="22"/>
              </w:rPr>
              <w:t>Ko-Berichterstatter</w:t>
            </w:r>
          </w:p>
        </w:tc>
        <w:tc>
          <w:tcPr>
            <w:tcW w:w="3851" w:type="pct"/>
          </w:tcPr>
          <w:p w14:paraId="0519F71C" w14:textId="274D585C" w:rsidR="00BB21A2" w:rsidRPr="00BF28BF" w:rsidRDefault="00BB21A2" w:rsidP="00BB21A2">
            <w:pPr>
              <w:tabs>
                <w:tab w:val="center" w:pos="284"/>
              </w:tabs>
              <w:overflowPunct w:val="0"/>
              <w:autoSpaceDE w:val="0"/>
              <w:autoSpaceDN w:val="0"/>
              <w:adjustRightInd w:val="0"/>
              <w:ind w:left="266" w:right="-3091" w:hanging="205"/>
              <w:textAlignment w:val="baseline"/>
              <w:rPr>
                <w:sz w:val="22"/>
                <w:szCs w:val="22"/>
              </w:rPr>
            </w:pPr>
            <w:r w:rsidRPr="00BF28BF">
              <w:rPr>
                <w:sz w:val="22"/>
                <w:szCs w:val="22"/>
              </w:rPr>
              <w:t>Christophe BÉGUINET (Gruppe Arbeitnehmer – FR)</w:t>
            </w:r>
          </w:p>
          <w:p w14:paraId="49AECF93" w14:textId="5D437FB0" w:rsidR="00BB21A2" w:rsidRPr="00BF28BF" w:rsidRDefault="00BB21A2" w:rsidP="00BB21A2">
            <w:pPr>
              <w:tabs>
                <w:tab w:val="center" w:pos="284"/>
              </w:tabs>
              <w:overflowPunct w:val="0"/>
              <w:autoSpaceDE w:val="0"/>
              <w:autoSpaceDN w:val="0"/>
              <w:adjustRightInd w:val="0"/>
              <w:ind w:left="266" w:right="-3091" w:hanging="205"/>
              <w:textAlignment w:val="baseline"/>
              <w:rPr>
                <w:sz w:val="22"/>
                <w:szCs w:val="22"/>
              </w:rPr>
            </w:pPr>
            <w:proofErr w:type="spellStart"/>
            <w:r w:rsidRPr="00BF28BF">
              <w:rPr>
                <w:sz w:val="22"/>
                <w:szCs w:val="22"/>
              </w:rPr>
              <w:t>Domantas</w:t>
            </w:r>
            <w:proofErr w:type="spellEnd"/>
            <w:r w:rsidRPr="00BF28BF">
              <w:rPr>
                <w:sz w:val="22"/>
                <w:szCs w:val="22"/>
              </w:rPr>
              <w:t xml:space="preserve"> TRACEVIČIUS (Gruppe Organisationen der Zivilgesellschaft – LT)</w:t>
            </w:r>
          </w:p>
          <w:p w14:paraId="5029A298" w14:textId="77777777" w:rsidR="00C04F14" w:rsidRPr="00CF2A23" w:rsidRDefault="00C04F14" w:rsidP="00BB21A2">
            <w:pPr>
              <w:tabs>
                <w:tab w:val="center" w:pos="284"/>
              </w:tabs>
              <w:overflowPunct w:val="0"/>
              <w:autoSpaceDE w:val="0"/>
              <w:autoSpaceDN w:val="0"/>
              <w:adjustRightInd w:val="0"/>
              <w:ind w:left="266" w:right="-3091" w:hanging="205"/>
              <w:textAlignment w:val="baseline"/>
              <w:rPr>
                <w:sz w:val="12"/>
                <w:szCs w:val="12"/>
                <w:lang w:val="en-GB"/>
              </w:rPr>
            </w:pPr>
          </w:p>
        </w:tc>
      </w:tr>
      <w:tr w:rsidR="00BB21A2" w:rsidRPr="00BF28BF" w14:paraId="57166253" w14:textId="77777777" w:rsidTr="00CF2A23">
        <w:tc>
          <w:tcPr>
            <w:tcW w:w="1149" w:type="pct"/>
          </w:tcPr>
          <w:p w14:paraId="4F1EFE5E" w14:textId="77777777" w:rsidR="00BB21A2" w:rsidRPr="00BF28BF" w:rsidRDefault="00BB21A2" w:rsidP="00BB21A2">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851" w:type="pct"/>
          </w:tcPr>
          <w:p w14:paraId="7311341D" w14:textId="62A005AE" w:rsidR="00BB21A2" w:rsidRPr="00BF28BF" w:rsidRDefault="00BB21A2" w:rsidP="00BB21A2">
            <w:pPr>
              <w:tabs>
                <w:tab w:val="center" w:pos="0"/>
              </w:tabs>
              <w:overflowPunct w:val="0"/>
              <w:autoSpaceDE w:val="0"/>
              <w:autoSpaceDN w:val="0"/>
              <w:adjustRightInd w:val="0"/>
              <w:ind w:left="61" w:right="-3091"/>
              <w:textAlignment w:val="baseline"/>
              <w:rPr>
                <w:sz w:val="22"/>
                <w:szCs w:val="22"/>
              </w:rPr>
            </w:pPr>
            <w:r w:rsidRPr="00BF28BF">
              <w:rPr>
                <w:sz w:val="22"/>
                <w:szCs w:val="22"/>
              </w:rPr>
              <w:t>COM(2026) 117 final</w:t>
            </w:r>
          </w:p>
          <w:p w14:paraId="76091FD0" w14:textId="01865A9C" w:rsidR="00BB21A2" w:rsidRPr="00BF28BF" w:rsidRDefault="00BB21A2" w:rsidP="00BB21A2">
            <w:pPr>
              <w:tabs>
                <w:tab w:val="center" w:pos="0"/>
              </w:tabs>
              <w:overflowPunct w:val="0"/>
              <w:autoSpaceDE w:val="0"/>
              <w:autoSpaceDN w:val="0"/>
              <w:adjustRightInd w:val="0"/>
              <w:ind w:left="61" w:right="-3091"/>
              <w:textAlignment w:val="baseline"/>
              <w:rPr>
                <w:sz w:val="22"/>
                <w:szCs w:val="22"/>
              </w:rPr>
            </w:pPr>
            <w:r w:rsidRPr="00BF28BF">
              <w:rPr>
                <w:sz w:val="22"/>
                <w:szCs w:val="22"/>
              </w:rPr>
              <w:t>EESC-2026-00981-00-00-AC</w:t>
            </w:r>
          </w:p>
        </w:tc>
      </w:tr>
    </w:tbl>
    <w:p w14:paraId="10C6FC6C" w14:textId="77777777" w:rsidR="00BB21A2" w:rsidRPr="00BF28BF"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F28BF" w:rsidRDefault="00BB21A2" w:rsidP="00BB21A2">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567CEDA9" w14:textId="77777777" w:rsidR="00BB21A2" w:rsidRPr="00BF28BF" w:rsidRDefault="00BB21A2" w:rsidP="00BB21A2">
      <w:pPr>
        <w:keepNext/>
        <w:keepLines/>
        <w:tabs>
          <w:tab w:val="center" w:pos="284"/>
        </w:tabs>
        <w:overflowPunct w:val="0"/>
        <w:autoSpaceDE w:val="0"/>
        <w:autoSpaceDN w:val="0"/>
        <w:adjustRightInd w:val="0"/>
        <w:ind w:left="266" w:hanging="266"/>
        <w:textAlignment w:val="baseline"/>
        <w:rPr>
          <w:b/>
          <w:lang w:val="en-GB"/>
        </w:rPr>
      </w:pPr>
    </w:p>
    <w:p w14:paraId="11B641AB" w14:textId="77777777" w:rsidR="00BB21A2" w:rsidRPr="00BF28BF" w:rsidRDefault="00BB21A2" w:rsidP="00BB21A2">
      <w:pPr>
        <w:keepNext/>
        <w:keepLines/>
        <w:tabs>
          <w:tab w:val="center" w:pos="284"/>
        </w:tabs>
        <w:overflowPunct w:val="0"/>
        <w:autoSpaceDE w:val="0"/>
        <w:autoSpaceDN w:val="0"/>
        <w:adjustRightInd w:val="0"/>
        <w:ind w:left="266" w:hanging="266"/>
        <w:textAlignment w:val="baseline"/>
      </w:pPr>
      <w:r w:rsidRPr="00BF28BF">
        <w:t>Der EWSA</w:t>
      </w:r>
    </w:p>
    <w:p w14:paraId="6E9EF815" w14:textId="77777777" w:rsidR="00C04F14" w:rsidRPr="00BF28BF"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F28BF" w:rsidRDefault="00BB21A2" w:rsidP="00392E77">
      <w:pPr>
        <w:widowControl w:val="0"/>
        <w:numPr>
          <w:ilvl w:val="0"/>
          <w:numId w:val="33"/>
        </w:numPr>
        <w:overflowPunct w:val="0"/>
        <w:autoSpaceDE w:val="0"/>
        <w:autoSpaceDN w:val="0"/>
        <w:adjustRightInd w:val="0"/>
        <w:ind w:left="709" w:hanging="425"/>
        <w:contextualSpacing/>
        <w:textAlignment w:val="baseline"/>
      </w:pPr>
      <w:r w:rsidRPr="00BF28BF">
        <w:t xml:space="preserve">weiß, wie wichtig eine Strategie für die Entwicklung und den Einsatz kleiner modularer Reaktoren (Small Modular </w:t>
      </w:r>
      <w:proofErr w:type="spellStart"/>
      <w:r w:rsidRPr="00BF28BF">
        <w:t>Reactors</w:t>
      </w:r>
      <w:proofErr w:type="spellEnd"/>
      <w:r w:rsidRPr="00BF28BF">
        <w:t>, SMR) in Europa ist;</w:t>
      </w:r>
    </w:p>
    <w:p w14:paraId="1BC8C2A8" w14:textId="77777777" w:rsidR="00BB21A2" w:rsidRPr="00BF28BF" w:rsidRDefault="00BB21A2" w:rsidP="00392E77">
      <w:pPr>
        <w:widowControl w:val="0"/>
        <w:numPr>
          <w:ilvl w:val="0"/>
          <w:numId w:val="33"/>
        </w:numPr>
        <w:overflowPunct w:val="0"/>
        <w:autoSpaceDE w:val="0"/>
        <w:autoSpaceDN w:val="0"/>
        <w:adjustRightInd w:val="0"/>
        <w:ind w:left="709" w:hanging="425"/>
        <w:contextualSpacing/>
        <w:textAlignment w:val="baseline"/>
      </w:pPr>
      <w:r w:rsidRPr="00BF28BF">
        <w:t>ist der Ansicht, dass die europäische Strategie für SMR auf produktfamilienspezifischen Normungsanforderungen beruhen sollte, sofern gleichzeitig höchste Sicherheitsstandards gelten;</w:t>
      </w:r>
    </w:p>
    <w:p w14:paraId="7FE05E66" w14:textId="77777777" w:rsidR="00BB21A2" w:rsidRPr="00BF28BF" w:rsidRDefault="00BB21A2" w:rsidP="00392E77">
      <w:pPr>
        <w:widowControl w:val="0"/>
        <w:numPr>
          <w:ilvl w:val="0"/>
          <w:numId w:val="33"/>
        </w:numPr>
        <w:overflowPunct w:val="0"/>
        <w:autoSpaceDE w:val="0"/>
        <w:autoSpaceDN w:val="0"/>
        <w:adjustRightInd w:val="0"/>
        <w:ind w:left="709" w:hanging="425"/>
        <w:contextualSpacing/>
        <w:textAlignment w:val="baseline"/>
      </w:pPr>
      <w:r w:rsidRPr="00BF28BF">
        <w:t>stellt fest, dass Entscheidungen über Reaktortechnologien von entsprechenden Bewertungen der Anforderungen an die Beschaffung, Herstellung, Verbringung, Lagerung, Wiederaufbereitung und Endlagerung von Brennstoffen flankiert werden sollten;</w:t>
      </w:r>
    </w:p>
    <w:p w14:paraId="5D92782C" w14:textId="77777777" w:rsidR="00BB21A2" w:rsidRPr="00BF28BF" w:rsidRDefault="00BB21A2" w:rsidP="00392E77">
      <w:pPr>
        <w:widowControl w:val="0"/>
        <w:numPr>
          <w:ilvl w:val="0"/>
          <w:numId w:val="33"/>
        </w:numPr>
        <w:overflowPunct w:val="0"/>
        <w:autoSpaceDE w:val="0"/>
        <w:autoSpaceDN w:val="0"/>
        <w:adjustRightInd w:val="0"/>
        <w:ind w:left="709" w:hanging="425"/>
        <w:contextualSpacing/>
        <w:textAlignment w:val="baseline"/>
      </w:pPr>
      <w:r w:rsidRPr="00BF28BF">
        <w:t>betont, dass in der Strategie für SMR-Wertschöpfungsketten jene Maßnahmen Vorrang haben sollten, die der Deckung des Arbeitskräftebedarfs (insbesondere der Umschulung von Arbeitnehmerinnen und Arbeitnehmern) dienen;</w:t>
      </w:r>
    </w:p>
    <w:p w14:paraId="57191968" w14:textId="77777777" w:rsidR="00BB21A2" w:rsidRPr="00BF28BF" w:rsidRDefault="00BB21A2" w:rsidP="00392E77">
      <w:pPr>
        <w:widowControl w:val="0"/>
        <w:numPr>
          <w:ilvl w:val="0"/>
          <w:numId w:val="33"/>
        </w:numPr>
        <w:overflowPunct w:val="0"/>
        <w:autoSpaceDE w:val="0"/>
        <w:autoSpaceDN w:val="0"/>
        <w:adjustRightInd w:val="0"/>
        <w:ind w:left="709" w:hanging="425"/>
        <w:contextualSpacing/>
        <w:textAlignment w:val="baseline"/>
      </w:pPr>
      <w:r w:rsidRPr="00BF28BF">
        <w:t>betont, dass sich die Mitgliedstaaten auf eine sehr begrenzte Auswahl an voraussichtlich insgesamt nicht mehr als vier oder fünf SMR-Lösungen einigen müssen. Hierbei ist technologische Vielfalt zu wahren, sofern dies zur Verringerung systemischer Risiken und zur Vermeidung von Lock-in-Effekten erforderlich ist;</w:t>
      </w:r>
    </w:p>
    <w:p w14:paraId="78F09A6C" w14:textId="77777777" w:rsidR="00BB21A2" w:rsidRPr="00BF28BF" w:rsidRDefault="00BB21A2" w:rsidP="00392E77">
      <w:pPr>
        <w:widowControl w:val="0"/>
        <w:numPr>
          <w:ilvl w:val="0"/>
          <w:numId w:val="33"/>
        </w:numPr>
        <w:overflowPunct w:val="0"/>
        <w:autoSpaceDE w:val="0"/>
        <w:autoSpaceDN w:val="0"/>
        <w:adjustRightInd w:val="0"/>
        <w:ind w:left="709" w:hanging="425"/>
        <w:contextualSpacing/>
        <w:textAlignment w:val="baseline"/>
      </w:pPr>
      <w:r w:rsidRPr="00BF28BF">
        <w:t>fordert, unverzüglich einen Finanzierungsfahrplan mit einer gerechten Risiko- und Lastenverteilung auf private Investoren und öffentliche Hand aufzustellen, der strenge Kostenkontrollmechanismen umfasst und für Transparenz und die Risikoteilung mit privaten Investoren sorgt.</w:t>
      </w:r>
    </w:p>
    <w:p w14:paraId="416113CD" w14:textId="77777777" w:rsidR="00BB21A2" w:rsidRPr="00BF28BF" w:rsidRDefault="00BB21A2" w:rsidP="00BB21A2">
      <w:pPr>
        <w:widowControl w:val="0"/>
        <w:overflowPunct w:val="0"/>
        <w:autoSpaceDE w:val="0"/>
        <w:autoSpaceDN w:val="0"/>
        <w:adjustRightInd w:val="0"/>
        <w:ind w:left="709"/>
        <w:textAlignment w:val="baseline"/>
        <w:rPr>
          <w:lang w:val="en-GB"/>
        </w:rPr>
      </w:pPr>
    </w:p>
    <w:tbl>
      <w:tblPr>
        <w:tblStyle w:val="TableGrid10"/>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BB21A2" w:rsidRPr="00BF28BF" w14:paraId="6487C7C6" w14:textId="77777777" w:rsidTr="00CF2A23">
        <w:tc>
          <w:tcPr>
            <w:tcW w:w="1149" w:type="pct"/>
          </w:tcPr>
          <w:p w14:paraId="44416EF9" w14:textId="77777777" w:rsidR="00BB21A2" w:rsidRPr="00BF28BF" w:rsidRDefault="00BB21A2" w:rsidP="00BB21A2">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1D4B1595" w14:textId="0E2E34C1" w:rsidR="00BB21A2" w:rsidRPr="00BF28BF" w:rsidRDefault="00BB21A2" w:rsidP="00BB21A2">
            <w:pPr>
              <w:overflowPunct w:val="0"/>
              <w:autoSpaceDE w:val="0"/>
              <w:autoSpaceDN w:val="0"/>
              <w:adjustRightInd w:val="0"/>
              <w:textAlignment w:val="baseline"/>
              <w:rPr>
                <w:i/>
                <w:sz w:val="22"/>
                <w:szCs w:val="22"/>
              </w:rPr>
            </w:pPr>
            <w:r w:rsidRPr="00BF28BF">
              <w:rPr>
                <w:i/>
                <w:sz w:val="22"/>
                <w:szCs w:val="22"/>
              </w:rPr>
              <w:t xml:space="preserve">Albert </w:t>
            </w:r>
            <w:proofErr w:type="spellStart"/>
            <w:r w:rsidRPr="00BF28BF">
              <w:rPr>
                <w:i/>
                <w:sz w:val="22"/>
                <w:szCs w:val="22"/>
              </w:rPr>
              <w:t>Precup</w:t>
            </w:r>
            <w:proofErr w:type="spellEnd"/>
          </w:p>
        </w:tc>
      </w:tr>
      <w:tr w:rsidR="00BB21A2" w:rsidRPr="00BF28BF" w14:paraId="604FF2FA" w14:textId="77777777" w:rsidTr="00CF2A23">
        <w:tc>
          <w:tcPr>
            <w:tcW w:w="1149" w:type="pct"/>
          </w:tcPr>
          <w:p w14:paraId="4807DE2E" w14:textId="77777777" w:rsidR="00BB21A2" w:rsidRPr="00BF28BF" w:rsidRDefault="00BB21A2" w:rsidP="00BB21A2">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70E37016" w14:textId="77777777" w:rsidR="00BB21A2" w:rsidRPr="00BF28BF" w:rsidRDefault="00BB21A2" w:rsidP="00BB21A2">
            <w:pPr>
              <w:overflowPunct w:val="0"/>
              <w:autoSpaceDE w:val="0"/>
              <w:autoSpaceDN w:val="0"/>
              <w:adjustRightInd w:val="0"/>
              <w:textAlignment w:val="baseline"/>
              <w:rPr>
                <w:i/>
                <w:sz w:val="22"/>
                <w:szCs w:val="22"/>
              </w:rPr>
            </w:pPr>
            <w:r w:rsidRPr="00BF28BF">
              <w:rPr>
                <w:i/>
                <w:sz w:val="22"/>
                <w:szCs w:val="22"/>
              </w:rPr>
              <w:t>+32 25469326</w:t>
            </w:r>
          </w:p>
        </w:tc>
      </w:tr>
      <w:tr w:rsidR="00BB21A2" w:rsidRPr="00BF28BF" w14:paraId="544FAFC9" w14:textId="77777777" w:rsidTr="00CF2A23">
        <w:tc>
          <w:tcPr>
            <w:tcW w:w="1149" w:type="pct"/>
          </w:tcPr>
          <w:p w14:paraId="76294BBD" w14:textId="77777777" w:rsidR="00BB21A2" w:rsidRPr="00BF28BF" w:rsidRDefault="00BB21A2" w:rsidP="00BB21A2">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294B9995" w14:textId="77777777" w:rsidR="00BB21A2" w:rsidRPr="00BF28BF" w:rsidRDefault="006E6706" w:rsidP="00BB21A2">
            <w:pPr>
              <w:overflowPunct w:val="0"/>
              <w:autoSpaceDE w:val="0"/>
              <w:autoSpaceDN w:val="0"/>
              <w:adjustRightInd w:val="0"/>
              <w:textAlignment w:val="baseline"/>
              <w:rPr>
                <w:i/>
                <w:sz w:val="22"/>
                <w:szCs w:val="22"/>
              </w:rPr>
            </w:pPr>
            <w:hyperlink r:id="rId38" w:history="1">
              <w:r w:rsidRPr="00BF28BF">
                <w:rPr>
                  <w:i/>
                  <w:color w:val="0000FF"/>
                  <w:sz w:val="22"/>
                  <w:szCs w:val="22"/>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1A4EB3B8" w:rsidR="003C5092" w:rsidRPr="003C5092" w:rsidRDefault="006E6706"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Pr>
            <w:b/>
            <w:i/>
            <w:color w:val="0000FF"/>
            <w:sz w:val="28"/>
            <w:u w:val="single"/>
          </w:rPr>
          <w:t>Europäisches Hochgeschwindigkeitsbahnnetz 2040</w:t>
        </w:r>
      </w:hyperlink>
    </w:p>
    <w:p w14:paraId="17B40170" w14:textId="77777777" w:rsidR="003C5092" w:rsidRPr="00BF28BF"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3C5092" w:rsidRPr="00BF28BF" w14:paraId="51793044" w14:textId="77777777" w:rsidTr="00CF2A23">
        <w:tc>
          <w:tcPr>
            <w:tcW w:w="2110" w:type="dxa"/>
          </w:tcPr>
          <w:p w14:paraId="6FA7F0EA" w14:textId="77777777" w:rsidR="003C5092" w:rsidRPr="00BF28BF" w:rsidRDefault="003C5092" w:rsidP="003C5092">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Berichterstatter</w:t>
            </w:r>
          </w:p>
        </w:tc>
        <w:tc>
          <w:tcPr>
            <w:tcW w:w="7070" w:type="dxa"/>
          </w:tcPr>
          <w:p w14:paraId="2F74408F" w14:textId="5851514A" w:rsidR="003C5092" w:rsidRPr="00BF28BF" w:rsidRDefault="003C5092" w:rsidP="003C5092">
            <w:pPr>
              <w:tabs>
                <w:tab w:val="center" w:pos="284"/>
              </w:tabs>
              <w:overflowPunct w:val="0"/>
              <w:autoSpaceDE w:val="0"/>
              <w:autoSpaceDN w:val="0"/>
              <w:adjustRightInd w:val="0"/>
              <w:ind w:left="266" w:hanging="266"/>
              <w:textAlignment w:val="baseline"/>
              <w:rPr>
                <w:sz w:val="22"/>
                <w:szCs w:val="22"/>
              </w:rPr>
            </w:pPr>
            <w:r w:rsidRPr="00BF28BF">
              <w:rPr>
                <w:sz w:val="22"/>
                <w:szCs w:val="22"/>
              </w:rPr>
              <w:t>Dumitru FORNEA (Gruppe Arbeitnehmer – RO)</w:t>
            </w:r>
          </w:p>
          <w:p w14:paraId="18D228F0" w14:textId="3330A7D4" w:rsidR="008B1C9B" w:rsidRPr="00CF2A23" w:rsidRDefault="008B1C9B" w:rsidP="003C5092">
            <w:pPr>
              <w:tabs>
                <w:tab w:val="center" w:pos="284"/>
              </w:tabs>
              <w:overflowPunct w:val="0"/>
              <w:autoSpaceDE w:val="0"/>
              <w:autoSpaceDN w:val="0"/>
              <w:adjustRightInd w:val="0"/>
              <w:ind w:left="266" w:hanging="266"/>
              <w:textAlignment w:val="baseline"/>
              <w:rPr>
                <w:sz w:val="12"/>
                <w:szCs w:val="12"/>
              </w:rPr>
            </w:pPr>
          </w:p>
        </w:tc>
      </w:tr>
      <w:tr w:rsidR="003C5092" w:rsidRPr="00BF28BF" w14:paraId="2DCE25AE" w14:textId="77777777" w:rsidTr="00CF2A23">
        <w:tc>
          <w:tcPr>
            <w:tcW w:w="2110" w:type="dxa"/>
          </w:tcPr>
          <w:p w14:paraId="313D7992" w14:textId="202DBE3F" w:rsidR="003C5092" w:rsidRPr="00BF28BF" w:rsidRDefault="003C5092" w:rsidP="003C5092">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7070" w:type="dxa"/>
          </w:tcPr>
          <w:p w14:paraId="1E6D99DA" w14:textId="42A8791C" w:rsidR="003C5092" w:rsidRPr="00BF28BF" w:rsidRDefault="008B1C9B" w:rsidP="003C5092">
            <w:pPr>
              <w:tabs>
                <w:tab w:val="center" w:pos="284"/>
              </w:tabs>
              <w:overflowPunct w:val="0"/>
              <w:autoSpaceDE w:val="0"/>
              <w:autoSpaceDN w:val="0"/>
              <w:adjustRightInd w:val="0"/>
              <w:ind w:left="266" w:hanging="266"/>
              <w:textAlignment w:val="baseline"/>
              <w:rPr>
                <w:sz w:val="22"/>
                <w:szCs w:val="22"/>
              </w:rPr>
            </w:pPr>
            <w:r w:rsidRPr="00BF28BF">
              <w:rPr>
                <w:sz w:val="22"/>
                <w:szCs w:val="22"/>
              </w:rPr>
              <w:t>Initiativstellungnahme</w:t>
            </w:r>
          </w:p>
          <w:p w14:paraId="6DB4026E" w14:textId="77777777" w:rsidR="003C5092" w:rsidRPr="00BF28BF" w:rsidRDefault="003C5092" w:rsidP="003C5092">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EESC-2026-01157-00-00-AC</w:t>
            </w:r>
          </w:p>
        </w:tc>
      </w:tr>
    </w:tbl>
    <w:p w14:paraId="58885775" w14:textId="77777777" w:rsidR="003C5092" w:rsidRPr="00BF28BF"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BF28BF" w:rsidRDefault="003C5092" w:rsidP="003C5092">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0AD497B5" w14:textId="77777777" w:rsidR="003C5092" w:rsidRPr="00BF28BF"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Pr="00BF28BF" w:rsidRDefault="003C5092" w:rsidP="003C5092">
      <w:pPr>
        <w:overflowPunct w:val="0"/>
        <w:autoSpaceDE w:val="0"/>
        <w:autoSpaceDN w:val="0"/>
        <w:adjustRightInd w:val="0"/>
        <w:textAlignment w:val="baseline"/>
        <w:rPr>
          <w:bCs/>
          <w:iCs/>
        </w:rPr>
      </w:pPr>
      <w:r w:rsidRPr="00BF28BF">
        <w:t>Der EWSA</w:t>
      </w:r>
    </w:p>
    <w:p w14:paraId="064000DA" w14:textId="77777777" w:rsidR="008B1C9B" w:rsidRPr="00BF28BF" w:rsidRDefault="008B1C9B" w:rsidP="003C5092">
      <w:pPr>
        <w:overflowPunct w:val="0"/>
        <w:autoSpaceDE w:val="0"/>
        <w:autoSpaceDN w:val="0"/>
        <w:adjustRightInd w:val="0"/>
        <w:textAlignment w:val="baseline"/>
        <w:rPr>
          <w:bCs/>
          <w:iCs/>
          <w:lang w:val="en-GB"/>
        </w:rPr>
      </w:pPr>
    </w:p>
    <w:p w14:paraId="7E565556"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ist der Auffassung, dass die Union den Aufbau eines wahrhaft europäischen Hochgeschwindigkeitsbahnnetzes bis 2040 zu einer ihrer strategischen Prioritäten machen und dabei denselben Ehrgeiz an den Tag legen muss wie bei der Verwirklichung des Binnenmarkts, der Einführung des Euros und der Umsetzung des Grünen Deals;</w:t>
      </w:r>
    </w:p>
    <w:p w14:paraId="5114CF6C"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 xml:space="preserve">hält bessere Verbindungen auf der West-Ost- und der Nord-Süd-Achse, insbesondere in zentralen und abgelegenen Regionen, für eine wichtige Voraussetzung für einen stärkeren wirtschaftlichen, sozialen und territorialen Zusammenhalt in der gesamten EU; </w:t>
      </w:r>
    </w:p>
    <w:p w14:paraId="2666382E"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betont, dass die EU mit einem koordinierten Ansatz ihre industriellen Ökosysteme stärken, Innovationen fördern und hochwertige Arbeitsplätze entlang der gesamten Wertschöpfungskette sichern kann;</w:t>
      </w:r>
    </w:p>
    <w:p w14:paraId="3A85FD4D"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vertritt die Ansicht, dass</w:t>
      </w:r>
    </w:p>
    <w:p w14:paraId="41533C7A"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vorrangig grenzüberschreitende Korridore mit hohem europäischen Mehrwert ausgebaut werden sollten;</w:t>
      </w:r>
    </w:p>
    <w:p w14:paraId="3143F56E"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Governance-Mechanismen transparent sein müssen und innovative Finanzierungsinstrumente entwickelt werden sollten, einschließlich der strategischen Verwendung der Einnahmen aus dem Emissionshandelssystem (EHS), um sowohl den Betrieb grenzüberschreitender Verbindungen als auch die Modernisierung der innerstaatlichen Schienennetze zu unterstützen;</w:t>
      </w:r>
    </w:p>
    <w:p w14:paraId="172B4006"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 xml:space="preserve">Interoperabilität ein nicht verhandelbaren Ziel sein muss und Digitalisierung und künstliche Intelligenz ein fester Bestandteil der entsprechenden Infrastruktur sein sollten; </w:t>
      </w:r>
    </w:p>
    <w:p w14:paraId="7143EF75" w14:textId="77777777" w:rsidR="003C5092" w:rsidRPr="00BF28BF" w:rsidRDefault="003C5092" w:rsidP="00392E77">
      <w:pPr>
        <w:numPr>
          <w:ilvl w:val="0"/>
          <w:numId w:val="34"/>
        </w:numPr>
        <w:overflowPunct w:val="0"/>
        <w:autoSpaceDE w:val="0"/>
        <w:autoSpaceDN w:val="0"/>
        <w:adjustRightInd w:val="0"/>
        <w:ind w:left="709" w:hanging="425"/>
        <w:contextualSpacing/>
        <w:textAlignment w:val="baseline"/>
        <w:rPr>
          <w:bCs/>
          <w:iCs/>
        </w:rPr>
      </w:pPr>
      <w:r w:rsidRPr="00BF28BF">
        <w:t>das Hochgeschwindigkeitsnetz zugänglich, inklusiv und nutzerorientiert bleiben muss, während Europa dringend in Kompetenzen, berufliche Bildung, Lehrlingsausbildung, Umschulung und die Qualifizierung der Arbeitskräfte investieren muss.</w:t>
      </w:r>
    </w:p>
    <w:p w14:paraId="56464E11" w14:textId="77777777" w:rsidR="003C5092" w:rsidRPr="00BF28BF" w:rsidRDefault="003C5092" w:rsidP="003C5092">
      <w:pPr>
        <w:widowControl w:val="0"/>
        <w:overflowPunct w:val="0"/>
        <w:autoSpaceDE w:val="0"/>
        <w:autoSpaceDN w:val="0"/>
        <w:adjustRightInd w:val="0"/>
        <w:ind w:left="709"/>
        <w:textAlignment w:val="baseline"/>
        <w:rPr>
          <w:lang w:val="en-GB"/>
        </w:rPr>
      </w:pPr>
    </w:p>
    <w:tbl>
      <w:tblPr>
        <w:tblStyle w:val="TableGrid11"/>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3C5092" w:rsidRPr="00BF28BF" w14:paraId="2566D320" w14:textId="77777777" w:rsidTr="00CF2A23">
        <w:tc>
          <w:tcPr>
            <w:tcW w:w="2109" w:type="dxa"/>
          </w:tcPr>
          <w:p w14:paraId="622DD809" w14:textId="77777777" w:rsidR="003C5092" w:rsidRPr="00BF28BF" w:rsidRDefault="003C5092" w:rsidP="003C5092">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13C5C6C3" w14:textId="7F6EF920" w:rsidR="003C5092" w:rsidRPr="00BF28BF" w:rsidRDefault="003C5092" w:rsidP="003C5092">
            <w:pPr>
              <w:overflowPunct w:val="0"/>
              <w:autoSpaceDE w:val="0"/>
              <w:autoSpaceDN w:val="0"/>
              <w:adjustRightInd w:val="0"/>
              <w:textAlignment w:val="baseline"/>
              <w:rPr>
                <w:i/>
                <w:sz w:val="22"/>
                <w:szCs w:val="22"/>
              </w:rPr>
            </w:pPr>
            <w:r w:rsidRPr="00BF28BF">
              <w:rPr>
                <w:i/>
                <w:sz w:val="22"/>
                <w:szCs w:val="22"/>
              </w:rPr>
              <w:t xml:space="preserve">Maja </w:t>
            </w:r>
            <w:proofErr w:type="spellStart"/>
            <w:r w:rsidRPr="00BF28BF">
              <w:rPr>
                <w:i/>
                <w:sz w:val="22"/>
                <w:szCs w:val="22"/>
              </w:rPr>
              <w:t>Radman</w:t>
            </w:r>
            <w:proofErr w:type="spellEnd"/>
          </w:p>
        </w:tc>
      </w:tr>
      <w:tr w:rsidR="003C5092" w:rsidRPr="00BF28BF" w14:paraId="6BE3B3CA" w14:textId="77777777" w:rsidTr="00CF2A23">
        <w:tc>
          <w:tcPr>
            <w:tcW w:w="2109" w:type="dxa"/>
          </w:tcPr>
          <w:p w14:paraId="74BE3383" w14:textId="77777777" w:rsidR="003C5092" w:rsidRPr="00BF28BF" w:rsidRDefault="003C5092" w:rsidP="003C5092">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3FCB0DF8" w14:textId="77777777" w:rsidR="003C5092" w:rsidRPr="00BF28BF" w:rsidRDefault="003C5092" w:rsidP="003C5092">
            <w:pPr>
              <w:overflowPunct w:val="0"/>
              <w:autoSpaceDE w:val="0"/>
              <w:autoSpaceDN w:val="0"/>
              <w:adjustRightInd w:val="0"/>
              <w:textAlignment w:val="baseline"/>
              <w:rPr>
                <w:i/>
                <w:sz w:val="22"/>
                <w:szCs w:val="22"/>
              </w:rPr>
            </w:pPr>
            <w:r w:rsidRPr="00BF28BF">
              <w:rPr>
                <w:i/>
                <w:sz w:val="22"/>
                <w:szCs w:val="22"/>
              </w:rPr>
              <w:t>+32 2 546 9051</w:t>
            </w:r>
          </w:p>
        </w:tc>
      </w:tr>
      <w:tr w:rsidR="003C5092" w:rsidRPr="00BF28BF" w14:paraId="37D96B88" w14:textId="77777777" w:rsidTr="00CF2A23">
        <w:tc>
          <w:tcPr>
            <w:tcW w:w="2109" w:type="dxa"/>
          </w:tcPr>
          <w:p w14:paraId="19753E47" w14:textId="77777777" w:rsidR="003C5092" w:rsidRPr="00BF28BF" w:rsidRDefault="003C5092" w:rsidP="003C5092">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41E2E0DE" w14:textId="77777777" w:rsidR="003C5092" w:rsidRPr="00BF28BF" w:rsidRDefault="006E6706" w:rsidP="003C5092">
            <w:pPr>
              <w:overflowPunct w:val="0"/>
              <w:autoSpaceDE w:val="0"/>
              <w:autoSpaceDN w:val="0"/>
              <w:adjustRightInd w:val="0"/>
              <w:textAlignment w:val="baseline"/>
              <w:rPr>
                <w:i/>
                <w:iCs/>
                <w:sz w:val="22"/>
                <w:szCs w:val="22"/>
              </w:rPr>
            </w:pPr>
            <w:hyperlink r:id="rId40" w:history="1">
              <w:r w:rsidRPr="00BF28BF">
                <w:rPr>
                  <w:i/>
                  <w:color w:val="0000FF"/>
                  <w:sz w:val="22"/>
                  <w:szCs w:val="22"/>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43AF4A6"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"https://www.eesc.europa.eu/de/node/134476"</w:instrText>
      </w:r>
      <w:r w:rsidRPr="003F2FE4">
        <w:rPr>
          <w:b/>
          <w:i/>
          <w:sz w:val="28"/>
        </w:rPr>
      </w:r>
      <w:r w:rsidRPr="003F2FE4">
        <w:rPr>
          <w:b/>
          <w:i/>
          <w:sz w:val="28"/>
        </w:rPr>
        <w:fldChar w:fldCharType="separate"/>
      </w:r>
      <w:r>
        <w:rPr>
          <w:b/>
          <w:i/>
          <w:color w:val="0000FF"/>
          <w:sz w:val="28"/>
          <w:u w:val="single"/>
        </w:rPr>
        <w:t>Europäische Strategie für den Wohnungsbau</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3F2FE4" w:rsidRPr="00BF28BF" w14:paraId="1D4A7FB0" w14:textId="77777777" w:rsidTr="00CF2A23">
        <w:tc>
          <w:tcPr>
            <w:tcW w:w="2110" w:type="dxa"/>
          </w:tcPr>
          <w:p w14:paraId="36E24812" w14:textId="77777777" w:rsidR="003F2FE4" w:rsidRPr="00BF28BF" w:rsidRDefault="003F2FE4" w:rsidP="003F2FE4">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7070" w:type="dxa"/>
          </w:tcPr>
          <w:p w14:paraId="6DD79413" w14:textId="74C85719" w:rsidR="003F2FE4" w:rsidRPr="00BF28BF" w:rsidRDefault="003F2FE4" w:rsidP="003F2FE4">
            <w:pPr>
              <w:tabs>
                <w:tab w:val="center" w:pos="284"/>
              </w:tabs>
              <w:overflowPunct w:val="0"/>
              <w:autoSpaceDE w:val="0"/>
              <w:autoSpaceDN w:val="0"/>
              <w:adjustRightInd w:val="0"/>
              <w:ind w:left="266" w:hanging="266"/>
              <w:textAlignment w:val="baseline"/>
              <w:rPr>
                <w:sz w:val="22"/>
                <w:szCs w:val="22"/>
              </w:rPr>
            </w:pPr>
            <w:r w:rsidRPr="00BF28BF">
              <w:rPr>
                <w:sz w:val="22"/>
                <w:szCs w:val="22"/>
              </w:rPr>
              <w:t>Thomas KATTNIG (Gruppe Arbeitnehmer – AT)</w:t>
            </w:r>
          </w:p>
          <w:p w14:paraId="21F3B3EE" w14:textId="77777777" w:rsidR="001D0FAE" w:rsidRPr="00CF2A23" w:rsidRDefault="001D0FAE" w:rsidP="003F2FE4">
            <w:pPr>
              <w:tabs>
                <w:tab w:val="center" w:pos="284"/>
              </w:tabs>
              <w:overflowPunct w:val="0"/>
              <w:autoSpaceDE w:val="0"/>
              <w:autoSpaceDN w:val="0"/>
              <w:adjustRightInd w:val="0"/>
              <w:ind w:left="266" w:hanging="266"/>
              <w:textAlignment w:val="baseline"/>
              <w:rPr>
                <w:sz w:val="12"/>
                <w:szCs w:val="12"/>
                <w:lang w:val="en-GB"/>
              </w:rPr>
            </w:pPr>
          </w:p>
        </w:tc>
      </w:tr>
      <w:tr w:rsidR="003F2FE4" w:rsidRPr="00BF28BF" w14:paraId="12B88CAE" w14:textId="77777777" w:rsidTr="00CF2A23">
        <w:tc>
          <w:tcPr>
            <w:tcW w:w="2110" w:type="dxa"/>
            <w:vMerge w:val="restart"/>
          </w:tcPr>
          <w:p w14:paraId="4E114EB1" w14:textId="77777777" w:rsidR="003F2FE4" w:rsidRPr="00BF28BF" w:rsidRDefault="003F2FE4" w:rsidP="003F2FE4">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7070" w:type="dxa"/>
          </w:tcPr>
          <w:p w14:paraId="0904A848" w14:textId="77777777" w:rsidR="003F2FE4" w:rsidRPr="00BF28BF" w:rsidRDefault="003F2FE4" w:rsidP="003F2FE4">
            <w:pPr>
              <w:tabs>
                <w:tab w:val="center" w:pos="284"/>
              </w:tabs>
              <w:overflowPunct w:val="0"/>
              <w:autoSpaceDE w:val="0"/>
              <w:autoSpaceDN w:val="0"/>
              <w:adjustRightInd w:val="0"/>
              <w:ind w:left="266" w:hanging="266"/>
              <w:textAlignment w:val="baseline"/>
              <w:rPr>
                <w:sz w:val="22"/>
                <w:szCs w:val="22"/>
              </w:rPr>
            </w:pPr>
            <w:r w:rsidRPr="00BF28BF">
              <w:rPr>
                <w:sz w:val="22"/>
                <w:szCs w:val="22"/>
              </w:rPr>
              <w:t>COM(2025) 991 final</w:t>
            </w:r>
          </w:p>
        </w:tc>
      </w:tr>
      <w:tr w:rsidR="003F2FE4" w:rsidRPr="00BF28BF" w14:paraId="4EB9DAD3" w14:textId="77777777" w:rsidTr="00CF2A23">
        <w:tc>
          <w:tcPr>
            <w:tcW w:w="2110" w:type="dxa"/>
            <w:vMerge/>
          </w:tcPr>
          <w:p w14:paraId="4CF99D5E" w14:textId="77777777" w:rsidR="003F2FE4" w:rsidRPr="00BF28BF" w:rsidRDefault="003F2FE4" w:rsidP="003F2FE4">
            <w:pPr>
              <w:tabs>
                <w:tab w:val="center" w:pos="284"/>
              </w:tabs>
              <w:overflowPunct w:val="0"/>
              <w:autoSpaceDE w:val="0"/>
              <w:autoSpaceDN w:val="0"/>
              <w:adjustRightInd w:val="0"/>
              <w:ind w:left="266" w:hanging="266"/>
              <w:textAlignment w:val="baseline"/>
              <w:rPr>
                <w:b/>
                <w:sz w:val="22"/>
                <w:szCs w:val="22"/>
              </w:rPr>
            </w:pPr>
          </w:p>
        </w:tc>
        <w:tc>
          <w:tcPr>
            <w:tcW w:w="7070" w:type="dxa"/>
          </w:tcPr>
          <w:p w14:paraId="1F16F4CB" w14:textId="77777777" w:rsidR="003F2FE4" w:rsidRPr="00BF28BF" w:rsidRDefault="003F2FE4" w:rsidP="003F2FE4">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EESC-2026-00255-00-00-AC</w:t>
            </w:r>
          </w:p>
        </w:tc>
      </w:tr>
    </w:tbl>
    <w:p w14:paraId="4B0CAAA4" w14:textId="77777777" w:rsidR="003F2FE4" w:rsidRPr="00BF28BF" w:rsidRDefault="003F2FE4" w:rsidP="003F2FE4">
      <w:pPr>
        <w:tabs>
          <w:tab w:val="center" w:pos="284"/>
        </w:tabs>
        <w:overflowPunct w:val="0"/>
        <w:autoSpaceDE w:val="0"/>
        <w:autoSpaceDN w:val="0"/>
        <w:adjustRightInd w:val="0"/>
        <w:ind w:left="266" w:hanging="266"/>
        <w:textAlignment w:val="baseline"/>
        <w:rPr>
          <w:lang w:val="en-GB"/>
        </w:rPr>
      </w:pPr>
    </w:p>
    <w:p w14:paraId="3FFB3530" w14:textId="77777777" w:rsidR="003F2FE4" w:rsidRPr="00BF28BF" w:rsidRDefault="003F2FE4" w:rsidP="003F2FE4">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23344396" w14:textId="77777777" w:rsidR="003F2FE4" w:rsidRPr="00BF28BF"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Pr="00BF28BF" w:rsidRDefault="003F2FE4" w:rsidP="003F2FE4">
      <w:pPr>
        <w:overflowPunct w:val="0"/>
        <w:autoSpaceDE w:val="0"/>
        <w:autoSpaceDN w:val="0"/>
        <w:adjustRightInd w:val="0"/>
        <w:textAlignment w:val="baseline"/>
        <w:rPr>
          <w:bCs/>
          <w:iCs/>
        </w:rPr>
      </w:pPr>
      <w:r w:rsidRPr="00BF28BF">
        <w:t>Der EWSA</w:t>
      </w:r>
    </w:p>
    <w:p w14:paraId="1E98F727" w14:textId="77777777" w:rsidR="001D0FAE" w:rsidRPr="00BF28BF" w:rsidRDefault="001D0FAE" w:rsidP="003F2FE4">
      <w:pPr>
        <w:overflowPunct w:val="0"/>
        <w:autoSpaceDE w:val="0"/>
        <w:autoSpaceDN w:val="0"/>
        <w:adjustRightInd w:val="0"/>
        <w:textAlignment w:val="baseline"/>
        <w:rPr>
          <w:bCs/>
          <w:iCs/>
          <w:lang w:val="en-GB"/>
        </w:rPr>
      </w:pPr>
    </w:p>
    <w:p w14:paraId="07C36A9A" w14:textId="77777777" w:rsidR="00392E77" w:rsidRDefault="003F2FE4" w:rsidP="00392E77">
      <w:pPr>
        <w:widowControl w:val="0"/>
        <w:numPr>
          <w:ilvl w:val="0"/>
          <w:numId w:val="35"/>
        </w:numPr>
        <w:overflowPunct w:val="0"/>
        <w:autoSpaceDE w:val="0"/>
        <w:autoSpaceDN w:val="0"/>
        <w:adjustRightInd w:val="0"/>
        <w:spacing w:after="200" w:line="276" w:lineRule="auto"/>
        <w:ind w:left="709" w:hanging="425"/>
        <w:contextualSpacing/>
        <w:textAlignment w:val="baseline"/>
      </w:pPr>
      <w:r w:rsidRPr="00BF28BF">
        <w:t>begrüßt die Strategie für den Wohnungsbau im Rahmen des Plans für erschwinglichen Wohnraum, fordert die Kommission jedoch nachdrücklich auf, die angekündigten Initiativen rasch vorzulegen und weitaus ehrgeizigere Maßnahmen zur Bewältigung der strukturellen Wohnungskrise zu ergreifen. Dabei sollte es darum gehen, die erforderlichen Rahmenbedingungen zu schaffen, damit die Bauindustrie als Katalysator für erschwinglichen, nachhaltigen und hochwertigen Wohnraum dienen kann, ein Recht auf angemessenen und erschwinglichen Wohnraum im Primärrecht der EU zu verankern, ausreichende Finanzmittel bereitzustellen und größeres Gewicht auf schutzbedürftige Gruppen sowie auf Nachhaltigkeit zu legen. Im Zuge der Wohnbauförderung muss je nach Fall Umbau, Sanierung oder Neubau Vorrang eingeräumt werden. Außerdem gilt es, klimaneutrale und ressourcenschonende Konstruktions- und Bauweisen, kollektive Wohnformen und alternative Mobilitätskonzepte zu fördern, die zu einer besseren Lebensqualität der Menschen beitragen;</w:t>
      </w:r>
    </w:p>
    <w:p w14:paraId="28C2BFBB" w14:textId="77777777" w:rsidR="00392E77" w:rsidRDefault="00392E77" w:rsidP="00392E77">
      <w:pPr>
        <w:widowControl w:val="0"/>
        <w:numPr>
          <w:ilvl w:val="0"/>
          <w:numId w:val="35"/>
        </w:numPr>
        <w:overflowPunct w:val="0"/>
        <w:autoSpaceDE w:val="0"/>
        <w:autoSpaceDN w:val="0"/>
        <w:adjustRightInd w:val="0"/>
        <w:spacing w:after="200" w:line="276" w:lineRule="auto"/>
        <w:ind w:left="709" w:hanging="425"/>
        <w:contextualSpacing/>
        <w:textAlignment w:val="baseline"/>
      </w:pPr>
      <w:r>
        <w:tab/>
      </w:r>
      <w:r w:rsidR="003F2FE4" w:rsidRPr="00BF28BF">
        <w:t>kritisiert, dass klare Leitlinien für Landnutzung und Raumplanung fehlen, und fordert eine wirksame Strategie für die Entwicklung des ländlichen Raums und bewährte Instrumente, wie u. a. einen verbindlichen Anteil an subventioniertem und erschwinglichem Wohnraum;</w:t>
      </w:r>
    </w:p>
    <w:p w14:paraId="3C358EDC" w14:textId="0C97707A" w:rsidR="003F2FE4" w:rsidRPr="00BF28BF" w:rsidRDefault="003F2FE4" w:rsidP="00392E77">
      <w:pPr>
        <w:widowControl w:val="0"/>
        <w:numPr>
          <w:ilvl w:val="0"/>
          <w:numId w:val="35"/>
        </w:numPr>
        <w:overflowPunct w:val="0"/>
        <w:autoSpaceDE w:val="0"/>
        <w:autoSpaceDN w:val="0"/>
        <w:adjustRightInd w:val="0"/>
        <w:spacing w:after="200" w:line="276" w:lineRule="auto"/>
        <w:ind w:left="709" w:hanging="425"/>
        <w:contextualSpacing/>
        <w:textAlignment w:val="baseline"/>
      </w:pPr>
      <w:r w:rsidRPr="00BF28BF">
        <w:t>sieht in Innovation einen entscheidenden Faktor für schnelleres, nachhaltigeres, besser planbares und erschwinglicheres Bauen, der gleichzeitig dazu beiträgt, Handwerksberufe attraktiver zu machen; begrüßt die beschleunigte Entwicklung von Normen im Rahmen der neuen Bauprodukteverordnung und fordert stärkeres Engagement der EU in internationalen Normungsgremien. Die Digitalisierung sollte sich nicht allein auf Bauprojekte beschränken, sondern auch dazu genutzt werden, die Durchsetzung der Arbeitnehmerrechte, die Qualität der Arbeitsplätze und die Arbeitsbedingungen zu verbessern und die Verbraucherinteressen besser zu schützen.</w:t>
      </w:r>
    </w:p>
    <w:p w14:paraId="6DB66596" w14:textId="77777777" w:rsidR="003F2FE4" w:rsidRPr="00BF28BF" w:rsidRDefault="003F2FE4" w:rsidP="003F2FE4">
      <w:pPr>
        <w:widowControl w:val="0"/>
        <w:spacing w:after="200" w:line="276" w:lineRule="auto"/>
        <w:ind w:left="1429"/>
        <w:contextualSpacing/>
        <w:jc w:val="left"/>
        <w:rPr>
          <w:lang w:val="en-GB" w:eastAsia="zh-CN"/>
        </w:rPr>
      </w:pPr>
    </w:p>
    <w:tbl>
      <w:tblPr>
        <w:tblStyle w:val="TableGrid12"/>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3F2FE4" w:rsidRPr="00BF28BF" w14:paraId="45E46466" w14:textId="77777777" w:rsidTr="00CF2A23">
        <w:tc>
          <w:tcPr>
            <w:tcW w:w="2109" w:type="dxa"/>
          </w:tcPr>
          <w:p w14:paraId="09641944" w14:textId="77777777" w:rsidR="003F2FE4" w:rsidRPr="00BF28BF" w:rsidRDefault="003F2FE4" w:rsidP="003F2FE4">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6029FD39" w14:textId="77777777" w:rsidR="003F2FE4" w:rsidRPr="00BF28BF" w:rsidRDefault="003F2FE4" w:rsidP="003F2FE4">
            <w:pPr>
              <w:overflowPunct w:val="0"/>
              <w:autoSpaceDE w:val="0"/>
              <w:autoSpaceDN w:val="0"/>
              <w:adjustRightInd w:val="0"/>
              <w:textAlignment w:val="baseline"/>
              <w:rPr>
                <w:i/>
                <w:sz w:val="22"/>
                <w:szCs w:val="22"/>
              </w:rPr>
            </w:pPr>
            <w:r w:rsidRPr="00BF28BF">
              <w:rPr>
                <w:i/>
                <w:sz w:val="22"/>
                <w:szCs w:val="22"/>
              </w:rPr>
              <w:t>Francesco Napolitano</w:t>
            </w:r>
          </w:p>
        </w:tc>
      </w:tr>
      <w:tr w:rsidR="003F2FE4" w:rsidRPr="00BF28BF" w14:paraId="7887AD2D" w14:textId="77777777" w:rsidTr="00CF2A23">
        <w:tc>
          <w:tcPr>
            <w:tcW w:w="2109" w:type="dxa"/>
          </w:tcPr>
          <w:p w14:paraId="65EC7E16" w14:textId="77777777" w:rsidR="003F2FE4" w:rsidRPr="00BF28BF" w:rsidRDefault="003F2FE4" w:rsidP="003F2FE4">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3CADF473" w14:textId="77777777" w:rsidR="003F2FE4" w:rsidRPr="00BF28BF" w:rsidRDefault="003F2FE4" w:rsidP="003F2FE4">
            <w:pPr>
              <w:overflowPunct w:val="0"/>
              <w:autoSpaceDE w:val="0"/>
              <w:autoSpaceDN w:val="0"/>
              <w:adjustRightInd w:val="0"/>
              <w:textAlignment w:val="baseline"/>
              <w:rPr>
                <w:i/>
                <w:sz w:val="22"/>
                <w:szCs w:val="22"/>
              </w:rPr>
            </w:pPr>
            <w:r w:rsidRPr="00BF28BF">
              <w:rPr>
                <w:i/>
                <w:sz w:val="22"/>
                <w:szCs w:val="22"/>
              </w:rPr>
              <w:t>+32 25468921</w:t>
            </w:r>
          </w:p>
        </w:tc>
      </w:tr>
      <w:tr w:rsidR="003F2FE4" w:rsidRPr="00BF28BF" w14:paraId="7B954A06" w14:textId="77777777" w:rsidTr="00CF2A23">
        <w:tc>
          <w:tcPr>
            <w:tcW w:w="2109" w:type="dxa"/>
          </w:tcPr>
          <w:p w14:paraId="080B898B" w14:textId="44C24F45" w:rsidR="003F2FE4" w:rsidRPr="00BF28BF" w:rsidRDefault="00A258F1" w:rsidP="003F2FE4">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3DA84614" w14:textId="77777777" w:rsidR="003F2FE4" w:rsidRPr="00BF28BF" w:rsidRDefault="006E6706" w:rsidP="003F2FE4">
            <w:pPr>
              <w:overflowPunct w:val="0"/>
              <w:autoSpaceDE w:val="0"/>
              <w:autoSpaceDN w:val="0"/>
              <w:adjustRightInd w:val="0"/>
              <w:textAlignment w:val="baseline"/>
              <w:rPr>
                <w:i/>
                <w:iCs/>
                <w:sz w:val="22"/>
                <w:szCs w:val="22"/>
              </w:rPr>
            </w:pPr>
            <w:hyperlink r:id="rId41" w:history="1">
              <w:r w:rsidRPr="00BF28BF">
                <w:rPr>
                  <w:i/>
                  <w:color w:val="0000FF"/>
                  <w:sz w:val="22"/>
                  <w:szCs w:val="22"/>
                  <w:u w:val="single"/>
                </w:rPr>
                <w:t>Francesco.Napolitano@eesc.europa.eu</w:t>
              </w:r>
            </w:hyperlink>
          </w:p>
        </w:tc>
      </w:tr>
    </w:tbl>
    <w:p w14:paraId="4B7E82FD" w14:textId="170B25A4" w:rsidR="003F2FE4" w:rsidRPr="00BF28BF"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461D8743" w:rsidR="00BF0E17" w:rsidRPr="00BF0E17" w:rsidRDefault="006E6706" w:rsidP="00BF0E17">
      <w:pPr>
        <w:widowControl w:val="0"/>
        <w:numPr>
          <w:ilvl w:val="0"/>
          <w:numId w:val="4"/>
        </w:numPr>
        <w:overflowPunct w:val="0"/>
        <w:autoSpaceDE w:val="0"/>
        <w:autoSpaceDN w:val="0"/>
        <w:adjustRightInd w:val="0"/>
        <w:ind w:hanging="567"/>
        <w:textAlignment w:val="baseline"/>
        <w:rPr>
          <w:b/>
        </w:rPr>
      </w:pPr>
      <w:hyperlink r:id="rId42" w:history="1">
        <w:r>
          <w:rPr>
            <w:b/>
            <w:i/>
            <w:color w:val="0000FF"/>
            <w:sz w:val="28"/>
            <w:u w:val="single"/>
          </w:rPr>
          <w:t>Strategische Energiespeicherung für die Europäische Energieunion</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9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7070"/>
      </w:tblGrid>
      <w:tr w:rsidR="00BF0E17" w:rsidRPr="00BF28BF" w14:paraId="3CF90B0B" w14:textId="77777777" w:rsidTr="00CF2A23">
        <w:tc>
          <w:tcPr>
            <w:tcW w:w="2273" w:type="dxa"/>
          </w:tcPr>
          <w:p w14:paraId="6708F268" w14:textId="77777777" w:rsidR="00BF0E17" w:rsidRPr="00BF28BF" w:rsidRDefault="00BF0E17" w:rsidP="00BF0E17">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Berichterstatter</w:t>
            </w:r>
          </w:p>
        </w:tc>
        <w:tc>
          <w:tcPr>
            <w:tcW w:w="7070" w:type="dxa"/>
          </w:tcPr>
          <w:p w14:paraId="5D486289" w14:textId="77777777" w:rsidR="00BF0E17" w:rsidRPr="00BF28BF" w:rsidRDefault="00BF0E17" w:rsidP="00BF0E17">
            <w:pPr>
              <w:tabs>
                <w:tab w:val="center" w:pos="284"/>
              </w:tabs>
              <w:overflowPunct w:val="0"/>
              <w:autoSpaceDE w:val="0"/>
              <w:autoSpaceDN w:val="0"/>
              <w:adjustRightInd w:val="0"/>
              <w:ind w:left="266" w:hanging="266"/>
              <w:textAlignment w:val="baseline"/>
              <w:rPr>
                <w:sz w:val="22"/>
                <w:szCs w:val="22"/>
              </w:rPr>
            </w:pPr>
            <w:r w:rsidRPr="00BF28BF">
              <w:rPr>
                <w:sz w:val="22"/>
                <w:szCs w:val="22"/>
              </w:rPr>
              <w:t>Thomas KATTNIG (Gruppe Arbeitnehmer – AT)</w:t>
            </w:r>
          </w:p>
        </w:tc>
      </w:tr>
      <w:tr w:rsidR="00BF0E17" w:rsidRPr="00BF28BF" w14:paraId="64988F6A" w14:textId="77777777" w:rsidTr="00CF2A23">
        <w:tc>
          <w:tcPr>
            <w:tcW w:w="2273" w:type="dxa"/>
          </w:tcPr>
          <w:p w14:paraId="392986B4" w14:textId="77777777" w:rsidR="00BF0E17" w:rsidRPr="00BF28BF" w:rsidRDefault="00BF0E17" w:rsidP="00BF0E17">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Ko-Berichterstatter</w:t>
            </w:r>
          </w:p>
        </w:tc>
        <w:tc>
          <w:tcPr>
            <w:tcW w:w="7070" w:type="dxa"/>
          </w:tcPr>
          <w:p w14:paraId="06513970" w14:textId="77777777" w:rsidR="00BF0E17" w:rsidRPr="00BF28BF" w:rsidRDefault="00BF0E17" w:rsidP="00BF0E17">
            <w:pPr>
              <w:tabs>
                <w:tab w:val="center" w:pos="284"/>
              </w:tabs>
              <w:overflowPunct w:val="0"/>
              <w:autoSpaceDE w:val="0"/>
              <w:autoSpaceDN w:val="0"/>
              <w:adjustRightInd w:val="0"/>
              <w:ind w:left="266" w:hanging="266"/>
              <w:textAlignment w:val="baseline"/>
              <w:rPr>
                <w:sz w:val="22"/>
                <w:szCs w:val="22"/>
              </w:rPr>
            </w:pPr>
            <w:r w:rsidRPr="00BF28BF">
              <w:rPr>
                <w:sz w:val="22"/>
                <w:szCs w:val="22"/>
              </w:rPr>
              <w:t>Konstantinos MOUSOUROULIS (Gruppe Arbeitgeber – EL)</w:t>
            </w:r>
          </w:p>
          <w:p w14:paraId="09217BD7" w14:textId="77777777" w:rsidR="00250C14" w:rsidRPr="00CF2A23" w:rsidRDefault="00250C14" w:rsidP="00BF0E17">
            <w:pPr>
              <w:tabs>
                <w:tab w:val="center" w:pos="284"/>
              </w:tabs>
              <w:overflowPunct w:val="0"/>
              <w:autoSpaceDE w:val="0"/>
              <w:autoSpaceDN w:val="0"/>
              <w:adjustRightInd w:val="0"/>
              <w:ind w:left="266" w:hanging="266"/>
              <w:textAlignment w:val="baseline"/>
              <w:rPr>
                <w:sz w:val="12"/>
                <w:szCs w:val="12"/>
              </w:rPr>
            </w:pPr>
          </w:p>
        </w:tc>
      </w:tr>
      <w:tr w:rsidR="00BF0E17" w:rsidRPr="00BF28BF" w14:paraId="609F1B5C" w14:textId="77777777" w:rsidTr="00CF2A23">
        <w:tc>
          <w:tcPr>
            <w:tcW w:w="2273" w:type="dxa"/>
          </w:tcPr>
          <w:p w14:paraId="4BC2CB12" w14:textId="1F3361B7" w:rsidR="00BF0E17" w:rsidRPr="00BF28BF" w:rsidRDefault="00BF0E17" w:rsidP="00BF0E17">
            <w:pPr>
              <w:tabs>
                <w:tab w:val="center" w:pos="284"/>
              </w:tabs>
              <w:overflowPunct w:val="0"/>
              <w:autoSpaceDE w:val="0"/>
              <w:autoSpaceDN w:val="0"/>
              <w:adjustRightInd w:val="0"/>
              <w:ind w:left="266" w:right="163" w:hanging="266"/>
              <w:textAlignment w:val="baseline"/>
              <w:rPr>
                <w:b/>
                <w:sz w:val="22"/>
                <w:szCs w:val="22"/>
              </w:rPr>
            </w:pPr>
            <w:r w:rsidRPr="00BF28BF">
              <w:rPr>
                <w:b/>
                <w:sz w:val="22"/>
                <w:szCs w:val="22"/>
              </w:rPr>
              <w:t>Referenzdokumente</w:t>
            </w:r>
          </w:p>
        </w:tc>
        <w:tc>
          <w:tcPr>
            <w:tcW w:w="7070" w:type="dxa"/>
          </w:tcPr>
          <w:p w14:paraId="0AF54B28" w14:textId="75DAF95E" w:rsidR="00BF0E17" w:rsidRPr="00BF28BF" w:rsidRDefault="00250C14" w:rsidP="00BF0E17">
            <w:pPr>
              <w:tabs>
                <w:tab w:val="center" w:pos="284"/>
              </w:tabs>
              <w:overflowPunct w:val="0"/>
              <w:autoSpaceDE w:val="0"/>
              <w:autoSpaceDN w:val="0"/>
              <w:adjustRightInd w:val="0"/>
              <w:ind w:left="266" w:hanging="266"/>
              <w:textAlignment w:val="baseline"/>
              <w:rPr>
                <w:sz w:val="22"/>
                <w:szCs w:val="22"/>
              </w:rPr>
            </w:pPr>
            <w:r w:rsidRPr="00BF28BF">
              <w:rPr>
                <w:sz w:val="22"/>
                <w:szCs w:val="22"/>
              </w:rPr>
              <w:t>Initiativstellungnahme</w:t>
            </w:r>
          </w:p>
          <w:p w14:paraId="7F50FA4B" w14:textId="77777777" w:rsidR="00BF0E17" w:rsidRPr="00BF28BF" w:rsidRDefault="00BF0E17" w:rsidP="00BF0E17">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EESC-2026-00653-00-00-AC</w:t>
            </w:r>
          </w:p>
        </w:tc>
      </w:tr>
    </w:tbl>
    <w:p w14:paraId="52E98C09" w14:textId="77777777" w:rsidR="00BF0E17" w:rsidRPr="00BF28BF"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28BF" w:rsidRDefault="00BF0E17" w:rsidP="00BF0E17">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061604DF" w14:textId="77777777" w:rsidR="00BF0E17" w:rsidRPr="00BF28BF"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pPr>
      <w:r w:rsidRPr="00BF28BF">
        <w:t>Der EWSA</w:t>
      </w:r>
    </w:p>
    <w:p w14:paraId="24E923C9" w14:textId="77777777" w:rsidR="00F83609" w:rsidRPr="00BF28BF" w:rsidRDefault="00F83609" w:rsidP="00BF0E17">
      <w:pPr>
        <w:overflowPunct w:val="0"/>
        <w:autoSpaceDE w:val="0"/>
        <w:autoSpaceDN w:val="0"/>
        <w:adjustRightInd w:val="0"/>
        <w:textAlignment w:val="baseline"/>
        <w:rPr>
          <w:bCs/>
          <w:iCs/>
        </w:rPr>
      </w:pPr>
    </w:p>
    <w:p w14:paraId="57E4F355" w14:textId="77777777" w:rsidR="00BF0E17" w:rsidRPr="00BF28BF" w:rsidRDefault="00BF0E17" w:rsidP="00F83609">
      <w:pPr>
        <w:numPr>
          <w:ilvl w:val="0"/>
          <w:numId w:val="38"/>
        </w:numPr>
        <w:overflowPunct w:val="0"/>
        <w:autoSpaceDE w:val="0"/>
        <w:autoSpaceDN w:val="0"/>
        <w:adjustRightInd w:val="0"/>
        <w:ind w:left="709" w:hanging="425"/>
        <w:contextualSpacing/>
        <w:textAlignment w:val="baseline"/>
        <w:rPr>
          <w:bCs/>
          <w:iCs/>
        </w:rPr>
      </w:pPr>
      <w:r w:rsidRPr="00BF28BF">
        <w:t xml:space="preserve">ist der Auffassung, dass die Energiewende praktikabel, erschwinglich, sozial gerecht und territorial ausgewogen gestaltet werden muss. Es gibt jedoch keine umfassende EU-Strategie mit Blick auf dieses Ziel; </w:t>
      </w:r>
    </w:p>
    <w:p w14:paraId="0557D8DA" w14:textId="77777777" w:rsidR="00BF0E17" w:rsidRPr="00BF28BF" w:rsidRDefault="00BF0E17" w:rsidP="00F83609">
      <w:pPr>
        <w:numPr>
          <w:ilvl w:val="0"/>
          <w:numId w:val="38"/>
        </w:numPr>
        <w:overflowPunct w:val="0"/>
        <w:autoSpaceDE w:val="0"/>
        <w:autoSpaceDN w:val="0"/>
        <w:adjustRightInd w:val="0"/>
        <w:ind w:left="709" w:hanging="425"/>
        <w:contextualSpacing/>
        <w:textAlignment w:val="baseline"/>
        <w:rPr>
          <w:bCs/>
          <w:iCs/>
        </w:rPr>
      </w:pPr>
      <w:r w:rsidRPr="00BF28BF">
        <w:t xml:space="preserve">fordert die Kommission auf, gemeinsame Leitlinien und Strategien für Folgendes vorzulegen: </w:t>
      </w:r>
    </w:p>
    <w:p w14:paraId="1626D5ED" w14:textId="6C9D77CB" w:rsidR="00BF0E17" w:rsidRPr="00BF28BF" w:rsidRDefault="00BF0E17" w:rsidP="00F83609">
      <w:pPr>
        <w:numPr>
          <w:ilvl w:val="0"/>
          <w:numId w:val="37"/>
        </w:numPr>
        <w:overflowPunct w:val="0"/>
        <w:autoSpaceDE w:val="0"/>
        <w:autoSpaceDN w:val="0"/>
        <w:adjustRightInd w:val="0"/>
        <w:ind w:left="993" w:hanging="284"/>
        <w:contextualSpacing/>
        <w:textAlignment w:val="baseline"/>
        <w:rPr>
          <w:bCs/>
          <w:iCs/>
        </w:rPr>
      </w:pPr>
      <w:r w:rsidRPr="00BF28BF">
        <w:t>die Einbindung der Speicherpläne in die NEKP. Gleichzeitig sollte dafür gesorgt werden, dass die Entwicklung von Speicherlösungen im Verhältnis zum Ausbau erneuerbarer Energiequellen steht;</w:t>
      </w:r>
    </w:p>
    <w:p w14:paraId="6AE99772" w14:textId="31D88CB4" w:rsidR="00BF0E17" w:rsidRPr="00BF28BF" w:rsidRDefault="00BF0E17" w:rsidP="00F83609">
      <w:pPr>
        <w:numPr>
          <w:ilvl w:val="0"/>
          <w:numId w:val="37"/>
        </w:numPr>
        <w:overflowPunct w:val="0"/>
        <w:autoSpaceDE w:val="0"/>
        <w:autoSpaceDN w:val="0"/>
        <w:adjustRightInd w:val="0"/>
        <w:ind w:left="993" w:hanging="284"/>
        <w:contextualSpacing/>
        <w:textAlignment w:val="baseline"/>
        <w:rPr>
          <w:bCs/>
          <w:iCs/>
        </w:rPr>
      </w:pPr>
      <w:r w:rsidRPr="00BF28BF">
        <w:t>die Herstellung und Einfuhr kritischer Materialien, ohne neue Abhängigkeiten zu schaffen;</w:t>
      </w:r>
    </w:p>
    <w:p w14:paraId="1E63F304" w14:textId="70098F45" w:rsidR="00BF0E17" w:rsidRPr="00BF28BF" w:rsidRDefault="00BF0E17" w:rsidP="00F83609">
      <w:pPr>
        <w:numPr>
          <w:ilvl w:val="0"/>
          <w:numId w:val="37"/>
        </w:numPr>
        <w:overflowPunct w:val="0"/>
        <w:autoSpaceDE w:val="0"/>
        <w:autoSpaceDN w:val="0"/>
        <w:adjustRightInd w:val="0"/>
        <w:ind w:left="993" w:hanging="284"/>
        <w:contextualSpacing/>
        <w:textAlignment w:val="baseline"/>
        <w:rPr>
          <w:bCs/>
          <w:iCs/>
        </w:rPr>
      </w:pPr>
      <w:r w:rsidRPr="00BF28BF">
        <w:t>die Wartung, die Verlängerung der Lebensdauer, die Wiederverwendung und das Recycling von Batteriespeichersystemen;</w:t>
      </w:r>
    </w:p>
    <w:p w14:paraId="7B6EAB01" w14:textId="77777777" w:rsidR="00BF0E17" w:rsidRPr="00BF28BF" w:rsidRDefault="00BF0E17" w:rsidP="00F83609">
      <w:pPr>
        <w:numPr>
          <w:ilvl w:val="0"/>
          <w:numId w:val="37"/>
        </w:numPr>
        <w:overflowPunct w:val="0"/>
        <w:autoSpaceDE w:val="0"/>
        <w:autoSpaceDN w:val="0"/>
        <w:adjustRightInd w:val="0"/>
        <w:ind w:left="993" w:hanging="284"/>
        <w:contextualSpacing/>
        <w:textAlignment w:val="baseline"/>
        <w:rPr>
          <w:bCs/>
          <w:iCs/>
        </w:rPr>
      </w:pPr>
      <w:r w:rsidRPr="00BF28BF">
        <w:t>die Einbeziehung der Speicherung in Strategien für dezentrale Lösungen, Energiegemeinschaften und schutzbedürftige Verbraucher;</w:t>
      </w:r>
    </w:p>
    <w:p w14:paraId="5FA33B4C" w14:textId="77777777" w:rsidR="00BF0E17" w:rsidRPr="00BF28BF" w:rsidRDefault="00BF0E17" w:rsidP="00F83609">
      <w:pPr>
        <w:numPr>
          <w:ilvl w:val="0"/>
          <w:numId w:val="37"/>
        </w:numPr>
        <w:overflowPunct w:val="0"/>
        <w:autoSpaceDE w:val="0"/>
        <w:autoSpaceDN w:val="0"/>
        <w:adjustRightInd w:val="0"/>
        <w:ind w:left="993" w:hanging="284"/>
        <w:contextualSpacing/>
        <w:textAlignment w:val="baseline"/>
        <w:rPr>
          <w:bCs/>
          <w:iCs/>
        </w:rPr>
      </w:pPr>
      <w:r w:rsidRPr="00BF28BF">
        <w:t>die Verknüpfung der Speicherung mit der Digitalisierung und Cybersicherheit der Energieinfrastruktur (wozu auch die Abwehrfähigkeit gegenüber Cyberangriffen und hybriden Bedrohungen gehört) und die Planung neuer Rechenzentren auf der Grundlage von Kriterien wie verfügbare Netzkapazität, Energieeffizienz, Flexibilität, Versorgungssicherheit und gerechte Kostenverteilung;</w:t>
      </w:r>
    </w:p>
    <w:p w14:paraId="1426CF38" w14:textId="77777777" w:rsidR="00BF0E17" w:rsidRPr="00BF28BF" w:rsidRDefault="00BF0E17" w:rsidP="002327E6">
      <w:pPr>
        <w:numPr>
          <w:ilvl w:val="0"/>
          <w:numId w:val="38"/>
        </w:numPr>
        <w:overflowPunct w:val="0"/>
        <w:autoSpaceDE w:val="0"/>
        <w:autoSpaceDN w:val="0"/>
        <w:adjustRightInd w:val="0"/>
        <w:ind w:left="709" w:hanging="425"/>
        <w:contextualSpacing/>
        <w:textAlignment w:val="baseline"/>
        <w:rPr>
          <w:bCs/>
          <w:iCs/>
        </w:rPr>
      </w:pPr>
      <w:r w:rsidRPr="00BF28BF">
        <w:t>begrüßt die Ankündigung der Kommission, dass der Anwendungsbereich der derzeitigen nationalen Ausweichklausel für Verteidigungsausgaben mit dem Ziel, die Abhängigkeit von eingeführten fossilen Brennstoffen zu verringern und so einen Beitrag zur Sicherheit und Verteidigung Europas zu leisten, ausgeweitet werden könnte; begrüßt zudem die Möglichkeiten, die dies dahingehend eröffnet, diese zusätzliche Flexibilität dafür zu nutzen, in Speichertechnologien und andere relevante grüne Energieinfrastruktur zu investieren;</w:t>
      </w:r>
    </w:p>
    <w:p w14:paraId="2FE84D71" w14:textId="629FAF77" w:rsidR="00BF0E17" w:rsidRPr="00BF28BF" w:rsidRDefault="00BF0E17" w:rsidP="002327E6">
      <w:pPr>
        <w:numPr>
          <w:ilvl w:val="0"/>
          <w:numId w:val="38"/>
        </w:numPr>
        <w:overflowPunct w:val="0"/>
        <w:autoSpaceDE w:val="0"/>
        <w:autoSpaceDN w:val="0"/>
        <w:adjustRightInd w:val="0"/>
        <w:ind w:left="709" w:hanging="425"/>
        <w:contextualSpacing/>
        <w:textAlignment w:val="baseline"/>
        <w:rPr>
          <w:bCs/>
          <w:iCs/>
        </w:rPr>
      </w:pPr>
      <w:r w:rsidRPr="00BF28BF">
        <w:t>ist der Ansicht, dass es ausschließlich mit marktbasierten Investitionen nicht gelingen wird, innerhalb des erforderlichen Zeithorizonts den nötigen Umfang und die notwendige Art der Energiespeicherung zu erreichen. Somit kommt einer öffentlichen Strategieplanung, ergänzenden Fördermitteln der öffentlichen Hand, einer Unterstützung durch die Europäische Investitionsbank, geregelten Märkten, öffentlichem Eigentum, regulierten Vermögenswertmodellen, öffentlich-gemeinschaftlichen Partnerschaften, Regulierungsrahmen und langfristigen Investitionsmodellen wesentliche Bedeutung zu;</w:t>
      </w:r>
    </w:p>
    <w:p w14:paraId="7DEFC76E" w14:textId="77777777" w:rsidR="00BF0E17" w:rsidRPr="00BF28BF" w:rsidRDefault="00BF0E17" w:rsidP="002327E6">
      <w:pPr>
        <w:numPr>
          <w:ilvl w:val="0"/>
          <w:numId w:val="38"/>
        </w:numPr>
        <w:overflowPunct w:val="0"/>
        <w:autoSpaceDE w:val="0"/>
        <w:autoSpaceDN w:val="0"/>
        <w:adjustRightInd w:val="0"/>
        <w:ind w:left="709" w:hanging="425"/>
        <w:contextualSpacing/>
        <w:textAlignment w:val="baseline"/>
      </w:pPr>
      <w:r w:rsidRPr="00BF28BF">
        <w:t xml:space="preserve">betont, dass Energiespeicherinfrastrukturen Dienstleistungen von allgemeinem Interesse sind und entsprechend behandelt werden sollten, auch im Rahmen von Planungs- und </w:t>
      </w:r>
      <w:r w:rsidRPr="00BF28BF">
        <w:lastRenderedPageBreak/>
        <w:t>Finanzierungsinstrumenten und gegebenenfalls durch öffentliches Eigentum oder öffentliche Kontrolle;</w:t>
      </w:r>
    </w:p>
    <w:p w14:paraId="72C2CFED" w14:textId="44328EDE" w:rsidR="00BF0E17" w:rsidRPr="00BF28BF" w:rsidRDefault="00BF0E17" w:rsidP="002327E6">
      <w:pPr>
        <w:numPr>
          <w:ilvl w:val="0"/>
          <w:numId w:val="38"/>
        </w:numPr>
        <w:overflowPunct w:val="0"/>
        <w:autoSpaceDE w:val="0"/>
        <w:autoSpaceDN w:val="0"/>
        <w:adjustRightInd w:val="0"/>
        <w:ind w:left="709" w:hanging="425"/>
        <w:contextualSpacing/>
        <w:textAlignment w:val="baseline"/>
      </w:pPr>
      <w:r w:rsidRPr="00BF28BF">
        <w:t>fordert, mit den EU-Maßnahmen zur Energiespeicherung die Schaffung hochwertiger Arbeitsplätze, die Weiterqualifizierung, die technische Bildung und den sozialen Dialog zu unterstützen. Die EU muss den technologischen Fortschritt mit hohen Arbeits- und Sozialstandards verknüpfen.</w:t>
      </w:r>
    </w:p>
    <w:p w14:paraId="36AFB8CD" w14:textId="77777777" w:rsidR="00BF0E17" w:rsidRPr="00BF28BF" w:rsidRDefault="00BF0E17" w:rsidP="00BF0E17">
      <w:pPr>
        <w:overflowPunct w:val="0"/>
        <w:autoSpaceDE w:val="0"/>
        <w:autoSpaceDN w:val="0"/>
        <w:adjustRightInd w:val="0"/>
        <w:textAlignment w:val="baseline"/>
        <w:rPr>
          <w:lang w:val="en-GB"/>
        </w:rPr>
      </w:pPr>
    </w:p>
    <w:tbl>
      <w:tblPr>
        <w:tblStyle w:val="TableGrid13"/>
        <w:tblW w:w="9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BF0E17" w:rsidRPr="00BF28BF" w14:paraId="0F83A60E" w14:textId="77777777" w:rsidTr="00CF2A23">
        <w:tc>
          <w:tcPr>
            <w:tcW w:w="2109" w:type="dxa"/>
          </w:tcPr>
          <w:p w14:paraId="0E515423" w14:textId="77777777" w:rsidR="00BF0E17" w:rsidRPr="00BF28BF" w:rsidRDefault="00BF0E17" w:rsidP="00BF0E17">
            <w:pPr>
              <w:overflowPunct w:val="0"/>
              <w:autoSpaceDE w:val="0"/>
              <w:autoSpaceDN w:val="0"/>
              <w:adjustRightInd w:val="0"/>
              <w:textAlignment w:val="baseline"/>
              <w:rPr>
                <w:i/>
                <w:sz w:val="22"/>
                <w:szCs w:val="22"/>
              </w:rPr>
            </w:pPr>
            <w:r w:rsidRPr="00BF28BF">
              <w:rPr>
                <w:b/>
                <w:i/>
                <w:sz w:val="22"/>
                <w:szCs w:val="22"/>
              </w:rPr>
              <w:t>Kontakt</w:t>
            </w:r>
          </w:p>
        </w:tc>
        <w:tc>
          <w:tcPr>
            <w:tcW w:w="7070" w:type="dxa"/>
          </w:tcPr>
          <w:p w14:paraId="61157703" w14:textId="3C81BD0A" w:rsidR="00BF0E17" w:rsidRPr="00BF28BF" w:rsidRDefault="00BF0E17" w:rsidP="00BF0E17">
            <w:pPr>
              <w:overflowPunct w:val="0"/>
              <w:autoSpaceDE w:val="0"/>
              <w:autoSpaceDN w:val="0"/>
              <w:adjustRightInd w:val="0"/>
              <w:textAlignment w:val="baseline"/>
              <w:rPr>
                <w:i/>
                <w:sz w:val="22"/>
                <w:szCs w:val="22"/>
              </w:rPr>
            </w:pPr>
            <w:r w:rsidRPr="00BF28BF">
              <w:rPr>
                <w:i/>
                <w:sz w:val="22"/>
                <w:szCs w:val="22"/>
              </w:rPr>
              <w:t xml:space="preserve">Giorgia Andrea </w:t>
            </w:r>
            <w:proofErr w:type="spellStart"/>
            <w:r w:rsidRPr="00BF28BF">
              <w:rPr>
                <w:i/>
                <w:sz w:val="22"/>
                <w:szCs w:val="22"/>
              </w:rPr>
              <w:t>Bordignon</w:t>
            </w:r>
            <w:proofErr w:type="spellEnd"/>
          </w:p>
        </w:tc>
      </w:tr>
      <w:tr w:rsidR="00BF0E17" w:rsidRPr="00BF28BF" w14:paraId="44F0C4C3" w14:textId="77777777" w:rsidTr="00CF2A23">
        <w:tc>
          <w:tcPr>
            <w:tcW w:w="2109" w:type="dxa"/>
          </w:tcPr>
          <w:p w14:paraId="48861325" w14:textId="77777777" w:rsidR="00BF0E17" w:rsidRPr="00BF28BF" w:rsidRDefault="00BF0E17" w:rsidP="00BF0E17">
            <w:pPr>
              <w:overflowPunct w:val="0"/>
              <w:autoSpaceDE w:val="0"/>
              <w:autoSpaceDN w:val="0"/>
              <w:adjustRightInd w:val="0"/>
              <w:textAlignment w:val="baseline"/>
              <w:rPr>
                <w:i/>
                <w:sz w:val="22"/>
                <w:szCs w:val="22"/>
              </w:rPr>
            </w:pPr>
            <w:r w:rsidRPr="00BF28BF">
              <w:rPr>
                <w:i/>
                <w:sz w:val="22"/>
                <w:szCs w:val="22"/>
              </w:rPr>
              <w:t>Tel.</w:t>
            </w:r>
          </w:p>
        </w:tc>
        <w:tc>
          <w:tcPr>
            <w:tcW w:w="7070" w:type="dxa"/>
          </w:tcPr>
          <w:p w14:paraId="5A9944C9" w14:textId="77777777" w:rsidR="00BF0E17" w:rsidRPr="00BF28BF" w:rsidRDefault="00BF0E17" w:rsidP="00BF0E17">
            <w:pPr>
              <w:overflowPunct w:val="0"/>
              <w:autoSpaceDE w:val="0"/>
              <w:autoSpaceDN w:val="0"/>
              <w:adjustRightInd w:val="0"/>
              <w:textAlignment w:val="baseline"/>
              <w:rPr>
                <w:i/>
                <w:sz w:val="22"/>
                <w:szCs w:val="22"/>
              </w:rPr>
            </w:pPr>
            <w:r w:rsidRPr="00BF28BF">
              <w:rPr>
                <w:i/>
                <w:sz w:val="22"/>
                <w:szCs w:val="22"/>
              </w:rPr>
              <w:t>+32 25468535</w:t>
            </w:r>
          </w:p>
        </w:tc>
      </w:tr>
      <w:tr w:rsidR="00BF0E17" w:rsidRPr="00BF28BF" w14:paraId="1B586C95" w14:textId="77777777" w:rsidTr="00CF2A23">
        <w:tc>
          <w:tcPr>
            <w:tcW w:w="2109" w:type="dxa"/>
          </w:tcPr>
          <w:p w14:paraId="63B93C56" w14:textId="77777777" w:rsidR="00BF0E17" w:rsidRPr="00BF28BF" w:rsidRDefault="00BF0E17" w:rsidP="00BF0E17">
            <w:pPr>
              <w:overflowPunct w:val="0"/>
              <w:autoSpaceDE w:val="0"/>
              <w:autoSpaceDN w:val="0"/>
              <w:adjustRightInd w:val="0"/>
              <w:textAlignment w:val="baseline"/>
              <w:rPr>
                <w:i/>
                <w:sz w:val="22"/>
                <w:szCs w:val="22"/>
              </w:rPr>
            </w:pPr>
            <w:r w:rsidRPr="00BF28BF">
              <w:rPr>
                <w:i/>
                <w:sz w:val="22"/>
                <w:szCs w:val="22"/>
              </w:rPr>
              <w:t>E-Mail</w:t>
            </w:r>
          </w:p>
        </w:tc>
        <w:tc>
          <w:tcPr>
            <w:tcW w:w="7070" w:type="dxa"/>
          </w:tcPr>
          <w:p w14:paraId="544CA4BB" w14:textId="77777777" w:rsidR="00BF0E17" w:rsidRPr="00BF28BF" w:rsidRDefault="006E6706" w:rsidP="00BF0E17">
            <w:pPr>
              <w:overflowPunct w:val="0"/>
              <w:autoSpaceDE w:val="0"/>
              <w:autoSpaceDN w:val="0"/>
              <w:adjustRightInd w:val="0"/>
              <w:textAlignment w:val="baseline"/>
              <w:rPr>
                <w:i/>
                <w:iCs/>
                <w:sz w:val="22"/>
                <w:szCs w:val="22"/>
              </w:rPr>
            </w:pPr>
            <w:hyperlink r:id="rId43" w:history="1">
              <w:r w:rsidRPr="00BF28BF">
                <w:rPr>
                  <w:i/>
                  <w:color w:val="0000FF"/>
                  <w:sz w:val="22"/>
                  <w:szCs w:val="22"/>
                  <w:u w:val="single"/>
                </w:rPr>
                <w:t>GiorgiaAndrea.Bordignon@eesc.europa.eu</w:t>
              </w:r>
            </w:hyperlink>
          </w:p>
        </w:tc>
      </w:tr>
    </w:tbl>
    <w:p w14:paraId="04D268CD" w14:textId="406DAB36" w:rsidR="008F7215" w:rsidRPr="00BF28BF" w:rsidRDefault="008F7215" w:rsidP="001766B2">
      <w:pPr>
        <w:jc w:val="left"/>
      </w:pPr>
    </w:p>
    <w:p w14:paraId="4A4E1254" w14:textId="77777777" w:rsidR="008F7215" w:rsidRDefault="008F7215">
      <w:pPr>
        <w:spacing w:after="160" w:line="259" w:lineRule="auto"/>
        <w:jc w:val="left"/>
      </w:pPr>
      <w:r>
        <w:br w:type="page"/>
      </w:r>
    </w:p>
    <w:p w14:paraId="4982DDF2" w14:textId="1D0F332A" w:rsidR="004D7AC0" w:rsidRDefault="004D7AC0" w:rsidP="001766B2">
      <w:pPr>
        <w:jc w:val="left"/>
      </w:pPr>
    </w:p>
    <w:p w14:paraId="4982DDF3" w14:textId="77777777" w:rsidR="004D7AC0" w:rsidRDefault="004D7AC0" w:rsidP="001766B2">
      <w:pPr>
        <w:pStyle w:val="Heading1"/>
        <w:rPr>
          <w:b/>
        </w:rPr>
      </w:pPr>
      <w:bookmarkStart w:id="41" w:name="_Toc75527083"/>
      <w:bookmarkStart w:id="42" w:name="_Toc239149112"/>
      <w:r>
        <w:rPr>
          <w:b/>
        </w:rPr>
        <w:t>BINNENMARKT, PRODUKTION, VERBRAUCH</w:t>
      </w:r>
      <w:bookmarkEnd w:id="41"/>
      <w:bookmarkEnd w:id="42"/>
    </w:p>
    <w:p w14:paraId="4982DDF4" w14:textId="77777777" w:rsidR="004D7AC0" w:rsidRDefault="004D7AC0" w:rsidP="001766B2"/>
    <w:p w14:paraId="08F1C502" w14:textId="6B2AA008" w:rsidR="00DB48A1" w:rsidRPr="00DB48A1" w:rsidRDefault="006E6706"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Pr>
            <w:b/>
            <w:i/>
            <w:color w:val="0000FF"/>
            <w:sz w:val="28"/>
            <w:u w:val="single"/>
          </w:rPr>
          <w:t>Rechtsakt zur industriellen Beschleunigung</w:t>
        </w:r>
      </w:hyperlink>
    </w:p>
    <w:p w14:paraId="3E1F8956" w14:textId="77777777" w:rsidR="00DB48A1" w:rsidRPr="00BF28BF"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69"/>
      </w:tblGrid>
      <w:tr w:rsidR="00DB48A1" w:rsidRPr="00BF28BF" w14:paraId="79CACC52" w14:textId="77777777" w:rsidTr="00CF2A23">
        <w:tc>
          <w:tcPr>
            <w:tcW w:w="1149" w:type="pct"/>
          </w:tcPr>
          <w:p w14:paraId="5AE47724" w14:textId="77777777" w:rsidR="00DB48A1" w:rsidRPr="00BF28BF" w:rsidRDefault="00DB48A1" w:rsidP="00DB48A1">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3851" w:type="pct"/>
          </w:tcPr>
          <w:p w14:paraId="09BB8430" w14:textId="5D4A4193" w:rsidR="00DB48A1" w:rsidRPr="00BF28BF" w:rsidRDefault="00DB48A1" w:rsidP="00DB48A1">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Konstantinos DIAMANTOUROS (Gruppe Arbeitgeber – EL)</w:t>
            </w:r>
          </w:p>
        </w:tc>
      </w:tr>
      <w:tr w:rsidR="00DB48A1" w:rsidRPr="00524AFD" w14:paraId="476965EC" w14:textId="77777777" w:rsidTr="00CF2A23">
        <w:tc>
          <w:tcPr>
            <w:tcW w:w="1149" w:type="pct"/>
          </w:tcPr>
          <w:p w14:paraId="740D7067" w14:textId="77777777" w:rsidR="00DB48A1" w:rsidRPr="00524AFD" w:rsidRDefault="00DB48A1" w:rsidP="00DB48A1">
            <w:pPr>
              <w:tabs>
                <w:tab w:val="center" w:pos="284"/>
              </w:tabs>
              <w:overflowPunct w:val="0"/>
              <w:autoSpaceDE w:val="0"/>
              <w:autoSpaceDN w:val="0"/>
              <w:adjustRightInd w:val="0"/>
              <w:ind w:left="266" w:hanging="266"/>
              <w:textAlignment w:val="baseline"/>
              <w:rPr>
                <w:b/>
                <w:sz w:val="12"/>
                <w:szCs w:val="12"/>
              </w:rPr>
            </w:pPr>
          </w:p>
        </w:tc>
        <w:tc>
          <w:tcPr>
            <w:tcW w:w="3851" w:type="pct"/>
          </w:tcPr>
          <w:p w14:paraId="429E211E" w14:textId="77777777" w:rsidR="00DB48A1" w:rsidRPr="00524AFD" w:rsidRDefault="00DB48A1" w:rsidP="00DB48A1">
            <w:pPr>
              <w:tabs>
                <w:tab w:val="center" w:pos="284"/>
              </w:tabs>
              <w:overflowPunct w:val="0"/>
              <w:autoSpaceDE w:val="0"/>
              <w:autoSpaceDN w:val="0"/>
              <w:adjustRightInd w:val="0"/>
              <w:ind w:left="266" w:right="-3091" w:hanging="266"/>
              <w:textAlignment w:val="baseline"/>
              <w:rPr>
                <w:sz w:val="12"/>
                <w:szCs w:val="12"/>
              </w:rPr>
            </w:pPr>
          </w:p>
        </w:tc>
      </w:tr>
      <w:tr w:rsidR="00DB48A1" w:rsidRPr="00BF28BF" w14:paraId="34A810B4" w14:textId="77777777" w:rsidTr="00CF2A23">
        <w:tc>
          <w:tcPr>
            <w:tcW w:w="1149" w:type="pct"/>
          </w:tcPr>
          <w:p w14:paraId="3177E966" w14:textId="77777777" w:rsidR="00DB48A1" w:rsidRPr="00BF28BF" w:rsidRDefault="00DB48A1" w:rsidP="00DB48A1">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851" w:type="pct"/>
          </w:tcPr>
          <w:p w14:paraId="6041BFA6" w14:textId="04C2892F" w:rsidR="00DB48A1" w:rsidRPr="00BF28BF" w:rsidRDefault="00DB48A1" w:rsidP="00DB48A1">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COM(2026) 100 final</w:t>
            </w:r>
          </w:p>
          <w:p w14:paraId="55623C17" w14:textId="36158F51" w:rsidR="00DB48A1" w:rsidRPr="00BF28BF" w:rsidRDefault="00DB48A1" w:rsidP="00DB48A1">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EESC-2026-00379-00-00-AC</w:t>
            </w:r>
          </w:p>
        </w:tc>
      </w:tr>
    </w:tbl>
    <w:p w14:paraId="2E9594C5" w14:textId="77777777" w:rsidR="00DB48A1" w:rsidRPr="00BF28BF"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BF28BF" w:rsidRDefault="00DB48A1" w:rsidP="00DB48A1">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2FC3704D" w14:textId="77777777" w:rsidR="00DB48A1" w:rsidRPr="00BF28BF"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BF28BF" w:rsidRDefault="00DB48A1" w:rsidP="00DB48A1">
      <w:pPr>
        <w:overflowPunct w:val="0"/>
        <w:autoSpaceDE w:val="0"/>
        <w:autoSpaceDN w:val="0"/>
        <w:adjustRightInd w:val="0"/>
        <w:textAlignment w:val="baseline"/>
        <w:rPr>
          <w:bCs/>
          <w:iCs/>
        </w:rPr>
      </w:pPr>
      <w:r w:rsidRPr="00BF28BF">
        <w:t>Der EWSA</w:t>
      </w:r>
    </w:p>
    <w:p w14:paraId="6AC8F0A6" w14:textId="77777777" w:rsidR="00DB48A1" w:rsidRPr="00BF28BF" w:rsidRDefault="00DB48A1" w:rsidP="00DB48A1">
      <w:pPr>
        <w:overflowPunct w:val="0"/>
        <w:autoSpaceDE w:val="0"/>
        <w:autoSpaceDN w:val="0"/>
        <w:adjustRightInd w:val="0"/>
        <w:textAlignment w:val="baseline"/>
        <w:rPr>
          <w:bCs/>
          <w:iCs/>
          <w:lang w:val="en-GB"/>
        </w:rPr>
      </w:pPr>
    </w:p>
    <w:p w14:paraId="39C4F5D5" w14:textId="623BE5B8" w:rsidR="00DB48A1" w:rsidRPr="00BF28BF" w:rsidRDefault="00DB48A1" w:rsidP="006B2E5B">
      <w:pPr>
        <w:widowControl w:val="0"/>
        <w:numPr>
          <w:ilvl w:val="0"/>
          <w:numId w:val="40"/>
        </w:numPr>
        <w:overflowPunct w:val="0"/>
        <w:autoSpaceDE w:val="0"/>
        <w:autoSpaceDN w:val="0"/>
        <w:adjustRightInd w:val="0"/>
        <w:ind w:left="709" w:hanging="425"/>
        <w:textAlignment w:val="baseline"/>
        <w:rPr>
          <w:bCs/>
          <w:iCs/>
        </w:rPr>
      </w:pPr>
      <w:r w:rsidRPr="00BF28BF">
        <w:t>begrüßt den Rechtsakt zur industriellen Beschleunigung als rechtzeitige Reaktion auf die sinkende industrielle Wettbewerbsfähigkeit, den externen wirtschaftlichen Druck und die Notwendigkeit, die strategische industrielle Basis Europas zu stärken;</w:t>
      </w:r>
    </w:p>
    <w:p w14:paraId="5417CB03" w14:textId="2EE8A45A" w:rsidR="00DB48A1" w:rsidRPr="00BF28BF" w:rsidRDefault="00DB48A1" w:rsidP="006B2E5B">
      <w:pPr>
        <w:widowControl w:val="0"/>
        <w:numPr>
          <w:ilvl w:val="0"/>
          <w:numId w:val="40"/>
        </w:numPr>
        <w:overflowPunct w:val="0"/>
        <w:autoSpaceDE w:val="0"/>
        <w:autoSpaceDN w:val="0"/>
        <w:adjustRightInd w:val="0"/>
        <w:ind w:left="709" w:hanging="425"/>
        <w:textAlignment w:val="baseline"/>
        <w:rPr>
          <w:bCs/>
          <w:iCs/>
        </w:rPr>
      </w:pPr>
      <w:r w:rsidRPr="00BF28BF">
        <w:t xml:space="preserve">unterstützt das Ziel, den Anteil des verarbeitenden Gewerbes am BIP der EU bis 2035 auf 20 % zu steigern, und fordert </w:t>
      </w:r>
      <w:r w:rsidRPr="00BF28BF">
        <w:rPr>
          <w:b/>
        </w:rPr>
        <w:t>ergänzende Indikatoren für die Bereiche Dekarbonisierung, Elektrifizierung, Ressourceneffizienz, hochwertige Arbeitsplätze und strategische Autonomie</w:t>
      </w:r>
      <w:r w:rsidRPr="00BF28BF">
        <w:t>;</w:t>
      </w:r>
    </w:p>
    <w:p w14:paraId="2FD41BBD" w14:textId="2DF5E8BD" w:rsidR="00DB48A1" w:rsidRPr="00BF28BF" w:rsidRDefault="00DB48A1" w:rsidP="006B2E5B">
      <w:pPr>
        <w:widowControl w:val="0"/>
        <w:numPr>
          <w:ilvl w:val="0"/>
          <w:numId w:val="40"/>
        </w:numPr>
        <w:overflowPunct w:val="0"/>
        <w:autoSpaceDE w:val="0"/>
        <w:autoSpaceDN w:val="0"/>
        <w:adjustRightInd w:val="0"/>
        <w:ind w:left="709" w:hanging="425"/>
        <w:textAlignment w:val="baseline"/>
        <w:rPr>
          <w:bCs/>
          <w:iCs/>
        </w:rPr>
      </w:pPr>
      <w:r w:rsidRPr="00BF28BF">
        <w:t xml:space="preserve">befürwortet </w:t>
      </w:r>
      <w:r w:rsidRPr="00BF28BF">
        <w:rPr>
          <w:b/>
        </w:rPr>
        <w:t>schnellere und effizientere Genehmigungsverfahren</w:t>
      </w:r>
      <w:r w:rsidRPr="00BF28BF">
        <w:t>, einschließlich digitaler Verfahren und Beschleunigungsgebiete, sofern Umweltschutzmaßnahmen, die Beteiligung der Öffentlichkeit, der Zugang zur Justiz und die regionale Ausgewogenheit uneingeschränkt gewahrt bleiben;</w:t>
      </w:r>
    </w:p>
    <w:p w14:paraId="7738FFD8" w14:textId="4DEE5E8B" w:rsidR="00DB48A1" w:rsidRPr="00BF28BF" w:rsidRDefault="00DB48A1" w:rsidP="006B2E5B">
      <w:pPr>
        <w:widowControl w:val="0"/>
        <w:numPr>
          <w:ilvl w:val="0"/>
          <w:numId w:val="40"/>
        </w:numPr>
        <w:overflowPunct w:val="0"/>
        <w:autoSpaceDE w:val="0"/>
        <w:autoSpaceDN w:val="0"/>
        <w:adjustRightInd w:val="0"/>
        <w:ind w:left="709" w:hanging="425"/>
        <w:textAlignment w:val="baseline"/>
        <w:rPr>
          <w:bCs/>
          <w:iCs/>
        </w:rPr>
      </w:pPr>
      <w:r w:rsidRPr="00BF28BF">
        <w:t xml:space="preserve">unterstützt die Einführung von </w:t>
      </w:r>
      <w:r w:rsidRPr="00BF28BF">
        <w:rPr>
          <w:b/>
        </w:rPr>
        <w:t>Anforderungen in Bezug auf CO</w:t>
      </w:r>
      <w:r w:rsidRPr="00BF28BF">
        <w:rPr>
          <w:b/>
          <w:vertAlign w:val="subscript"/>
        </w:rPr>
        <w:t>2</w:t>
      </w:r>
      <w:r w:rsidRPr="00BF28BF">
        <w:rPr>
          <w:b/>
        </w:rPr>
        <w:t>-arme Technologien und „Made in EU“</w:t>
      </w:r>
      <w:r w:rsidRPr="00BF28BF">
        <w:t xml:space="preserve"> und fordert gleichzeitig </w:t>
      </w:r>
      <w:r w:rsidRPr="00BF28BF">
        <w:rPr>
          <w:b/>
        </w:rPr>
        <w:t>stärkere Schutzvorkehrungen hinsichtlich der Gegenseitigkeit</w:t>
      </w:r>
      <w:r w:rsidRPr="00BF28BF">
        <w:t xml:space="preserve">, einen wirksamen Schutz der europäischen Wertschöpfungsketten und die Einbeziehung von </w:t>
      </w:r>
      <w:r w:rsidRPr="00BF28BF">
        <w:rPr>
          <w:b/>
        </w:rPr>
        <w:t>Stahl</w:t>
      </w:r>
      <w:r w:rsidRPr="00BF28BF">
        <w:t xml:space="preserve"> neben </w:t>
      </w:r>
      <w:r w:rsidRPr="00BF28BF">
        <w:rPr>
          <w:b/>
        </w:rPr>
        <w:t>Zement</w:t>
      </w:r>
      <w:r w:rsidRPr="00BF28BF">
        <w:t xml:space="preserve"> und </w:t>
      </w:r>
      <w:r w:rsidRPr="00BF28BF">
        <w:rPr>
          <w:b/>
        </w:rPr>
        <w:t>Aluminium</w:t>
      </w:r>
      <w:r w:rsidRPr="00BF28BF">
        <w:t>;</w:t>
      </w:r>
    </w:p>
    <w:p w14:paraId="23B38209" w14:textId="7C5D26D9" w:rsidR="00DB48A1" w:rsidRPr="006B2E5B" w:rsidRDefault="00DB48A1" w:rsidP="00DB48A1">
      <w:pPr>
        <w:widowControl w:val="0"/>
        <w:numPr>
          <w:ilvl w:val="0"/>
          <w:numId w:val="40"/>
        </w:numPr>
        <w:overflowPunct w:val="0"/>
        <w:autoSpaceDE w:val="0"/>
        <w:autoSpaceDN w:val="0"/>
        <w:adjustRightInd w:val="0"/>
        <w:ind w:left="709" w:hanging="425"/>
        <w:textAlignment w:val="baseline"/>
        <w:rPr>
          <w:bCs/>
          <w:iCs/>
        </w:rPr>
      </w:pPr>
      <w:r w:rsidRPr="00BF28BF">
        <w:t xml:space="preserve">betont, dass der industrielle Wandel mit einer angemessenen Infrastruktur, qualifizierten </w:t>
      </w:r>
      <w:r w:rsidRPr="00BF28BF">
        <w:rPr>
          <w:b/>
        </w:rPr>
        <w:t>Arbeitskräften</w:t>
      </w:r>
      <w:r w:rsidRPr="00BF28BF">
        <w:t xml:space="preserve">, </w:t>
      </w:r>
      <w:r w:rsidRPr="00BF28BF">
        <w:rPr>
          <w:b/>
        </w:rPr>
        <w:t>Maßnahmen für einen gerechten Übergang</w:t>
      </w:r>
      <w:r w:rsidRPr="00BF28BF">
        <w:t xml:space="preserve">, </w:t>
      </w:r>
      <w:r w:rsidRPr="00BF28BF">
        <w:rPr>
          <w:b/>
        </w:rPr>
        <w:t>Umschulung und Weiterbildung</w:t>
      </w:r>
      <w:r w:rsidRPr="00BF28BF">
        <w:t xml:space="preserve"> sowie </w:t>
      </w:r>
      <w:r w:rsidRPr="00BF28BF">
        <w:rPr>
          <w:b/>
        </w:rPr>
        <w:t>sozialen Auflagen</w:t>
      </w:r>
      <w:r w:rsidRPr="00BF28BF">
        <w:t xml:space="preserve"> im Zusammenhang mit öffentlichen Fördermitteln einhergehen muss.</w:t>
      </w:r>
    </w:p>
    <w:p w14:paraId="389050DD" w14:textId="77777777" w:rsidR="00DB48A1" w:rsidRPr="00BF28BF" w:rsidRDefault="00DB48A1" w:rsidP="00DB48A1">
      <w:pPr>
        <w:widowControl w:val="0"/>
        <w:overflowPunct w:val="0"/>
        <w:autoSpaceDE w:val="0"/>
        <w:autoSpaceDN w:val="0"/>
        <w:adjustRightInd w:val="0"/>
        <w:ind w:left="709"/>
        <w:textAlignment w:val="baseline"/>
        <w:rPr>
          <w:lang w:val="en-GB"/>
        </w:rPr>
      </w:pPr>
    </w:p>
    <w:tbl>
      <w:tblPr>
        <w:tblStyle w:val="TableGrid14"/>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DB48A1" w:rsidRPr="00BF28BF" w14:paraId="28EF20B5" w14:textId="77777777" w:rsidTr="00CF2A23">
        <w:tc>
          <w:tcPr>
            <w:tcW w:w="1149" w:type="pct"/>
          </w:tcPr>
          <w:p w14:paraId="137AED9A" w14:textId="77777777" w:rsidR="00DB48A1" w:rsidRPr="00BF28BF" w:rsidRDefault="00DB48A1" w:rsidP="00DB48A1">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6DF9F313" w14:textId="71F1BEF2" w:rsidR="00DB48A1" w:rsidRPr="00BF28BF" w:rsidRDefault="00DB48A1" w:rsidP="00DB48A1">
            <w:pPr>
              <w:overflowPunct w:val="0"/>
              <w:autoSpaceDE w:val="0"/>
              <w:autoSpaceDN w:val="0"/>
              <w:adjustRightInd w:val="0"/>
              <w:textAlignment w:val="baseline"/>
              <w:rPr>
                <w:i/>
                <w:sz w:val="22"/>
                <w:szCs w:val="22"/>
              </w:rPr>
            </w:pPr>
            <w:r w:rsidRPr="00BF28BF">
              <w:rPr>
                <w:i/>
                <w:sz w:val="22"/>
                <w:szCs w:val="22"/>
              </w:rPr>
              <w:t xml:space="preserve">Silvia </w:t>
            </w:r>
            <w:proofErr w:type="spellStart"/>
            <w:r w:rsidRPr="00BF28BF">
              <w:rPr>
                <w:i/>
                <w:sz w:val="22"/>
                <w:szCs w:val="22"/>
              </w:rPr>
              <w:t>Staffa</w:t>
            </w:r>
            <w:proofErr w:type="spellEnd"/>
          </w:p>
        </w:tc>
      </w:tr>
      <w:tr w:rsidR="00DB48A1" w:rsidRPr="00BF28BF" w14:paraId="36D7DFCB" w14:textId="77777777" w:rsidTr="00CF2A23">
        <w:tc>
          <w:tcPr>
            <w:tcW w:w="1149" w:type="pct"/>
          </w:tcPr>
          <w:p w14:paraId="78C67C85" w14:textId="77777777" w:rsidR="00DB48A1" w:rsidRPr="00BF28BF" w:rsidRDefault="00DB48A1" w:rsidP="00DB48A1">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71A3E011" w14:textId="7427D596" w:rsidR="00DB48A1" w:rsidRPr="00BF28BF" w:rsidRDefault="00DB48A1" w:rsidP="00DB48A1">
            <w:pPr>
              <w:overflowPunct w:val="0"/>
              <w:autoSpaceDE w:val="0"/>
              <w:autoSpaceDN w:val="0"/>
              <w:adjustRightInd w:val="0"/>
              <w:textAlignment w:val="baseline"/>
              <w:rPr>
                <w:i/>
                <w:sz w:val="22"/>
                <w:szCs w:val="22"/>
              </w:rPr>
            </w:pPr>
            <w:r w:rsidRPr="00BF28BF">
              <w:rPr>
                <w:i/>
                <w:sz w:val="22"/>
                <w:szCs w:val="22"/>
              </w:rPr>
              <w:t>+32 25468378</w:t>
            </w:r>
          </w:p>
        </w:tc>
      </w:tr>
      <w:tr w:rsidR="00DB48A1" w:rsidRPr="00BF28BF" w14:paraId="3D356952" w14:textId="77777777" w:rsidTr="00CF2A23">
        <w:tc>
          <w:tcPr>
            <w:tcW w:w="1149" w:type="pct"/>
          </w:tcPr>
          <w:p w14:paraId="12B12CB7" w14:textId="77777777" w:rsidR="00DB48A1" w:rsidRPr="00BF28BF" w:rsidRDefault="00DB48A1" w:rsidP="00DB48A1">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320D2446" w14:textId="77777777" w:rsidR="00DB48A1" w:rsidRPr="00BF28BF" w:rsidRDefault="006E6706" w:rsidP="00DB48A1">
            <w:pPr>
              <w:overflowPunct w:val="0"/>
              <w:autoSpaceDE w:val="0"/>
              <w:autoSpaceDN w:val="0"/>
              <w:adjustRightInd w:val="0"/>
              <w:textAlignment w:val="baseline"/>
              <w:rPr>
                <w:i/>
                <w:sz w:val="22"/>
                <w:szCs w:val="22"/>
              </w:rPr>
            </w:pPr>
            <w:hyperlink r:id="rId45" w:history="1">
              <w:r w:rsidRPr="00BF28BF">
                <w:rPr>
                  <w:i/>
                  <w:color w:val="0000FF"/>
                  <w:sz w:val="22"/>
                  <w:szCs w:val="22"/>
                  <w:u w:val="single"/>
                </w:rPr>
                <w:t>Silvia.Staffa@eesc.europa.eu</w:t>
              </w:r>
            </w:hyperlink>
            <w:r w:rsidRPr="00BF28BF">
              <w:rPr>
                <w:i/>
                <w:sz w:val="22"/>
                <w:szCs w:val="22"/>
              </w:rPr>
              <w:t xml:space="preserve"> </w:t>
            </w:r>
          </w:p>
        </w:tc>
      </w:tr>
    </w:tbl>
    <w:p w14:paraId="4982DE1D" w14:textId="144CDB52" w:rsidR="00DB48A1" w:rsidRPr="00BF28BF"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42632557" w:rsidR="00F10883" w:rsidRPr="00F10883" w:rsidRDefault="006E6706" w:rsidP="00F10883">
      <w:pPr>
        <w:widowControl w:val="0"/>
        <w:numPr>
          <w:ilvl w:val="0"/>
          <w:numId w:val="4"/>
        </w:numPr>
        <w:overflowPunct w:val="0"/>
        <w:autoSpaceDE w:val="0"/>
        <w:autoSpaceDN w:val="0"/>
        <w:adjustRightInd w:val="0"/>
        <w:ind w:hanging="567"/>
        <w:textAlignment w:val="baseline"/>
        <w:rPr>
          <w:b/>
        </w:rPr>
      </w:pPr>
      <w:hyperlink r:id="rId46" w:history="1">
        <w:r>
          <w:rPr>
            <w:b/>
            <w:i/>
            <w:color w:val="0000FF"/>
            <w:sz w:val="28"/>
            <w:u w:val="single"/>
          </w:rPr>
          <w:t>EU Inc.</w:t>
        </w:r>
      </w:hyperlink>
    </w:p>
    <w:p w14:paraId="24945736" w14:textId="77777777" w:rsidR="00F10883" w:rsidRPr="00BF28BF" w:rsidRDefault="00F10883" w:rsidP="00F10883">
      <w:pPr>
        <w:widowControl w:val="0"/>
        <w:overflowPunct w:val="0"/>
        <w:autoSpaceDE w:val="0"/>
        <w:autoSpaceDN w:val="0"/>
        <w:adjustRightInd w:val="0"/>
        <w:ind w:left="567"/>
        <w:textAlignment w:val="baseline"/>
        <w:rPr>
          <w:b/>
          <w:lang w:val="en-GB"/>
        </w:rPr>
      </w:pPr>
    </w:p>
    <w:tbl>
      <w:tblPr>
        <w:tblStyle w:val="TableGrid15"/>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F10883" w:rsidRPr="00BF28BF" w14:paraId="797B41D0" w14:textId="77777777" w:rsidTr="00CF2A23">
        <w:tc>
          <w:tcPr>
            <w:tcW w:w="1149" w:type="pct"/>
          </w:tcPr>
          <w:p w14:paraId="69E2881C" w14:textId="77777777" w:rsidR="00F10883" w:rsidRPr="00BF28BF" w:rsidRDefault="00F10883" w:rsidP="00F10883">
            <w:pPr>
              <w:tabs>
                <w:tab w:val="center" w:pos="284"/>
              </w:tabs>
              <w:overflowPunct w:val="0"/>
              <w:autoSpaceDE w:val="0"/>
              <w:autoSpaceDN w:val="0"/>
              <w:adjustRightInd w:val="0"/>
              <w:ind w:left="266" w:hanging="376"/>
              <w:textAlignment w:val="baseline"/>
              <w:rPr>
                <w:b/>
                <w:sz w:val="22"/>
                <w:szCs w:val="22"/>
              </w:rPr>
            </w:pPr>
            <w:r w:rsidRPr="00BF28BF">
              <w:rPr>
                <w:b/>
                <w:sz w:val="22"/>
                <w:szCs w:val="22"/>
              </w:rPr>
              <w:t>Berichterstatterin</w:t>
            </w:r>
          </w:p>
          <w:p w14:paraId="328C7DAE" w14:textId="77777777" w:rsidR="00F10883" w:rsidRPr="00BF28BF" w:rsidRDefault="00F10883" w:rsidP="00F10883">
            <w:pPr>
              <w:tabs>
                <w:tab w:val="center" w:pos="284"/>
              </w:tabs>
              <w:overflowPunct w:val="0"/>
              <w:autoSpaceDE w:val="0"/>
              <w:autoSpaceDN w:val="0"/>
              <w:adjustRightInd w:val="0"/>
              <w:ind w:left="266" w:hanging="376"/>
              <w:textAlignment w:val="baseline"/>
              <w:rPr>
                <w:b/>
                <w:bCs/>
                <w:sz w:val="22"/>
                <w:szCs w:val="22"/>
              </w:rPr>
            </w:pPr>
            <w:r w:rsidRPr="00BF28BF">
              <w:rPr>
                <w:b/>
                <w:sz w:val="22"/>
                <w:szCs w:val="22"/>
              </w:rPr>
              <w:t>Ko-Berichterstatter</w:t>
            </w:r>
          </w:p>
        </w:tc>
        <w:tc>
          <w:tcPr>
            <w:tcW w:w="3851" w:type="pct"/>
          </w:tcPr>
          <w:p w14:paraId="52BE3814" w14:textId="709C447B" w:rsidR="00F10883" w:rsidRPr="00BF28BF" w:rsidRDefault="00F10883" w:rsidP="00F10883">
            <w:pPr>
              <w:tabs>
                <w:tab w:val="center" w:pos="284"/>
              </w:tabs>
              <w:overflowPunct w:val="0"/>
              <w:autoSpaceDE w:val="0"/>
              <w:autoSpaceDN w:val="0"/>
              <w:adjustRightInd w:val="0"/>
              <w:ind w:left="266" w:hanging="266"/>
              <w:textAlignment w:val="baseline"/>
              <w:rPr>
                <w:sz w:val="22"/>
                <w:szCs w:val="22"/>
              </w:rPr>
            </w:pPr>
            <w:r w:rsidRPr="00BF28BF">
              <w:rPr>
                <w:sz w:val="22"/>
                <w:szCs w:val="22"/>
              </w:rPr>
              <w:t>Maxi Katharina LEUCHTERS (Gruppe Arbeitnehmer – DE)</w:t>
            </w:r>
          </w:p>
          <w:p w14:paraId="334B0AFE" w14:textId="35FC26A2" w:rsidR="00F10883" w:rsidRPr="00BF28BF" w:rsidRDefault="00F10883" w:rsidP="00F10883">
            <w:pPr>
              <w:tabs>
                <w:tab w:val="center" w:pos="284"/>
              </w:tabs>
              <w:overflowPunct w:val="0"/>
              <w:autoSpaceDE w:val="0"/>
              <w:autoSpaceDN w:val="0"/>
              <w:adjustRightInd w:val="0"/>
              <w:ind w:left="266" w:hanging="266"/>
              <w:textAlignment w:val="baseline"/>
              <w:rPr>
                <w:sz w:val="22"/>
                <w:szCs w:val="22"/>
              </w:rPr>
            </w:pPr>
            <w:r w:rsidRPr="00BF28BF">
              <w:rPr>
                <w:sz w:val="22"/>
                <w:szCs w:val="22"/>
              </w:rPr>
              <w:t>Antonio GARCÍA DEL RIEGO (Gruppe Arbeitgeber – ES)</w:t>
            </w:r>
          </w:p>
          <w:p w14:paraId="667A361F" w14:textId="77777777" w:rsidR="009379BF" w:rsidRPr="00524AFD" w:rsidRDefault="009379BF" w:rsidP="00F10883">
            <w:pPr>
              <w:tabs>
                <w:tab w:val="center" w:pos="284"/>
              </w:tabs>
              <w:overflowPunct w:val="0"/>
              <w:autoSpaceDE w:val="0"/>
              <w:autoSpaceDN w:val="0"/>
              <w:adjustRightInd w:val="0"/>
              <w:ind w:left="266" w:hanging="266"/>
              <w:textAlignment w:val="baseline"/>
              <w:rPr>
                <w:sz w:val="12"/>
                <w:szCs w:val="12"/>
                <w:lang w:val="es-ES"/>
              </w:rPr>
            </w:pPr>
          </w:p>
        </w:tc>
      </w:tr>
      <w:tr w:rsidR="00F10883" w:rsidRPr="00BF28BF" w14:paraId="68D0A076" w14:textId="77777777" w:rsidTr="00CF2A23">
        <w:tc>
          <w:tcPr>
            <w:tcW w:w="1149" w:type="pct"/>
            <w:vMerge w:val="restart"/>
          </w:tcPr>
          <w:p w14:paraId="0898C0C0" w14:textId="77777777" w:rsidR="00F10883" w:rsidRPr="00BF28BF" w:rsidRDefault="00F10883" w:rsidP="00F10883">
            <w:pPr>
              <w:tabs>
                <w:tab w:val="center" w:pos="284"/>
              </w:tabs>
              <w:overflowPunct w:val="0"/>
              <w:autoSpaceDE w:val="0"/>
              <w:autoSpaceDN w:val="0"/>
              <w:adjustRightInd w:val="0"/>
              <w:ind w:left="266" w:hanging="376"/>
              <w:textAlignment w:val="baseline"/>
              <w:rPr>
                <w:b/>
                <w:sz w:val="22"/>
                <w:szCs w:val="22"/>
              </w:rPr>
            </w:pPr>
            <w:r w:rsidRPr="00BF28BF">
              <w:rPr>
                <w:b/>
                <w:sz w:val="22"/>
                <w:szCs w:val="22"/>
              </w:rPr>
              <w:t>Referenzdokumente</w:t>
            </w:r>
          </w:p>
        </w:tc>
        <w:tc>
          <w:tcPr>
            <w:tcW w:w="3851" w:type="pct"/>
          </w:tcPr>
          <w:p w14:paraId="672746B6" w14:textId="2562E9BF" w:rsidR="00F10883" w:rsidRPr="00BF28BF" w:rsidRDefault="00F10883" w:rsidP="00F10883">
            <w:pPr>
              <w:tabs>
                <w:tab w:val="center" w:pos="284"/>
              </w:tabs>
              <w:overflowPunct w:val="0"/>
              <w:autoSpaceDE w:val="0"/>
              <w:autoSpaceDN w:val="0"/>
              <w:adjustRightInd w:val="0"/>
              <w:ind w:left="266" w:hanging="266"/>
              <w:textAlignment w:val="baseline"/>
              <w:rPr>
                <w:sz w:val="22"/>
                <w:szCs w:val="22"/>
              </w:rPr>
            </w:pPr>
            <w:r w:rsidRPr="00BF28BF">
              <w:rPr>
                <w:sz w:val="22"/>
                <w:szCs w:val="22"/>
              </w:rPr>
              <w:t xml:space="preserve">COM(2026) 321final </w:t>
            </w:r>
          </w:p>
        </w:tc>
      </w:tr>
      <w:tr w:rsidR="00F10883" w:rsidRPr="00BF28BF" w14:paraId="7CB7CB77" w14:textId="77777777" w:rsidTr="00CF2A23">
        <w:tc>
          <w:tcPr>
            <w:tcW w:w="1149" w:type="pct"/>
            <w:vMerge/>
          </w:tcPr>
          <w:p w14:paraId="26A8C1BC" w14:textId="77777777" w:rsidR="00F10883" w:rsidRPr="00BF28BF" w:rsidRDefault="00F10883" w:rsidP="00F10883">
            <w:pPr>
              <w:tabs>
                <w:tab w:val="center" w:pos="284"/>
              </w:tabs>
              <w:overflowPunct w:val="0"/>
              <w:autoSpaceDE w:val="0"/>
              <w:autoSpaceDN w:val="0"/>
              <w:adjustRightInd w:val="0"/>
              <w:ind w:left="266" w:hanging="266"/>
              <w:textAlignment w:val="baseline"/>
              <w:rPr>
                <w:b/>
                <w:sz w:val="22"/>
                <w:szCs w:val="22"/>
              </w:rPr>
            </w:pPr>
          </w:p>
        </w:tc>
        <w:tc>
          <w:tcPr>
            <w:tcW w:w="3851" w:type="pct"/>
          </w:tcPr>
          <w:p w14:paraId="331D0E3B" w14:textId="77777777" w:rsidR="00F10883" w:rsidRPr="00BF28BF" w:rsidRDefault="00F10883" w:rsidP="00F10883">
            <w:pPr>
              <w:tabs>
                <w:tab w:val="center" w:pos="284"/>
              </w:tabs>
              <w:overflowPunct w:val="0"/>
              <w:autoSpaceDE w:val="0"/>
              <w:autoSpaceDN w:val="0"/>
              <w:adjustRightInd w:val="0"/>
              <w:ind w:left="266" w:hanging="266"/>
              <w:textAlignment w:val="baseline"/>
              <w:rPr>
                <w:sz w:val="22"/>
                <w:szCs w:val="22"/>
              </w:rPr>
            </w:pPr>
            <w:r w:rsidRPr="00BF28BF">
              <w:rPr>
                <w:sz w:val="22"/>
                <w:szCs w:val="22"/>
              </w:rPr>
              <w:t>EESC-2026-00744-00-00-AC</w:t>
            </w:r>
          </w:p>
        </w:tc>
      </w:tr>
    </w:tbl>
    <w:p w14:paraId="320592DC" w14:textId="77777777" w:rsidR="00F10883" w:rsidRPr="00BF28BF"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BF28BF" w:rsidRDefault="00F10883" w:rsidP="00F10883">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18DC1B11" w14:textId="77777777" w:rsidR="00F10883" w:rsidRPr="00BF28BF"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Pr="00BF28BF" w:rsidRDefault="00F10883" w:rsidP="00F10883">
      <w:pPr>
        <w:overflowPunct w:val="0"/>
        <w:autoSpaceDE w:val="0"/>
        <w:autoSpaceDN w:val="0"/>
        <w:adjustRightInd w:val="0"/>
        <w:textAlignment w:val="baseline"/>
        <w:rPr>
          <w:bCs/>
          <w:iCs/>
        </w:rPr>
      </w:pPr>
      <w:r w:rsidRPr="00BF28BF">
        <w:t>Der EWSA</w:t>
      </w:r>
    </w:p>
    <w:p w14:paraId="2765FACE" w14:textId="77777777" w:rsidR="006E2D6A" w:rsidRPr="00BF28BF" w:rsidRDefault="006E2D6A" w:rsidP="00F10883">
      <w:pPr>
        <w:overflowPunct w:val="0"/>
        <w:autoSpaceDE w:val="0"/>
        <w:autoSpaceDN w:val="0"/>
        <w:adjustRightInd w:val="0"/>
        <w:textAlignment w:val="baseline"/>
        <w:rPr>
          <w:bCs/>
          <w:iCs/>
          <w:lang w:val="en-GB"/>
        </w:rPr>
      </w:pPr>
    </w:p>
    <w:p w14:paraId="5E621BF9" w14:textId="77777777" w:rsidR="00F10883" w:rsidRPr="00BF28BF" w:rsidRDefault="00F10883" w:rsidP="006B2E5B">
      <w:pPr>
        <w:numPr>
          <w:ilvl w:val="0"/>
          <w:numId w:val="41"/>
        </w:numPr>
        <w:overflowPunct w:val="0"/>
        <w:autoSpaceDE w:val="0"/>
        <w:autoSpaceDN w:val="0"/>
        <w:adjustRightInd w:val="0"/>
        <w:ind w:left="709" w:hanging="425"/>
        <w:textAlignment w:val="baseline"/>
      </w:pPr>
      <w:r w:rsidRPr="00BF28BF">
        <w:t>nimmt zur Kenntnis, dass der Vorschlag „EU Inc.“ darauf abzielt, die EU anhand verschiedener Governance- und Finanzierungsinstrumente, die auf stärker integrierte, digitale und grenzüberschreitende Weise eingesetzt werden, zu einem attraktiveren Ort für die Gründung und den Ausbau von Unternehmen zu machen und diese Unternehmen in Folge auch in der EU zu halten;</w:t>
      </w:r>
    </w:p>
    <w:p w14:paraId="74D81577" w14:textId="77777777" w:rsidR="00F10883" w:rsidRPr="00BF28BF" w:rsidRDefault="00F10883" w:rsidP="006B2E5B">
      <w:pPr>
        <w:numPr>
          <w:ilvl w:val="0"/>
          <w:numId w:val="41"/>
        </w:numPr>
        <w:overflowPunct w:val="0"/>
        <w:autoSpaceDE w:val="0"/>
        <w:autoSpaceDN w:val="0"/>
        <w:adjustRightInd w:val="0"/>
        <w:ind w:left="709" w:hanging="425"/>
        <w:textAlignment w:val="baseline"/>
      </w:pPr>
      <w:r w:rsidRPr="00BF28BF">
        <w:t>betont, dass eine wirksame und nachhaltige Unternehmensführung – einschließlich verhältnismäßiger Schutzmaßnahmen – ein Schlüsselelement erfolgreicher Unternehmen ist und Teil der Rechtsstruktur des Unternehmens sein sollte;</w:t>
      </w:r>
    </w:p>
    <w:p w14:paraId="20BC79A8" w14:textId="0C154C2A" w:rsidR="00F10883" w:rsidRPr="00BF28BF" w:rsidRDefault="00F10883" w:rsidP="006B2E5B">
      <w:pPr>
        <w:numPr>
          <w:ilvl w:val="0"/>
          <w:numId w:val="41"/>
        </w:numPr>
        <w:overflowPunct w:val="0"/>
        <w:autoSpaceDE w:val="0"/>
        <w:autoSpaceDN w:val="0"/>
        <w:adjustRightInd w:val="0"/>
        <w:ind w:left="709" w:hanging="425"/>
        <w:textAlignment w:val="baseline"/>
      </w:pPr>
      <w:r w:rsidRPr="00BF28BF">
        <w:t>stellt fest, dass sich der satzungsmäßige Sitz und die Hauptniederlassung einer EU Inc. in verschiedenen Mitgliedstaaten befinden können, und weist darauf hin, dass der EU</w:t>
      </w:r>
      <w:r w:rsidR="0017167D">
        <w:t> </w:t>
      </w:r>
      <w:r w:rsidRPr="00BF28BF">
        <w:t>Inc.</w:t>
      </w:r>
      <w:r w:rsidR="0017167D">
        <w:noBreakHyphen/>
      </w:r>
      <w:r w:rsidRPr="00BF28BF">
        <w:t xml:space="preserve">Rahmen wirksame Schutzvorkehrungen gegen Betrug, Geldwäsche, missbräuchliche </w:t>
      </w:r>
      <w:proofErr w:type="spellStart"/>
      <w:r w:rsidRPr="00BF28BF">
        <w:t>Unternehmenskonstrukte</w:t>
      </w:r>
      <w:proofErr w:type="spellEnd"/>
      <w:r w:rsidRPr="00BF28BF">
        <w:t xml:space="preserve"> und die Umgehung der Mitbestimmungsrechte der Arbeitnehmer vorsehen muss;</w:t>
      </w:r>
    </w:p>
    <w:p w14:paraId="7993EC95" w14:textId="77777777" w:rsidR="00F10883" w:rsidRPr="00BF28BF" w:rsidRDefault="00F10883" w:rsidP="006B2E5B">
      <w:pPr>
        <w:numPr>
          <w:ilvl w:val="0"/>
          <w:numId w:val="41"/>
        </w:numPr>
        <w:overflowPunct w:val="0"/>
        <w:autoSpaceDE w:val="0"/>
        <w:autoSpaceDN w:val="0"/>
        <w:adjustRightInd w:val="0"/>
        <w:ind w:left="709" w:hanging="425"/>
        <w:textAlignment w:val="baseline"/>
      </w:pPr>
      <w:r w:rsidRPr="00BF28BF">
        <w:t>ist der Ansicht, dass die EU Inc. auch für andere Unternehmen als Start-up-Unternehmen und wachstumsstarke Scale-up-Unternehmen zugänglich bleiben sollte, sofern die Inanspruchnahme dieses Regimes zu grenzüberschreitenden Tätigkeiten, Innovation, Investitionen, Wachstum und der Schaffung von Arbeitsplätzen beiträgt;</w:t>
      </w:r>
    </w:p>
    <w:p w14:paraId="3AE80611" w14:textId="77777777" w:rsidR="00F10883" w:rsidRPr="00BF28BF" w:rsidRDefault="00F10883" w:rsidP="006B2E5B">
      <w:pPr>
        <w:numPr>
          <w:ilvl w:val="0"/>
          <w:numId w:val="41"/>
        </w:numPr>
        <w:overflowPunct w:val="0"/>
        <w:autoSpaceDE w:val="0"/>
        <w:autoSpaceDN w:val="0"/>
        <w:adjustRightInd w:val="0"/>
        <w:ind w:left="709" w:hanging="425"/>
        <w:textAlignment w:val="baseline"/>
      </w:pPr>
      <w:r w:rsidRPr="00BF28BF">
        <w:t>betont, dass alternative Eigentumsstrukturen wie Treuhänderschaft, Genossenschaften und Stiftungen zur Entstehung von Innovation und zu langfristigeren Perspektiven beitragen können;</w:t>
      </w:r>
    </w:p>
    <w:p w14:paraId="723D906A" w14:textId="77777777" w:rsidR="00F10883" w:rsidRPr="00BF28BF" w:rsidRDefault="00F10883" w:rsidP="006B2E5B">
      <w:pPr>
        <w:numPr>
          <w:ilvl w:val="0"/>
          <w:numId w:val="41"/>
        </w:numPr>
        <w:overflowPunct w:val="0"/>
        <w:autoSpaceDE w:val="0"/>
        <w:autoSpaceDN w:val="0"/>
        <w:adjustRightInd w:val="0"/>
        <w:ind w:left="709" w:hanging="425"/>
        <w:textAlignment w:val="baseline"/>
      </w:pPr>
      <w:r w:rsidRPr="00BF28BF">
        <w:t>fordert die Europäische Kommission auf, harmonisierte Rechnungslegungsvorschriften für Start-ups und Scale-ups zu erarbeiten und so ein einheitliches Regelwerk für die Rechnungslegung auf EU-Ebene zu schaffen;</w:t>
      </w:r>
    </w:p>
    <w:p w14:paraId="3EDA3555" w14:textId="77777777" w:rsidR="00F10883" w:rsidRPr="00BF28BF" w:rsidRDefault="00F10883" w:rsidP="006B2E5B">
      <w:pPr>
        <w:widowControl w:val="0"/>
        <w:numPr>
          <w:ilvl w:val="0"/>
          <w:numId w:val="41"/>
        </w:numPr>
        <w:overflowPunct w:val="0"/>
        <w:autoSpaceDE w:val="0"/>
        <w:autoSpaceDN w:val="0"/>
        <w:adjustRightInd w:val="0"/>
        <w:ind w:left="709" w:hanging="425"/>
        <w:textAlignment w:val="baseline"/>
        <w:rPr>
          <w:rFonts w:ascii="Calibri" w:hAnsi="Calibri"/>
        </w:rPr>
      </w:pPr>
      <w:r w:rsidRPr="00BF28BF">
        <w:t>betont, dass der Vorschlag die in der Rom-I-Verordnung verankerten Grundsätze über das auf vertragliche Schuldverhältnisse anzuwendende Recht und insbesondere die individuellen Arbeitnehmerrechte unberührt lassen sollte.</w:t>
      </w:r>
    </w:p>
    <w:p w14:paraId="543CDD69" w14:textId="77777777" w:rsidR="00F10883" w:rsidRPr="00BF28BF" w:rsidRDefault="00F10883" w:rsidP="00F10883">
      <w:pPr>
        <w:widowControl w:val="0"/>
        <w:overflowPunct w:val="0"/>
        <w:autoSpaceDE w:val="0"/>
        <w:autoSpaceDN w:val="0"/>
        <w:adjustRightInd w:val="0"/>
        <w:textAlignment w:val="baseline"/>
        <w:rPr>
          <w:lang w:val="en-GB"/>
        </w:rPr>
      </w:pPr>
    </w:p>
    <w:tbl>
      <w:tblPr>
        <w:tblStyle w:val="TableGrid15"/>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F10883" w:rsidRPr="00BF28BF" w14:paraId="6B35019A" w14:textId="77777777" w:rsidTr="00CF2A23">
        <w:tc>
          <w:tcPr>
            <w:tcW w:w="1149" w:type="pct"/>
          </w:tcPr>
          <w:p w14:paraId="3E06F5B0" w14:textId="77777777" w:rsidR="00F10883" w:rsidRPr="00BF28BF" w:rsidRDefault="00F10883" w:rsidP="00F10883">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2C0C3409" w14:textId="77777777" w:rsidR="00F10883" w:rsidRPr="00BF28BF" w:rsidRDefault="00F10883" w:rsidP="00F10883">
            <w:pPr>
              <w:overflowPunct w:val="0"/>
              <w:autoSpaceDE w:val="0"/>
              <w:autoSpaceDN w:val="0"/>
              <w:adjustRightInd w:val="0"/>
              <w:textAlignment w:val="baseline"/>
              <w:rPr>
                <w:i/>
                <w:sz w:val="22"/>
                <w:szCs w:val="22"/>
              </w:rPr>
            </w:pPr>
            <w:r w:rsidRPr="00BF28BF">
              <w:rPr>
                <w:i/>
                <w:sz w:val="22"/>
                <w:szCs w:val="22"/>
              </w:rPr>
              <w:t xml:space="preserve">Marco </w:t>
            </w:r>
            <w:proofErr w:type="spellStart"/>
            <w:r w:rsidRPr="00BF28BF">
              <w:rPr>
                <w:i/>
                <w:sz w:val="22"/>
                <w:szCs w:val="22"/>
              </w:rPr>
              <w:t>Manfroni</w:t>
            </w:r>
            <w:proofErr w:type="spellEnd"/>
          </w:p>
        </w:tc>
      </w:tr>
      <w:tr w:rsidR="00F10883" w:rsidRPr="00BF28BF" w14:paraId="11CD84E7" w14:textId="77777777" w:rsidTr="00CF2A23">
        <w:tc>
          <w:tcPr>
            <w:tcW w:w="1149" w:type="pct"/>
          </w:tcPr>
          <w:p w14:paraId="6B8B63F5" w14:textId="77777777" w:rsidR="00F10883" w:rsidRPr="00BF28BF" w:rsidRDefault="00F10883" w:rsidP="00F10883">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5D86A750" w14:textId="77777777" w:rsidR="00F10883" w:rsidRPr="00BF28BF" w:rsidRDefault="00F10883" w:rsidP="00F10883">
            <w:pPr>
              <w:overflowPunct w:val="0"/>
              <w:autoSpaceDE w:val="0"/>
              <w:autoSpaceDN w:val="0"/>
              <w:adjustRightInd w:val="0"/>
              <w:textAlignment w:val="baseline"/>
              <w:rPr>
                <w:i/>
                <w:sz w:val="22"/>
                <w:szCs w:val="22"/>
              </w:rPr>
            </w:pPr>
            <w:r w:rsidRPr="00BF28BF">
              <w:rPr>
                <w:i/>
                <w:sz w:val="22"/>
                <w:szCs w:val="22"/>
              </w:rPr>
              <w:t>+32 25469140</w:t>
            </w:r>
          </w:p>
        </w:tc>
      </w:tr>
      <w:tr w:rsidR="00F10883" w:rsidRPr="00BF28BF" w14:paraId="25FEC539" w14:textId="77777777" w:rsidTr="00CF2A23">
        <w:tc>
          <w:tcPr>
            <w:tcW w:w="1149" w:type="pct"/>
          </w:tcPr>
          <w:p w14:paraId="1470476B" w14:textId="57A25610" w:rsidR="00F10883" w:rsidRPr="00BF28BF" w:rsidRDefault="006E2D6A" w:rsidP="00F10883">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3270A1DF" w14:textId="77777777" w:rsidR="00F10883" w:rsidRPr="00BF28BF" w:rsidRDefault="006E6706" w:rsidP="00F10883">
            <w:pPr>
              <w:overflowPunct w:val="0"/>
              <w:autoSpaceDE w:val="0"/>
              <w:autoSpaceDN w:val="0"/>
              <w:adjustRightInd w:val="0"/>
              <w:textAlignment w:val="baseline"/>
              <w:rPr>
                <w:i/>
                <w:iCs/>
                <w:sz w:val="22"/>
                <w:szCs w:val="22"/>
              </w:rPr>
            </w:pPr>
            <w:hyperlink r:id="rId47" w:history="1">
              <w:r w:rsidRPr="00BF28BF">
                <w:rPr>
                  <w:i/>
                  <w:color w:val="0000FF"/>
                  <w:sz w:val="22"/>
                  <w:szCs w:val="22"/>
                  <w:u w:val="single"/>
                </w:rPr>
                <w:t>Marco.Manfroni@eesc.europa.eu</w:t>
              </w:r>
            </w:hyperlink>
          </w:p>
        </w:tc>
      </w:tr>
    </w:tbl>
    <w:p w14:paraId="78489A1A" w14:textId="77777777" w:rsidR="004D7AC0" w:rsidRPr="00BF28BF"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43" w:name="_Toc70322234"/>
      <w:bookmarkStart w:id="44" w:name="_Toc75527084"/>
      <w:bookmarkStart w:id="45" w:name="_Toc239149113"/>
      <w:r>
        <w:rPr>
          <w:b/>
        </w:rPr>
        <w:lastRenderedPageBreak/>
        <w:t>LANDWIRTSCHAFT, LÄNDLICHE ENTWICKLUNG, UMWELT</w:t>
      </w:r>
      <w:bookmarkEnd w:id="43"/>
      <w:bookmarkEnd w:id="44"/>
      <w:bookmarkEnd w:id="45"/>
    </w:p>
    <w:p w14:paraId="4982DE20" w14:textId="77777777" w:rsidR="004D7AC0" w:rsidRDefault="004D7AC0" w:rsidP="001766B2"/>
    <w:p w14:paraId="2962F1BD" w14:textId="09CC7FAE" w:rsidR="00706116" w:rsidRPr="00706116" w:rsidRDefault="006E6706" w:rsidP="00706116">
      <w:pPr>
        <w:widowControl w:val="0"/>
        <w:numPr>
          <w:ilvl w:val="0"/>
          <w:numId w:val="4"/>
        </w:numPr>
        <w:overflowPunct w:val="0"/>
        <w:autoSpaceDE w:val="0"/>
        <w:autoSpaceDN w:val="0"/>
        <w:adjustRightInd w:val="0"/>
        <w:ind w:hanging="567"/>
        <w:textAlignment w:val="baseline"/>
        <w:rPr>
          <w:b/>
          <w:bCs/>
          <w:szCs w:val="20"/>
        </w:rPr>
      </w:pPr>
      <w:hyperlink r:id="rId48" w:history="1">
        <w:r>
          <w:rPr>
            <w:b/>
            <w:i/>
            <w:color w:val="0000FF"/>
            <w:sz w:val="28"/>
            <w:u w:val="single"/>
          </w:rPr>
          <w:t>Gezielte Änderung – EU-Aktionsplan für Düngemittel</w:t>
        </w:r>
      </w:hyperlink>
    </w:p>
    <w:p w14:paraId="53E0B048" w14:textId="77777777" w:rsidR="00706116" w:rsidRPr="00BF28BF" w:rsidRDefault="00706116" w:rsidP="00706116">
      <w:pPr>
        <w:widowControl w:val="0"/>
        <w:overflowPunct w:val="0"/>
        <w:autoSpaceDE w:val="0"/>
        <w:autoSpaceDN w:val="0"/>
        <w:adjustRightInd w:val="0"/>
        <w:ind w:left="266"/>
        <w:textAlignment w:val="baseline"/>
        <w:rPr>
          <w:b/>
          <w:lang w:val="fr-BE"/>
        </w:rPr>
      </w:pPr>
    </w:p>
    <w:tbl>
      <w:tblPr>
        <w:tblStyle w:val="TableGrid16"/>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69"/>
      </w:tblGrid>
      <w:tr w:rsidR="00706116" w:rsidRPr="00BF28BF" w14:paraId="5952524F" w14:textId="77777777" w:rsidTr="00CF2A23">
        <w:tc>
          <w:tcPr>
            <w:tcW w:w="1149" w:type="pct"/>
            <w:vMerge w:val="restart"/>
          </w:tcPr>
          <w:p w14:paraId="6DD7A514" w14:textId="77777777" w:rsidR="00706116" w:rsidRPr="00BF28BF" w:rsidRDefault="00706116" w:rsidP="00706116">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851" w:type="pct"/>
          </w:tcPr>
          <w:p w14:paraId="1906BF6E" w14:textId="4B731DB6" w:rsidR="00F2714A" w:rsidRPr="00BF28BF" w:rsidRDefault="00C93393" w:rsidP="0070611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Stellungnahme der Kategorie C</w:t>
            </w:r>
          </w:p>
          <w:p w14:paraId="04E4D1D4" w14:textId="78CF202D" w:rsidR="00706116" w:rsidRPr="00BF28BF" w:rsidRDefault="00706116" w:rsidP="0070611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COM(2026) 282 final</w:t>
            </w:r>
          </w:p>
        </w:tc>
      </w:tr>
      <w:tr w:rsidR="00706116" w:rsidRPr="00BF28BF" w14:paraId="369D7327" w14:textId="77777777" w:rsidTr="00CF2A23">
        <w:tc>
          <w:tcPr>
            <w:tcW w:w="1149" w:type="pct"/>
            <w:vMerge/>
          </w:tcPr>
          <w:p w14:paraId="462C858D" w14:textId="77777777" w:rsidR="00706116" w:rsidRPr="00BF28BF" w:rsidRDefault="00706116" w:rsidP="00706116">
            <w:pPr>
              <w:tabs>
                <w:tab w:val="center" w:pos="284"/>
              </w:tabs>
              <w:overflowPunct w:val="0"/>
              <w:autoSpaceDE w:val="0"/>
              <w:autoSpaceDN w:val="0"/>
              <w:adjustRightInd w:val="0"/>
              <w:ind w:left="266" w:hanging="266"/>
              <w:textAlignment w:val="baseline"/>
              <w:rPr>
                <w:b/>
                <w:sz w:val="22"/>
                <w:szCs w:val="22"/>
              </w:rPr>
            </w:pPr>
          </w:p>
        </w:tc>
        <w:tc>
          <w:tcPr>
            <w:tcW w:w="3851" w:type="pct"/>
          </w:tcPr>
          <w:p w14:paraId="350C5ECB" w14:textId="054ADDDA" w:rsidR="00706116" w:rsidRPr="00BF28BF" w:rsidRDefault="00706116" w:rsidP="0070611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EESC-2026-01934-00-00-AC</w:t>
            </w:r>
          </w:p>
        </w:tc>
      </w:tr>
    </w:tbl>
    <w:p w14:paraId="51577E1A" w14:textId="77777777" w:rsidR="00706116" w:rsidRPr="00BF28BF"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BF28BF" w:rsidRDefault="00706116" w:rsidP="00706116">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650B2A02" w14:textId="77777777" w:rsidR="00706116" w:rsidRPr="00BF28BF"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4F4DD1BD" w:rsidR="00706116" w:rsidRPr="00BF28BF" w:rsidRDefault="00706116" w:rsidP="00D3388B">
      <w:pPr>
        <w:overflowPunct w:val="0"/>
        <w:autoSpaceDE w:val="0"/>
        <w:autoSpaceDN w:val="0"/>
        <w:adjustRightInd w:val="0"/>
        <w:textAlignment w:val="baseline"/>
      </w:pPr>
      <w:r w:rsidRPr="00BF28BF">
        <w:t>Der EWSA</w:t>
      </w:r>
      <w:r w:rsidR="006B2E5B">
        <w:t xml:space="preserve"> </w:t>
      </w:r>
      <w:r w:rsidRPr="00BF28BF">
        <w:t>hat sich bereits in seinen Stellungnahmen „</w:t>
      </w:r>
      <w:hyperlink r:id="rId49" w:history="1">
        <w:r w:rsidRPr="00BF28BF">
          <w:rPr>
            <w:color w:val="0000FF"/>
            <w:u w:val="single"/>
          </w:rPr>
          <w:t>Überarbeitung des CBAM</w:t>
        </w:r>
      </w:hyperlink>
      <w:r w:rsidRPr="00BF28BF">
        <w:t>“</w:t>
      </w:r>
      <w:r w:rsidRPr="00574168">
        <w:rPr>
          <w:sz w:val="24"/>
          <w:szCs w:val="24"/>
          <w:vertAlign w:val="superscript"/>
          <w:lang w:val="en-GB"/>
        </w:rPr>
        <w:footnoteReference w:id="1"/>
      </w:r>
      <w:r w:rsidRPr="00BF28BF">
        <w:t>, verabschiedet am 19.3.2026, und „</w:t>
      </w:r>
      <w:hyperlink r:id="rId50" w:history="1">
        <w:r w:rsidRPr="00BF28BF">
          <w:rPr>
            <w:color w:val="0000FF"/>
            <w:u w:val="single"/>
          </w:rPr>
          <w:t>EU-Strategie für Düngemittel</w:t>
        </w:r>
      </w:hyperlink>
      <w:r w:rsidRPr="00BF28BF">
        <w:t>“</w:t>
      </w:r>
      <w:r w:rsidRPr="00574168">
        <w:rPr>
          <w:sz w:val="24"/>
          <w:szCs w:val="24"/>
          <w:vertAlign w:val="superscript"/>
          <w:lang w:val="en-GB"/>
        </w:rPr>
        <w:footnoteReference w:id="2"/>
      </w:r>
      <w:r w:rsidRPr="00BF28BF">
        <w:t>, verabschiedet am 22.3.2026, zum Inhalt des Vorschlags geäußert und</w:t>
      </w:r>
      <w:r w:rsidR="006B2E5B">
        <w:t xml:space="preserve"> </w:t>
      </w:r>
      <w:r w:rsidRPr="00BF28BF">
        <w:t>beschließt daher, keine neue Stellungnahme zu diesem Thema zu erarbeiten, sondern verweist auf den Standpunkt, den er in den oben genannten Stellungnahmen vertreten hat.</w:t>
      </w:r>
    </w:p>
    <w:p w14:paraId="573F63D0" w14:textId="77777777" w:rsidR="00706116" w:rsidRPr="00BF28BF" w:rsidRDefault="00706116" w:rsidP="00706116">
      <w:pPr>
        <w:widowControl w:val="0"/>
        <w:tabs>
          <w:tab w:val="left" w:pos="2968"/>
        </w:tabs>
        <w:overflowPunct w:val="0"/>
        <w:autoSpaceDE w:val="0"/>
        <w:autoSpaceDN w:val="0"/>
        <w:adjustRightInd w:val="0"/>
        <w:ind w:left="709"/>
        <w:textAlignment w:val="baseline"/>
        <w:rPr>
          <w:lang w:val="en-GB"/>
        </w:rPr>
      </w:pPr>
    </w:p>
    <w:tbl>
      <w:tblPr>
        <w:tblStyle w:val="TableGrid16"/>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706116" w:rsidRPr="00BF28BF" w14:paraId="4946C259" w14:textId="77777777" w:rsidTr="00CF2A23">
        <w:tc>
          <w:tcPr>
            <w:tcW w:w="1149" w:type="pct"/>
          </w:tcPr>
          <w:p w14:paraId="35E5113C" w14:textId="77777777" w:rsidR="00706116" w:rsidRPr="00BF28BF" w:rsidRDefault="00706116" w:rsidP="00706116">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2FD2E923" w14:textId="77777777" w:rsidR="00706116" w:rsidRPr="00BF28BF" w:rsidRDefault="00706116" w:rsidP="00706116">
            <w:pPr>
              <w:overflowPunct w:val="0"/>
              <w:autoSpaceDE w:val="0"/>
              <w:autoSpaceDN w:val="0"/>
              <w:adjustRightInd w:val="0"/>
              <w:textAlignment w:val="baseline"/>
              <w:rPr>
                <w:i/>
                <w:sz w:val="22"/>
                <w:szCs w:val="22"/>
              </w:rPr>
            </w:pPr>
            <w:r w:rsidRPr="00BF28BF">
              <w:rPr>
                <w:i/>
                <w:sz w:val="22"/>
                <w:szCs w:val="22"/>
              </w:rPr>
              <w:t xml:space="preserve">Martine </w:t>
            </w:r>
            <w:proofErr w:type="spellStart"/>
            <w:r w:rsidRPr="00BF28BF">
              <w:rPr>
                <w:i/>
                <w:sz w:val="22"/>
                <w:szCs w:val="22"/>
              </w:rPr>
              <w:t>Delanoy</w:t>
            </w:r>
            <w:proofErr w:type="spellEnd"/>
          </w:p>
        </w:tc>
      </w:tr>
      <w:tr w:rsidR="00706116" w:rsidRPr="00BF28BF" w14:paraId="3FC3EC5A" w14:textId="77777777" w:rsidTr="00CF2A23">
        <w:tc>
          <w:tcPr>
            <w:tcW w:w="1149" w:type="pct"/>
          </w:tcPr>
          <w:p w14:paraId="3A9AB9FB" w14:textId="77777777" w:rsidR="00706116" w:rsidRPr="00BF28BF" w:rsidRDefault="00706116" w:rsidP="00706116">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5CDDB05E" w14:textId="77777777" w:rsidR="00706116" w:rsidRPr="00BF28BF" w:rsidRDefault="00706116" w:rsidP="00706116">
            <w:pPr>
              <w:overflowPunct w:val="0"/>
              <w:autoSpaceDE w:val="0"/>
              <w:autoSpaceDN w:val="0"/>
              <w:adjustRightInd w:val="0"/>
              <w:textAlignment w:val="baseline"/>
              <w:rPr>
                <w:i/>
                <w:sz w:val="22"/>
                <w:szCs w:val="22"/>
              </w:rPr>
            </w:pPr>
            <w:r w:rsidRPr="00BF28BF">
              <w:rPr>
                <w:i/>
                <w:sz w:val="22"/>
                <w:szCs w:val="22"/>
              </w:rPr>
              <w:t>+32 2 546 9802</w:t>
            </w:r>
          </w:p>
        </w:tc>
      </w:tr>
      <w:tr w:rsidR="00706116" w:rsidRPr="00BF28BF" w14:paraId="35B4F500" w14:textId="77777777" w:rsidTr="00CF2A23">
        <w:tc>
          <w:tcPr>
            <w:tcW w:w="1149" w:type="pct"/>
          </w:tcPr>
          <w:p w14:paraId="5A4F093E" w14:textId="77777777" w:rsidR="00706116" w:rsidRPr="00BF28BF" w:rsidRDefault="00706116" w:rsidP="00706116">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2522737B" w14:textId="77777777" w:rsidR="00706116" w:rsidRPr="00BF28BF" w:rsidRDefault="006E6706" w:rsidP="00706116">
            <w:pPr>
              <w:overflowPunct w:val="0"/>
              <w:autoSpaceDE w:val="0"/>
              <w:autoSpaceDN w:val="0"/>
              <w:adjustRightInd w:val="0"/>
              <w:textAlignment w:val="baseline"/>
              <w:rPr>
                <w:i/>
                <w:iCs/>
                <w:sz w:val="22"/>
                <w:szCs w:val="22"/>
              </w:rPr>
            </w:pPr>
            <w:hyperlink r:id="rId51" w:history="1">
              <w:r w:rsidRPr="00BF28BF">
                <w:rPr>
                  <w:i/>
                  <w:color w:val="0000FF"/>
                  <w:sz w:val="22"/>
                  <w:szCs w:val="22"/>
                  <w:u w:val="single"/>
                </w:rPr>
                <w:t>Martine.Delanoy@eesc.europa.eu</w:t>
              </w:r>
            </w:hyperlink>
          </w:p>
        </w:tc>
      </w:tr>
    </w:tbl>
    <w:p w14:paraId="0AB0D1D5" w14:textId="787F61A9" w:rsidR="00706116" w:rsidRPr="00BF28BF" w:rsidRDefault="00706116" w:rsidP="001766B2">
      <w:pPr>
        <w:jc w:val="left"/>
      </w:pPr>
    </w:p>
    <w:p w14:paraId="49D28223" w14:textId="77777777" w:rsidR="00706116" w:rsidRDefault="00706116">
      <w:pPr>
        <w:spacing w:after="160" w:line="259" w:lineRule="auto"/>
        <w:jc w:val="left"/>
      </w:pPr>
      <w:r>
        <w:br w:type="page"/>
      </w:r>
    </w:p>
    <w:p w14:paraId="3283C552" w14:textId="011A220A" w:rsidR="006571B9" w:rsidRPr="006571B9" w:rsidRDefault="006571B9" w:rsidP="006571B9">
      <w:pPr>
        <w:widowControl w:val="0"/>
        <w:numPr>
          <w:ilvl w:val="0"/>
          <w:numId w:val="21"/>
        </w:numPr>
        <w:overflowPunct w:val="0"/>
        <w:autoSpaceDE w:val="0"/>
        <w:autoSpaceDN w:val="0"/>
        <w:adjustRightInd w:val="0"/>
        <w:ind w:hanging="567"/>
        <w:textAlignment w:val="baseline"/>
        <w:rPr>
          <w:b/>
          <w:bCs/>
          <w:i/>
          <w:iCs/>
          <w:sz w:val="28"/>
          <w:szCs w:val="28"/>
        </w:rPr>
      </w:pPr>
      <w:hyperlink r:id="rId52">
        <w:r>
          <w:rPr>
            <w:b/>
            <w:i/>
            <w:color w:val="0000FF"/>
            <w:sz w:val="28"/>
            <w:u w:val="single"/>
          </w:rPr>
          <w:t>Strategie für eine nachhaltige Nutztierhaltung</w:t>
        </w:r>
      </w:hyperlink>
    </w:p>
    <w:p w14:paraId="0435B202" w14:textId="77777777" w:rsidR="006571B9" w:rsidRPr="00BF28BF" w:rsidRDefault="006571B9" w:rsidP="006571B9">
      <w:pPr>
        <w:tabs>
          <w:tab w:val="center" w:pos="284"/>
        </w:tabs>
        <w:overflowPunct w:val="0"/>
        <w:autoSpaceDE w:val="0"/>
        <w:autoSpaceDN w:val="0"/>
        <w:adjustRightInd w:val="0"/>
        <w:ind w:left="266" w:hanging="266"/>
        <w:textAlignment w:val="baseline"/>
        <w:rPr>
          <w:b/>
          <w:lang w:val="en-GB"/>
        </w:rPr>
      </w:pPr>
    </w:p>
    <w:tbl>
      <w:tblPr>
        <w:tblStyle w:val="TableGrid22"/>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69"/>
      </w:tblGrid>
      <w:tr w:rsidR="006571B9" w:rsidRPr="00BF28BF" w14:paraId="599B93A6" w14:textId="77777777" w:rsidTr="00CF2A23">
        <w:tc>
          <w:tcPr>
            <w:tcW w:w="1149" w:type="pct"/>
          </w:tcPr>
          <w:p w14:paraId="1AFABAB0" w14:textId="77777777" w:rsidR="006571B9" w:rsidRPr="00BF28BF" w:rsidRDefault="006571B9" w:rsidP="006571B9">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3851" w:type="pct"/>
          </w:tcPr>
          <w:p w14:paraId="1FD8C21D" w14:textId="62987BA6" w:rsidR="00D26BAC" w:rsidRPr="00BF28BF" w:rsidRDefault="006571B9" w:rsidP="000925D6">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 xml:space="preserve">Joe HEALY </w:t>
            </w:r>
            <w:r w:rsidRPr="00BF28BF">
              <w:rPr>
                <w:color w:val="000000" w:themeColor="text1"/>
                <w:sz w:val="22"/>
                <w:szCs w:val="22"/>
              </w:rPr>
              <w:t>(Gruppe Organisationen der Zivilgesellschaft – IE)</w:t>
            </w:r>
          </w:p>
        </w:tc>
      </w:tr>
      <w:tr w:rsidR="006571B9" w:rsidRPr="00BF28BF" w14:paraId="07A33691" w14:textId="77777777" w:rsidTr="00CF2A23">
        <w:tc>
          <w:tcPr>
            <w:tcW w:w="1149" w:type="pct"/>
          </w:tcPr>
          <w:p w14:paraId="407C1B3A" w14:textId="77777777" w:rsidR="006571B9" w:rsidRPr="00BF28BF" w:rsidRDefault="006571B9" w:rsidP="006571B9">
            <w:pPr>
              <w:tabs>
                <w:tab w:val="center" w:pos="284"/>
              </w:tabs>
              <w:overflowPunct w:val="0"/>
              <w:autoSpaceDE w:val="0"/>
              <w:autoSpaceDN w:val="0"/>
              <w:adjustRightInd w:val="0"/>
              <w:ind w:left="266" w:hanging="266"/>
              <w:textAlignment w:val="baseline"/>
              <w:rPr>
                <w:b/>
                <w:sz w:val="22"/>
                <w:szCs w:val="22"/>
              </w:rPr>
            </w:pPr>
            <w:r w:rsidRPr="00BF28BF">
              <w:rPr>
                <w:b/>
                <w:sz w:val="22"/>
                <w:szCs w:val="22"/>
              </w:rPr>
              <w:t>Ko-Berichterstatter</w:t>
            </w:r>
          </w:p>
        </w:tc>
        <w:tc>
          <w:tcPr>
            <w:tcW w:w="3851" w:type="pct"/>
          </w:tcPr>
          <w:p w14:paraId="0C242084" w14:textId="0ECC7AFB" w:rsidR="006571B9" w:rsidRPr="00BF28BF" w:rsidRDefault="006571B9" w:rsidP="006571B9">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Florian DALSTEIN (Gruppe Arbeitnehmer – DE)</w:t>
            </w:r>
          </w:p>
          <w:p w14:paraId="742D4454" w14:textId="3960EA1F" w:rsidR="00D26BAC" w:rsidRPr="00524AFD" w:rsidRDefault="00D26BAC" w:rsidP="006571B9">
            <w:pPr>
              <w:tabs>
                <w:tab w:val="center" w:pos="284"/>
              </w:tabs>
              <w:overflowPunct w:val="0"/>
              <w:autoSpaceDE w:val="0"/>
              <w:autoSpaceDN w:val="0"/>
              <w:adjustRightInd w:val="0"/>
              <w:ind w:left="266" w:right="-3091" w:hanging="266"/>
              <w:textAlignment w:val="baseline"/>
              <w:rPr>
                <w:sz w:val="12"/>
                <w:szCs w:val="12"/>
                <w:lang w:val="en-GB"/>
              </w:rPr>
            </w:pPr>
          </w:p>
        </w:tc>
      </w:tr>
      <w:tr w:rsidR="006571B9" w:rsidRPr="00BF28BF" w14:paraId="29C1FE6F" w14:textId="77777777" w:rsidTr="00CF2A23">
        <w:tc>
          <w:tcPr>
            <w:tcW w:w="1149" w:type="pct"/>
          </w:tcPr>
          <w:p w14:paraId="1B710975" w14:textId="77777777" w:rsidR="006571B9" w:rsidRPr="00BF28BF" w:rsidRDefault="006571B9" w:rsidP="006571B9">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851" w:type="pct"/>
          </w:tcPr>
          <w:p w14:paraId="6CA93D89" w14:textId="604B3B6F" w:rsidR="00B55237" w:rsidRPr="00BF28BF" w:rsidRDefault="00B55237" w:rsidP="006571B9">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(Sondierungsstellungnahme auf Ersuchen des irischen EU-Ratsvorsitzes)</w:t>
            </w:r>
          </w:p>
          <w:p w14:paraId="5A848A7F" w14:textId="47C85D1F" w:rsidR="006571B9" w:rsidRPr="00BF28BF" w:rsidRDefault="006571B9" w:rsidP="006571B9">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EESC-2026-01422-00-00-AC</w:t>
            </w:r>
          </w:p>
        </w:tc>
      </w:tr>
    </w:tbl>
    <w:p w14:paraId="124AA911" w14:textId="77777777" w:rsidR="006571B9" w:rsidRPr="00BF28BF" w:rsidRDefault="006571B9" w:rsidP="006571B9">
      <w:pPr>
        <w:tabs>
          <w:tab w:val="center" w:pos="284"/>
        </w:tabs>
        <w:overflowPunct w:val="0"/>
        <w:autoSpaceDE w:val="0"/>
        <w:autoSpaceDN w:val="0"/>
        <w:adjustRightInd w:val="0"/>
        <w:ind w:left="266" w:hanging="266"/>
        <w:textAlignment w:val="baseline"/>
        <w:rPr>
          <w:b/>
          <w:lang w:val="en-GB"/>
        </w:rPr>
      </w:pPr>
    </w:p>
    <w:p w14:paraId="5544A241" w14:textId="77777777" w:rsidR="006571B9" w:rsidRPr="00BF28BF" w:rsidRDefault="006571B9" w:rsidP="006571B9">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4511707A" w14:textId="77777777" w:rsidR="006571B9" w:rsidRPr="00BF28BF" w:rsidRDefault="006571B9" w:rsidP="006571B9">
      <w:pPr>
        <w:keepNext/>
        <w:keepLines/>
        <w:overflowPunct w:val="0"/>
        <w:autoSpaceDE w:val="0"/>
        <w:autoSpaceDN w:val="0"/>
        <w:adjustRightInd w:val="0"/>
        <w:ind w:left="266" w:hanging="266"/>
        <w:textAlignment w:val="baseline"/>
        <w:rPr>
          <w:b/>
          <w:lang w:val="en-GB"/>
        </w:rPr>
      </w:pPr>
    </w:p>
    <w:p w14:paraId="4914E27E" w14:textId="77777777" w:rsidR="006571B9" w:rsidRDefault="006571B9" w:rsidP="006571B9">
      <w:pPr>
        <w:overflowPunct w:val="0"/>
        <w:autoSpaceDE w:val="0"/>
        <w:autoSpaceDN w:val="0"/>
        <w:adjustRightInd w:val="0"/>
        <w:textAlignment w:val="baseline"/>
      </w:pPr>
      <w:r w:rsidRPr="00BF28BF">
        <w:t>Der EWSA</w:t>
      </w:r>
    </w:p>
    <w:p w14:paraId="7E03B620" w14:textId="77777777" w:rsidR="00BC61EA" w:rsidRPr="00BF28BF" w:rsidRDefault="00BC61EA" w:rsidP="006571B9">
      <w:pPr>
        <w:overflowPunct w:val="0"/>
        <w:autoSpaceDE w:val="0"/>
        <w:autoSpaceDN w:val="0"/>
        <w:adjustRightInd w:val="0"/>
        <w:textAlignment w:val="baseline"/>
        <w:rPr>
          <w:bCs/>
          <w:iCs/>
        </w:rPr>
      </w:pPr>
    </w:p>
    <w:p w14:paraId="2E8FC509"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fordert die Europäische Kommission auf, eine positive EU-Strategie für eine nachhaltige Nutztierhaltung anzunehmen, die auf der Optimierung der nachhaltigen Expansion, Wachstum und Produktionseffizienz sowie dem Schutz des EU-Modells für landwirtschaftliche Familienbetriebe beruht. Eine solche Strategie sollte sich auf höchste Produktions-, Umwelt-, Ethik- und Sozialstandards stützen;</w:t>
      </w:r>
    </w:p>
    <w:p w14:paraId="5C86C036"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 xml:space="preserve">betont, dass eine neue EU-Nutztierhaltungsstrategie die Landwirte konstruktiv unterstützen und anerkennen muss, dass eine nachhaltige Nutztierhaltung ein wesentlicher Bestandteil der Lösung für die wirtschaftlichen, ökologischen und sozialen Herausforderungen ist, denen sich die Gesellschaft gegenübersieht; </w:t>
      </w:r>
    </w:p>
    <w:p w14:paraId="3888BE92"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dringt darauf, den GAP-Haushalt wieder auf ein Niveau von 0,5 % des BIP der EU anzuheben, was ein entscheidender Ausgangspunkt für die Finanzierung des nachhaltigen Wandels in der Nutztierhaltung ist, sowie ergänzend zur und außerhalb der GAP einen speziellen EU-Fonds für die Nutztierhaltung einzurichten, um die Investitionslücke zu schließen und den Wandel zu finanzieren;</w:t>
      </w:r>
    </w:p>
    <w:p w14:paraId="7103B08B"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fordert zu gewährleisten, dass die Gleichwertigkeit von Standards ein nicht verhandelbarer Bestandteil aller künftigen EU-Handelsabkommen ist, um höhere EU-Standards zu schützen;</w:t>
      </w:r>
    </w:p>
    <w:p w14:paraId="3598A59B" w14:textId="17DF3A34"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hebt hervor, dass extensive, regenerative sowie auf Agroforstwirtschaft und ökologischem Landbau basierende Nutztierhaltungssysteme unterstützt werden sollten, da sie eine besonders positive Rolle bei der Deckung der Verbrauchernachfrage und der Verbesserung der Umwelt, der biologischen Vielfalt und der Bodengesundheit spielen; unterstreicht, dass die Unterstützung für die in der EU angesiedelte Erzeugung pflanzlicher Proteine für Lebens und Futtermittel verstärkt werden muss, wobei die engen Verbindungen zwischen der Nutztierhaltungsstrategie und dem angekündigten Eiweißaktionsplan zu berücksichtigen sind;</w:t>
      </w:r>
    </w:p>
    <w:p w14:paraId="3C15EE5F"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spricht sich für die Verfolgung einer Exportstrategie für tierisches Eiweiß aus, die auf den höchsten Standards für eine nachhaltige Erzeugung basiert und sich auf die Verringerung der weltweiten Treibhausgasemissionen, die Verbesserung des Marktzugangs und der Ausfuhren in Drittländer sowie den Abbau gesundheitspolizeilicher und pflanzenschutzrechtlicher Marktzugangsbeschränkungen konzentriert;</w:t>
      </w:r>
    </w:p>
    <w:p w14:paraId="30667BCB"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erkennt den Tierschutz als eine der tragenden Säulen der künftigen Nutztierhaltungsstrategie an und fordert eine Überarbeitung der EU-Tierschutzvorschriften im Einklang mit den neuesten wissenschaftlichen Erkenntnissen;</w:t>
      </w:r>
    </w:p>
    <w:p w14:paraId="66A7E6F2"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 xml:space="preserve">fordert, eine verpflichtende Kennzeichnung für alle Lebensmittel tierischen Ursprungs bezüglich ihrer Herkunft (EU/Drittländer) einzuführen sowie zu prüfen, ob eine </w:t>
      </w:r>
      <w:r w:rsidRPr="00BF28BF">
        <w:lastRenderedPageBreak/>
        <w:t>Kennzeichnung zum Herkunftsland umsetzbar ist. Überdies sollten Optionen für die Kennzeichnung der Haltungsform (Boden-/Freilandhaltung) ausgelotet werden;</w:t>
      </w:r>
    </w:p>
    <w:p w14:paraId="5253C7B3"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hebt hervor, wie wichtig es ist, die Position der Landwirte zu stärken und ein ausgewogenes Kräfteverhältnis in der Lebensmittelkette wiederherzustellen;</w:t>
      </w:r>
    </w:p>
    <w:p w14:paraId="73210C8B"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empfiehlt, ein wirkungsvolles EU-weites Werbe- und Aufklärungsprogramm für Fleisch</w:t>
      </w:r>
      <w:r w:rsidRPr="00BF28BF">
        <w:noBreakHyphen/>
        <w:t xml:space="preserve"> und Milchproteinprodukte aus der EU zu entwickeln, das auf weltweit führenden Produktionsstandards basiert;</w:t>
      </w:r>
    </w:p>
    <w:p w14:paraId="55EB2DA0" w14:textId="77777777" w:rsidR="00900457" w:rsidRPr="00BF28BF" w:rsidRDefault="00900457" w:rsidP="00BC61EA">
      <w:pPr>
        <w:widowControl w:val="0"/>
        <w:numPr>
          <w:ilvl w:val="0"/>
          <w:numId w:val="48"/>
        </w:numPr>
        <w:overflowPunct w:val="0"/>
        <w:autoSpaceDE w:val="0"/>
        <w:autoSpaceDN w:val="0"/>
        <w:adjustRightInd w:val="0"/>
        <w:ind w:left="709" w:hanging="425"/>
        <w:textAlignment w:val="baseline"/>
      </w:pPr>
      <w:r w:rsidRPr="00BF28BF">
        <w:t xml:space="preserve">bekräftigt seine Unterstützung für das EU-Konzept „Eine Gesundheit“ und plädiert für eine bessere Ausstattung mit EU-Mitteln zur Bewältigung von Gesundheitskrisen. </w:t>
      </w:r>
    </w:p>
    <w:p w14:paraId="4F5AE706" w14:textId="77777777" w:rsidR="006571B9" w:rsidRPr="00BF28BF" w:rsidRDefault="006571B9" w:rsidP="006571B9">
      <w:pPr>
        <w:widowControl w:val="0"/>
        <w:overflowPunct w:val="0"/>
        <w:autoSpaceDE w:val="0"/>
        <w:autoSpaceDN w:val="0"/>
        <w:adjustRightInd w:val="0"/>
        <w:ind w:left="709"/>
        <w:textAlignment w:val="baseline"/>
        <w:rPr>
          <w:lang w:val="en-GB"/>
        </w:rPr>
      </w:pPr>
    </w:p>
    <w:tbl>
      <w:tblPr>
        <w:tblStyle w:val="TableGrid22"/>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6571B9" w:rsidRPr="00BF28BF" w14:paraId="0B76A0E4" w14:textId="77777777" w:rsidTr="00CF2A23">
        <w:tc>
          <w:tcPr>
            <w:tcW w:w="1149" w:type="pct"/>
          </w:tcPr>
          <w:p w14:paraId="6D5DA852" w14:textId="77777777" w:rsidR="006571B9" w:rsidRPr="00BF28BF" w:rsidRDefault="006571B9" w:rsidP="006571B9">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3D0F3525" w14:textId="36B20855" w:rsidR="006571B9" w:rsidRPr="00BF28BF" w:rsidRDefault="006571B9" w:rsidP="006571B9">
            <w:pPr>
              <w:overflowPunct w:val="0"/>
              <w:autoSpaceDE w:val="0"/>
              <w:autoSpaceDN w:val="0"/>
              <w:adjustRightInd w:val="0"/>
              <w:textAlignment w:val="baseline"/>
              <w:rPr>
                <w:sz w:val="22"/>
                <w:szCs w:val="22"/>
              </w:rPr>
            </w:pPr>
            <w:r w:rsidRPr="00BF28BF">
              <w:rPr>
                <w:i/>
                <w:sz w:val="22"/>
                <w:szCs w:val="22"/>
              </w:rPr>
              <w:t xml:space="preserve">Arturo </w:t>
            </w:r>
            <w:proofErr w:type="spellStart"/>
            <w:r w:rsidRPr="00BF28BF">
              <w:rPr>
                <w:i/>
                <w:sz w:val="22"/>
                <w:szCs w:val="22"/>
              </w:rPr>
              <w:t>Iniguez</w:t>
            </w:r>
            <w:proofErr w:type="spellEnd"/>
          </w:p>
        </w:tc>
      </w:tr>
      <w:tr w:rsidR="006571B9" w:rsidRPr="00BF28BF" w14:paraId="41482C68" w14:textId="77777777" w:rsidTr="00CF2A23">
        <w:tc>
          <w:tcPr>
            <w:tcW w:w="1149" w:type="pct"/>
          </w:tcPr>
          <w:p w14:paraId="6106F323" w14:textId="77777777" w:rsidR="006571B9" w:rsidRPr="00BF28BF" w:rsidRDefault="006571B9" w:rsidP="006571B9">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62AA7B47" w14:textId="77777777" w:rsidR="006571B9" w:rsidRPr="00BF28BF" w:rsidRDefault="006571B9" w:rsidP="006571B9">
            <w:pPr>
              <w:overflowPunct w:val="0"/>
              <w:autoSpaceDE w:val="0"/>
              <w:autoSpaceDN w:val="0"/>
              <w:adjustRightInd w:val="0"/>
              <w:textAlignment w:val="baseline"/>
              <w:rPr>
                <w:sz w:val="22"/>
                <w:szCs w:val="22"/>
              </w:rPr>
            </w:pPr>
            <w:r w:rsidRPr="00BF28BF">
              <w:rPr>
                <w:i/>
                <w:sz w:val="22"/>
                <w:szCs w:val="22"/>
              </w:rPr>
              <w:t>+32 254 68768</w:t>
            </w:r>
          </w:p>
        </w:tc>
      </w:tr>
      <w:tr w:rsidR="006571B9" w:rsidRPr="00BF28BF" w14:paraId="5715BA28" w14:textId="77777777" w:rsidTr="00CF2A23">
        <w:tc>
          <w:tcPr>
            <w:tcW w:w="1149" w:type="pct"/>
          </w:tcPr>
          <w:p w14:paraId="08DC74EA" w14:textId="77777777" w:rsidR="006571B9" w:rsidRPr="00BF28BF" w:rsidRDefault="006571B9" w:rsidP="006571B9">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0C7DF467" w14:textId="77777777" w:rsidR="006571B9" w:rsidRPr="00BF28BF" w:rsidRDefault="006E6706" w:rsidP="006571B9">
            <w:pPr>
              <w:overflowPunct w:val="0"/>
              <w:autoSpaceDE w:val="0"/>
              <w:autoSpaceDN w:val="0"/>
              <w:adjustRightInd w:val="0"/>
              <w:textAlignment w:val="baseline"/>
              <w:rPr>
                <w:sz w:val="22"/>
                <w:szCs w:val="22"/>
              </w:rPr>
            </w:pPr>
            <w:hyperlink r:id="rId53" w:history="1">
              <w:r w:rsidRPr="00BF28BF">
                <w:rPr>
                  <w:i/>
                  <w:color w:val="0000FF"/>
                  <w:sz w:val="22"/>
                  <w:szCs w:val="22"/>
                  <w:u w:val="single"/>
                </w:rPr>
                <w:t>Arturo.Iniguez@eesc.europa.eu</w:t>
              </w:r>
            </w:hyperlink>
          </w:p>
        </w:tc>
      </w:tr>
    </w:tbl>
    <w:p w14:paraId="613AC723" w14:textId="77777777" w:rsidR="00E101E2" w:rsidRDefault="00E101E2">
      <w:pPr>
        <w:spacing w:after="160" w:line="259" w:lineRule="auto"/>
        <w:jc w:val="left"/>
      </w:pPr>
      <w:r>
        <w:br w:type="page"/>
      </w:r>
    </w:p>
    <w:p w14:paraId="205C9B31" w14:textId="10BCAA1E" w:rsidR="00421BB7" w:rsidRPr="00421BB7" w:rsidRDefault="00421BB7" w:rsidP="00421BB7">
      <w:pPr>
        <w:widowControl w:val="0"/>
        <w:numPr>
          <w:ilvl w:val="0"/>
          <w:numId w:val="22"/>
        </w:numPr>
        <w:overflowPunct w:val="0"/>
        <w:autoSpaceDE w:val="0"/>
        <w:autoSpaceDN w:val="0"/>
        <w:adjustRightInd w:val="0"/>
        <w:ind w:left="567" w:hanging="567"/>
        <w:textAlignment w:val="baseline"/>
        <w:rPr>
          <w:sz w:val="20"/>
          <w:szCs w:val="20"/>
        </w:rPr>
      </w:pPr>
      <w:hyperlink r:id="rId54">
        <w:r>
          <w:rPr>
            <w:b/>
            <w:i/>
            <w:color w:val="0000FF"/>
            <w:sz w:val="28"/>
            <w:u w:val="single"/>
          </w:rPr>
          <w:t>EU-Konzept für integriertes Waldbrandrisikomanagement</w:t>
        </w:r>
      </w:hyperlink>
    </w:p>
    <w:p w14:paraId="1BBA7122" w14:textId="77777777" w:rsidR="00421BB7" w:rsidRPr="00BF28BF" w:rsidRDefault="00421BB7" w:rsidP="00421BB7">
      <w:pPr>
        <w:tabs>
          <w:tab w:val="center" w:pos="284"/>
        </w:tabs>
        <w:overflowPunct w:val="0"/>
        <w:autoSpaceDE w:val="0"/>
        <w:autoSpaceDN w:val="0"/>
        <w:adjustRightInd w:val="0"/>
        <w:ind w:left="266" w:hanging="266"/>
        <w:textAlignment w:val="baseline"/>
        <w:rPr>
          <w:b/>
          <w:lang w:val="en-GB"/>
        </w:rPr>
      </w:pPr>
    </w:p>
    <w:tbl>
      <w:tblPr>
        <w:tblStyle w:val="TableGrid21"/>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69"/>
      </w:tblGrid>
      <w:tr w:rsidR="00421BB7" w:rsidRPr="00BF28BF" w14:paraId="21C904D5" w14:textId="77777777" w:rsidTr="00CF2A23">
        <w:tc>
          <w:tcPr>
            <w:tcW w:w="1149" w:type="pct"/>
          </w:tcPr>
          <w:p w14:paraId="5A92E005" w14:textId="77777777" w:rsidR="00421BB7" w:rsidRPr="00BF28BF" w:rsidRDefault="00421BB7" w:rsidP="00421BB7">
            <w:pPr>
              <w:tabs>
                <w:tab w:val="center" w:pos="284"/>
              </w:tabs>
              <w:overflowPunct w:val="0"/>
              <w:autoSpaceDE w:val="0"/>
              <w:autoSpaceDN w:val="0"/>
              <w:adjustRightInd w:val="0"/>
              <w:ind w:left="266" w:hanging="266"/>
              <w:textAlignment w:val="baseline"/>
              <w:rPr>
                <w:b/>
                <w:sz w:val="22"/>
                <w:szCs w:val="22"/>
              </w:rPr>
            </w:pPr>
            <w:r w:rsidRPr="00BF28BF">
              <w:rPr>
                <w:b/>
                <w:sz w:val="22"/>
                <w:szCs w:val="22"/>
              </w:rPr>
              <w:t>Berichterstatter</w:t>
            </w:r>
          </w:p>
        </w:tc>
        <w:tc>
          <w:tcPr>
            <w:tcW w:w="3851" w:type="pct"/>
          </w:tcPr>
          <w:p w14:paraId="6E462578" w14:textId="30D70ADB" w:rsidR="00421BB7" w:rsidRPr="00BF28BF" w:rsidRDefault="00421BB7" w:rsidP="00421BB7">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Luis MIRA (Gruppe Arbeitgeber – PT)</w:t>
            </w:r>
          </w:p>
          <w:p w14:paraId="4FA90246" w14:textId="4CE972EB" w:rsidR="001801C0" w:rsidRPr="00524AFD" w:rsidRDefault="001801C0" w:rsidP="00421BB7">
            <w:pPr>
              <w:tabs>
                <w:tab w:val="center" w:pos="284"/>
              </w:tabs>
              <w:overflowPunct w:val="0"/>
              <w:autoSpaceDE w:val="0"/>
              <w:autoSpaceDN w:val="0"/>
              <w:adjustRightInd w:val="0"/>
              <w:ind w:left="266" w:right="-3091" w:hanging="266"/>
              <w:textAlignment w:val="baseline"/>
              <w:rPr>
                <w:sz w:val="12"/>
                <w:szCs w:val="12"/>
              </w:rPr>
            </w:pPr>
          </w:p>
        </w:tc>
      </w:tr>
      <w:tr w:rsidR="00421BB7" w:rsidRPr="00BF28BF" w14:paraId="68FB7849" w14:textId="77777777" w:rsidTr="00CF2A23">
        <w:tc>
          <w:tcPr>
            <w:tcW w:w="1149" w:type="pct"/>
          </w:tcPr>
          <w:p w14:paraId="37CB2B35" w14:textId="3B0AF9DF" w:rsidR="00421BB7" w:rsidRPr="00BF28BF" w:rsidRDefault="00421BB7" w:rsidP="00421BB7">
            <w:pPr>
              <w:tabs>
                <w:tab w:val="center" w:pos="284"/>
              </w:tabs>
              <w:overflowPunct w:val="0"/>
              <w:autoSpaceDE w:val="0"/>
              <w:autoSpaceDN w:val="0"/>
              <w:adjustRightInd w:val="0"/>
              <w:ind w:left="266" w:hanging="266"/>
              <w:textAlignment w:val="baseline"/>
              <w:rPr>
                <w:b/>
                <w:sz w:val="22"/>
                <w:szCs w:val="22"/>
              </w:rPr>
            </w:pPr>
            <w:r w:rsidRPr="00BF28BF">
              <w:rPr>
                <w:b/>
                <w:sz w:val="22"/>
                <w:szCs w:val="22"/>
              </w:rPr>
              <w:t>Referenzdokumente</w:t>
            </w:r>
          </w:p>
        </w:tc>
        <w:tc>
          <w:tcPr>
            <w:tcW w:w="3851" w:type="pct"/>
          </w:tcPr>
          <w:p w14:paraId="77DEFBC5" w14:textId="77777777" w:rsidR="00566DF5" w:rsidRPr="00BF28BF" w:rsidRDefault="00566DF5" w:rsidP="00566DF5">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COM(2026) 330 final</w:t>
            </w:r>
          </w:p>
          <w:p w14:paraId="08456334" w14:textId="35C39459" w:rsidR="00421BB7" w:rsidRPr="00BF28BF" w:rsidRDefault="00421BB7" w:rsidP="00421BB7">
            <w:pPr>
              <w:tabs>
                <w:tab w:val="center" w:pos="284"/>
              </w:tabs>
              <w:overflowPunct w:val="0"/>
              <w:autoSpaceDE w:val="0"/>
              <w:autoSpaceDN w:val="0"/>
              <w:adjustRightInd w:val="0"/>
              <w:ind w:left="266" w:right="-3091" w:hanging="266"/>
              <w:textAlignment w:val="baseline"/>
              <w:rPr>
                <w:sz w:val="22"/>
                <w:szCs w:val="22"/>
              </w:rPr>
            </w:pPr>
            <w:r w:rsidRPr="00BF28BF">
              <w:rPr>
                <w:sz w:val="22"/>
                <w:szCs w:val="22"/>
              </w:rPr>
              <w:t>EESC-2026-01150-00-00-AC</w:t>
            </w:r>
          </w:p>
        </w:tc>
      </w:tr>
    </w:tbl>
    <w:p w14:paraId="124283C8" w14:textId="77777777" w:rsidR="00421BB7" w:rsidRPr="00BF28BF" w:rsidRDefault="00421BB7" w:rsidP="00421BB7">
      <w:pPr>
        <w:tabs>
          <w:tab w:val="center" w:pos="284"/>
        </w:tabs>
        <w:overflowPunct w:val="0"/>
        <w:autoSpaceDE w:val="0"/>
        <w:autoSpaceDN w:val="0"/>
        <w:adjustRightInd w:val="0"/>
        <w:ind w:left="266" w:hanging="266"/>
        <w:textAlignment w:val="baseline"/>
        <w:rPr>
          <w:b/>
          <w:lang w:val="en-GB"/>
        </w:rPr>
      </w:pPr>
    </w:p>
    <w:p w14:paraId="1CC63B6B" w14:textId="77777777" w:rsidR="00421BB7" w:rsidRPr="00BF28BF" w:rsidRDefault="00421BB7" w:rsidP="00421BB7">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7BE22E57" w14:textId="77777777" w:rsidR="00421BB7" w:rsidRPr="00BF28BF" w:rsidRDefault="00421BB7" w:rsidP="00421BB7">
      <w:pPr>
        <w:keepNext/>
        <w:keepLines/>
        <w:tabs>
          <w:tab w:val="center" w:pos="284"/>
        </w:tabs>
        <w:overflowPunct w:val="0"/>
        <w:autoSpaceDE w:val="0"/>
        <w:autoSpaceDN w:val="0"/>
        <w:adjustRightInd w:val="0"/>
        <w:ind w:left="266" w:hanging="266"/>
        <w:textAlignment w:val="baseline"/>
        <w:rPr>
          <w:b/>
          <w:lang w:val="en-GB"/>
        </w:rPr>
      </w:pPr>
    </w:p>
    <w:p w14:paraId="2F18C1D5" w14:textId="77777777" w:rsidR="00421BB7" w:rsidRPr="00BF28BF" w:rsidRDefault="00421BB7" w:rsidP="00421BB7">
      <w:pPr>
        <w:overflowPunct w:val="0"/>
        <w:autoSpaceDE w:val="0"/>
        <w:autoSpaceDN w:val="0"/>
        <w:adjustRightInd w:val="0"/>
        <w:textAlignment w:val="baseline"/>
      </w:pPr>
      <w:r w:rsidRPr="00BF28BF">
        <w:t>Der EWSA</w:t>
      </w:r>
    </w:p>
    <w:p w14:paraId="1924380D" w14:textId="77777777" w:rsidR="0093446D" w:rsidRPr="00BF28BF" w:rsidRDefault="0093446D" w:rsidP="00421BB7">
      <w:pPr>
        <w:overflowPunct w:val="0"/>
        <w:autoSpaceDE w:val="0"/>
        <w:autoSpaceDN w:val="0"/>
        <w:adjustRightInd w:val="0"/>
        <w:textAlignment w:val="baseline"/>
        <w:rPr>
          <w:bCs/>
          <w:iCs/>
          <w:lang w:val="en-GB"/>
        </w:rPr>
      </w:pPr>
    </w:p>
    <w:p w14:paraId="63D0D687"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46" w:name="_Toc239149114"/>
      <w:r w:rsidRPr="00BF28BF">
        <w:t>begrüßt die Mitteilung der Kommission über ein integriertes Waldbrandrisikomanagement, in der die zunehmende Schwere und Häufigkeit dieses Phänomens in der Europäischen Union anerkannt wird;</w:t>
      </w:r>
      <w:bookmarkEnd w:id="46"/>
    </w:p>
    <w:p w14:paraId="5DC2E430"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47" w:name="_Toc239149115"/>
      <w:r w:rsidRPr="00BF28BF">
        <w:t>ist jedoch der Ansicht, dass der präventiven Dimension noch nicht ausreichende Priorität eingeräumt wird und ein strukturelles Missverhältnis zwischen Präventions- und Bewältigungsmaßnahmen besteht; ruft die Kommission daher auf, die präventive Säule erheblich zu stärken; fordert, im nächsten mehrjährigen Finanzrahmen über einen streng vom GAP-Haushalt getrennten speziellen Fonds zur Verhütung von Waldbränden zweckgebundene Mittel bereitzustellen;</w:t>
      </w:r>
      <w:bookmarkEnd w:id="47"/>
    </w:p>
    <w:p w14:paraId="18B8FBE7"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48" w:name="_Toc239149116"/>
      <w:r w:rsidRPr="00BF28BF">
        <w:t>betont, dass Flächen vor allem wegen der mangelnden Rentabilität der landwirtschaftlichen (Weidebewirtschaftung, Anbau) und forstwirtschaftlichen Tätigkeiten aufgegeben werden. Dies trägt dazu bei, dass sich brennbares Material ansammelt und das Risiko und die Intensität von Bränden zunehmen; hält es daher für wesentlich, diesen wirtschaftlichen Aspekt in der europäischen Politik zu berücksichtigen;</w:t>
      </w:r>
      <w:bookmarkEnd w:id="48"/>
    </w:p>
    <w:p w14:paraId="0BA48711"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49" w:name="_Toc239149117"/>
      <w:r w:rsidRPr="00BF28BF">
        <w:t>weist darauf hin, dass es sich bei einem erheblichen Teil der brandgeschädigten Gebiete um Land in öffentlichem Besitz handelt, darunter Schutzgebiete und Brachland, was deutlich macht, dass die Verantwortlichkeiten und Verwaltungsmechanismen in den Mitgliedstaaten gestärkt werden müssen;</w:t>
      </w:r>
      <w:bookmarkEnd w:id="49"/>
    </w:p>
    <w:p w14:paraId="41DE48DA"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50" w:name="_Toc239149118"/>
      <w:r w:rsidRPr="00BF28BF">
        <w:t>hält eine gemeinsame europäische Waldbrand-Strategie mit besonderem Schwerpunkt auf Südeuropa für dringend erforderlich, wobei ein koordiniertes, integriertes und mit angemessenen Finanzmitteln ausgestattetes Konzept gewährleistet werden sollte, das auch Mittel für den Selbstschutz und die Schulung von Land- und Waldbesitzern und -arbeitern vorsieht. Dabei sollte Ausrüstung mit doppeltem Verwendungszweck wie Bewässerungstanks genutzt werden;</w:t>
      </w:r>
      <w:bookmarkEnd w:id="50"/>
    </w:p>
    <w:p w14:paraId="079DBD73"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51" w:name="_Toc239149119"/>
      <w:r w:rsidRPr="00BF28BF">
        <w:t>hebt die wirtschaftlichen, ökologischen, sozialen und territorialen Auswirkungen von Waldbränden hervor, unter denen vor allem ländliche Gebiete leiden und die den territorialen Zusammenhalt, die Beschäftigung, die Lebensfähigkeit der Land- und Forstwirtschaft und die Verwirklichung der Umweltziele gefährden;</w:t>
      </w:r>
      <w:bookmarkEnd w:id="51"/>
    </w:p>
    <w:p w14:paraId="4979879E"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52" w:name="_Toc239149120"/>
      <w:r w:rsidRPr="00BF28BF">
        <w:t xml:space="preserve">betont, dass Waldbrände direkte Auswirkungen auf die Klimaziele der Union, darunter die </w:t>
      </w:r>
      <w:proofErr w:type="spellStart"/>
      <w:r w:rsidRPr="00BF28BF">
        <w:t>Dekarbonisierungsziele</w:t>
      </w:r>
      <w:proofErr w:type="spellEnd"/>
      <w:r w:rsidRPr="00BF28BF">
        <w:t>, haben, da sie erhebliche CO</w:t>
      </w:r>
      <w:r w:rsidRPr="00BF28BF">
        <w:rPr>
          <w:vertAlign w:val="subscript"/>
        </w:rPr>
        <w:t>2</w:t>
      </w:r>
      <w:r w:rsidRPr="00BF28BF">
        <w:t>-Emissionen verursachen und natürliche Kohlenstoffsenken zerstören;</w:t>
      </w:r>
      <w:bookmarkEnd w:id="52"/>
    </w:p>
    <w:p w14:paraId="5654A3FF"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53" w:name="_Toc239149121"/>
      <w:r w:rsidRPr="00BF28BF">
        <w:t>hebt die Schäden hervor, die Waldbrände der biologischen Vielfalt zufügen (Zerstörung von Lebensräumen, Artenverlust und Schädigung von Ökosystemen) und die die ökologische Resilienz und die Naturschutzziele der Union gefährden;</w:t>
      </w:r>
      <w:bookmarkEnd w:id="53"/>
    </w:p>
    <w:p w14:paraId="0824412F" w14:textId="77777777" w:rsidR="00421BB7" w:rsidRPr="00BF28BF" w:rsidRDefault="00421BB7" w:rsidP="00BC61EA">
      <w:pPr>
        <w:numPr>
          <w:ilvl w:val="1"/>
          <w:numId w:val="46"/>
        </w:numPr>
        <w:overflowPunct w:val="0"/>
        <w:autoSpaceDE w:val="0"/>
        <w:autoSpaceDN w:val="0"/>
        <w:adjustRightInd w:val="0"/>
        <w:ind w:left="709" w:hanging="425"/>
        <w:textAlignment w:val="baseline"/>
        <w:outlineLvl w:val="1"/>
      </w:pPr>
      <w:bookmarkStart w:id="54" w:name="_Toc239149122"/>
      <w:r w:rsidRPr="00BF28BF">
        <w:lastRenderedPageBreak/>
        <w:t>hält eine Überarbeitung der Vorschriften für die Waldbewirtschaftung für notwendig, um Beschränkungen zu beseitigen, die die aktive und präventive Landbewirtschaftung beeinträchtigen könnten, insbesondere in den am stärksten von Bränden bedrohten Regionen. Zugleich sollte für ein an die lokalen Bedingungen angepasstes Wildtierbestandsmanagement gesorgt werden.</w:t>
      </w:r>
      <w:bookmarkEnd w:id="54"/>
    </w:p>
    <w:p w14:paraId="71E56FDA" w14:textId="77777777" w:rsidR="00421BB7" w:rsidRPr="00BF28BF" w:rsidRDefault="00421BB7" w:rsidP="00421BB7">
      <w:pPr>
        <w:widowControl w:val="0"/>
        <w:overflowPunct w:val="0"/>
        <w:autoSpaceDE w:val="0"/>
        <w:autoSpaceDN w:val="0"/>
        <w:adjustRightInd w:val="0"/>
        <w:textAlignment w:val="baseline"/>
        <w:rPr>
          <w:lang w:val="en-GB"/>
        </w:rPr>
      </w:pPr>
    </w:p>
    <w:tbl>
      <w:tblPr>
        <w:tblStyle w:val="TableGrid21"/>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421BB7" w:rsidRPr="00BF28BF" w14:paraId="4E30F42D" w14:textId="77777777" w:rsidTr="00CF2A23">
        <w:tc>
          <w:tcPr>
            <w:tcW w:w="1149" w:type="pct"/>
          </w:tcPr>
          <w:p w14:paraId="0A00FEDA" w14:textId="77777777" w:rsidR="00421BB7" w:rsidRPr="00BF28BF" w:rsidRDefault="00421BB7" w:rsidP="00421BB7">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633DA006" w14:textId="7A9AB879" w:rsidR="00421BB7" w:rsidRPr="00BF28BF" w:rsidRDefault="00421BB7" w:rsidP="00421BB7">
            <w:pPr>
              <w:overflowPunct w:val="0"/>
              <w:autoSpaceDE w:val="0"/>
              <w:autoSpaceDN w:val="0"/>
              <w:adjustRightInd w:val="0"/>
              <w:textAlignment w:val="baseline"/>
              <w:rPr>
                <w:i/>
                <w:sz w:val="22"/>
                <w:szCs w:val="22"/>
              </w:rPr>
            </w:pPr>
            <w:r w:rsidRPr="00BF28BF">
              <w:rPr>
                <w:i/>
                <w:sz w:val="22"/>
                <w:szCs w:val="22"/>
              </w:rPr>
              <w:t xml:space="preserve">Arturo </w:t>
            </w:r>
            <w:proofErr w:type="spellStart"/>
            <w:r w:rsidRPr="00BF28BF">
              <w:rPr>
                <w:i/>
                <w:sz w:val="22"/>
                <w:szCs w:val="22"/>
              </w:rPr>
              <w:t>Iniguez</w:t>
            </w:r>
            <w:proofErr w:type="spellEnd"/>
          </w:p>
        </w:tc>
      </w:tr>
      <w:tr w:rsidR="00421BB7" w:rsidRPr="00BF28BF" w14:paraId="6374CA3D" w14:textId="77777777" w:rsidTr="00CF2A23">
        <w:tc>
          <w:tcPr>
            <w:tcW w:w="1149" w:type="pct"/>
          </w:tcPr>
          <w:p w14:paraId="47142EB3" w14:textId="77777777" w:rsidR="00421BB7" w:rsidRPr="00BF28BF" w:rsidRDefault="00421BB7" w:rsidP="00421BB7">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6C506663" w14:textId="77777777" w:rsidR="00421BB7" w:rsidRPr="00BF28BF" w:rsidRDefault="00421BB7" w:rsidP="00421BB7">
            <w:pPr>
              <w:overflowPunct w:val="0"/>
              <w:autoSpaceDE w:val="0"/>
              <w:autoSpaceDN w:val="0"/>
              <w:adjustRightInd w:val="0"/>
              <w:textAlignment w:val="baseline"/>
              <w:rPr>
                <w:i/>
                <w:sz w:val="22"/>
                <w:szCs w:val="22"/>
              </w:rPr>
            </w:pPr>
            <w:r w:rsidRPr="00BF28BF">
              <w:rPr>
                <w:i/>
                <w:sz w:val="22"/>
                <w:szCs w:val="22"/>
              </w:rPr>
              <w:t>+32 254 68768</w:t>
            </w:r>
          </w:p>
        </w:tc>
      </w:tr>
      <w:tr w:rsidR="00421BB7" w:rsidRPr="00BF28BF" w14:paraId="264A4C2D" w14:textId="77777777" w:rsidTr="00CF2A23">
        <w:tc>
          <w:tcPr>
            <w:tcW w:w="1149" w:type="pct"/>
          </w:tcPr>
          <w:p w14:paraId="127F841E" w14:textId="77777777" w:rsidR="00421BB7" w:rsidRPr="00BF28BF" w:rsidRDefault="00421BB7" w:rsidP="00421BB7">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40FC3356" w14:textId="77777777" w:rsidR="00421BB7" w:rsidRPr="00BF28BF" w:rsidRDefault="006E6706" w:rsidP="00421BB7">
            <w:pPr>
              <w:overflowPunct w:val="0"/>
              <w:autoSpaceDE w:val="0"/>
              <w:autoSpaceDN w:val="0"/>
              <w:adjustRightInd w:val="0"/>
              <w:textAlignment w:val="baseline"/>
              <w:rPr>
                <w:i/>
                <w:sz w:val="22"/>
                <w:szCs w:val="22"/>
              </w:rPr>
            </w:pPr>
            <w:hyperlink r:id="rId55" w:history="1">
              <w:r w:rsidRPr="00BF28BF">
                <w:rPr>
                  <w:i/>
                  <w:color w:val="0000FF"/>
                  <w:sz w:val="22"/>
                  <w:szCs w:val="22"/>
                  <w:u w:val="single"/>
                </w:rPr>
                <w:t>Arturo.Iniguez@eesc.europa.eu</w:t>
              </w:r>
            </w:hyperlink>
          </w:p>
        </w:tc>
      </w:tr>
    </w:tbl>
    <w:p w14:paraId="3B49D622" w14:textId="77777777" w:rsidR="008913FF" w:rsidRPr="00BF28BF" w:rsidRDefault="008913FF">
      <w:pPr>
        <w:spacing w:after="160" w:line="259" w:lineRule="auto"/>
        <w:jc w:val="left"/>
      </w:pPr>
      <w:r w:rsidRPr="00BF28BF">
        <w:br w:type="page"/>
      </w:r>
    </w:p>
    <w:p w14:paraId="528C73AA" w14:textId="46DE726B" w:rsidR="006D2C8A" w:rsidRPr="006D2C8A" w:rsidRDefault="006D2C8A" w:rsidP="001766B2">
      <w:pPr>
        <w:pStyle w:val="Heading1"/>
        <w:rPr>
          <w:b/>
        </w:rPr>
      </w:pPr>
      <w:bookmarkStart w:id="55" w:name="_Toc239149123"/>
      <w:r>
        <w:rPr>
          <w:b/>
          <w:color w:val="222A35" w:themeColor="text2" w:themeShade="80"/>
        </w:rPr>
        <w:lastRenderedPageBreak/>
        <w:t>BERATENDE KOMMISSION FÜR DEN INDUSTRIELLEN WANDEL</w:t>
      </w:r>
      <w:bookmarkEnd w:id="55"/>
    </w:p>
    <w:p w14:paraId="713E272F" w14:textId="77777777" w:rsidR="006D2C8A" w:rsidRDefault="006D2C8A" w:rsidP="001766B2"/>
    <w:p w14:paraId="7DECE423" w14:textId="1EB2EA8A" w:rsidR="00975017" w:rsidRPr="00D3388B" w:rsidRDefault="006E6706"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Pr>
            <w:b/>
            <w:i/>
            <w:color w:val="0000FF"/>
            <w:sz w:val="28"/>
            <w:u w:val="single"/>
          </w:rPr>
          <w:t>Industriestrategie für die maritime Wirtschaft der EU</w:t>
        </w:r>
      </w:hyperlink>
    </w:p>
    <w:p w14:paraId="03F8FD44" w14:textId="77777777" w:rsidR="00975017" w:rsidRPr="00BF28BF" w:rsidRDefault="00975017" w:rsidP="00975017">
      <w:pPr>
        <w:widowControl w:val="0"/>
        <w:overflowPunct w:val="0"/>
        <w:autoSpaceDE w:val="0"/>
        <w:autoSpaceDN w:val="0"/>
        <w:adjustRightInd w:val="0"/>
        <w:ind w:left="567"/>
        <w:textAlignment w:val="baseline"/>
        <w:rPr>
          <w:i/>
          <w:iCs/>
          <w:lang w:val="fr-BE"/>
        </w:rPr>
      </w:pPr>
    </w:p>
    <w:tbl>
      <w:tblPr>
        <w:tblStyle w:val="TableGrid19"/>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0"/>
        <w:gridCol w:w="7070"/>
      </w:tblGrid>
      <w:tr w:rsidR="00975017" w:rsidRPr="00BF28BF" w14:paraId="3FE97B60" w14:textId="77777777" w:rsidTr="00CF2A23">
        <w:tc>
          <w:tcPr>
            <w:tcW w:w="2110" w:type="dxa"/>
          </w:tcPr>
          <w:p w14:paraId="0218D892" w14:textId="77777777" w:rsidR="00975017" w:rsidRPr="00BF28BF" w:rsidRDefault="00975017" w:rsidP="00975017">
            <w:pPr>
              <w:tabs>
                <w:tab w:val="center" w:pos="284"/>
              </w:tabs>
              <w:overflowPunct w:val="0"/>
              <w:autoSpaceDE w:val="0"/>
              <w:autoSpaceDN w:val="0"/>
              <w:adjustRightInd w:val="0"/>
              <w:ind w:left="266" w:hanging="266"/>
              <w:rPr>
                <w:b/>
                <w:sz w:val="22"/>
                <w:szCs w:val="22"/>
              </w:rPr>
            </w:pPr>
            <w:r w:rsidRPr="00BF28BF">
              <w:rPr>
                <w:b/>
                <w:sz w:val="22"/>
                <w:szCs w:val="22"/>
              </w:rPr>
              <w:t>Berichterstatter</w:t>
            </w:r>
          </w:p>
        </w:tc>
        <w:tc>
          <w:tcPr>
            <w:tcW w:w="7070" w:type="dxa"/>
          </w:tcPr>
          <w:p w14:paraId="0E391BBB" w14:textId="33F9F16B" w:rsidR="00757A71" w:rsidRPr="00BF28BF" w:rsidRDefault="002D0A85" w:rsidP="00D82806">
            <w:pPr>
              <w:tabs>
                <w:tab w:val="center" w:pos="284"/>
              </w:tabs>
              <w:overflowPunct w:val="0"/>
              <w:autoSpaceDE w:val="0"/>
              <w:autoSpaceDN w:val="0"/>
              <w:adjustRightInd w:val="0"/>
              <w:ind w:left="266" w:hanging="266"/>
              <w:rPr>
                <w:sz w:val="22"/>
                <w:szCs w:val="22"/>
              </w:rPr>
            </w:pPr>
            <w:r w:rsidRPr="00BF28BF">
              <w:rPr>
                <w:sz w:val="22"/>
                <w:szCs w:val="22"/>
              </w:rPr>
              <w:t>Stelios NERANTZAKIS (Gruppe Arbeitgeber – EL)</w:t>
            </w:r>
          </w:p>
        </w:tc>
      </w:tr>
      <w:tr w:rsidR="00975017" w:rsidRPr="00BF28BF" w14:paraId="636C66F3" w14:textId="77777777" w:rsidTr="00CF2A23">
        <w:tc>
          <w:tcPr>
            <w:tcW w:w="2110" w:type="dxa"/>
            <w:hideMark/>
          </w:tcPr>
          <w:p w14:paraId="7B2EE352" w14:textId="77777777" w:rsidR="00975017" w:rsidRPr="00BF28BF" w:rsidRDefault="00975017" w:rsidP="00975017">
            <w:pPr>
              <w:tabs>
                <w:tab w:val="center" w:pos="284"/>
              </w:tabs>
              <w:overflowPunct w:val="0"/>
              <w:autoSpaceDE w:val="0"/>
              <w:autoSpaceDN w:val="0"/>
              <w:adjustRightInd w:val="0"/>
              <w:ind w:left="266" w:hanging="266"/>
              <w:rPr>
                <w:b/>
                <w:sz w:val="22"/>
                <w:szCs w:val="22"/>
              </w:rPr>
            </w:pPr>
            <w:r w:rsidRPr="00BF28BF">
              <w:rPr>
                <w:b/>
                <w:sz w:val="22"/>
                <w:szCs w:val="22"/>
              </w:rPr>
              <w:t>Ko-Berichterstatter</w:t>
            </w:r>
          </w:p>
        </w:tc>
        <w:tc>
          <w:tcPr>
            <w:tcW w:w="7070" w:type="dxa"/>
            <w:hideMark/>
          </w:tcPr>
          <w:p w14:paraId="7225C620" w14:textId="16AF7422" w:rsidR="00975017" w:rsidRPr="00BF28BF" w:rsidRDefault="00975017" w:rsidP="00975017">
            <w:pPr>
              <w:tabs>
                <w:tab w:val="center" w:pos="284"/>
              </w:tabs>
              <w:overflowPunct w:val="0"/>
              <w:autoSpaceDE w:val="0"/>
              <w:autoSpaceDN w:val="0"/>
              <w:adjustRightInd w:val="0"/>
              <w:ind w:left="266" w:hanging="266"/>
              <w:rPr>
                <w:sz w:val="22"/>
                <w:szCs w:val="22"/>
              </w:rPr>
            </w:pPr>
            <w:r w:rsidRPr="00BF28BF">
              <w:rPr>
                <w:sz w:val="22"/>
                <w:szCs w:val="22"/>
              </w:rPr>
              <w:t>Franck UHLIG (Kat. 2 – FR)</w:t>
            </w:r>
          </w:p>
          <w:p w14:paraId="50D3ABA3" w14:textId="121BDF58" w:rsidR="00D82806" w:rsidRPr="00524AFD" w:rsidRDefault="00D82806" w:rsidP="00975017">
            <w:pPr>
              <w:tabs>
                <w:tab w:val="center" w:pos="284"/>
              </w:tabs>
              <w:overflowPunct w:val="0"/>
              <w:autoSpaceDE w:val="0"/>
              <w:autoSpaceDN w:val="0"/>
              <w:adjustRightInd w:val="0"/>
              <w:ind w:left="266" w:hanging="266"/>
              <w:rPr>
                <w:sz w:val="12"/>
                <w:szCs w:val="12"/>
              </w:rPr>
            </w:pPr>
          </w:p>
        </w:tc>
      </w:tr>
      <w:tr w:rsidR="00975017" w:rsidRPr="00BF28BF" w14:paraId="6423EC4E" w14:textId="77777777" w:rsidTr="00CF2A23">
        <w:tc>
          <w:tcPr>
            <w:tcW w:w="2110" w:type="dxa"/>
            <w:hideMark/>
          </w:tcPr>
          <w:p w14:paraId="50B67735" w14:textId="65333EAB" w:rsidR="00975017" w:rsidRPr="00BF28BF" w:rsidRDefault="00975017" w:rsidP="00975017">
            <w:pPr>
              <w:tabs>
                <w:tab w:val="center" w:pos="284"/>
              </w:tabs>
              <w:overflowPunct w:val="0"/>
              <w:autoSpaceDE w:val="0"/>
              <w:autoSpaceDN w:val="0"/>
              <w:adjustRightInd w:val="0"/>
              <w:ind w:left="266" w:hanging="266"/>
              <w:rPr>
                <w:b/>
                <w:sz w:val="22"/>
                <w:szCs w:val="22"/>
              </w:rPr>
            </w:pPr>
            <w:r w:rsidRPr="00BF28BF">
              <w:rPr>
                <w:b/>
                <w:sz w:val="22"/>
                <w:szCs w:val="22"/>
              </w:rPr>
              <w:t>Referenzdokumente</w:t>
            </w:r>
          </w:p>
        </w:tc>
        <w:tc>
          <w:tcPr>
            <w:tcW w:w="7070" w:type="dxa"/>
            <w:hideMark/>
          </w:tcPr>
          <w:p w14:paraId="7E66CFE7" w14:textId="4C50F449" w:rsidR="00D82806" w:rsidRPr="00BF28BF" w:rsidRDefault="008D4848" w:rsidP="00975017">
            <w:pPr>
              <w:tabs>
                <w:tab w:val="center" w:pos="284"/>
              </w:tabs>
              <w:overflowPunct w:val="0"/>
              <w:autoSpaceDE w:val="0"/>
              <w:autoSpaceDN w:val="0"/>
              <w:adjustRightInd w:val="0"/>
              <w:ind w:left="266" w:hanging="266"/>
              <w:rPr>
                <w:sz w:val="22"/>
                <w:szCs w:val="22"/>
              </w:rPr>
            </w:pPr>
            <w:r w:rsidRPr="00BF28BF">
              <w:rPr>
                <w:sz w:val="22"/>
                <w:szCs w:val="22"/>
              </w:rPr>
              <w:t>COM(2026) 111 final</w:t>
            </w:r>
          </w:p>
          <w:p w14:paraId="0307FA8F" w14:textId="714EFDAD" w:rsidR="00975017" w:rsidRPr="00BF28BF" w:rsidRDefault="00975017" w:rsidP="00975017">
            <w:pPr>
              <w:tabs>
                <w:tab w:val="center" w:pos="284"/>
              </w:tabs>
              <w:overflowPunct w:val="0"/>
              <w:autoSpaceDE w:val="0"/>
              <w:autoSpaceDN w:val="0"/>
              <w:adjustRightInd w:val="0"/>
              <w:ind w:left="266" w:hanging="266"/>
              <w:rPr>
                <w:sz w:val="22"/>
                <w:szCs w:val="22"/>
              </w:rPr>
            </w:pPr>
            <w:r w:rsidRPr="00BF28BF">
              <w:rPr>
                <w:sz w:val="22"/>
                <w:szCs w:val="22"/>
              </w:rPr>
              <w:t>EESC-2026-00828-00-00-AC</w:t>
            </w:r>
          </w:p>
        </w:tc>
      </w:tr>
    </w:tbl>
    <w:p w14:paraId="512D5A8F" w14:textId="77777777" w:rsidR="00975017" w:rsidRPr="00BF28BF"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BF28BF" w:rsidRDefault="00975017" w:rsidP="00975017">
      <w:pPr>
        <w:keepNext/>
        <w:keepLines/>
        <w:tabs>
          <w:tab w:val="center" w:pos="284"/>
        </w:tabs>
        <w:overflowPunct w:val="0"/>
        <w:autoSpaceDE w:val="0"/>
        <w:autoSpaceDN w:val="0"/>
        <w:adjustRightInd w:val="0"/>
        <w:ind w:left="266" w:hanging="266"/>
        <w:textAlignment w:val="baseline"/>
        <w:rPr>
          <w:b/>
        </w:rPr>
      </w:pPr>
      <w:r w:rsidRPr="00BF28BF">
        <w:rPr>
          <w:b/>
        </w:rPr>
        <w:t>Kernaussagen</w:t>
      </w:r>
    </w:p>
    <w:p w14:paraId="6A05D9C3" w14:textId="77777777" w:rsidR="00975017" w:rsidRPr="00BF28BF"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Pr="00BF28BF" w:rsidRDefault="00975017" w:rsidP="00975017">
      <w:pPr>
        <w:keepNext/>
        <w:keepLines/>
        <w:tabs>
          <w:tab w:val="center" w:pos="284"/>
        </w:tabs>
        <w:overflowPunct w:val="0"/>
        <w:autoSpaceDE w:val="0"/>
        <w:autoSpaceDN w:val="0"/>
        <w:adjustRightInd w:val="0"/>
        <w:ind w:left="266" w:hanging="266"/>
        <w:textAlignment w:val="baseline"/>
        <w:rPr>
          <w:bCs/>
        </w:rPr>
      </w:pPr>
      <w:r w:rsidRPr="00BF28BF">
        <w:t>Der EWSA</w:t>
      </w:r>
    </w:p>
    <w:p w14:paraId="3F630501" w14:textId="77777777" w:rsidR="00B2184A" w:rsidRPr="00BF28BF"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begrüßt die Annahme der Industriestrategie der EU für die maritime Wirtschaft als eine hervorragende Maßnahme für den maritimen Sektor;</w:t>
      </w:r>
    </w:p>
    <w:p w14:paraId="42EE55A6"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begrüßt den Vorschlag, eine EU-Allianz der industriellen maritimen Wertschöpfungsketten und ein hochrangiges Gremium für maritime Wirtschaft und Häfen einzurichten. Diese Allianz muss die gesamte industrielle maritime Wertschöpfungskette abdecken und Schiffseigner und die Arbeitnehmerseite als Interessenträger einbeziehen, damit diese möglichst schon im Frühstadium an der Entscheidungsfindung teilnehmen können;</w:t>
      </w:r>
    </w:p>
    <w:p w14:paraId="4C5898AC"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begrüßt das Ziel der Strategie, die Wettbewerbsfähigkeit, Nachhaltigkeit und Resilienz der europäischen Schifffahrt als strategische Säule der europäischen Wirtschaft zu stärken;</w:t>
      </w:r>
    </w:p>
    <w:p w14:paraId="7DE5D061" w14:textId="2B759D08" w:rsidR="00975017" w:rsidRPr="00BF28BF" w:rsidRDefault="00975017" w:rsidP="00BC61EA">
      <w:pPr>
        <w:numPr>
          <w:ilvl w:val="0"/>
          <w:numId w:val="44"/>
        </w:numPr>
        <w:overflowPunct w:val="0"/>
        <w:autoSpaceDE w:val="0"/>
        <w:autoSpaceDN w:val="0"/>
        <w:adjustRightInd w:val="0"/>
        <w:ind w:left="709" w:hanging="425"/>
        <w:textAlignment w:val="baseline"/>
      </w:pPr>
      <w:r w:rsidRPr="00BF28BF">
        <w:t>hebt die wesentliche Rolle der europäischen Schifffahrt für sichere Energie-, Lebensmittel</w:t>
      </w:r>
      <w:r w:rsidR="0017167D">
        <w:noBreakHyphen/>
      </w:r>
      <w:r w:rsidRPr="00BF28BF">
        <w:t xml:space="preserve"> und Versorgungsketten hervor und betont, wie wichtig es ist, ihre globale Wettbewerbsfähigkeit zu erhalten, offene Märkte aufrechtzuerhalten und faire Handelsbedingungen auf der Grundlage der Gegenseitigkeit sicherzustellen und dabei gleichzeitig protektionistische Maßnahmen zu vermeiden;</w:t>
      </w:r>
    </w:p>
    <w:p w14:paraId="74780788"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begrüßt die in der Strategie formulierte Absicht, die globale Spitzenposition Europas bei Hightech-Schiffen, Schiffsausrüstungen, Meerestechnologien und Schifffahrt zu festigen, Europa in aufstrebenden Segmenten führend zu machen und seine industrielle Position in strategischen Segmenten zu stärken;</w:t>
      </w:r>
    </w:p>
    <w:p w14:paraId="3BC5D4A2"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betont, wie wichtig es ist, dass sichere, nachhaltige, erschwingliche, in großen Mengen verfügbare und regulierungskonforme Schiffskraftstoffe in allen Häfen der EU lieferbar sind, und fordert die Kommission auf, verbindliche Verpflichtungen für die Kraftstoffanbieter einzuführen, um die Versorgung mit konformen Kraftstoffen zu sichern;</w:t>
      </w:r>
    </w:p>
    <w:p w14:paraId="2F7B17CE"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unterstützt uneingeschränkt die Forderung, die Einnahmen des Emissionshandelssystem der EU (EU-EHS) und des „</w:t>
      </w:r>
      <w:proofErr w:type="spellStart"/>
      <w:r w:rsidRPr="00BF28BF">
        <w:t>FuelEU</w:t>
      </w:r>
      <w:proofErr w:type="spellEnd"/>
      <w:r w:rsidRPr="00BF28BF">
        <w:t xml:space="preserve"> Maritime“ in den Seeverkehr zu reinvestieren, und unterstützt ebenso die Schaffung eines speziellen Finanzierungsmechanismus zur Beschleunigung der Dekarbonisierung;</w:t>
      </w:r>
    </w:p>
    <w:p w14:paraId="204D0238" w14:textId="1B5E7CCC" w:rsidR="00975017" w:rsidRPr="00BF28BF" w:rsidRDefault="00975017" w:rsidP="00BC61EA">
      <w:pPr>
        <w:numPr>
          <w:ilvl w:val="0"/>
          <w:numId w:val="44"/>
        </w:numPr>
        <w:overflowPunct w:val="0"/>
        <w:autoSpaceDE w:val="0"/>
        <w:autoSpaceDN w:val="0"/>
        <w:adjustRightInd w:val="0"/>
        <w:ind w:left="709" w:hanging="425"/>
        <w:textAlignment w:val="baseline"/>
      </w:pPr>
      <w:r w:rsidRPr="00BF28BF">
        <w:t>fordert, dass es einfacher werden muss, an wettbewerbsfähige Schiffsfinanzierungen zu gelangen, indem regulatorische Beschränkungen, insbesondere im Rahmen der EU</w:t>
      </w:r>
      <w:r w:rsidR="0017167D">
        <w:noBreakHyphen/>
      </w:r>
      <w:r w:rsidRPr="00BF28BF">
        <w:t>Taxonomie, verringert werden und der administrative und finanzielle Aufwand, auch für KMU, begrenzt wird;</w:t>
      </w:r>
    </w:p>
    <w:p w14:paraId="455AE3A7"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fordert einen erleichterten Zugang zu öffentlichen und privaten Finanzmitteln, um die derzeitigen Finanzierungsschwierigkeiten des maritimen Sektors zu bewältigen;</w:t>
      </w:r>
    </w:p>
    <w:p w14:paraId="4ADC582E"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lastRenderedPageBreak/>
        <w:t>begrüßt, dass im Plan der Strategie auf eine langfristige öffentliche Auftragspipeline für Käufer aus der EU/dem EWR abgestellt wird und gleichzeitig die maritimen Fertigungsindustrie auf diese Nachfrage vorbereitet werden soll;</w:t>
      </w:r>
    </w:p>
    <w:p w14:paraId="022FC6BD"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hebt die Rolle des Ausschusses für den sektoralen sozialen Dialog (SSDC) im Seeverkehr, im Schiffbau und in der Schiffsreparatur bei der Bewältigung arbeits-, sozial- und ordnungspolitischer Fragen (einschließlich Kompetenzen, Arbeitsbedingungen und Entwicklung der Arbeitskräfte) hervor;</w:t>
      </w:r>
    </w:p>
    <w:p w14:paraId="7DE7F4F5" w14:textId="2847DF81" w:rsidR="00975017" w:rsidRPr="00BF28BF" w:rsidRDefault="00975017" w:rsidP="00BC61EA">
      <w:pPr>
        <w:numPr>
          <w:ilvl w:val="0"/>
          <w:numId w:val="44"/>
        </w:numPr>
        <w:overflowPunct w:val="0"/>
        <w:autoSpaceDE w:val="0"/>
        <w:autoSpaceDN w:val="0"/>
        <w:adjustRightInd w:val="0"/>
        <w:ind w:left="709" w:hanging="425"/>
        <w:textAlignment w:val="baseline"/>
      </w:pPr>
      <w:r w:rsidRPr="00BF28BF">
        <w:t xml:space="preserve">begrüßt, dass Kompetenzen und gute Arbeitsplätze Schwerpunkte der Strategie sind. Er unterstützt uneingeschränkt die Vorschläge, Qualifikationslücken zu ermitteln, </w:t>
      </w:r>
      <w:proofErr w:type="spellStart"/>
      <w:r w:rsidRPr="00BF28BF">
        <w:t>Umschulungs</w:t>
      </w:r>
      <w:proofErr w:type="spellEnd"/>
      <w:r w:rsidR="0017167D">
        <w:noBreakHyphen/>
      </w:r>
      <w:r w:rsidRPr="00BF28BF">
        <w:t xml:space="preserve"> und Weiterbildungsprogramme zu erarbeiten, maritime Berufe zu erfassen und die Schaffung eines Netzes maritimer Hochschuleinrichtungen und Berufsbildungszentren in der gesamten EU zu unterstützen;</w:t>
      </w:r>
    </w:p>
    <w:p w14:paraId="46AD52F7" w14:textId="77777777" w:rsidR="00975017" w:rsidRPr="00BF28BF" w:rsidRDefault="00975017" w:rsidP="00BC61EA">
      <w:pPr>
        <w:numPr>
          <w:ilvl w:val="0"/>
          <w:numId w:val="44"/>
        </w:numPr>
        <w:overflowPunct w:val="0"/>
        <w:autoSpaceDE w:val="0"/>
        <w:autoSpaceDN w:val="0"/>
        <w:adjustRightInd w:val="0"/>
        <w:ind w:left="709" w:hanging="425"/>
        <w:textAlignment w:val="baseline"/>
      </w:pPr>
      <w:r w:rsidRPr="00BF28BF">
        <w:t>fordert, die EU-Vorschriften an die internationalen Entwicklungen auf IMO-Ebene anzupassen, sobald eine globale Einigung erzielt wurde, da eine mangelnde Angleichung zu einer uneinheitlichen Rechtslage, Doppelzahlungen für dieselben Emissionen und Wettbewerbsverzerrungen führen könnte, was letztlich sowohl die Klimawirksamkeit als auch die globale Wettbewerbsfähigkeit der europäischen Schifffahrt untergraben würde.</w:t>
      </w:r>
    </w:p>
    <w:p w14:paraId="0254B729" w14:textId="77777777" w:rsidR="00975017" w:rsidRPr="00BF28BF" w:rsidRDefault="00975017" w:rsidP="00975017">
      <w:pPr>
        <w:ind w:left="567"/>
        <w:rPr>
          <w:lang w:val="en-GB" w:eastAsia="zh-CN"/>
        </w:rPr>
      </w:pPr>
    </w:p>
    <w:tbl>
      <w:tblPr>
        <w:tblStyle w:val="TableGrid19"/>
        <w:tblW w:w="494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9"/>
        <w:gridCol w:w="7070"/>
      </w:tblGrid>
      <w:tr w:rsidR="00975017" w:rsidRPr="00BF28BF" w14:paraId="2815D29F" w14:textId="77777777" w:rsidTr="00CF2A23">
        <w:tc>
          <w:tcPr>
            <w:tcW w:w="1149" w:type="pct"/>
          </w:tcPr>
          <w:p w14:paraId="070342D1" w14:textId="77777777" w:rsidR="00975017" w:rsidRPr="00BF28BF" w:rsidRDefault="00975017" w:rsidP="00975017">
            <w:pPr>
              <w:overflowPunct w:val="0"/>
              <w:autoSpaceDE w:val="0"/>
              <w:autoSpaceDN w:val="0"/>
              <w:adjustRightInd w:val="0"/>
              <w:textAlignment w:val="baseline"/>
              <w:rPr>
                <w:i/>
                <w:sz w:val="22"/>
                <w:szCs w:val="22"/>
              </w:rPr>
            </w:pPr>
            <w:r w:rsidRPr="00BF28BF">
              <w:rPr>
                <w:b/>
                <w:i/>
                <w:sz w:val="22"/>
                <w:szCs w:val="22"/>
              </w:rPr>
              <w:t>Kontakt</w:t>
            </w:r>
          </w:p>
        </w:tc>
        <w:tc>
          <w:tcPr>
            <w:tcW w:w="3851" w:type="pct"/>
          </w:tcPr>
          <w:p w14:paraId="2326F1C5" w14:textId="567E1DBE" w:rsidR="00975017" w:rsidRPr="00BF28BF" w:rsidRDefault="00975017" w:rsidP="00975017">
            <w:pPr>
              <w:overflowPunct w:val="0"/>
              <w:autoSpaceDE w:val="0"/>
              <w:autoSpaceDN w:val="0"/>
              <w:adjustRightInd w:val="0"/>
              <w:textAlignment w:val="baseline"/>
              <w:rPr>
                <w:i/>
                <w:sz w:val="22"/>
                <w:szCs w:val="22"/>
              </w:rPr>
            </w:pPr>
            <w:r w:rsidRPr="00BF28BF">
              <w:rPr>
                <w:i/>
                <w:sz w:val="22"/>
                <w:szCs w:val="22"/>
              </w:rPr>
              <w:t xml:space="preserve">Ioannis </w:t>
            </w:r>
            <w:proofErr w:type="spellStart"/>
            <w:r w:rsidRPr="00BF28BF">
              <w:rPr>
                <w:i/>
                <w:sz w:val="22"/>
                <w:szCs w:val="22"/>
              </w:rPr>
              <w:t>Diamantopoulos</w:t>
            </w:r>
            <w:proofErr w:type="spellEnd"/>
          </w:p>
        </w:tc>
      </w:tr>
      <w:tr w:rsidR="00975017" w:rsidRPr="00BF28BF" w14:paraId="47D7970E" w14:textId="77777777" w:rsidTr="00CF2A23">
        <w:tc>
          <w:tcPr>
            <w:tcW w:w="1149" w:type="pct"/>
          </w:tcPr>
          <w:p w14:paraId="683DF3F7" w14:textId="77777777" w:rsidR="00975017" w:rsidRPr="00BF28BF" w:rsidRDefault="00975017" w:rsidP="00975017">
            <w:pPr>
              <w:overflowPunct w:val="0"/>
              <w:autoSpaceDE w:val="0"/>
              <w:autoSpaceDN w:val="0"/>
              <w:adjustRightInd w:val="0"/>
              <w:textAlignment w:val="baseline"/>
              <w:rPr>
                <w:i/>
                <w:sz w:val="22"/>
                <w:szCs w:val="22"/>
              </w:rPr>
            </w:pPr>
            <w:r w:rsidRPr="00BF28BF">
              <w:rPr>
                <w:i/>
                <w:sz w:val="22"/>
                <w:szCs w:val="22"/>
              </w:rPr>
              <w:t>Tel.</w:t>
            </w:r>
          </w:p>
        </w:tc>
        <w:tc>
          <w:tcPr>
            <w:tcW w:w="3851" w:type="pct"/>
          </w:tcPr>
          <w:p w14:paraId="2BC536E4" w14:textId="77777777" w:rsidR="00975017" w:rsidRPr="00BF28BF" w:rsidRDefault="00975017" w:rsidP="00975017">
            <w:pPr>
              <w:overflowPunct w:val="0"/>
              <w:autoSpaceDE w:val="0"/>
              <w:autoSpaceDN w:val="0"/>
              <w:adjustRightInd w:val="0"/>
              <w:textAlignment w:val="baseline"/>
              <w:rPr>
                <w:i/>
                <w:sz w:val="22"/>
                <w:szCs w:val="22"/>
              </w:rPr>
            </w:pPr>
            <w:r w:rsidRPr="00BF28BF">
              <w:rPr>
                <w:i/>
                <w:sz w:val="22"/>
                <w:szCs w:val="22"/>
              </w:rPr>
              <w:t>+32 25469170</w:t>
            </w:r>
          </w:p>
        </w:tc>
      </w:tr>
      <w:tr w:rsidR="00975017" w:rsidRPr="00BF28BF" w14:paraId="4C357183" w14:textId="77777777" w:rsidTr="00CF2A23">
        <w:tc>
          <w:tcPr>
            <w:tcW w:w="1149" w:type="pct"/>
          </w:tcPr>
          <w:p w14:paraId="34CABFD7" w14:textId="77777777" w:rsidR="00975017" w:rsidRPr="00BF28BF" w:rsidRDefault="00975017" w:rsidP="00975017">
            <w:pPr>
              <w:overflowPunct w:val="0"/>
              <w:autoSpaceDE w:val="0"/>
              <w:autoSpaceDN w:val="0"/>
              <w:adjustRightInd w:val="0"/>
              <w:textAlignment w:val="baseline"/>
              <w:rPr>
                <w:i/>
                <w:sz w:val="22"/>
                <w:szCs w:val="22"/>
              </w:rPr>
            </w:pPr>
            <w:r w:rsidRPr="00BF28BF">
              <w:rPr>
                <w:i/>
                <w:sz w:val="22"/>
                <w:szCs w:val="22"/>
              </w:rPr>
              <w:t>E-Mail</w:t>
            </w:r>
          </w:p>
        </w:tc>
        <w:tc>
          <w:tcPr>
            <w:tcW w:w="3851" w:type="pct"/>
          </w:tcPr>
          <w:p w14:paraId="612E6715" w14:textId="77777777" w:rsidR="00975017" w:rsidRPr="00BF28BF" w:rsidRDefault="006E6706" w:rsidP="00975017">
            <w:pPr>
              <w:overflowPunct w:val="0"/>
              <w:autoSpaceDE w:val="0"/>
              <w:autoSpaceDN w:val="0"/>
              <w:adjustRightInd w:val="0"/>
              <w:textAlignment w:val="baseline"/>
              <w:rPr>
                <w:i/>
                <w:iCs/>
                <w:sz w:val="22"/>
                <w:szCs w:val="22"/>
              </w:rPr>
            </w:pPr>
            <w:hyperlink r:id="rId57" w:history="1">
              <w:r w:rsidRPr="00BF28BF">
                <w:rPr>
                  <w:i/>
                  <w:color w:val="0000FF"/>
                  <w:sz w:val="22"/>
                  <w:szCs w:val="22"/>
                  <w:u w:val="single"/>
                </w:rPr>
                <w:t>Ioannis.Diamantopoulos@eesc.europa.eu</w:t>
              </w:r>
            </w:hyperlink>
          </w:p>
        </w:tc>
      </w:tr>
    </w:tbl>
    <w:p w14:paraId="0FA13A3E" w14:textId="77777777" w:rsidR="006D2C8A" w:rsidRPr="00BF28BF"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C8175F">
      <w:headerReference w:type="even" r:id="rId58"/>
      <w:headerReference w:type="default" r:id="rId59"/>
      <w:footerReference w:type="even" r:id="rId60"/>
      <w:footerReference w:type="default" r:id="rId61"/>
      <w:headerReference w:type="first" r:id="rId62"/>
      <w:footerReference w:type="first" r:id="rId63"/>
      <w:pgSz w:w="11907" w:h="1683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6E994" w14:textId="77777777" w:rsidR="002C64AB" w:rsidRDefault="002C64AB" w:rsidP="00B518C9">
      <w:pPr>
        <w:spacing w:line="240" w:lineRule="auto"/>
      </w:pPr>
      <w:r>
        <w:separator/>
      </w:r>
    </w:p>
  </w:endnote>
  <w:endnote w:type="continuationSeparator" w:id="0">
    <w:p w14:paraId="434F32EB" w14:textId="77777777" w:rsidR="002C64AB" w:rsidRDefault="002C64AB"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47525" w14:textId="77777777" w:rsidR="00ED2CF2" w:rsidRDefault="00ED2C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E51" w14:textId="0EA50BE9" w:rsidR="00B518C9"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rsidR="0083361E">
      <w:t>1</w:t>
    </w:r>
    <w:r>
      <w:fldChar w:fldCharType="end"/>
    </w:r>
    <w:r>
      <w:t>/</w:t>
    </w:r>
    <w:fldSimple w:instr=" NUMPAGES ">
      <w:r w:rsidR="0083361E">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251B" w14:textId="77777777" w:rsidR="00ED2CF2" w:rsidRDefault="00ED2C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956D6" w14:textId="77777777" w:rsidR="00FC0E06" w:rsidRPr="00C8175F" w:rsidRDefault="00FC0E06" w:rsidP="00C817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6433" w14:textId="181A60B6" w:rsidR="00FC0E06"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t>2</w:t>
    </w:r>
    <w:r>
      <w:fldChar w:fldCharType="end"/>
    </w:r>
    <w:r>
      <w:t>/</w:t>
    </w:r>
    <w:fldSimple w:instr=" NUMPAGES ">
      <w:r>
        <w:t>26</w:t>
      </w:r>
    </w:fldSimple>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85EF0" w14:textId="77777777" w:rsidR="002C64AB" w:rsidRDefault="002C64AB" w:rsidP="00B518C9">
      <w:pPr>
        <w:spacing w:line="240" w:lineRule="auto"/>
      </w:pPr>
      <w:r>
        <w:separator/>
      </w:r>
    </w:p>
  </w:footnote>
  <w:footnote w:type="continuationSeparator" w:id="0">
    <w:p w14:paraId="3F9FD768" w14:textId="77777777" w:rsidR="002C64AB" w:rsidRDefault="002C64AB" w:rsidP="00B518C9">
      <w:pPr>
        <w:spacing w:line="240" w:lineRule="auto"/>
      </w:pPr>
      <w:r>
        <w:continuationSeparator/>
      </w:r>
    </w:p>
  </w:footnote>
  <w:footnote w:id="1">
    <w:p w14:paraId="7A27C721" w14:textId="24525F22" w:rsidR="00706116" w:rsidRPr="00F85301" w:rsidRDefault="00706116" w:rsidP="00706116">
      <w:pPr>
        <w:pStyle w:val="FootnoteText"/>
      </w:pPr>
      <w:r>
        <w:rPr>
          <w:rStyle w:val="FootnoteReference"/>
        </w:rPr>
        <w:footnoteRef/>
      </w:r>
      <w:r>
        <w:tab/>
      </w:r>
      <w:proofErr w:type="spellStart"/>
      <w:r>
        <w:t>ABl.</w:t>
      </w:r>
      <w:proofErr w:type="spellEnd"/>
      <w:r>
        <w:t xml:space="preserve"> C, C/2026/3243, 2.7.2026, ELI: </w:t>
      </w:r>
      <w:hyperlink r:id="rId1" w:history="1">
        <w:r>
          <w:rPr>
            <w:rStyle w:val="Hyperlink"/>
          </w:rPr>
          <w:t>http://data.europa.eu/eli/C/2026/3243/oj</w:t>
        </w:r>
      </w:hyperlink>
      <w:r>
        <w:t>.</w:t>
      </w:r>
    </w:p>
  </w:footnote>
  <w:footnote w:id="2">
    <w:p w14:paraId="630F3DCA" w14:textId="2AB6AC01" w:rsidR="00706116" w:rsidRPr="00F85301" w:rsidRDefault="00706116" w:rsidP="00706116">
      <w:pPr>
        <w:pStyle w:val="FootnoteText"/>
      </w:pPr>
      <w:r>
        <w:rPr>
          <w:rStyle w:val="FootnoteReference"/>
        </w:rPr>
        <w:footnoteRef/>
      </w:r>
      <w:r>
        <w:tab/>
      </w:r>
      <w:hyperlink r:id="rId2" w:history="1">
        <w:proofErr w:type="spellStart"/>
        <w:r>
          <w:rPr>
            <w:rStyle w:val="Hyperlink"/>
          </w:rPr>
          <w:t>ABl.</w:t>
        </w:r>
        <w:proofErr w:type="spellEnd"/>
        <w:r>
          <w:rPr>
            <w:rStyle w:val="Hyperlink"/>
          </w:rPr>
          <w:t> C 184 vom 25.5.2023, S. 109</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EBE0" w14:textId="77777777" w:rsidR="00ED2CF2" w:rsidRDefault="00ED2C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CFDB" w14:textId="77777777" w:rsidR="00ED2CF2" w:rsidRDefault="00ED2C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EB7CB" w14:textId="77777777" w:rsidR="00ED2CF2" w:rsidRDefault="00ED2C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0D659" w14:textId="77777777" w:rsidR="00FC0E06" w:rsidRPr="00C8175F" w:rsidRDefault="00FC0E06" w:rsidP="00C817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CC5B" w14:textId="7E455445" w:rsidR="00FC0E06" w:rsidRPr="00C8175F" w:rsidRDefault="00FC0E06" w:rsidP="00C817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674844467">
    <w:abstractNumId w:val="0"/>
  </w:num>
  <w:num w:numId="2" w16cid:durableId="1924216296">
    <w:abstractNumId w:val="37"/>
  </w:num>
  <w:num w:numId="3" w16cid:durableId="82261317">
    <w:abstractNumId w:val="40"/>
  </w:num>
  <w:num w:numId="4" w16cid:durableId="2143764270">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16cid:durableId="601838550">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16cid:durableId="974876388">
    <w:abstractNumId w:val="3"/>
  </w:num>
  <w:num w:numId="7" w16cid:durableId="539127569">
    <w:abstractNumId w:val="35"/>
  </w:num>
  <w:num w:numId="8" w16cid:durableId="243074589">
    <w:abstractNumId w:val="14"/>
  </w:num>
  <w:num w:numId="9" w16cid:durableId="2007434022">
    <w:abstractNumId w:val="12"/>
  </w:num>
  <w:num w:numId="10" w16cid:durableId="360980364">
    <w:abstractNumId w:val="9"/>
  </w:num>
  <w:num w:numId="11" w16cid:durableId="1890804333">
    <w:abstractNumId w:val="31"/>
  </w:num>
  <w:num w:numId="12" w16cid:durableId="803739100">
    <w:abstractNumId w:val="34"/>
  </w:num>
  <w:num w:numId="13" w16cid:durableId="1091707028">
    <w:abstractNumId w:val="29"/>
  </w:num>
  <w:num w:numId="14" w16cid:durableId="2007828569">
    <w:abstractNumId w:val="17"/>
  </w:num>
  <w:num w:numId="15" w16cid:durableId="541787611">
    <w:abstractNumId w:val="32"/>
  </w:num>
  <w:num w:numId="16" w16cid:durableId="875193945">
    <w:abstractNumId w:val="23"/>
  </w:num>
  <w:num w:numId="17" w16cid:durableId="1418937395">
    <w:abstractNumId w:val="36"/>
  </w:num>
  <w:num w:numId="18" w16cid:durableId="883639238">
    <w:abstractNumId w:val="21"/>
  </w:num>
  <w:num w:numId="19" w16cid:durableId="1196625122">
    <w:abstractNumId w:val="30"/>
  </w:num>
  <w:num w:numId="20" w16cid:durableId="2029091076">
    <w:abstractNumId w:val="25"/>
  </w:num>
  <w:num w:numId="21" w16cid:durableId="1388262559">
    <w:abstractNumId w:val="2"/>
  </w:num>
  <w:num w:numId="22" w16cid:durableId="1544098785">
    <w:abstractNumId w:val="28"/>
  </w:num>
  <w:num w:numId="23" w16cid:durableId="1376004194">
    <w:abstractNumId w:val="13"/>
  </w:num>
  <w:num w:numId="24" w16cid:durableId="173032015">
    <w:abstractNumId w:val="39"/>
  </w:num>
  <w:num w:numId="25" w16cid:durableId="143471302">
    <w:abstractNumId w:val="8"/>
  </w:num>
  <w:num w:numId="26" w16cid:durableId="4795052">
    <w:abstractNumId w:val="7"/>
  </w:num>
  <w:num w:numId="27" w16cid:durableId="283972616">
    <w:abstractNumId w:val="15"/>
  </w:num>
  <w:num w:numId="28" w16cid:durableId="592129743">
    <w:abstractNumId w:val="18"/>
  </w:num>
  <w:num w:numId="29" w16cid:durableId="511796555">
    <w:abstractNumId w:val="20"/>
  </w:num>
  <w:num w:numId="30" w16cid:durableId="95251077">
    <w:abstractNumId w:val="11"/>
  </w:num>
  <w:num w:numId="31" w16cid:durableId="1660840802">
    <w:abstractNumId w:val="43"/>
  </w:num>
  <w:num w:numId="32" w16cid:durableId="1928728632">
    <w:abstractNumId w:val="42"/>
  </w:num>
  <w:num w:numId="33" w16cid:durableId="1486626457">
    <w:abstractNumId w:val="26"/>
  </w:num>
  <w:num w:numId="34" w16cid:durableId="2017999748">
    <w:abstractNumId w:val="16"/>
  </w:num>
  <w:num w:numId="35" w16cid:durableId="2094427742">
    <w:abstractNumId w:val="38"/>
  </w:num>
  <w:num w:numId="36" w16cid:durableId="688069241">
    <w:abstractNumId w:val="44"/>
  </w:num>
  <w:num w:numId="37" w16cid:durableId="1858234393">
    <w:abstractNumId w:val="46"/>
  </w:num>
  <w:num w:numId="38" w16cid:durableId="85393467">
    <w:abstractNumId w:val="19"/>
  </w:num>
  <w:num w:numId="39" w16cid:durableId="927813432">
    <w:abstractNumId w:val="10"/>
  </w:num>
  <w:num w:numId="40" w16cid:durableId="1172178739">
    <w:abstractNumId w:val="24"/>
  </w:num>
  <w:num w:numId="41" w16cid:durableId="1839491973">
    <w:abstractNumId w:val="22"/>
  </w:num>
  <w:num w:numId="42" w16cid:durableId="233399015">
    <w:abstractNumId w:val="33"/>
  </w:num>
  <w:num w:numId="43" w16cid:durableId="1910531143">
    <w:abstractNumId w:val="45"/>
  </w:num>
  <w:num w:numId="44" w16cid:durableId="1668559013">
    <w:abstractNumId w:val="41"/>
  </w:num>
  <w:num w:numId="45" w16cid:durableId="2048798644">
    <w:abstractNumId w:val="5"/>
  </w:num>
  <w:num w:numId="46" w16cid:durableId="282468220">
    <w:abstractNumId w:val="4"/>
  </w:num>
  <w:num w:numId="47" w16cid:durableId="467402804">
    <w:abstractNumId w:val="27"/>
  </w:num>
  <w:num w:numId="48" w16cid:durableId="14678195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42A3"/>
    <w:rsid w:val="0001077B"/>
    <w:rsid w:val="00010A4D"/>
    <w:rsid w:val="00014657"/>
    <w:rsid w:val="000501F7"/>
    <w:rsid w:val="000527A4"/>
    <w:rsid w:val="0005726E"/>
    <w:rsid w:val="00063DFF"/>
    <w:rsid w:val="0006799C"/>
    <w:rsid w:val="000925D6"/>
    <w:rsid w:val="00096124"/>
    <w:rsid w:val="000A1727"/>
    <w:rsid w:val="000A3B01"/>
    <w:rsid w:val="000D28B8"/>
    <w:rsid w:val="000D394D"/>
    <w:rsid w:val="000E17C7"/>
    <w:rsid w:val="000E2189"/>
    <w:rsid w:val="000F4242"/>
    <w:rsid w:val="00105B77"/>
    <w:rsid w:val="00124F05"/>
    <w:rsid w:val="0012504F"/>
    <w:rsid w:val="00132F2C"/>
    <w:rsid w:val="00151EB1"/>
    <w:rsid w:val="0017167D"/>
    <w:rsid w:val="001718CB"/>
    <w:rsid w:val="0017611A"/>
    <w:rsid w:val="001766B2"/>
    <w:rsid w:val="001801C0"/>
    <w:rsid w:val="00180473"/>
    <w:rsid w:val="001913B7"/>
    <w:rsid w:val="001A693F"/>
    <w:rsid w:val="001B0A2F"/>
    <w:rsid w:val="001C292B"/>
    <w:rsid w:val="001C51C7"/>
    <w:rsid w:val="001D0FAE"/>
    <w:rsid w:val="001D20DA"/>
    <w:rsid w:val="001E1E31"/>
    <w:rsid w:val="001E391D"/>
    <w:rsid w:val="001F0AAB"/>
    <w:rsid w:val="001F38DB"/>
    <w:rsid w:val="002061EC"/>
    <w:rsid w:val="0021013E"/>
    <w:rsid w:val="002327E6"/>
    <w:rsid w:val="0023301C"/>
    <w:rsid w:val="002471F5"/>
    <w:rsid w:val="00250C14"/>
    <w:rsid w:val="00253315"/>
    <w:rsid w:val="00263415"/>
    <w:rsid w:val="002930A1"/>
    <w:rsid w:val="00293C55"/>
    <w:rsid w:val="002A5636"/>
    <w:rsid w:val="002B7981"/>
    <w:rsid w:val="002C347F"/>
    <w:rsid w:val="002C64AB"/>
    <w:rsid w:val="002D0A85"/>
    <w:rsid w:val="002D2A28"/>
    <w:rsid w:val="002D532B"/>
    <w:rsid w:val="002E0F0D"/>
    <w:rsid w:val="002E5FDC"/>
    <w:rsid w:val="002F20C9"/>
    <w:rsid w:val="00303B3B"/>
    <w:rsid w:val="00304438"/>
    <w:rsid w:val="003066BE"/>
    <w:rsid w:val="003227CC"/>
    <w:rsid w:val="0032309C"/>
    <w:rsid w:val="00326F86"/>
    <w:rsid w:val="00343C41"/>
    <w:rsid w:val="003472F1"/>
    <w:rsid w:val="0035208D"/>
    <w:rsid w:val="00380D25"/>
    <w:rsid w:val="00391378"/>
    <w:rsid w:val="00392E77"/>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51CB4"/>
    <w:rsid w:val="00457E80"/>
    <w:rsid w:val="00481696"/>
    <w:rsid w:val="00487F97"/>
    <w:rsid w:val="0049725E"/>
    <w:rsid w:val="004974DC"/>
    <w:rsid w:val="004A5CD7"/>
    <w:rsid w:val="004B73D8"/>
    <w:rsid w:val="004D7A6D"/>
    <w:rsid w:val="004D7AC0"/>
    <w:rsid w:val="004E56D5"/>
    <w:rsid w:val="004F69E3"/>
    <w:rsid w:val="0051392B"/>
    <w:rsid w:val="005220EA"/>
    <w:rsid w:val="00524AFD"/>
    <w:rsid w:val="00525840"/>
    <w:rsid w:val="00532089"/>
    <w:rsid w:val="005339AA"/>
    <w:rsid w:val="00542D3C"/>
    <w:rsid w:val="00543B23"/>
    <w:rsid w:val="005453AA"/>
    <w:rsid w:val="00566DF5"/>
    <w:rsid w:val="00567A6B"/>
    <w:rsid w:val="005708BD"/>
    <w:rsid w:val="00574168"/>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B2E5B"/>
    <w:rsid w:val="006C39FE"/>
    <w:rsid w:val="006C7143"/>
    <w:rsid w:val="006D2C8A"/>
    <w:rsid w:val="006D2D64"/>
    <w:rsid w:val="006D6E25"/>
    <w:rsid w:val="006D7307"/>
    <w:rsid w:val="006E0B36"/>
    <w:rsid w:val="006E2D6A"/>
    <w:rsid w:val="006E6706"/>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3361E"/>
    <w:rsid w:val="008345C9"/>
    <w:rsid w:val="0083565D"/>
    <w:rsid w:val="00845F24"/>
    <w:rsid w:val="008464CD"/>
    <w:rsid w:val="00852D74"/>
    <w:rsid w:val="0086135A"/>
    <w:rsid w:val="0087087E"/>
    <w:rsid w:val="00873235"/>
    <w:rsid w:val="008818C6"/>
    <w:rsid w:val="0088219D"/>
    <w:rsid w:val="00886414"/>
    <w:rsid w:val="0089136E"/>
    <w:rsid w:val="008913FF"/>
    <w:rsid w:val="00893434"/>
    <w:rsid w:val="008969D1"/>
    <w:rsid w:val="00896D14"/>
    <w:rsid w:val="008A248B"/>
    <w:rsid w:val="008B1767"/>
    <w:rsid w:val="008B1C9B"/>
    <w:rsid w:val="008C16AF"/>
    <w:rsid w:val="008C19D9"/>
    <w:rsid w:val="008D36CC"/>
    <w:rsid w:val="008D43BD"/>
    <w:rsid w:val="008D4848"/>
    <w:rsid w:val="008E6183"/>
    <w:rsid w:val="008F3854"/>
    <w:rsid w:val="008F7215"/>
    <w:rsid w:val="00900457"/>
    <w:rsid w:val="00912558"/>
    <w:rsid w:val="00921C33"/>
    <w:rsid w:val="00924F56"/>
    <w:rsid w:val="00925B6A"/>
    <w:rsid w:val="0093446D"/>
    <w:rsid w:val="009379BF"/>
    <w:rsid w:val="00956AF3"/>
    <w:rsid w:val="00975017"/>
    <w:rsid w:val="009954CA"/>
    <w:rsid w:val="009A1425"/>
    <w:rsid w:val="009A749E"/>
    <w:rsid w:val="009B5B73"/>
    <w:rsid w:val="009C5AB1"/>
    <w:rsid w:val="00A121AC"/>
    <w:rsid w:val="00A20E9D"/>
    <w:rsid w:val="00A22B00"/>
    <w:rsid w:val="00A235B9"/>
    <w:rsid w:val="00A258F1"/>
    <w:rsid w:val="00A26A8C"/>
    <w:rsid w:val="00A26B80"/>
    <w:rsid w:val="00A26D39"/>
    <w:rsid w:val="00A272B2"/>
    <w:rsid w:val="00A42947"/>
    <w:rsid w:val="00A50553"/>
    <w:rsid w:val="00A60406"/>
    <w:rsid w:val="00A665C5"/>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366CF"/>
    <w:rsid w:val="00B44C66"/>
    <w:rsid w:val="00B47E19"/>
    <w:rsid w:val="00B518C9"/>
    <w:rsid w:val="00B55237"/>
    <w:rsid w:val="00B55621"/>
    <w:rsid w:val="00B57211"/>
    <w:rsid w:val="00B65099"/>
    <w:rsid w:val="00B657C1"/>
    <w:rsid w:val="00B91186"/>
    <w:rsid w:val="00BA32C9"/>
    <w:rsid w:val="00BA4F70"/>
    <w:rsid w:val="00BB21A2"/>
    <w:rsid w:val="00BC2A56"/>
    <w:rsid w:val="00BC61EA"/>
    <w:rsid w:val="00BD6F5E"/>
    <w:rsid w:val="00BE26A5"/>
    <w:rsid w:val="00BE54B3"/>
    <w:rsid w:val="00BE7162"/>
    <w:rsid w:val="00BE7D8F"/>
    <w:rsid w:val="00BF0E17"/>
    <w:rsid w:val="00BF1E42"/>
    <w:rsid w:val="00BF28BF"/>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7C9F"/>
    <w:rsid w:val="00CC2214"/>
    <w:rsid w:val="00CC3F9E"/>
    <w:rsid w:val="00CD6E00"/>
    <w:rsid w:val="00CF2A23"/>
    <w:rsid w:val="00CF4A6F"/>
    <w:rsid w:val="00D06D8D"/>
    <w:rsid w:val="00D17759"/>
    <w:rsid w:val="00D225B6"/>
    <w:rsid w:val="00D239FA"/>
    <w:rsid w:val="00D26BAC"/>
    <w:rsid w:val="00D3388B"/>
    <w:rsid w:val="00D43613"/>
    <w:rsid w:val="00D4491F"/>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23F53"/>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2CF2"/>
    <w:rsid w:val="00ED38E3"/>
    <w:rsid w:val="00EE594E"/>
    <w:rsid w:val="00EF3E3D"/>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609"/>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de/node/134519" TargetMode="External"/><Relationship Id="rId39" Type="http://schemas.openxmlformats.org/officeDocument/2006/relationships/hyperlink" Target="https://www.eesc.europa.eu/de/node/135201"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de/node/136693" TargetMode="External"/><Relationship Id="rId42" Type="http://schemas.openxmlformats.org/officeDocument/2006/relationships/hyperlink" Target="https://www.eesc.europa.eu/de/node/135359"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de/node/103281"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esc.europa.eu/de/node/135337" TargetMode="External"/><Relationship Id="rId29" Type="http://schemas.openxmlformats.org/officeDocument/2006/relationships/hyperlink" Target="mailto:Bartek.Bednarowicz@eesc.europa.eu"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de/node/135865"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esc.europa.eu/de/node/135853" TargetMode="External"/><Relationship Id="rId32" Type="http://schemas.openxmlformats.org/officeDocument/2006/relationships/hyperlink" Target="https://www.eesc.europa.eu/de/node/135120" TargetMode="External"/><Relationship Id="rId37" Type="http://schemas.openxmlformats.org/officeDocument/2006/relationships/hyperlink" Target="https://www.eesc.europa.eu/de/node/135869"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de/node/135343"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de/node/133588" TargetMode="External"/><Relationship Id="rId57" Type="http://schemas.openxmlformats.org/officeDocument/2006/relationships/hyperlink" Target="mailto:Ioannis.Diamantopoulos@eesc.europa.eu" TargetMode="External"/><Relationship Id="rId61"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Maja.Radman@eesc.europa.eu" TargetMode="External"/><Relationship Id="rId44" Type="http://schemas.openxmlformats.org/officeDocument/2006/relationships/hyperlink" Target="https://www.eesc.europa.eu/de/node/134470" TargetMode="External"/><Relationship Id="rId52" Type="http://schemas.openxmlformats.org/officeDocument/2006/relationships/hyperlink" Target="https://www.eesc.europa.eu/de/node/13655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de/node/135339"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de/node/135118"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de/node/137503" TargetMode="External"/><Relationship Id="rId56" Type="http://schemas.openxmlformats.org/officeDocument/2006/relationships/hyperlink" Target="https://www.eesc.europa.eu/de/node/133264"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de/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de/node/135110" TargetMode="External"/><Relationship Id="rId59"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e/TXT/?uri=OJ:C:2023:184:TOC" TargetMode="External"/><Relationship Id="rId1" Type="http://schemas.openxmlformats.org/officeDocument/2006/relationships/hyperlink" Target="http://data.europa.eu/eli/C/2026/3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VP3JK3XSEPRV-1795132703-8902</_dlc_DocId>
    <_dlc_DocIdUrl xmlns="7d640e6d-779c-472f-a269-6b546787f1c9">
      <Url>http://dm/eesc/2026/_layouts/15/DocIdRedir.aspx?ID=VP3JK3XSEPRV-1795132703-8902</Url>
      <Description>VP3JK3XSEPRV-1795132703-8902</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DE</TermName>
          <TermId xmlns="http://schemas.microsoft.com/office/infopath/2007/PartnerControls">f6b31e5a-26fa-4935-b661-318e46daf27e</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Gumm Alexander</DisplayName>
        <AccountId>1356</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2.xml><?xml version="1.0" encoding="utf-8"?>
<ds:datastoreItem xmlns:ds="http://schemas.openxmlformats.org/officeDocument/2006/customXml" ds:itemID="{A5982D98-2B49-4D8D-9E82-3A196D630916}">
  <ds:schemaRefs>
    <ds:schemaRef ds:uri="http://schemas.microsoft.com/sharepoint/v3/contenttype/forms"/>
  </ds:schemaRefs>
</ds:datastoreItem>
</file>

<file path=customXml/itemProps3.xml><?xml version="1.0" encoding="utf-8"?>
<ds:datastoreItem xmlns:ds="http://schemas.openxmlformats.org/officeDocument/2006/customXml" ds:itemID="{AA7DB85D-5682-4FFF-9FDC-CDD816A30FA7}"/>
</file>

<file path=customXml/itemProps4.xml><?xml version="1.0" encoding="utf-8"?>
<ds:datastoreItem xmlns:ds="http://schemas.openxmlformats.org/officeDocument/2006/customXml" ds:itemID="{4550B7D9-B944-4719-A93C-2F495E041519}">
  <ds:schemaRefs>
    <ds:schemaRef ds:uri="http://schemas.microsoft.com/sharepoint/event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Template>
  <TotalTime>0</TotalTime>
  <Pages>29</Pages>
  <Words>6264</Words>
  <Characters>47301</Characters>
  <Application>Microsoft Office Word</Application>
  <DocSecurity>0</DocSecurity>
  <Lines>5912</Lines>
  <Paragraphs>4120</Paragraphs>
  <ScaleCrop>false</ScaleCrop>
  <HeadingPairs>
    <vt:vector size="2" baseType="variant">
      <vt:variant>
        <vt:lpstr>Title</vt:lpstr>
      </vt:variant>
      <vt:variant>
        <vt:i4>1</vt:i4>
      </vt:variant>
    </vt:vector>
  </HeadingPairs>
  <TitlesOfParts>
    <vt:vector size="1" baseType="lpstr">
      <vt:lpstr>Summary of opinions - 607th plenary session - July 2026</vt:lpstr>
    </vt:vector>
  </TitlesOfParts>
  <Manager/>
  <Company/>
  <LinksUpToDate>false</LinksUpToDate>
  <CharactersWithSpaces>49445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Zusammenfassung der verabschiedeten Stellungnahmen - 607. Plenartagung - Juli 2026</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2026-08-31T15:20:00Z</dcterms:created>
  <dcterms:modified xsi:type="dcterms:W3CDTF">2026-09-01T09:10:00Z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b2fb07a5-1f36-4629-a9a6-b50931fb14d2</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31;#SL|98a412ae-eb01-49e9-ae3d-585a81724cfc;#30;#SK|46d9fce0-ef79-4f71-b89b-cd6aa82426b8;#25;#FI|87606a43-d45f-42d6-b8c9-e1a3457db5b7;#59;#SPL-CES|32d8cb1f-c9ec-4365-95c7-8385a18618ac;#19;#Unrestricted|826e22d7-d029-4ec0-a450-0c28ff673572;#18;#TCD|cd9d6eb6-3f4f-424a-b2d1-57c9d450eaaf;#13;#IT|0774613c-01ed-4e5d-a25d-11d2388de825;#12;#ES|e7a6b05b-ae16-40c8-add9-68b64b03aeba;#9;#TRA|150d2a88-1431-44e6-a8ca-0bb753ab8672;#45;#SV|c2ed69e7-a339-43d7-8f22-d93680a92aa0;#7;#Final|ea5e6674-7b27-4bac-b091-73adbb394efe;#43;#BG|1a1b3951-7821-4e6a-85f5-5673fc08bd2c;#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11;#DE|f6b31e5a-26fa-4935-b661-318e46daf27e</vt:lpwstr>
  </property>
  <property fmtid="{D5CDD505-2E9C-101B-9397-08002B2CF9AE}" pid="33" name="AvailableTranslations_0">
    <vt:lpwstr>EN|f2175f21-25d7-44a3-96da-d6a61b075e1b;IT|0774613c-01ed-4e5d-a25d-11d2388de825;ES|e7a6b05b-ae16-40c8-add9-68b64b03aeba;SV|c2ed69e7-a339-43d7-8f22-d93680a92aa0;SK|46d9fce0-ef79-4f71-b89b-cd6aa82426b8;FI|87606a43-d45f-42d6-b8c9-e1a3457db5b7;SL|98a412ae-eb01-49e9-ae3d-585a81724cfc;HR|2f555653-ed1a-4fe6-8362-9082d95989e5;HU|6b229040-c589-4408-b4c1-4285663d20a8;BG|1a1b3951-7821-4e6a-85f5-5673fc08bd2c</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ies>
</file>