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32A0" w14:textId="77777777" w:rsidR="00077C4F" w:rsidRPr="00554137" w:rsidRDefault="00077C4F" w:rsidP="00554137">
      <w:pPr>
        <w:spacing w:after="0" w:line="240" w:lineRule="auto"/>
        <w:ind w:left="-709"/>
        <w:rPr>
          <w:rFonts w:ascii="Times New Roman" w:hAnsi="Times New Roman"/>
          <w:bCs/>
          <w:sz w:val="4"/>
          <w:szCs w:val="4"/>
        </w:rPr>
      </w:pPr>
    </w:p>
    <w:tbl>
      <w:tblPr>
        <w:tblW w:w="10243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43"/>
      </w:tblGrid>
      <w:tr w:rsidR="001C4138" w:rsidRPr="00442552" w14:paraId="7E6372DC" w14:textId="77777777" w:rsidTr="00C37BDD">
        <w:trPr>
          <w:jc w:val="center"/>
        </w:trPr>
        <w:tc>
          <w:tcPr>
            <w:tcW w:w="10243" w:type="dxa"/>
          </w:tcPr>
          <w:p w14:paraId="3A4EDC3A" w14:textId="3B276DF6" w:rsidR="001C4138" w:rsidRPr="004F6117" w:rsidRDefault="005168EE" w:rsidP="00EF3FE3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Revision of </w:t>
            </w:r>
            <w:r w:rsidR="00EF3FE3" w:rsidRPr="00EF3FE3">
              <w:rPr>
                <w:rFonts w:ascii="Times New Roman" w:hAnsi="Times New Roman"/>
                <w:b/>
                <w:sz w:val="24"/>
                <w:szCs w:val="24"/>
              </w:rPr>
              <w:t>CO</w:t>
            </w:r>
            <w:r w:rsidR="00EF3FE3" w:rsidRPr="00EF3FE3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  <w:r w:rsidR="00EF3FE3" w:rsidRPr="00EF3FE3">
              <w:rPr>
                <w:rFonts w:ascii="Times New Roman" w:hAnsi="Times New Roman"/>
                <w:b/>
                <w:sz w:val="24"/>
                <w:szCs w:val="24"/>
              </w:rPr>
              <w:t xml:space="preserve"> standards for cars and vans</w:t>
            </w:r>
            <w:r w:rsidRPr="00EF3FE3" w:rsidDel="005168E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54137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DF0D0B">
              <w:rPr>
                <w:rFonts w:ascii="Times New Roman" w:hAnsi="Times New Roman"/>
                <w:b/>
                <w:sz w:val="24"/>
                <w:szCs w:val="24"/>
              </w:rPr>
              <w:t>(mandatory</w:t>
            </w:r>
            <w:r w:rsidR="00AA5C9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opinion</w:t>
            </w:r>
            <w:r w:rsidR="00DF0D0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1C4138" w:rsidRPr="00554137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br/>
            </w:r>
            <w:proofErr w:type="gramStart"/>
            <w:r w:rsidR="001C4138" w:rsidRPr="00554137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COM(</w:t>
            </w:r>
            <w:proofErr w:type="gramEnd"/>
            <w:r w:rsidR="00964789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2025</w:t>
            </w:r>
            <w:r w:rsidR="001C4138" w:rsidRPr="00554137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)</w:t>
            </w:r>
            <w:r w:rsidR="00964789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 xml:space="preserve"> 995 f</w:t>
            </w:r>
            <w:r w:rsidR="001C4138" w:rsidRPr="00554137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inal</w:t>
            </w:r>
            <w:r w:rsidR="001C4138" w:rsidRPr="00554137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br/>
            </w:r>
            <w:r w:rsidR="001C4138" w:rsidRPr="00461B5E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EESC-202</w:t>
            </w:r>
            <w:r w:rsidR="00554137" w:rsidRPr="00461B5E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5</w:t>
            </w:r>
            <w:r w:rsidR="001C4138" w:rsidRPr="00461B5E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-</w:t>
            </w:r>
            <w:r w:rsidR="00F24383" w:rsidRPr="00461B5E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0</w:t>
            </w:r>
            <w:r w:rsidR="00467537" w:rsidRPr="00461B5E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>4308 – INT/1115</w:t>
            </w:r>
            <w:r w:rsidR="001C4138" w:rsidRPr="00461B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467537" w:rsidRPr="00461B5E">
              <w:rPr>
                <w:rFonts w:ascii="Times New Roman" w:hAnsi="Times New Roman"/>
                <w:b/>
                <w:sz w:val="24"/>
                <w:szCs w:val="24"/>
              </w:rPr>
              <w:t>605</w:t>
            </w:r>
            <w:proofErr w:type="spellStart"/>
            <w:r w:rsidR="00467537" w:rsidRPr="00461B5E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IE"/>
              </w:rPr>
              <w:t>th</w:t>
            </w:r>
            <w:proofErr w:type="spellEnd"/>
            <w:r w:rsidR="00467537" w:rsidRPr="00461B5E">
              <w:rPr>
                <w:rFonts w:ascii="Times New Roman" w:hAnsi="Times New Roman"/>
                <w:b/>
                <w:sz w:val="24"/>
                <w:szCs w:val="24"/>
                <w:lang w:val="en-IE"/>
              </w:rPr>
              <w:t xml:space="preserve"> </w:t>
            </w:r>
            <w:r w:rsidR="00467537" w:rsidRPr="00461B5E">
              <w:rPr>
                <w:rFonts w:ascii="Times New Roman" w:hAnsi="Times New Roman"/>
                <w:b/>
                <w:sz w:val="24"/>
                <w:szCs w:val="24"/>
              </w:rPr>
              <w:t>Plenary Session – April 2026</w:t>
            </w:r>
            <w:r w:rsidR="001C4138" w:rsidRPr="00807B48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Rapporteur: </w:t>
            </w:r>
            <w:r w:rsidR="0052264C" w:rsidRPr="0052264C">
              <w:rPr>
                <w:rFonts w:ascii="Times New Roman" w:hAnsi="Times New Roman"/>
                <w:b/>
                <w:sz w:val="24"/>
                <w:szCs w:val="24"/>
              </w:rPr>
              <w:t>Matteo BORSANI</w:t>
            </w:r>
            <w:r w:rsidR="001C4138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52264C">
              <w:rPr>
                <w:rFonts w:ascii="Times New Roman" w:hAnsi="Times New Roman"/>
                <w:b/>
                <w:sz w:val="24"/>
                <w:szCs w:val="24"/>
              </w:rPr>
              <w:t>IT</w:t>
            </w:r>
            <w:r w:rsidR="001C413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D238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1C413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1C4138" w:rsidRPr="00807B48">
              <w:rPr>
                <w:rFonts w:ascii="Times New Roman" w:hAnsi="Times New Roman"/>
                <w:b/>
                <w:sz w:val="24"/>
                <w:szCs w:val="24"/>
              </w:rPr>
              <w:br/>
              <w:t>DG</w:t>
            </w:r>
            <w:r w:rsidR="00ED2383">
              <w:rPr>
                <w:rFonts w:ascii="Times New Roman" w:hAnsi="Times New Roman"/>
                <w:b/>
                <w:sz w:val="24"/>
                <w:szCs w:val="24"/>
              </w:rPr>
              <w:t xml:space="preserve"> CLIMA</w:t>
            </w:r>
            <w:r w:rsidR="001C4138" w:rsidRPr="00807B48">
              <w:rPr>
                <w:rFonts w:ascii="Times New Roman" w:hAnsi="Times New Roman"/>
                <w:b/>
                <w:sz w:val="24"/>
                <w:szCs w:val="24"/>
              </w:rPr>
              <w:t xml:space="preserve"> – Commissioner</w:t>
            </w:r>
            <w:r w:rsidR="00ED2383">
              <w:rPr>
                <w:rFonts w:ascii="Times New Roman" w:hAnsi="Times New Roman"/>
                <w:b/>
                <w:sz w:val="24"/>
                <w:szCs w:val="24"/>
              </w:rPr>
              <w:t xml:space="preserve"> HOEKSTRA</w:t>
            </w:r>
          </w:p>
        </w:tc>
      </w:tr>
      <w:tr w:rsidR="00734613" w:rsidRPr="00442552" w14:paraId="1937071F" w14:textId="77777777" w:rsidTr="00C37BDD">
        <w:trPr>
          <w:jc w:val="center"/>
        </w:trPr>
        <w:tc>
          <w:tcPr>
            <w:tcW w:w="10243" w:type="dxa"/>
          </w:tcPr>
          <w:p w14:paraId="1E50B4DB" w14:textId="6210B328" w:rsidR="00734613" w:rsidRPr="00695797" w:rsidRDefault="004F6117" w:rsidP="004F6117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117">
              <w:rPr>
                <w:rFonts w:ascii="Times New Roman" w:hAnsi="Times New Roman"/>
                <w:b/>
                <w:sz w:val="24"/>
                <w:szCs w:val="24"/>
              </w:rPr>
              <w:t xml:space="preserve">European Commission position on points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F6117">
              <w:rPr>
                <w:rFonts w:ascii="Times New Roman" w:hAnsi="Times New Roman"/>
                <w:b/>
                <w:sz w:val="24"/>
                <w:szCs w:val="24"/>
              </w:rPr>
              <w:t xml:space="preserve">of the European Economic and Social Committee </w:t>
            </w:r>
            <w:r w:rsidR="00554137">
              <w:rPr>
                <w:rFonts w:ascii="Times New Roman" w:hAnsi="Times New Roman"/>
                <w:b/>
                <w:sz w:val="24"/>
                <w:szCs w:val="24"/>
              </w:rPr>
              <w:t xml:space="preserve">(EESC) </w:t>
            </w:r>
            <w:r w:rsidRPr="004F6117">
              <w:rPr>
                <w:rFonts w:ascii="Times New Roman" w:hAnsi="Times New Roman"/>
                <w:b/>
                <w:sz w:val="24"/>
                <w:szCs w:val="24"/>
              </w:rPr>
              <w:t>opinion</w:t>
            </w:r>
            <w:r w:rsidR="00E83C1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83C12" w:rsidRPr="00E83C12">
              <w:rPr>
                <w:rFonts w:ascii="Times New Roman" w:hAnsi="Times New Roman"/>
                <w:b/>
                <w:sz w:val="24"/>
                <w:szCs w:val="24"/>
              </w:rPr>
              <w:t>considered as essential</w:t>
            </w:r>
          </w:p>
        </w:tc>
      </w:tr>
      <w:tr w:rsidR="00734613" w:rsidRPr="00733E02" w14:paraId="673DDC1B" w14:textId="77777777" w:rsidTr="00C37BDD">
        <w:trPr>
          <w:jc w:val="center"/>
        </w:trPr>
        <w:tc>
          <w:tcPr>
            <w:tcW w:w="10243" w:type="dxa"/>
          </w:tcPr>
          <w:p w14:paraId="4535BEBB" w14:textId="7F6D9A67" w:rsidR="002C3D2F" w:rsidRPr="002C3D2F" w:rsidRDefault="002C3D2F" w:rsidP="00480B56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D2F">
              <w:rPr>
                <w:rFonts w:ascii="Times New Roman" w:hAnsi="Times New Roman"/>
                <w:sz w:val="24"/>
                <w:szCs w:val="24"/>
              </w:rPr>
              <w:t xml:space="preserve">The Commission welcomes the support of the Committee </w:t>
            </w:r>
            <w:r w:rsidR="00717155">
              <w:rPr>
                <w:rFonts w:ascii="Times New Roman" w:hAnsi="Times New Roman"/>
                <w:sz w:val="24"/>
                <w:szCs w:val="24"/>
              </w:rPr>
              <w:t>for</w:t>
            </w:r>
            <w:r w:rsidRPr="002C3D2F">
              <w:rPr>
                <w:rFonts w:ascii="Times New Roman" w:hAnsi="Times New Roman"/>
                <w:sz w:val="24"/>
                <w:szCs w:val="24"/>
              </w:rPr>
              <w:t xml:space="preserve"> this proposal.</w:t>
            </w:r>
          </w:p>
          <w:p w14:paraId="029BE89E" w14:textId="77777777" w:rsidR="000C5449" w:rsidRDefault="002C3D2F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Point 1.1: </w:t>
            </w:r>
          </w:p>
          <w:p w14:paraId="4E48691D" w14:textId="729B932C" w:rsidR="002C3D2F" w:rsidRPr="00794DBF" w:rsidRDefault="002C3D2F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The Commission </w:t>
            </w:r>
            <w:r w:rsidR="00895DE4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welcomes the Committee’s call</w:t>
            </w:r>
            <w:r w:rsidR="007754F6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on the co</w:t>
            </w:r>
            <w:r w:rsidR="0019556A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-legislators</w:t>
            </w:r>
            <w:r w:rsidR="007754F6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to </w:t>
            </w:r>
            <w:r w:rsidR="00044092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ensure consistency </w:t>
            </w:r>
            <w:r w:rsidR="000C5449">
              <w:rPr>
                <w:rFonts w:ascii="Times New Roman" w:hAnsi="Times New Roman"/>
                <w:color w:val="000000"/>
                <w:sz w:val="24"/>
                <w:szCs w:val="24"/>
              </w:rPr>
              <w:t>across</w:t>
            </w:r>
            <w:r w:rsidR="007754F6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44092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the legislative</w:t>
            </w:r>
            <w:r w:rsidR="007754F6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proposal</w:t>
            </w:r>
            <w:r w:rsidR="007754F6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s</w:t>
            </w:r>
            <w:r w:rsidR="000C54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57940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of the Automotive Package adopted in December 2025</w:t>
            </w:r>
            <w:r w:rsidR="00B521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As regards the </w:t>
            </w:r>
            <w:r w:rsidR="007D25EA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‘Made in the EU’ dimension of the </w:t>
            </w:r>
            <w:r w:rsidR="00B521E4">
              <w:rPr>
                <w:rFonts w:ascii="Times New Roman" w:hAnsi="Times New Roman"/>
                <w:color w:val="000000"/>
                <w:sz w:val="24"/>
                <w:szCs w:val="24"/>
              </w:rPr>
              <w:t>automotive value chain, the Commission also notes its proposal</w:t>
            </w:r>
            <w:r w:rsidR="00D436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for </w:t>
            </w:r>
            <w:r w:rsidR="00AA5C9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D436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an </w:t>
            </w:r>
            <w:r w:rsidR="00457940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Industrial Accelerator Act</w:t>
            </w:r>
            <w:r w:rsidR="005168EE">
              <w:rPr>
                <w:rStyle w:val="FootnoteReference"/>
                <w:rFonts w:ascii="Times New Roman" w:hAnsi="Times New Roman"/>
                <w:color w:val="000000"/>
                <w:sz w:val="24"/>
                <w:szCs w:val="24"/>
              </w:rPr>
              <w:footnoteReference w:id="1"/>
            </w:r>
            <w:r w:rsidR="002D41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457940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adopted in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25EA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March 2026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D05C32A" w14:textId="77777777" w:rsidR="000C5449" w:rsidRDefault="002A3647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Point 1.2: </w:t>
            </w:r>
          </w:p>
          <w:p w14:paraId="0B40AF63" w14:textId="54284D34" w:rsidR="00C47F74" w:rsidRDefault="002A3647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The Commission notes that the objective</w:t>
            </w:r>
            <w:r w:rsidR="00484F25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s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of</w:t>
            </w:r>
            <w:r w:rsidR="00051A73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transitioning towards climate neutrality and maintaining the competitiveness of European industry go hand in hand. </w:t>
            </w:r>
            <w:r w:rsidR="00983E04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The pathway towards zero-emission mobility requires an integrated approach combining CO₂ reduction, industrial competitiveness, social fairness and technological leadership.</w:t>
            </w:r>
          </w:p>
          <w:p w14:paraId="7A8B2DAB" w14:textId="5477994B" w:rsidR="00FB340E" w:rsidRDefault="00DF2F6E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Point 1.3: </w:t>
            </w:r>
          </w:p>
          <w:p w14:paraId="4AF557C0" w14:textId="6AE2933C" w:rsidR="002C3D2F" w:rsidRPr="00794DBF" w:rsidRDefault="00DF2F6E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The Commission notes that its proposal </w:t>
            </w:r>
            <w:r w:rsidR="00BB6A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creates flexibility for 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the CO</w:t>
            </w:r>
            <w:r w:rsidRPr="00FB340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emission standards, by allowing</w:t>
            </w:r>
            <w:r w:rsidR="00FB34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vehicles with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broader range of </w:t>
            </w:r>
            <w:r w:rsidR="005A78C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powertrains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to be put on the market</w:t>
            </w:r>
            <w:r w:rsidR="005A78C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from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2035</w:t>
            </w:r>
            <w:r w:rsidR="005A78C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onwards</w:t>
            </w:r>
            <w:r w:rsidR="00FB340E">
              <w:rPr>
                <w:rFonts w:ascii="Times New Roman" w:hAnsi="Times New Roman"/>
                <w:color w:val="000000"/>
                <w:sz w:val="24"/>
                <w:szCs w:val="24"/>
              </w:rPr>
              <w:t>, including internal combustion engine vehicles and hybrid electric vehicles</w:t>
            </w:r>
            <w:r w:rsidR="005E081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FB340E">
              <w:rPr>
                <w:rFonts w:ascii="Times New Roman" w:hAnsi="Times New Roman"/>
                <w:color w:val="000000"/>
                <w:sz w:val="24"/>
                <w:szCs w:val="24"/>
              </w:rPr>
              <w:t>This</w:t>
            </w:r>
            <w:r w:rsidR="007A3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comes with certain</w:t>
            </w:r>
            <w:r w:rsidR="005E081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onditions and limitations</w:t>
            </w:r>
            <w:r w:rsidR="007A3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7A3F94">
              <w:rPr>
                <w:rFonts w:ascii="Times New Roman" w:hAnsi="Times New Roman"/>
                <w:color w:val="000000"/>
                <w:sz w:val="24"/>
                <w:szCs w:val="24"/>
              </w:rPr>
              <w:t>in order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to</w:t>
            </w:r>
            <w:proofErr w:type="gramEnd"/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ensure </w:t>
            </w:r>
            <w:r w:rsidR="005E081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that </w:t>
            </w:r>
            <w:r w:rsidR="007A3F94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5E081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A3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clear 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long-term signal for investors</w:t>
            </w:r>
            <w:r w:rsidR="007A3F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 zero-emission technologies</w:t>
            </w:r>
            <w:r w:rsidR="00BD2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and electrification </w:t>
            </w:r>
            <w:r w:rsidR="007A3F94">
              <w:rPr>
                <w:rFonts w:ascii="Times New Roman" w:hAnsi="Times New Roman"/>
                <w:color w:val="000000"/>
                <w:sz w:val="24"/>
                <w:szCs w:val="24"/>
              </w:rPr>
              <w:t>is maintained</w:t>
            </w:r>
            <w:r w:rsidR="005E081D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210F521" w14:textId="112AAC7C" w:rsidR="005E081D" w:rsidRPr="00794DBF" w:rsidRDefault="005E081D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Point 1.4</w:t>
            </w:r>
            <w:r w:rsidR="00365D4A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6362FB9A" w14:textId="0681622C" w:rsidR="00055C21" w:rsidRPr="00794DBF" w:rsidRDefault="00FF7DA8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The Commission notes that its p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roposal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acknowledges the role of sustainable renewable fuels in meeting the </w:t>
            </w:r>
            <w:r w:rsidR="00E263E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CO</w:t>
            </w:r>
            <w:r w:rsidR="00E263E4" w:rsidRPr="007F7357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val="en-IE"/>
              </w:rPr>
              <w:t>2</w:t>
            </w:r>
            <w:r w:rsidR="00E263E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emission reduction targets </w:t>
            </w:r>
            <w:r w:rsidR="007F735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for manufacturers</w:t>
            </w:r>
            <w:r w:rsidR="00E263E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. Together with the other flexibilities introduced, this offers 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additional</w:t>
            </w:r>
            <w:r w:rsidR="00E263E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time for manufacturers and their suppliers to transition towards zero-emission</w:t>
            </w:r>
            <w:r w:rsidR="0074414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vehicles</w:t>
            </w:r>
            <w:r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.</w:t>
            </w:r>
            <w:r w:rsidR="000C40BE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At the same time, it is ne</w:t>
            </w:r>
            <w:r w:rsidR="00506115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cessary</w:t>
            </w:r>
            <w:r w:rsidR="000C40BE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to </w:t>
            </w:r>
            <w:r w:rsidR="000C40BE">
              <w:rPr>
                <w:rFonts w:ascii="Times New Roman" w:hAnsi="Times New Roman"/>
                <w:color w:val="000000"/>
                <w:sz w:val="24"/>
                <w:szCs w:val="24"/>
              </w:rPr>
              <w:t>maintain</w:t>
            </w:r>
            <w:r w:rsidR="00744140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C40BE">
              <w:rPr>
                <w:rFonts w:ascii="Times New Roman" w:hAnsi="Times New Roman"/>
                <w:color w:val="000000"/>
                <w:sz w:val="24"/>
                <w:szCs w:val="24"/>
              </w:rPr>
              <w:t>the</w:t>
            </w:r>
            <w:r w:rsidR="00744140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441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clear </w:t>
            </w:r>
            <w:r w:rsidR="00744140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long-term signal for investors</w:t>
            </w:r>
            <w:r w:rsidR="007441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 zero-emission technologies and electrification</w:t>
            </w:r>
            <w:r w:rsidR="00744140" w:rsidRPr="00794D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</w:t>
            </w:r>
            <w:proofErr w:type="spellStart"/>
            <w:r w:rsidR="00055C21"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eakening</w:t>
            </w:r>
            <w:proofErr w:type="spellEnd"/>
            <w:r w:rsidR="00055C21"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0C40BE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the CO</w:t>
            </w:r>
            <w:r w:rsidR="000C40BE" w:rsidRPr="00AA47D0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val="en-IE"/>
              </w:rPr>
              <w:t>2</w:t>
            </w:r>
            <w:r w:rsidR="000C40BE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emission </w:t>
            </w:r>
            <w:r w:rsidR="00055C21"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targets would undermine </w:t>
            </w:r>
            <w:r w:rsidR="000C40BE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that</w:t>
            </w:r>
            <w:r w:rsidR="00055C21"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signal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and would</w:t>
            </w:r>
            <w:r w:rsidR="00055C21"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F27AE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put at risk the return on investments 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made or</w:t>
            </w:r>
            <w:r w:rsidR="00F27AE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planned, slow down the transition and </w:t>
            </w:r>
            <w:r w:rsidR="00055C21"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weaken the competitive position of our industry at a time where other markets </w:t>
            </w:r>
            <w:r w:rsidR="004F6F3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and competi</w:t>
            </w:r>
            <w:r w:rsidR="00D95D3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tors </w:t>
            </w:r>
            <w:r w:rsidR="00055C21" w:rsidRPr="00794DB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are moving ahead fast.</w:t>
            </w:r>
          </w:p>
          <w:p w14:paraId="1FA1BA1A" w14:textId="29CC293E" w:rsidR="005E081D" w:rsidRDefault="005E081D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 w:rsidRPr="005211B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Point 1.6</w:t>
            </w:r>
            <w:r w:rsidR="00365D4A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:</w:t>
            </w:r>
          </w:p>
          <w:p w14:paraId="412F7035" w14:textId="4DEA884E" w:rsidR="00125A86" w:rsidRPr="008D7A1B" w:rsidRDefault="00D95D32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lastRenderedPageBreak/>
              <w:t>The Commission</w:t>
            </w:r>
            <w:r w:rsidR="0028510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notes that its proposal to relax the 2030 emission target for light commercial vehicles </w:t>
            </w:r>
            <w:proofErr w:type="gramStart"/>
            <w:r w:rsidR="002459F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</w:t>
            </w:r>
            <w:r w:rsidR="008D7A1B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akes</w:t>
            </w:r>
            <w:r w:rsidR="002459F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into account</w:t>
            </w:r>
            <w:proofErr w:type="gramEnd"/>
            <w:r w:rsidR="002459F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the</w:t>
            </w:r>
            <w:r w:rsidR="00285105" w:rsidRPr="00723A8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short-term barriers to the deployment of zero-emission vehicles </w:t>
            </w:r>
            <w:r w:rsidR="008D7A1B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for specific use cases</w:t>
            </w:r>
            <w:r w:rsidR="008D7A1B" w:rsidRPr="00723A8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285105" w:rsidRPr="00723A8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in that segment. </w:t>
            </w:r>
            <w:r w:rsidR="0028510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However</w:t>
            </w:r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,</w:t>
            </w:r>
            <w:r w:rsidR="0028510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a </w:t>
            </w:r>
            <w:r w:rsidR="00125A86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further lowering of this </w:t>
            </w:r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intermediate </w:t>
            </w:r>
            <w:r w:rsidR="00125A86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target</w:t>
            </w:r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,</w:t>
            </w:r>
            <w:r w:rsidR="00125A86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28510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as mentioned by the Committee (point 2.13)</w:t>
            </w:r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,</w:t>
            </w:r>
            <w:r w:rsidR="0028510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125A86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would </w:t>
            </w:r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further </w:t>
            </w:r>
            <w:proofErr w:type="spellStart"/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slow</w:t>
            </w:r>
            <w:r w:rsidR="003E6F3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down</w:t>
            </w:r>
            <w:proofErr w:type="spellEnd"/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or even </w:t>
            </w:r>
            <w:r w:rsidR="00285105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halt investment in the </w:t>
            </w:r>
            <w:r w:rsidR="00125A86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transition</w:t>
            </w:r>
            <w:r w:rsidR="00FE6B5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and put at risk the</w:t>
            </w:r>
            <w:r w:rsidR="00D9146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benefits </w:t>
            </w:r>
            <w:r w:rsidR="00962F1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in operating costs that</w:t>
            </w:r>
            <w:r w:rsidR="00D9146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DE161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efficient electric vans</w:t>
            </w:r>
            <w:r w:rsidR="00962F1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can </w:t>
            </w:r>
            <w:r w:rsidR="00DE161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deliver</w:t>
            </w:r>
            <w:r w:rsidR="00962F1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, in particular for professional users</w:t>
            </w:r>
            <w:r w:rsidR="00BB6A8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, and in reducing EU’s dependence on imported fossil fuels</w:t>
            </w:r>
            <w:r w:rsidR="00125A86" w:rsidRP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.</w:t>
            </w:r>
          </w:p>
          <w:p w14:paraId="69602786" w14:textId="443B29C8" w:rsidR="00FF4FD7" w:rsidRDefault="005E081D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 w:rsidRPr="002459F5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Point 1.7</w:t>
            </w:r>
            <w:r w:rsidR="00365D4A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:</w:t>
            </w:r>
          </w:p>
          <w:p w14:paraId="3086E9C8" w14:textId="03517C6B" w:rsidR="00B85DB9" w:rsidRPr="00DE4C28" w:rsidRDefault="00B85DB9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The Commissi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n welcomes the Committee’s support for the introduction of credits for low-carbon steel made in the EU</w:t>
            </w:r>
            <w:r w:rsid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in the context of the vehicle CO</w:t>
            </w:r>
            <w:r w:rsidR="00AA47D0" w:rsidRPr="00AA47D0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val="en-IE"/>
              </w:rPr>
              <w:t>2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emission standards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. </w:t>
            </w:r>
            <w:r w:rsid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The relevant definitions 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and methodologies are set out or will be further developed under the </w:t>
            </w:r>
            <w:r w:rsidR="0075010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proposed 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Industrial Accelerator Act </w:t>
            </w:r>
            <w:r w:rsid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and 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the Ecodesign for Sustainable Products Regulation.</w:t>
            </w:r>
          </w:p>
          <w:p w14:paraId="3BA3CED1" w14:textId="2D27D3CF" w:rsidR="0049246C" w:rsidRPr="002459F5" w:rsidRDefault="005E081D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 w:rsidRPr="002459F5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Point 1.8</w:t>
            </w:r>
            <w:r w:rsidR="00365D4A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:</w:t>
            </w:r>
          </w:p>
          <w:p w14:paraId="60F2631E" w14:textId="6591144A" w:rsidR="00956E94" w:rsidRPr="00733E02" w:rsidRDefault="002459F5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The Commissi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n welcomes the </w:t>
            </w:r>
            <w:r w:rsidR="000D31E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Committee’s support for the introduction of super-cr</w:t>
            </w:r>
            <w:r w:rsidR="00AA47D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ed</w:t>
            </w:r>
            <w:r w:rsidR="000D31E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its for small electric cars made</w:t>
            </w:r>
            <w:r w:rsidR="00893B6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0D31E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in the EU </w:t>
            </w:r>
            <w:proofErr w:type="gramStart"/>
            <w:r w:rsidR="000D31E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as a way to</w:t>
            </w:r>
            <w:proofErr w:type="gramEnd"/>
            <w:r w:rsidR="000D31E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incentivise the uptake of</w:t>
            </w:r>
            <w:r w:rsidR="000A103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more affordable electric vehicles</w:t>
            </w:r>
            <w:r w:rsidR="000639D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while </w:t>
            </w:r>
            <w:r w:rsidR="000639D3" w:rsidRPr="000639D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enhanc</w:t>
            </w:r>
            <w:r w:rsidR="000639D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ing</w:t>
            </w:r>
            <w:r w:rsidR="000639D3" w:rsidRPr="000639D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the</w:t>
            </w:r>
            <w:r w:rsidR="000639D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0639D3" w:rsidRPr="000639D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competitiveness and sustainability of the European automotive sector</w:t>
            </w:r>
            <w:r w:rsidR="000A103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. Whil</w:t>
            </w:r>
            <w:r w:rsidR="00893B6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</w:t>
            </w:r>
            <w:r w:rsidR="000A103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super-credits </w:t>
            </w:r>
            <w:r w:rsidR="00893B6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are effective in creating</w:t>
            </w:r>
            <w:r w:rsidR="0082496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such incentive</w:t>
            </w:r>
            <w:r w:rsidR="00357E6A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s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893B6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at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82496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the 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earlier stages of </w:t>
            </w:r>
            <w:r w:rsidR="0082496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market uptake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, </w:t>
            </w:r>
            <w:r w:rsidR="0082496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it is also known that they</w:t>
            </w:r>
            <w:r w:rsidR="00C13D3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carry the</w:t>
            </w:r>
            <w:r w:rsidR="0082496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risk</w:t>
            </w:r>
            <w:r w:rsidR="00C13D3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of</w:t>
            </w:r>
            <w:r w:rsidR="0082496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becoming 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counter-productive </w:t>
            </w:r>
            <w:r w:rsidR="000E290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when </w:t>
            </w:r>
            <w:r w:rsidR="00893B6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the </w:t>
            </w:r>
            <w:r w:rsidR="000E290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market become</w:t>
            </w:r>
            <w:r w:rsidR="00893B6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s</w:t>
            </w:r>
            <w:r w:rsidR="000E290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more mature 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as the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y allow </w:t>
            </w:r>
            <w:r w:rsidR="005E178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manufacturers to meet their CO</w:t>
            </w:r>
            <w:r w:rsidR="005E1780" w:rsidRPr="005E1780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val="en-IE"/>
              </w:rPr>
              <w:t>2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targets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5E178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with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5E1780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 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lower </w:t>
            </w:r>
            <w:r w:rsidR="001E5934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electric vehicle 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market share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. 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Therefore</w:t>
            </w:r>
            <w:r w:rsidR="00756525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,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extending 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the super-credits beyond 2034 as proposed by the Committee </w:t>
            </w:r>
            <w:r w:rsidR="0076217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bears the 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risk</w:t>
            </w:r>
            <w:r w:rsidR="0076217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of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756525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slowing down</w:t>
            </w:r>
            <w:r w:rsidR="00036A97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the </w:t>
            </w:r>
            <w:r w:rsidR="00C77339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sales 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of </w:t>
            </w:r>
            <w:r w:rsidR="00756525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electric cars</w:t>
            </w:r>
            <w:r w:rsidR="00C77339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, rather than inc</w:t>
            </w:r>
            <w:r w:rsidR="00756525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entivising</w:t>
            </w:r>
            <w:r w:rsidR="00C77339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it</w:t>
            </w:r>
            <w:r w:rsidR="001800F1" w:rsidRPr="001800F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.</w:t>
            </w:r>
            <w:r w:rsidR="00CF28BC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103E3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</w:t>
            </w:r>
            <w:r w:rsidR="00C77339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he Commission </w:t>
            </w:r>
            <w:r w:rsidR="00103E3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also </w:t>
            </w:r>
            <w:r w:rsidR="00C77339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notes that the Committee’s call </w:t>
            </w:r>
            <w:r w:rsidR="00EC0CD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to revise</w:t>
            </w:r>
            <w:r w:rsidR="0083419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83419D" w:rsidRPr="0083419D">
              <w:rPr>
                <w:rFonts w:ascii="Times New Roman" w:hAnsi="Times New Roman"/>
                <w:color w:val="000000"/>
                <w:sz w:val="24"/>
                <w:szCs w:val="24"/>
              </w:rPr>
              <w:t>the 2030 emissions reduction target for passenger cars</w:t>
            </w:r>
            <w:r w:rsidR="0083419D">
              <w:rPr>
                <w:rFonts w:ascii="Times New Roman" w:hAnsi="Times New Roman"/>
                <w:color w:val="000000"/>
                <w:sz w:val="24"/>
                <w:szCs w:val="24"/>
              </w:rPr>
              <w:t>, if it leads to a weakening of the target,</w:t>
            </w:r>
            <w:r w:rsidR="00EC0CD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956E94" w:rsidRPr="00733E0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would be inconsistent with ensuring that electrification is the principal path</w:t>
            </w:r>
            <w:r w:rsidR="00103E33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for the transition to 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climate neutrality</w:t>
            </w:r>
            <w:r w:rsidR="00956E94" w:rsidRPr="00733E0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.</w:t>
            </w:r>
          </w:p>
          <w:p w14:paraId="7E084556" w14:textId="6BF57FF7" w:rsidR="005E081D" w:rsidRPr="00733E02" w:rsidRDefault="005E081D" w:rsidP="00480B56">
            <w:pPr>
              <w:spacing w:before="120"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</w:pPr>
            <w:r w:rsidRPr="00733E02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Point 1.9</w:t>
            </w:r>
            <w:r w:rsidR="00365D4A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:</w:t>
            </w:r>
          </w:p>
          <w:p w14:paraId="30D14481" w14:textId="4B566F52" w:rsidR="005E081D" w:rsidRPr="00733E02" w:rsidRDefault="00C77339" w:rsidP="00480B56">
            <w:pPr>
              <w:spacing w:before="120" w:after="120"/>
              <w:jc w:val="both"/>
              <w:rPr>
                <w:rFonts w:ascii="Times New Roman" w:hAnsi="Times New Roman"/>
                <w:b/>
                <w:sz w:val="24"/>
                <w:szCs w:val="24"/>
                <w:lang w:val="en-I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The Commission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note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s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that its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proposal </w:t>
            </w:r>
            <w:r w:rsidR="00BB6A8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includ</w:t>
            </w:r>
            <w:r w:rsidR="00BB6A8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es</w:t>
            </w:r>
            <w:r w:rsidR="00BB6A8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450FC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fuel credits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in the target compliance calcu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lat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ion</w:t>
            </w:r>
            <w:r w:rsidR="00450FC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. However, 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extending this approach beyond the 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associated 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conditions and caps wou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l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d risk blurring the </w:t>
            </w:r>
            <w:r w:rsidR="00450FC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distinct responsibilities 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of manufacturers and </w:t>
            </w:r>
            <w:r w:rsidR="00450FC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fuel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suppliers </w:t>
            </w:r>
            <w:r w:rsidR="00450FC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and </w:t>
            </w:r>
            <w:r w:rsidR="00AD2031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w</w:t>
            </w:r>
            <w:r w:rsidR="00D11E6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eakening the long-term</w:t>
            </w:r>
            <w:r w:rsidR="00450FCD" w:rsidRPr="00450FCD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electrification signal.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D11E6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The Commission agrees 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with the Committee </w:t>
            </w:r>
            <w:r w:rsidR="00D11E6F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that </w:t>
            </w:r>
            <w:r w:rsidR="00B209C4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calculating the emissions of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the various</w:t>
            </w:r>
            <w:r w:rsidR="00B209C4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energy sources used to propel vehicles</w:t>
            </w:r>
            <w:r w:rsidR="00D11E6F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is </w:t>
            </w:r>
            <w:r w:rsidR="00DE18A7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challenging</w:t>
            </w:r>
            <w:r w:rsidR="00573B16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, while it would 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require</w:t>
            </w:r>
            <w:r w:rsidR="00DE18A7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the use of </w:t>
            </w:r>
            <w:r w:rsidR="00DE18A7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a robust and </w:t>
            </w:r>
            <w:r w:rsidR="00282264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harmoni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s</w:t>
            </w:r>
            <w:r w:rsidR="00282264" w:rsidRPr="00DE4C28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ed methodology</w:t>
            </w:r>
            <w:r w:rsidR="008D7A1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>.</w:t>
            </w:r>
            <w:r w:rsidR="00CB52EB">
              <w:rPr>
                <w:rFonts w:ascii="Times New Roman" w:hAnsi="Times New Roman"/>
                <w:color w:val="000000"/>
                <w:sz w:val="24"/>
                <w:szCs w:val="24"/>
                <w:lang w:val="en-IE"/>
              </w:rPr>
              <w:t xml:space="preserve"> </w:t>
            </w:r>
          </w:p>
        </w:tc>
      </w:tr>
    </w:tbl>
    <w:p w14:paraId="41D86A3C" w14:textId="77777777" w:rsidR="00554137" w:rsidRPr="00733E02" w:rsidRDefault="00554137" w:rsidP="00554137">
      <w:pPr>
        <w:ind w:left="-426"/>
        <w:rPr>
          <w:rFonts w:ascii="Times New Roman" w:hAnsi="Times New Roman"/>
          <w:b/>
          <w:sz w:val="16"/>
          <w:szCs w:val="16"/>
          <w:u w:val="single"/>
          <w:lang w:val="en-IE"/>
        </w:rPr>
      </w:pPr>
    </w:p>
    <w:p w14:paraId="40E19F87" w14:textId="77777777" w:rsidR="00ED2383" w:rsidRPr="00733E02" w:rsidRDefault="00ED2383" w:rsidP="00554137">
      <w:pPr>
        <w:ind w:left="-426"/>
        <w:rPr>
          <w:rFonts w:ascii="Times New Roman" w:hAnsi="Times New Roman"/>
          <w:b/>
          <w:sz w:val="16"/>
          <w:szCs w:val="16"/>
          <w:u w:val="single"/>
          <w:lang w:val="en-IE"/>
        </w:rPr>
      </w:pPr>
    </w:p>
    <w:p w14:paraId="05A23489" w14:textId="77777777" w:rsidR="00ED2383" w:rsidRPr="00733E02" w:rsidRDefault="00ED2383" w:rsidP="00554137">
      <w:pPr>
        <w:ind w:left="-426"/>
        <w:rPr>
          <w:rFonts w:ascii="Times New Roman" w:hAnsi="Times New Roman"/>
          <w:b/>
          <w:sz w:val="16"/>
          <w:szCs w:val="16"/>
          <w:u w:val="single"/>
          <w:lang w:val="en-IE"/>
        </w:rPr>
      </w:pPr>
    </w:p>
    <w:p w14:paraId="5ADAE5E4" w14:textId="77777777" w:rsidR="00ED2383" w:rsidRPr="00733E02" w:rsidRDefault="00ED2383" w:rsidP="00554137">
      <w:pPr>
        <w:ind w:left="-426"/>
        <w:rPr>
          <w:rFonts w:ascii="Times New Roman" w:hAnsi="Times New Roman"/>
          <w:b/>
          <w:sz w:val="16"/>
          <w:szCs w:val="16"/>
          <w:u w:val="single"/>
          <w:lang w:val="en-IE"/>
        </w:rPr>
      </w:pPr>
    </w:p>
    <w:sectPr w:rsidR="00ED2383" w:rsidRPr="00733E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A964B" w14:textId="77777777" w:rsidR="00707363" w:rsidRDefault="00707363" w:rsidP="00FF63EA">
      <w:pPr>
        <w:spacing w:after="0" w:line="240" w:lineRule="auto"/>
      </w:pPr>
      <w:r>
        <w:separator/>
      </w:r>
    </w:p>
  </w:endnote>
  <w:endnote w:type="continuationSeparator" w:id="0">
    <w:p w14:paraId="05C61117" w14:textId="77777777" w:rsidR="00707363" w:rsidRDefault="00707363" w:rsidP="00FF6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BBC25" w14:textId="77777777" w:rsidR="00707363" w:rsidRDefault="00707363" w:rsidP="00FF63EA">
      <w:pPr>
        <w:spacing w:after="0" w:line="240" w:lineRule="auto"/>
      </w:pPr>
      <w:r>
        <w:separator/>
      </w:r>
    </w:p>
  </w:footnote>
  <w:footnote w:type="continuationSeparator" w:id="0">
    <w:p w14:paraId="5582C3A8" w14:textId="77777777" w:rsidR="00707363" w:rsidRDefault="00707363" w:rsidP="00FF63EA">
      <w:pPr>
        <w:spacing w:after="0" w:line="240" w:lineRule="auto"/>
      </w:pPr>
      <w:r>
        <w:continuationSeparator/>
      </w:r>
    </w:p>
  </w:footnote>
  <w:footnote w:id="1">
    <w:p w14:paraId="551E1E70" w14:textId="0AC0B4A0" w:rsidR="005168EE" w:rsidRPr="00480B56" w:rsidRDefault="005168EE" w:rsidP="00480B56">
      <w:pPr>
        <w:pStyle w:val="FootnoteText"/>
        <w:widowControl w:val="0"/>
        <w:spacing w:after="0" w:line="240" w:lineRule="auto"/>
        <w:jc w:val="both"/>
        <w:rPr>
          <w:rFonts w:ascii="Times New Roman" w:hAnsi="Times New Roman"/>
          <w:lang w:val="fr-BE"/>
        </w:rPr>
      </w:pPr>
      <w:r w:rsidRPr="00480B56">
        <w:rPr>
          <w:rStyle w:val="FootnoteReference"/>
          <w:rFonts w:ascii="Times New Roman" w:hAnsi="Times New Roman"/>
        </w:rPr>
        <w:footnoteRef/>
      </w:r>
      <w:r w:rsidRPr="00480B56">
        <w:rPr>
          <w:rFonts w:ascii="Times New Roman" w:hAnsi="Times New Roman"/>
          <w:lang w:val="fr-BE"/>
        </w:rPr>
        <w:t xml:space="preserve"> </w:t>
      </w:r>
      <w:r w:rsidRPr="00480B56">
        <w:rPr>
          <w:rFonts w:ascii="Times New Roman" w:hAnsi="Times New Roman"/>
          <w:lang w:val="fr-BE"/>
        </w:rPr>
        <w:tab/>
      </w:r>
      <w:proofErr w:type="gramStart"/>
      <w:r w:rsidRPr="00480B56">
        <w:rPr>
          <w:rFonts w:ascii="Times New Roman" w:hAnsi="Times New Roman"/>
          <w:lang w:val="fr-BE"/>
        </w:rPr>
        <w:t>COM(</w:t>
      </w:r>
      <w:proofErr w:type="gramEnd"/>
      <w:r w:rsidRPr="00480B56">
        <w:rPr>
          <w:rFonts w:ascii="Times New Roman" w:hAnsi="Times New Roman"/>
          <w:lang w:val="fr-BE"/>
        </w:rPr>
        <w:t>2026)100 final (</w:t>
      </w:r>
      <w:hyperlink r:id="rId1" w:history="1">
        <w:r w:rsidRPr="00480B56">
          <w:rPr>
            <w:rStyle w:val="Hyperlink"/>
            <w:rFonts w:ascii="Times New Roman" w:hAnsi="Times New Roman"/>
            <w:lang w:val="fr-BE"/>
          </w:rPr>
          <w:t>EUR-Lex - 52026PC0100 - EN - EUR-Lex</w:t>
        </w:r>
      </w:hyperlink>
      <w:r w:rsidRPr="00480B56">
        <w:rPr>
          <w:rFonts w:ascii="Times New Roman" w:hAnsi="Times New Roman"/>
          <w:lang w:val="fr-B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D0922F2A"/>
    <w:lvl w:ilvl="0">
      <w:start w:val="1"/>
      <w:numFmt w:val="decimal"/>
      <w:pStyle w:val="Heading1"/>
      <w:lvlText w:val="%1."/>
      <w:legacy w:legacy="1" w:legacySpace="0" w:legacyIndent="0"/>
      <w:lvlJc w:val="left"/>
      <w:rPr>
        <w:b w:val="0"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num w:numId="1" w16cid:durableId="1245922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077C4F"/>
    <w:rsid w:val="00012A37"/>
    <w:rsid w:val="00036A97"/>
    <w:rsid w:val="00044092"/>
    <w:rsid w:val="00045EEE"/>
    <w:rsid w:val="00046B15"/>
    <w:rsid w:val="0004775C"/>
    <w:rsid w:val="00050DC7"/>
    <w:rsid w:val="00051A73"/>
    <w:rsid w:val="0005418C"/>
    <w:rsid w:val="00055696"/>
    <w:rsid w:val="00055C21"/>
    <w:rsid w:val="00062943"/>
    <w:rsid w:val="000639D3"/>
    <w:rsid w:val="00076109"/>
    <w:rsid w:val="00077C4F"/>
    <w:rsid w:val="0009428D"/>
    <w:rsid w:val="000A1037"/>
    <w:rsid w:val="000C40BE"/>
    <w:rsid w:val="000C5449"/>
    <w:rsid w:val="000C6C2D"/>
    <w:rsid w:val="000D31E6"/>
    <w:rsid w:val="000E2901"/>
    <w:rsid w:val="000E52D1"/>
    <w:rsid w:val="000F0274"/>
    <w:rsid w:val="000F5FD8"/>
    <w:rsid w:val="00103E33"/>
    <w:rsid w:val="00110288"/>
    <w:rsid w:val="001167C0"/>
    <w:rsid w:val="00125A86"/>
    <w:rsid w:val="00125DA6"/>
    <w:rsid w:val="00135C2A"/>
    <w:rsid w:val="001453FF"/>
    <w:rsid w:val="00154CEF"/>
    <w:rsid w:val="001800F1"/>
    <w:rsid w:val="0019556A"/>
    <w:rsid w:val="001B0E0B"/>
    <w:rsid w:val="001C4138"/>
    <w:rsid w:val="001D3A84"/>
    <w:rsid w:val="001E5934"/>
    <w:rsid w:val="001F2EC6"/>
    <w:rsid w:val="001F65D0"/>
    <w:rsid w:val="0021652B"/>
    <w:rsid w:val="00217E59"/>
    <w:rsid w:val="002459F5"/>
    <w:rsid w:val="00262E9C"/>
    <w:rsid w:val="00282264"/>
    <w:rsid w:val="00285105"/>
    <w:rsid w:val="002A3647"/>
    <w:rsid w:val="002A7C91"/>
    <w:rsid w:val="002C3D2F"/>
    <w:rsid w:val="002C790E"/>
    <w:rsid w:val="002D4153"/>
    <w:rsid w:val="002E0260"/>
    <w:rsid w:val="002F03FA"/>
    <w:rsid w:val="003004D2"/>
    <w:rsid w:val="00304660"/>
    <w:rsid w:val="003220E7"/>
    <w:rsid w:val="003349A3"/>
    <w:rsid w:val="00337757"/>
    <w:rsid w:val="00357E6A"/>
    <w:rsid w:val="00365D4A"/>
    <w:rsid w:val="003722E0"/>
    <w:rsid w:val="00377967"/>
    <w:rsid w:val="00386143"/>
    <w:rsid w:val="003B58DC"/>
    <w:rsid w:val="003E5347"/>
    <w:rsid w:val="003E6F3D"/>
    <w:rsid w:val="003F108E"/>
    <w:rsid w:val="003F3D8C"/>
    <w:rsid w:val="003F686E"/>
    <w:rsid w:val="00406AF2"/>
    <w:rsid w:val="00442552"/>
    <w:rsid w:val="00450FCD"/>
    <w:rsid w:val="00455A1C"/>
    <w:rsid w:val="00457940"/>
    <w:rsid w:val="00461B5E"/>
    <w:rsid w:val="00462AA7"/>
    <w:rsid w:val="00467537"/>
    <w:rsid w:val="004675B5"/>
    <w:rsid w:val="004770D6"/>
    <w:rsid w:val="00480B56"/>
    <w:rsid w:val="00484F25"/>
    <w:rsid w:val="00486807"/>
    <w:rsid w:val="0049246C"/>
    <w:rsid w:val="004977A8"/>
    <w:rsid w:val="004A09AF"/>
    <w:rsid w:val="004A7932"/>
    <w:rsid w:val="004C4B05"/>
    <w:rsid w:val="004C7604"/>
    <w:rsid w:val="004F6117"/>
    <w:rsid w:val="004F63F1"/>
    <w:rsid w:val="004F651E"/>
    <w:rsid w:val="004F6F32"/>
    <w:rsid w:val="00506115"/>
    <w:rsid w:val="005168EE"/>
    <w:rsid w:val="005211B1"/>
    <w:rsid w:val="0052264C"/>
    <w:rsid w:val="0052596B"/>
    <w:rsid w:val="00532E95"/>
    <w:rsid w:val="00554137"/>
    <w:rsid w:val="00554D8D"/>
    <w:rsid w:val="0055583A"/>
    <w:rsid w:val="00573835"/>
    <w:rsid w:val="00573B16"/>
    <w:rsid w:val="00581306"/>
    <w:rsid w:val="00584353"/>
    <w:rsid w:val="005A163C"/>
    <w:rsid w:val="005A245C"/>
    <w:rsid w:val="005A67C5"/>
    <w:rsid w:val="005A78CD"/>
    <w:rsid w:val="005B403C"/>
    <w:rsid w:val="005C3105"/>
    <w:rsid w:val="005D63A2"/>
    <w:rsid w:val="005D7AEE"/>
    <w:rsid w:val="005E081D"/>
    <w:rsid w:val="005E1780"/>
    <w:rsid w:val="005F4620"/>
    <w:rsid w:val="006500BE"/>
    <w:rsid w:val="00692C2F"/>
    <w:rsid w:val="00695797"/>
    <w:rsid w:val="00696A5E"/>
    <w:rsid w:val="006B3B69"/>
    <w:rsid w:val="006D66E7"/>
    <w:rsid w:val="00707363"/>
    <w:rsid w:val="00715D3E"/>
    <w:rsid w:val="00717155"/>
    <w:rsid w:val="00723A84"/>
    <w:rsid w:val="00733E02"/>
    <w:rsid w:val="00734613"/>
    <w:rsid w:val="0074286C"/>
    <w:rsid w:val="00744140"/>
    <w:rsid w:val="0075010B"/>
    <w:rsid w:val="00751910"/>
    <w:rsid w:val="00751E60"/>
    <w:rsid w:val="007547B5"/>
    <w:rsid w:val="00756525"/>
    <w:rsid w:val="0076217D"/>
    <w:rsid w:val="007754F6"/>
    <w:rsid w:val="007873D9"/>
    <w:rsid w:val="00793466"/>
    <w:rsid w:val="00794DBF"/>
    <w:rsid w:val="00795A9E"/>
    <w:rsid w:val="007A3F94"/>
    <w:rsid w:val="007A606D"/>
    <w:rsid w:val="007C1158"/>
    <w:rsid w:val="007C2214"/>
    <w:rsid w:val="007D25EA"/>
    <w:rsid w:val="007F7357"/>
    <w:rsid w:val="00807B48"/>
    <w:rsid w:val="008135CA"/>
    <w:rsid w:val="0081584F"/>
    <w:rsid w:val="00824961"/>
    <w:rsid w:val="0083419D"/>
    <w:rsid w:val="00845B34"/>
    <w:rsid w:val="00847AD5"/>
    <w:rsid w:val="0085116B"/>
    <w:rsid w:val="008703BF"/>
    <w:rsid w:val="008750B3"/>
    <w:rsid w:val="008906BF"/>
    <w:rsid w:val="008925CE"/>
    <w:rsid w:val="00893B62"/>
    <w:rsid w:val="00895DE4"/>
    <w:rsid w:val="008C4D41"/>
    <w:rsid w:val="008D7A1B"/>
    <w:rsid w:val="008E2D0E"/>
    <w:rsid w:val="00910C5C"/>
    <w:rsid w:val="009175C1"/>
    <w:rsid w:val="0093316A"/>
    <w:rsid w:val="00936DF3"/>
    <w:rsid w:val="009503EA"/>
    <w:rsid w:val="00956E94"/>
    <w:rsid w:val="00962F1C"/>
    <w:rsid w:val="00964789"/>
    <w:rsid w:val="00970E70"/>
    <w:rsid w:val="00981F45"/>
    <w:rsid w:val="00983E04"/>
    <w:rsid w:val="00994D12"/>
    <w:rsid w:val="009A3524"/>
    <w:rsid w:val="009A7C99"/>
    <w:rsid w:val="009B128B"/>
    <w:rsid w:val="009B13CE"/>
    <w:rsid w:val="009E4248"/>
    <w:rsid w:val="00A009F1"/>
    <w:rsid w:val="00A16F07"/>
    <w:rsid w:val="00A62C7B"/>
    <w:rsid w:val="00A72759"/>
    <w:rsid w:val="00A7709A"/>
    <w:rsid w:val="00AA0D0B"/>
    <w:rsid w:val="00AA3654"/>
    <w:rsid w:val="00AA47D0"/>
    <w:rsid w:val="00AA5C9C"/>
    <w:rsid w:val="00AD2031"/>
    <w:rsid w:val="00AE1842"/>
    <w:rsid w:val="00AE19D1"/>
    <w:rsid w:val="00AE3C7C"/>
    <w:rsid w:val="00B1233D"/>
    <w:rsid w:val="00B209C4"/>
    <w:rsid w:val="00B248C4"/>
    <w:rsid w:val="00B31306"/>
    <w:rsid w:val="00B36D73"/>
    <w:rsid w:val="00B42814"/>
    <w:rsid w:val="00B521E4"/>
    <w:rsid w:val="00B67E13"/>
    <w:rsid w:val="00B83936"/>
    <w:rsid w:val="00B85DB9"/>
    <w:rsid w:val="00BB6A8D"/>
    <w:rsid w:val="00BD2896"/>
    <w:rsid w:val="00BD6EB7"/>
    <w:rsid w:val="00C13D3B"/>
    <w:rsid w:val="00C245EF"/>
    <w:rsid w:val="00C37BDD"/>
    <w:rsid w:val="00C47F74"/>
    <w:rsid w:val="00C54D27"/>
    <w:rsid w:val="00C554EA"/>
    <w:rsid w:val="00C76EEB"/>
    <w:rsid w:val="00C77339"/>
    <w:rsid w:val="00C83442"/>
    <w:rsid w:val="00C85620"/>
    <w:rsid w:val="00C93162"/>
    <w:rsid w:val="00C953F3"/>
    <w:rsid w:val="00CB52EB"/>
    <w:rsid w:val="00CF28BC"/>
    <w:rsid w:val="00D01F5A"/>
    <w:rsid w:val="00D11E6F"/>
    <w:rsid w:val="00D1323B"/>
    <w:rsid w:val="00D1716E"/>
    <w:rsid w:val="00D43671"/>
    <w:rsid w:val="00D64E05"/>
    <w:rsid w:val="00D91466"/>
    <w:rsid w:val="00D92FD3"/>
    <w:rsid w:val="00D93A0C"/>
    <w:rsid w:val="00D95D32"/>
    <w:rsid w:val="00DA3B6E"/>
    <w:rsid w:val="00DB24B2"/>
    <w:rsid w:val="00DB3F4C"/>
    <w:rsid w:val="00DB7581"/>
    <w:rsid w:val="00DC70C1"/>
    <w:rsid w:val="00DD0029"/>
    <w:rsid w:val="00DE1611"/>
    <w:rsid w:val="00DE18A7"/>
    <w:rsid w:val="00DE4C28"/>
    <w:rsid w:val="00DF0D0B"/>
    <w:rsid w:val="00DF2F6E"/>
    <w:rsid w:val="00E263E4"/>
    <w:rsid w:val="00E755D8"/>
    <w:rsid w:val="00E83C12"/>
    <w:rsid w:val="00E904C8"/>
    <w:rsid w:val="00EA1BBF"/>
    <w:rsid w:val="00EB29A9"/>
    <w:rsid w:val="00EB77D2"/>
    <w:rsid w:val="00EC0CD8"/>
    <w:rsid w:val="00ED09FE"/>
    <w:rsid w:val="00ED14FA"/>
    <w:rsid w:val="00ED2383"/>
    <w:rsid w:val="00EE2558"/>
    <w:rsid w:val="00EE7E41"/>
    <w:rsid w:val="00EF3FE3"/>
    <w:rsid w:val="00F24383"/>
    <w:rsid w:val="00F248C1"/>
    <w:rsid w:val="00F27AE1"/>
    <w:rsid w:val="00F316C8"/>
    <w:rsid w:val="00F542E8"/>
    <w:rsid w:val="00F632DE"/>
    <w:rsid w:val="00F735E4"/>
    <w:rsid w:val="00FB340E"/>
    <w:rsid w:val="00FB6F82"/>
    <w:rsid w:val="00FB7834"/>
    <w:rsid w:val="00FD4B6A"/>
    <w:rsid w:val="00FE6B5C"/>
    <w:rsid w:val="00FF03A8"/>
    <w:rsid w:val="00FF4FD7"/>
    <w:rsid w:val="00FF63EA"/>
    <w:rsid w:val="00FF762A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DBEE9"/>
  <w15:chartTrackingRefBased/>
  <w15:docId w15:val="{8250BCC8-4D0F-43C9-A9FB-5B735BFF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209C4"/>
    <w:pPr>
      <w:numPr>
        <w:numId w:val="1"/>
      </w:numPr>
      <w:spacing w:after="0" w:line="288" w:lineRule="auto"/>
      <w:ind w:left="567" w:hanging="567"/>
      <w:jc w:val="both"/>
      <w:outlineLvl w:val="0"/>
    </w:pPr>
    <w:rPr>
      <w:rFonts w:ascii="Times New Roman" w:eastAsia="Times New Roman" w:hAnsi="Times New Roman"/>
      <w:kern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B209C4"/>
    <w:pPr>
      <w:numPr>
        <w:ilvl w:val="1"/>
        <w:numId w:val="1"/>
      </w:numPr>
      <w:spacing w:after="0" w:line="288" w:lineRule="auto"/>
      <w:ind w:left="567" w:hanging="567"/>
      <w:jc w:val="both"/>
      <w:outlineLvl w:val="1"/>
    </w:pPr>
    <w:rPr>
      <w:rFonts w:ascii="Times New Roman" w:eastAsia="Times New Roman" w:hAnsi="Times New Roman"/>
      <w:lang w:val="en-US"/>
    </w:rPr>
  </w:style>
  <w:style w:type="paragraph" w:styleId="Heading3">
    <w:name w:val="heading 3"/>
    <w:basedOn w:val="Normal"/>
    <w:next w:val="Normal"/>
    <w:link w:val="Heading3Char"/>
    <w:qFormat/>
    <w:rsid w:val="00B209C4"/>
    <w:pPr>
      <w:numPr>
        <w:ilvl w:val="2"/>
        <w:numId w:val="1"/>
      </w:numPr>
      <w:spacing w:after="0" w:line="288" w:lineRule="auto"/>
      <w:ind w:left="567" w:hanging="567"/>
      <w:jc w:val="both"/>
      <w:outlineLvl w:val="2"/>
    </w:pPr>
    <w:rPr>
      <w:rFonts w:ascii="Times New Roman" w:eastAsia="Times New Roman" w:hAnsi="Times New Roman"/>
      <w:lang w:val="en-US"/>
    </w:rPr>
  </w:style>
  <w:style w:type="paragraph" w:styleId="Heading4">
    <w:name w:val="heading 4"/>
    <w:basedOn w:val="Normal"/>
    <w:next w:val="Normal"/>
    <w:link w:val="Heading4Char"/>
    <w:qFormat/>
    <w:rsid w:val="00B209C4"/>
    <w:pPr>
      <w:numPr>
        <w:ilvl w:val="3"/>
        <w:numId w:val="1"/>
      </w:numPr>
      <w:spacing w:after="0" w:line="288" w:lineRule="auto"/>
      <w:ind w:left="567" w:hanging="567"/>
      <w:jc w:val="both"/>
      <w:outlineLvl w:val="3"/>
    </w:pPr>
    <w:rPr>
      <w:rFonts w:ascii="Times New Roman" w:eastAsia="Times New Roman" w:hAnsi="Times New Roman"/>
      <w:lang w:val="en-US"/>
    </w:rPr>
  </w:style>
  <w:style w:type="paragraph" w:styleId="Heading5">
    <w:name w:val="heading 5"/>
    <w:basedOn w:val="Normal"/>
    <w:next w:val="Normal"/>
    <w:link w:val="Heading5Char"/>
    <w:qFormat/>
    <w:rsid w:val="00B209C4"/>
    <w:pPr>
      <w:numPr>
        <w:ilvl w:val="4"/>
        <w:numId w:val="1"/>
      </w:numPr>
      <w:spacing w:after="0" w:line="288" w:lineRule="auto"/>
      <w:ind w:left="567" w:hanging="567"/>
      <w:jc w:val="both"/>
      <w:outlineLvl w:val="4"/>
    </w:pPr>
    <w:rPr>
      <w:rFonts w:ascii="Times New Roman" w:eastAsia="Times New Roman" w:hAnsi="Times New Roman"/>
      <w:lang w:val="en-US"/>
    </w:rPr>
  </w:style>
  <w:style w:type="paragraph" w:styleId="Heading6">
    <w:name w:val="heading 6"/>
    <w:basedOn w:val="Normal"/>
    <w:next w:val="Normal"/>
    <w:link w:val="Heading6Char"/>
    <w:qFormat/>
    <w:rsid w:val="00B209C4"/>
    <w:pPr>
      <w:numPr>
        <w:ilvl w:val="5"/>
        <w:numId w:val="1"/>
      </w:numPr>
      <w:spacing w:after="0" w:line="288" w:lineRule="auto"/>
      <w:ind w:left="567" w:hanging="567"/>
      <w:jc w:val="both"/>
      <w:outlineLvl w:val="5"/>
    </w:pPr>
    <w:rPr>
      <w:rFonts w:ascii="Times New Roman" w:eastAsia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B209C4"/>
    <w:pPr>
      <w:numPr>
        <w:ilvl w:val="6"/>
        <w:numId w:val="1"/>
      </w:numPr>
      <w:spacing w:after="0" w:line="288" w:lineRule="auto"/>
      <w:ind w:left="567" w:hanging="567"/>
      <w:jc w:val="both"/>
      <w:outlineLvl w:val="6"/>
    </w:pPr>
    <w:rPr>
      <w:rFonts w:ascii="Times New Roman" w:eastAsia="Times New Roman" w:hAnsi="Times New Roman"/>
      <w:lang w:val="en-US"/>
    </w:rPr>
  </w:style>
  <w:style w:type="paragraph" w:styleId="Heading8">
    <w:name w:val="heading 8"/>
    <w:basedOn w:val="Normal"/>
    <w:next w:val="Normal"/>
    <w:link w:val="Heading8Char"/>
    <w:qFormat/>
    <w:rsid w:val="00B209C4"/>
    <w:pPr>
      <w:numPr>
        <w:ilvl w:val="7"/>
        <w:numId w:val="1"/>
      </w:numPr>
      <w:spacing w:after="0" w:line="288" w:lineRule="auto"/>
      <w:ind w:left="567" w:hanging="567"/>
      <w:jc w:val="both"/>
      <w:outlineLvl w:val="7"/>
    </w:pPr>
    <w:rPr>
      <w:rFonts w:ascii="Times New Roman" w:eastAsia="Times New Roman" w:hAnsi="Times New Roman"/>
      <w:lang w:val="en-US"/>
    </w:rPr>
  </w:style>
  <w:style w:type="paragraph" w:styleId="Heading9">
    <w:name w:val="heading 9"/>
    <w:basedOn w:val="Normal"/>
    <w:next w:val="Normal"/>
    <w:link w:val="Heading9Char"/>
    <w:qFormat/>
    <w:rsid w:val="00B209C4"/>
    <w:pPr>
      <w:numPr>
        <w:ilvl w:val="8"/>
        <w:numId w:val="1"/>
      </w:numPr>
      <w:spacing w:after="0" w:line="288" w:lineRule="auto"/>
      <w:ind w:left="567" w:hanging="567"/>
      <w:jc w:val="both"/>
      <w:outlineLvl w:val="8"/>
    </w:pPr>
    <w:rPr>
      <w:rFonts w:ascii="Times New Roman" w:eastAsia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209C4"/>
    <w:rPr>
      <w:rFonts w:ascii="Times New Roman" w:eastAsia="Times New Roman" w:hAnsi="Times New Roman"/>
      <w:kern w:val="28"/>
      <w:sz w:val="22"/>
      <w:szCs w:val="22"/>
      <w:lang w:val="en-US" w:eastAsia="en-US"/>
    </w:rPr>
  </w:style>
  <w:style w:type="character" w:customStyle="1" w:styleId="Heading2Char">
    <w:name w:val="Heading 2 Char"/>
    <w:link w:val="Heading2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3Char">
    <w:name w:val="Heading 3 Char"/>
    <w:link w:val="Heading3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4Char">
    <w:name w:val="Heading 4 Char"/>
    <w:link w:val="Heading4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6Char">
    <w:name w:val="Heading 6 Char"/>
    <w:link w:val="Heading6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7Char">
    <w:name w:val="Heading 7 Char"/>
    <w:link w:val="Heading7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8Char">
    <w:name w:val="Heading 8 Char"/>
    <w:link w:val="Heading8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9Char">
    <w:name w:val="Heading 9 Char"/>
    <w:link w:val="Heading9"/>
    <w:rsid w:val="00B209C4"/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B85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5DB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B85DB9"/>
    <w:rPr>
      <w:rFonts w:ascii="Times New Roman" w:eastAsia="Times New Roman" w:hAnsi="Times New Roman"/>
      <w:lang w:val="en-US" w:eastAsia="en-US"/>
    </w:rPr>
  </w:style>
  <w:style w:type="paragraph" w:styleId="Revision">
    <w:name w:val="Revision"/>
    <w:hidden/>
    <w:uiPriority w:val="99"/>
    <w:semiHidden/>
    <w:rsid w:val="00ED14FA"/>
    <w:rPr>
      <w:sz w:val="22"/>
      <w:szCs w:val="22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C91"/>
    <w:pPr>
      <w:spacing w:after="200" w:line="276" w:lineRule="auto"/>
      <w:jc w:val="left"/>
    </w:pPr>
    <w:rPr>
      <w:rFonts w:ascii="Calibri" w:eastAsia="Calibri" w:hAnsi="Calibri"/>
      <w:b/>
      <w:bCs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2A7C91"/>
    <w:rPr>
      <w:rFonts w:ascii="Times New Roman" w:eastAsia="Times New Roman" w:hAnsi="Times New Roman"/>
      <w:b/>
      <w:bCs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8E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168EE"/>
    <w:rPr>
      <w:lang w:val="en-GB" w:eastAsia="en-US"/>
    </w:rPr>
  </w:style>
  <w:style w:type="character" w:styleId="FootnoteReference">
    <w:name w:val="footnote reference"/>
    <w:uiPriority w:val="99"/>
    <w:semiHidden/>
    <w:unhideWhenUsed/>
    <w:rsid w:val="005168EE"/>
    <w:rPr>
      <w:vertAlign w:val="superscript"/>
    </w:rPr>
  </w:style>
  <w:style w:type="character" w:styleId="Hyperlink">
    <w:name w:val="Hyperlink"/>
    <w:uiPriority w:val="99"/>
    <w:unhideWhenUsed/>
    <w:rsid w:val="005168E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16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N/TXT/?uri=CELEX:52026PC0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F594D150BA142AB873E4468044A68" ma:contentTypeVersion="15" ma:contentTypeDescription="Create a new document." ma:contentTypeScope="" ma:versionID="2f82b77429182e7699b36562125d8216">
  <xsd:schema xmlns:xsd="http://www.w3.org/2001/XMLSchema" xmlns:xs="http://www.w3.org/2001/XMLSchema" xmlns:p="http://schemas.microsoft.com/office/2006/metadata/properties" xmlns:ns2="4a320143-60f3-4f58-952a-46711e27ae01" xmlns:ns3="51d341fc-52bd-473d-a685-b1cfbb9b4012" targetNamespace="http://schemas.microsoft.com/office/2006/metadata/properties" ma:root="true" ma:fieldsID="27807d0cbed493bdf4f605375acaa932" ns2:_="" ns3:_="">
    <xsd:import namespace="4a320143-60f3-4f58-952a-46711e27ae01"/>
    <xsd:import namespace="51d341fc-52bd-473d-a685-b1cfbb9b4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astedi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20143-60f3-4f58-952a-46711e27a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Lastedited" ma:index="21" nillable="true" ma:displayName="Last edited" ma:format="DateOnly" ma:internalName="Lastedi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341fc-52bd-473d-a685-b1cfbb9b401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d96d77-1767-4396-8198-6085355c6731}" ma:internalName="TaxCatchAll" ma:showField="CatchAllData" ma:web="51d341fc-52bd-473d-a685-b1cfbb9b4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320143-60f3-4f58-952a-46711e27ae01">
      <Terms xmlns="http://schemas.microsoft.com/office/infopath/2007/PartnerControls"/>
    </lcf76f155ced4ddcb4097134ff3c332f>
    <TaxCatchAll xmlns="51d341fc-52bd-473d-a685-b1cfbb9b4012" xsi:nil="true"/>
    <Lastedited xmlns="4a320143-60f3-4f58-952a-46711e27ae01" xsi:nil="true"/>
  </documentManagement>
</p:properties>
</file>

<file path=customXml/itemProps1.xml><?xml version="1.0" encoding="utf-8"?>
<ds:datastoreItem xmlns:ds="http://schemas.openxmlformats.org/officeDocument/2006/customXml" ds:itemID="{8D204600-5555-4FF4-A7F0-32BA69E827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CA1F2-E6D4-47E8-8A0E-B16EE8ECA5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057B66-F75D-4E33-B76D-98C6FC096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320143-60f3-4f58-952a-46711e27ae01"/>
    <ds:schemaRef ds:uri="51d341fc-52bd-473d-a685-b1cfbb9b4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9CC507-5715-4A0F-9642-9D8969CB2FF4}">
  <ds:schemaRefs>
    <ds:schemaRef ds:uri="http://schemas.microsoft.com/office/2006/metadata/properties"/>
    <ds:schemaRef ds:uri="http://schemas.microsoft.com/office/infopath/2007/PartnerControls"/>
    <ds:schemaRef ds:uri="4a320143-60f3-4f58-952a-46711e27ae01"/>
    <ds:schemaRef ds:uri="51d341fc-52bd-473d-a685-b1cfbb9b40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4157</Characters>
  <Application>Microsoft Office Word</Application>
  <DocSecurity>0</DocSecurity>
  <Lines>70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PUIA Manuela Morena (SG)</dc:creator>
  <cp:keywords/>
  <cp:lastModifiedBy>ROSSI Simona (SG)</cp:lastModifiedBy>
  <cp:revision>2</cp:revision>
  <cp:lastPrinted>2013-02-27T18:02:00Z</cp:lastPrinted>
  <dcterms:created xsi:type="dcterms:W3CDTF">2026-09-01T09:39:00Z</dcterms:created>
  <dcterms:modified xsi:type="dcterms:W3CDTF">2026-09-01T09:39:00Z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2023-04-12T12:31:59Z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633b4ac4-9ed9-4135-981c-e588276a87bc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0x0101007FFF594D150BA142AB873E4468044A68</vt:lpwstr>
  </property>
  <property fmtid="{D5CDD505-2E9C-101B-9397-08002B2CF9AE}" pid="10" name="MediaServiceImageTags">
    <vt:lpwstr/>
  </property>
</Properties>
</file>