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3860" w14:textId="77777777" w:rsidR="00563527" w:rsidRPr="00563527" w:rsidRDefault="00563527" w:rsidP="00125931">
      <w:pPr>
        <w:spacing w:line="240" w:lineRule="auto"/>
        <w:jc w:val="left"/>
        <w:rPr>
          <w:rFonts w:ascii="Verdana" w:hAnsi="Verdana" w:cs="Arial"/>
          <w:b/>
          <w:bCs/>
          <w:sz w:val="28"/>
          <w:szCs w:val="28"/>
        </w:rPr>
      </w:pPr>
      <w:r w:rsidRPr="00563527">
        <w:rPr>
          <w:rFonts w:ascii="Verdana" w:hAnsi="Verdana" w:cs="Arial"/>
          <w:b/>
          <w:bCs/>
          <w:sz w:val="28"/>
          <w:szCs w:val="28"/>
        </w:rPr>
        <w:t xml:space="preserve">Equal pay for work of equal value is a fundamental </w:t>
      </w:r>
      <w:proofErr w:type="spellStart"/>
      <w:r w:rsidRPr="00563527">
        <w:rPr>
          <w:rFonts w:ascii="Verdana" w:hAnsi="Verdana" w:cs="Arial"/>
          <w:b/>
          <w:bCs/>
          <w:sz w:val="28"/>
          <w:szCs w:val="28"/>
        </w:rPr>
        <w:t>labour</w:t>
      </w:r>
      <w:proofErr w:type="spellEnd"/>
      <w:r w:rsidRPr="00563527">
        <w:rPr>
          <w:rFonts w:ascii="Verdana" w:hAnsi="Verdana" w:cs="Arial"/>
          <w:b/>
          <w:bCs/>
          <w:sz w:val="28"/>
          <w:szCs w:val="28"/>
        </w:rPr>
        <w:t xml:space="preserve"> and human right</w:t>
      </w:r>
    </w:p>
    <w:p w14:paraId="0CBE8891" w14:textId="77777777" w:rsidR="00563527" w:rsidRPr="00125931" w:rsidRDefault="00563527" w:rsidP="00125931">
      <w:pPr>
        <w:spacing w:line="240" w:lineRule="auto"/>
        <w:jc w:val="left"/>
        <w:rPr>
          <w:rFonts w:ascii="Arial" w:hAnsi="Arial" w:cs="Arial"/>
          <w:b/>
          <w:bCs/>
          <w:sz w:val="30"/>
          <w:szCs w:val="30"/>
        </w:rPr>
      </w:pPr>
    </w:p>
    <w:p w14:paraId="394D3ECF" w14:textId="10EBAC63" w:rsidR="00B75445" w:rsidRPr="00B75445" w:rsidRDefault="003514CF" w:rsidP="00B75445">
      <w:pPr>
        <w:spacing w:line="312" w:lineRule="auto"/>
        <w:rPr>
          <w:rFonts w:ascii="Verdana" w:hAnsi="Verdana" w:cs="Arial"/>
          <w:b/>
          <w:bCs/>
          <w:sz w:val="20"/>
          <w:szCs w:val="20"/>
        </w:rPr>
      </w:pPr>
      <w:r>
        <w:rPr>
          <w:rFonts w:ascii="Verdana" w:hAnsi="Verdana" w:cs="Arial"/>
          <w:b/>
          <w:bCs/>
          <w:sz w:val="20"/>
          <w:szCs w:val="20"/>
        </w:rPr>
        <w:t xml:space="preserve">Today on </w:t>
      </w:r>
      <w:r w:rsidR="00051DDB" w:rsidRPr="00563527">
        <w:rPr>
          <w:rFonts w:ascii="Verdana" w:hAnsi="Verdana" w:cs="Arial"/>
          <w:b/>
          <w:bCs/>
          <w:sz w:val="20"/>
          <w:szCs w:val="20"/>
        </w:rPr>
        <w:t>International</w:t>
      </w:r>
      <w:r w:rsidR="00125931" w:rsidRPr="00563527">
        <w:rPr>
          <w:rFonts w:ascii="Verdana" w:hAnsi="Verdana" w:cs="Arial"/>
          <w:b/>
          <w:bCs/>
          <w:sz w:val="20"/>
          <w:szCs w:val="20"/>
        </w:rPr>
        <w:t xml:space="preserve"> Equal Pay Day,</w:t>
      </w:r>
      <w:r>
        <w:rPr>
          <w:rFonts w:ascii="Verdana" w:hAnsi="Verdana" w:cs="Arial"/>
          <w:b/>
          <w:bCs/>
          <w:sz w:val="20"/>
          <w:szCs w:val="20"/>
        </w:rPr>
        <w:t xml:space="preserve"> </w:t>
      </w:r>
      <w:r w:rsidR="00125931" w:rsidRPr="00563527">
        <w:rPr>
          <w:rFonts w:ascii="Verdana" w:hAnsi="Verdana" w:cs="Arial"/>
          <w:b/>
          <w:bCs/>
          <w:sz w:val="20"/>
          <w:szCs w:val="20"/>
        </w:rPr>
        <w:t xml:space="preserve">the message from </w:t>
      </w:r>
      <w:r w:rsidR="00563527" w:rsidRPr="00563527">
        <w:rPr>
          <w:rFonts w:ascii="Verdana" w:hAnsi="Verdana" w:cs="Arial"/>
          <w:b/>
          <w:bCs/>
          <w:sz w:val="20"/>
          <w:szCs w:val="20"/>
        </w:rPr>
        <w:t xml:space="preserve">the EESC Workers' Group is </w:t>
      </w:r>
      <w:r w:rsidR="00125931" w:rsidRPr="00563527">
        <w:rPr>
          <w:rFonts w:ascii="Verdana" w:hAnsi="Verdana" w:cs="Arial"/>
          <w:b/>
          <w:bCs/>
          <w:sz w:val="20"/>
          <w:szCs w:val="20"/>
        </w:rPr>
        <w:t xml:space="preserve">loud and clear: </w:t>
      </w:r>
      <w:r w:rsidR="00563527" w:rsidRPr="00563527">
        <w:rPr>
          <w:rFonts w:ascii="Verdana" w:hAnsi="Verdana" w:cs="Arial"/>
          <w:b/>
          <w:bCs/>
          <w:sz w:val="20"/>
          <w:szCs w:val="20"/>
        </w:rPr>
        <w:t>Equal pay is not a bureaucratic box to tick; it is a fundamental human right</w:t>
      </w:r>
      <w:r w:rsidR="00563527">
        <w:rPr>
          <w:rFonts w:ascii="Verdana" w:hAnsi="Verdana" w:cs="Arial"/>
          <w:b/>
          <w:bCs/>
          <w:sz w:val="20"/>
          <w:szCs w:val="20"/>
        </w:rPr>
        <w:t xml:space="preserve">, </w:t>
      </w:r>
      <w:r w:rsidR="00563527" w:rsidRPr="00563527">
        <w:rPr>
          <w:rFonts w:ascii="Verdana" w:hAnsi="Verdana" w:cs="Arial"/>
          <w:b/>
          <w:bCs/>
          <w:sz w:val="20"/>
          <w:szCs w:val="20"/>
        </w:rPr>
        <w:t xml:space="preserve">essential for social progress. </w:t>
      </w:r>
      <w:r w:rsidR="00B75445" w:rsidRPr="00B75445">
        <w:rPr>
          <w:rFonts w:ascii="Verdana" w:hAnsi="Verdana" w:cs="Arial"/>
          <w:b/>
          <w:bCs/>
          <w:sz w:val="20"/>
          <w:szCs w:val="20"/>
        </w:rPr>
        <w:t>Governments must ensure that pay equity becomes a reality for all workers – a goal that benefits workers, strengthens businesses and contributes to a fairer society for everyone.</w:t>
      </w:r>
    </w:p>
    <w:p w14:paraId="7F2043F6" w14:textId="1AF099A3" w:rsidR="00563527" w:rsidRPr="00521B99" w:rsidRDefault="00563527" w:rsidP="00563527">
      <w:pPr>
        <w:spacing w:line="312" w:lineRule="auto"/>
        <w:rPr>
          <w:rFonts w:ascii="Verdana" w:hAnsi="Verdana" w:cs="Arial"/>
          <w:sz w:val="20"/>
          <w:szCs w:val="20"/>
        </w:rPr>
      </w:pPr>
    </w:p>
    <w:p w14:paraId="5463A9B1" w14:textId="1E8DC17B" w:rsidR="00B75445" w:rsidRPr="00B75445" w:rsidRDefault="00563527" w:rsidP="00563527">
      <w:pPr>
        <w:spacing w:line="312" w:lineRule="auto"/>
        <w:rPr>
          <w:rFonts w:ascii="Verdana" w:hAnsi="Verdana" w:cs="Arial"/>
          <w:sz w:val="18"/>
          <w:szCs w:val="18"/>
        </w:rPr>
      </w:pPr>
      <w:r w:rsidRPr="00521B99">
        <w:rPr>
          <w:rFonts w:ascii="Verdana" w:hAnsi="Verdana" w:cs="Arial"/>
          <w:sz w:val="18"/>
          <w:szCs w:val="18"/>
        </w:rPr>
        <w:t>The</w:t>
      </w:r>
      <w:r w:rsidR="00521B99">
        <w:rPr>
          <w:rFonts w:ascii="Verdana" w:hAnsi="Verdana" w:cs="Arial"/>
          <w:sz w:val="18"/>
          <w:szCs w:val="18"/>
        </w:rPr>
        <w:t xml:space="preserve"> </w:t>
      </w:r>
      <w:hyperlink r:id="rId5" w:history="1">
        <w:r w:rsidR="00521B99" w:rsidRPr="002E1A2A">
          <w:rPr>
            <w:rStyle w:val="Hyperlink"/>
            <w:rFonts w:ascii="Verdana" w:hAnsi="Verdana" w:cs="Arial"/>
            <w:sz w:val="18"/>
            <w:szCs w:val="18"/>
          </w:rPr>
          <w:t>EU Pay Transparency Directive</w:t>
        </w:r>
      </w:hyperlink>
      <w:r w:rsidR="00521B99">
        <w:rPr>
          <w:rFonts w:ascii="Verdana" w:hAnsi="Verdana" w:cs="Arial"/>
          <w:sz w:val="18"/>
          <w:szCs w:val="18"/>
        </w:rPr>
        <w:t xml:space="preserve"> </w:t>
      </w:r>
      <w:r w:rsidR="00B75445" w:rsidRPr="00B75445">
        <w:rPr>
          <w:rFonts w:ascii="Verdana" w:hAnsi="Verdana"/>
          <w:sz w:val="18"/>
          <w:szCs w:val="18"/>
        </w:rPr>
        <w:t xml:space="preserve">adopted in 2023, is now part of a clear political commitment </w:t>
      </w:r>
      <w:r w:rsidR="00B75445" w:rsidRPr="00521B99">
        <w:rPr>
          <w:rFonts w:ascii="Verdana" w:hAnsi="Verdana" w:cs="Arial"/>
          <w:sz w:val="18"/>
          <w:szCs w:val="18"/>
        </w:rPr>
        <w:t>under the</w:t>
      </w:r>
      <w:r w:rsidR="00B75445">
        <w:rPr>
          <w:rFonts w:ascii="Verdana" w:hAnsi="Verdana" w:cs="Arial"/>
          <w:sz w:val="18"/>
          <w:szCs w:val="18"/>
        </w:rPr>
        <w:t xml:space="preserve"> </w:t>
      </w:r>
      <w:hyperlink r:id="rId6" w:history="1">
        <w:r w:rsidR="00B75445" w:rsidRPr="00521B99">
          <w:rPr>
            <w:rStyle w:val="Hyperlink"/>
            <w:rFonts w:ascii="Verdana" w:hAnsi="Verdana" w:cs="Arial"/>
            <w:sz w:val="18"/>
            <w:szCs w:val="18"/>
          </w:rPr>
          <w:t>Gender Equality Strategy 2026–2030</w:t>
        </w:r>
      </w:hyperlink>
      <w:r w:rsidR="00B75445">
        <w:t xml:space="preserve">, </w:t>
      </w:r>
      <w:r w:rsidR="00B75445" w:rsidRPr="00B75445">
        <w:rPr>
          <w:rFonts w:ascii="Verdana" w:hAnsi="Verdana"/>
          <w:sz w:val="18"/>
          <w:szCs w:val="18"/>
        </w:rPr>
        <w:t>launched by the European Commission on 5 March 2026. The Commission has reaffirmed the need for the Directive to be implemented fully and effectively. Member States were required to transpose the Directive into national law by 7 June 2026.</w:t>
      </w:r>
      <w:r w:rsidR="00885096">
        <w:rPr>
          <w:rFonts w:ascii="Verdana" w:hAnsi="Verdana"/>
          <w:sz w:val="18"/>
          <w:szCs w:val="18"/>
        </w:rPr>
        <w:t xml:space="preserve"> </w:t>
      </w:r>
      <w:r w:rsidR="00885096" w:rsidRPr="00885096">
        <w:rPr>
          <w:rFonts w:ascii="Verdana" w:hAnsi="Verdana"/>
          <w:sz w:val="18"/>
          <w:szCs w:val="18"/>
        </w:rPr>
        <w:t>However, some Member States have yet to complete the transposition process.</w:t>
      </w:r>
    </w:p>
    <w:p w14:paraId="211256A0" w14:textId="77777777" w:rsidR="002E1A2A" w:rsidRDefault="002E1A2A" w:rsidP="002E1A2A">
      <w:pPr>
        <w:spacing w:line="312" w:lineRule="auto"/>
        <w:rPr>
          <w:rFonts w:ascii="Verdana" w:hAnsi="Verdana" w:cs="Arial"/>
          <w:sz w:val="18"/>
          <w:szCs w:val="18"/>
        </w:rPr>
      </w:pPr>
    </w:p>
    <w:p w14:paraId="67971D65" w14:textId="7D974A15" w:rsidR="00B75445" w:rsidRDefault="00AA2F6E" w:rsidP="002E1A2A">
      <w:pPr>
        <w:spacing w:line="312" w:lineRule="auto"/>
        <w:rPr>
          <w:rFonts w:ascii="Verdana" w:hAnsi="Verdana" w:cs="Arial"/>
          <w:sz w:val="18"/>
          <w:szCs w:val="18"/>
        </w:rPr>
      </w:pPr>
      <w:r w:rsidRPr="00AA2F6E">
        <w:rPr>
          <w:rFonts w:ascii="Verdana" w:hAnsi="Verdana" w:cs="Arial"/>
          <w:sz w:val="18"/>
          <w:szCs w:val="18"/>
        </w:rPr>
        <w:t>Trade unions</w:t>
      </w:r>
      <w:r w:rsidR="00B75445">
        <w:rPr>
          <w:rFonts w:ascii="Verdana" w:hAnsi="Verdana" w:cs="Arial"/>
          <w:sz w:val="18"/>
          <w:szCs w:val="18"/>
        </w:rPr>
        <w:t xml:space="preserve"> </w:t>
      </w:r>
      <w:r w:rsidR="00846DEA">
        <w:rPr>
          <w:rFonts w:ascii="Verdana" w:hAnsi="Verdana" w:cs="Arial"/>
          <w:sz w:val="18"/>
          <w:szCs w:val="18"/>
        </w:rPr>
        <w:t>have warned</w:t>
      </w:r>
      <w:r w:rsidR="00846DEA" w:rsidRPr="00B75445">
        <w:rPr>
          <w:rFonts w:ascii="Verdana" w:hAnsi="Verdana" w:cs="Arial"/>
          <w:sz w:val="18"/>
          <w:szCs w:val="18"/>
        </w:rPr>
        <w:t xml:space="preserve"> </w:t>
      </w:r>
      <w:r w:rsidR="00B75445" w:rsidRPr="00B75445">
        <w:rPr>
          <w:rFonts w:ascii="Verdana" w:hAnsi="Verdana" w:cs="Arial"/>
          <w:sz w:val="18"/>
          <w:szCs w:val="18"/>
        </w:rPr>
        <w:t xml:space="preserve">that delays in implementing the Directive leave </w:t>
      </w:r>
      <w:r w:rsidR="00B75445">
        <w:rPr>
          <w:rFonts w:ascii="Verdana" w:hAnsi="Verdana" w:cs="Arial"/>
          <w:sz w:val="18"/>
          <w:szCs w:val="18"/>
        </w:rPr>
        <w:t xml:space="preserve">women </w:t>
      </w:r>
      <w:r w:rsidR="00B75445" w:rsidRPr="00B75445">
        <w:rPr>
          <w:rFonts w:ascii="Verdana" w:hAnsi="Verdana" w:cs="Arial"/>
          <w:sz w:val="18"/>
          <w:szCs w:val="18"/>
        </w:rPr>
        <w:t xml:space="preserve">workers </w:t>
      </w:r>
      <w:r w:rsidR="00B75445">
        <w:rPr>
          <w:rFonts w:ascii="Verdana" w:hAnsi="Verdana" w:cs="Arial"/>
          <w:sz w:val="18"/>
          <w:szCs w:val="18"/>
        </w:rPr>
        <w:t xml:space="preserve">across Europe "in the dark", losing billions in wages. </w:t>
      </w:r>
      <w:r w:rsidR="00B75445" w:rsidRPr="00B75445">
        <w:rPr>
          <w:rFonts w:ascii="Verdana" w:hAnsi="Verdana" w:cs="Arial"/>
          <w:sz w:val="18"/>
          <w:szCs w:val="18"/>
        </w:rPr>
        <w:t xml:space="preserve">Effective implementation is essential to ensure that the right to equal pay for equal work is not only </w:t>
      </w:r>
      <w:proofErr w:type="spellStart"/>
      <w:r w:rsidR="00B75445" w:rsidRPr="00B75445">
        <w:rPr>
          <w:rFonts w:ascii="Verdana" w:hAnsi="Verdana" w:cs="Arial"/>
          <w:sz w:val="18"/>
          <w:szCs w:val="18"/>
        </w:rPr>
        <w:t>recognised</w:t>
      </w:r>
      <w:proofErr w:type="spellEnd"/>
      <w:r w:rsidR="00B75445" w:rsidRPr="00B75445">
        <w:rPr>
          <w:rFonts w:ascii="Verdana" w:hAnsi="Verdana" w:cs="Arial"/>
          <w:sz w:val="18"/>
          <w:szCs w:val="18"/>
        </w:rPr>
        <w:t xml:space="preserve"> in law but can be exercised in practice</w:t>
      </w:r>
      <w:r w:rsidR="00045DEE">
        <w:rPr>
          <w:rFonts w:ascii="Verdana" w:hAnsi="Verdana" w:cs="Arial"/>
          <w:sz w:val="18"/>
          <w:szCs w:val="18"/>
        </w:rPr>
        <w:t>.</w:t>
      </w:r>
    </w:p>
    <w:p w14:paraId="2990CCBA" w14:textId="77777777" w:rsidR="00B75445" w:rsidRDefault="00B75445" w:rsidP="002E1A2A">
      <w:pPr>
        <w:spacing w:line="312" w:lineRule="auto"/>
        <w:rPr>
          <w:rFonts w:ascii="Verdana" w:hAnsi="Verdana" w:cs="Arial"/>
          <w:sz w:val="18"/>
          <w:szCs w:val="18"/>
        </w:rPr>
      </w:pPr>
    </w:p>
    <w:p w14:paraId="0A207856" w14:textId="4876C24B" w:rsidR="00BF5C87" w:rsidRPr="00BF5C87" w:rsidRDefault="002E6E95" w:rsidP="00BF5C87">
      <w:pPr>
        <w:spacing w:line="312" w:lineRule="auto"/>
        <w:rPr>
          <w:rFonts w:ascii="Verdana" w:hAnsi="Verdana" w:cs="Arial"/>
          <w:b/>
          <w:bCs/>
          <w:sz w:val="18"/>
          <w:szCs w:val="18"/>
          <w:lang w:val="en-BE"/>
        </w:rPr>
      </w:pPr>
      <w:r>
        <w:rPr>
          <w:rFonts w:ascii="Verdana" w:hAnsi="Verdana" w:cs="Arial"/>
          <w:sz w:val="18"/>
          <w:szCs w:val="18"/>
        </w:rPr>
        <w:t xml:space="preserve">EESC member </w:t>
      </w:r>
      <w:r w:rsidR="00BF5C87">
        <w:rPr>
          <w:rFonts w:ascii="Verdana" w:hAnsi="Verdana" w:cs="Arial"/>
          <w:sz w:val="18"/>
          <w:szCs w:val="18"/>
        </w:rPr>
        <w:t xml:space="preserve">and rapporteur for the opinion </w:t>
      </w:r>
      <w:hyperlink r:id="rId7" w:history="1">
        <w:r w:rsidR="00BF5C87" w:rsidRPr="00BF5C87">
          <w:rPr>
            <w:rStyle w:val="Hyperlink"/>
            <w:rFonts w:ascii="Verdana" w:hAnsi="Verdana" w:cs="Arial"/>
            <w:sz w:val="18"/>
            <w:szCs w:val="18"/>
          </w:rPr>
          <w:t>Binding pay transparency measures</w:t>
        </w:r>
      </w:hyperlink>
      <w:r>
        <w:rPr>
          <w:rFonts w:ascii="Verdana" w:hAnsi="Verdana" w:cs="Arial"/>
          <w:sz w:val="18"/>
          <w:szCs w:val="18"/>
        </w:rPr>
        <w:t xml:space="preserve">, </w:t>
      </w:r>
      <w:r w:rsidR="00BF5C87" w:rsidRPr="00BF5C87">
        <w:rPr>
          <w:rFonts w:ascii="Verdana" w:hAnsi="Verdana" w:cs="Arial"/>
          <w:b/>
          <w:bCs/>
          <w:sz w:val="18"/>
          <w:szCs w:val="18"/>
        </w:rPr>
        <w:t xml:space="preserve">Pekka </w:t>
      </w:r>
      <w:proofErr w:type="spellStart"/>
      <w:r w:rsidR="00BF5C87" w:rsidRPr="00BF5C87">
        <w:rPr>
          <w:rFonts w:ascii="Verdana" w:hAnsi="Verdana" w:cs="Arial"/>
          <w:b/>
          <w:bCs/>
          <w:sz w:val="18"/>
          <w:szCs w:val="18"/>
        </w:rPr>
        <w:t>Ristelä</w:t>
      </w:r>
      <w:proofErr w:type="spellEnd"/>
      <w:r w:rsidR="00BF5C87" w:rsidRPr="00BF5C87">
        <w:rPr>
          <w:rFonts w:ascii="Verdana" w:hAnsi="Verdana" w:cs="Arial"/>
          <w:sz w:val="18"/>
          <w:szCs w:val="18"/>
        </w:rPr>
        <w:t xml:space="preserve"> </w:t>
      </w:r>
    </w:p>
    <w:p w14:paraId="7D91BA01" w14:textId="21F6368B" w:rsidR="00885096" w:rsidRPr="00885096" w:rsidRDefault="003E3C6F" w:rsidP="00885096">
      <w:pPr>
        <w:spacing w:line="312" w:lineRule="auto"/>
        <w:rPr>
          <w:rFonts w:ascii="Verdana" w:hAnsi="Verdana" w:cs="Arial"/>
          <w:sz w:val="18"/>
          <w:szCs w:val="18"/>
        </w:rPr>
      </w:pPr>
      <w:r>
        <w:rPr>
          <w:rFonts w:ascii="Verdana" w:hAnsi="Verdana" w:cs="Arial"/>
          <w:sz w:val="18"/>
          <w:szCs w:val="18"/>
        </w:rPr>
        <w:t>s</w:t>
      </w:r>
      <w:r w:rsidR="002E6E95">
        <w:rPr>
          <w:rFonts w:ascii="Verdana" w:hAnsi="Verdana" w:cs="Arial"/>
          <w:sz w:val="18"/>
          <w:szCs w:val="18"/>
        </w:rPr>
        <w:t>tresses</w:t>
      </w:r>
      <w:r w:rsidR="00BF5C87">
        <w:rPr>
          <w:rFonts w:ascii="Verdana" w:hAnsi="Verdana" w:cs="Arial"/>
          <w:sz w:val="18"/>
          <w:szCs w:val="18"/>
        </w:rPr>
        <w:t xml:space="preserve">: </w:t>
      </w:r>
      <w:r w:rsidR="00885096" w:rsidRPr="00885096">
        <w:rPr>
          <w:rFonts w:ascii="Verdana" w:hAnsi="Verdana" w:cs="Arial"/>
          <w:sz w:val="18"/>
          <w:szCs w:val="18"/>
        </w:rPr>
        <w:t>“Equal pay has been a treaty-based EU principle for decades, but progress has been shamefully slow. The delay of most Member States in transposing the Pay Transparency Directive is completely unacceptable, and the European Commission is right to call for the member states to fulfill their obligations.”</w:t>
      </w:r>
    </w:p>
    <w:p w14:paraId="4DC781A7" w14:textId="5A99C3CE" w:rsidR="002E6E95" w:rsidRDefault="002E6E95" w:rsidP="00BF5C87">
      <w:pPr>
        <w:spacing w:line="312" w:lineRule="auto"/>
        <w:rPr>
          <w:rFonts w:ascii="Verdana" w:hAnsi="Verdana" w:cs="Arial"/>
          <w:sz w:val="18"/>
          <w:szCs w:val="18"/>
        </w:rPr>
      </w:pPr>
    </w:p>
    <w:p w14:paraId="624D8040" w14:textId="77777777" w:rsidR="00045DEE" w:rsidRPr="002E6E95" w:rsidRDefault="00045DEE" w:rsidP="00563527">
      <w:pPr>
        <w:spacing w:line="312" w:lineRule="auto"/>
        <w:rPr>
          <w:rFonts w:ascii="Verdana" w:hAnsi="Verdana" w:cs="Arial"/>
          <w:sz w:val="18"/>
          <w:szCs w:val="18"/>
        </w:rPr>
      </w:pPr>
    </w:p>
    <w:p w14:paraId="3CD9E28C" w14:textId="1A348ABE" w:rsidR="002E6E95" w:rsidRPr="002E6E95" w:rsidRDefault="00045DEE" w:rsidP="002E6E95">
      <w:pPr>
        <w:spacing w:line="312" w:lineRule="auto"/>
        <w:rPr>
          <w:rFonts w:ascii="Verdana" w:hAnsi="Verdana" w:cs="Arial"/>
          <w:sz w:val="18"/>
          <w:szCs w:val="18"/>
        </w:rPr>
      </w:pPr>
      <w:r>
        <w:rPr>
          <w:rFonts w:ascii="Verdana" w:hAnsi="Verdana" w:cs="Arial"/>
          <w:sz w:val="18"/>
          <w:szCs w:val="18"/>
        </w:rPr>
        <w:t xml:space="preserve">The </w:t>
      </w:r>
      <w:r w:rsidR="002E6E95">
        <w:rPr>
          <w:rFonts w:ascii="Verdana" w:hAnsi="Verdana" w:cs="Arial"/>
          <w:sz w:val="18"/>
          <w:szCs w:val="18"/>
        </w:rPr>
        <w:t xml:space="preserve">EESC Workers' Group and Trade Unions </w:t>
      </w:r>
      <w:r w:rsidR="002E6E95" w:rsidRPr="002E6E95">
        <w:rPr>
          <w:rFonts w:ascii="Verdana" w:hAnsi="Verdana" w:cs="Arial"/>
          <w:sz w:val="18"/>
          <w:szCs w:val="18"/>
        </w:rPr>
        <w:t>core demands for achieving true pay equity include:</w:t>
      </w:r>
    </w:p>
    <w:p w14:paraId="739EA5FF" w14:textId="5FCA6666" w:rsidR="002E6E95" w:rsidRPr="002E6E95" w:rsidRDefault="00C901C5" w:rsidP="002E6E95">
      <w:pPr>
        <w:pStyle w:val="ListParagraph"/>
        <w:numPr>
          <w:ilvl w:val="0"/>
          <w:numId w:val="6"/>
        </w:numPr>
        <w:spacing w:line="312" w:lineRule="auto"/>
        <w:rPr>
          <w:rFonts w:ascii="Verdana" w:hAnsi="Verdana" w:cs="Arial"/>
          <w:sz w:val="18"/>
          <w:szCs w:val="18"/>
        </w:rPr>
      </w:pPr>
      <w:r>
        <w:rPr>
          <w:rFonts w:ascii="Verdana" w:hAnsi="Verdana" w:cs="Arial"/>
          <w:sz w:val="18"/>
          <w:szCs w:val="18"/>
        </w:rPr>
        <w:t>G</w:t>
      </w:r>
      <w:r w:rsidRPr="00C901C5">
        <w:rPr>
          <w:rFonts w:ascii="Verdana" w:hAnsi="Verdana" w:cs="Arial"/>
          <w:sz w:val="18"/>
          <w:szCs w:val="18"/>
        </w:rPr>
        <w:t>ender-</w:t>
      </w:r>
      <w:r w:rsidR="00045DEE">
        <w:rPr>
          <w:rFonts w:ascii="Verdana" w:hAnsi="Verdana" w:cs="Arial"/>
          <w:sz w:val="18"/>
          <w:szCs w:val="18"/>
        </w:rPr>
        <w:t>n</w:t>
      </w:r>
      <w:r w:rsidRPr="00C901C5">
        <w:rPr>
          <w:rFonts w:ascii="Verdana" w:hAnsi="Verdana" w:cs="Arial"/>
          <w:sz w:val="18"/>
          <w:szCs w:val="18"/>
        </w:rPr>
        <w:t xml:space="preserve">eutral </w:t>
      </w:r>
      <w:r w:rsidR="00045DEE">
        <w:rPr>
          <w:rFonts w:ascii="Verdana" w:hAnsi="Verdana" w:cs="Arial"/>
          <w:sz w:val="18"/>
          <w:szCs w:val="18"/>
        </w:rPr>
        <w:t>job evaluation</w:t>
      </w:r>
      <w:r w:rsidRPr="00C901C5">
        <w:rPr>
          <w:rFonts w:ascii="Verdana" w:hAnsi="Verdana" w:cs="Arial"/>
          <w:sz w:val="18"/>
          <w:szCs w:val="18"/>
        </w:rPr>
        <w:t xml:space="preserve">: </w:t>
      </w:r>
      <w:r>
        <w:rPr>
          <w:rFonts w:ascii="Verdana" w:hAnsi="Verdana" w:cs="Arial"/>
          <w:sz w:val="18"/>
          <w:szCs w:val="18"/>
        </w:rPr>
        <w:t>T</w:t>
      </w:r>
      <w:r w:rsidRPr="00C901C5">
        <w:rPr>
          <w:rFonts w:ascii="Verdana" w:hAnsi="Verdana" w:cs="Arial"/>
          <w:sz w:val="18"/>
          <w:szCs w:val="18"/>
        </w:rPr>
        <w:t xml:space="preserve">he criteria </w:t>
      </w:r>
      <w:r w:rsidR="00045DEE" w:rsidRPr="00045DEE">
        <w:rPr>
          <w:rFonts w:ascii="Verdana" w:hAnsi="Verdana" w:cs="Arial"/>
          <w:sz w:val="18"/>
          <w:szCs w:val="18"/>
        </w:rPr>
        <w:t>used to determine what constitutes “work of equal value” must be objective, gender-neutral and free from direct or indirect gender bias</w:t>
      </w:r>
    </w:p>
    <w:p w14:paraId="56D6A6BA" w14:textId="4BF5FCE9" w:rsidR="00045DEE" w:rsidRPr="00045DEE" w:rsidRDefault="00045DEE" w:rsidP="00045DEE">
      <w:pPr>
        <w:pStyle w:val="ListParagraph"/>
        <w:numPr>
          <w:ilvl w:val="0"/>
          <w:numId w:val="6"/>
        </w:numPr>
        <w:rPr>
          <w:rFonts w:ascii="Verdana" w:hAnsi="Verdana" w:cs="Arial"/>
          <w:sz w:val="18"/>
          <w:szCs w:val="18"/>
        </w:rPr>
      </w:pPr>
      <w:r>
        <w:rPr>
          <w:rFonts w:ascii="Verdana" w:hAnsi="Verdana" w:cs="Arial"/>
          <w:sz w:val="18"/>
          <w:szCs w:val="18"/>
        </w:rPr>
        <w:t>Strengthening em</w:t>
      </w:r>
      <w:r w:rsidR="002E6E95" w:rsidRPr="002E6E95">
        <w:rPr>
          <w:rFonts w:ascii="Verdana" w:hAnsi="Verdana" w:cs="Arial"/>
          <w:sz w:val="18"/>
          <w:szCs w:val="18"/>
        </w:rPr>
        <w:t xml:space="preserve">ployer </w:t>
      </w:r>
      <w:r>
        <w:rPr>
          <w:rFonts w:ascii="Verdana" w:hAnsi="Verdana" w:cs="Arial"/>
          <w:sz w:val="18"/>
          <w:szCs w:val="18"/>
        </w:rPr>
        <w:t>a</w:t>
      </w:r>
      <w:r w:rsidR="002E6E95" w:rsidRPr="002E6E95">
        <w:rPr>
          <w:rFonts w:ascii="Verdana" w:hAnsi="Verdana" w:cs="Arial"/>
          <w:sz w:val="18"/>
          <w:szCs w:val="18"/>
        </w:rPr>
        <w:t xml:space="preserve">ccountability: </w:t>
      </w:r>
      <w:r w:rsidRPr="00045DEE">
        <w:rPr>
          <w:rFonts w:ascii="Verdana" w:hAnsi="Verdana" w:cs="Arial"/>
          <w:sz w:val="18"/>
          <w:szCs w:val="18"/>
        </w:rPr>
        <w:t>Employers must make pay-setting criteria and pay ranges transparent, explain unjustified pay differences and take corrective action where discriminatory gaps are identified</w:t>
      </w:r>
    </w:p>
    <w:p w14:paraId="5F0274E0" w14:textId="0BE4F38A" w:rsidR="00045DEE" w:rsidRDefault="002E6E95" w:rsidP="002E6E95">
      <w:pPr>
        <w:pStyle w:val="ListParagraph"/>
        <w:numPr>
          <w:ilvl w:val="0"/>
          <w:numId w:val="6"/>
        </w:numPr>
        <w:spacing w:line="312" w:lineRule="auto"/>
        <w:rPr>
          <w:rFonts w:ascii="Verdana" w:hAnsi="Verdana" w:cs="Arial"/>
          <w:sz w:val="18"/>
          <w:szCs w:val="18"/>
        </w:rPr>
      </w:pPr>
      <w:r w:rsidRPr="002E6E95">
        <w:rPr>
          <w:rFonts w:ascii="Verdana" w:hAnsi="Verdana" w:cs="Arial"/>
          <w:sz w:val="18"/>
          <w:szCs w:val="18"/>
        </w:rPr>
        <w:t xml:space="preserve">Empowering </w:t>
      </w:r>
      <w:r w:rsidR="00045DEE">
        <w:rPr>
          <w:rFonts w:ascii="Verdana" w:hAnsi="Verdana" w:cs="Arial"/>
          <w:sz w:val="18"/>
          <w:szCs w:val="18"/>
        </w:rPr>
        <w:t>c</w:t>
      </w:r>
      <w:r w:rsidRPr="002E6E95">
        <w:rPr>
          <w:rFonts w:ascii="Verdana" w:hAnsi="Verdana" w:cs="Arial"/>
          <w:sz w:val="18"/>
          <w:szCs w:val="18"/>
        </w:rPr>
        <w:t xml:space="preserve">ollective </w:t>
      </w:r>
      <w:r w:rsidR="00045DEE">
        <w:rPr>
          <w:rFonts w:ascii="Verdana" w:hAnsi="Verdana" w:cs="Arial"/>
          <w:sz w:val="18"/>
          <w:szCs w:val="18"/>
        </w:rPr>
        <w:t>ba</w:t>
      </w:r>
      <w:r w:rsidRPr="002E6E95">
        <w:rPr>
          <w:rFonts w:ascii="Verdana" w:hAnsi="Verdana" w:cs="Arial"/>
          <w:sz w:val="18"/>
          <w:szCs w:val="18"/>
        </w:rPr>
        <w:t xml:space="preserve">rgaining: </w:t>
      </w:r>
      <w:r w:rsidR="00045DEE" w:rsidRPr="00045DEE">
        <w:rPr>
          <w:rFonts w:ascii="Verdana" w:hAnsi="Verdana" w:cs="Arial"/>
          <w:sz w:val="18"/>
          <w:szCs w:val="18"/>
        </w:rPr>
        <w:t>Trade unions and workers’ representatives must have a strong role in negotiating fair wages, particularly in sectors and occupations where women’s work has historically been undervalued</w:t>
      </w:r>
    </w:p>
    <w:p w14:paraId="40469971" w14:textId="4356FF39" w:rsidR="00045DEE" w:rsidRDefault="00045DEE" w:rsidP="00563527">
      <w:pPr>
        <w:pStyle w:val="ListParagraph"/>
        <w:numPr>
          <w:ilvl w:val="0"/>
          <w:numId w:val="6"/>
        </w:numPr>
        <w:spacing w:line="312" w:lineRule="auto"/>
        <w:rPr>
          <w:rFonts w:ascii="Verdana" w:hAnsi="Verdana" w:cs="Arial"/>
          <w:sz w:val="18"/>
          <w:szCs w:val="18"/>
        </w:rPr>
      </w:pPr>
      <w:r w:rsidRPr="00045DEE">
        <w:rPr>
          <w:rFonts w:ascii="Verdana" w:hAnsi="Verdana" w:cs="Arial"/>
          <w:sz w:val="18"/>
          <w:szCs w:val="18"/>
        </w:rPr>
        <w:t>Extending reporting obligations</w:t>
      </w:r>
      <w:r>
        <w:rPr>
          <w:rFonts w:ascii="Verdana" w:hAnsi="Verdana" w:cs="Arial"/>
          <w:sz w:val="18"/>
          <w:szCs w:val="18"/>
        </w:rPr>
        <w:t>:</w:t>
      </w:r>
      <w:r w:rsidRPr="00045DEE">
        <w:rPr>
          <w:rFonts w:ascii="Verdana" w:hAnsi="Verdana" w:cs="Arial"/>
          <w:sz w:val="18"/>
          <w:szCs w:val="18"/>
        </w:rPr>
        <w:t xml:space="preserve"> Pay-gap reporting should cover smaller employers as well, ensuring that workers in small and medium-sized enterprises also benefit from effective pay transparency and accountability</w:t>
      </w:r>
      <w:r>
        <w:rPr>
          <w:rFonts w:ascii="Verdana" w:hAnsi="Verdana" w:cs="Arial"/>
          <w:sz w:val="18"/>
          <w:szCs w:val="18"/>
        </w:rPr>
        <w:t>.</w:t>
      </w:r>
    </w:p>
    <w:p w14:paraId="30006B74" w14:textId="6C97A32D" w:rsidR="00C901C5" w:rsidRPr="00045DEE" w:rsidRDefault="00C901C5" w:rsidP="00045DEE">
      <w:pPr>
        <w:pStyle w:val="ListParagraph"/>
        <w:spacing w:line="312" w:lineRule="auto"/>
        <w:rPr>
          <w:rFonts w:ascii="Verdana" w:hAnsi="Verdana" w:cs="Arial"/>
          <w:sz w:val="18"/>
          <w:szCs w:val="18"/>
        </w:rPr>
      </w:pPr>
    </w:p>
    <w:p w14:paraId="3C21E076" w14:textId="32978226" w:rsidR="00045DEE" w:rsidRDefault="00713FD3" w:rsidP="00563527">
      <w:pPr>
        <w:spacing w:line="312" w:lineRule="auto"/>
        <w:rPr>
          <w:rFonts w:ascii="Verdana" w:hAnsi="Verdana" w:cs="Arial"/>
          <w:sz w:val="18"/>
          <w:szCs w:val="18"/>
        </w:rPr>
      </w:pPr>
      <w:r>
        <w:rPr>
          <w:rFonts w:ascii="Verdana" w:hAnsi="Verdana" w:cs="Arial"/>
          <w:sz w:val="18"/>
          <w:szCs w:val="18"/>
        </w:rPr>
        <w:t>T</w:t>
      </w:r>
      <w:r w:rsidRPr="00713FD3">
        <w:rPr>
          <w:rFonts w:ascii="Verdana" w:hAnsi="Verdana" w:cs="Arial"/>
          <w:sz w:val="18"/>
          <w:szCs w:val="18"/>
        </w:rPr>
        <w:t xml:space="preserve">he </w:t>
      </w:r>
      <w:hyperlink r:id="rId8" w:history="1">
        <w:r w:rsidRPr="00713FD3">
          <w:rPr>
            <w:rStyle w:val="Hyperlink"/>
            <w:rFonts w:ascii="Verdana" w:hAnsi="Verdana" w:cs="Arial"/>
            <w:sz w:val="18"/>
            <w:szCs w:val="18"/>
          </w:rPr>
          <w:t>ILO’s Equal Remuneration Convention</w:t>
        </w:r>
      </w:hyperlink>
      <w:r w:rsidRPr="00713FD3">
        <w:rPr>
          <w:rFonts w:ascii="Verdana" w:hAnsi="Verdana" w:cs="Arial"/>
          <w:sz w:val="18"/>
          <w:szCs w:val="18"/>
        </w:rPr>
        <w:t xml:space="preserve"> (C100) directly addresses the principle of equal pay for men and women for work of equal value</w:t>
      </w:r>
      <w:r w:rsidR="00045DEE">
        <w:rPr>
          <w:rFonts w:ascii="Verdana" w:hAnsi="Verdana" w:cs="Arial"/>
          <w:sz w:val="18"/>
          <w:szCs w:val="18"/>
        </w:rPr>
        <w:t xml:space="preserve">. It promotes objective job evaluation </w:t>
      </w:r>
      <w:r w:rsidR="00045DEE" w:rsidRPr="00045DEE">
        <w:rPr>
          <w:rFonts w:ascii="Verdana" w:hAnsi="Verdana" w:cs="Arial"/>
          <w:sz w:val="18"/>
          <w:szCs w:val="18"/>
        </w:rPr>
        <w:t xml:space="preserve">and </w:t>
      </w:r>
      <w:proofErr w:type="spellStart"/>
      <w:r w:rsidR="00045DEE" w:rsidRPr="00045DEE">
        <w:rPr>
          <w:rFonts w:ascii="Verdana" w:hAnsi="Verdana" w:cs="Arial"/>
          <w:sz w:val="18"/>
          <w:szCs w:val="18"/>
        </w:rPr>
        <w:t>recognises</w:t>
      </w:r>
      <w:proofErr w:type="spellEnd"/>
      <w:r w:rsidR="00045DEE" w:rsidRPr="00045DEE">
        <w:rPr>
          <w:rFonts w:ascii="Verdana" w:hAnsi="Verdana" w:cs="Arial"/>
          <w:sz w:val="18"/>
          <w:szCs w:val="18"/>
        </w:rPr>
        <w:t xml:space="preserve"> collective agreements and cooperation with workers’ and employers’ </w:t>
      </w:r>
      <w:proofErr w:type="spellStart"/>
      <w:r w:rsidR="00045DEE" w:rsidRPr="00045DEE">
        <w:rPr>
          <w:rFonts w:ascii="Verdana" w:hAnsi="Verdana" w:cs="Arial"/>
          <w:sz w:val="18"/>
          <w:szCs w:val="18"/>
        </w:rPr>
        <w:t>organisations</w:t>
      </w:r>
      <w:proofErr w:type="spellEnd"/>
      <w:r w:rsidR="00045DEE" w:rsidRPr="00045DEE">
        <w:rPr>
          <w:rFonts w:ascii="Verdana" w:hAnsi="Verdana" w:cs="Arial"/>
          <w:sz w:val="18"/>
          <w:szCs w:val="18"/>
        </w:rPr>
        <w:t xml:space="preserve"> as important means of putting this principle into practice</w:t>
      </w:r>
      <w:r w:rsidR="00045DEE">
        <w:rPr>
          <w:rFonts w:ascii="Verdana" w:hAnsi="Verdana" w:cs="Arial"/>
          <w:sz w:val="18"/>
          <w:szCs w:val="18"/>
        </w:rPr>
        <w:t>.</w:t>
      </w:r>
    </w:p>
    <w:p w14:paraId="57D54900" w14:textId="77777777" w:rsidR="00045DEE" w:rsidRDefault="00045DEE" w:rsidP="00563527">
      <w:pPr>
        <w:spacing w:line="312" w:lineRule="auto"/>
        <w:rPr>
          <w:rFonts w:ascii="Verdana" w:hAnsi="Verdana" w:cs="Arial"/>
          <w:sz w:val="18"/>
          <w:szCs w:val="18"/>
        </w:rPr>
      </w:pPr>
    </w:p>
    <w:p w14:paraId="44CE60A7" w14:textId="2A7A34E7" w:rsidR="00CE04CD" w:rsidRPr="00CE04CD" w:rsidRDefault="00BF5C87" w:rsidP="00CE04CD">
      <w:pPr>
        <w:spacing w:line="312" w:lineRule="auto"/>
        <w:rPr>
          <w:rFonts w:ascii="Verdana" w:hAnsi="Verdana" w:cs="Arial"/>
          <w:sz w:val="18"/>
          <w:szCs w:val="18"/>
          <w:lang w:val="en-BE"/>
        </w:rPr>
      </w:pPr>
      <w:r w:rsidRPr="00BF5C87">
        <w:rPr>
          <w:rFonts w:ascii="Verdana" w:hAnsi="Verdana" w:cs="Arial"/>
          <w:b/>
          <w:bCs/>
          <w:sz w:val="18"/>
          <w:szCs w:val="18"/>
        </w:rPr>
        <w:t>Lucie Studničná</w:t>
      </w:r>
      <w:r>
        <w:rPr>
          <w:rFonts w:ascii="Verdana" w:hAnsi="Verdana" w:cs="Arial"/>
          <w:sz w:val="18"/>
          <w:szCs w:val="18"/>
        </w:rPr>
        <w:t>, P</w:t>
      </w:r>
      <w:r w:rsidRPr="00BF5C87">
        <w:rPr>
          <w:rFonts w:ascii="Verdana" w:hAnsi="Verdana" w:cs="Arial"/>
          <w:sz w:val="18"/>
          <w:szCs w:val="18"/>
        </w:rPr>
        <w:t>resident of the EESC Workers' Group</w:t>
      </w:r>
      <w:r>
        <w:rPr>
          <w:rFonts w:ascii="Verdana" w:hAnsi="Verdana" w:cs="Arial"/>
          <w:sz w:val="18"/>
          <w:szCs w:val="18"/>
        </w:rPr>
        <w:t xml:space="preserve"> underlines: </w:t>
      </w:r>
      <w:r w:rsidR="002E6E95">
        <w:rPr>
          <w:rFonts w:ascii="Verdana" w:hAnsi="Verdana" w:cs="Arial"/>
          <w:sz w:val="18"/>
          <w:szCs w:val="18"/>
          <w:lang w:val="en-GB"/>
        </w:rPr>
        <w:t>"</w:t>
      </w:r>
      <w:r w:rsidR="00CE04CD" w:rsidRPr="00CE04CD">
        <w:rPr>
          <w:rFonts w:ascii="Verdana" w:hAnsi="Verdana" w:cs="Arial"/>
          <w:sz w:val="18"/>
          <w:szCs w:val="18"/>
          <w:lang w:val="en-BE"/>
        </w:rPr>
        <w:t>A 20% gender pay gap is not acceptable and certainly not a progress. Women have waited almost 70 years for the promise of equal pay. Enough is enough! Equal pay is not a favour or a promise for another generation. It is a fundamental right. The figures are a reason for anger as well as concern as we believe that women and men deserve equal pay for equal work or work of equal value. The European Commission must act now to make equal pay a reality</w:t>
      </w:r>
      <w:r w:rsidR="007851FB">
        <w:rPr>
          <w:rFonts w:ascii="Verdana" w:hAnsi="Verdana" w:cs="Arial"/>
          <w:sz w:val="18"/>
          <w:szCs w:val="18"/>
          <w:lang w:val="en-BE"/>
        </w:rPr>
        <w:t>".</w:t>
      </w:r>
    </w:p>
    <w:p w14:paraId="26F9481D" w14:textId="442A3865" w:rsidR="00C475F4" w:rsidRDefault="00C475F4" w:rsidP="00563527">
      <w:pPr>
        <w:spacing w:line="312" w:lineRule="auto"/>
        <w:rPr>
          <w:rFonts w:ascii="Verdana" w:hAnsi="Verdana" w:cs="Arial"/>
          <w:sz w:val="18"/>
          <w:szCs w:val="18"/>
        </w:rPr>
      </w:pPr>
    </w:p>
    <w:sectPr w:rsidR="00C475F4" w:rsidSect="00CE04CD">
      <w:pgSz w:w="11907" w:h="16839"/>
      <w:pgMar w:top="1135" w:right="1417"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484E2808"/>
    <w:multiLevelType w:val="hybridMultilevel"/>
    <w:tmpl w:val="B84EFB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C6D2A8F"/>
    <w:multiLevelType w:val="multilevel"/>
    <w:tmpl w:val="DD32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B5078F"/>
    <w:multiLevelType w:val="multilevel"/>
    <w:tmpl w:val="5F70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C70755"/>
    <w:multiLevelType w:val="multilevel"/>
    <w:tmpl w:val="E3F2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C66BFA"/>
    <w:multiLevelType w:val="multilevel"/>
    <w:tmpl w:val="3D9C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4290091">
    <w:abstractNumId w:val="0"/>
  </w:num>
  <w:num w:numId="2" w16cid:durableId="68619159">
    <w:abstractNumId w:val="4"/>
  </w:num>
  <w:num w:numId="3" w16cid:durableId="1599098573">
    <w:abstractNumId w:val="2"/>
  </w:num>
  <w:num w:numId="4" w16cid:durableId="1024868285">
    <w:abstractNumId w:val="3"/>
  </w:num>
  <w:num w:numId="5" w16cid:durableId="2024160130">
    <w:abstractNumId w:val="5"/>
  </w:num>
  <w:num w:numId="6" w16cid:durableId="1482968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31"/>
    <w:rsid w:val="00045DEE"/>
    <w:rsid w:val="00051DDB"/>
    <w:rsid w:val="000A5544"/>
    <w:rsid w:val="000C1057"/>
    <w:rsid w:val="000C63E1"/>
    <w:rsid w:val="00125931"/>
    <w:rsid w:val="00153340"/>
    <w:rsid w:val="002E1A2A"/>
    <w:rsid w:val="002E6E95"/>
    <w:rsid w:val="00332A9D"/>
    <w:rsid w:val="003514CF"/>
    <w:rsid w:val="003E3C6F"/>
    <w:rsid w:val="00425748"/>
    <w:rsid w:val="00521B99"/>
    <w:rsid w:val="00563527"/>
    <w:rsid w:val="005A7625"/>
    <w:rsid w:val="006A0593"/>
    <w:rsid w:val="00713FD3"/>
    <w:rsid w:val="007851FB"/>
    <w:rsid w:val="00846DEA"/>
    <w:rsid w:val="00885096"/>
    <w:rsid w:val="00A52765"/>
    <w:rsid w:val="00AA2F6E"/>
    <w:rsid w:val="00B3541E"/>
    <w:rsid w:val="00B500F0"/>
    <w:rsid w:val="00B75445"/>
    <w:rsid w:val="00BF5C87"/>
    <w:rsid w:val="00C475F4"/>
    <w:rsid w:val="00C66A9A"/>
    <w:rsid w:val="00C901C5"/>
    <w:rsid w:val="00CE04CD"/>
    <w:rsid w:val="00E564A5"/>
    <w:rsid w:val="00FD6DC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5DF7"/>
  <w15:chartTrackingRefBased/>
  <w15:docId w15:val="{657C9072-59C6-4BB0-9FFF-A088B306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DEE"/>
    <w:pPr>
      <w:spacing w:after="0" w:line="288" w:lineRule="auto"/>
      <w:jc w:val="both"/>
    </w:pPr>
    <w:rPr>
      <w:rFonts w:ascii="Times New Roman" w:eastAsia="Times New Roman" w:hAnsi="Times New Roman" w:cs="Times New Roman"/>
      <w:kern w:val="0"/>
      <w:sz w:val="22"/>
      <w:szCs w:val="22"/>
      <w:lang w:val="en-US"/>
      <w14:ligatures w14:val="none"/>
    </w:rPr>
  </w:style>
  <w:style w:type="paragraph" w:styleId="Heading1">
    <w:name w:val="heading 1"/>
    <w:basedOn w:val="Normal"/>
    <w:next w:val="Normal"/>
    <w:link w:val="Heading1Char"/>
    <w:qFormat/>
    <w:rsid w:val="00125931"/>
    <w:pPr>
      <w:numPr>
        <w:numId w:val="1"/>
      </w:numPr>
      <w:ind w:left="567" w:hanging="567"/>
      <w:outlineLvl w:val="0"/>
    </w:pPr>
    <w:rPr>
      <w:kern w:val="28"/>
    </w:rPr>
  </w:style>
  <w:style w:type="paragraph" w:styleId="Heading2">
    <w:name w:val="heading 2"/>
    <w:basedOn w:val="Normal"/>
    <w:next w:val="Normal"/>
    <w:link w:val="Heading2Char"/>
    <w:qFormat/>
    <w:rsid w:val="00125931"/>
    <w:pPr>
      <w:numPr>
        <w:ilvl w:val="1"/>
        <w:numId w:val="1"/>
      </w:numPr>
      <w:ind w:left="567" w:hanging="567"/>
      <w:outlineLvl w:val="1"/>
    </w:pPr>
  </w:style>
  <w:style w:type="paragraph" w:styleId="Heading3">
    <w:name w:val="heading 3"/>
    <w:basedOn w:val="Normal"/>
    <w:next w:val="Normal"/>
    <w:link w:val="Heading3Char"/>
    <w:qFormat/>
    <w:rsid w:val="00125931"/>
    <w:pPr>
      <w:numPr>
        <w:ilvl w:val="2"/>
        <w:numId w:val="1"/>
      </w:numPr>
      <w:ind w:left="567" w:hanging="567"/>
      <w:outlineLvl w:val="2"/>
    </w:pPr>
  </w:style>
  <w:style w:type="paragraph" w:styleId="Heading4">
    <w:name w:val="heading 4"/>
    <w:basedOn w:val="Normal"/>
    <w:next w:val="Normal"/>
    <w:link w:val="Heading4Char"/>
    <w:qFormat/>
    <w:rsid w:val="00125931"/>
    <w:pPr>
      <w:numPr>
        <w:ilvl w:val="3"/>
        <w:numId w:val="1"/>
      </w:numPr>
      <w:ind w:left="567" w:hanging="567"/>
      <w:outlineLvl w:val="3"/>
    </w:pPr>
  </w:style>
  <w:style w:type="paragraph" w:styleId="Heading5">
    <w:name w:val="heading 5"/>
    <w:basedOn w:val="Normal"/>
    <w:next w:val="Normal"/>
    <w:link w:val="Heading5Char"/>
    <w:qFormat/>
    <w:rsid w:val="00125931"/>
    <w:pPr>
      <w:numPr>
        <w:ilvl w:val="4"/>
        <w:numId w:val="1"/>
      </w:numPr>
      <w:ind w:left="567" w:hanging="567"/>
      <w:outlineLvl w:val="4"/>
    </w:pPr>
  </w:style>
  <w:style w:type="paragraph" w:styleId="Heading6">
    <w:name w:val="heading 6"/>
    <w:basedOn w:val="Normal"/>
    <w:next w:val="Normal"/>
    <w:link w:val="Heading6Char"/>
    <w:qFormat/>
    <w:rsid w:val="00125931"/>
    <w:pPr>
      <w:numPr>
        <w:ilvl w:val="5"/>
        <w:numId w:val="1"/>
      </w:numPr>
      <w:ind w:left="567" w:hanging="567"/>
      <w:outlineLvl w:val="5"/>
    </w:pPr>
  </w:style>
  <w:style w:type="paragraph" w:styleId="Heading7">
    <w:name w:val="heading 7"/>
    <w:basedOn w:val="Normal"/>
    <w:next w:val="Normal"/>
    <w:link w:val="Heading7Char"/>
    <w:qFormat/>
    <w:rsid w:val="00125931"/>
    <w:pPr>
      <w:numPr>
        <w:ilvl w:val="6"/>
        <w:numId w:val="1"/>
      </w:numPr>
      <w:ind w:left="567" w:hanging="567"/>
      <w:outlineLvl w:val="6"/>
    </w:pPr>
  </w:style>
  <w:style w:type="paragraph" w:styleId="Heading8">
    <w:name w:val="heading 8"/>
    <w:basedOn w:val="Normal"/>
    <w:next w:val="Normal"/>
    <w:link w:val="Heading8Char"/>
    <w:qFormat/>
    <w:rsid w:val="00125931"/>
    <w:pPr>
      <w:numPr>
        <w:ilvl w:val="7"/>
        <w:numId w:val="1"/>
      </w:numPr>
      <w:ind w:left="567" w:hanging="567"/>
      <w:outlineLvl w:val="7"/>
    </w:pPr>
  </w:style>
  <w:style w:type="paragraph" w:styleId="Heading9">
    <w:name w:val="heading 9"/>
    <w:basedOn w:val="Normal"/>
    <w:next w:val="Normal"/>
    <w:link w:val="Heading9Char"/>
    <w:qFormat/>
    <w:rsid w:val="00125931"/>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5931"/>
    <w:rPr>
      <w:rFonts w:ascii="Times New Roman" w:eastAsia="Times New Roman" w:hAnsi="Times New Roman" w:cs="Times New Roman"/>
      <w:kern w:val="28"/>
      <w:sz w:val="22"/>
      <w:szCs w:val="22"/>
      <w:lang w:val="en-US"/>
      <w14:ligatures w14:val="none"/>
    </w:rPr>
  </w:style>
  <w:style w:type="character" w:customStyle="1" w:styleId="Heading2Char">
    <w:name w:val="Heading 2 Char"/>
    <w:basedOn w:val="DefaultParagraphFont"/>
    <w:link w:val="Heading2"/>
    <w:rsid w:val="00125931"/>
    <w:rPr>
      <w:rFonts w:ascii="Times New Roman" w:eastAsia="Times New Roman" w:hAnsi="Times New Roman" w:cs="Times New Roman"/>
      <w:kern w:val="0"/>
      <w:sz w:val="22"/>
      <w:szCs w:val="22"/>
      <w:lang w:val="en-US"/>
      <w14:ligatures w14:val="none"/>
    </w:rPr>
  </w:style>
  <w:style w:type="character" w:customStyle="1" w:styleId="Heading3Char">
    <w:name w:val="Heading 3 Char"/>
    <w:basedOn w:val="DefaultParagraphFont"/>
    <w:link w:val="Heading3"/>
    <w:rsid w:val="00125931"/>
    <w:rPr>
      <w:rFonts w:ascii="Times New Roman" w:eastAsia="Times New Roman" w:hAnsi="Times New Roman" w:cs="Times New Roman"/>
      <w:kern w:val="0"/>
      <w:sz w:val="22"/>
      <w:szCs w:val="22"/>
      <w:lang w:val="en-US"/>
      <w14:ligatures w14:val="none"/>
    </w:rPr>
  </w:style>
  <w:style w:type="character" w:customStyle="1" w:styleId="Heading4Char">
    <w:name w:val="Heading 4 Char"/>
    <w:basedOn w:val="DefaultParagraphFont"/>
    <w:link w:val="Heading4"/>
    <w:rsid w:val="00125931"/>
    <w:rPr>
      <w:rFonts w:ascii="Times New Roman" w:eastAsia="Times New Roman" w:hAnsi="Times New Roman" w:cs="Times New Roman"/>
      <w:kern w:val="0"/>
      <w:sz w:val="22"/>
      <w:szCs w:val="22"/>
      <w:lang w:val="en-US"/>
      <w14:ligatures w14:val="none"/>
    </w:rPr>
  </w:style>
  <w:style w:type="character" w:customStyle="1" w:styleId="Heading5Char">
    <w:name w:val="Heading 5 Char"/>
    <w:basedOn w:val="DefaultParagraphFont"/>
    <w:link w:val="Heading5"/>
    <w:rsid w:val="00125931"/>
    <w:rPr>
      <w:rFonts w:ascii="Times New Roman" w:eastAsia="Times New Roman" w:hAnsi="Times New Roman" w:cs="Times New Roman"/>
      <w:kern w:val="0"/>
      <w:sz w:val="22"/>
      <w:szCs w:val="22"/>
      <w:lang w:val="en-US"/>
      <w14:ligatures w14:val="none"/>
    </w:rPr>
  </w:style>
  <w:style w:type="character" w:customStyle="1" w:styleId="Heading6Char">
    <w:name w:val="Heading 6 Char"/>
    <w:basedOn w:val="DefaultParagraphFont"/>
    <w:link w:val="Heading6"/>
    <w:rsid w:val="00125931"/>
    <w:rPr>
      <w:rFonts w:ascii="Times New Roman" w:eastAsia="Times New Roman" w:hAnsi="Times New Roman" w:cs="Times New Roman"/>
      <w:kern w:val="0"/>
      <w:sz w:val="22"/>
      <w:szCs w:val="22"/>
      <w:lang w:val="en-US"/>
      <w14:ligatures w14:val="none"/>
    </w:rPr>
  </w:style>
  <w:style w:type="character" w:customStyle="1" w:styleId="Heading7Char">
    <w:name w:val="Heading 7 Char"/>
    <w:basedOn w:val="DefaultParagraphFont"/>
    <w:link w:val="Heading7"/>
    <w:rsid w:val="00125931"/>
    <w:rPr>
      <w:rFonts w:ascii="Times New Roman" w:eastAsia="Times New Roman" w:hAnsi="Times New Roman" w:cs="Times New Roman"/>
      <w:kern w:val="0"/>
      <w:sz w:val="22"/>
      <w:szCs w:val="22"/>
      <w:lang w:val="en-US"/>
      <w14:ligatures w14:val="none"/>
    </w:rPr>
  </w:style>
  <w:style w:type="character" w:customStyle="1" w:styleId="Heading8Char">
    <w:name w:val="Heading 8 Char"/>
    <w:basedOn w:val="DefaultParagraphFont"/>
    <w:link w:val="Heading8"/>
    <w:rsid w:val="00125931"/>
    <w:rPr>
      <w:rFonts w:ascii="Times New Roman" w:eastAsia="Times New Roman" w:hAnsi="Times New Roman" w:cs="Times New Roman"/>
      <w:kern w:val="0"/>
      <w:sz w:val="22"/>
      <w:szCs w:val="22"/>
      <w:lang w:val="en-US"/>
      <w14:ligatures w14:val="none"/>
    </w:rPr>
  </w:style>
  <w:style w:type="character" w:customStyle="1" w:styleId="Heading9Char">
    <w:name w:val="Heading 9 Char"/>
    <w:basedOn w:val="DefaultParagraphFont"/>
    <w:link w:val="Heading9"/>
    <w:rsid w:val="00125931"/>
    <w:rPr>
      <w:rFonts w:ascii="Times New Roman" w:eastAsia="Times New Roman" w:hAnsi="Times New Roman" w:cs="Times New Roman"/>
      <w:kern w:val="0"/>
      <w:sz w:val="22"/>
      <w:szCs w:val="22"/>
      <w:lang w:val="en-US"/>
      <w14:ligatures w14:val="none"/>
    </w:rPr>
  </w:style>
  <w:style w:type="paragraph" w:styleId="Title">
    <w:name w:val="Title"/>
    <w:basedOn w:val="Normal"/>
    <w:next w:val="Normal"/>
    <w:link w:val="TitleChar"/>
    <w:uiPriority w:val="10"/>
    <w:qFormat/>
    <w:rsid w:val="00125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9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931"/>
    <w:pPr>
      <w:spacing w:before="160"/>
      <w:jc w:val="center"/>
    </w:pPr>
    <w:rPr>
      <w:i/>
      <w:iCs/>
      <w:color w:val="404040" w:themeColor="text1" w:themeTint="BF"/>
    </w:rPr>
  </w:style>
  <w:style w:type="character" w:customStyle="1" w:styleId="QuoteChar">
    <w:name w:val="Quote Char"/>
    <w:basedOn w:val="DefaultParagraphFont"/>
    <w:link w:val="Quote"/>
    <w:uiPriority w:val="29"/>
    <w:rsid w:val="00125931"/>
    <w:rPr>
      <w:i/>
      <w:iCs/>
      <w:color w:val="404040" w:themeColor="text1" w:themeTint="BF"/>
    </w:rPr>
  </w:style>
  <w:style w:type="paragraph" w:styleId="ListParagraph">
    <w:name w:val="List Paragraph"/>
    <w:basedOn w:val="Normal"/>
    <w:uiPriority w:val="34"/>
    <w:qFormat/>
    <w:rsid w:val="00125931"/>
    <w:pPr>
      <w:ind w:left="720"/>
      <w:contextualSpacing/>
    </w:pPr>
  </w:style>
  <w:style w:type="character" w:styleId="IntenseEmphasis">
    <w:name w:val="Intense Emphasis"/>
    <w:basedOn w:val="DefaultParagraphFont"/>
    <w:uiPriority w:val="21"/>
    <w:qFormat/>
    <w:rsid w:val="00125931"/>
    <w:rPr>
      <w:i/>
      <w:iCs/>
      <w:color w:val="0F4761" w:themeColor="accent1" w:themeShade="BF"/>
    </w:rPr>
  </w:style>
  <w:style w:type="paragraph" w:styleId="IntenseQuote">
    <w:name w:val="Intense Quote"/>
    <w:basedOn w:val="Normal"/>
    <w:next w:val="Normal"/>
    <w:link w:val="IntenseQuoteChar"/>
    <w:uiPriority w:val="30"/>
    <w:qFormat/>
    <w:rsid w:val="00125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931"/>
    <w:rPr>
      <w:i/>
      <w:iCs/>
      <w:color w:val="0F4761" w:themeColor="accent1" w:themeShade="BF"/>
    </w:rPr>
  </w:style>
  <w:style w:type="character" w:styleId="IntenseReference">
    <w:name w:val="Intense Reference"/>
    <w:basedOn w:val="DefaultParagraphFont"/>
    <w:uiPriority w:val="32"/>
    <w:qFormat/>
    <w:rsid w:val="00125931"/>
    <w:rPr>
      <w:b/>
      <w:bCs/>
      <w:smallCaps/>
      <w:color w:val="0F4761" w:themeColor="accent1" w:themeShade="BF"/>
      <w:spacing w:val="5"/>
    </w:rPr>
  </w:style>
  <w:style w:type="paragraph" w:styleId="Footer">
    <w:name w:val="footer"/>
    <w:basedOn w:val="Normal"/>
    <w:link w:val="FooterChar"/>
    <w:qFormat/>
    <w:rsid w:val="00125931"/>
  </w:style>
  <w:style w:type="character" w:customStyle="1" w:styleId="FooterChar">
    <w:name w:val="Footer Char"/>
    <w:basedOn w:val="DefaultParagraphFont"/>
    <w:link w:val="Footer"/>
    <w:rsid w:val="00125931"/>
    <w:rPr>
      <w:rFonts w:ascii="Times New Roman" w:eastAsia="Times New Roman" w:hAnsi="Times New Roman" w:cs="Times New Roman"/>
      <w:kern w:val="0"/>
      <w:sz w:val="22"/>
      <w:szCs w:val="22"/>
      <w:lang w:val="en-US"/>
      <w14:ligatures w14:val="none"/>
    </w:rPr>
  </w:style>
  <w:style w:type="paragraph" w:styleId="FootnoteText">
    <w:name w:val="footnote text"/>
    <w:basedOn w:val="Normal"/>
    <w:link w:val="FootnoteTextChar"/>
    <w:qFormat/>
    <w:rsid w:val="00125931"/>
    <w:pPr>
      <w:keepLines/>
      <w:spacing w:after="60" w:line="240" w:lineRule="auto"/>
      <w:ind w:left="567" w:hanging="567"/>
    </w:pPr>
    <w:rPr>
      <w:sz w:val="16"/>
    </w:rPr>
  </w:style>
  <w:style w:type="character" w:customStyle="1" w:styleId="FootnoteTextChar">
    <w:name w:val="Footnote Text Char"/>
    <w:basedOn w:val="DefaultParagraphFont"/>
    <w:link w:val="FootnoteText"/>
    <w:rsid w:val="00125931"/>
    <w:rPr>
      <w:rFonts w:ascii="Times New Roman" w:eastAsia="Times New Roman" w:hAnsi="Times New Roman" w:cs="Times New Roman"/>
      <w:kern w:val="0"/>
      <w:sz w:val="16"/>
      <w:szCs w:val="22"/>
      <w:lang w:val="en-US"/>
      <w14:ligatures w14:val="none"/>
    </w:rPr>
  </w:style>
  <w:style w:type="paragraph" w:styleId="Header">
    <w:name w:val="header"/>
    <w:basedOn w:val="Normal"/>
    <w:link w:val="HeaderChar"/>
    <w:qFormat/>
    <w:rsid w:val="00125931"/>
  </w:style>
  <w:style w:type="character" w:customStyle="1" w:styleId="HeaderChar">
    <w:name w:val="Header Char"/>
    <w:basedOn w:val="DefaultParagraphFont"/>
    <w:link w:val="Header"/>
    <w:rsid w:val="00125931"/>
    <w:rPr>
      <w:rFonts w:ascii="Times New Roman" w:eastAsia="Times New Roman" w:hAnsi="Times New Roman" w:cs="Times New Roman"/>
      <w:kern w:val="0"/>
      <w:sz w:val="22"/>
      <w:szCs w:val="22"/>
      <w:lang w:val="en-US"/>
      <w14:ligatures w14:val="none"/>
    </w:rPr>
  </w:style>
  <w:style w:type="paragraph" w:customStyle="1" w:styleId="quotes">
    <w:name w:val="quotes"/>
    <w:basedOn w:val="Normal"/>
    <w:next w:val="Normal"/>
    <w:rsid w:val="00125931"/>
    <w:pPr>
      <w:ind w:left="720"/>
    </w:pPr>
    <w:rPr>
      <w:i/>
    </w:rPr>
  </w:style>
  <w:style w:type="character" w:styleId="FootnoteReference">
    <w:name w:val="footnote reference"/>
    <w:basedOn w:val="DefaultParagraphFont"/>
    <w:unhideWhenUsed/>
    <w:qFormat/>
    <w:rsid w:val="00125931"/>
    <w:rPr>
      <w:sz w:val="24"/>
      <w:vertAlign w:val="superscript"/>
    </w:rPr>
  </w:style>
  <w:style w:type="character" w:styleId="Hyperlink">
    <w:name w:val="Hyperlink"/>
    <w:basedOn w:val="DefaultParagraphFont"/>
    <w:uiPriority w:val="99"/>
    <w:unhideWhenUsed/>
    <w:rsid w:val="00563527"/>
    <w:rPr>
      <w:color w:val="467886" w:themeColor="hyperlink"/>
      <w:u w:val="single"/>
    </w:rPr>
  </w:style>
  <w:style w:type="character" w:styleId="UnresolvedMention">
    <w:name w:val="Unresolved Mention"/>
    <w:basedOn w:val="DefaultParagraphFont"/>
    <w:uiPriority w:val="99"/>
    <w:semiHidden/>
    <w:unhideWhenUsed/>
    <w:rsid w:val="00563527"/>
    <w:rPr>
      <w:color w:val="605E5C"/>
      <w:shd w:val="clear" w:color="auto" w:fill="E1DFDD"/>
    </w:rPr>
  </w:style>
  <w:style w:type="character" w:styleId="FollowedHyperlink">
    <w:name w:val="FollowedHyperlink"/>
    <w:basedOn w:val="DefaultParagraphFont"/>
    <w:uiPriority w:val="99"/>
    <w:semiHidden/>
    <w:unhideWhenUsed/>
    <w:rsid w:val="00521B99"/>
    <w:rPr>
      <w:color w:val="96607D" w:themeColor="followedHyperlink"/>
      <w:u w:val="single"/>
    </w:rPr>
  </w:style>
  <w:style w:type="paragraph" w:styleId="Revision">
    <w:name w:val="Revision"/>
    <w:hidden/>
    <w:uiPriority w:val="99"/>
    <w:semiHidden/>
    <w:rsid w:val="00846DEA"/>
    <w:pPr>
      <w:spacing w:after="0" w:line="240" w:lineRule="auto"/>
    </w:pPr>
    <w:rPr>
      <w:rFonts w:ascii="Times New Roman" w:eastAsia="Times New Roman" w:hAnsi="Times New Roman" w:cs="Times New Roman"/>
      <w:kern w:val="0"/>
      <w:sz w:val="22"/>
      <w:szCs w:val="22"/>
      <w:lang w:val="en-US"/>
      <w14:ligatures w14:val="none"/>
    </w:rPr>
  </w:style>
  <w:style w:type="character" w:styleId="CommentReference">
    <w:name w:val="annotation reference"/>
    <w:basedOn w:val="DefaultParagraphFont"/>
    <w:uiPriority w:val="99"/>
    <w:semiHidden/>
    <w:unhideWhenUsed/>
    <w:rsid w:val="00846DEA"/>
    <w:rPr>
      <w:sz w:val="16"/>
      <w:szCs w:val="16"/>
    </w:rPr>
  </w:style>
  <w:style w:type="paragraph" w:styleId="CommentText">
    <w:name w:val="annotation text"/>
    <w:basedOn w:val="Normal"/>
    <w:link w:val="CommentTextChar"/>
    <w:uiPriority w:val="99"/>
    <w:unhideWhenUsed/>
    <w:rsid w:val="00846DEA"/>
    <w:pPr>
      <w:spacing w:line="240" w:lineRule="auto"/>
    </w:pPr>
    <w:rPr>
      <w:sz w:val="20"/>
      <w:szCs w:val="20"/>
    </w:rPr>
  </w:style>
  <w:style w:type="character" w:customStyle="1" w:styleId="CommentTextChar">
    <w:name w:val="Comment Text Char"/>
    <w:basedOn w:val="DefaultParagraphFont"/>
    <w:link w:val="CommentText"/>
    <w:uiPriority w:val="99"/>
    <w:rsid w:val="00846DEA"/>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6DEA"/>
    <w:rPr>
      <w:b/>
      <w:bCs/>
    </w:rPr>
  </w:style>
  <w:style w:type="character" w:customStyle="1" w:styleId="CommentSubjectChar">
    <w:name w:val="Comment Subject Char"/>
    <w:basedOn w:val="CommentTextChar"/>
    <w:link w:val="CommentSubject"/>
    <w:uiPriority w:val="99"/>
    <w:semiHidden/>
    <w:rsid w:val="00846DEA"/>
    <w:rPr>
      <w:rFonts w:ascii="Times New Roman" w:eastAsia="Times New Roman"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lex.ilo.org/dyn/nrmlx_en/f?p=NORMLEXPUB:12100:0::NO::P12100_INSTRUMENT_ID:312245" TargetMode="External"/><Relationship Id="rId3" Type="http://schemas.openxmlformats.org/officeDocument/2006/relationships/settings" Target="settings.xml"/><Relationship Id="rId7" Type="http://schemas.openxmlformats.org/officeDocument/2006/relationships/hyperlink" Target="https://www.eesc.europa.eu/en/our-work/opinions-information-reports/opinions/binding-pay-transparency-meas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ission.europa.eu/document/download/1f5fa936-9fba-4435-93f5-32fa220bac82_en?filename=gender-equality-strategy-2026-2030.pdf" TargetMode="External"/><Relationship Id="rId5" Type="http://schemas.openxmlformats.org/officeDocument/2006/relationships/hyperlink" Target="https://eur-lex.europa.eu/eli/dir/2023/970/oj/e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Y:\word365\Templates\Styles\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Styles.dotx</Template>
  <TotalTime>106</TotalTime>
  <Pages>1</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CESE-CdR</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Tsoumani Amalia</dc:creator>
  <cp:keywords/>
  <dc:description/>
  <cp:lastModifiedBy>Tsoumani Amalia</cp:lastModifiedBy>
  <cp:revision>12</cp:revision>
  <cp:lastPrinted>2026-09-17T07:00:00Z</cp:lastPrinted>
  <dcterms:created xsi:type="dcterms:W3CDTF">2026-09-14T07:47:00Z</dcterms:created>
  <dcterms:modified xsi:type="dcterms:W3CDTF">2026-09-18T06:37:00Z</dcterms:modified>
</cp:coreProperties>
</file>