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08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084"/>
      </w:tblGrid>
      <w:tr w:rsidR="001C4138" w:rsidRPr="00442552" w14:paraId="7E6372DC" w14:textId="77777777" w:rsidTr="00D12505">
        <w:trPr>
          <w:jc w:val="center"/>
        </w:trPr>
        <w:tc>
          <w:tcPr>
            <w:tcW w:w="10084" w:type="dxa"/>
          </w:tcPr>
          <w:p w14:paraId="3A4EDC3A" w14:textId="3A517C22" w:rsidR="001C4138" w:rsidRPr="004F6117" w:rsidRDefault="002C3C9F" w:rsidP="001C4138">
            <w:pPr>
              <w:spacing w:before="120" w:after="120"/>
              <w:rPr>
                <w:rFonts w:ascii="Times New Roman" w:hAnsi="Times New Roman"/>
                <w:b/>
                <w:sz w:val="24"/>
                <w:szCs w:val="24"/>
              </w:rPr>
            </w:pPr>
            <w:r w:rsidRPr="002C3C9F">
              <w:rPr>
                <w:rFonts w:ascii="Times New Roman" w:hAnsi="Times New Roman"/>
                <w:b/>
                <w:sz w:val="24"/>
                <w:szCs w:val="24"/>
              </w:rPr>
              <w:t>EURATOM – Research and Training Programme 2028-2032</w:t>
            </w:r>
            <w:r w:rsidR="00554137">
              <w:rPr>
                <w:rFonts w:ascii="Times New Roman" w:hAnsi="Times New Roman"/>
                <w:b/>
                <w:sz w:val="24"/>
                <w:szCs w:val="24"/>
              </w:rPr>
              <w:br/>
            </w:r>
            <w:r w:rsidR="00CA5A6E">
              <w:rPr>
                <w:rFonts w:ascii="Times New Roman" w:hAnsi="Times New Roman"/>
                <w:b/>
                <w:sz w:val="24"/>
                <w:szCs w:val="24"/>
                <w:lang w:val="en-IE"/>
              </w:rPr>
              <w:t>(mandatory opinion)</w:t>
            </w:r>
            <w:r w:rsidR="001C4138" w:rsidRPr="00554137">
              <w:rPr>
                <w:rFonts w:ascii="Times New Roman" w:hAnsi="Times New Roman"/>
                <w:b/>
                <w:sz w:val="24"/>
                <w:szCs w:val="24"/>
                <w:lang w:val="en-IE"/>
              </w:rPr>
              <w:br/>
            </w:r>
            <w:proofErr w:type="gramStart"/>
            <w:r w:rsidR="001C4138" w:rsidRPr="00554137">
              <w:rPr>
                <w:rFonts w:ascii="Times New Roman" w:hAnsi="Times New Roman"/>
                <w:b/>
                <w:sz w:val="24"/>
                <w:szCs w:val="24"/>
                <w:lang w:val="en-IE"/>
              </w:rPr>
              <w:t>COM(</w:t>
            </w:r>
            <w:proofErr w:type="gramEnd"/>
            <w:r>
              <w:rPr>
                <w:rFonts w:ascii="Times New Roman" w:hAnsi="Times New Roman"/>
                <w:b/>
                <w:sz w:val="24"/>
                <w:szCs w:val="24"/>
                <w:lang w:val="en-IE"/>
              </w:rPr>
              <w:t>2025</w:t>
            </w:r>
            <w:r w:rsidR="001C4138" w:rsidRPr="00554137">
              <w:rPr>
                <w:rFonts w:ascii="Times New Roman" w:hAnsi="Times New Roman"/>
                <w:b/>
                <w:sz w:val="24"/>
                <w:szCs w:val="24"/>
                <w:lang w:val="en-IE"/>
              </w:rPr>
              <w:t xml:space="preserve">) </w:t>
            </w:r>
            <w:r>
              <w:rPr>
                <w:rFonts w:ascii="Times New Roman" w:hAnsi="Times New Roman"/>
                <w:b/>
                <w:sz w:val="24"/>
                <w:szCs w:val="24"/>
                <w:lang w:val="en-IE"/>
              </w:rPr>
              <w:t>594</w:t>
            </w:r>
            <w:r w:rsidR="001C4138" w:rsidRPr="00554137">
              <w:rPr>
                <w:rFonts w:ascii="Times New Roman" w:hAnsi="Times New Roman"/>
                <w:b/>
                <w:sz w:val="24"/>
                <w:szCs w:val="24"/>
                <w:lang w:val="en-IE"/>
              </w:rPr>
              <w:t xml:space="preserve"> fi</w:t>
            </w:r>
            <w:r>
              <w:rPr>
                <w:rFonts w:ascii="Times New Roman" w:hAnsi="Times New Roman"/>
                <w:b/>
                <w:sz w:val="24"/>
                <w:szCs w:val="24"/>
                <w:lang w:val="en-IE"/>
              </w:rPr>
              <w:t>nal</w:t>
            </w:r>
            <w:r w:rsidR="001C4138" w:rsidRPr="00554137">
              <w:rPr>
                <w:rFonts w:ascii="Times New Roman" w:hAnsi="Times New Roman"/>
                <w:b/>
                <w:sz w:val="24"/>
                <w:szCs w:val="24"/>
                <w:lang w:val="en-IE"/>
              </w:rPr>
              <w:br/>
              <w:t>EESC-</w:t>
            </w:r>
            <w:r w:rsidR="001C4138" w:rsidRPr="009175C1">
              <w:rPr>
                <w:rFonts w:ascii="Times New Roman" w:hAnsi="Times New Roman"/>
                <w:b/>
                <w:sz w:val="24"/>
                <w:szCs w:val="24"/>
                <w:lang w:val="en-IE"/>
              </w:rPr>
              <w:t>202</w:t>
            </w:r>
            <w:r>
              <w:rPr>
                <w:rFonts w:ascii="Times New Roman" w:hAnsi="Times New Roman"/>
                <w:b/>
                <w:sz w:val="24"/>
                <w:szCs w:val="24"/>
                <w:lang w:val="en-IE"/>
              </w:rPr>
              <w:t>5</w:t>
            </w:r>
            <w:r w:rsidR="001C4138" w:rsidRPr="00554137">
              <w:rPr>
                <w:rFonts w:ascii="Times New Roman" w:hAnsi="Times New Roman"/>
                <w:b/>
                <w:sz w:val="24"/>
                <w:szCs w:val="24"/>
                <w:lang w:val="en-IE"/>
              </w:rPr>
              <w:t>-</w:t>
            </w:r>
            <w:r>
              <w:rPr>
                <w:rFonts w:ascii="Times New Roman" w:hAnsi="Times New Roman"/>
                <w:b/>
                <w:sz w:val="24"/>
                <w:szCs w:val="24"/>
                <w:lang w:val="en-IE"/>
              </w:rPr>
              <w:t>03597</w:t>
            </w:r>
            <w:r w:rsidR="004A7932" w:rsidRPr="00554137">
              <w:rPr>
                <w:rFonts w:ascii="Times New Roman" w:hAnsi="Times New Roman"/>
                <w:b/>
                <w:sz w:val="24"/>
                <w:szCs w:val="24"/>
                <w:lang w:val="en-IE"/>
              </w:rPr>
              <w:t xml:space="preserve"> </w:t>
            </w:r>
            <w:r w:rsidR="001C4138" w:rsidRPr="000834A9">
              <w:rPr>
                <w:rFonts w:ascii="Times New Roman" w:hAnsi="Times New Roman"/>
                <w:b/>
                <w:sz w:val="24"/>
                <w:szCs w:val="24"/>
                <w:lang w:val="en-IE"/>
              </w:rPr>
              <w:t xml:space="preserve">‒ </w:t>
            </w:r>
            <w:r w:rsidR="000834A9" w:rsidRPr="000834A9">
              <w:rPr>
                <w:rFonts w:ascii="Times New Roman" w:hAnsi="Times New Roman"/>
                <w:b/>
                <w:sz w:val="24"/>
                <w:szCs w:val="24"/>
                <w:lang w:val="en-IE"/>
              </w:rPr>
              <w:t>TEN/864</w:t>
            </w:r>
            <w:r w:rsidR="001C4138" w:rsidRPr="000834A9">
              <w:rPr>
                <w:rFonts w:ascii="Times New Roman" w:hAnsi="Times New Roman"/>
                <w:b/>
                <w:sz w:val="24"/>
                <w:szCs w:val="24"/>
                <w:lang w:val="en-IE"/>
              </w:rPr>
              <w:br/>
            </w:r>
            <w:r w:rsidRPr="000834A9">
              <w:rPr>
                <w:rFonts w:ascii="Times New Roman" w:hAnsi="Times New Roman"/>
                <w:b/>
                <w:sz w:val="24"/>
                <w:szCs w:val="24"/>
                <w:lang w:val="en-IE"/>
              </w:rPr>
              <w:t>604</w:t>
            </w:r>
            <w:r w:rsidR="001C4138" w:rsidRPr="000834A9">
              <w:rPr>
                <w:rFonts w:ascii="Times New Roman" w:hAnsi="Times New Roman"/>
                <w:b/>
                <w:sz w:val="24"/>
                <w:szCs w:val="24"/>
                <w:vertAlign w:val="superscript"/>
                <w:lang w:val="en-IE"/>
              </w:rPr>
              <w:t>th</w:t>
            </w:r>
            <w:r w:rsidR="000834A9">
              <w:rPr>
                <w:rFonts w:ascii="Times New Roman" w:hAnsi="Times New Roman"/>
                <w:b/>
                <w:sz w:val="24"/>
                <w:szCs w:val="24"/>
                <w:lang w:val="en-IE"/>
              </w:rPr>
              <w:t xml:space="preserve"> </w:t>
            </w:r>
            <w:r w:rsidR="001C4138" w:rsidRPr="000834A9">
              <w:rPr>
                <w:rFonts w:ascii="Times New Roman" w:hAnsi="Times New Roman"/>
                <w:b/>
                <w:sz w:val="24"/>
                <w:szCs w:val="24"/>
                <w:lang w:val="en-IE"/>
              </w:rPr>
              <w:t xml:space="preserve">Plenary Session – </w:t>
            </w:r>
            <w:r w:rsidRPr="000834A9">
              <w:rPr>
                <w:rFonts w:ascii="Times New Roman" w:hAnsi="Times New Roman"/>
                <w:b/>
                <w:sz w:val="24"/>
                <w:szCs w:val="24"/>
                <w:lang w:val="en-IE"/>
              </w:rPr>
              <w:t>March</w:t>
            </w:r>
            <w:r w:rsidR="001C4138" w:rsidRPr="000834A9">
              <w:rPr>
                <w:rFonts w:ascii="Times New Roman" w:hAnsi="Times New Roman"/>
                <w:b/>
                <w:sz w:val="24"/>
                <w:szCs w:val="24"/>
                <w:lang w:val="en-IE"/>
              </w:rPr>
              <w:t xml:space="preserve"> </w:t>
            </w:r>
            <w:r w:rsidRPr="000834A9">
              <w:rPr>
                <w:rFonts w:ascii="Times New Roman" w:hAnsi="Times New Roman"/>
                <w:b/>
                <w:sz w:val="24"/>
                <w:szCs w:val="24"/>
                <w:lang w:val="en-IE"/>
              </w:rPr>
              <w:t>2026</w:t>
            </w:r>
            <w:r w:rsidR="001C4138" w:rsidRPr="000834A9">
              <w:rPr>
                <w:rFonts w:ascii="Times New Roman" w:hAnsi="Times New Roman"/>
                <w:b/>
                <w:sz w:val="24"/>
                <w:szCs w:val="24"/>
                <w:lang w:val="en-IE"/>
              </w:rPr>
              <w:br/>
            </w:r>
            <w:r w:rsidR="001C4138" w:rsidRPr="00807B48">
              <w:rPr>
                <w:rFonts w:ascii="Times New Roman" w:hAnsi="Times New Roman"/>
                <w:b/>
                <w:sz w:val="24"/>
                <w:szCs w:val="24"/>
              </w:rPr>
              <w:t xml:space="preserve">Rapporteur: </w:t>
            </w:r>
            <w:r w:rsidRPr="002C3C9F">
              <w:rPr>
                <w:rFonts w:ascii="Times New Roman" w:hAnsi="Times New Roman"/>
                <w:b/>
                <w:sz w:val="24"/>
                <w:szCs w:val="24"/>
              </w:rPr>
              <w:t>Alena MASTANTUONO</w:t>
            </w:r>
            <w:r>
              <w:rPr>
                <w:rFonts w:ascii="Times New Roman" w:hAnsi="Times New Roman"/>
                <w:b/>
                <w:sz w:val="24"/>
                <w:szCs w:val="24"/>
              </w:rPr>
              <w:t xml:space="preserve"> </w:t>
            </w:r>
            <w:r w:rsidR="001C4138">
              <w:rPr>
                <w:rFonts w:ascii="Times New Roman" w:hAnsi="Times New Roman"/>
                <w:b/>
                <w:sz w:val="24"/>
                <w:szCs w:val="24"/>
              </w:rPr>
              <w:t>(</w:t>
            </w:r>
            <w:r>
              <w:rPr>
                <w:rFonts w:ascii="Times New Roman" w:hAnsi="Times New Roman"/>
                <w:b/>
                <w:sz w:val="24"/>
                <w:szCs w:val="24"/>
              </w:rPr>
              <w:t>CZ</w:t>
            </w:r>
            <w:r w:rsidR="001C4138">
              <w:rPr>
                <w:rFonts w:ascii="Times New Roman" w:hAnsi="Times New Roman"/>
                <w:b/>
                <w:sz w:val="24"/>
                <w:szCs w:val="24"/>
              </w:rPr>
              <w:t>-</w:t>
            </w:r>
            <w:r>
              <w:rPr>
                <w:rFonts w:ascii="Times New Roman" w:hAnsi="Times New Roman"/>
                <w:b/>
                <w:sz w:val="24"/>
                <w:szCs w:val="24"/>
              </w:rPr>
              <w:t>I)</w:t>
            </w:r>
            <w:r w:rsidR="001C4138" w:rsidRPr="00807B48">
              <w:rPr>
                <w:rFonts w:ascii="Times New Roman" w:hAnsi="Times New Roman"/>
                <w:b/>
                <w:sz w:val="24"/>
                <w:szCs w:val="24"/>
              </w:rPr>
              <w:br/>
              <w:t xml:space="preserve">DG </w:t>
            </w:r>
            <w:r>
              <w:rPr>
                <w:rFonts w:ascii="Times New Roman" w:hAnsi="Times New Roman"/>
                <w:b/>
                <w:sz w:val="24"/>
                <w:szCs w:val="24"/>
              </w:rPr>
              <w:t>RTD</w:t>
            </w:r>
            <w:r w:rsidR="001C4138" w:rsidRPr="00807B48">
              <w:rPr>
                <w:rFonts w:ascii="Times New Roman" w:hAnsi="Times New Roman"/>
                <w:b/>
                <w:sz w:val="24"/>
                <w:szCs w:val="24"/>
              </w:rPr>
              <w:t xml:space="preserve"> – Commissioner</w:t>
            </w:r>
            <w:r>
              <w:rPr>
                <w:rFonts w:ascii="Times New Roman" w:hAnsi="Times New Roman"/>
                <w:b/>
                <w:sz w:val="24"/>
                <w:szCs w:val="24"/>
              </w:rPr>
              <w:t xml:space="preserve"> ZAHARIEVA</w:t>
            </w:r>
          </w:p>
        </w:tc>
      </w:tr>
      <w:tr w:rsidR="00734613" w:rsidRPr="00442552" w14:paraId="1937071F" w14:textId="77777777" w:rsidTr="00D12505">
        <w:trPr>
          <w:jc w:val="center"/>
        </w:trPr>
        <w:tc>
          <w:tcPr>
            <w:tcW w:w="10084" w:type="dxa"/>
          </w:tcPr>
          <w:p w14:paraId="1E50B4DB" w14:textId="7A744022"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776313" w14:paraId="673DDC1B" w14:textId="77777777" w:rsidTr="00D12505">
        <w:trPr>
          <w:jc w:val="center"/>
        </w:trPr>
        <w:tc>
          <w:tcPr>
            <w:tcW w:w="10084" w:type="dxa"/>
          </w:tcPr>
          <w:p w14:paraId="0260020A" w14:textId="6EC83C1D" w:rsidR="00865BEE" w:rsidRPr="00776313" w:rsidRDefault="00B26370" w:rsidP="00865BEE">
            <w:pPr>
              <w:widowControl w:val="0"/>
              <w:spacing w:before="120" w:after="120"/>
              <w:jc w:val="both"/>
              <w:rPr>
                <w:rFonts w:ascii="Times New Roman" w:hAnsi="Times New Roman"/>
                <w:sz w:val="24"/>
                <w:szCs w:val="24"/>
              </w:rPr>
            </w:pPr>
            <w:r w:rsidRPr="00776313">
              <w:rPr>
                <w:rFonts w:ascii="Times New Roman" w:hAnsi="Times New Roman"/>
                <w:sz w:val="24"/>
                <w:szCs w:val="24"/>
              </w:rPr>
              <w:t>The Commission acknowledges the insightful opinion presented by the Committee regarding the</w:t>
            </w:r>
            <w:r w:rsidR="00CA5A6E">
              <w:rPr>
                <w:rFonts w:ascii="Times New Roman" w:hAnsi="Times New Roman"/>
                <w:sz w:val="24"/>
                <w:szCs w:val="24"/>
              </w:rPr>
              <w:t> </w:t>
            </w:r>
            <w:r w:rsidRPr="00776313">
              <w:rPr>
                <w:rFonts w:ascii="Times New Roman" w:hAnsi="Times New Roman"/>
                <w:sz w:val="24"/>
                <w:szCs w:val="24"/>
              </w:rPr>
              <w:t xml:space="preserve">proposal for </w:t>
            </w:r>
            <w:r w:rsidR="00D33A67">
              <w:rPr>
                <w:rFonts w:ascii="Times New Roman" w:hAnsi="Times New Roman"/>
                <w:sz w:val="24"/>
                <w:szCs w:val="24"/>
              </w:rPr>
              <w:t xml:space="preserve">the </w:t>
            </w:r>
            <w:r w:rsidR="00923AA1" w:rsidRPr="00776313">
              <w:rPr>
                <w:rFonts w:ascii="Times New Roman" w:hAnsi="Times New Roman"/>
                <w:sz w:val="24"/>
                <w:szCs w:val="24"/>
              </w:rPr>
              <w:t>Euratom Research and Training Programme 2028-2032</w:t>
            </w:r>
            <w:r w:rsidRPr="00776313">
              <w:rPr>
                <w:rFonts w:ascii="Times New Roman" w:hAnsi="Times New Roman"/>
                <w:sz w:val="24"/>
                <w:szCs w:val="24"/>
              </w:rPr>
              <w:t>.</w:t>
            </w:r>
          </w:p>
          <w:p w14:paraId="5F903BB3" w14:textId="61307C6C" w:rsidR="004B5FCE" w:rsidRPr="004B5FCE" w:rsidRDefault="004B5FCE" w:rsidP="00D12505">
            <w:pPr>
              <w:numPr>
                <w:ilvl w:val="1"/>
                <w:numId w:val="3"/>
              </w:numPr>
              <w:spacing w:before="120" w:after="120"/>
              <w:ind w:left="616" w:hanging="568"/>
              <w:jc w:val="both"/>
              <w:rPr>
                <w:rFonts w:ascii="Times New Roman" w:hAnsi="Times New Roman"/>
                <w:b/>
                <w:bCs/>
                <w:sz w:val="24"/>
                <w:szCs w:val="24"/>
              </w:rPr>
            </w:pPr>
            <w:r>
              <w:rPr>
                <w:rFonts w:ascii="Times New Roman" w:hAnsi="Times New Roman"/>
                <w:b/>
                <w:bCs/>
                <w:sz w:val="24"/>
                <w:szCs w:val="24"/>
              </w:rPr>
              <w:t>Strategic role</w:t>
            </w:r>
            <w:r w:rsidRPr="004B5FCE">
              <w:rPr>
                <w:rFonts w:ascii="Times New Roman" w:hAnsi="Times New Roman"/>
                <w:b/>
                <w:bCs/>
                <w:sz w:val="24"/>
                <w:szCs w:val="24"/>
              </w:rPr>
              <w:t xml:space="preserve"> of </w:t>
            </w:r>
            <w:r>
              <w:rPr>
                <w:rFonts w:ascii="Times New Roman" w:hAnsi="Times New Roman"/>
                <w:b/>
                <w:bCs/>
                <w:sz w:val="24"/>
                <w:szCs w:val="24"/>
              </w:rPr>
              <w:t xml:space="preserve">the </w:t>
            </w:r>
            <w:r w:rsidRPr="004B5FCE">
              <w:rPr>
                <w:rFonts w:ascii="Times New Roman" w:hAnsi="Times New Roman"/>
                <w:b/>
                <w:bCs/>
                <w:sz w:val="24"/>
                <w:szCs w:val="24"/>
              </w:rPr>
              <w:t>Euratom Research and Training Programme</w:t>
            </w:r>
          </w:p>
          <w:p w14:paraId="525DE578" w14:textId="76DFEE20" w:rsidR="009F49BB" w:rsidRPr="00776313" w:rsidRDefault="00DA4CF5" w:rsidP="00D12505">
            <w:pPr>
              <w:spacing w:before="120" w:after="120"/>
              <w:ind w:left="616"/>
              <w:jc w:val="both"/>
              <w:rPr>
                <w:rFonts w:ascii="Times New Roman" w:hAnsi="Times New Roman"/>
                <w:sz w:val="24"/>
                <w:szCs w:val="24"/>
              </w:rPr>
            </w:pPr>
            <w:r w:rsidRPr="00776313">
              <w:rPr>
                <w:rFonts w:ascii="Times New Roman" w:hAnsi="Times New Roman"/>
                <w:sz w:val="24"/>
                <w:szCs w:val="24"/>
              </w:rPr>
              <w:t xml:space="preserve">The Commission welcomes the </w:t>
            </w:r>
            <w:r w:rsidR="003052EB" w:rsidRPr="00776313">
              <w:rPr>
                <w:rFonts w:ascii="Times New Roman" w:hAnsi="Times New Roman"/>
                <w:sz w:val="24"/>
                <w:szCs w:val="24"/>
              </w:rPr>
              <w:t>Committee</w:t>
            </w:r>
            <w:r w:rsidRPr="00776313">
              <w:rPr>
                <w:rFonts w:ascii="Times New Roman" w:hAnsi="Times New Roman"/>
                <w:sz w:val="24"/>
                <w:szCs w:val="24"/>
              </w:rPr>
              <w:t>’s strong support for the Euratom Programme proposal</w:t>
            </w:r>
            <w:r w:rsidR="003052EB" w:rsidRPr="00776313">
              <w:rPr>
                <w:rFonts w:ascii="Times New Roman" w:hAnsi="Times New Roman"/>
                <w:sz w:val="24"/>
                <w:szCs w:val="24"/>
              </w:rPr>
              <w:t>,</w:t>
            </w:r>
            <w:r w:rsidRPr="00776313">
              <w:rPr>
                <w:rFonts w:ascii="Times New Roman" w:hAnsi="Times New Roman"/>
                <w:sz w:val="24"/>
                <w:szCs w:val="24"/>
              </w:rPr>
              <w:t xml:space="preserve"> </w:t>
            </w:r>
            <w:proofErr w:type="gramStart"/>
            <w:r w:rsidRPr="00776313">
              <w:rPr>
                <w:rFonts w:ascii="Times New Roman" w:hAnsi="Times New Roman"/>
                <w:sz w:val="24"/>
                <w:szCs w:val="24"/>
              </w:rPr>
              <w:t xml:space="preserve">in particular </w:t>
            </w:r>
            <w:r w:rsidR="00D33A67">
              <w:rPr>
                <w:rFonts w:ascii="Times New Roman" w:hAnsi="Times New Roman"/>
                <w:sz w:val="24"/>
                <w:szCs w:val="24"/>
              </w:rPr>
              <w:t>as</w:t>
            </w:r>
            <w:proofErr w:type="gramEnd"/>
            <w:r w:rsidR="00D33A67">
              <w:rPr>
                <w:rFonts w:ascii="Times New Roman" w:hAnsi="Times New Roman"/>
                <w:sz w:val="24"/>
                <w:szCs w:val="24"/>
              </w:rPr>
              <w:t xml:space="preserve"> regards its contribution to </w:t>
            </w:r>
            <w:r w:rsidRPr="00776313">
              <w:rPr>
                <w:rFonts w:ascii="Times New Roman" w:hAnsi="Times New Roman"/>
                <w:sz w:val="24"/>
                <w:szCs w:val="24"/>
              </w:rPr>
              <w:t>competitiveness, energy security and sustainability</w:t>
            </w:r>
            <w:r w:rsidR="00D33A67">
              <w:rPr>
                <w:rFonts w:ascii="Times New Roman" w:hAnsi="Times New Roman"/>
                <w:sz w:val="24"/>
                <w:szCs w:val="24"/>
              </w:rPr>
              <w:t>. T</w:t>
            </w:r>
            <w:r w:rsidR="00D33A67" w:rsidRPr="00D33A67">
              <w:rPr>
                <w:rFonts w:ascii="Times New Roman" w:hAnsi="Times New Roman"/>
                <w:sz w:val="24"/>
                <w:szCs w:val="24"/>
              </w:rPr>
              <w:t>he Commission proposed the new Euratom Programme as a key Union instrument to support research and innovation in nuclear technologies in pursuit of those objectives.</w:t>
            </w:r>
            <w:r w:rsidR="00D33A67">
              <w:rPr>
                <w:rFonts w:ascii="Times New Roman" w:hAnsi="Times New Roman"/>
                <w:sz w:val="24"/>
                <w:szCs w:val="24"/>
              </w:rPr>
              <w:t xml:space="preserve"> </w:t>
            </w:r>
            <w:r w:rsidR="0088209D" w:rsidRPr="00776313">
              <w:rPr>
                <w:rFonts w:ascii="Times New Roman" w:hAnsi="Times New Roman"/>
                <w:sz w:val="24"/>
                <w:szCs w:val="24"/>
              </w:rPr>
              <w:t xml:space="preserve">The Commission also welcomes the Committee’s </w:t>
            </w:r>
            <w:r w:rsidRPr="00776313">
              <w:rPr>
                <w:rFonts w:ascii="Times New Roman" w:hAnsi="Times New Roman"/>
                <w:sz w:val="24"/>
                <w:szCs w:val="24"/>
              </w:rPr>
              <w:t xml:space="preserve">emphasis </w:t>
            </w:r>
            <w:r w:rsidR="00D33A67">
              <w:rPr>
                <w:rFonts w:ascii="Times New Roman" w:hAnsi="Times New Roman"/>
                <w:sz w:val="24"/>
                <w:szCs w:val="24"/>
              </w:rPr>
              <w:t xml:space="preserve">on </w:t>
            </w:r>
            <w:r w:rsidRPr="00776313">
              <w:rPr>
                <w:rFonts w:ascii="Times New Roman" w:hAnsi="Times New Roman"/>
                <w:sz w:val="24"/>
                <w:szCs w:val="24"/>
              </w:rPr>
              <w:t xml:space="preserve">the need to ensure adequate funding </w:t>
            </w:r>
            <w:r w:rsidR="00D33A67">
              <w:rPr>
                <w:rFonts w:ascii="Times New Roman" w:hAnsi="Times New Roman"/>
                <w:sz w:val="24"/>
                <w:szCs w:val="24"/>
              </w:rPr>
              <w:t>for</w:t>
            </w:r>
            <w:r w:rsidRPr="00776313">
              <w:rPr>
                <w:rFonts w:ascii="Times New Roman" w:hAnsi="Times New Roman"/>
                <w:sz w:val="24"/>
                <w:szCs w:val="24"/>
              </w:rPr>
              <w:t xml:space="preserve"> the Programme</w:t>
            </w:r>
            <w:r w:rsidR="0088209D" w:rsidRPr="00776313">
              <w:rPr>
                <w:rFonts w:ascii="Times New Roman" w:hAnsi="Times New Roman"/>
                <w:sz w:val="24"/>
                <w:szCs w:val="24"/>
              </w:rPr>
              <w:t>.</w:t>
            </w:r>
          </w:p>
          <w:p w14:paraId="454C6FC3" w14:textId="1A0E62F7" w:rsidR="004B5FCE" w:rsidRPr="004B5FCE" w:rsidRDefault="004B5FCE" w:rsidP="00D12505">
            <w:pPr>
              <w:numPr>
                <w:ilvl w:val="1"/>
                <w:numId w:val="3"/>
              </w:numPr>
              <w:spacing w:before="120" w:after="120"/>
              <w:ind w:left="616" w:hanging="568"/>
              <w:jc w:val="both"/>
              <w:rPr>
                <w:rFonts w:ascii="Times New Roman" w:hAnsi="Times New Roman"/>
                <w:b/>
                <w:bCs/>
                <w:sz w:val="24"/>
                <w:szCs w:val="24"/>
              </w:rPr>
            </w:pPr>
            <w:r w:rsidRPr="004B5FCE">
              <w:rPr>
                <w:rFonts w:ascii="Times New Roman" w:hAnsi="Times New Roman"/>
                <w:b/>
                <w:bCs/>
                <w:sz w:val="24"/>
                <w:szCs w:val="24"/>
              </w:rPr>
              <w:t xml:space="preserve">Need to </w:t>
            </w:r>
            <w:r w:rsidR="00820CE7" w:rsidRPr="004B5FCE">
              <w:rPr>
                <w:rFonts w:ascii="Times New Roman" w:hAnsi="Times New Roman"/>
                <w:b/>
                <w:bCs/>
                <w:sz w:val="24"/>
                <w:szCs w:val="24"/>
              </w:rPr>
              <w:t>strengthen</w:t>
            </w:r>
            <w:r w:rsidRPr="004B5FCE">
              <w:rPr>
                <w:rFonts w:ascii="Times New Roman" w:hAnsi="Times New Roman"/>
                <w:b/>
                <w:bCs/>
                <w:sz w:val="24"/>
                <w:szCs w:val="24"/>
              </w:rPr>
              <w:t xml:space="preserve"> public and private funding for nuclear research</w:t>
            </w:r>
          </w:p>
          <w:p w14:paraId="41C60F39" w14:textId="3C6AA69B" w:rsidR="0088209D" w:rsidRPr="001C2EBE" w:rsidRDefault="00752E47" w:rsidP="00D12505">
            <w:pPr>
              <w:spacing w:before="120" w:after="120"/>
              <w:ind w:left="616"/>
              <w:jc w:val="both"/>
              <w:rPr>
                <w:rFonts w:ascii="Times New Roman" w:hAnsi="Times New Roman"/>
                <w:sz w:val="24"/>
                <w:szCs w:val="24"/>
              </w:rPr>
            </w:pPr>
            <w:r w:rsidRPr="00776313">
              <w:rPr>
                <w:rFonts w:ascii="Times New Roman" w:hAnsi="Times New Roman"/>
                <w:sz w:val="24"/>
                <w:szCs w:val="24"/>
              </w:rPr>
              <w:t>The Commission agrees that it is necessary to increase Member States’ funding and to leverage private financing in addition to Euratom funding</w:t>
            </w:r>
            <w:r w:rsidR="00011A38" w:rsidRPr="00776313">
              <w:rPr>
                <w:rFonts w:ascii="Times New Roman" w:hAnsi="Times New Roman"/>
                <w:sz w:val="24"/>
                <w:szCs w:val="24"/>
              </w:rPr>
              <w:t xml:space="preserve"> </w:t>
            </w:r>
            <w:proofErr w:type="gramStart"/>
            <w:r w:rsidR="00011A38" w:rsidRPr="00776313">
              <w:rPr>
                <w:rFonts w:ascii="Times New Roman" w:hAnsi="Times New Roman"/>
                <w:sz w:val="24"/>
                <w:szCs w:val="24"/>
              </w:rPr>
              <w:t>in order to</w:t>
            </w:r>
            <w:proofErr w:type="gramEnd"/>
            <w:r w:rsidR="00011A38" w:rsidRPr="00776313">
              <w:rPr>
                <w:rFonts w:ascii="Times New Roman" w:hAnsi="Times New Roman"/>
                <w:sz w:val="24"/>
                <w:szCs w:val="24"/>
              </w:rPr>
              <w:t xml:space="preserve"> achieve </w:t>
            </w:r>
            <w:r w:rsidR="00D33A67">
              <w:rPr>
                <w:rFonts w:ascii="Times New Roman" w:hAnsi="Times New Roman"/>
                <w:sz w:val="24"/>
                <w:szCs w:val="24"/>
              </w:rPr>
              <w:t xml:space="preserve">a </w:t>
            </w:r>
            <w:r w:rsidR="0088209D" w:rsidRPr="00776313">
              <w:rPr>
                <w:rFonts w:ascii="Times New Roman" w:hAnsi="Times New Roman"/>
                <w:sz w:val="24"/>
                <w:szCs w:val="24"/>
              </w:rPr>
              <w:t>sufficient</w:t>
            </w:r>
            <w:r w:rsidR="00011A38" w:rsidRPr="00776313">
              <w:rPr>
                <w:rFonts w:ascii="Times New Roman" w:hAnsi="Times New Roman"/>
                <w:sz w:val="24"/>
                <w:szCs w:val="24"/>
              </w:rPr>
              <w:t xml:space="preserve"> mass of resources for nuclear research</w:t>
            </w:r>
            <w:r w:rsidRPr="00776313">
              <w:rPr>
                <w:rFonts w:ascii="Times New Roman" w:hAnsi="Times New Roman"/>
                <w:sz w:val="24"/>
                <w:szCs w:val="24"/>
              </w:rPr>
              <w:t xml:space="preserve">. </w:t>
            </w:r>
            <w:r w:rsidR="004E6A9A" w:rsidRPr="001C2EBE">
              <w:rPr>
                <w:rFonts w:ascii="Times New Roman" w:hAnsi="Times New Roman"/>
                <w:sz w:val="24"/>
                <w:szCs w:val="24"/>
              </w:rPr>
              <w:t>Furthermore, the Commission agrees that it is important to enhance the role of smaller enterprises such as innovative start-ups to boo</w:t>
            </w:r>
            <w:r w:rsidR="00DA4CF5" w:rsidRPr="001C2EBE">
              <w:rPr>
                <w:rFonts w:ascii="Times New Roman" w:hAnsi="Times New Roman"/>
                <w:sz w:val="24"/>
                <w:szCs w:val="24"/>
              </w:rPr>
              <w:t>s</w:t>
            </w:r>
            <w:r w:rsidR="004E6A9A" w:rsidRPr="001C2EBE">
              <w:rPr>
                <w:rFonts w:ascii="Times New Roman" w:hAnsi="Times New Roman"/>
                <w:sz w:val="24"/>
                <w:szCs w:val="24"/>
              </w:rPr>
              <w:t xml:space="preserve">t innovation in </w:t>
            </w:r>
            <w:r w:rsidR="00D33A67">
              <w:rPr>
                <w:rFonts w:ascii="Times New Roman" w:hAnsi="Times New Roman"/>
                <w:sz w:val="24"/>
                <w:szCs w:val="24"/>
              </w:rPr>
              <w:t>the</w:t>
            </w:r>
            <w:r w:rsidR="00CA5A6E">
              <w:rPr>
                <w:rFonts w:ascii="Times New Roman" w:hAnsi="Times New Roman"/>
                <w:sz w:val="24"/>
                <w:szCs w:val="24"/>
              </w:rPr>
              <w:t> </w:t>
            </w:r>
            <w:r w:rsidR="004E6A9A" w:rsidRPr="001C2EBE">
              <w:rPr>
                <w:rFonts w:ascii="Times New Roman" w:hAnsi="Times New Roman"/>
                <w:sz w:val="24"/>
                <w:szCs w:val="24"/>
              </w:rPr>
              <w:t>nuclear field.</w:t>
            </w:r>
            <w:r w:rsidR="00574177" w:rsidRPr="001C2EBE">
              <w:rPr>
                <w:rFonts w:ascii="Times New Roman" w:hAnsi="Times New Roman"/>
                <w:sz w:val="24"/>
                <w:szCs w:val="24"/>
              </w:rPr>
              <w:t xml:space="preserve"> However</w:t>
            </w:r>
            <w:r w:rsidR="00D83A59" w:rsidRPr="001C2EBE">
              <w:rPr>
                <w:rFonts w:ascii="Times New Roman" w:hAnsi="Times New Roman"/>
                <w:sz w:val="24"/>
                <w:szCs w:val="24"/>
              </w:rPr>
              <w:t>,</w:t>
            </w:r>
            <w:r w:rsidR="00574177" w:rsidRPr="001C2EBE">
              <w:rPr>
                <w:rFonts w:ascii="Times New Roman" w:hAnsi="Times New Roman"/>
                <w:sz w:val="24"/>
                <w:szCs w:val="24"/>
              </w:rPr>
              <w:t xml:space="preserve"> the Commission does not support </w:t>
            </w:r>
            <w:r w:rsidR="00D83A59" w:rsidRPr="001C2EBE">
              <w:rPr>
                <w:rFonts w:ascii="Times New Roman" w:hAnsi="Times New Roman"/>
                <w:sz w:val="24"/>
                <w:szCs w:val="24"/>
              </w:rPr>
              <w:t>A</w:t>
            </w:r>
            <w:r w:rsidR="00574177" w:rsidRPr="001C2EBE">
              <w:rPr>
                <w:rFonts w:ascii="Times New Roman" w:hAnsi="Times New Roman"/>
                <w:sz w:val="24"/>
                <w:szCs w:val="24"/>
              </w:rPr>
              <w:t>mendment</w:t>
            </w:r>
            <w:r w:rsidR="00CA5A6E">
              <w:rPr>
                <w:rFonts w:ascii="Times New Roman" w:hAnsi="Times New Roman"/>
                <w:sz w:val="24"/>
                <w:szCs w:val="24"/>
              </w:rPr>
              <w:t> </w:t>
            </w:r>
            <w:r w:rsidR="00574177" w:rsidRPr="001C2EBE">
              <w:rPr>
                <w:rFonts w:ascii="Times New Roman" w:hAnsi="Times New Roman"/>
                <w:sz w:val="24"/>
                <w:szCs w:val="24"/>
              </w:rPr>
              <w:t xml:space="preserve">6 </w:t>
            </w:r>
            <w:r w:rsidR="00D83A59" w:rsidRPr="001C2EBE">
              <w:rPr>
                <w:rFonts w:ascii="Times New Roman" w:hAnsi="Times New Roman"/>
                <w:sz w:val="24"/>
                <w:szCs w:val="24"/>
              </w:rPr>
              <w:t xml:space="preserve">which would introduce </w:t>
            </w:r>
            <w:r w:rsidR="00D33A67">
              <w:rPr>
                <w:rFonts w:ascii="Times New Roman" w:hAnsi="Times New Roman"/>
                <w:sz w:val="24"/>
                <w:szCs w:val="24"/>
              </w:rPr>
              <w:t xml:space="preserve">a </w:t>
            </w:r>
            <w:r w:rsidR="00D83A59" w:rsidRPr="001C2EBE">
              <w:rPr>
                <w:rFonts w:ascii="Times New Roman" w:hAnsi="Times New Roman"/>
                <w:sz w:val="24"/>
                <w:szCs w:val="24"/>
              </w:rPr>
              <w:t xml:space="preserve">derogation </w:t>
            </w:r>
            <w:r w:rsidR="00D33A67">
              <w:rPr>
                <w:rFonts w:ascii="Times New Roman" w:hAnsi="Times New Roman"/>
                <w:sz w:val="24"/>
                <w:szCs w:val="24"/>
              </w:rPr>
              <w:t>from</w:t>
            </w:r>
            <w:r w:rsidR="00D83A59" w:rsidRPr="001C2EBE">
              <w:rPr>
                <w:rFonts w:ascii="Times New Roman" w:hAnsi="Times New Roman"/>
                <w:sz w:val="24"/>
                <w:szCs w:val="24"/>
              </w:rPr>
              <w:t xml:space="preserve"> the application of Art</w:t>
            </w:r>
            <w:r w:rsidR="00D33A67">
              <w:rPr>
                <w:rFonts w:ascii="Times New Roman" w:hAnsi="Times New Roman"/>
                <w:sz w:val="24"/>
                <w:szCs w:val="24"/>
              </w:rPr>
              <w:t>icle</w:t>
            </w:r>
            <w:r w:rsidR="00CA5A6E">
              <w:rPr>
                <w:rFonts w:ascii="Times New Roman" w:hAnsi="Times New Roman"/>
                <w:sz w:val="24"/>
                <w:szCs w:val="24"/>
              </w:rPr>
              <w:t> </w:t>
            </w:r>
            <w:r w:rsidR="00D83A59" w:rsidRPr="001C2EBE">
              <w:rPr>
                <w:rFonts w:ascii="Times New Roman" w:hAnsi="Times New Roman"/>
                <w:sz w:val="24"/>
                <w:szCs w:val="24"/>
              </w:rPr>
              <w:t>27 of Horizon Europe’s Rules for Participation by introducing reimbursement of</w:t>
            </w:r>
            <w:r w:rsidR="00D83A59" w:rsidRPr="00776313">
              <w:rPr>
                <w:rFonts w:ascii="Times New Roman" w:hAnsi="Times New Roman"/>
                <w:sz w:val="24"/>
                <w:szCs w:val="24"/>
              </w:rPr>
              <w:t xml:space="preserve"> </w:t>
            </w:r>
            <w:r w:rsidR="00D83A59" w:rsidRPr="001C2EBE">
              <w:rPr>
                <w:rFonts w:ascii="Times New Roman" w:hAnsi="Times New Roman"/>
                <w:sz w:val="24"/>
                <w:szCs w:val="24"/>
              </w:rPr>
              <w:t xml:space="preserve">up to 100% of total eligible costs for </w:t>
            </w:r>
            <w:r w:rsidR="00620251" w:rsidRPr="001C2EBE">
              <w:rPr>
                <w:rFonts w:ascii="Times New Roman" w:hAnsi="Times New Roman"/>
                <w:sz w:val="24"/>
                <w:szCs w:val="24"/>
              </w:rPr>
              <w:t xml:space="preserve">all </w:t>
            </w:r>
            <w:r w:rsidR="00D83A59" w:rsidRPr="001C2EBE">
              <w:rPr>
                <w:rFonts w:ascii="Times New Roman" w:hAnsi="Times New Roman"/>
                <w:sz w:val="24"/>
                <w:szCs w:val="24"/>
              </w:rPr>
              <w:t>for-profit legal entities</w:t>
            </w:r>
            <w:r w:rsidR="00620251" w:rsidRPr="001C2EBE">
              <w:rPr>
                <w:rFonts w:ascii="Times New Roman" w:hAnsi="Times New Roman"/>
                <w:sz w:val="24"/>
                <w:szCs w:val="24"/>
              </w:rPr>
              <w:t xml:space="preserve">, not only </w:t>
            </w:r>
            <w:r w:rsidR="00CA5A6E">
              <w:rPr>
                <w:rFonts w:ascii="Times New Roman" w:hAnsi="Times New Roman"/>
                <w:sz w:val="24"/>
                <w:szCs w:val="24"/>
              </w:rPr>
              <w:t>s</w:t>
            </w:r>
            <w:r w:rsidR="00CA5A6E" w:rsidRPr="00CA5A6E">
              <w:rPr>
                <w:rFonts w:ascii="Times New Roman" w:hAnsi="Times New Roman"/>
                <w:sz w:val="24"/>
                <w:szCs w:val="24"/>
              </w:rPr>
              <w:t>mall and medium-sized enterprises</w:t>
            </w:r>
            <w:r w:rsidR="00CA5A6E">
              <w:rPr>
                <w:rFonts w:ascii="Times New Roman" w:hAnsi="Times New Roman"/>
                <w:sz w:val="24"/>
                <w:szCs w:val="24"/>
              </w:rPr>
              <w:t> (</w:t>
            </w:r>
            <w:r w:rsidR="00620251" w:rsidRPr="001C2EBE">
              <w:rPr>
                <w:rFonts w:ascii="Times New Roman" w:hAnsi="Times New Roman"/>
                <w:sz w:val="24"/>
                <w:szCs w:val="24"/>
              </w:rPr>
              <w:t>SMEs</w:t>
            </w:r>
            <w:r w:rsidR="00CA5A6E">
              <w:rPr>
                <w:rFonts w:ascii="Times New Roman" w:hAnsi="Times New Roman"/>
                <w:sz w:val="24"/>
                <w:szCs w:val="24"/>
              </w:rPr>
              <w:t>)</w:t>
            </w:r>
            <w:r w:rsidR="00620251" w:rsidRPr="001C2EBE">
              <w:rPr>
                <w:rFonts w:ascii="Times New Roman" w:hAnsi="Times New Roman"/>
                <w:sz w:val="24"/>
                <w:szCs w:val="24"/>
              </w:rPr>
              <w:t>,</w:t>
            </w:r>
            <w:r w:rsidR="00D83A59" w:rsidRPr="001C2EBE">
              <w:rPr>
                <w:rFonts w:ascii="Times New Roman" w:hAnsi="Times New Roman"/>
                <w:sz w:val="24"/>
                <w:szCs w:val="24"/>
              </w:rPr>
              <w:t xml:space="preserve"> for research at low Technology Readiness Level</w:t>
            </w:r>
            <w:r w:rsidRPr="001C2EBE">
              <w:rPr>
                <w:rFonts w:ascii="Times New Roman" w:hAnsi="Times New Roman"/>
                <w:sz w:val="24"/>
                <w:szCs w:val="24"/>
              </w:rPr>
              <w:t>.</w:t>
            </w:r>
            <w:r w:rsidR="0088209D" w:rsidRPr="001C2EBE">
              <w:rPr>
                <w:rFonts w:ascii="Times New Roman" w:hAnsi="Times New Roman"/>
                <w:sz w:val="24"/>
                <w:szCs w:val="24"/>
              </w:rPr>
              <w:t xml:space="preserve"> </w:t>
            </w:r>
            <w:r w:rsidR="00D33A67">
              <w:rPr>
                <w:rFonts w:ascii="Times New Roman" w:hAnsi="Times New Roman"/>
                <w:sz w:val="24"/>
                <w:szCs w:val="24"/>
              </w:rPr>
              <w:t xml:space="preserve">As with </w:t>
            </w:r>
            <w:r w:rsidR="005A6D15" w:rsidRPr="001C2EBE">
              <w:rPr>
                <w:rFonts w:ascii="Times New Roman" w:hAnsi="Times New Roman"/>
                <w:sz w:val="24"/>
                <w:szCs w:val="24"/>
              </w:rPr>
              <w:t xml:space="preserve">other new </w:t>
            </w:r>
            <w:r w:rsidR="00CA5A6E">
              <w:rPr>
                <w:rFonts w:ascii="Times New Roman" w:hAnsi="Times New Roman"/>
                <w:sz w:val="24"/>
                <w:szCs w:val="24"/>
              </w:rPr>
              <w:t>m</w:t>
            </w:r>
            <w:r w:rsidR="00CA5A6E" w:rsidRPr="00CA5A6E">
              <w:rPr>
                <w:rFonts w:ascii="Times New Roman" w:hAnsi="Times New Roman"/>
                <w:sz w:val="24"/>
                <w:szCs w:val="24"/>
              </w:rPr>
              <w:t xml:space="preserve">ultiannual </w:t>
            </w:r>
            <w:r w:rsidR="00CA5A6E">
              <w:rPr>
                <w:rFonts w:ascii="Times New Roman" w:hAnsi="Times New Roman"/>
                <w:sz w:val="24"/>
                <w:szCs w:val="24"/>
              </w:rPr>
              <w:t>f</w:t>
            </w:r>
            <w:r w:rsidR="00CA5A6E" w:rsidRPr="00CA5A6E">
              <w:rPr>
                <w:rFonts w:ascii="Times New Roman" w:hAnsi="Times New Roman"/>
                <w:sz w:val="24"/>
                <w:szCs w:val="24"/>
              </w:rPr>
              <w:t xml:space="preserve">inancial </w:t>
            </w:r>
            <w:r w:rsidR="00CA5A6E">
              <w:rPr>
                <w:rFonts w:ascii="Times New Roman" w:hAnsi="Times New Roman"/>
                <w:sz w:val="24"/>
                <w:szCs w:val="24"/>
              </w:rPr>
              <w:t>f</w:t>
            </w:r>
            <w:r w:rsidR="00CA5A6E" w:rsidRPr="00CA5A6E">
              <w:rPr>
                <w:rFonts w:ascii="Times New Roman" w:hAnsi="Times New Roman"/>
                <w:sz w:val="24"/>
                <w:szCs w:val="24"/>
              </w:rPr>
              <w:t>ramework </w:t>
            </w:r>
            <w:r w:rsidR="00CA5A6E">
              <w:rPr>
                <w:rFonts w:ascii="Times New Roman" w:hAnsi="Times New Roman"/>
                <w:sz w:val="24"/>
                <w:szCs w:val="24"/>
              </w:rPr>
              <w:t>(</w:t>
            </w:r>
            <w:r w:rsidR="005A6D15" w:rsidRPr="001C2EBE">
              <w:rPr>
                <w:rFonts w:ascii="Times New Roman" w:hAnsi="Times New Roman"/>
                <w:sz w:val="24"/>
                <w:szCs w:val="24"/>
              </w:rPr>
              <w:t>MFF</w:t>
            </w:r>
            <w:r w:rsidR="00CA5A6E">
              <w:rPr>
                <w:rFonts w:ascii="Times New Roman" w:hAnsi="Times New Roman"/>
                <w:sz w:val="24"/>
                <w:szCs w:val="24"/>
              </w:rPr>
              <w:t>)</w:t>
            </w:r>
            <w:r w:rsidR="005A6D15" w:rsidRPr="001C2EBE">
              <w:rPr>
                <w:rFonts w:ascii="Times New Roman" w:hAnsi="Times New Roman"/>
                <w:sz w:val="24"/>
                <w:szCs w:val="24"/>
              </w:rPr>
              <w:t xml:space="preserve"> programmes, </w:t>
            </w:r>
            <w:r w:rsidR="00D33A67">
              <w:rPr>
                <w:rFonts w:ascii="Times New Roman" w:hAnsi="Times New Roman"/>
                <w:sz w:val="24"/>
                <w:szCs w:val="24"/>
              </w:rPr>
              <w:t xml:space="preserve">the </w:t>
            </w:r>
            <w:r w:rsidR="005A6D15" w:rsidRPr="001C2EBE">
              <w:rPr>
                <w:rFonts w:ascii="Times New Roman" w:hAnsi="Times New Roman"/>
                <w:sz w:val="24"/>
                <w:szCs w:val="24"/>
              </w:rPr>
              <w:t xml:space="preserve">Euratom </w:t>
            </w:r>
            <w:r w:rsidR="00D33A67">
              <w:rPr>
                <w:rFonts w:ascii="Times New Roman" w:hAnsi="Times New Roman"/>
                <w:sz w:val="24"/>
                <w:szCs w:val="24"/>
              </w:rPr>
              <w:t>P</w:t>
            </w:r>
            <w:r w:rsidR="005A6D15" w:rsidRPr="001C2EBE">
              <w:rPr>
                <w:rFonts w:ascii="Times New Roman" w:hAnsi="Times New Roman"/>
                <w:sz w:val="24"/>
                <w:szCs w:val="24"/>
              </w:rPr>
              <w:t xml:space="preserve">rogramme should act as </w:t>
            </w:r>
            <w:r w:rsidR="00D33A67">
              <w:rPr>
                <w:rFonts w:ascii="Times New Roman" w:hAnsi="Times New Roman"/>
                <w:sz w:val="24"/>
                <w:szCs w:val="24"/>
              </w:rPr>
              <w:t xml:space="preserve">a </w:t>
            </w:r>
            <w:r w:rsidR="005A6D15" w:rsidRPr="001C2EBE">
              <w:rPr>
                <w:rFonts w:ascii="Times New Roman" w:hAnsi="Times New Roman"/>
                <w:sz w:val="24"/>
                <w:szCs w:val="24"/>
              </w:rPr>
              <w:t xml:space="preserve">catalyst for private capital involvement in nuclear </w:t>
            </w:r>
            <w:r w:rsidR="00885060" w:rsidRPr="001C2EBE">
              <w:rPr>
                <w:rFonts w:ascii="Times New Roman" w:hAnsi="Times New Roman"/>
                <w:sz w:val="24"/>
                <w:szCs w:val="24"/>
              </w:rPr>
              <w:t>research</w:t>
            </w:r>
            <w:r w:rsidR="00DB4849" w:rsidRPr="001C2EBE">
              <w:rPr>
                <w:rFonts w:ascii="Times New Roman" w:hAnsi="Times New Roman"/>
                <w:sz w:val="24"/>
                <w:szCs w:val="24"/>
              </w:rPr>
              <w:t>, promoting risk sharing and better use of limited EU funds.</w:t>
            </w:r>
          </w:p>
          <w:p w14:paraId="1D404AEF" w14:textId="77777777" w:rsidR="004B5FCE" w:rsidRPr="004B5FCE" w:rsidRDefault="004B5FCE" w:rsidP="00D12505">
            <w:pPr>
              <w:numPr>
                <w:ilvl w:val="1"/>
                <w:numId w:val="3"/>
              </w:numPr>
              <w:spacing w:before="120" w:after="120"/>
              <w:ind w:left="616" w:hanging="568"/>
              <w:jc w:val="both"/>
              <w:rPr>
                <w:rFonts w:ascii="Times New Roman" w:hAnsi="Times New Roman"/>
                <w:b/>
                <w:bCs/>
                <w:sz w:val="24"/>
                <w:szCs w:val="24"/>
              </w:rPr>
            </w:pPr>
            <w:r w:rsidRPr="004B5FCE">
              <w:rPr>
                <w:rFonts w:ascii="Times New Roman" w:hAnsi="Times New Roman"/>
                <w:b/>
                <w:bCs/>
                <w:sz w:val="24"/>
                <w:szCs w:val="24"/>
              </w:rPr>
              <w:t>Importance of international cooperation</w:t>
            </w:r>
          </w:p>
          <w:p w14:paraId="5718A668" w14:textId="18E642D5" w:rsidR="00C3535A" w:rsidRDefault="00C3535A" w:rsidP="00D12505">
            <w:pPr>
              <w:spacing w:before="120" w:after="120"/>
              <w:ind w:left="616"/>
              <w:jc w:val="both"/>
              <w:rPr>
                <w:rFonts w:ascii="Times New Roman" w:hAnsi="Times New Roman"/>
                <w:sz w:val="24"/>
                <w:szCs w:val="24"/>
              </w:rPr>
            </w:pPr>
            <w:r>
              <w:rPr>
                <w:rFonts w:ascii="Times New Roman" w:hAnsi="Times New Roman"/>
                <w:sz w:val="24"/>
                <w:szCs w:val="24"/>
              </w:rPr>
              <w:t>T</w:t>
            </w:r>
            <w:r w:rsidRPr="00C3535A">
              <w:rPr>
                <w:rFonts w:ascii="Times New Roman" w:hAnsi="Times New Roman"/>
                <w:sz w:val="24"/>
                <w:szCs w:val="24"/>
              </w:rPr>
              <w:t xml:space="preserve">he Commission welcomes the opinion of the Committee </w:t>
            </w:r>
            <w:r>
              <w:rPr>
                <w:rFonts w:ascii="Times New Roman" w:hAnsi="Times New Roman"/>
                <w:sz w:val="24"/>
                <w:szCs w:val="24"/>
              </w:rPr>
              <w:t>on</w:t>
            </w:r>
            <w:r w:rsidR="005A6CB6">
              <w:rPr>
                <w:rFonts w:ascii="Times New Roman" w:hAnsi="Times New Roman"/>
                <w:sz w:val="24"/>
                <w:szCs w:val="24"/>
              </w:rPr>
              <w:t xml:space="preserve"> the</w:t>
            </w:r>
            <w:r>
              <w:rPr>
                <w:rFonts w:ascii="Times New Roman" w:hAnsi="Times New Roman"/>
                <w:sz w:val="24"/>
                <w:szCs w:val="24"/>
              </w:rPr>
              <w:t xml:space="preserve"> importance of interna</w:t>
            </w:r>
            <w:r w:rsidR="004B5FCE">
              <w:rPr>
                <w:rFonts w:ascii="Times New Roman" w:hAnsi="Times New Roman"/>
                <w:sz w:val="24"/>
                <w:szCs w:val="24"/>
              </w:rPr>
              <w:t>tional</w:t>
            </w:r>
            <w:r>
              <w:rPr>
                <w:rFonts w:ascii="Times New Roman" w:hAnsi="Times New Roman"/>
                <w:sz w:val="24"/>
                <w:szCs w:val="24"/>
              </w:rPr>
              <w:t xml:space="preserve"> cooperation for nuclear research </w:t>
            </w:r>
            <w:r w:rsidRPr="00C3535A">
              <w:rPr>
                <w:rFonts w:ascii="Times New Roman" w:hAnsi="Times New Roman"/>
                <w:sz w:val="24"/>
                <w:szCs w:val="24"/>
              </w:rPr>
              <w:t>and is of the view tha</w:t>
            </w:r>
            <w:r>
              <w:rPr>
                <w:rFonts w:ascii="Times New Roman" w:hAnsi="Times New Roman"/>
                <w:sz w:val="24"/>
                <w:szCs w:val="24"/>
              </w:rPr>
              <w:t xml:space="preserve">t international partnerships should be pursued for pooling resources and sharing risks </w:t>
            </w:r>
            <w:r w:rsidRPr="00C3535A">
              <w:rPr>
                <w:rFonts w:ascii="Times New Roman" w:hAnsi="Times New Roman"/>
                <w:sz w:val="24"/>
                <w:szCs w:val="24"/>
              </w:rPr>
              <w:t>where mutual benefit and clear added value exist</w:t>
            </w:r>
            <w:r>
              <w:rPr>
                <w:rFonts w:ascii="Times New Roman" w:hAnsi="Times New Roman"/>
                <w:sz w:val="24"/>
                <w:szCs w:val="24"/>
              </w:rPr>
              <w:t xml:space="preserve"> and </w:t>
            </w:r>
            <w:r w:rsidR="005A6CB6">
              <w:rPr>
                <w:rFonts w:ascii="Times New Roman" w:hAnsi="Times New Roman"/>
                <w:sz w:val="24"/>
                <w:szCs w:val="24"/>
              </w:rPr>
              <w:t xml:space="preserve">where the EU’s </w:t>
            </w:r>
            <w:r>
              <w:rPr>
                <w:rFonts w:ascii="Times New Roman" w:hAnsi="Times New Roman"/>
                <w:sz w:val="24"/>
                <w:szCs w:val="24"/>
              </w:rPr>
              <w:t xml:space="preserve">basic principles are protected. </w:t>
            </w:r>
            <w:r w:rsidR="00187746">
              <w:rPr>
                <w:rFonts w:ascii="Times New Roman" w:hAnsi="Times New Roman"/>
                <w:sz w:val="24"/>
                <w:szCs w:val="24"/>
              </w:rPr>
              <w:t>The Commission emphasises that the</w:t>
            </w:r>
            <w:r w:rsidR="00CA5A6E">
              <w:rPr>
                <w:rFonts w:ascii="Times New Roman" w:hAnsi="Times New Roman"/>
                <w:sz w:val="24"/>
                <w:szCs w:val="24"/>
              </w:rPr>
              <w:t> </w:t>
            </w:r>
            <w:r w:rsidR="00187746">
              <w:rPr>
                <w:rFonts w:ascii="Times New Roman" w:hAnsi="Times New Roman"/>
                <w:sz w:val="24"/>
                <w:szCs w:val="24"/>
              </w:rPr>
              <w:t xml:space="preserve">Euratom Programme shares provisions on the association of third countries with Horizon Europe, providing a common and coherent framework for </w:t>
            </w:r>
            <w:r w:rsidR="00B07D96">
              <w:rPr>
                <w:rFonts w:ascii="Times New Roman" w:hAnsi="Times New Roman"/>
                <w:sz w:val="24"/>
                <w:szCs w:val="24"/>
              </w:rPr>
              <w:t xml:space="preserve">the </w:t>
            </w:r>
            <w:r w:rsidR="00187746">
              <w:rPr>
                <w:rFonts w:ascii="Times New Roman" w:hAnsi="Times New Roman"/>
                <w:sz w:val="24"/>
                <w:szCs w:val="24"/>
              </w:rPr>
              <w:t>participation of interested countries. For this reason, the Commission does not support Amendment</w:t>
            </w:r>
            <w:r w:rsidR="00CA5A6E">
              <w:rPr>
                <w:rFonts w:ascii="Times New Roman" w:hAnsi="Times New Roman"/>
                <w:sz w:val="24"/>
                <w:szCs w:val="24"/>
              </w:rPr>
              <w:t> </w:t>
            </w:r>
            <w:r w:rsidR="00187746">
              <w:rPr>
                <w:rFonts w:ascii="Times New Roman" w:hAnsi="Times New Roman"/>
                <w:sz w:val="24"/>
                <w:szCs w:val="24"/>
              </w:rPr>
              <w:t xml:space="preserve">1 </w:t>
            </w:r>
            <w:r w:rsidR="00B07D96" w:rsidRPr="00B07D96">
              <w:rPr>
                <w:rFonts w:ascii="Times New Roman" w:hAnsi="Times New Roman"/>
                <w:sz w:val="24"/>
                <w:szCs w:val="24"/>
              </w:rPr>
              <w:t>as it would create a</w:t>
            </w:r>
            <w:r w:rsidR="00CA5A6E">
              <w:rPr>
                <w:rFonts w:ascii="Times New Roman" w:hAnsi="Times New Roman"/>
                <w:sz w:val="24"/>
                <w:szCs w:val="24"/>
              </w:rPr>
              <w:t> </w:t>
            </w:r>
            <w:r w:rsidR="00B07D96" w:rsidRPr="00B07D96">
              <w:rPr>
                <w:rFonts w:ascii="Times New Roman" w:hAnsi="Times New Roman"/>
                <w:sz w:val="24"/>
                <w:szCs w:val="24"/>
              </w:rPr>
              <w:t>discrepancy between Article</w:t>
            </w:r>
            <w:r w:rsidR="00CA5A6E">
              <w:rPr>
                <w:rFonts w:ascii="Times New Roman" w:hAnsi="Times New Roman"/>
                <w:sz w:val="24"/>
                <w:szCs w:val="24"/>
              </w:rPr>
              <w:t> </w:t>
            </w:r>
            <w:r w:rsidR="00B07D96" w:rsidRPr="00B07D96">
              <w:rPr>
                <w:rFonts w:ascii="Times New Roman" w:hAnsi="Times New Roman"/>
                <w:sz w:val="24"/>
                <w:szCs w:val="24"/>
              </w:rPr>
              <w:t>8(3) of the</w:t>
            </w:r>
            <w:r w:rsidR="006D3040">
              <w:rPr>
                <w:rFonts w:ascii="Times New Roman" w:hAnsi="Times New Roman"/>
                <w:sz w:val="24"/>
                <w:szCs w:val="24"/>
              </w:rPr>
              <w:t xml:space="preserve"> </w:t>
            </w:r>
            <w:r w:rsidR="005425D5">
              <w:rPr>
                <w:rFonts w:ascii="Times New Roman" w:hAnsi="Times New Roman"/>
                <w:sz w:val="24"/>
                <w:szCs w:val="24"/>
              </w:rPr>
              <w:t xml:space="preserve">proposal for </w:t>
            </w:r>
            <w:r w:rsidR="00B07D96" w:rsidRPr="00B07D96">
              <w:rPr>
                <w:rFonts w:ascii="Times New Roman" w:hAnsi="Times New Roman"/>
                <w:sz w:val="24"/>
                <w:szCs w:val="24"/>
              </w:rPr>
              <w:t>Euratom Regulation and Article</w:t>
            </w:r>
            <w:r w:rsidR="00CA5A6E">
              <w:rPr>
                <w:rFonts w:ascii="Times New Roman" w:hAnsi="Times New Roman"/>
                <w:sz w:val="24"/>
                <w:szCs w:val="24"/>
              </w:rPr>
              <w:t> </w:t>
            </w:r>
            <w:r w:rsidR="00B07D96" w:rsidRPr="00B07D96">
              <w:rPr>
                <w:rFonts w:ascii="Times New Roman" w:hAnsi="Times New Roman"/>
                <w:sz w:val="24"/>
                <w:szCs w:val="24"/>
              </w:rPr>
              <w:t xml:space="preserve">9(4) of </w:t>
            </w:r>
            <w:r w:rsidR="00B07D96" w:rsidRPr="00B07D96">
              <w:rPr>
                <w:rFonts w:ascii="Times New Roman" w:hAnsi="Times New Roman"/>
                <w:sz w:val="24"/>
                <w:szCs w:val="24"/>
              </w:rPr>
              <w:lastRenderedPageBreak/>
              <w:t xml:space="preserve">the </w:t>
            </w:r>
            <w:r w:rsidR="005425D5">
              <w:rPr>
                <w:rFonts w:ascii="Times New Roman" w:hAnsi="Times New Roman"/>
                <w:sz w:val="24"/>
                <w:szCs w:val="24"/>
              </w:rPr>
              <w:t xml:space="preserve">proposal for </w:t>
            </w:r>
            <w:r w:rsidR="00B07D96" w:rsidRPr="00B07D96">
              <w:rPr>
                <w:rFonts w:ascii="Times New Roman" w:hAnsi="Times New Roman"/>
                <w:sz w:val="24"/>
                <w:szCs w:val="24"/>
              </w:rPr>
              <w:t xml:space="preserve">Regulation establishing the Horizon Europe </w:t>
            </w:r>
            <w:r w:rsidR="00D737EB">
              <w:rPr>
                <w:rFonts w:ascii="Times New Roman" w:hAnsi="Times New Roman"/>
                <w:sz w:val="24"/>
                <w:szCs w:val="24"/>
              </w:rPr>
              <w:t>2028-2034</w:t>
            </w:r>
            <w:r w:rsidR="00B07D96" w:rsidRPr="00B07D96">
              <w:rPr>
                <w:rFonts w:ascii="Times New Roman" w:hAnsi="Times New Roman"/>
                <w:sz w:val="24"/>
                <w:szCs w:val="24"/>
              </w:rPr>
              <w:t>.</w:t>
            </w:r>
          </w:p>
          <w:p w14:paraId="1FB90997" w14:textId="78F762C3" w:rsidR="004B5FCE" w:rsidRPr="004B5FCE" w:rsidRDefault="004B5FCE" w:rsidP="00D12505">
            <w:pPr>
              <w:numPr>
                <w:ilvl w:val="1"/>
                <w:numId w:val="3"/>
              </w:numPr>
              <w:spacing w:before="120" w:after="120"/>
              <w:ind w:left="616" w:hanging="568"/>
              <w:jc w:val="both"/>
              <w:rPr>
                <w:rFonts w:ascii="Times New Roman" w:hAnsi="Times New Roman"/>
                <w:b/>
                <w:bCs/>
                <w:sz w:val="24"/>
                <w:szCs w:val="24"/>
              </w:rPr>
            </w:pPr>
            <w:r w:rsidRPr="004B5FCE">
              <w:rPr>
                <w:rFonts w:ascii="Times New Roman" w:hAnsi="Times New Roman"/>
                <w:b/>
                <w:bCs/>
                <w:sz w:val="24"/>
                <w:szCs w:val="24"/>
              </w:rPr>
              <w:t>Fusion energy</w:t>
            </w:r>
          </w:p>
          <w:p w14:paraId="0C01FAB0" w14:textId="68E93D57" w:rsidR="00776313" w:rsidRDefault="009960F9" w:rsidP="00D12505">
            <w:pPr>
              <w:spacing w:before="120" w:after="120"/>
              <w:ind w:left="616"/>
              <w:jc w:val="both"/>
              <w:rPr>
                <w:rFonts w:ascii="Times New Roman" w:hAnsi="Times New Roman"/>
                <w:sz w:val="24"/>
                <w:szCs w:val="24"/>
              </w:rPr>
            </w:pPr>
            <w:r w:rsidRPr="009960F9">
              <w:rPr>
                <w:rFonts w:ascii="Times New Roman" w:hAnsi="Times New Roman"/>
                <w:sz w:val="24"/>
                <w:szCs w:val="24"/>
              </w:rPr>
              <w:t xml:space="preserve">The Commission agrees that EU action is relevant for the development of fusion energy, including participation in ITER and the strengthening of a robust European ecosystem </w:t>
            </w:r>
            <w:proofErr w:type="gramStart"/>
            <w:r w:rsidRPr="009960F9">
              <w:rPr>
                <w:rFonts w:ascii="Times New Roman" w:hAnsi="Times New Roman"/>
                <w:sz w:val="24"/>
                <w:szCs w:val="24"/>
              </w:rPr>
              <w:t>in light of</w:t>
            </w:r>
            <w:proofErr w:type="gramEnd"/>
            <w:r w:rsidRPr="009960F9">
              <w:rPr>
                <w:rFonts w:ascii="Times New Roman" w:hAnsi="Times New Roman"/>
                <w:sz w:val="24"/>
                <w:szCs w:val="24"/>
              </w:rPr>
              <w:t xml:space="preserve"> increasing international competition in this field. The forthcoming fusion strategy will provide a comprehensive framework for accelerating technology development, scaling up industrial capacity, and </w:t>
            </w:r>
            <w:r w:rsidR="00820CE7">
              <w:rPr>
                <w:rFonts w:ascii="Times New Roman" w:hAnsi="Times New Roman"/>
                <w:sz w:val="24"/>
                <w:szCs w:val="24"/>
              </w:rPr>
              <w:t xml:space="preserve">consolidating </w:t>
            </w:r>
            <w:r w:rsidRPr="009960F9">
              <w:rPr>
                <w:rFonts w:ascii="Times New Roman" w:hAnsi="Times New Roman"/>
                <w:sz w:val="24"/>
                <w:szCs w:val="24"/>
              </w:rPr>
              <w:t>financing and legal frameworks.</w:t>
            </w:r>
          </w:p>
          <w:p w14:paraId="2DCD48C4" w14:textId="58D8C4AB" w:rsidR="004B5FCE" w:rsidRPr="004B5FCE" w:rsidRDefault="004B5FCE" w:rsidP="00D12505">
            <w:pPr>
              <w:numPr>
                <w:ilvl w:val="1"/>
                <w:numId w:val="3"/>
              </w:numPr>
              <w:spacing w:before="120" w:after="120"/>
              <w:ind w:left="616" w:hanging="568"/>
              <w:jc w:val="both"/>
              <w:rPr>
                <w:rFonts w:ascii="Times New Roman" w:hAnsi="Times New Roman"/>
                <w:b/>
                <w:bCs/>
                <w:sz w:val="24"/>
                <w:szCs w:val="24"/>
              </w:rPr>
            </w:pPr>
            <w:r>
              <w:rPr>
                <w:rFonts w:ascii="Times New Roman" w:hAnsi="Times New Roman"/>
                <w:b/>
                <w:bCs/>
                <w:sz w:val="24"/>
                <w:szCs w:val="24"/>
              </w:rPr>
              <w:t>Nuclear f</w:t>
            </w:r>
            <w:r w:rsidRPr="004B5FCE">
              <w:rPr>
                <w:rFonts w:ascii="Times New Roman" w:hAnsi="Times New Roman"/>
                <w:b/>
                <w:bCs/>
                <w:sz w:val="24"/>
                <w:szCs w:val="24"/>
              </w:rPr>
              <w:t>ission research</w:t>
            </w:r>
          </w:p>
          <w:p w14:paraId="087500A0" w14:textId="5F9FC481" w:rsidR="009F49BB" w:rsidRPr="00776313" w:rsidRDefault="00776313" w:rsidP="00D12505">
            <w:pPr>
              <w:spacing w:before="120" w:after="120"/>
              <w:ind w:left="616"/>
              <w:jc w:val="both"/>
              <w:rPr>
                <w:rFonts w:ascii="Times New Roman" w:hAnsi="Times New Roman"/>
                <w:sz w:val="24"/>
                <w:szCs w:val="24"/>
              </w:rPr>
            </w:pPr>
            <w:r w:rsidRPr="00776313">
              <w:rPr>
                <w:rFonts w:ascii="Times New Roman" w:hAnsi="Times New Roman"/>
                <w:sz w:val="24"/>
                <w:szCs w:val="24"/>
              </w:rPr>
              <w:t>The Commission emphasises that the proposal for the 2028-203</w:t>
            </w:r>
            <w:r w:rsidR="005A6CB6">
              <w:rPr>
                <w:rFonts w:ascii="Times New Roman" w:hAnsi="Times New Roman"/>
                <w:sz w:val="24"/>
                <w:szCs w:val="24"/>
              </w:rPr>
              <w:t>2</w:t>
            </w:r>
            <w:r w:rsidRPr="00776313">
              <w:rPr>
                <w:rFonts w:ascii="Times New Roman" w:hAnsi="Times New Roman"/>
                <w:sz w:val="24"/>
                <w:szCs w:val="24"/>
              </w:rPr>
              <w:t xml:space="preserve"> Euratom programme </w:t>
            </w:r>
            <w:r w:rsidR="005A6CB6">
              <w:rPr>
                <w:rFonts w:ascii="Times New Roman" w:hAnsi="Times New Roman"/>
                <w:sz w:val="24"/>
                <w:szCs w:val="24"/>
              </w:rPr>
              <w:t>provides for</w:t>
            </w:r>
            <w:r w:rsidRPr="00776313">
              <w:rPr>
                <w:rFonts w:ascii="Times New Roman" w:hAnsi="Times New Roman"/>
                <w:sz w:val="24"/>
                <w:szCs w:val="24"/>
              </w:rPr>
              <w:t xml:space="preserve"> a significant increase in the budget for fission research, with a view to supporting the</w:t>
            </w:r>
            <w:r w:rsidR="00004C20">
              <w:rPr>
                <w:rFonts w:ascii="Times New Roman" w:hAnsi="Times New Roman"/>
                <w:sz w:val="24"/>
                <w:szCs w:val="24"/>
              </w:rPr>
              <w:t> </w:t>
            </w:r>
            <w:r w:rsidRPr="00776313">
              <w:rPr>
                <w:rFonts w:ascii="Times New Roman" w:hAnsi="Times New Roman"/>
                <w:sz w:val="24"/>
                <w:szCs w:val="24"/>
              </w:rPr>
              <w:t xml:space="preserve">development of innovative </w:t>
            </w:r>
            <w:r>
              <w:rPr>
                <w:rFonts w:ascii="Times New Roman" w:hAnsi="Times New Roman"/>
                <w:sz w:val="24"/>
                <w:szCs w:val="24"/>
              </w:rPr>
              <w:t xml:space="preserve">fission </w:t>
            </w:r>
            <w:r w:rsidRPr="00776313">
              <w:rPr>
                <w:rFonts w:ascii="Times New Roman" w:hAnsi="Times New Roman"/>
                <w:sz w:val="24"/>
                <w:szCs w:val="24"/>
              </w:rPr>
              <w:t xml:space="preserve">technologies while </w:t>
            </w:r>
            <w:r w:rsidR="00820CE7">
              <w:rPr>
                <w:rFonts w:ascii="Times New Roman" w:hAnsi="Times New Roman"/>
                <w:sz w:val="24"/>
                <w:szCs w:val="24"/>
              </w:rPr>
              <w:t xml:space="preserve">supporting </w:t>
            </w:r>
            <w:r w:rsidRPr="00776313">
              <w:rPr>
                <w:rFonts w:ascii="Times New Roman" w:hAnsi="Times New Roman"/>
                <w:sz w:val="24"/>
                <w:szCs w:val="24"/>
              </w:rPr>
              <w:t xml:space="preserve">the highest standards of safety. At the same time, the Commission acknowledges the different sensitivities of Member States regarding nuclear power and the need to secure unanimous support for the Programme in the Council. This led the Commission to propose </w:t>
            </w:r>
            <w:r w:rsidR="00820CE7">
              <w:rPr>
                <w:rFonts w:ascii="Times New Roman" w:hAnsi="Times New Roman"/>
                <w:sz w:val="24"/>
                <w:szCs w:val="24"/>
              </w:rPr>
              <w:t xml:space="preserve">a </w:t>
            </w:r>
            <w:r w:rsidRPr="00776313">
              <w:rPr>
                <w:rFonts w:ascii="Times New Roman" w:hAnsi="Times New Roman"/>
                <w:sz w:val="24"/>
                <w:szCs w:val="24"/>
              </w:rPr>
              <w:t xml:space="preserve">balanced wording </w:t>
            </w:r>
            <w:r w:rsidR="003A4383" w:rsidRPr="003A4383">
              <w:rPr>
                <w:rFonts w:ascii="Times New Roman" w:hAnsi="Times New Roman"/>
                <w:sz w:val="24"/>
                <w:szCs w:val="24"/>
              </w:rPr>
              <w:t>reflecting the role of the</w:t>
            </w:r>
            <w:r w:rsidR="00004C20">
              <w:rPr>
                <w:rFonts w:ascii="Times New Roman" w:hAnsi="Times New Roman"/>
                <w:sz w:val="24"/>
                <w:szCs w:val="24"/>
              </w:rPr>
              <w:t> </w:t>
            </w:r>
            <w:r w:rsidR="003A4383" w:rsidRPr="003A4383">
              <w:rPr>
                <w:rFonts w:ascii="Times New Roman" w:hAnsi="Times New Roman"/>
                <w:sz w:val="24"/>
                <w:szCs w:val="24"/>
              </w:rPr>
              <w:t xml:space="preserve">Euratom </w:t>
            </w:r>
            <w:r w:rsidR="005A6CB6">
              <w:rPr>
                <w:rFonts w:ascii="Times New Roman" w:hAnsi="Times New Roman"/>
                <w:sz w:val="24"/>
                <w:szCs w:val="24"/>
              </w:rPr>
              <w:t>P</w:t>
            </w:r>
            <w:r w:rsidR="003A4383" w:rsidRPr="003A4383">
              <w:rPr>
                <w:rFonts w:ascii="Times New Roman" w:hAnsi="Times New Roman"/>
                <w:sz w:val="24"/>
                <w:szCs w:val="24"/>
              </w:rPr>
              <w:t xml:space="preserve">rogramme in supporting research and innovation underpinning advanced fission technologies, including </w:t>
            </w:r>
            <w:r w:rsidR="00004C20" w:rsidRPr="00004C20">
              <w:rPr>
                <w:rFonts w:ascii="Times New Roman" w:hAnsi="Times New Roman"/>
                <w:sz w:val="24"/>
                <w:szCs w:val="24"/>
              </w:rPr>
              <w:t>Small Modular Reactor</w:t>
            </w:r>
            <w:r w:rsidR="00004C20">
              <w:rPr>
                <w:rFonts w:ascii="Times New Roman" w:hAnsi="Times New Roman"/>
                <w:sz w:val="24"/>
                <w:szCs w:val="24"/>
              </w:rPr>
              <w:t>s (</w:t>
            </w:r>
            <w:r w:rsidR="003A4383" w:rsidRPr="003A4383">
              <w:rPr>
                <w:rFonts w:ascii="Times New Roman" w:hAnsi="Times New Roman"/>
                <w:sz w:val="24"/>
                <w:szCs w:val="24"/>
              </w:rPr>
              <w:t>SMRs</w:t>
            </w:r>
            <w:r w:rsidR="00004C20">
              <w:rPr>
                <w:rFonts w:ascii="Times New Roman" w:hAnsi="Times New Roman"/>
                <w:sz w:val="24"/>
                <w:szCs w:val="24"/>
              </w:rPr>
              <w:t>)</w:t>
            </w:r>
            <w:r w:rsidR="0086151F">
              <w:rPr>
                <w:rFonts w:ascii="Times New Roman" w:hAnsi="Times New Roman"/>
                <w:sz w:val="24"/>
                <w:szCs w:val="24"/>
              </w:rPr>
              <w:t xml:space="preserve"> and </w:t>
            </w:r>
            <w:r w:rsidR="00B910C1">
              <w:rPr>
                <w:rFonts w:ascii="Times New Roman" w:hAnsi="Times New Roman"/>
                <w:sz w:val="24"/>
                <w:szCs w:val="24"/>
              </w:rPr>
              <w:t>Advanced Modular Reactors</w:t>
            </w:r>
            <w:r w:rsidR="00004C20">
              <w:rPr>
                <w:rFonts w:ascii="Times New Roman" w:hAnsi="Times New Roman"/>
                <w:sz w:val="24"/>
                <w:szCs w:val="24"/>
              </w:rPr>
              <w:t> (</w:t>
            </w:r>
            <w:r w:rsidR="0086151F">
              <w:rPr>
                <w:rFonts w:ascii="Times New Roman" w:hAnsi="Times New Roman"/>
                <w:sz w:val="24"/>
                <w:szCs w:val="24"/>
              </w:rPr>
              <w:t>AMRs</w:t>
            </w:r>
            <w:r w:rsidR="00004C20">
              <w:rPr>
                <w:rFonts w:ascii="Times New Roman" w:hAnsi="Times New Roman"/>
                <w:sz w:val="24"/>
                <w:szCs w:val="24"/>
              </w:rPr>
              <w:t>)</w:t>
            </w:r>
            <w:r w:rsidR="003A4383" w:rsidRPr="003A4383">
              <w:rPr>
                <w:rFonts w:ascii="Times New Roman" w:hAnsi="Times New Roman"/>
                <w:sz w:val="24"/>
                <w:szCs w:val="24"/>
              </w:rPr>
              <w:t xml:space="preserve">, together with the safety assessments required to help de-risk such technologies. </w:t>
            </w:r>
            <w:r w:rsidRPr="00776313">
              <w:rPr>
                <w:rFonts w:ascii="Times New Roman" w:hAnsi="Times New Roman"/>
                <w:sz w:val="24"/>
                <w:szCs w:val="24"/>
              </w:rPr>
              <w:t>For these reasons, the Commission does not support Amendments</w:t>
            </w:r>
            <w:r w:rsidR="00004C20">
              <w:rPr>
                <w:rFonts w:ascii="Times New Roman" w:hAnsi="Times New Roman"/>
                <w:sz w:val="24"/>
                <w:szCs w:val="24"/>
              </w:rPr>
              <w:t> </w:t>
            </w:r>
            <w:r w:rsidRPr="00776313">
              <w:rPr>
                <w:rFonts w:ascii="Times New Roman" w:hAnsi="Times New Roman"/>
                <w:sz w:val="24"/>
                <w:szCs w:val="24"/>
              </w:rPr>
              <w:t>2 and 3 proposed by the Committee.</w:t>
            </w:r>
          </w:p>
          <w:p w14:paraId="35CDDF1E" w14:textId="44AF797C" w:rsidR="004B5FCE" w:rsidRPr="004B5FCE" w:rsidRDefault="004B5FCE" w:rsidP="00D12505">
            <w:pPr>
              <w:numPr>
                <w:ilvl w:val="1"/>
                <w:numId w:val="3"/>
              </w:numPr>
              <w:spacing w:before="120" w:after="120"/>
              <w:ind w:left="616" w:hanging="568"/>
              <w:jc w:val="both"/>
              <w:rPr>
                <w:rFonts w:ascii="Times New Roman" w:hAnsi="Times New Roman"/>
                <w:b/>
                <w:bCs/>
                <w:sz w:val="24"/>
                <w:szCs w:val="24"/>
              </w:rPr>
            </w:pPr>
            <w:r w:rsidRPr="004B5FCE">
              <w:rPr>
                <w:rFonts w:ascii="Times New Roman" w:hAnsi="Times New Roman"/>
                <w:b/>
                <w:bCs/>
                <w:sz w:val="24"/>
                <w:szCs w:val="24"/>
              </w:rPr>
              <w:t>Potential of non-power applications of nuclear technologies</w:t>
            </w:r>
          </w:p>
          <w:p w14:paraId="37938DEA" w14:textId="3D4714DB" w:rsidR="00A7334F" w:rsidRPr="00EA268C" w:rsidRDefault="00A7334F" w:rsidP="00D12505">
            <w:pPr>
              <w:spacing w:before="120" w:after="120"/>
              <w:ind w:left="616"/>
              <w:jc w:val="both"/>
              <w:rPr>
                <w:rFonts w:ascii="Times New Roman" w:hAnsi="Times New Roman"/>
                <w:sz w:val="24"/>
                <w:szCs w:val="24"/>
              </w:rPr>
            </w:pPr>
            <w:r w:rsidRPr="00A7334F">
              <w:rPr>
                <w:rFonts w:ascii="Times New Roman" w:hAnsi="Times New Roman"/>
                <w:sz w:val="24"/>
                <w:szCs w:val="24"/>
              </w:rPr>
              <w:t>The Commission agrees with the Committee’s view that greater emphasis should be placed on research into non-power applications of nuclear technologies and on radiation protection research. The increase in the budget for fission research and the updated scope of research proposed by the Commission provide a solid basis for such action</w:t>
            </w:r>
            <w:r>
              <w:rPr>
                <w:rFonts w:ascii="Times New Roman" w:hAnsi="Times New Roman"/>
                <w:sz w:val="24"/>
                <w:szCs w:val="24"/>
              </w:rPr>
              <w:t>s</w:t>
            </w:r>
            <w:r w:rsidRPr="00A7334F">
              <w:rPr>
                <w:rFonts w:ascii="Times New Roman" w:hAnsi="Times New Roman"/>
                <w:sz w:val="24"/>
                <w:szCs w:val="24"/>
              </w:rPr>
              <w:t xml:space="preserve">. </w:t>
            </w:r>
            <w:r w:rsidR="005A6CB6" w:rsidRPr="005A6CB6">
              <w:rPr>
                <w:rFonts w:ascii="Times New Roman" w:hAnsi="Times New Roman"/>
                <w:sz w:val="24"/>
                <w:szCs w:val="24"/>
              </w:rPr>
              <w:t>This will help Member States harness the opportunities offered by nuclear technologies for the benefit of citizens, while reducing the risks associated with ionising radiation.</w:t>
            </w:r>
          </w:p>
          <w:p w14:paraId="3C19ED54" w14:textId="2C0A14C1" w:rsidR="006410C4" w:rsidRPr="0037600B" w:rsidRDefault="000D77FD" w:rsidP="00D12505">
            <w:pPr>
              <w:numPr>
                <w:ilvl w:val="1"/>
                <w:numId w:val="3"/>
              </w:numPr>
              <w:spacing w:before="120" w:after="120"/>
              <w:ind w:left="616" w:hanging="568"/>
              <w:jc w:val="both"/>
              <w:rPr>
                <w:rFonts w:ascii="Times New Roman" w:hAnsi="Times New Roman"/>
                <w:b/>
                <w:bCs/>
                <w:sz w:val="24"/>
                <w:szCs w:val="24"/>
              </w:rPr>
            </w:pPr>
            <w:r>
              <w:rPr>
                <w:rFonts w:ascii="Times New Roman" w:hAnsi="Times New Roman"/>
                <w:b/>
                <w:bCs/>
                <w:sz w:val="24"/>
                <w:szCs w:val="24"/>
              </w:rPr>
              <w:t>Investment in development of s</w:t>
            </w:r>
            <w:r w:rsidR="0037600B">
              <w:rPr>
                <w:rFonts w:ascii="Times New Roman" w:hAnsi="Times New Roman"/>
                <w:b/>
                <w:bCs/>
                <w:sz w:val="24"/>
                <w:szCs w:val="24"/>
              </w:rPr>
              <w:t>kills and competencies in nuclear field</w:t>
            </w:r>
          </w:p>
          <w:p w14:paraId="19C8FB10" w14:textId="02A04CB6" w:rsidR="0037600B" w:rsidRPr="0037600B" w:rsidRDefault="000D77FD" w:rsidP="00D12505">
            <w:pPr>
              <w:spacing w:before="120" w:after="120"/>
              <w:ind w:left="616"/>
              <w:jc w:val="both"/>
              <w:rPr>
                <w:rFonts w:ascii="Times New Roman" w:hAnsi="Times New Roman"/>
                <w:sz w:val="24"/>
                <w:szCs w:val="24"/>
              </w:rPr>
            </w:pPr>
            <w:r>
              <w:rPr>
                <w:rFonts w:ascii="Times New Roman" w:hAnsi="Times New Roman"/>
                <w:sz w:val="24"/>
                <w:szCs w:val="24"/>
              </w:rPr>
              <w:t>The Commission emphasises that its proposal provides</w:t>
            </w:r>
            <w:r w:rsidR="00EB77CF">
              <w:rPr>
                <w:rFonts w:ascii="Times New Roman" w:hAnsi="Times New Roman"/>
                <w:sz w:val="24"/>
                <w:szCs w:val="24"/>
              </w:rPr>
              <w:t xml:space="preserve"> a</w:t>
            </w:r>
            <w:r>
              <w:rPr>
                <w:rFonts w:ascii="Times New Roman" w:hAnsi="Times New Roman"/>
                <w:sz w:val="24"/>
                <w:szCs w:val="24"/>
              </w:rPr>
              <w:t xml:space="preserve"> strong basis for future actions concerning n</w:t>
            </w:r>
            <w:r w:rsidRPr="000D77FD">
              <w:rPr>
                <w:rFonts w:ascii="Times New Roman" w:hAnsi="Times New Roman"/>
                <w:sz w:val="24"/>
                <w:szCs w:val="24"/>
              </w:rPr>
              <w:t xml:space="preserve">uclear skills, competencies and access to research infrastructures necessary to maintain a qualified workforce and expertise in the nuclear field. </w:t>
            </w:r>
            <w:r w:rsidR="005A6CB6" w:rsidRPr="005A6CB6">
              <w:rPr>
                <w:rFonts w:ascii="Times New Roman" w:hAnsi="Times New Roman"/>
                <w:sz w:val="24"/>
                <w:szCs w:val="24"/>
              </w:rPr>
              <w:t>As the Euratom Programme is focused on research and training, its support for awareness-raising will remain limited. For this reason, the Commission does not support Amendments</w:t>
            </w:r>
            <w:r w:rsidR="00004C20">
              <w:rPr>
                <w:rFonts w:ascii="Times New Roman" w:hAnsi="Times New Roman"/>
                <w:sz w:val="24"/>
                <w:szCs w:val="24"/>
              </w:rPr>
              <w:t> </w:t>
            </w:r>
            <w:r w:rsidR="005A6CB6" w:rsidRPr="005A6CB6">
              <w:rPr>
                <w:rFonts w:ascii="Times New Roman" w:hAnsi="Times New Roman"/>
                <w:sz w:val="24"/>
                <w:szCs w:val="24"/>
              </w:rPr>
              <w:t>4 and 5 proposed by the Committee, while acknowledging the importance of broader awareness and societal engagement on nuclear issues.</w:t>
            </w:r>
          </w:p>
          <w:p w14:paraId="5FA17D4D" w14:textId="04BC940B" w:rsidR="004B5FCE" w:rsidRPr="004B5FCE" w:rsidRDefault="004B5FCE" w:rsidP="00D12505">
            <w:pPr>
              <w:numPr>
                <w:ilvl w:val="1"/>
                <w:numId w:val="3"/>
              </w:numPr>
              <w:spacing w:before="120" w:after="120"/>
              <w:ind w:left="616" w:hanging="568"/>
              <w:jc w:val="both"/>
              <w:rPr>
                <w:rFonts w:ascii="Times New Roman" w:hAnsi="Times New Roman"/>
                <w:b/>
                <w:bCs/>
                <w:sz w:val="24"/>
                <w:szCs w:val="24"/>
              </w:rPr>
            </w:pPr>
            <w:r w:rsidRPr="004B5FCE">
              <w:rPr>
                <w:rFonts w:ascii="Times New Roman" w:hAnsi="Times New Roman"/>
                <w:b/>
                <w:bCs/>
                <w:sz w:val="24"/>
                <w:szCs w:val="24"/>
              </w:rPr>
              <w:t>Simplification</w:t>
            </w:r>
          </w:p>
          <w:p w14:paraId="0A0EB799" w14:textId="4C578634" w:rsidR="004A1D53" w:rsidRDefault="004A1D53" w:rsidP="00D12505">
            <w:pPr>
              <w:spacing w:before="120" w:after="120"/>
              <w:ind w:left="616"/>
              <w:jc w:val="both"/>
              <w:rPr>
                <w:rFonts w:ascii="Times New Roman" w:hAnsi="Times New Roman"/>
                <w:sz w:val="24"/>
                <w:szCs w:val="24"/>
              </w:rPr>
            </w:pPr>
            <w:r w:rsidRPr="004A1D53">
              <w:rPr>
                <w:rFonts w:ascii="Times New Roman" w:hAnsi="Times New Roman"/>
                <w:sz w:val="24"/>
                <w:szCs w:val="24"/>
              </w:rPr>
              <w:t xml:space="preserve">Simplification is a </w:t>
            </w:r>
            <w:r w:rsidR="005A6CB6">
              <w:rPr>
                <w:rFonts w:ascii="Times New Roman" w:hAnsi="Times New Roman"/>
                <w:sz w:val="24"/>
                <w:szCs w:val="24"/>
              </w:rPr>
              <w:t xml:space="preserve">priority </w:t>
            </w:r>
            <w:r w:rsidRPr="004A1D53">
              <w:rPr>
                <w:rFonts w:ascii="Times New Roman" w:hAnsi="Times New Roman"/>
                <w:sz w:val="24"/>
                <w:szCs w:val="24"/>
              </w:rPr>
              <w:t>for the Commission</w:t>
            </w:r>
            <w:r w:rsidR="00820CE7">
              <w:rPr>
                <w:rFonts w:ascii="Times New Roman" w:hAnsi="Times New Roman"/>
                <w:sz w:val="24"/>
                <w:szCs w:val="24"/>
              </w:rPr>
              <w:t xml:space="preserve">. It aims </w:t>
            </w:r>
            <w:r w:rsidRPr="004A1D53">
              <w:rPr>
                <w:rFonts w:ascii="Times New Roman" w:hAnsi="Times New Roman"/>
                <w:sz w:val="24"/>
                <w:szCs w:val="24"/>
              </w:rPr>
              <w:t>to reduc</w:t>
            </w:r>
            <w:r w:rsidR="00820CE7">
              <w:rPr>
                <w:rFonts w:ascii="Times New Roman" w:hAnsi="Times New Roman"/>
                <w:sz w:val="24"/>
                <w:szCs w:val="24"/>
              </w:rPr>
              <w:t xml:space="preserve">e </w:t>
            </w:r>
            <w:r w:rsidRPr="004A1D53">
              <w:rPr>
                <w:rFonts w:ascii="Times New Roman" w:hAnsi="Times New Roman"/>
                <w:sz w:val="24"/>
                <w:szCs w:val="24"/>
              </w:rPr>
              <w:t xml:space="preserve">administrative burden and unnecessary complexity for beneficiaries of the Euratom Programme while enhancing speed and flexibility. As the Euratom Programme applies Horizon Europe’s rules </w:t>
            </w:r>
            <w:r w:rsidR="00820CE7">
              <w:rPr>
                <w:rFonts w:ascii="Times New Roman" w:hAnsi="Times New Roman"/>
                <w:sz w:val="24"/>
                <w:szCs w:val="24"/>
              </w:rPr>
              <w:t xml:space="preserve">for </w:t>
            </w:r>
            <w:r w:rsidRPr="004A1D53">
              <w:rPr>
                <w:rFonts w:ascii="Times New Roman" w:hAnsi="Times New Roman"/>
                <w:sz w:val="24"/>
                <w:szCs w:val="24"/>
              </w:rPr>
              <w:t xml:space="preserve">participation and dissemination, the new features introduced under Horizon Europe to further simplify </w:t>
            </w:r>
            <w:r w:rsidRPr="004A1D53">
              <w:rPr>
                <w:rFonts w:ascii="Times New Roman" w:hAnsi="Times New Roman"/>
                <w:sz w:val="24"/>
                <w:szCs w:val="24"/>
              </w:rPr>
              <w:lastRenderedPageBreak/>
              <w:t xml:space="preserve">implementation for beneficiaries </w:t>
            </w:r>
            <w:r w:rsidR="009B0C45">
              <w:rPr>
                <w:rFonts w:ascii="Times New Roman" w:hAnsi="Times New Roman"/>
                <w:sz w:val="24"/>
                <w:szCs w:val="24"/>
              </w:rPr>
              <w:t xml:space="preserve">are proposed to </w:t>
            </w:r>
            <w:r w:rsidRPr="004A1D53">
              <w:rPr>
                <w:rFonts w:ascii="Times New Roman" w:hAnsi="Times New Roman"/>
                <w:sz w:val="24"/>
                <w:szCs w:val="24"/>
              </w:rPr>
              <w:t>also apply to the Euratom Programme.</w:t>
            </w:r>
          </w:p>
          <w:p w14:paraId="6BAC15F9" w14:textId="66E5D5E1" w:rsidR="004B5FCE" w:rsidRPr="005214DA" w:rsidRDefault="005214DA" w:rsidP="00D12505">
            <w:pPr>
              <w:keepNext/>
              <w:keepLines/>
              <w:numPr>
                <w:ilvl w:val="1"/>
                <w:numId w:val="3"/>
              </w:numPr>
              <w:spacing w:before="120" w:after="120"/>
              <w:ind w:left="618" w:hanging="568"/>
              <w:jc w:val="both"/>
              <w:rPr>
                <w:rFonts w:ascii="Times New Roman" w:hAnsi="Times New Roman"/>
                <w:b/>
                <w:bCs/>
                <w:sz w:val="24"/>
                <w:szCs w:val="24"/>
              </w:rPr>
            </w:pPr>
            <w:r w:rsidRPr="005214DA">
              <w:rPr>
                <w:rFonts w:ascii="Times New Roman" w:hAnsi="Times New Roman"/>
                <w:b/>
                <w:bCs/>
                <w:sz w:val="24"/>
                <w:szCs w:val="24"/>
              </w:rPr>
              <w:t xml:space="preserve">Need to ensure a </w:t>
            </w:r>
            <w:r w:rsidRPr="00A3140A">
              <w:rPr>
                <w:rFonts w:ascii="Times New Roman" w:hAnsi="Times New Roman"/>
                <w:b/>
                <w:bCs/>
                <w:sz w:val="24"/>
                <w:szCs w:val="24"/>
                <w:lang w:val="en-IE"/>
              </w:rPr>
              <w:t>seamless support across the</w:t>
            </w:r>
            <w:r w:rsidRPr="005214DA">
              <w:rPr>
                <w:rFonts w:ascii="Times New Roman" w:hAnsi="Times New Roman"/>
                <w:b/>
                <w:bCs/>
                <w:sz w:val="24"/>
                <w:szCs w:val="24"/>
                <w:lang w:val="en-IE"/>
              </w:rPr>
              <w:t xml:space="preserve"> nuclear</w:t>
            </w:r>
            <w:r w:rsidRPr="00A3140A">
              <w:rPr>
                <w:rFonts w:ascii="Times New Roman" w:hAnsi="Times New Roman"/>
                <w:b/>
                <w:bCs/>
                <w:sz w:val="24"/>
                <w:szCs w:val="24"/>
                <w:lang w:val="en-IE"/>
              </w:rPr>
              <w:t xml:space="preserve"> innovation cycle</w:t>
            </w:r>
          </w:p>
          <w:p w14:paraId="30D14481" w14:textId="4834DDE3" w:rsidR="0049246C" w:rsidRPr="00A3140A" w:rsidRDefault="00A3140A" w:rsidP="00D12505">
            <w:pPr>
              <w:keepNext/>
              <w:keepLines/>
              <w:spacing w:before="120" w:after="120"/>
              <w:ind w:left="618"/>
              <w:jc w:val="both"/>
              <w:rPr>
                <w:rFonts w:ascii="Times New Roman" w:hAnsi="Times New Roman"/>
                <w:sz w:val="24"/>
                <w:szCs w:val="24"/>
              </w:rPr>
            </w:pPr>
            <w:r w:rsidRPr="00A3140A">
              <w:rPr>
                <w:rFonts w:ascii="Times New Roman" w:hAnsi="Times New Roman"/>
                <w:sz w:val="24"/>
                <w:szCs w:val="24"/>
                <w:lang w:val="en-IE"/>
              </w:rPr>
              <w:t>The Commission agrees with the Committee’s view on the need for stronger synergies between the Euratom Programme, the European Competitiveness Fund and Horizon Europe. For the</w:t>
            </w:r>
            <w:r w:rsidR="00004C20">
              <w:rPr>
                <w:rFonts w:ascii="Times New Roman" w:hAnsi="Times New Roman"/>
                <w:sz w:val="24"/>
                <w:szCs w:val="24"/>
                <w:lang w:val="en-IE"/>
              </w:rPr>
              <w:t> </w:t>
            </w:r>
            <w:r w:rsidRPr="00A3140A">
              <w:rPr>
                <w:rFonts w:ascii="Times New Roman" w:hAnsi="Times New Roman"/>
                <w:sz w:val="24"/>
                <w:szCs w:val="24"/>
                <w:lang w:val="en-IE"/>
              </w:rPr>
              <w:t>Union to take the lead in innovative nuclear technologies such as fusion and SMRs</w:t>
            </w:r>
            <w:r w:rsidR="00B910C1">
              <w:rPr>
                <w:rFonts w:ascii="Times New Roman" w:hAnsi="Times New Roman"/>
                <w:sz w:val="24"/>
                <w:szCs w:val="24"/>
                <w:lang w:val="en-IE"/>
              </w:rPr>
              <w:t>/AMRs</w:t>
            </w:r>
            <w:r w:rsidRPr="00A3140A">
              <w:rPr>
                <w:rFonts w:ascii="Times New Roman" w:hAnsi="Times New Roman"/>
                <w:sz w:val="24"/>
                <w:szCs w:val="24"/>
                <w:lang w:val="en-IE"/>
              </w:rPr>
              <w:t>, the Euratom Programme should be implemented in close coordination with these programmes</w:t>
            </w:r>
            <w:r w:rsidR="00820CE7">
              <w:rPr>
                <w:rFonts w:ascii="Times New Roman" w:hAnsi="Times New Roman"/>
                <w:sz w:val="24"/>
                <w:szCs w:val="24"/>
                <w:lang w:val="en-IE"/>
              </w:rPr>
              <w:t xml:space="preserve"> </w:t>
            </w:r>
            <w:proofErr w:type="gramStart"/>
            <w:r w:rsidR="00820CE7">
              <w:rPr>
                <w:rFonts w:ascii="Times New Roman" w:hAnsi="Times New Roman"/>
                <w:sz w:val="24"/>
                <w:szCs w:val="24"/>
                <w:lang w:val="en-IE"/>
              </w:rPr>
              <w:t>in order to</w:t>
            </w:r>
            <w:proofErr w:type="gramEnd"/>
            <w:r w:rsidRPr="00A3140A">
              <w:rPr>
                <w:rFonts w:ascii="Times New Roman" w:hAnsi="Times New Roman"/>
                <w:sz w:val="24"/>
                <w:szCs w:val="24"/>
                <w:lang w:val="en-IE"/>
              </w:rPr>
              <w:t xml:space="preserve"> ensur</w:t>
            </w:r>
            <w:r w:rsidR="00820CE7">
              <w:rPr>
                <w:rFonts w:ascii="Times New Roman" w:hAnsi="Times New Roman"/>
                <w:sz w:val="24"/>
                <w:szCs w:val="24"/>
                <w:lang w:val="en-IE"/>
              </w:rPr>
              <w:t>e</w:t>
            </w:r>
            <w:r w:rsidRPr="00A3140A">
              <w:rPr>
                <w:rFonts w:ascii="Times New Roman" w:hAnsi="Times New Roman"/>
                <w:sz w:val="24"/>
                <w:szCs w:val="24"/>
                <w:lang w:val="en-IE"/>
              </w:rPr>
              <w:t xml:space="preserve"> seamless support across the innovation cycle.</w:t>
            </w:r>
          </w:p>
        </w:tc>
      </w:tr>
    </w:tbl>
    <w:p w14:paraId="41D86A3C" w14:textId="77777777" w:rsidR="00554137" w:rsidRPr="00D12505" w:rsidRDefault="00554137" w:rsidP="00D12505">
      <w:pPr>
        <w:spacing w:after="0" w:line="240" w:lineRule="auto"/>
        <w:ind w:left="-709"/>
        <w:rPr>
          <w:rFonts w:ascii="Times New Roman" w:hAnsi="Times New Roman"/>
          <w:sz w:val="16"/>
          <w:szCs w:val="16"/>
        </w:rPr>
      </w:pPr>
    </w:p>
    <w:sectPr w:rsidR="00554137" w:rsidRPr="00D12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179D" w14:textId="77777777" w:rsidR="00A162F8" w:rsidRDefault="00A162F8" w:rsidP="00FF63EA">
      <w:pPr>
        <w:spacing w:after="0" w:line="240" w:lineRule="auto"/>
      </w:pPr>
      <w:r>
        <w:separator/>
      </w:r>
    </w:p>
  </w:endnote>
  <w:endnote w:type="continuationSeparator" w:id="0">
    <w:p w14:paraId="678229A3" w14:textId="77777777" w:rsidR="00A162F8" w:rsidRDefault="00A162F8"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1D70" w14:textId="77777777" w:rsidR="00A162F8" w:rsidRDefault="00A162F8" w:rsidP="00FF63EA">
      <w:pPr>
        <w:spacing w:after="0" w:line="240" w:lineRule="auto"/>
      </w:pPr>
      <w:r>
        <w:separator/>
      </w:r>
    </w:p>
  </w:footnote>
  <w:footnote w:type="continuationSeparator" w:id="0">
    <w:p w14:paraId="523F60F1" w14:textId="77777777" w:rsidR="00A162F8" w:rsidRDefault="00A162F8" w:rsidP="00FF6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02AEC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1BD292F"/>
    <w:multiLevelType w:val="hybridMultilevel"/>
    <w:tmpl w:val="5F78DA16"/>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AD0489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1C05FD"/>
    <w:multiLevelType w:val="multilevel"/>
    <w:tmpl w:val="B1BC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3134452">
    <w:abstractNumId w:val="0"/>
  </w:num>
  <w:num w:numId="2" w16cid:durableId="2084986980">
    <w:abstractNumId w:val="1"/>
  </w:num>
  <w:num w:numId="3" w16cid:durableId="157383765">
    <w:abstractNumId w:val="2"/>
  </w:num>
  <w:num w:numId="4" w16cid:durableId="1466968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4C20"/>
    <w:rsid w:val="000067F5"/>
    <w:rsid w:val="00011A38"/>
    <w:rsid w:val="00012A37"/>
    <w:rsid w:val="00016F37"/>
    <w:rsid w:val="00046B15"/>
    <w:rsid w:val="00050DC7"/>
    <w:rsid w:val="00076109"/>
    <w:rsid w:val="00077C4F"/>
    <w:rsid w:val="0008136E"/>
    <w:rsid w:val="000834A9"/>
    <w:rsid w:val="000B3A75"/>
    <w:rsid w:val="000C7CCA"/>
    <w:rsid w:val="000D60D7"/>
    <w:rsid w:val="000D77FD"/>
    <w:rsid w:val="000F0274"/>
    <w:rsid w:val="000F5FD8"/>
    <w:rsid w:val="001115F9"/>
    <w:rsid w:val="001167C0"/>
    <w:rsid w:val="0013371A"/>
    <w:rsid w:val="00135C2A"/>
    <w:rsid w:val="00162E3A"/>
    <w:rsid w:val="00187746"/>
    <w:rsid w:val="00187C06"/>
    <w:rsid w:val="001938E2"/>
    <w:rsid w:val="001B0E0B"/>
    <w:rsid w:val="001C2EBE"/>
    <w:rsid w:val="001C4138"/>
    <w:rsid w:val="001F2EC6"/>
    <w:rsid w:val="001F5198"/>
    <w:rsid w:val="001F65D0"/>
    <w:rsid w:val="00217E59"/>
    <w:rsid w:val="00247CE2"/>
    <w:rsid w:val="002C3C9F"/>
    <w:rsid w:val="002F03FA"/>
    <w:rsid w:val="003004D2"/>
    <w:rsid w:val="003049BC"/>
    <w:rsid w:val="003052EB"/>
    <w:rsid w:val="003220E7"/>
    <w:rsid w:val="003349A3"/>
    <w:rsid w:val="00364979"/>
    <w:rsid w:val="0037600B"/>
    <w:rsid w:val="00377967"/>
    <w:rsid w:val="00386143"/>
    <w:rsid w:val="003A4383"/>
    <w:rsid w:val="003A4E65"/>
    <w:rsid w:val="003B58DC"/>
    <w:rsid w:val="003C6761"/>
    <w:rsid w:val="003C7B4F"/>
    <w:rsid w:val="003E490D"/>
    <w:rsid w:val="003F686E"/>
    <w:rsid w:val="00417BCE"/>
    <w:rsid w:val="00442552"/>
    <w:rsid w:val="00455A1C"/>
    <w:rsid w:val="004675B5"/>
    <w:rsid w:val="004770D6"/>
    <w:rsid w:val="0049246C"/>
    <w:rsid w:val="004A1D53"/>
    <w:rsid w:val="004A7932"/>
    <w:rsid w:val="004B5FCE"/>
    <w:rsid w:val="004C2212"/>
    <w:rsid w:val="004C7604"/>
    <w:rsid w:val="004D1968"/>
    <w:rsid w:val="004E6A9A"/>
    <w:rsid w:val="004F6117"/>
    <w:rsid w:val="004F63F1"/>
    <w:rsid w:val="004F651E"/>
    <w:rsid w:val="005214DA"/>
    <w:rsid w:val="0052596B"/>
    <w:rsid w:val="005425D5"/>
    <w:rsid w:val="00554137"/>
    <w:rsid w:val="00554D8D"/>
    <w:rsid w:val="00573835"/>
    <w:rsid w:val="00574177"/>
    <w:rsid w:val="00581306"/>
    <w:rsid w:val="005A6CB6"/>
    <w:rsid w:val="005A6D15"/>
    <w:rsid w:val="005C3105"/>
    <w:rsid w:val="0060413A"/>
    <w:rsid w:val="00605F50"/>
    <w:rsid w:val="00620251"/>
    <w:rsid w:val="0063124E"/>
    <w:rsid w:val="006410C4"/>
    <w:rsid w:val="00652471"/>
    <w:rsid w:val="00692C2F"/>
    <w:rsid w:val="00695797"/>
    <w:rsid w:val="00696A5E"/>
    <w:rsid w:val="006B3B69"/>
    <w:rsid w:val="006C111E"/>
    <w:rsid w:val="006D3040"/>
    <w:rsid w:val="006F6080"/>
    <w:rsid w:val="00734613"/>
    <w:rsid w:val="00740639"/>
    <w:rsid w:val="00751910"/>
    <w:rsid w:val="00751E60"/>
    <w:rsid w:val="00752E47"/>
    <w:rsid w:val="007547B5"/>
    <w:rsid w:val="00776313"/>
    <w:rsid w:val="00795A9E"/>
    <w:rsid w:val="007A2FE0"/>
    <w:rsid w:val="007A606D"/>
    <w:rsid w:val="007A7EDD"/>
    <w:rsid w:val="007C2214"/>
    <w:rsid w:val="00807B48"/>
    <w:rsid w:val="008135CA"/>
    <w:rsid w:val="0081584F"/>
    <w:rsid w:val="00820CE7"/>
    <w:rsid w:val="00844C3C"/>
    <w:rsid w:val="008460DC"/>
    <w:rsid w:val="0086151F"/>
    <w:rsid w:val="00865BEE"/>
    <w:rsid w:val="008703BF"/>
    <w:rsid w:val="008750B3"/>
    <w:rsid w:val="0088209D"/>
    <w:rsid w:val="00885060"/>
    <w:rsid w:val="0089250A"/>
    <w:rsid w:val="008925CE"/>
    <w:rsid w:val="008C4D41"/>
    <w:rsid w:val="009175C1"/>
    <w:rsid w:val="00923AA1"/>
    <w:rsid w:val="00953723"/>
    <w:rsid w:val="00981F45"/>
    <w:rsid w:val="00994D12"/>
    <w:rsid w:val="009960F9"/>
    <w:rsid w:val="009A3524"/>
    <w:rsid w:val="009B0C45"/>
    <w:rsid w:val="009B128B"/>
    <w:rsid w:val="009F49BB"/>
    <w:rsid w:val="00A01515"/>
    <w:rsid w:val="00A162F8"/>
    <w:rsid w:val="00A16F07"/>
    <w:rsid w:val="00A3140A"/>
    <w:rsid w:val="00A62C7B"/>
    <w:rsid w:val="00A7334F"/>
    <w:rsid w:val="00A7709A"/>
    <w:rsid w:val="00A803EC"/>
    <w:rsid w:val="00AA0D0B"/>
    <w:rsid w:val="00AC66C7"/>
    <w:rsid w:val="00AE1842"/>
    <w:rsid w:val="00AE3C7C"/>
    <w:rsid w:val="00B07D96"/>
    <w:rsid w:val="00B26370"/>
    <w:rsid w:val="00B26C7E"/>
    <w:rsid w:val="00B31306"/>
    <w:rsid w:val="00B42814"/>
    <w:rsid w:val="00B52501"/>
    <w:rsid w:val="00B560CE"/>
    <w:rsid w:val="00B83936"/>
    <w:rsid w:val="00B910C1"/>
    <w:rsid w:val="00B937C7"/>
    <w:rsid w:val="00BD6EB7"/>
    <w:rsid w:val="00C3535A"/>
    <w:rsid w:val="00C37BDD"/>
    <w:rsid w:val="00C50C1F"/>
    <w:rsid w:val="00C54514"/>
    <w:rsid w:val="00C54D27"/>
    <w:rsid w:val="00C70D03"/>
    <w:rsid w:val="00C76EEB"/>
    <w:rsid w:val="00C856B3"/>
    <w:rsid w:val="00C87E68"/>
    <w:rsid w:val="00CA5A6E"/>
    <w:rsid w:val="00CA7A69"/>
    <w:rsid w:val="00D01F5A"/>
    <w:rsid w:val="00D12505"/>
    <w:rsid w:val="00D1323B"/>
    <w:rsid w:val="00D1716E"/>
    <w:rsid w:val="00D237FC"/>
    <w:rsid w:val="00D33A67"/>
    <w:rsid w:val="00D4221B"/>
    <w:rsid w:val="00D45BD4"/>
    <w:rsid w:val="00D64E05"/>
    <w:rsid w:val="00D70093"/>
    <w:rsid w:val="00D737EB"/>
    <w:rsid w:val="00D83A59"/>
    <w:rsid w:val="00D85E11"/>
    <w:rsid w:val="00D92FD3"/>
    <w:rsid w:val="00DA3B6E"/>
    <w:rsid w:val="00DA441A"/>
    <w:rsid w:val="00DA4CF5"/>
    <w:rsid w:val="00DB3A5C"/>
    <w:rsid w:val="00DB4849"/>
    <w:rsid w:val="00DB7581"/>
    <w:rsid w:val="00DC70C1"/>
    <w:rsid w:val="00DE0F31"/>
    <w:rsid w:val="00E23941"/>
    <w:rsid w:val="00E55FEE"/>
    <w:rsid w:val="00E6020E"/>
    <w:rsid w:val="00E755D8"/>
    <w:rsid w:val="00E77636"/>
    <w:rsid w:val="00E83C12"/>
    <w:rsid w:val="00E904C8"/>
    <w:rsid w:val="00E9731E"/>
    <w:rsid w:val="00EA1BBF"/>
    <w:rsid w:val="00EA268C"/>
    <w:rsid w:val="00EB29A9"/>
    <w:rsid w:val="00EB77CF"/>
    <w:rsid w:val="00EB77D2"/>
    <w:rsid w:val="00EE1A90"/>
    <w:rsid w:val="00F316C8"/>
    <w:rsid w:val="00F43515"/>
    <w:rsid w:val="00F53C09"/>
    <w:rsid w:val="00F632DE"/>
    <w:rsid w:val="00F67422"/>
    <w:rsid w:val="00F735E4"/>
    <w:rsid w:val="00FA3291"/>
    <w:rsid w:val="00FA4AF4"/>
    <w:rsid w:val="00FB7834"/>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865BEE"/>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865BEE"/>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865BEE"/>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865BEE"/>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865BEE"/>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865BEE"/>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865BEE"/>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865BEE"/>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865BEE"/>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5BEE"/>
    <w:rPr>
      <w:rFonts w:ascii="Times New Roman" w:eastAsia="Times New Roman" w:hAnsi="Times New Roman"/>
      <w:kern w:val="28"/>
      <w:sz w:val="22"/>
      <w:szCs w:val="22"/>
      <w:lang w:val="en-US" w:eastAsia="en-US"/>
    </w:rPr>
  </w:style>
  <w:style w:type="character" w:customStyle="1" w:styleId="Heading2Char">
    <w:name w:val="Heading 2 Char"/>
    <w:link w:val="Heading2"/>
    <w:rsid w:val="00865BEE"/>
    <w:rPr>
      <w:rFonts w:ascii="Times New Roman" w:eastAsia="Times New Roman" w:hAnsi="Times New Roman"/>
      <w:sz w:val="22"/>
      <w:szCs w:val="22"/>
      <w:lang w:val="en-US" w:eastAsia="en-US"/>
    </w:rPr>
  </w:style>
  <w:style w:type="character" w:customStyle="1" w:styleId="Heading3Char">
    <w:name w:val="Heading 3 Char"/>
    <w:link w:val="Heading3"/>
    <w:rsid w:val="00865BEE"/>
    <w:rPr>
      <w:rFonts w:ascii="Times New Roman" w:eastAsia="Times New Roman" w:hAnsi="Times New Roman"/>
      <w:sz w:val="22"/>
      <w:szCs w:val="22"/>
      <w:lang w:val="en-US" w:eastAsia="en-US"/>
    </w:rPr>
  </w:style>
  <w:style w:type="character" w:customStyle="1" w:styleId="Heading4Char">
    <w:name w:val="Heading 4 Char"/>
    <w:link w:val="Heading4"/>
    <w:rsid w:val="00865BEE"/>
    <w:rPr>
      <w:rFonts w:ascii="Times New Roman" w:eastAsia="Times New Roman" w:hAnsi="Times New Roman"/>
      <w:sz w:val="22"/>
      <w:szCs w:val="22"/>
      <w:lang w:val="en-US" w:eastAsia="en-US"/>
    </w:rPr>
  </w:style>
  <w:style w:type="character" w:customStyle="1" w:styleId="Heading5Char">
    <w:name w:val="Heading 5 Char"/>
    <w:link w:val="Heading5"/>
    <w:rsid w:val="00865BEE"/>
    <w:rPr>
      <w:rFonts w:ascii="Times New Roman" w:eastAsia="Times New Roman" w:hAnsi="Times New Roman"/>
      <w:sz w:val="22"/>
      <w:szCs w:val="22"/>
      <w:lang w:val="en-US" w:eastAsia="en-US"/>
    </w:rPr>
  </w:style>
  <w:style w:type="character" w:customStyle="1" w:styleId="Heading6Char">
    <w:name w:val="Heading 6 Char"/>
    <w:link w:val="Heading6"/>
    <w:rsid w:val="00865BEE"/>
    <w:rPr>
      <w:rFonts w:ascii="Times New Roman" w:eastAsia="Times New Roman" w:hAnsi="Times New Roman"/>
      <w:sz w:val="22"/>
      <w:szCs w:val="22"/>
      <w:lang w:val="en-US" w:eastAsia="en-US"/>
    </w:rPr>
  </w:style>
  <w:style w:type="character" w:customStyle="1" w:styleId="Heading7Char">
    <w:name w:val="Heading 7 Char"/>
    <w:link w:val="Heading7"/>
    <w:rsid w:val="00865BEE"/>
    <w:rPr>
      <w:rFonts w:ascii="Times New Roman" w:eastAsia="Times New Roman" w:hAnsi="Times New Roman"/>
      <w:sz w:val="22"/>
      <w:szCs w:val="22"/>
      <w:lang w:val="en-US" w:eastAsia="en-US"/>
    </w:rPr>
  </w:style>
  <w:style w:type="character" w:customStyle="1" w:styleId="Heading8Char">
    <w:name w:val="Heading 8 Char"/>
    <w:link w:val="Heading8"/>
    <w:rsid w:val="00865BEE"/>
    <w:rPr>
      <w:rFonts w:ascii="Times New Roman" w:eastAsia="Times New Roman" w:hAnsi="Times New Roman"/>
      <w:sz w:val="22"/>
      <w:szCs w:val="22"/>
      <w:lang w:val="en-US" w:eastAsia="en-US"/>
    </w:rPr>
  </w:style>
  <w:style w:type="character" w:customStyle="1" w:styleId="Heading9Char">
    <w:name w:val="Heading 9 Char"/>
    <w:link w:val="Heading9"/>
    <w:rsid w:val="00865BEE"/>
    <w:rPr>
      <w:rFonts w:ascii="Times New Roman" w:eastAsia="Times New Roman" w:hAnsi="Times New Roman"/>
      <w:sz w:val="22"/>
      <w:szCs w:val="22"/>
      <w:lang w:val="en-US" w:eastAsia="en-US"/>
    </w:rPr>
  </w:style>
  <w:style w:type="character" w:styleId="CommentReference">
    <w:name w:val="annotation reference"/>
    <w:basedOn w:val="DefaultParagraphFont"/>
    <w:uiPriority w:val="99"/>
    <w:semiHidden/>
    <w:unhideWhenUsed/>
    <w:rsid w:val="006D3040"/>
    <w:rPr>
      <w:sz w:val="16"/>
      <w:szCs w:val="16"/>
    </w:rPr>
  </w:style>
  <w:style w:type="paragraph" w:styleId="CommentText">
    <w:name w:val="annotation text"/>
    <w:basedOn w:val="Normal"/>
    <w:link w:val="CommentTextChar"/>
    <w:uiPriority w:val="99"/>
    <w:unhideWhenUsed/>
    <w:rsid w:val="006D3040"/>
    <w:rPr>
      <w:sz w:val="20"/>
      <w:szCs w:val="20"/>
    </w:rPr>
  </w:style>
  <w:style w:type="character" w:customStyle="1" w:styleId="CommentTextChar">
    <w:name w:val="Comment Text Char"/>
    <w:basedOn w:val="DefaultParagraphFont"/>
    <w:link w:val="CommentText"/>
    <w:uiPriority w:val="99"/>
    <w:rsid w:val="006D3040"/>
    <w:rPr>
      <w:lang w:val="en-GB" w:eastAsia="en-US"/>
    </w:rPr>
  </w:style>
  <w:style w:type="paragraph" w:styleId="CommentSubject">
    <w:name w:val="annotation subject"/>
    <w:basedOn w:val="CommentText"/>
    <w:next w:val="CommentText"/>
    <w:link w:val="CommentSubjectChar"/>
    <w:uiPriority w:val="99"/>
    <w:semiHidden/>
    <w:unhideWhenUsed/>
    <w:rsid w:val="006D3040"/>
    <w:rPr>
      <w:b/>
      <w:bCs/>
    </w:rPr>
  </w:style>
  <w:style w:type="character" w:customStyle="1" w:styleId="CommentSubjectChar">
    <w:name w:val="Comment Subject Char"/>
    <w:basedOn w:val="CommentTextChar"/>
    <w:link w:val="CommentSubject"/>
    <w:uiPriority w:val="99"/>
    <w:semiHidden/>
    <w:rsid w:val="006D3040"/>
    <w:rPr>
      <w:b/>
      <w:bCs/>
      <w:lang w:val="en-GB" w:eastAsia="en-US"/>
    </w:rPr>
  </w:style>
  <w:style w:type="paragraph" w:styleId="Revision">
    <w:name w:val="Revision"/>
    <w:hidden/>
    <w:uiPriority w:val="99"/>
    <w:semiHidden/>
    <w:rsid w:val="00D737EB"/>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4123">
      <w:bodyDiv w:val="1"/>
      <w:marLeft w:val="0"/>
      <w:marRight w:val="0"/>
      <w:marTop w:val="0"/>
      <w:marBottom w:val="0"/>
      <w:divBdr>
        <w:top w:val="none" w:sz="0" w:space="0" w:color="auto"/>
        <w:left w:val="none" w:sz="0" w:space="0" w:color="auto"/>
        <w:bottom w:val="none" w:sz="0" w:space="0" w:color="auto"/>
        <w:right w:val="none" w:sz="0" w:space="0" w:color="auto"/>
      </w:divBdr>
      <w:divsChild>
        <w:div w:id="1427995354">
          <w:marLeft w:val="0"/>
          <w:marRight w:val="0"/>
          <w:marTop w:val="0"/>
          <w:marBottom w:val="0"/>
          <w:divBdr>
            <w:top w:val="none" w:sz="0" w:space="0" w:color="auto"/>
            <w:left w:val="none" w:sz="0" w:space="0" w:color="auto"/>
            <w:bottom w:val="none" w:sz="0" w:space="0" w:color="auto"/>
            <w:right w:val="none" w:sz="0" w:space="0" w:color="auto"/>
          </w:divBdr>
          <w:divsChild>
            <w:div w:id="175272470">
              <w:marLeft w:val="0"/>
              <w:marRight w:val="0"/>
              <w:marTop w:val="0"/>
              <w:marBottom w:val="0"/>
              <w:divBdr>
                <w:top w:val="none" w:sz="0" w:space="0" w:color="auto"/>
                <w:left w:val="none" w:sz="0" w:space="0" w:color="auto"/>
                <w:bottom w:val="none" w:sz="0" w:space="0" w:color="auto"/>
                <w:right w:val="none" w:sz="0" w:space="0" w:color="auto"/>
              </w:divBdr>
              <w:divsChild>
                <w:div w:id="1276205843">
                  <w:marLeft w:val="0"/>
                  <w:marRight w:val="0"/>
                  <w:marTop w:val="0"/>
                  <w:marBottom w:val="0"/>
                  <w:divBdr>
                    <w:top w:val="none" w:sz="0" w:space="0" w:color="auto"/>
                    <w:left w:val="none" w:sz="0" w:space="0" w:color="auto"/>
                    <w:bottom w:val="none" w:sz="0" w:space="0" w:color="auto"/>
                    <w:right w:val="none" w:sz="0" w:space="0" w:color="auto"/>
                  </w:divBdr>
                  <w:divsChild>
                    <w:div w:id="1418399643">
                      <w:marLeft w:val="0"/>
                      <w:marRight w:val="0"/>
                      <w:marTop w:val="0"/>
                      <w:marBottom w:val="0"/>
                      <w:divBdr>
                        <w:top w:val="none" w:sz="0" w:space="0" w:color="auto"/>
                        <w:left w:val="none" w:sz="0" w:space="0" w:color="auto"/>
                        <w:bottom w:val="none" w:sz="0" w:space="0" w:color="auto"/>
                        <w:right w:val="none" w:sz="0" w:space="0" w:color="auto"/>
                      </w:divBdr>
                      <w:divsChild>
                        <w:div w:id="723872818">
                          <w:marLeft w:val="0"/>
                          <w:marRight w:val="0"/>
                          <w:marTop w:val="0"/>
                          <w:marBottom w:val="0"/>
                          <w:divBdr>
                            <w:top w:val="none" w:sz="0" w:space="0" w:color="auto"/>
                            <w:left w:val="none" w:sz="0" w:space="0" w:color="auto"/>
                            <w:bottom w:val="none" w:sz="0" w:space="0" w:color="auto"/>
                            <w:right w:val="none" w:sz="0" w:space="0" w:color="auto"/>
                          </w:divBdr>
                          <w:divsChild>
                            <w:div w:id="1167477219">
                              <w:marLeft w:val="0"/>
                              <w:marRight w:val="0"/>
                              <w:marTop w:val="0"/>
                              <w:marBottom w:val="0"/>
                              <w:divBdr>
                                <w:top w:val="none" w:sz="0" w:space="0" w:color="auto"/>
                                <w:left w:val="none" w:sz="0" w:space="0" w:color="auto"/>
                                <w:bottom w:val="none" w:sz="0" w:space="0" w:color="auto"/>
                                <w:right w:val="none" w:sz="0" w:space="0" w:color="auto"/>
                              </w:divBdr>
                              <w:divsChild>
                                <w:div w:id="4189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57951">
      <w:bodyDiv w:val="1"/>
      <w:marLeft w:val="0"/>
      <w:marRight w:val="0"/>
      <w:marTop w:val="0"/>
      <w:marBottom w:val="0"/>
      <w:divBdr>
        <w:top w:val="none" w:sz="0" w:space="0" w:color="auto"/>
        <w:left w:val="none" w:sz="0" w:space="0" w:color="auto"/>
        <w:bottom w:val="none" w:sz="0" w:space="0" w:color="auto"/>
        <w:right w:val="none" w:sz="0" w:space="0" w:color="auto"/>
      </w:divBdr>
      <w:divsChild>
        <w:div w:id="1853914356">
          <w:marLeft w:val="0"/>
          <w:marRight w:val="0"/>
          <w:marTop w:val="0"/>
          <w:marBottom w:val="0"/>
          <w:divBdr>
            <w:top w:val="none" w:sz="0" w:space="0" w:color="auto"/>
            <w:left w:val="none" w:sz="0" w:space="0" w:color="auto"/>
            <w:bottom w:val="none" w:sz="0" w:space="0" w:color="auto"/>
            <w:right w:val="none" w:sz="0" w:space="0" w:color="auto"/>
          </w:divBdr>
          <w:divsChild>
            <w:div w:id="1759016207">
              <w:marLeft w:val="0"/>
              <w:marRight w:val="0"/>
              <w:marTop w:val="0"/>
              <w:marBottom w:val="0"/>
              <w:divBdr>
                <w:top w:val="none" w:sz="0" w:space="0" w:color="auto"/>
                <w:left w:val="none" w:sz="0" w:space="0" w:color="auto"/>
                <w:bottom w:val="none" w:sz="0" w:space="0" w:color="auto"/>
                <w:right w:val="none" w:sz="0" w:space="0" w:color="auto"/>
              </w:divBdr>
              <w:divsChild>
                <w:div w:id="637034372">
                  <w:marLeft w:val="0"/>
                  <w:marRight w:val="0"/>
                  <w:marTop w:val="0"/>
                  <w:marBottom w:val="0"/>
                  <w:divBdr>
                    <w:top w:val="none" w:sz="0" w:space="0" w:color="auto"/>
                    <w:left w:val="none" w:sz="0" w:space="0" w:color="auto"/>
                    <w:bottom w:val="none" w:sz="0" w:space="0" w:color="auto"/>
                    <w:right w:val="none" w:sz="0" w:space="0" w:color="auto"/>
                  </w:divBdr>
                  <w:divsChild>
                    <w:div w:id="485902005">
                      <w:marLeft w:val="0"/>
                      <w:marRight w:val="0"/>
                      <w:marTop w:val="0"/>
                      <w:marBottom w:val="0"/>
                      <w:divBdr>
                        <w:top w:val="none" w:sz="0" w:space="0" w:color="auto"/>
                        <w:left w:val="none" w:sz="0" w:space="0" w:color="auto"/>
                        <w:bottom w:val="none" w:sz="0" w:space="0" w:color="auto"/>
                        <w:right w:val="none" w:sz="0" w:space="0" w:color="auto"/>
                      </w:divBdr>
                      <w:divsChild>
                        <w:div w:id="423188800">
                          <w:marLeft w:val="0"/>
                          <w:marRight w:val="0"/>
                          <w:marTop w:val="0"/>
                          <w:marBottom w:val="0"/>
                          <w:divBdr>
                            <w:top w:val="none" w:sz="0" w:space="0" w:color="auto"/>
                            <w:left w:val="none" w:sz="0" w:space="0" w:color="auto"/>
                            <w:bottom w:val="none" w:sz="0" w:space="0" w:color="auto"/>
                            <w:right w:val="none" w:sz="0" w:space="0" w:color="auto"/>
                          </w:divBdr>
                          <w:divsChild>
                            <w:div w:id="215436868">
                              <w:marLeft w:val="0"/>
                              <w:marRight w:val="0"/>
                              <w:marTop w:val="0"/>
                              <w:marBottom w:val="0"/>
                              <w:divBdr>
                                <w:top w:val="none" w:sz="0" w:space="0" w:color="auto"/>
                                <w:left w:val="none" w:sz="0" w:space="0" w:color="auto"/>
                                <w:bottom w:val="none" w:sz="0" w:space="0" w:color="auto"/>
                                <w:right w:val="none" w:sz="0" w:space="0" w:color="auto"/>
                              </w:divBdr>
                              <w:divsChild>
                                <w:div w:id="4317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5522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2</cp:revision>
  <cp:lastPrinted>2013-02-27T18:02:00Z</cp:lastPrinted>
  <dcterms:created xsi:type="dcterms:W3CDTF">2026-06-29T20:08:00Z</dcterms:created>
  <dcterms:modified xsi:type="dcterms:W3CDTF">2026-06-29T20:08:00Z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