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2306C" w14:textId="2BAC2729" w:rsidR="003C2229" w:rsidRPr="00B10AB4" w:rsidRDefault="00B92490" w:rsidP="00686EC2">
      <w:pPr>
        <w:spacing w:line="240" w:lineRule="auto"/>
        <w:rPr>
          <w:rFonts w:ascii="Verdana" w:hAnsi="Verdana"/>
          <w:sz w:val="20"/>
        </w:rPr>
      </w:pPr>
      <w:r>
        <w:rPr>
          <w:rFonts w:ascii="Verdana" w:hAnsi="Verdana"/>
          <w:noProof/>
          <w:sz w:val="20"/>
          <w:lang w:val="en-US"/>
        </w:rPr>
        <w:drawing>
          <wp:inline distT="0" distB="0" distL="0" distR="0" wp14:anchorId="7D89B493" wp14:editId="26E15A00">
            <wp:extent cx="5754422" cy="1396800"/>
            <wp:effectExtent l="0" t="0" r="0" b="0"/>
            <wp:docPr id="761982559" name="Picture 76198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SC-PressRelease-EN-wordheader.jpg"/>
                    <pic:cNvPicPr/>
                  </pic:nvPicPr>
                  <pic:blipFill>
                    <a:blip r:embed="rId11">
                      <a:extLst>
                        <a:ext uri="{28A0092B-C50C-407E-A947-70E740481C1C}">
                          <a14:useLocalDpi xmlns:a14="http://schemas.microsoft.com/office/drawing/2010/main" val="0"/>
                        </a:ext>
                      </a:extLst>
                    </a:blip>
                    <a:stretch>
                      <a:fillRect/>
                    </a:stretch>
                  </pic:blipFill>
                  <pic:spPr>
                    <a:xfrm>
                      <a:off x="0" y="0"/>
                      <a:ext cx="5754422" cy="1396800"/>
                    </a:xfrm>
                    <a:prstGeom prst="rect">
                      <a:avLst/>
                    </a:prstGeom>
                  </pic:spPr>
                </pic:pic>
              </a:graphicData>
            </a:graphic>
          </wp:inline>
        </w:drawing>
      </w:r>
    </w:p>
    <w:tbl>
      <w:tblPr>
        <w:tblW w:w="0" w:type="auto"/>
        <w:tblLook w:val="0000" w:firstRow="0" w:lastRow="0" w:firstColumn="0" w:lastColumn="0" w:noHBand="0" w:noVBand="0"/>
      </w:tblPr>
      <w:tblGrid>
        <w:gridCol w:w="5168"/>
        <w:gridCol w:w="4119"/>
      </w:tblGrid>
      <w:tr w:rsidR="00C93E55" w:rsidRPr="00B10AB4" w14:paraId="16E539E7" w14:textId="77777777" w:rsidTr="00705C0F">
        <w:trPr>
          <w:cantSplit/>
        </w:trPr>
        <w:tc>
          <w:tcPr>
            <w:tcW w:w="5168" w:type="dxa"/>
          </w:tcPr>
          <w:p w14:paraId="2A287900" w14:textId="5E8DEBDA" w:rsidR="00C93E55" w:rsidRPr="00B10AB4" w:rsidRDefault="00C93E55" w:rsidP="002F79A3">
            <w:pPr>
              <w:spacing w:before="120" w:after="120" w:line="240" w:lineRule="auto"/>
              <w:rPr>
                <w:rFonts w:ascii="Verdana" w:hAnsi="Verdana"/>
                <w:b/>
                <w:bCs/>
                <w:sz w:val="20"/>
              </w:rPr>
            </w:pPr>
            <w:r>
              <w:rPr>
                <w:rFonts w:ascii="Verdana" w:hAnsi="Verdana"/>
                <w:b/>
                <w:sz w:val="20"/>
              </w:rPr>
              <w:t>Nº 37/2026</w:t>
            </w:r>
          </w:p>
        </w:tc>
        <w:tc>
          <w:tcPr>
            <w:tcW w:w="4119" w:type="dxa"/>
          </w:tcPr>
          <w:p w14:paraId="6DB6BFB3" w14:textId="72F2FE5B" w:rsidR="00C93E55" w:rsidRPr="00B10AB4" w:rsidRDefault="00DA5C92" w:rsidP="00F92DAC">
            <w:pPr>
              <w:spacing w:before="120" w:after="120" w:line="240" w:lineRule="auto"/>
              <w:jc w:val="right"/>
              <w:rPr>
                <w:rFonts w:ascii="Verdana" w:hAnsi="Verdana"/>
                <w:b/>
                <w:bCs/>
                <w:sz w:val="20"/>
              </w:rPr>
            </w:pPr>
            <w:r>
              <w:rPr>
                <w:rFonts w:ascii="Verdana" w:hAnsi="Verdana"/>
                <w:b/>
                <w:sz w:val="20"/>
              </w:rPr>
              <w:t>15 juillet 2026</w:t>
            </w:r>
          </w:p>
        </w:tc>
      </w:tr>
    </w:tbl>
    <w:p w14:paraId="72EB20C4" w14:textId="02453474" w:rsidR="00F83179" w:rsidRPr="00B10AB4" w:rsidRDefault="00F83179" w:rsidP="00686EC2">
      <w:pPr>
        <w:spacing w:line="240" w:lineRule="auto"/>
        <w:rPr>
          <w:rFonts w:ascii="Verdana" w:hAnsi="Verdana"/>
          <w:sz w:val="20"/>
        </w:rPr>
      </w:pPr>
    </w:p>
    <w:p w14:paraId="4154F4D7" w14:textId="77777777" w:rsidR="00F83179" w:rsidRPr="00B10AB4" w:rsidRDefault="00F83179" w:rsidP="00686EC2">
      <w:pPr>
        <w:spacing w:line="240" w:lineRule="auto"/>
        <w:rPr>
          <w:rFonts w:ascii="Verdana" w:hAnsi="Verdana"/>
          <w:sz w:val="20"/>
        </w:rPr>
        <w:sectPr w:rsidR="00F83179" w:rsidRPr="00B10AB4" w:rsidSect="00837B82">
          <w:headerReference w:type="even" r:id="rId12"/>
          <w:headerReference w:type="default" r:id="rId13"/>
          <w:footerReference w:type="even" r:id="rId14"/>
          <w:footerReference w:type="default" r:id="rId15"/>
          <w:headerReference w:type="first" r:id="rId16"/>
          <w:footerReference w:type="first" r:id="rId17"/>
          <w:pgSz w:w="11907" w:h="16839" w:code="9"/>
          <w:pgMar w:top="425" w:right="1418" w:bottom="1418" w:left="1418" w:header="709" w:footer="709" w:gutter="0"/>
          <w:cols w:space="720"/>
          <w:docGrid w:linePitch="299"/>
        </w:sectPr>
      </w:pPr>
    </w:p>
    <w:p w14:paraId="18734088" w14:textId="059DF5B9" w:rsidR="00A110EC" w:rsidRPr="00B10AB4" w:rsidRDefault="00A83774" w:rsidP="008850E4">
      <w:pPr>
        <w:rPr>
          <w:rFonts w:ascii="Verdana" w:hAnsi="Verdana"/>
          <w:sz w:val="18"/>
        </w:rPr>
      </w:pPr>
      <w:r>
        <w:rPr>
          <w:rFonts w:ascii="Verdana" w:hAnsi="Verdana"/>
          <w:noProof/>
          <w:sz w:val="20"/>
        </w:rPr>
        <mc:AlternateContent>
          <mc:Choice Requires="wps">
            <w:drawing>
              <wp:anchor distT="0" distB="0" distL="114300" distR="114300" simplePos="0" relativeHeight="251659264" behindDoc="1" locked="0" layoutInCell="0" allowOverlap="1" wp14:anchorId="02E0DDBB" wp14:editId="36E1A421">
                <wp:simplePos x="0" y="0"/>
                <wp:positionH relativeFrom="page">
                  <wp:posOffset>6769100</wp:posOffset>
                </wp:positionH>
                <wp:positionV relativeFrom="page">
                  <wp:posOffset>10081260</wp:posOffset>
                </wp:positionV>
                <wp:extent cx="647700" cy="396240"/>
                <wp:effectExtent l="0" t="0" r="0" b="381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A69A6" w14:textId="77777777" w:rsidR="00321382" w:rsidRPr="00260E65" w:rsidRDefault="00321382">
                            <w:pPr>
                              <w:jc w:val="center"/>
                              <w:rPr>
                                <w:rFonts w:ascii="Arial" w:hAnsi="Arial" w:cs="Arial"/>
                                <w:b/>
                                <w:bCs/>
                                <w:sz w:val="48"/>
                              </w:rPr>
                            </w:pPr>
                            <w:r>
                              <w:rPr>
                                <w:rFonts w:ascii="Arial" w:hAnsi="Arial"/>
                                <w:b/>
                                <w:sz w:val="48"/>
                              </w:rPr>
                              <w:t>FR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0DDBB"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" o:allowincell="f" filled="f" stroked="f">
                <v:textbox>
                  <w:txbxContent>
                    <w:p w14:paraId="6C3A69A6" w14:textId="77777777" w:rsidR="00321382" w:rsidRPr="00260E65" w:rsidRDefault="00321382">
                      <w:pPr>
                        <w:jc w:val="center"/>
                        <w:rPr>
                          <w:rFonts w:ascii="Arial" w:hAnsi="Arial" w:cs="Arial"/>
                          <w:b/>
                          <w:bCs/>
                          <w:sz w:val="48"/>
                        </w:rPr>
                      </w:pPr>
                      <w:r>
                        <w:rPr>
                          <w:rFonts w:ascii="Arial" w:hAnsi="Arial"/>
                          <w:b/>
                          <w:sz w:val="48"/>
                        </w:rPr>
                        <w:t>FR</w:t>
                      </w:r>
                    </w:p>
                  </w:txbxContent>
                </v:textbox>
                <w10:wrap anchorx="page" anchory="page"/>
              </v:shape>
            </w:pict>
          </mc:Fallback>
        </mc:AlternateContent>
      </w:r>
    </w:p>
    <w:p w14:paraId="3EB56E9F" w14:textId="23299CD8" w:rsidR="00DE4A7B" w:rsidRPr="00B10AB4" w:rsidRDefault="00DE4A7B" w:rsidP="00B5704D">
      <w:pPr>
        <w:jc w:val="center"/>
        <w:rPr>
          <w:rFonts w:ascii="Verdana" w:hAnsi="Verdana"/>
          <w:b/>
          <w:bCs/>
          <w:color w:val="0070C0"/>
          <w:sz w:val="28"/>
          <w:szCs w:val="24"/>
        </w:rPr>
      </w:pPr>
      <w:r>
        <w:rPr>
          <w:rFonts w:ascii="Verdana" w:hAnsi="Verdana"/>
          <w:b/>
          <w:color w:val="0070C0"/>
          <w:sz w:val="28"/>
        </w:rPr>
        <w:t xml:space="preserve">Le CESE et la présidence </w:t>
      </w:r>
      <w:proofErr w:type="gramStart"/>
      <w:r>
        <w:rPr>
          <w:rFonts w:ascii="Verdana" w:hAnsi="Verdana"/>
          <w:b/>
          <w:color w:val="0070C0"/>
          <w:sz w:val="28"/>
        </w:rPr>
        <w:t>irlandaise:</w:t>
      </w:r>
      <w:proofErr w:type="gramEnd"/>
      <w:r>
        <w:rPr>
          <w:rFonts w:ascii="Verdana" w:hAnsi="Verdana"/>
          <w:b/>
          <w:color w:val="0070C0"/>
          <w:sz w:val="28"/>
        </w:rPr>
        <w:t xml:space="preserve"> une vision commune</w:t>
      </w:r>
    </w:p>
    <w:p w14:paraId="6DB0313D" w14:textId="77777777" w:rsidR="00B5704D" w:rsidRPr="00B10AB4" w:rsidRDefault="00B5704D" w:rsidP="00B5704D">
      <w:pPr>
        <w:rPr>
          <w:rFonts w:ascii="Verdana" w:hAnsi="Verdana"/>
          <w:sz w:val="18"/>
        </w:rPr>
      </w:pPr>
    </w:p>
    <w:p w14:paraId="169C0FC4" w14:textId="5EF177E5" w:rsidR="00670E5B" w:rsidRPr="00B10AB4" w:rsidRDefault="00670E5B" w:rsidP="00B5704D">
      <w:pPr>
        <w:rPr>
          <w:rFonts w:ascii="Verdana" w:hAnsi="Verdana"/>
          <w:sz w:val="18"/>
        </w:rPr>
      </w:pPr>
      <w:r>
        <w:rPr>
          <w:rFonts w:ascii="Verdana" w:hAnsi="Verdana"/>
          <w:b/>
          <w:sz w:val="20"/>
        </w:rPr>
        <w:t>Le débat avec les membres du CESE qui s’est tenu lors de la session plénière de juillet a fait très clairement apparaître que le programme de l’actuelle présidence du Conseil de l’UE trouve un écho puissant dans les préoccupations et attentes de la société civile organisée européenne.</w:t>
      </w:r>
    </w:p>
    <w:p w14:paraId="632319F2" w14:textId="77777777" w:rsidR="00670E5B" w:rsidRPr="00B10AB4" w:rsidRDefault="00670E5B" w:rsidP="00B5704D">
      <w:pPr>
        <w:rPr>
          <w:rFonts w:ascii="Verdana" w:hAnsi="Verdana"/>
          <w:sz w:val="18"/>
        </w:rPr>
      </w:pPr>
    </w:p>
    <w:p w14:paraId="736681F0" w14:textId="1EEEAB16" w:rsidR="00C114CB" w:rsidRPr="00B10AB4" w:rsidRDefault="00C114CB" w:rsidP="00C114CB">
      <w:pPr>
        <w:rPr>
          <w:rFonts w:ascii="Verdana" w:hAnsi="Verdana"/>
          <w:sz w:val="18"/>
        </w:rPr>
      </w:pPr>
      <w:r>
        <w:rPr>
          <w:rFonts w:ascii="Verdana" w:hAnsi="Verdana"/>
          <w:sz w:val="18"/>
        </w:rPr>
        <w:t xml:space="preserve">Au cours des six mois de la présidence irlandaise du Conseil de l’Union européenne, le Comité économique et social européen (CESE) collaborera de façon étroite avec le gouvernement du pays. Le débat qui s’est tenu en plénière durant la session de juillet en présence de </w:t>
      </w:r>
      <w:r>
        <w:rPr>
          <w:rFonts w:ascii="Verdana" w:hAnsi="Verdana"/>
          <w:b/>
          <w:sz w:val="18"/>
        </w:rPr>
        <w:t>Thomas Byrne</w:t>
      </w:r>
      <w:r>
        <w:rPr>
          <w:rFonts w:ascii="Verdana" w:hAnsi="Verdana"/>
          <w:sz w:val="18"/>
        </w:rPr>
        <w:t>, ministre délégué irlandais aux affaires européennes et à la défense, a mis en lumière un certain nombre d’objectifs qui sont aussi ceux du CESE, ainsi qu’une attention toute particulière accordée à la mobilisation du soutien de la société civile organisée pour forger ensemble la politique de l’Union.</w:t>
      </w:r>
    </w:p>
    <w:p w14:paraId="08A42455" w14:textId="77777777" w:rsidR="007008C2" w:rsidRDefault="007008C2" w:rsidP="007008C2">
      <w:pPr>
        <w:rPr>
          <w:rFonts w:ascii="Verdana" w:hAnsi="Verdana"/>
          <w:sz w:val="18"/>
        </w:rPr>
      </w:pPr>
    </w:p>
    <w:p w14:paraId="7F050BEF" w14:textId="50CE12DC" w:rsidR="001F68E3" w:rsidRDefault="001F68E3" w:rsidP="007008C2">
      <w:pPr>
        <w:rPr>
          <w:rFonts w:ascii="Verdana" w:hAnsi="Verdana"/>
          <w:sz w:val="18"/>
        </w:rPr>
      </w:pPr>
      <w:r>
        <w:rPr>
          <w:rFonts w:ascii="Verdana" w:hAnsi="Verdana"/>
          <w:sz w:val="18"/>
        </w:rPr>
        <w:t>Placés sous la devise</w:t>
      </w:r>
      <w:proofErr w:type="gramStart"/>
      <w:r>
        <w:rPr>
          <w:rFonts w:ascii="Verdana" w:hAnsi="Verdana"/>
          <w:sz w:val="18"/>
        </w:rPr>
        <w:t xml:space="preserve"> «La</w:t>
      </w:r>
      <w:proofErr w:type="gramEnd"/>
      <w:r>
        <w:rPr>
          <w:rFonts w:ascii="Verdana" w:hAnsi="Verdana"/>
          <w:sz w:val="18"/>
        </w:rPr>
        <w:t xml:space="preserve"> force dans </w:t>
      </w:r>
      <w:proofErr w:type="gramStart"/>
      <w:r>
        <w:rPr>
          <w:rFonts w:ascii="Verdana" w:hAnsi="Verdana"/>
          <w:sz w:val="18"/>
        </w:rPr>
        <w:t>l’unité»</w:t>
      </w:r>
      <w:proofErr w:type="gramEnd"/>
      <w:r>
        <w:rPr>
          <w:rFonts w:ascii="Verdana" w:hAnsi="Verdana"/>
          <w:sz w:val="18"/>
        </w:rPr>
        <w:t>, les travaux de la présidence irlandaise seront axés sur les piliers fondamentaux que sont la compétitivité, les valeurs et la sécurité, qui sont étroitement imbriqués et se renforcent mutuellement. Les principaux objectifs consisteront à favoriser la prospérité et le bien-être de la population européenne, à défendre les fondements inaliénables de l’Union et à veiller à ce que nos concitoyens et concitoyennes soient protégés.</w:t>
      </w:r>
    </w:p>
    <w:p w14:paraId="60DF3127" w14:textId="0DC8CA10" w:rsidR="001F68E3" w:rsidRPr="001F68E3" w:rsidRDefault="001F68E3" w:rsidP="007008C2">
      <w:pPr>
        <w:rPr>
          <w:rFonts w:ascii="Verdana" w:hAnsi="Verdana"/>
          <w:sz w:val="18"/>
          <w:szCs w:val="18"/>
        </w:rPr>
      </w:pPr>
    </w:p>
    <w:p w14:paraId="1C127991" w14:textId="0B281080" w:rsidR="007008C2" w:rsidRPr="001F68E3" w:rsidRDefault="00CA5E8D" w:rsidP="007008C2">
      <w:pPr>
        <w:rPr>
          <w:rFonts w:ascii="Verdana" w:hAnsi="Verdana"/>
          <w:sz w:val="18"/>
          <w:szCs w:val="18"/>
        </w:rPr>
      </w:pPr>
      <w:proofErr w:type="gramStart"/>
      <w:r>
        <w:rPr>
          <w:rFonts w:ascii="Verdana" w:hAnsi="Verdana"/>
          <w:i/>
          <w:iCs/>
          <w:sz w:val="18"/>
        </w:rPr>
        <w:t>«La</w:t>
      </w:r>
      <w:proofErr w:type="gramEnd"/>
      <w:r>
        <w:rPr>
          <w:rFonts w:ascii="Verdana" w:hAnsi="Verdana"/>
          <w:i/>
          <w:iCs/>
          <w:sz w:val="18"/>
        </w:rPr>
        <w:t xml:space="preserve"> présidence irlandaise poursuivra ses travaux visant à dégager un consensus entre les États membres sur les politiques qui relèvent de chaque grand pilier de notre présidence — et ces objectifs s’appuieront sur un dialogue constructif avec les citoyens et la société civile</w:t>
      </w:r>
      <w:r>
        <w:rPr>
          <w:rFonts w:ascii="Verdana" w:hAnsi="Verdana"/>
          <w:sz w:val="18"/>
        </w:rPr>
        <w:t xml:space="preserve">, a affirmé </w:t>
      </w:r>
      <w:r>
        <w:rPr>
          <w:rFonts w:ascii="Verdana" w:hAnsi="Verdana"/>
          <w:b/>
          <w:sz w:val="18"/>
        </w:rPr>
        <w:t>M. Byrne</w:t>
      </w:r>
      <w:r>
        <w:rPr>
          <w:rFonts w:ascii="Verdana" w:hAnsi="Verdana"/>
          <w:sz w:val="18"/>
        </w:rPr>
        <w:t xml:space="preserve">. </w:t>
      </w:r>
      <w:r>
        <w:rPr>
          <w:rFonts w:ascii="Verdana" w:hAnsi="Verdana"/>
          <w:i/>
          <w:iCs/>
          <w:sz w:val="18"/>
        </w:rPr>
        <w:t>L’Europe est plus forte lorsque les citoyens sont entendus et représentés, et c’est la raison pour laquelle les priorités de la présidence irlandaise se sont nourries d’une vaste consultation du public.</w:t>
      </w:r>
      <w:r>
        <w:rPr>
          <w:rFonts w:ascii="Verdana" w:hAnsi="Verdana"/>
          <w:sz w:val="18"/>
        </w:rPr>
        <w:t xml:space="preserve"> </w:t>
      </w:r>
      <w:r>
        <w:rPr>
          <w:rFonts w:ascii="Verdana" w:hAnsi="Verdana"/>
          <w:i/>
          <w:iCs/>
          <w:sz w:val="18"/>
        </w:rPr>
        <w:t xml:space="preserve">Je me réjouis à la perspective de poursuivre le dialogue avec le CESE, dans l’esprit de la devise que nous avons choisie pour notre </w:t>
      </w:r>
      <w:proofErr w:type="gramStart"/>
      <w:r>
        <w:rPr>
          <w:rFonts w:ascii="Verdana" w:hAnsi="Verdana"/>
          <w:i/>
          <w:iCs/>
          <w:sz w:val="18"/>
        </w:rPr>
        <w:t>présidence:</w:t>
      </w:r>
      <w:proofErr w:type="gramEnd"/>
      <w:r>
        <w:rPr>
          <w:rFonts w:ascii="Verdana" w:hAnsi="Verdana"/>
          <w:i/>
          <w:iCs/>
          <w:sz w:val="18"/>
        </w:rPr>
        <w:t xml:space="preserve"> </w:t>
      </w:r>
      <w:r>
        <w:rPr>
          <w:rFonts w:ascii="Verdana" w:hAnsi="Verdana"/>
          <w:sz w:val="18"/>
        </w:rPr>
        <w:t>“</w:t>
      </w:r>
      <w:proofErr w:type="spellStart"/>
      <w:r>
        <w:rPr>
          <w:rFonts w:ascii="Verdana" w:hAnsi="Verdana"/>
          <w:sz w:val="18"/>
        </w:rPr>
        <w:t>Ní</w:t>
      </w:r>
      <w:proofErr w:type="spellEnd"/>
      <w:r>
        <w:rPr>
          <w:rFonts w:ascii="Verdana" w:hAnsi="Verdana"/>
          <w:sz w:val="18"/>
        </w:rPr>
        <w:t xml:space="preserve"> </w:t>
      </w:r>
      <w:proofErr w:type="spellStart"/>
      <w:r>
        <w:rPr>
          <w:rFonts w:ascii="Verdana" w:hAnsi="Verdana"/>
          <w:sz w:val="18"/>
        </w:rPr>
        <w:t>neart</w:t>
      </w:r>
      <w:proofErr w:type="spellEnd"/>
      <w:r>
        <w:rPr>
          <w:rFonts w:ascii="Verdana" w:hAnsi="Verdana"/>
          <w:sz w:val="18"/>
        </w:rPr>
        <w:t xml:space="preserve"> go </w:t>
      </w:r>
      <w:proofErr w:type="spellStart"/>
      <w:r>
        <w:rPr>
          <w:rFonts w:ascii="Verdana" w:hAnsi="Verdana"/>
          <w:sz w:val="18"/>
        </w:rPr>
        <w:t>cur</w:t>
      </w:r>
      <w:proofErr w:type="spellEnd"/>
      <w:r>
        <w:rPr>
          <w:rFonts w:ascii="Verdana" w:hAnsi="Verdana"/>
          <w:sz w:val="18"/>
        </w:rPr>
        <w:t xml:space="preserve"> le </w:t>
      </w:r>
      <w:proofErr w:type="spellStart"/>
      <w:r>
        <w:rPr>
          <w:rFonts w:ascii="Verdana" w:hAnsi="Verdana"/>
          <w:sz w:val="18"/>
        </w:rPr>
        <w:t>chéile</w:t>
      </w:r>
      <w:proofErr w:type="spellEnd"/>
      <w:r>
        <w:rPr>
          <w:rFonts w:ascii="Verdana" w:hAnsi="Verdana"/>
          <w:sz w:val="18"/>
        </w:rPr>
        <w:t>” — “La force dans l’unité</w:t>
      </w:r>
      <w:proofErr w:type="gramStart"/>
      <w:r>
        <w:rPr>
          <w:rFonts w:ascii="Verdana" w:hAnsi="Verdana"/>
          <w:sz w:val="18"/>
        </w:rPr>
        <w:t>”</w:t>
      </w:r>
      <w:r>
        <w:rPr>
          <w:rFonts w:ascii="Verdana" w:hAnsi="Verdana"/>
          <w:i/>
          <w:iCs/>
          <w:sz w:val="18"/>
        </w:rPr>
        <w:t>!</w:t>
      </w:r>
      <w:proofErr w:type="gramEnd"/>
      <w:r>
        <w:rPr>
          <w:rFonts w:ascii="Verdana" w:hAnsi="Verdana"/>
          <w:i/>
          <w:iCs/>
          <w:sz w:val="18"/>
        </w:rPr>
        <w:t>»</w:t>
      </w:r>
    </w:p>
    <w:p w14:paraId="4C747660" w14:textId="77777777" w:rsidR="00A46FE7" w:rsidRDefault="00A46FE7" w:rsidP="00903EF1">
      <w:pPr>
        <w:rPr>
          <w:rFonts w:ascii="Verdana" w:hAnsi="Verdana"/>
          <w:sz w:val="18"/>
          <w:szCs w:val="18"/>
        </w:rPr>
      </w:pPr>
    </w:p>
    <w:p w14:paraId="4EB629AC" w14:textId="1B0DB99F" w:rsidR="00FF18C4" w:rsidRPr="00B10AB4" w:rsidRDefault="001F68E3" w:rsidP="00A96E5F">
      <w:pPr>
        <w:tabs>
          <w:tab w:val="left" w:pos="5395"/>
        </w:tabs>
        <w:rPr>
          <w:rFonts w:ascii="Verdana" w:hAnsi="Verdana"/>
          <w:sz w:val="18"/>
        </w:rPr>
      </w:pPr>
      <w:r>
        <w:rPr>
          <w:rFonts w:ascii="Verdana" w:hAnsi="Verdana"/>
          <w:sz w:val="18"/>
        </w:rPr>
        <w:t xml:space="preserve">Pour sa part, </w:t>
      </w:r>
      <w:r>
        <w:rPr>
          <w:rFonts w:ascii="Verdana" w:hAnsi="Verdana"/>
          <w:b/>
          <w:sz w:val="18"/>
        </w:rPr>
        <w:t>Séamus Boland</w:t>
      </w:r>
      <w:r>
        <w:rPr>
          <w:rFonts w:ascii="Verdana" w:hAnsi="Verdana"/>
          <w:sz w:val="18"/>
        </w:rPr>
        <w:t>, président du Comité, s’est félicité que la présence du ministre soit ainsi</w:t>
      </w:r>
      <w:proofErr w:type="gramStart"/>
      <w:r>
        <w:rPr>
          <w:rFonts w:ascii="Verdana" w:hAnsi="Verdana"/>
          <w:sz w:val="18"/>
        </w:rPr>
        <w:t xml:space="preserve"> </w:t>
      </w:r>
      <w:r>
        <w:rPr>
          <w:rFonts w:ascii="Verdana" w:hAnsi="Verdana"/>
          <w:i/>
          <w:iCs/>
          <w:sz w:val="18"/>
        </w:rPr>
        <w:t>«politiquement</w:t>
      </w:r>
      <w:proofErr w:type="gramEnd"/>
      <w:r>
        <w:rPr>
          <w:rFonts w:ascii="Verdana" w:hAnsi="Verdana"/>
          <w:i/>
          <w:iCs/>
          <w:sz w:val="18"/>
        </w:rPr>
        <w:t xml:space="preserve"> </w:t>
      </w:r>
      <w:proofErr w:type="gramStart"/>
      <w:r>
        <w:rPr>
          <w:rFonts w:ascii="Verdana" w:hAnsi="Verdana"/>
          <w:i/>
          <w:iCs/>
          <w:sz w:val="18"/>
        </w:rPr>
        <w:t>significative»</w:t>
      </w:r>
      <w:proofErr w:type="gramEnd"/>
      <w:r>
        <w:rPr>
          <w:rFonts w:ascii="Verdana" w:hAnsi="Verdana"/>
          <w:sz w:val="18"/>
        </w:rPr>
        <w:t xml:space="preserve">, et a </w:t>
      </w:r>
      <w:proofErr w:type="gramStart"/>
      <w:r>
        <w:rPr>
          <w:rFonts w:ascii="Verdana" w:hAnsi="Verdana"/>
          <w:sz w:val="18"/>
        </w:rPr>
        <w:t xml:space="preserve">ajouté: </w:t>
      </w:r>
      <w:r>
        <w:rPr>
          <w:rFonts w:ascii="Verdana" w:hAnsi="Verdana"/>
          <w:i/>
          <w:iCs/>
          <w:sz w:val="18"/>
        </w:rPr>
        <w:t>«Nous</w:t>
      </w:r>
      <w:proofErr w:type="gramEnd"/>
      <w:r>
        <w:rPr>
          <w:rFonts w:ascii="Verdana" w:hAnsi="Verdana"/>
          <w:i/>
          <w:iCs/>
          <w:sz w:val="18"/>
        </w:rPr>
        <w:t xml:space="preserve"> apprécions au plus haut point que l’Irlande ait choisi, dès les premiers jours de sa présidence, d’engager le dialogue avec le CESE au niveau ministériel.</w:t>
      </w:r>
      <w:r>
        <w:rPr>
          <w:rFonts w:ascii="Verdana" w:hAnsi="Verdana"/>
          <w:sz w:val="18"/>
        </w:rPr>
        <w:t xml:space="preserve"> </w:t>
      </w:r>
      <w:r>
        <w:rPr>
          <w:rFonts w:ascii="Verdana" w:hAnsi="Verdana"/>
          <w:i/>
          <w:iCs/>
          <w:sz w:val="18"/>
        </w:rPr>
        <w:t>C’est un message fort qui montre l’importance que votre présidence attache à la société civile organisée et au rôle de la démocratie participative dans l’élaboration des politiques européennes.</w:t>
      </w:r>
      <w:r>
        <w:rPr>
          <w:rFonts w:ascii="Verdana" w:hAnsi="Verdana"/>
          <w:sz w:val="18"/>
        </w:rPr>
        <w:t xml:space="preserve"> </w:t>
      </w:r>
      <w:r>
        <w:rPr>
          <w:rFonts w:ascii="Verdana" w:hAnsi="Verdana"/>
          <w:i/>
          <w:iCs/>
          <w:sz w:val="18"/>
        </w:rPr>
        <w:t xml:space="preserve">La devise de votre présidence reflète d’ailleurs parfaitement l’esprit du projet européen, ainsi que la mission qui est celle de notre </w:t>
      </w:r>
      <w:proofErr w:type="gramStart"/>
      <w:r>
        <w:rPr>
          <w:rFonts w:ascii="Verdana" w:hAnsi="Verdana"/>
          <w:i/>
          <w:iCs/>
          <w:sz w:val="18"/>
        </w:rPr>
        <w:t>Comité»</w:t>
      </w:r>
      <w:proofErr w:type="gramEnd"/>
      <w:r>
        <w:rPr>
          <w:rFonts w:ascii="Verdana" w:hAnsi="Verdana"/>
          <w:i/>
          <w:iCs/>
          <w:sz w:val="18"/>
        </w:rPr>
        <w:t>.</w:t>
      </w:r>
    </w:p>
    <w:p w14:paraId="1BD53027" w14:textId="77777777" w:rsidR="00926627" w:rsidRPr="00B10AB4" w:rsidRDefault="00926627" w:rsidP="00903EF1">
      <w:pPr>
        <w:rPr>
          <w:rFonts w:ascii="Verdana" w:hAnsi="Verdana"/>
          <w:sz w:val="18"/>
        </w:rPr>
      </w:pPr>
    </w:p>
    <w:p w14:paraId="4563FD2F" w14:textId="0874B993" w:rsidR="00B16E3F" w:rsidRPr="00B10AB4" w:rsidRDefault="00B16E3F" w:rsidP="00B92490">
      <w:pPr>
        <w:keepNext/>
        <w:rPr>
          <w:rFonts w:ascii="Verdana" w:hAnsi="Verdana"/>
          <w:b/>
          <w:bCs/>
          <w:sz w:val="18"/>
        </w:rPr>
      </w:pPr>
      <w:r>
        <w:rPr>
          <w:rFonts w:ascii="Verdana" w:hAnsi="Verdana"/>
          <w:b/>
          <w:sz w:val="18"/>
        </w:rPr>
        <w:lastRenderedPageBreak/>
        <w:t>Partenariat entre le CESE et la présidence irlandaise</w:t>
      </w:r>
    </w:p>
    <w:p w14:paraId="3A6DB6E1" w14:textId="77777777" w:rsidR="000E1591" w:rsidRPr="00B10AB4" w:rsidRDefault="000E1591" w:rsidP="00B92490">
      <w:pPr>
        <w:keepNext/>
        <w:rPr>
          <w:rFonts w:ascii="Verdana" w:hAnsi="Verdana"/>
          <w:sz w:val="18"/>
        </w:rPr>
      </w:pPr>
    </w:p>
    <w:p w14:paraId="25BE2C74" w14:textId="7896C84C" w:rsidR="00B11C7F" w:rsidRDefault="000E1591" w:rsidP="005C7578">
      <w:pPr>
        <w:rPr>
          <w:rFonts w:ascii="Verdana" w:hAnsi="Verdana"/>
          <w:sz w:val="18"/>
        </w:rPr>
      </w:pPr>
      <w:r>
        <w:rPr>
          <w:rFonts w:ascii="Verdana" w:hAnsi="Verdana"/>
          <w:sz w:val="18"/>
        </w:rPr>
        <w:t>La robustesse de l’engagement de l’Irlande en faveur du dialogue avec la société civile organisée s’est traduite par des demandes adressées au CESE concernant huit avis exploratoires.</w:t>
      </w:r>
      <w:r>
        <w:t xml:space="preserve"> </w:t>
      </w:r>
      <w:r>
        <w:rPr>
          <w:rFonts w:ascii="Verdana" w:hAnsi="Verdana"/>
          <w:sz w:val="18"/>
        </w:rPr>
        <w:t>Par de tels avis, le Comité se voit reconnaître la capacité d’émettre des recommandations avant que les institutions de l’Union ne proposent une nouvelle législation, ce qui permet à la société civile d’apporter sa contribution très en amont sur des problématiques politiques.</w:t>
      </w:r>
    </w:p>
    <w:p w14:paraId="016AB313" w14:textId="77777777" w:rsidR="00B11C7F" w:rsidRDefault="00B11C7F" w:rsidP="005C7578">
      <w:pPr>
        <w:rPr>
          <w:rFonts w:ascii="Verdana" w:hAnsi="Verdana"/>
          <w:sz w:val="18"/>
        </w:rPr>
      </w:pPr>
    </w:p>
    <w:p w14:paraId="4A5CB572" w14:textId="65775234" w:rsidR="00311678" w:rsidRPr="00B10AB4" w:rsidRDefault="00B11C7F" w:rsidP="00A000F1">
      <w:pPr>
        <w:pStyle w:val="ListParagraph"/>
        <w:ind w:left="0"/>
        <w:rPr>
          <w:rFonts w:ascii="Verdana" w:hAnsi="Verdana"/>
          <w:sz w:val="18"/>
        </w:rPr>
      </w:pPr>
      <w:r>
        <w:rPr>
          <w:rFonts w:ascii="Verdana" w:hAnsi="Verdana"/>
          <w:sz w:val="18"/>
        </w:rPr>
        <w:t xml:space="preserve">Ces avis exploratoires portent sur les priorités communes </w:t>
      </w:r>
      <w:proofErr w:type="gramStart"/>
      <w:r>
        <w:rPr>
          <w:rFonts w:ascii="Verdana" w:hAnsi="Verdana"/>
          <w:sz w:val="18"/>
        </w:rPr>
        <w:t>suivantes:</w:t>
      </w:r>
      <w:proofErr w:type="gramEnd"/>
      <w:r>
        <w:rPr>
          <w:rFonts w:ascii="Verdana" w:hAnsi="Verdana"/>
          <w:sz w:val="18"/>
        </w:rPr>
        <w:t xml:space="preserve"> l’égalité et la compétitivité, les PME et la simplification, l’équité numérique, la participation démocratique inclusive, le logement abordable, la pauvreté intergénérationnelle, ou encore l’agriculture et l’alimentation.</w:t>
      </w:r>
    </w:p>
    <w:p w14:paraId="73DBEE73" w14:textId="77777777" w:rsidR="0017486B" w:rsidRDefault="0017486B" w:rsidP="00A85995">
      <w:pPr>
        <w:rPr>
          <w:rFonts w:ascii="Verdana" w:hAnsi="Verdana"/>
          <w:sz w:val="18"/>
        </w:rPr>
      </w:pPr>
    </w:p>
    <w:p w14:paraId="1D0D0C67" w14:textId="77777777" w:rsidR="00731025" w:rsidRDefault="007308F1" w:rsidP="00A85995">
      <w:pPr>
        <w:rPr>
          <w:rFonts w:ascii="Verdana" w:hAnsi="Verdana"/>
          <w:sz w:val="18"/>
        </w:rPr>
      </w:pPr>
      <w:r>
        <w:rPr>
          <w:rFonts w:ascii="Verdana" w:hAnsi="Verdana"/>
          <w:sz w:val="18"/>
        </w:rPr>
        <w:t xml:space="preserve">Le partenariat comprendra aussi une conférence de haut niveau sur le logement abordable, qui se tiendra au mois de novembre à Dublin. </w:t>
      </w:r>
    </w:p>
    <w:p w14:paraId="52E227E7" w14:textId="77777777" w:rsidR="00731025" w:rsidRDefault="00731025" w:rsidP="00A85995">
      <w:pPr>
        <w:rPr>
          <w:rFonts w:ascii="Verdana" w:hAnsi="Verdana"/>
          <w:sz w:val="18"/>
        </w:rPr>
      </w:pPr>
    </w:p>
    <w:p w14:paraId="163225C1" w14:textId="0C55CE90" w:rsidR="007308F1" w:rsidRDefault="007308F1" w:rsidP="00A85995">
      <w:pPr>
        <w:rPr>
          <w:rFonts w:ascii="Verdana" w:hAnsi="Verdana"/>
          <w:sz w:val="18"/>
        </w:rPr>
      </w:pPr>
      <w:r>
        <w:rPr>
          <w:rFonts w:ascii="Verdana" w:hAnsi="Verdana"/>
          <w:sz w:val="18"/>
        </w:rPr>
        <w:t>Le Comité contribuera par ailleurs au programme culturel de la présidence en organisant un éventail de manifestations célébrant la langue, le patrimoine et l’expression artistique irlandais.</w:t>
      </w:r>
    </w:p>
    <w:p w14:paraId="38075A70" w14:textId="77777777" w:rsidR="007308F1" w:rsidRDefault="007308F1" w:rsidP="00A85995">
      <w:pPr>
        <w:rPr>
          <w:rFonts w:ascii="Verdana" w:hAnsi="Verdana"/>
          <w:sz w:val="18"/>
        </w:rPr>
      </w:pPr>
    </w:p>
    <w:p w14:paraId="27802A7A" w14:textId="6523EB54" w:rsidR="00C37356" w:rsidRDefault="00C37356" w:rsidP="00A85995">
      <w:pPr>
        <w:rPr>
          <w:rFonts w:ascii="Verdana" w:hAnsi="Verdana"/>
          <w:sz w:val="18"/>
        </w:rPr>
      </w:pPr>
      <w:r>
        <w:rPr>
          <w:rFonts w:ascii="Verdana" w:hAnsi="Verdana"/>
          <w:sz w:val="18"/>
        </w:rPr>
        <w:t xml:space="preserve">Pour de plus amples informations sur la coopération avec la présidence irlandaise, nous vous invitons à consulter notre </w:t>
      </w:r>
      <w:hyperlink r:id="rId18" w:history="1">
        <w:r>
          <w:rPr>
            <w:rStyle w:val="Hyperlink"/>
            <w:rFonts w:ascii="Verdana" w:hAnsi="Verdana"/>
            <w:sz w:val="18"/>
          </w:rPr>
          <w:t>site web</w:t>
        </w:r>
      </w:hyperlink>
      <w:r>
        <w:rPr>
          <w:rFonts w:ascii="Verdana" w:hAnsi="Verdana"/>
          <w:sz w:val="18"/>
        </w:rPr>
        <w:t>.</w:t>
      </w:r>
    </w:p>
    <w:p w14:paraId="07BEC7DF" w14:textId="77777777" w:rsidR="00C37356" w:rsidRPr="00B10AB4" w:rsidRDefault="00C37356" w:rsidP="00A85995">
      <w:pPr>
        <w:rPr>
          <w:rFonts w:ascii="Verdana" w:hAnsi="Verdana"/>
          <w:sz w:val="18"/>
        </w:rPr>
      </w:pPr>
    </w:p>
    <w:p w14:paraId="6F5DD11D" w14:textId="39E5AEC3" w:rsidR="00A110EC" w:rsidRPr="00B10AB4" w:rsidRDefault="009B0906" w:rsidP="008850E4">
      <w:pPr>
        <w:rPr>
          <w:rFonts w:ascii="Verdana" w:hAnsi="Verdana"/>
          <w:sz w:val="18"/>
        </w:rPr>
      </w:pPr>
      <w:r>
        <w:rPr>
          <w:rFonts w:ascii="Verdana" w:hAnsi="Verdana"/>
          <w:b/>
          <w:sz w:val="18"/>
        </w:rPr>
        <w:t>Les points de vue de la société civile organisée de l’Union européenne</w:t>
      </w:r>
    </w:p>
    <w:p w14:paraId="2625F94A" w14:textId="19D94E7F" w:rsidR="00A110EC" w:rsidRPr="00B10AB4" w:rsidRDefault="00A110EC" w:rsidP="008850E4">
      <w:pPr>
        <w:rPr>
          <w:rFonts w:ascii="Verdana" w:hAnsi="Verdana"/>
          <w:sz w:val="18"/>
        </w:rPr>
      </w:pPr>
    </w:p>
    <w:p w14:paraId="429702BA" w14:textId="602BAB96" w:rsidR="00CC75A6" w:rsidRPr="00B10AB4" w:rsidRDefault="00CC75A6" w:rsidP="008850E4">
      <w:pPr>
        <w:rPr>
          <w:rFonts w:ascii="Verdana" w:hAnsi="Verdana"/>
          <w:sz w:val="18"/>
        </w:rPr>
      </w:pPr>
      <w:proofErr w:type="gramStart"/>
      <w:r>
        <w:rPr>
          <w:rFonts w:ascii="Verdana" w:hAnsi="Verdana"/>
          <w:i/>
          <w:iCs/>
          <w:sz w:val="18"/>
        </w:rPr>
        <w:t>«Dès</w:t>
      </w:r>
      <w:proofErr w:type="gramEnd"/>
      <w:r>
        <w:rPr>
          <w:rFonts w:ascii="Verdana" w:hAnsi="Verdana"/>
          <w:i/>
          <w:iCs/>
          <w:sz w:val="18"/>
        </w:rPr>
        <w:t xml:space="preserve"> lors qu’il s’agit de transformer une économie qui tourne au ralenti en une économie compétitive, l’Irlande connaît la marche à suivre.</w:t>
      </w:r>
      <w:r>
        <w:rPr>
          <w:rFonts w:ascii="Verdana" w:hAnsi="Verdana"/>
          <w:sz w:val="18"/>
        </w:rPr>
        <w:t xml:space="preserve"> </w:t>
      </w:r>
      <w:r>
        <w:rPr>
          <w:rFonts w:ascii="Verdana" w:hAnsi="Verdana"/>
          <w:i/>
          <w:iCs/>
          <w:sz w:val="18"/>
        </w:rPr>
        <w:t>La compétitivité est la condition nécessaire à la création d’emplois de qualité, au financement des transitions écologique et numérique ainsi qu’au maintien de notre modèle social.</w:t>
      </w:r>
      <w:r>
        <w:rPr>
          <w:rFonts w:ascii="Verdana" w:hAnsi="Verdana"/>
          <w:sz w:val="18"/>
        </w:rPr>
        <w:t xml:space="preserve"> </w:t>
      </w:r>
      <w:r>
        <w:rPr>
          <w:rFonts w:ascii="Verdana" w:hAnsi="Verdana"/>
          <w:i/>
          <w:iCs/>
          <w:sz w:val="18"/>
        </w:rPr>
        <w:t xml:space="preserve">L’Europe a pour cela plusieurs </w:t>
      </w:r>
      <w:proofErr w:type="gramStart"/>
      <w:r>
        <w:rPr>
          <w:rFonts w:ascii="Verdana" w:hAnsi="Verdana"/>
          <w:i/>
          <w:iCs/>
          <w:sz w:val="18"/>
        </w:rPr>
        <w:t>atouts:</w:t>
      </w:r>
      <w:proofErr w:type="gramEnd"/>
      <w:r>
        <w:rPr>
          <w:rFonts w:ascii="Verdana" w:hAnsi="Verdana"/>
          <w:i/>
          <w:iCs/>
          <w:sz w:val="18"/>
        </w:rPr>
        <w:t xml:space="preserve"> capacité industrielle, main-d’œuvre de classe mondiale et marché unique puissant.</w:t>
      </w:r>
      <w:r>
        <w:rPr>
          <w:rFonts w:ascii="Verdana" w:hAnsi="Verdana"/>
          <w:sz w:val="18"/>
        </w:rPr>
        <w:t xml:space="preserve"> </w:t>
      </w:r>
      <w:r>
        <w:rPr>
          <w:rFonts w:ascii="Verdana" w:hAnsi="Verdana"/>
          <w:i/>
          <w:iCs/>
          <w:sz w:val="18"/>
        </w:rPr>
        <w:t>Ce dont nous avons besoin aujourd’hui, c’est de parvenir à débloquer ces différentes composantes grâce à la simplification, à un véritable parachèvement du marché unique et à l’ouverture des échanges</w:t>
      </w:r>
      <w:proofErr w:type="gramStart"/>
      <w:r>
        <w:rPr>
          <w:rFonts w:ascii="Verdana" w:hAnsi="Verdana"/>
          <w:i/>
          <w:iCs/>
          <w:sz w:val="18"/>
        </w:rPr>
        <w:t>.»</w:t>
      </w:r>
      <w:proofErr w:type="gramEnd"/>
    </w:p>
    <w:p w14:paraId="2D33D79B" w14:textId="36C7A3C7" w:rsidR="003F423A" w:rsidRPr="00B10AB4" w:rsidRDefault="003F423A" w:rsidP="008850E4">
      <w:pPr>
        <w:rPr>
          <w:rFonts w:ascii="Verdana" w:hAnsi="Verdana"/>
          <w:sz w:val="18"/>
        </w:rPr>
      </w:pPr>
      <w:r>
        <w:rPr>
          <w:rFonts w:ascii="Verdana" w:hAnsi="Verdana"/>
          <w:b/>
          <w:sz w:val="18"/>
        </w:rPr>
        <w:t>Sandra Parthie</w:t>
      </w:r>
      <w:r>
        <w:rPr>
          <w:rFonts w:ascii="Verdana" w:hAnsi="Verdana"/>
          <w:sz w:val="18"/>
        </w:rPr>
        <w:t>, présidente du groupe des employeurs du CESE</w:t>
      </w:r>
    </w:p>
    <w:p w14:paraId="0D473FC7" w14:textId="77777777" w:rsidR="003F423A" w:rsidRPr="00B10AB4" w:rsidRDefault="003F423A" w:rsidP="008850E4">
      <w:pPr>
        <w:rPr>
          <w:rFonts w:ascii="Verdana" w:hAnsi="Verdana"/>
          <w:sz w:val="18"/>
        </w:rPr>
      </w:pPr>
    </w:p>
    <w:p w14:paraId="475AF8D9" w14:textId="1A798F2F" w:rsidR="00F85283" w:rsidRPr="00B10AB4" w:rsidRDefault="003F423A" w:rsidP="008850E4">
      <w:pPr>
        <w:rPr>
          <w:rFonts w:ascii="Verdana" w:hAnsi="Verdana"/>
          <w:sz w:val="18"/>
        </w:rPr>
      </w:pPr>
      <w:proofErr w:type="gramStart"/>
      <w:r>
        <w:rPr>
          <w:rFonts w:ascii="Verdana" w:hAnsi="Verdana"/>
          <w:i/>
          <w:iCs/>
          <w:sz w:val="18"/>
        </w:rPr>
        <w:t>«Il</w:t>
      </w:r>
      <w:proofErr w:type="gramEnd"/>
      <w:r>
        <w:rPr>
          <w:rFonts w:ascii="Verdana" w:hAnsi="Verdana"/>
          <w:i/>
          <w:iCs/>
          <w:sz w:val="18"/>
        </w:rPr>
        <w:t xml:space="preserve"> faut entendre l’avis du peuple, il faut prendre en compte le point de vue de la société </w:t>
      </w:r>
      <w:proofErr w:type="gramStart"/>
      <w:r>
        <w:rPr>
          <w:rFonts w:ascii="Verdana" w:hAnsi="Verdana"/>
          <w:i/>
          <w:iCs/>
          <w:sz w:val="18"/>
        </w:rPr>
        <w:t>civile:</w:t>
      </w:r>
      <w:proofErr w:type="gramEnd"/>
      <w:r>
        <w:rPr>
          <w:rFonts w:ascii="Verdana" w:hAnsi="Verdana"/>
          <w:i/>
          <w:iCs/>
          <w:sz w:val="18"/>
        </w:rPr>
        <w:t xml:space="preserve"> prenez à bras-le-corps la crise sociale qui enfle sous nos </w:t>
      </w:r>
      <w:proofErr w:type="gramStart"/>
      <w:r>
        <w:rPr>
          <w:rFonts w:ascii="Verdana" w:hAnsi="Verdana"/>
          <w:i/>
          <w:iCs/>
          <w:sz w:val="18"/>
        </w:rPr>
        <w:t>pieds!</w:t>
      </w:r>
      <w:proofErr w:type="gramEnd"/>
      <w:r>
        <w:rPr>
          <w:rFonts w:ascii="Verdana" w:hAnsi="Verdana"/>
          <w:i/>
          <w:iCs/>
          <w:sz w:val="18"/>
        </w:rPr>
        <w:t xml:space="preserve"> Logement inaccessible, pauvreté persistante, hausse du coût de la vie, pénurie d’emplois de qualité. Votre devise est “La force dans l’unité”,</w:t>
      </w:r>
      <w:r>
        <w:rPr>
          <w:rFonts w:ascii="Verdana" w:hAnsi="Verdana"/>
          <w:sz w:val="18"/>
        </w:rPr>
        <w:t xml:space="preserve"> </w:t>
      </w:r>
      <w:r>
        <w:rPr>
          <w:rFonts w:ascii="Verdana" w:hAnsi="Verdana"/>
          <w:i/>
          <w:iCs/>
          <w:sz w:val="18"/>
        </w:rPr>
        <w:t xml:space="preserve">mais la véritable unité est le fruit de la </w:t>
      </w:r>
      <w:proofErr w:type="gramStart"/>
      <w:r>
        <w:rPr>
          <w:rFonts w:ascii="Verdana" w:hAnsi="Verdana"/>
          <w:i/>
          <w:iCs/>
          <w:sz w:val="18"/>
        </w:rPr>
        <w:t>solidarité:</w:t>
      </w:r>
      <w:proofErr w:type="gramEnd"/>
      <w:r>
        <w:rPr>
          <w:rFonts w:ascii="Verdana" w:hAnsi="Verdana"/>
          <w:i/>
          <w:iCs/>
          <w:sz w:val="18"/>
        </w:rPr>
        <w:t xml:space="preserve"> or dans vos priorités, on ne trouve aucune référence substantielle à la politique sociale.</w:t>
      </w:r>
      <w:r>
        <w:rPr>
          <w:rFonts w:ascii="Verdana" w:hAnsi="Verdana"/>
          <w:sz w:val="18"/>
        </w:rPr>
        <w:t xml:space="preserve"> </w:t>
      </w:r>
      <w:r>
        <w:rPr>
          <w:rFonts w:ascii="Verdana" w:hAnsi="Verdana"/>
          <w:i/>
          <w:iCs/>
          <w:sz w:val="18"/>
        </w:rPr>
        <w:t xml:space="preserve">Engageons-nous pour une Europe qui réponde aux besoins de ses </w:t>
      </w:r>
      <w:proofErr w:type="gramStart"/>
      <w:r>
        <w:rPr>
          <w:rFonts w:ascii="Verdana" w:hAnsi="Verdana"/>
          <w:i/>
          <w:iCs/>
          <w:sz w:val="18"/>
        </w:rPr>
        <w:t>citoyens!</w:t>
      </w:r>
      <w:proofErr w:type="gramEnd"/>
      <w:r>
        <w:rPr>
          <w:rFonts w:ascii="Verdana" w:hAnsi="Verdana"/>
          <w:i/>
          <w:iCs/>
          <w:sz w:val="18"/>
        </w:rPr>
        <w:t>»</w:t>
      </w:r>
    </w:p>
    <w:p w14:paraId="78C6D4B7" w14:textId="4B2EBDC8" w:rsidR="003F423A" w:rsidRPr="00B10AB4" w:rsidRDefault="00025B3F" w:rsidP="008850E4">
      <w:pPr>
        <w:rPr>
          <w:rFonts w:ascii="Verdana" w:hAnsi="Verdana"/>
          <w:sz w:val="18"/>
        </w:rPr>
      </w:pPr>
      <w:r>
        <w:rPr>
          <w:rFonts w:ascii="Verdana" w:hAnsi="Verdana"/>
          <w:b/>
          <w:sz w:val="18"/>
        </w:rPr>
        <w:t>Lucie Studničná</w:t>
      </w:r>
      <w:r>
        <w:rPr>
          <w:rFonts w:ascii="Verdana" w:hAnsi="Verdana"/>
          <w:sz w:val="18"/>
        </w:rPr>
        <w:t>, présidente du groupe des travailleurs du CESE</w:t>
      </w:r>
    </w:p>
    <w:p w14:paraId="4270877A" w14:textId="77777777" w:rsidR="003F423A" w:rsidRPr="00B10AB4" w:rsidRDefault="003F423A" w:rsidP="008850E4">
      <w:pPr>
        <w:rPr>
          <w:rFonts w:ascii="Verdana" w:hAnsi="Verdana"/>
          <w:sz w:val="18"/>
        </w:rPr>
      </w:pPr>
    </w:p>
    <w:p w14:paraId="419042CA" w14:textId="72C27C96" w:rsidR="00D121F6" w:rsidRPr="00D121F6" w:rsidRDefault="00D121F6" w:rsidP="00D121F6">
      <w:pPr>
        <w:rPr>
          <w:rFonts w:ascii="Verdana" w:hAnsi="Verdana"/>
          <w:sz w:val="18"/>
        </w:rPr>
      </w:pPr>
      <w:proofErr w:type="gramStart"/>
      <w:r>
        <w:rPr>
          <w:rFonts w:ascii="Verdana" w:hAnsi="Verdana"/>
          <w:i/>
          <w:iCs/>
          <w:sz w:val="18"/>
        </w:rPr>
        <w:t>«Le</w:t>
      </w:r>
      <w:proofErr w:type="gramEnd"/>
      <w:r>
        <w:rPr>
          <w:rFonts w:ascii="Verdana" w:hAnsi="Verdana"/>
          <w:i/>
          <w:iCs/>
          <w:sz w:val="18"/>
        </w:rPr>
        <w:t xml:space="preserve"> projet européen ne réussira que si la société civile est effectivement associée à chaque étape.</w:t>
      </w:r>
      <w:r>
        <w:rPr>
          <w:rFonts w:ascii="Verdana" w:hAnsi="Verdana"/>
          <w:sz w:val="18"/>
        </w:rPr>
        <w:t xml:space="preserve"> </w:t>
      </w:r>
      <w:r>
        <w:rPr>
          <w:rFonts w:ascii="Verdana" w:hAnsi="Verdana"/>
          <w:i/>
          <w:iCs/>
          <w:sz w:val="18"/>
        </w:rPr>
        <w:t>Nous devons en outre prendre toutes les mesures possibles pour protéger nos valeurs et la paix au sein de l’Union.</w:t>
      </w:r>
      <w:r>
        <w:rPr>
          <w:rFonts w:ascii="Verdana" w:hAnsi="Verdana"/>
          <w:sz w:val="18"/>
        </w:rPr>
        <w:t xml:space="preserve"> </w:t>
      </w:r>
      <w:r>
        <w:rPr>
          <w:rFonts w:ascii="Verdana" w:hAnsi="Verdana"/>
          <w:i/>
          <w:iCs/>
          <w:sz w:val="18"/>
        </w:rPr>
        <w:t>Le développement durable doit rester notre boussole, en trouvant un équilibre entre la croissance économique et une économie sociale de marché compétitive</w:t>
      </w:r>
      <w:proofErr w:type="gramStart"/>
      <w:r>
        <w:rPr>
          <w:rFonts w:ascii="Verdana" w:hAnsi="Verdana"/>
          <w:i/>
          <w:iCs/>
          <w:sz w:val="18"/>
        </w:rPr>
        <w:t>.»</w:t>
      </w:r>
      <w:proofErr w:type="gramEnd"/>
    </w:p>
    <w:p w14:paraId="006236C5" w14:textId="2896A57D" w:rsidR="003F423A" w:rsidRPr="00B10AB4" w:rsidRDefault="003F423A" w:rsidP="008850E4">
      <w:pPr>
        <w:rPr>
          <w:rFonts w:ascii="Verdana" w:hAnsi="Verdana"/>
          <w:sz w:val="18"/>
        </w:rPr>
      </w:pPr>
      <w:r>
        <w:rPr>
          <w:rFonts w:ascii="Verdana" w:hAnsi="Verdana"/>
          <w:b/>
          <w:sz w:val="18"/>
        </w:rPr>
        <w:t xml:space="preserve">Cillian </w:t>
      </w:r>
      <w:proofErr w:type="gramStart"/>
      <w:r>
        <w:rPr>
          <w:rFonts w:ascii="Verdana" w:hAnsi="Verdana"/>
          <w:b/>
          <w:sz w:val="18"/>
        </w:rPr>
        <w:t xml:space="preserve">Lohan </w:t>
      </w:r>
      <w:r>
        <w:rPr>
          <w:rFonts w:ascii="Verdana" w:hAnsi="Verdana"/>
          <w:sz w:val="18"/>
        </w:rPr>
        <w:t>,</w:t>
      </w:r>
      <w:proofErr w:type="gramEnd"/>
      <w:r>
        <w:rPr>
          <w:rFonts w:ascii="Verdana" w:hAnsi="Verdana"/>
          <w:sz w:val="18"/>
        </w:rPr>
        <w:t xml:space="preserve"> président du groupe des organisations de la société civile du CESE</w:t>
      </w:r>
    </w:p>
    <w:p w14:paraId="1E966442" w14:textId="77777777" w:rsidR="003F423A" w:rsidRDefault="003F423A" w:rsidP="00CE5E52">
      <w:pPr>
        <w:rPr>
          <w:rFonts w:ascii="Verdana" w:hAnsi="Verdana"/>
          <w:sz w:val="18"/>
          <w:szCs w:val="18"/>
        </w:rPr>
      </w:pPr>
    </w:p>
    <w:p w14:paraId="77A7130D" w14:textId="6ACD587C" w:rsidR="00C67F7C" w:rsidRPr="00A000F1" w:rsidRDefault="00B11C7F" w:rsidP="00CE5E52">
      <w:pPr>
        <w:rPr>
          <w:rFonts w:ascii="Verdana" w:hAnsi="Verdana"/>
          <w:b/>
          <w:bCs/>
          <w:sz w:val="18"/>
          <w:szCs w:val="18"/>
        </w:rPr>
      </w:pPr>
      <w:r>
        <w:rPr>
          <w:rFonts w:ascii="Verdana" w:hAnsi="Verdana"/>
          <w:b/>
          <w:sz w:val="18"/>
        </w:rPr>
        <w:lastRenderedPageBreak/>
        <w:t>Liste des avis exploratoires</w:t>
      </w:r>
    </w:p>
    <w:p w14:paraId="4CF14580" w14:textId="77777777" w:rsidR="00B11C7F" w:rsidRDefault="00B11C7F" w:rsidP="00CE5E52">
      <w:pPr>
        <w:rPr>
          <w:rFonts w:ascii="Verdana" w:hAnsi="Verdana"/>
          <w:sz w:val="18"/>
          <w:szCs w:val="18"/>
        </w:rPr>
      </w:pPr>
    </w:p>
    <w:p w14:paraId="01574BA8" w14:textId="77777777" w:rsidR="00B11C7F" w:rsidRPr="00B10AB4" w:rsidRDefault="00A83774" w:rsidP="00B11C7F">
      <w:pPr>
        <w:rPr>
          <w:rFonts w:ascii="Verdana" w:hAnsi="Verdana"/>
          <w:sz w:val="18"/>
        </w:rPr>
      </w:pPr>
      <w:hyperlink r:id="rId19" w:history="1">
        <w:r>
          <w:rPr>
            <w:rStyle w:val="Hyperlink"/>
            <w:rFonts w:ascii="Verdana" w:hAnsi="Verdana"/>
            <w:sz w:val="18"/>
          </w:rPr>
          <w:t>INT/1131 — Faire de la société civile un catalyseur pour faire comprendre et mettre en œuvre la stratégie pour le marché unique</w:t>
        </w:r>
      </w:hyperlink>
      <w:r>
        <w:rPr>
          <w:rFonts w:ascii="Verdana" w:hAnsi="Verdana"/>
          <w:sz w:val="18"/>
        </w:rPr>
        <w:t xml:space="preserve"> </w:t>
      </w:r>
      <w:r>
        <w:rPr>
          <w:rFonts w:ascii="Verdana" w:hAnsi="Verdana"/>
          <w:i/>
          <w:iCs/>
          <w:sz w:val="18"/>
        </w:rPr>
        <w:t>(adoption en plénière durant la session de septembre).</w:t>
      </w:r>
    </w:p>
    <w:p w14:paraId="0CFE1E29" w14:textId="77777777" w:rsidR="00B11C7F" w:rsidRPr="00B10AB4" w:rsidRDefault="00B11C7F" w:rsidP="00B11C7F">
      <w:pPr>
        <w:rPr>
          <w:rFonts w:ascii="Verdana" w:hAnsi="Verdana"/>
          <w:sz w:val="18"/>
        </w:rPr>
      </w:pPr>
    </w:p>
    <w:p w14:paraId="792827C1" w14:textId="0BD7D23B" w:rsidR="00B11C7F" w:rsidRDefault="00A83774" w:rsidP="00B11C7F">
      <w:pPr>
        <w:rPr>
          <w:rFonts w:ascii="Verdana" w:hAnsi="Verdana"/>
          <w:sz w:val="18"/>
          <w:szCs w:val="18"/>
        </w:rPr>
      </w:pPr>
      <w:hyperlink r:id="rId20" w:history="1">
        <w:r>
          <w:rPr>
            <w:rStyle w:val="Hyperlink"/>
            <w:rFonts w:ascii="Verdana" w:hAnsi="Verdana"/>
            <w:sz w:val="18"/>
          </w:rPr>
          <w:t xml:space="preserve">SOC/874 — Égalité et programme en faveur de la compétitivité </w:t>
        </w:r>
      </w:hyperlink>
      <w:r>
        <w:rPr>
          <w:rStyle w:val="Hyperlink"/>
          <w:rFonts w:ascii="Verdana" w:hAnsi="Verdana"/>
          <w:i/>
          <w:iCs/>
          <w:sz w:val="18"/>
        </w:rPr>
        <w:t>(adoption en plénière durant la session de septembre)</w:t>
      </w:r>
      <w:r>
        <w:rPr>
          <w:rFonts w:ascii="Verdana" w:hAnsi="Verdana"/>
          <w:sz w:val="18"/>
        </w:rPr>
        <w:t>.</w:t>
      </w:r>
    </w:p>
    <w:p w14:paraId="1C9D2EDB" w14:textId="77777777" w:rsidR="00C67F7C" w:rsidRDefault="00C67F7C" w:rsidP="00CE5E52">
      <w:pPr>
        <w:rPr>
          <w:rFonts w:ascii="Verdana" w:hAnsi="Verdana"/>
          <w:sz w:val="18"/>
          <w:szCs w:val="18"/>
        </w:rPr>
      </w:pPr>
    </w:p>
    <w:p w14:paraId="10783CA9" w14:textId="11DC5937" w:rsidR="00C67F7C" w:rsidRDefault="00A83774" w:rsidP="00CE5E52">
      <w:pPr>
        <w:rPr>
          <w:rFonts w:ascii="Verdana" w:hAnsi="Verdana"/>
          <w:sz w:val="18"/>
        </w:rPr>
      </w:pPr>
      <w:hyperlink r:id="rId21" w:history="1">
        <w:r>
          <w:rPr>
            <w:rStyle w:val="Hyperlink"/>
            <w:rFonts w:ascii="Verdana" w:hAnsi="Verdana"/>
            <w:sz w:val="18"/>
          </w:rPr>
          <w:t xml:space="preserve">INT/1130 — PME et </w:t>
        </w:r>
        <w:proofErr w:type="gramStart"/>
        <w:r>
          <w:rPr>
            <w:rStyle w:val="Hyperlink"/>
            <w:rFonts w:ascii="Verdana" w:hAnsi="Verdana"/>
            <w:sz w:val="18"/>
          </w:rPr>
          <w:t>simplification:</w:t>
        </w:r>
        <w:proofErr w:type="gramEnd"/>
        <w:r>
          <w:rPr>
            <w:rStyle w:val="Hyperlink"/>
            <w:rFonts w:ascii="Verdana" w:hAnsi="Verdana"/>
            <w:sz w:val="18"/>
          </w:rPr>
          <w:t xml:space="preserve"> ce que le programme de simplification peut apporter aux PME </w:t>
        </w:r>
      </w:hyperlink>
      <w:r>
        <w:rPr>
          <w:rStyle w:val="Hyperlink"/>
          <w:rFonts w:ascii="Verdana" w:hAnsi="Verdana"/>
          <w:i/>
          <w:iCs/>
          <w:sz w:val="18"/>
        </w:rPr>
        <w:t>(adoption en plénière durant la session de septembre)</w:t>
      </w:r>
      <w:r>
        <w:rPr>
          <w:rFonts w:ascii="Verdana" w:hAnsi="Verdana"/>
          <w:sz w:val="18"/>
        </w:rPr>
        <w:t>.</w:t>
      </w:r>
    </w:p>
    <w:p w14:paraId="092D8585" w14:textId="77777777" w:rsidR="00B11C7F" w:rsidRDefault="00B11C7F" w:rsidP="00CE5E52">
      <w:pPr>
        <w:rPr>
          <w:rFonts w:ascii="Verdana" w:hAnsi="Verdana"/>
          <w:sz w:val="18"/>
        </w:rPr>
      </w:pPr>
    </w:p>
    <w:p w14:paraId="0D24D3A4" w14:textId="27D9AEFC" w:rsidR="00B11C7F" w:rsidRDefault="00A83774" w:rsidP="00CE5E52">
      <w:pPr>
        <w:rPr>
          <w:rFonts w:ascii="Verdana" w:hAnsi="Verdana"/>
          <w:sz w:val="18"/>
        </w:rPr>
      </w:pPr>
      <w:hyperlink r:id="rId22" w:history="1">
        <w:r>
          <w:rPr>
            <w:rStyle w:val="Hyperlink"/>
            <w:rFonts w:ascii="Verdana" w:hAnsi="Verdana"/>
            <w:sz w:val="18"/>
          </w:rPr>
          <w:t xml:space="preserve">INT/1132 — Règlement sur l’équité numérique </w:t>
        </w:r>
      </w:hyperlink>
      <w:r>
        <w:rPr>
          <w:rFonts w:ascii="Verdana" w:hAnsi="Verdana"/>
          <w:i/>
          <w:iCs/>
          <w:sz w:val="18"/>
        </w:rPr>
        <w:t>(adoption en plénière durant la session de septembre)</w:t>
      </w:r>
      <w:r>
        <w:rPr>
          <w:rFonts w:ascii="Verdana" w:hAnsi="Verdana"/>
          <w:sz w:val="18"/>
        </w:rPr>
        <w:t>.</w:t>
      </w:r>
    </w:p>
    <w:p w14:paraId="1983C9F7" w14:textId="77777777" w:rsidR="00B11C7F" w:rsidRDefault="00B11C7F" w:rsidP="00CE5E52">
      <w:pPr>
        <w:rPr>
          <w:rFonts w:ascii="Verdana" w:hAnsi="Verdana"/>
          <w:sz w:val="18"/>
        </w:rPr>
      </w:pPr>
    </w:p>
    <w:p w14:paraId="7A16D124" w14:textId="75C08D2F" w:rsidR="00B11C7F" w:rsidRDefault="00A83774" w:rsidP="00CE5E52">
      <w:pPr>
        <w:rPr>
          <w:rFonts w:ascii="Verdana" w:hAnsi="Verdana"/>
          <w:sz w:val="18"/>
        </w:rPr>
      </w:pPr>
      <w:hyperlink r:id="rId23" w:history="1">
        <w:r>
          <w:rPr>
            <w:rStyle w:val="Hyperlink"/>
            <w:rFonts w:ascii="Verdana" w:hAnsi="Verdana"/>
            <w:sz w:val="18"/>
          </w:rPr>
          <w:t xml:space="preserve">SOC/873 — Participation démocratique </w:t>
        </w:r>
        <w:proofErr w:type="gramStart"/>
        <w:r>
          <w:rPr>
            <w:rStyle w:val="Hyperlink"/>
            <w:rFonts w:ascii="Verdana" w:hAnsi="Verdana"/>
            <w:sz w:val="18"/>
          </w:rPr>
          <w:t>inclusive:</w:t>
        </w:r>
        <w:proofErr w:type="gramEnd"/>
        <w:r>
          <w:rPr>
            <w:rStyle w:val="Hyperlink"/>
            <w:rFonts w:ascii="Verdana" w:hAnsi="Verdana"/>
            <w:sz w:val="18"/>
          </w:rPr>
          <w:t xml:space="preserve"> promouvoir la société civile au sein des communautés</w:t>
        </w:r>
      </w:hyperlink>
      <w:r>
        <w:t xml:space="preserve"> </w:t>
      </w:r>
      <w:r>
        <w:rPr>
          <w:rFonts w:ascii="Verdana" w:hAnsi="Verdana"/>
          <w:i/>
          <w:iCs/>
          <w:sz w:val="18"/>
        </w:rPr>
        <w:t>(adoption en plénière durant la session d’octobre)</w:t>
      </w:r>
      <w:r>
        <w:rPr>
          <w:rFonts w:ascii="Verdana" w:hAnsi="Verdana"/>
          <w:sz w:val="18"/>
        </w:rPr>
        <w:t>.</w:t>
      </w:r>
    </w:p>
    <w:p w14:paraId="79F4693A" w14:textId="77777777" w:rsidR="00B11C7F" w:rsidRDefault="00B11C7F" w:rsidP="00CE5E52">
      <w:pPr>
        <w:rPr>
          <w:rFonts w:ascii="Verdana" w:hAnsi="Verdana"/>
          <w:sz w:val="18"/>
        </w:rPr>
      </w:pPr>
    </w:p>
    <w:p w14:paraId="5B351835" w14:textId="10B90F8F" w:rsidR="00B11C7F" w:rsidRDefault="00A83774" w:rsidP="00CE5E52">
      <w:pPr>
        <w:rPr>
          <w:rFonts w:ascii="Verdana" w:hAnsi="Verdana"/>
          <w:sz w:val="18"/>
        </w:rPr>
      </w:pPr>
      <w:hyperlink r:id="rId24" w:history="1">
        <w:r>
          <w:rPr>
            <w:rStyle w:val="Hyperlink"/>
            <w:rFonts w:ascii="Verdana" w:hAnsi="Verdana"/>
            <w:sz w:val="18"/>
          </w:rPr>
          <w:t>TEN/889 — Rendre le logement abordable — généraliser les méthodes modernes de construction et réduire les coûts</w:t>
        </w:r>
      </w:hyperlink>
      <w:r>
        <w:t xml:space="preserve"> </w:t>
      </w:r>
      <w:r>
        <w:rPr>
          <w:rFonts w:ascii="Verdana" w:hAnsi="Verdana"/>
          <w:i/>
          <w:iCs/>
          <w:sz w:val="18"/>
        </w:rPr>
        <w:t>(adoption en plénière durant la session de septembre)</w:t>
      </w:r>
      <w:r>
        <w:rPr>
          <w:rFonts w:ascii="Verdana" w:hAnsi="Verdana"/>
          <w:sz w:val="18"/>
        </w:rPr>
        <w:t>.</w:t>
      </w:r>
    </w:p>
    <w:p w14:paraId="3EDC788B" w14:textId="77777777" w:rsidR="00B11C7F" w:rsidRDefault="00B11C7F" w:rsidP="00CE5E52">
      <w:pPr>
        <w:rPr>
          <w:rFonts w:ascii="Verdana" w:hAnsi="Verdana"/>
          <w:sz w:val="18"/>
          <w:szCs w:val="18"/>
        </w:rPr>
      </w:pPr>
    </w:p>
    <w:p w14:paraId="71CB66C8" w14:textId="10FD876F" w:rsidR="00B11C7F" w:rsidRDefault="00A83774" w:rsidP="00CE5E52">
      <w:pPr>
        <w:rPr>
          <w:rFonts w:ascii="Verdana" w:hAnsi="Verdana"/>
          <w:sz w:val="18"/>
          <w:szCs w:val="18"/>
        </w:rPr>
      </w:pPr>
      <w:hyperlink r:id="rId25" w:history="1">
        <w:r>
          <w:rPr>
            <w:rStyle w:val="Hyperlink"/>
            <w:rFonts w:ascii="Verdana" w:hAnsi="Verdana"/>
            <w:sz w:val="18"/>
          </w:rPr>
          <w:t xml:space="preserve">SOC/875 — Stratégie de lutte contre la pauvreté et pauvreté intergénérationnelle </w:t>
        </w:r>
      </w:hyperlink>
      <w:r>
        <w:rPr>
          <w:rFonts w:ascii="Verdana" w:hAnsi="Verdana"/>
          <w:i/>
          <w:iCs/>
          <w:sz w:val="18"/>
        </w:rPr>
        <w:t>(adoption en plénière durant la session de septembre)</w:t>
      </w:r>
      <w:r>
        <w:rPr>
          <w:rFonts w:ascii="Verdana" w:hAnsi="Verdana"/>
          <w:sz w:val="18"/>
        </w:rPr>
        <w:t>.</w:t>
      </w:r>
    </w:p>
    <w:p w14:paraId="6D1DA4A4" w14:textId="77777777" w:rsidR="00B11C7F" w:rsidRDefault="00B11C7F" w:rsidP="00CE5E52">
      <w:pPr>
        <w:rPr>
          <w:rFonts w:ascii="Verdana" w:hAnsi="Verdana"/>
          <w:sz w:val="18"/>
          <w:szCs w:val="18"/>
        </w:rPr>
      </w:pPr>
    </w:p>
    <w:p w14:paraId="394FFFF9" w14:textId="7F547D5C" w:rsidR="00B11C7F" w:rsidRDefault="00A83774" w:rsidP="00CE5E52">
      <w:pPr>
        <w:rPr>
          <w:rFonts w:ascii="Verdana" w:hAnsi="Verdana"/>
          <w:sz w:val="18"/>
        </w:rPr>
      </w:pPr>
      <w:hyperlink r:id="rId26" w:history="1">
        <w:r>
          <w:rPr>
            <w:rStyle w:val="Hyperlink"/>
            <w:rFonts w:ascii="Verdana" w:hAnsi="Verdana"/>
            <w:sz w:val="18"/>
          </w:rPr>
          <w:t>NAT/993 — Stratégie pour un élevage durable 2026</w:t>
        </w:r>
      </w:hyperlink>
      <w:r>
        <w:rPr>
          <w:rFonts w:ascii="Verdana" w:hAnsi="Verdana"/>
          <w:sz w:val="18"/>
        </w:rPr>
        <w:t xml:space="preserve"> </w:t>
      </w:r>
      <w:r>
        <w:rPr>
          <w:rFonts w:ascii="Verdana" w:hAnsi="Verdana"/>
          <w:i/>
          <w:iCs/>
          <w:sz w:val="18"/>
        </w:rPr>
        <w:t>(adoption en plénière durant la session de juillet)</w:t>
      </w:r>
      <w:r>
        <w:rPr>
          <w:rFonts w:ascii="Verdana" w:hAnsi="Verdana"/>
          <w:sz w:val="18"/>
        </w:rPr>
        <w:t>.</w:t>
      </w:r>
    </w:p>
    <w:p w14:paraId="36EE8942" w14:textId="77777777" w:rsidR="00B11C7F" w:rsidRDefault="00B11C7F" w:rsidP="00CE5E52">
      <w:pPr>
        <w:rPr>
          <w:rFonts w:ascii="Verdana" w:hAnsi="Verdana"/>
          <w:sz w:val="18"/>
        </w:rPr>
      </w:pPr>
    </w:p>
    <w:p w14:paraId="396DA1A8" w14:textId="77777777" w:rsidR="00B11C7F" w:rsidRDefault="00B11C7F" w:rsidP="00CE5E52">
      <w:pPr>
        <w:rPr>
          <w:rFonts w:ascii="Verdana" w:hAnsi="Verdana"/>
          <w:sz w:val="18"/>
        </w:rPr>
      </w:pPr>
    </w:p>
    <w:p w14:paraId="0B9EFA2A" w14:textId="77777777" w:rsidR="00B11C7F" w:rsidRDefault="00B11C7F" w:rsidP="00CE5E52">
      <w:pPr>
        <w:rPr>
          <w:rFonts w:ascii="Verdana" w:hAnsi="Verdana"/>
          <w:sz w:val="18"/>
        </w:rPr>
      </w:pPr>
    </w:p>
    <w:p w14:paraId="59A1ECE6" w14:textId="77777777" w:rsidR="00B11C7F" w:rsidRDefault="00B11C7F" w:rsidP="00CE5E52">
      <w:pPr>
        <w:rPr>
          <w:rFonts w:ascii="Verdana" w:hAnsi="Verdana"/>
          <w:sz w:val="18"/>
        </w:rPr>
      </w:pPr>
    </w:p>
    <w:p w14:paraId="7D6AD656" w14:textId="77777777" w:rsidR="00B11C7F" w:rsidRDefault="00B11C7F" w:rsidP="00CE5E52">
      <w:pPr>
        <w:rPr>
          <w:rFonts w:ascii="Verdana" w:hAnsi="Verdana"/>
          <w:sz w:val="18"/>
        </w:rPr>
      </w:pPr>
    </w:p>
    <w:p w14:paraId="7F535857" w14:textId="77777777" w:rsidR="00B11C7F" w:rsidRDefault="00B11C7F" w:rsidP="00CE5E52">
      <w:pPr>
        <w:rPr>
          <w:rFonts w:ascii="Verdana" w:hAnsi="Verdana"/>
          <w:sz w:val="18"/>
        </w:rPr>
      </w:pPr>
    </w:p>
    <w:p w14:paraId="46C56023" w14:textId="77777777" w:rsidR="00B11C7F" w:rsidRDefault="00B11C7F" w:rsidP="00CE5E52">
      <w:pPr>
        <w:rPr>
          <w:rFonts w:ascii="Verdana" w:hAnsi="Verdana"/>
          <w:sz w:val="18"/>
          <w:szCs w:val="18"/>
        </w:rPr>
      </w:pPr>
    </w:p>
    <w:p w14:paraId="14FCD685" w14:textId="77777777" w:rsidR="00C67F7C" w:rsidRPr="00B10AB4" w:rsidRDefault="00C67F7C" w:rsidP="00CE5E52">
      <w:pPr>
        <w:rPr>
          <w:rFonts w:ascii="Verdana" w:hAnsi="Verdana"/>
          <w:sz w:val="18"/>
          <w:szCs w:val="18"/>
        </w:rPr>
      </w:pPr>
    </w:p>
    <w:p w14:paraId="721508B5" w14:textId="77777777" w:rsidR="00BD7293" w:rsidRPr="00B10AB4" w:rsidRDefault="00BD7293" w:rsidP="00BD7293">
      <w:pPr>
        <w:jc w:val="center"/>
        <w:rPr>
          <w:rFonts w:ascii="Verdana" w:hAnsi="Verdana"/>
          <w:sz w:val="18"/>
          <w:szCs w:val="18"/>
        </w:rPr>
      </w:pPr>
      <w:r>
        <w:rPr>
          <w:rFonts w:ascii="Verdana" w:hAnsi="Verdana"/>
          <w:b/>
          <w:sz w:val="18"/>
        </w:rPr>
        <w:t xml:space="preserve">Pour de plus amples informations, veuillez </w:t>
      </w:r>
      <w:proofErr w:type="gramStart"/>
      <w:r>
        <w:rPr>
          <w:rFonts w:ascii="Verdana" w:hAnsi="Verdana"/>
          <w:b/>
          <w:sz w:val="18"/>
        </w:rPr>
        <w:t>contacter:</w:t>
      </w:r>
      <w:proofErr w:type="gramEnd"/>
    </w:p>
    <w:p w14:paraId="2BFC0303" w14:textId="77777777" w:rsidR="00BD7293" w:rsidRPr="00CC75A6" w:rsidRDefault="00BD7293" w:rsidP="00BD7293">
      <w:pPr>
        <w:pStyle w:val="Heading1"/>
        <w:numPr>
          <w:ilvl w:val="0"/>
          <w:numId w:val="0"/>
        </w:numPr>
        <w:ind w:left="360"/>
        <w:jc w:val="center"/>
        <w:rPr>
          <w:rFonts w:ascii="Verdana" w:hAnsi="Verdana"/>
          <w:sz w:val="18"/>
          <w:szCs w:val="18"/>
        </w:rPr>
      </w:pPr>
      <w:r>
        <w:rPr>
          <w:rFonts w:ascii="Verdana" w:hAnsi="Verdana"/>
          <w:sz w:val="18"/>
        </w:rPr>
        <w:t>Service de presse du CESE — Marco Pezzani</w:t>
      </w:r>
      <w:r>
        <w:rPr>
          <w:rFonts w:ascii="Verdana" w:hAnsi="Verdana"/>
          <w:sz w:val="18"/>
        </w:rPr>
        <w:br/>
        <w:t>+32 (0)2 546 97 93</w:t>
      </w:r>
      <w:r>
        <w:rPr>
          <w:rFonts w:ascii="Verdana" w:hAnsi="Verdana"/>
          <w:sz w:val="18"/>
        </w:rPr>
        <w:tab/>
      </w:r>
      <w:proofErr w:type="gramStart"/>
      <w:r>
        <w:rPr>
          <w:rFonts w:ascii="Verdana" w:hAnsi="Verdana"/>
          <w:sz w:val="18"/>
        </w:rPr>
        <w:t>Mobile:</w:t>
      </w:r>
      <w:proofErr w:type="gramEnd"/>
      <w:r>
        <w:rPr>
          <w:rFonts w:ascii="Verdana" w:hAnsi="Verdana"/>
          <w:sz w:val="18"/>
        </w:rPr>
        <w:t xml:space="preserve"> +32 (0)470 881 903</w:t>
      </w:r>
    </w:p>
    <w:p w14:paraId="7E0C5C48" w14:textId="77777777" w:rsidR="00BD7293" w:rsidRPr="00CC75A6" w:rsidRDefault="00A83774" w:rsidP="00BD7293">
      <w:pPr>
        <w:jc w:val="center"/>
        <w:rPr>
          <w:rFonts w:ascii="Verdana" w:hAnsi="Verdana"/>
          <w:sz w:val="18"/>
          <w:szCs w:val="18"/>
        </w:rPr>
      </w:pPr>
      <w:hyperlink r:id="rId27" w:history="1">
        <w:r>
          <w:rPr>
            <w:rStyle w:val="Hyperlink"/>
            <w:rFonts w:ascii="Verdana" w:hAnsi="Verdana"/>
            <w:sz w:val="18"/>
          </w:rPr>
          <w:t>marco.pezzani@eesc.europa.eu</w:t>
        </w:r>
      </w:hyperlink>
    </w:p>
    <w:p w14:paraId="3B3D4053" w14:textId="5DAC4801" w:rsidR="00BD7293" w:rsidRPr="00CC75A6" w:rsidRDefault="00BD7293" w:rsidP="00BD7293">
      <w:pPr>
        <w:pStyle w:val="Heading1"/>
        <w:numPr>
          <w:ilvl w:val="0"/>
          <w:numId w:val="0"/>
        </w:numPr>
        <w:jc w:val="center"/>
        <w:rPr>
          <w:rFonts w:ascii="Verdana" w:hAnsi="Verdana"/>
          <w:b/>
          <w:bCs/>
          <w:sz w:val="18"/>
          <w:szCs w:val="18"/>
        </w:rPr>
      </w:pPr>
      <w:r>
        <w:rPr>
          <w:rFonts w:ascii="Verdana" w:hAnsi="Verdana"/>
          <w:b/>
          <w:sz w:val="18"/>
        </w:rPr>
        <w:t>@EESC_PRESS</w:t>
      </w:r>
    </w:p>
    <w:p w14:paraId="2F3F2A91" w14:textId="77777777" w:rsidR="00F83179" w:rsidRPr="00B10AB4" w:rsidRDefault="00F83179" w:rsidP="00CE439D">
      <w:pPr>
        <w:rPr>
          <w:rFonts w:ascii="Verdana" w:hAnsi="Verdana"/>
          <w:b/>
          <w:bCs/>
          <w:i/>
          <w:sz w:val="16"/>
          <w:szCs w:val="16"/>
        </w:rPr>
      </w:pPr>
      <w:r>
        <w:rPr>
          <w:rFonts w:ascii="Verdana" w:hAnsi="Verdana"/>
          <w:i/>
          <w:sz w:val="16"/>
        </w:rPr>
        <w:t>__</w:t>
      </w:r>
      <w:r>
        <w:rPr>
          <w:rFonts w:ascii="Verdana" w:hAnsi="Verdana"/>
          <w:b/>
          <w:i/>
          <w:sz w:val="16"/>
        </w:rPr>
        <w:t>_____________________________________________________________________________</w:t>
      </w:r>
    </w:p>
    <w:p w14:paraId="2550D65E" w14:textId="77777777" w:rsidR="00F83179" w:rsidRPr="00B10AB4" w:rsidRDefault="00F83179" w:rsidP="00CE439D">
      <w:pPr>
        <w:rPr>
          <w:rFonts w:ascii="Verdana" w:hAnsi="Verdana"/>
          <w:i/>
          <w:sz w:val="16"/>
          <w:szCs w:val="16"/>
        </w:rPr>
      </w:pPr>
      <w:r>
        <w:rPr>
          <w:rFonts w:ascii="Verdana" w:hAnsi="Verdana"/>
          <w:i/>
          <w:sz w:val="16"/>
        </w:rPr>
        <w:t>Le Comité économique et social européen assure la représentation des différentes composantes à caractère économique et social de la société civile organisée. Il constitue un organe institutionnel consultatif, établi en 1957 par le traité de Rome. Sa mission de consultation permet à ses membres, et donc aux organisations qu’ils représentent, de participer au processus décisionnel de l’Union européenne.</w:t>
      </w:r>
    </w:p>
    <w:p w14:paraId="293C97E3" w14:textId="77777777" w:rsidR="00F83179" w:rsidRPr="00B10AB4" w:rsidRDefault="00F83179" w:rsidP="00AB5D9C">
      <w:pPr>
        <w:rPr>
          <w:rFonts w:ascii="Verdana" w:hAnsi="Verdana"/>
          <w:sz w:val="18"/>
        </w:rPr>
      </w:pPr>
      <w:r>
        <w:rPr>
          <w:rFonts w:ascii="Verdana" w:hAnsi="Verdana"/>
          <w:i/>
          <w:sz w:val="16"/>
        </w:rPr>
        <w:t>__</w:t>
      </w:r>
      <w:r>
        <w:rPr>
          <w:rFonts w:ascii="Verdana" w:hAnsi="Verdana"/>
          <w:b/>
          <w:i/>
          <w:sz w:val="16"/>
        </w:rPr>
        <w:t>_____________________________________________________________________________</w:t>
      </w:r>
    </w:p>
    <w:sectPr w:rsidR="00F83179" w:rsidRPr="00B10AB4" w:rsidSect="00A70691">
      <w:type w:val="continuous"/>
      <w:pgSz w:w="11907" w:h="16839" w:code="9"/>
      <w:pgMar w:top="425" w:right="1418" w:bottom="1418" w:left="1418" w:header="3062" w:footer="11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352AC" w14:textId="77777777" w:rsidR="004305A3" w:rsidRDefault="004305A3">
      <w:r>
        <w:separator/>
      </w:r>
    </w:p>
  </w:endnote>
  <w:endnote w:type="continuationSeparator" w:id="0">
    <w:p w14:paraId="6CF99D8B" w14:textId="77777777" w:rsidR="004305A3" w:rsidRDefault="00430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5EF9C" w14:textId="77777777" w:rsidR="001A261A" w:rsidRDefault="001A26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8EF4" w14:textId="77777777" w:rsidR="00F83179" w:rsidRPr="0004715C" w:rsidRDefault="00F83179" w:rsidP="0004715C">
    <w:pPr>
      <w:spacing w:line="240" w:lineRule="auto"/>
      <w:jc w:val="center"/>
      <w:rPr>
        <w:rFonts w:ascii="Verdana" w:hAnsi="Verdana"/>
        <w:sz w:val="16"/>
        <w:szCs w:val="16"/>
      </w:rPr>
    </w:pPr>
    <w:r>
      <w:rPr>
        <w:rFonts w:ascii="Verdana" w:hAnsi="Verdana"/>
        <w:sz w:val="16"/>
      </w:rPr>
      <w:t>Rue Belliard 99 — 1040 Bruxelles — BELGIQUE</w:t>
    </w:r>
  </w:p>
  <w:p w14:paraId="7818F7A3" w14:textId="77777777" w:rsidR="00F83179" w:rsidRPr="0004715C" w:rsidRDefault="00F83179" w:rsidP="0004715C">
    <w:pPr>
      <w:spacing w:line="240" w:lineRule="auto"/>
      <w:jc w:val="center"/>
      <w:rPr>
        <w:rFonts w:ascii="Verdana" w:hAnsi="Verdana"/>
        <w:sz w:val="16"/>
        <w:szCs w:val="16"/>
      </w:rPr>
    </w:pPr>
    <w:r>
      <w:rPr>
        <w:rFonts w:ascii="Verdana" w:hAnsi="Verdana"/>
        <w:sz w:val="16"/>
      </w:rPr>
      <w:t xml:space="preserve">Tél. +32 25469406 — </w:t>
    </w:r>
    <w:proofErr w:type="gramStart"/>
    <w:r>
      <w:rPr>
        <w:rFonts w:ascii="Verdana" w:hAnsi="Verdana"/>
        <w:sz w:val="16"/>
      </w:rPr>
      <w:t>Fax:</w:t>
    </w:r>
    <w:proofErr w:type="gramEnd"/>
    <w:r>
      <w:rPr>
        <w:rFonts w:ascii="Verdana" w:hAnsi="Verdana"/>
        <w:sz w:val="16"/>
      </w:rPr>
      <w:t xml:space="preserve"> +32 25469764</w:t>
    </w:r>
  </w:p>
  <w:p w14:paraId="70E10F9D" w14:textId="77777777" w:rsidR="00F83179" w:rsidRDefault="00F83179" w:rsidP="0004715C">
    <w:pPr>
      <w:spacing w:line="240" w:lineRule="auto"/>
      <w:jc w:val="center"/>
      <w:rPr>
        <w:rFonts w:ascii="Verdana" w:hAnsi="Verdana"/>
        <w:sz w:val="16"/>
        <w:szCs w:val="16"/>
      </w:rPr>
    </w:pPr>
    <w:proofErr w:type="gramStart"/>
    <w:r>
      <w:rPr>
        <w:rFonts w:ascii="Verdana" w:hAnsi="Verdana"/>
        <w:sz w:val="16"/>
      </w:rPr>
      <w:t>Courriel:</w:t>
    </w:r>
    <w:proofErr w:type="gramEnd"/>
    <w:r>
      <w:rPr>
        <w:rFonts w:ascii="Verdana" w:hAnsi="Verdana"/>
        <w:sz w:val="16"/>
      </w:rPr>
      <w:t xml:space="preserve"> </w:t>
    </w:r>
    <w:hyperlink r:id="rId1" w:history="1">
      <w:r>
        <w:rPr>
          <w:rStyle w:val="Hyperlink"/>
          <w:rFonts w:ascii="Verdana" w:hAnsi="Verdana"/>
          <w:sz w:val="16"/>
        </w:rPr>
        <w:t>press@eesc.europa.eu</w:t>
      </w:r>
    </w:hyperlink>
    <w:r>
      <w:rPr>
        <w:rFonts w:ascii="Verdana" w:hAnsi="Verdana"/>
        <w:sz w:val="16"/>
      </w:rPr>
      <w:t xml:space="preserve"> — </w:t>
    </w:r>
    <w:proofErr w:type="gramStart"/>
    <w:r>
      <w:rPr>
        <w:rFonts w:ascii="Verdana" w:hAnsi="Verdana"/>
        <w:sz w:val="16"/>
      </w:rPr>
      <w:t>Internet:</w:t>
    </w:r>
    <w:proofErr w:type="gramEnd"/>
    <w:r>
      <w:rPr>
        <w:rFonts w:ascii="Verdana" w:hAnsi="Verdana"/>
        <w:sz w:val="16"/>
      </w:rPr>
      <w:t xml:space="preserve"> </w:t>
    </w:r>
    <w:hyperlink r:id="rId2" w:history="1">
      <w:r>
        <w:rPr>
          <w:rStyle w:val="Hyperlink"/>
          <w:rFonts w:ascii="Verdana" w:hAnsi="Verdana"/>
          <w:sz w:val="16"/>
        </w:rPr>
        <w:t>www.eesc.europa.eu</w:t>
      </w:r>
    </w:hyperlink>
  </w:p>
  <w:p w14:paraId="0520ED5B" w14:textId="77777777" w:rsidR="00F83179" w:rsidRPr="0004715C" w:rsidRDefault="00046C01" w:rsidP="00F61167">
    <w:pPr>
      <w:spacing w:line="240" w:lineRule="auto"/>
      <w:jc w:val="center"/>
      <w:rPr>
        <w:rFonts w:ascii="Verdana" w:hAnsi="Verdana"/>
        <w:sz w:val="16"/>
        <w:szCs w:val="16"/>
      </w:rPr>
    </w:pPr>
    <w:r>
      <w:rPr>
        <w:rFonts w:ascii="Verdana" w:hAnsi="Verdana"/>
        <w:sz w:val="16"/>
      </w:rPr>
      <w:t xml:space="preserve">Suivez le CESE sur </w:t>
    </w:r>
    <w:r>
      <w:rPr>
        <w:noProof/>
      </w:rPr>
      <w:drawing>
        <wp:inline distT="0" distB="0" distL="0" distR="0" wp14:anchorId="06994DCF" wp14:editId="424AC23D">
          <wp:extent cx="323850" cy="323850"/>
          <wp:effectExtent l="0" t="0" r="0" b="0"/>
          <wp:docPr id="4" name="Graphic 4">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a:hlinkClick r:id="rId3"/>
                  </pic:cNvPr>
                  <pic:cNvPicPr/>
                </pic:nvPicPr>
                <pic:blipFill>
                  <a:blip r:embed="rId4">
                    <a:extLst>
                      <a:ext uri="{96DAC541-7B7A-43D3-8B79-37D633B846F1}">
                        <asvg:svgBlip xmlns:asvg="http://schemas.microsoft.com/office/drawing/2016/SVG/main" r:embed="rId5"/>
                      </a:ext>
                    </a:extLst>
                  </a:blip>
                  <a:stretch>
                    <a:fillRect/>
                  </a:stretch>
                </pic:blipFill>
                <pic:spPr>
                  <a:xfrm>
                    <a:off x="0" y="0"/>
                    <a:ext cx="323850" cy="323850"/>
                  </a:xfrm>
                  <a:prstGeom prst="rect">
                    <a:avLst/>
                  </a:prstGeom>
                </pic:spPr>
              </pic:pic>
            </a:graphicData>
          </a:graphic>
        </wp:inline>
      </w:drawing>
    </w:r>
    <w:r>
      <w:rPr>
        <w:noProof/>
      </w:rPr>
      <w:drawing>
        <wp:inline distT="0" distB="0" distL="0" distR="0" wp14:anchorId="490A65EF" wp14:editId="2EF54CD4">
          <wp:extent cx="323850" cy="323850"/>
          <wp:effectExtent l="0" t="0" r="0" b="0"/>
          <wp:docPr id="5" name="Graphic 5">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hlinkClick r:id="rId6"/>
                  </pic:cNvPr>
                  <pic:cNvPicPr/>
                </pic:nvPicPr>
                <pic:blipFill>
                  <a:blip r:embed="rId7">
                    <a:extLst>
                      <a:ext uri="{96DAC541-7B7A-43D3-8B79-37D633B846F1}">
                        <asvg:svgBlip xmlns:asvg="http://schemas.microsoft.com/office/drawing/2016/SVG/main" r:embed="rId8"/>
                      </a:ext>
                    </a:extLst>
                  </a:blip>
                  <a:stretch>
                    <a:fillRect/>
                  </a:stretch>
                </pic:blipFill>
                <pic:spPr>
                  <a:xfrm>
                    <a:off x="0" y="0"/>
                    <a:ext cx="323850" cy="323850"/>
                  </a:xfrm>
                  <a:prstGeom prst="rect">
                    <a:avLst/>
                  </a:prstGeom>
                </pic:spPr>
              </pic:pic>
            </a:graphicData>
          </a:graphic>
        </wp:inline>
      </w:drawing>
    </w:r>
    <w:r>
      <w:rPr>
        <w:noProof/>
      </w:rPr>
      <w:drawing>
        <wp:inline distT="0" distB="0" distL="0" distR="0" wp14:anchorId="1391340A" wp14:editId="44862100">
          <wp:extent cx="323850" cy="323850"/>
          <wp:effectExtent l="0" t="0" r="0" b="0"/>
          <wp:docPr id="9" name="Graphic 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hlinkClick r:id="rId9"/>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323850" cy="323850"/>
                  </a:xfrm>
                  <a:prstGeom prst="rect">
                    <a:avLst/>
                  </a:prstGeom>
                </pic:spPr>
              </pic:pic>
            </a:graphicData>
          </a:graphic>
        </wp:inline>
      </w:drawing>
    </w:r>
    <w:r>
      <w:rPr>
        <w:noProof/>
      </w:rPr>
      <w:drawing>
        <wp:inline distT="0" distB="0" distL="0" distR="0" wp14:anchorId="68ACCDC5" wp14:editId="485EF76D">
          <wp:extent cx="323850" cy="323850"/>
          <wp:effectExtent l="0" t="0" r="0" b="0"/>
          <wp:docPr id="10" name="Graphic 1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hlinkClick r:id="rId12"/>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323850" cy="323850"/>
                  </a:xfrm>
                  <a:prstGeom prst="rect">
                    <a:avLst/>
                  </a:prstGeom>
                </pic:spPr>
              </pic:pic>
            </a:graphicData>
          </a:graphic>
        </wp:inline>
      </w:drawing>
    </w:r>
    <w:r>
      <w:rPr>
        <w:noProof/>
      </w:rPr>
      <w:drawing>
        <wp:inline distT="0" distB="0" distL="0" distR="0" wp14:anchorId="7E46E9E9" wp14:editId="01887D45">
          <wp:extent cx="323850" cy="323850"/>
          <wp:effectExtent l="0" t="0" r="0" b="0"/>
          <wp:docPr id="11" name="Graphic 11" descr="https://www.facebook.com/EuropeanEconomicAndSocialCommittee&#10;">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https://www.facebook.com/EuropeanEconomicAndSocialCommittee&#10;">
                    <a:hlinkClick r:id="rId15"/>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323850" cy="32385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DA66" w14:textId="77777777" w:rsidR="001A261A" w:rsidRDefault="001A2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0296F" w14:textId="77777777" w:rsidR="004305A3" w:rsidRDefault="004305A3">
      <w:r>
        <w:separator/>
      </w:r>
    </w:p>
  </w:footnote>
  <w:footnote w:type="continuationSeparator" w:id="0">
    <w:p w14:paraId="302DC4B9" w14:textId="77777777" w:rsidR="004305A3" w:rsidRDefault="00430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A52F9" w14:textId="77777777" w:rsidR="001A261A" w:rsidRDefault="001A26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478D6" w14:textId="77777777" w:rsidR="001A261A" w:rsidRDefault="001A26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F2A31" w14:textId="77777777" w:rsidR="001A261A" w:rsidRDefault="001A26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8DA679E8"/>
    <w:lvl w:ilvl="0">
      <w:start w:val="1"/>
      <w:numFmt w:val="decimal"/>
      <w:pStyle w:val="Heading1"/>
      <w:lvlText w:val="%1."/>
      <w:legacy w:legacy="1" w:legacySpace="0"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194F2E1E"/>
    <w:multiLevelType w:val="hybridMultilevel"/>
    <w:tmpl w:val="DDC43F5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6751BEF"/>
    <w:multiLevelType w:val="hybridMultilevel"/>
    <w:tmpl w:val="AEF4367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9BD6CE7"/>
    <w:multiLevelType w:val="hybridMultilevel"/>
    <w:tmpl w:val="43C432C4"/>
    <w:lvl w:ilvl="0" w:tplc="08090011">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DD620D5"/>
    <w:multiLevelType w:val="hybridMultilevel"/>
    <w:tmpl w:val="E72891F4"/>
    <w:lvl w:ilvl="0" w:tplc="AA2E322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E3A176A"/>
    <w:multiLevelType w:val="hybridMultilevel"/>
    <w:tmpl w:val="E29038CE"/>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7725C48"/>
    <w:multiLevelType w:val="hybridMultilevel"/>
    <w:tmpl w:val="FF60C2D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A6B5C2D"/>
    <w:multiLevelType w:val="hybridMultilevel"/>
    <w:tmpl w:val="C28A9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5394161">
    <w:abstractNumId w:val="0"/>
  </w:num>
  <w:num w:numId="2" w16cid:durableId="990445801">
    <w:abstractNumId w:val="6"/>
  </w:num>
  <w:num w:numId="3" w16cid:durableId="308823497">
    <w:abstractNumId w:val="4"/>
  </w:num>
  <w:num w:numId="4" w16cid:durableId="1695882129">
    <w:abstractNumId w:val="1"/>
  </w:num>
  <w:num w:numId="5" w16cid:durableId="1249997872">
    <w:abstractNumId w:val="2"/>
  </w:num>
  <w:num w:numId="6" w16cid:durableId="916939368">
    <w:abstractNumId w:val="5"/>
  </w:num>
  <w:num w:numId="7" w16cid:durableId="1180974571">
    <w:abstractNumId w:val="3"/>
  </w:num>
  <w:num w:numId="8" w16cid:durableId="5634880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6F5"/>
    <w:rsid w:val="00000BF5"/>
    <w:rsid w:val="00003609"/>
    <w:rsid w:val="00006230"/>
    <w:rsid w:val="00023F9C"/>
    <w:rsid w:val="00025B3F"/>
    <w:rsid w:val="000355AC"/>
    <w:rsid w:val="00035866"/>
    <w:rsid w:val="00037986"/>
    <w:rsid w:val="000410DC"/>
    <w:rsid w:val="000440D3"/>
    <w:rsid w:val="00045128"/>
    <w:rsid w:val="00046C01"/>
    <w:rsid w:val="00046C51"/>
    <w:rsid w:val="0004715C"/>
    <w:rsid w:val="00050AFC"/>
    <w:rsid w:val="00051A68"/>
    <w:rsid w:val="00053110"/>
    <w:rsid w:val="00066609"/>
    <w:rsid w:val="00067F21"/>
    <w:rsid w:val="00071F79"/>
    <w:rsid w:val="00073872"/>
    <w:rsid w:val="00083CEF"/>
    <w:rsid w:val="00094F32"/>
    <w:rsid w:val="000B1411"/>
    <w:rsid w:val="000B600F"/>
    <w:rsid w:val="000C733D"/>
    <w:rsid w:val="000C7A56"/>
    <w:rsid w:val="000D0449"/>
    <w:rsid w:val="000D316B"/>
    <w:rsid w:val="000D5B69"/>
    <w:rsid w:val="000D6283"/>
    <w:rsid w:val="000E1591"/>
    <w:rsid w:val="000F2AD2"/>
    <w:rsid w:val="000F7D35"/>
    <w:rsid w:val="00100731"/>
    <w:rsid w:val="00100C49"/>
    <w:rsid w:val="00104DFA"/>
    <w:rsid w:val="00105E49"/>
    <w:rsid w:val="00107D39"/>
    <w:rsid w:val="00112EAE"/>
    <w:rsid w:val="00115153"/>
    <w:rsid w:val="001243FA"/>
    <w:rsid w:val="001250AB"/>
    <w:rsid w:val="00132CB8"/>
    <w:rsid w:val="00142677"/>
    <w:rsid w:val="00145838"/>
    <w:rsid w:val="001527B2"/>
    <w:rsid w:val="00155ED8"/>
    <w:rsid w:val="0017486B"/>
    <w:rsid w:val="00177BD4"/>
    <w:rsid w:val="00182168"/>
    <w:rsid w:val="001846CE"/>
    <w:rsid w:val="00184D84"/>
    <w:rsid w:val="0018613F"/>
    <w:rsid w:val="001930A7"/>
    <w:rsid w:val="00193C28"/>
    <w:rsid w:val="00194BAB"/>
    <w:rsid w:val="001A261A"/>
    <w:rsid w:val="001A424C"/>
    <w:rsid w:val="001A4B63"/>
    <w:rsid w:val="001B1143"/>
    <w:rsid w:val="001C287F"/>
    <w:rsid w:val="001C5F46"/>
    <w:rsid w:val="001D4984"/>
    <w:rsid w:val="001D5BDB"/>
    <w:rsid w:val="001D73C0"/>
    <w:rsid w:val="001E78B7"/>
    <w:rsid w:val="001F68E3"/>
    <w:rsid w:val="0020115E"/>
    <w:rsid w:val="00202123"/>
    <w:rsid w:val="002150A2"/>
    <w:rsid w:val="00220030"/>
    <w:rsid w:val="00227A31"/>
    <w:rsid w:val="0023666D"/>
    <w:rsid w:val="0024064E"/>
    <w:rsid w:val="00247AE0"/>
    <w:rsid w:val="002560DE"/>
    <w:rsid w:val="002607AD"/>
    <w:rsid w:val="0026528E"/>
    <w:rsid w:val="002734D7"/>
    <w:rsid w:val="002734F3"/>
    <w:rsid w:val="00275154"/>
    <w:rsid w:val="00285BD5"/>
    <w:rsid w:val="002A2267"/>
    <w:rsid w:val="002B4379"/>
    <w:rsid w:val="002C4430"/>
    <w:rsid w:val="002D0CCC"/>
    <w:rsid w:val="002D4629"/>
    <w:rsid w:val="002D5709"/>
    <w:rsid w:val="002E59F4"/>
    <w:rsid w:val="002E7E18"/>
    <w:rsid w:val="002F1B62"/>
    <w:rsid w:val="002F79A3"/>
    <w:rsid w:val="00302A8A"/>
    <w:rsid w:val="00307B36"/>
    <w:rsid w:val="00311678"/>
    <w:rsid w:val="00315B08"/>
    <w:rsid w:val="00321382"/>
    <w:rsid w:val="0032732C"/>
    <w:rsid w:val="00337F0A"/>
    <w:rsid w:val="00342785"/>
    <w:rsid w:val="00342C08"/>
    <w:rsid w:val="00347036"/>
    <w:rsid w:val="0035711A"/>
    <w:rsid w:val="00357BB5"/>
    <w:rsid w:val="00364474"/>
    <w:rsid w:val="00366F08"/>
    <w:rsid w:val="00367499"/>
    <w:rsid w:val="003759BE"/>
    <w:rsid w:val="00376DF9"/>
    <w:rsid w:val="00384F7A"/>
    <w:rsid w:val="0038577F"/>
    <w:rsid w:val="003872F9"/>
    <w:rsid w:val="003907DE"/>
    <w:rsid w:val="00394D81"/>
    <w:rsid w:val="003959F5"/>
    <w:rsid w:val="00397909"/>
    <w:rsid w:val="003A77E7"/>
    <w:rsid w:val="003B714A"/>
    <w:rsid w:val="003C1F6B"/>
    <w:rsid w:val="003C2229"/>
    <w:rsid w:val="003C60BB"/>
    <w:rsid w:val="003E76A5"/>
    <w:rsid w:val="003F1A2A"/>
    <w:rsid w:val="003F423A"/>
    <w:rsid w:val="00402BAA"/>
    <w:rsid w:val="00411C90"/>
    <w:rsid w:val="0041304A"/>
    <w:rsid w:val="004138F2"/>
    <w:rsid w:val="00414734"/>
    <w:rsid w:val="00415456"/>
    <w:rsid w:val="0042358F"/>
    <w:rsid w:val="0042470A"/>
    <w:rsid w:val="00424928"/>
    <w:rsid w:val="004305A3"/>
    <w:rsid w:val="004342F0"/>
    <w:rsid w:val="004417A9"/>
    <w:rsid w:val="00441CEC"/>
    <w:rsid w:val="00447DE1"/>
    <w:rsid w:val="004605FD"/>
    <w:rsid w:val="004642A7"/>
    <w:rsid w:val="00474606"/>
    <w:rsid w:val="004761EE"/>
    <w:rsid w:val="00486D46"/>
    <w:rsid w:val="004873DA"/>
    <w:rsid w:val="00494BBC"/>
    <w:rsid w:val="00495644"/>
    <w:rsid w:val="004B5441"/>
    <w:rsid w:val="004C0408"/>
    <w:rsid w:val="004C14F0"/>
    <w:rsid w:val="004C740B"/>
    <w:rsid w:val="004D28EB"/>
    <w:rsid w:val="004D2966"/>
    <w:rsid w:val="004D6672"/>
    <w:rsid w:val="004E422F"/>
    <w:rsid w:val="004E7A36"/>
    <w:rsid w:val="004F1D3B"/>
    <w:rsid w:val="004F4C5B"/>
    <w:rsid w:val="004F5BDA"/>
    <w:rsid w:val="005042EC"/>
    <w:rsid w:val="00512080"/>
    <w:rsid w:val="00522754"/>
    <w:rsid w:val="005244B3"/>
    <w:rsid w:val="005270ED"/>
    <w:rsid w:val="00527D5E"/>
    <w:rsid w:val="00535322"/>
    <w:rsid w:val="00545D35"/>
    <w:rsid w:val="005520A7"/>
    <w:rsid w:val="00552EA9"/>
    <w:rsid w:val="005549A1"/>
    <w:rsid w:val="00554BEC"/>
    <w:rsid w:val="00554D62"/>
    <w:rsid w:val="00556CD0"/>
    <w:rsid w:val="00560900"/>
    <w:rsid w:val="00561A46"/>
    <w:rsid w:val="00566D83"/>
    <w:rsid w:val="0056705F"/>
    <w:rsid w:val="00570715"/>
    <w:rsid w:val="00571708"/>
    <w:rsid w:val="005730BB"/>
    <w:rsid w:val="00574714"/>
    <w:rsid w:val="00574D18"/>
    <w:rsid w:val="0058132B"/>
    <w:rsid w:val="00582C7E"/>
    <w:rsid w:val="00593228"/>
    <w:rsid w:val="00596DC0"/>
    <w:rsid w:val="005A0E46"/>
    <w:rsid w:val="005A186C"/>
    <w:rsid w:val="005A1ABE"/>
    <w:rsid w:val="005A1BC6"/>
    <w:rsid w:val="005B3342"/>
    <w:rsid w:val="005C07A3"/>
    <w:rsid w:val="005C08F4"/>
    <w:rsid w:val="005C2258"/>
    <w:rsid w:val="005C43A1"/>
    <w:rsid w:val="005C46DB"/>
    <w:rsid w:val="005C5238"/>
    <w:rsid w:val="005C6161"/>
    <w:rsid w:val="005C7578"/>
    <w:rsid w:val="005C78A8"/>
    <w:rsid w:val="005D0F76"/>
    <w:rsid w:val="005D3D97"/>
    <w:rsid w:val="005D4A5F"/>
    <w:rsid w:val="005D4F9B"/>
    <w:rsid w:val="005E1801"/>
    <w:rsid w:val="005E2455"/>
    <w:rsid w:val="005F089F"/>
    <w:rsid w:val="005F1F61"/>
    <w:rsid w:val="005F32AF"/>
    <w:rsid w:val="0060227F"/>
    <w:rsid w:val="00604C57"/>
    <w:rsid w:val="00612931"/>
    <w:rsid w:val="00612B3A"/>
    <w:rsid w:val="00612EA8"/>
    <w:rsid w:val="006150AF"/>
    <w:rsid w:val="006211A8"/>
    <w:rsid w:val="00622E99"/>
    <w:rsid w:val="00624950"/>
    <w:rsid w:val="00626C38"/>
    <w:rsid w:val="00631847"/>
    <w:rsid w:val="00633F6A"/>
    <w:rsid w:val="0063783D"/>
    <w:rsid w:val="00640DDB"/>
    <w:rsid w:val="00640E00"/>
    <w:rsid w:val="0064141E"/>
    <w:rsid w:val="0064298E"/>
    <w:rsid w:val="00642F54"/>
    <w:rsid w:val="006448DF"/>
    <w:rsid w:val="00651B8D"/>
    <w:rsid w:val="00662EE3"/>
    <w:rsid w:val="00670E5B"/>
    <w:rsid w:val="00680F1F"/>
    <w:rsid w:val="00686EC2"/>
    <w:rsid w:val="00692F34"/>
    <w:rsid w:val="006960CD"/>
    <w:rsid w:val="006977DE"/>
    <w:rsid w:val="006A0D60"/>
    <w:rsid w:val="006A2E23"/>
    <w:rsid w:val="006A744F"/>
    <w:rsid w:val="006B3560"/>
    <w:rsid w:val="006B3979"/>
    <w:rsid w:val="006B4D96"/>
    <w:rsid w:val="006B4DBE"/>
    <w:rsid w:val="006D0132"/>
    <w:rsid w:val="006D2651"/>
    <w:rsid w:val="006E1BC9"/>
    <w:rsid w:val="006E2FE3"/>
    <w:rsid w:val="006E4259"/>
    <w:rsid w:val="006F287C"/>
    <w:rsid w:val="006F338B"/>
    <w:rsid w:val="006F774D"/>
    <w:rsid w:val="007008C2"/>
    <w:rsid w:val="007027DF"/>
    <w:rsid w:val="007064C3"/>
    <w:rsid w:val="00707508"/>
    <w:rsid w:val="00712975"/>
    <w:rsid w:val="00712EA3"/>
    <w:rsid w:val="007159BA"/>
    <w:rsid w:val="007253F3"/>
    <w:rsid w:val="007308F1"/>
    <w:rsid w:val="00731025"/>
    <w:rsid w:val="007313DC"/>
    <w:rsid w:val="00734FD0"/>
    <w:rsid w:val="0073691E"/>
    <w:rsid w:val="00741024"/>
    <w:rsid w:val="00741C63"/>
    <w:rsid w:val="00750138"/>
    <w:rsid w:val="00755D16"/>
    <w:rsid w:val="007577ED"/>
    <w:rsid w:val="00761BCA"/>
    <w:rsid w:val="00763DD2"/>
    <w:rsid w:val="00776302"/>
    <w:rsid w:val="00776BCF"/>
    <w:rsid w:val="00777FD0"/>
    <w:rsid w:val="007808D7"/>
    <w:rsid w:val="0079001F"/>
    <w:rsid w:val="007933A1"/>
    <w:rsid w:val="00795B49"/>
    <w:rsid w:val="007A1AE7"/>
    <w:rsid w:val="007A23CA"/>
    <w:rsid w:val="007A5486"/>
    <w:rsid w:val="007A5F27"/>
    <w:rsid w:val="007B561B"/>
    <w:rsid w:val="007B7A3F"/>
    <w:rsid w:val="007C080D"/>
    <w:rsid w:val="007C3914"/>
    <w:rsid w:val="007C71FD"/>
    <w:rsid w:val="007D5510"/>
    <w:rsid w:val="007D76CF"/>
    <w:rsid w:val="007E14EC"/>
    <w:rsid w:val="007E27E3"/>
    <w:rsid w:val="007E2E9E"/>
    <w:rsid w:val="007E7541"/>
    <w:rsid w:val="007F330A"/>
    <w:rsid w:val="007F61F6"/>
    <w:rsid w:val="007F63A5"/>
    <w:rsid w:val="007F693C"/>
    <w:rsid w:val="00807DED"/>
    <w:rsid w:val="00811F61"/>
    <w:rsid w:val="008133EA"/>
    <w:rsid w:val="008141F8"/>
    <w:rsid w:val="00816631"/>
    <w:rsid w:val="008217D3"/>
    <w:rsid w:val="00826961"/>
    <w:rsid w:val="008345E9"/>
    <w:rsid w:val="00836955"/>
    <w:rsid w:val="00837B82"/>
    <w:rsid w:val="008412F6"/>
    <w:rsid w:val="00853D56"/>
    <w:rsid w:val="0087450D"/>
    <w:rsid w:val="00874A65"/>
    <w:rsid w:val="00880012"/>
    <w:rsid w:val="008820BE"/>
    <w:rsid w:val="00882391"/>
    <w:rsid w:val="008850E4"/>
    <w:rsid w:val="008928C0"/>
    <w:rsid w:val="008A055C"/>
    <w:rsid w:val="008A15C7"/>
    <w:rsid w:val="008B0C97"/>
    <w:rsid w:val="008B663C"/>
    <w:rsid w:val="008C4C63"/>
    <w:rsid w:val="008C573E"/>
    <w:rsid w:val="008C7069"/>
    <w:rsid w:val="008D7076"/>
    <w:rsid w:val="008E2965"/>
    <w:rsid w:val="008E4530"/>
    <w:rsid w:val="008E60E8"/>
    <w:rsid w:val="008E71E6"/>
    <w:rsid w:val="008F4CA5"/>
    <w:rsid w:val="0090349C"/>
    <w:rsid w:val="00903EF1"/>
    <w:rsid w:val="00904607"/>
    <w:rsid w:val="009100DF"/>
    <w:rsid w:val="0091356C"/>
    <w:rsid w:val="00915B25"/>
    <w:rsid w:val="00921A9C"/>
    <w:rsid w:val="00926627"/>
    <w:rsid w:val="00945B9A"/>
    <w:rsid w:val="00946498"/>
    <w:rsid w:val="00950ECF"/>
    <w:rsid w:val="00955D3C"/>
    <w:rsid w:val="009572EA"/>
    <w:rsid w:val="009666A2"/>
    <w:rsid w:val="00981B81"/>
    <w:rsid w:val="0098368F"/>
    <w:rsid w:val="00990253"/>
    <w:rsid w:val="009A4C63"/>
    <w:rsid w:val="009A4CD6"/>
    <w:rsid w:val="009B0906"/>
    <w:rsid w:val="009C1CF9"/>
    <w:rsid w:val="009C2FCF"/>
    <w:rsid w:val="009D3245"/>
    <w:rsid w:val="009E41C4"/>
    <w:rsid w:val="009E5EAE"/>
    <w:rsid w:val="009E62D2"/>
    <w:rsid w:val="009E75B7"/>
    <w:rsid w:val="00A000F1"/>
    <w:rsid w:val="00A010F0"/>
    <w:rsid w:val="00A0275B"/>
    <w:rsid w:val="00A110EC"/>
    <w:rsid w:val="00A1723B"/>
    <w:rsid w:val="00A403B7"/>
    <w:rsid w:val="00A46FE7"/>
    <w:rsid w:val="00A6016E"/>
    <w:rsid w:val="00A61926"/>
    <w:rsid w:val="00A70691"/>
    <w:rsid w:val="00A74687"/>
    <w:rsid w:val="00A76362"/>
    <w:rsid w:val="00A778B6"/>
    <w:rsid w:val="00A83774"/>
    <w:rsid w:val="00A85995"/>
    <w:rsid w:val="00A8615B"/>
    <w:rsid w:val="00A958A6"/>
    <w:rsid w:val="00A96CE7"/>
    <w:rsid w:val="00A96E5F"/>
    <w:rsid w:val="00A97BE7"/>
    <w:rsid w:val="00AA61D9"/>
    <w:rsid w:val="00AB5D9C"/>
    <w:rsid w:val="00AB6492"/>
    <w:rsid w:val="00AC0E62"/>
    <w:rsid w:val="00AE5986"/>
    <w:rsid w:val="00AF2692"/>
    <w:rsid w:val="00B0186C"/>
    <w:rsid w:val="00B02181"/>
    <w:rsid w:val="00B061F5"/>
    <w:rsid w:val="00B10AB4"/>
    <w:rsid w:val="00B11C7F"/>
    <w:rsid w:val="00B15098"/>
    <w:rsid w:val="00B15E6A"/>
    <w:rsid w:val="00B16E3F"/>
    <w:rsid w:val="00B2321D"/>
    <w:rsid w:val="00B239E2"/>
    <w:rsid w:val="00B26429"/>
    <w:rsid w:val="00B3271E"/>
    <w:rsid w:val="00B40FE0"/>
    <w:rsid w:val="00B4334B"/>
    <w:rsid w:val="00B514E0"/>
    <w:rsid w:val="00B5704D"/>
    <w:rsid w:val="00B62E63"/>
    <w:rsid w:val="00B66648"/>
    <w:rsid w:val="00B66DB9"/>
    <w:rsid w:val="00B6700D"/>
    <w:rsid w:val="00B67595"/>
    <w:rsid w:val="00B710AF"/>
    <w:rsid w:val="00B75489"/>
    <w:rsid w:val="00B8166F"/>
    <w:rsid w:val="00B871EF"/>
    <w:rsid w:val="00B87297"/>
    <w:rsid w:val="00B92490"/>
    <w:rsid w:val="00B9308D"/>
    <w:rsid w:val="00B9349D"/>
    <w:rsid w:val="00B96D77"/>
    <w:rsid w:val="00BA0F12"/>
    <w:rsid w:val="00BA72BC"/>
    <w:rsid w:val="00BA766F"/>
    <w:rsid w:val="00BA7E3D"/>
    <w:rsid w:val="00BB1E8F"/>
    <w:rsid w:val="00BB2CC2"/>
    <w:rsid w:val="00BB36F5"/>
    <w:rsid w:val="00BC0660"/>
    <w:rsid w:val="00BD21F6"/>
    <w:rsid w:val="00BD617C"/>
    <w:rsid w:val="00BD7293"/>
    <w:rsid w:val="00BE45DD"/>
    <w:rsid w:val="00BF0A2A"/>
    <w:rsid w:val="00BF0E86"/>
    <w:rsid w:val="00BF393E"/>
    <w:rsid w:val="00BF6293"/>
    <w:rsid w:val="00C003EF"/>
    <w:rsid w:val="00C0652E"/>
    <w:rsid w:val="00C114CB"/>
    <w:rsid w:val="00C21FB5"/>
    <w:rsid w:val="00C22A5C"/>
    <w:rsid w:val="00C25FED"/>
    <w:rsid w:val="00C3214C"/>
    <w:rsid w:val="00C324EA"/>
    <w:rsid w:val="00C353A0"/>
    <w:rsid w:val="00C37356"/>
    <w:rsid w:val="00C554AB"/>
    <w:rsid w:val="00C656C5"/>
    <w:rsid w:val="00C67A6F"/>
    <w:rsid w:val="00C67F7C"/>
    <w:rsid w:val="00C708C8"/>
    <w:rsid w:val="00C70E1A"/>
    <w:rsid w:val="00C72B00"/>
    <w:rsid w:val="00C73E17"/>
    <w:rsid w:val="00C740E7"/>
    <w:rsid w:val="00C838ED"/>
    <w:rsid w:val="00C847F4"/>
    <w:rsid w:val="00C8634A"/>
    <w:rsid w:val="00C93E55"/>
    <w:rsid w:val="00C97D1B"/>
    <w:rsid w:val="00CA5E8D"/>
    <w:rsid w:val="00CB17D3"/>
    <w:rsid w:val="00CB3896"/>
    <w:rsid w:val="00CB5993"/>
    <w:rsid w:val="00CC0601"/>
    <w:rsid w:val="00CC276E"/>
    <w:rsid w:val="00CC2A4F"/>
    <w:rsid w:val="00CC75A6"/>
    <w:rsid w:val="00CC7710"/>
    <w:rsid w:val="00CD2604"/>
    <w:rsid w:val="00CD658F"/>
    <w:rsid w:val="00CE03E6"/>
    <w:rsid w:val="00CE439D"/>
    <w:rsid w:val="00CE5E52"/>
    <w:rsid w:val="00CE6DB7"/>
    <w:rsid w:val="00CE7AC7"/>
    <w:rsid w:val="00CF3901"/>
    <w:rsid w:val="00CF6769"/>
    <w:rsid w:val="00D016BE"/>
    <w:rsid w:val="00D03DFA"/>
    <w:rsid w:val="00D05649"/>
    <w:rsid w:val="00D06185"/>
    <w:rsid w:val="00D1029C"/>
    <w:rsid w:val="00D121F6"/>
    <w:rsid w:val="00D212E0"/>
    <w:rsid w:val="00D26DD6"/>
    <w:rsid w:val="00D33655"/>
    <w:rsid w:val="00D36209"/>
    <w:rsid w:val="00D37ECE"/>
    <w:rsid w:val="00D41605"/>
    <w:rsid w:val="00D44F8B"/>
    <w:rsid w:val="00D5675C"/>
    <w:rsid w:val="00D56843"/>
    <w:rsid w:val="00D6369C"/>
    <w:rsid w:val="00D65D94"/>
    <w:rsid w:val="00D70036"/>
    <w:rsid w:val="00D7459F"/>
    <w:rsid w:val="00D75C6E"/>
    <w:rsid w:val="00D80790"/>
    <w:rsid w:val="00D8197C"/>
    <w:rsid w:val="00D831D3"/>
    <w:rsid w:val="00D866FF"/>
    <w:rsid w:val="00D9016E"/>
    <w:rsid w:val="00D9379D"/>
    <w:rsid w:val="00D93A09"/>
    <w:rsid w:val="00DA0099"/>
    <w:rsid w:val="00DA5918"/>
    <w:rsid w:val="00DA5C92"/>
    <w:rsid w:val="00DB20AC"/>
    <w:rsid w:val="00DB575B"/>
    <w:rsid w:val="00DB6CD7"/>
    <w:rsid w:val="00DB6FF3"/>
    <w:rsid w:val="00DC207D"/>
    <w:rsid w:val="00DC5DA3"/>
    <w:rsid w:val="00DC66B3"/>
    <w:rsid w:val="00DC7290"/>
    <w:rsid w:val="00DD29BC"/>
    <w:rsid w:val="00DD3BAC"/>
    <w:rsid w:val="00DE0845"/>
    <w:rsid w:val="00DE4A7B"/>
    <w:rsid w:val="00DF5312"/>
    <w:rsid w:val="00E001D1"/>
    <w:rsid w:val="00E002B7"/>
    <w:rsid w:val="00E01BEB"/>
    <w:rsid w:val="00E059CF"/>
    <w:rsid w:val="00E10E3C"/>
    <w:rsid w:val="00E2007F"/>
    <w:rsid w:val="00E214F6"/>
    <w:rsid w:val="00E26142"/>
    <w:rsid w:val="00E27081"/>
    <w:rsid w:val="00E31C39"/>
    <w:rsid w:val="00E33656"/>
    <w:rsid w:val="00E346F6"/>
    <w:rsid w:val="00E369B2"/>
    <w:rsid w:val="00E41D13"/>
    <w:rsid w:val="00E47ED9"/>
    <w:rsid w:val="00E561B1"/>
    <w:rsid w:val="00E57121"/>
    <w:rsid w:val="00E61A8F"/>
    <w:rsid w:val="00E82C6D"/>
    <w:rsid w:val="00EA17E9"/>
    <w:rsid w:val="00EA22E5"/>
    <w:rsid w:val="00EA2448"/>
    <w:rsid w:val="00EB74C4"/>
    <w:rsid w:val="00EC114E"/>
    <w:rsid w:val="00EC55A1"/>
    <w:rsid w:val="00EC68D5"/>
    <w:rsid w:val="00ED0D17"/>
    <w:rsid w:val="00ED1370"/>
    <w:rsid w:val="00ED35AF"/>
    <w:rsid w:val="00ED61A2"/>
    <w:rsid w:val="00EE089C"/>
    <w:rsid w:val="00EE1D7B"/>
    <w:rsid w:val="00EE424A"/>
    <w:rsid w:val="00EE66AF"/>
    <w:rsid w:val="00EF5F0D"/>
    <w:rsid w:val="00F01633"/>
    <w:rsid w:val="00F03194"/>
    <w:rsid w:val="00F135E2"/>
    <w:rsid w:val="00F20AA9"/>
    <w:rsid w:val="00F27CD5"/>
    <w:rsid w:val="00F35A2B"/>
    <w:rsid w:val="00F376C6"/>
    <w:rsid w:val="00F45A6F"/>
    <w:rsid w:val="00F45D0B"/>
    <w:rsid w:val="00F47DA6"/>
    <w:rsid w:val="00F51000"/>
    <w:rsid w:val="00F61167"/>
    <w:rsid w:val="00F711B3"/>
    <w:rsid w:val="00F71B63"/>
    <w:rsid w:val="00F7410C"/>
    <w:rsid w:val="00F76B4C"/>
    <w:rsid w:val="00F82A68"/>
    <w:rsid w:val="00F83179"/>
    <w:rsid w:val="00F84076"/>
    <w:rsid w:val="00F85283"/>
    <w:rsid w:val="00F8635A"/>
    <w:rsid w:val="00F90CFF"/>
    <w:rsid w:val="00F92C00"/>
    <w:rsid w:val="00F92DAC"/>
    <w:rsid w:val="00F95DAB"/>
    <w:rsid w:val="00FA1B78"/>
    <w:rsid w:val="00FA5699"/>
    <w:rsid w:val="00FD794D"/>
    <w:rsid w:val="00FE59ED"/>
    <w:rsid w:val="00FF18C4"/>
    <w:rsid w:val="00FF4788"/>
  </w:rsids>
  <m:mathPr>
    <m:mathFont m:val="Cambria Math"/>
    <m:brkBin m:val="before"/>
    <m:brkBinSub m:val="--"/>
    <m:smallFrac m:val="0"/>
    <m:dispDef/>
    <m:lMargin m:val="0"/>
    <m:rMargin m:val="0"/>
    <m:defJc m:val="centerGroup"/>
    <m:wrapIndent m:val="1440"/>
    <m:intLim m:val="subSup"/>
    <m:naryLim m:val="undOvr"/>
  </m:mathPr>
  <w:themeFontLang w:val="fr-BE"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AEB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B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1167"/>
    <w:pPr>
      <w:overflowPunct w:val="0"/>
      <w:autoSpaceDE w:val="0"/>
      <w:autoSpaceDN w:val="0"/>
      <w:adjustRightInd w:val="0"/>
      <w:spacing w:line="288" w:lineRule="auto"/>
      <w:jc w:val="both"/>
      <w:textAlignment w:val="baseline"/>
    </w:pPr>
    <w:rPr>
      <w:sz w:val="22"/>
      <w:lang w:eastAsia="en-US"/>
    </w:rPr>
  </w:style>
  <w:style w:type="paragraph" w:styleId="Heading1">
    <w:name w:val="heading 1"/>
    <w:basedOn w:val="Normal"/>
    <w:next w:val="Normal"/>
    <w:link w:val="Heading1Char"/>
    <w:uiPriority w:val="9"/>
    <w:qFormat/>
    <w:rsid w:val="00F61167"/>
    <w:pPr>
      <w:numPr>
        <w:numId w:val="1"/>
      </w:numPr>
      <w:ind w:left="720" w:hanging="720"/>
      <w:outlineLvl w:val="0"/>
    </w:pPr>
    <w:rPr>
      <w:kern w:val="28"/>
    </w:rPr>
  </w:style>
  <w:style w:type="paragraph" w:styleId="Heading2">
    <w:name w:val="heading 2"/>
    <w:basedOn w:val="Normal"/>
    <w:next w:val="Normal"/>
    <w:link w:val="Heading2Char"/>
    <w:uiPriority w:val="9"/>
    <w:qFormat/>
    <w:rsid w:val="00F61167"/>
    <w:pPr>
      <w:numPr>
        <w:ilvl w:val="1"/>
        <w:numId w:val="1"/>
      </w:numPr>
      <w:ind w:left="720" w:hanging="720"/>
      <w:outlineLvl w:val="1"/>
    </w:pPr>
  </w:style>
  <w:style w:type="paragraph" w:styleId="Heading3">
    <w:name w:val="heading 3"/>
    <w:basedOn w:val="Normal"/>
    <w:next w:val="Normal"/>
    <w:link w:val="Heading3Char"/>
    <w:uiPriority w:val="9"/>
    <w:qFormat/>
    <w:rsid w:val="00F61167"/>
    <w:pPr>
      <w:numPr>
        <w:ilvl w:val="2"/>
        <w:numId w:val="1"/>
      </w:numPr>
      <w:ind w:left="720" w:hanging="720"/>
      <w:outlineLvl w:val="2"/>
    </w:pPr>
  </w:style>
  <w:style w:type="paragraph" w:styleId="Heading4">
    <w:name w:val="heading 4"/>
    <w:basedOn w:val="Normal"/>
    <w:next w:val="Normal"/>
    <w:link w:val="Heading4Char"/>
    <w:uiPriority w:val="9"/>
    <w:qFormat/>
    <w:rsid w:val="00F61167"/>
    <w:pPr>
      <w:numPr>
        <w:ilvl w:val="3"/>
        <w:numId w:val="1"/>
      </w:numPr>
      <w:ind w:left="720" w:hanging="720"/>
      <w:outlineLvl w:val="3"/>
    </w:pPr>
  </w:style>
  <w:style w:type="paragraph" w:styleId="Heading5">
    <w:name w:val="heading 5"/>
    <w:basedOn w:val="Normal"/>
    <w:next w:val="Normal"/>
    <w:link w:val="Heading5Char"/>
    <w:uiPriority w:val="9"/>
    <w:qFormat/>
    <w:rsid w:val="00F61167"/>
    <w:pPr>
      <w:numPr>
        <w:ilvl w:val="4"/>
        <w:numId w:val="1"/>
      </w:numPr>
      <w:ind w:left="720" w:hanging="720"/>
      <w:outlineLvl w:val="4"/>
    </w:pPr>
  </w:style>
  <w:style w:type="paragraph" w:styleId="Heading6">
    <w:name w:val="heading 6"/>
    <w:basedOn w:val="Normal"/>
    <w:next w:val="Normal"/>
    <w:link w:val="Heading6Char"/>
    <w:uiPriority w:val="9"/>
    <w:qFormat/>
    <w:rsid w:val="00F61167"/>
    <w:pPr>
      <w:numPr>
        <w:ilvl w:val="5"/>
        <w:numId w:val="1"/>
      </w:numPr>
      <w:ind w:left="720" w:hanging="720"/>
      <w:outlineLvl w:val="5"/>
    </w:pPr>
  </w:style>
  <w:style w:type="paragraph" w:styleId="Heading7">
    <w:name w:val="heading 7"/>
    <w:basedOn w:val="Normal"/>
    <w:next w:val="Normal"/>
    <w:link w:val="Heading7Char"/>
    <w:uiPriority w:val="9"/>
    <w:qFormat/>
    <w:rsid w:val="00F61167"/>
    <w:pPr>
      <w:numPr>
        <w:ilvl w:val="6"/>
        <w:numId w:val="1"/>
      </w:numPr>
      <w:ind w:left="720" w:hanging="720"/>
      <w:outlineLvl w:val="6"/>
    </w:pPr>
  </w:style>
  <w:style w:type="paragraph" w:styleId="Heading8">
    <w:name w:val="heading 8"/>
    <w:basedOn w:val="Normal"/>
    <w:next w:val="Normal"/>
    <w:link w:val="Heading8Char"/>
    <w:uiPriority w:val="9"/>
    <w:qFormat/>
    <w:rsid w:val="00F61167"/>
    <w:pPr>
      <w:numPr>
        <w:ilvl w:val="7"/>
        <w:numId w:val="1"/>
      </w:numPr>
      <w:ind w:left="720" w:hanging="720"/>
      <w:outlineLvl w:val="7"/>
    </w:pPr>
  </w:style>
  <w:style w:type="paragraph" w:styleId="Heading9">
    <w:name w:val="heading 9"/>
    <w:basedOn w:val="Normal"/>
    <w:next w:val="Normal"/>
    <w:link w:val="Heading9Char"/>
    <w:uiPriority w:val="9"/>
    <w:qFormat/>
    <w:rsid w:val="00F61167"/>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4F9"/>
    <w:rPr>
      <w:rFonts w:asciiTheme="majorHAnsi" w:eastAsiaTheme="majorEastAsia" w:hAnsiTheme="majorHAnsi" w:cstheme="majorBidi"/>
      <w:b/>
      <w:bCs/>
      <w:color w:val="365F91" w:themeColor="accent1" w:themeShade="BF"/>
      <w:sz w:val="28"/>
      <w:szCs w:val="28"/>
      <w:lang w:val="fr-FR" w:eastAsia="en-US"/>
    </w:rPr>
  </w:style>
  <w:style w:type="character" w:customStyle="1" w:styleId="Heading2Char">
    <w:name w:val="Heading 2 Char"/>
    <w:basedOn w:val="DefaultParagraphFont"/>
    <w:link w:val="Heading2"/>
    <w:uiPriority w:val="9"/>
    <w:semiHidden/>
    <w:rsid w:val="001374F9"/>
    <w:rPr>
      <w:rFonts w:asciiTheme="majorHAnsi" w:eastAsiaTheme="majorEastAsia" w:hAnsiTheme="majorHAnsi" w:cstheme="majorBidi"/>
      <w:b/>
      <w:bCs/>
      <w:color w:val="4F81BD" w:themeColor="accent1"/>
      <w:sz w:val="26"/>
      <w:szCs w:val="26"/>
      <w:lang w:val="fr-FR" w:eastAsia="en-US"/>
    </w:rPr>
  </w:style>
  <w:style w:type="character" w:customStyle="1" w:styleId="Heading3Char">
    <w:name w:val="Heading 3 Char"/>
    <w:basedOn w:val="DefaultParagraphFont"/>
    <w:link w:val="Heading3"/>
    <w:uiPriority w:val="9"/>
    <w:semiHidden/>
    <w:rsid w:val="001374F9"/>
    <w:rPr>
      <w:rFonts w:asciiTheme="majorHAnsi" w:eastAsiaTheme="majorEastAsia" w:hAnsiTheme="majorHAnsi" w:cstheme="majorBidi"/>
      <w:b/>
      <w:bCs/>
      <w:color w:val="4F81BD" w:themeColor="accent1"/>
      <w:sz w:val="22"/>
      <w:lang w:val="fr-FR" w:eastAsia="en-US"/>
    </w:rPr>
  </w:style>
  <w:style w:type="character" w:customStyle="1" w:styleId="Heading4Char">
    <w:name w:val="Heading 4 Char"/>
    <w:basedOn w:val="DefaultParagraphFont"/>
    <w:link w:val="Heading4"/>
    <w:uiPriority w:val="9"/>
    <w:semiHidden/>
    <w:rsid w:val="001374F9"/>
    <w:rPr>
      <w:rFonts w:asciiTheme="majorHAnsi" w:eastAsiaTheme="majorEastAsia" w:hAnsiTheme="majorHAnsi" w:cstheme="majorBidi"/>
      <w:b/>
      <w:bCs/>
      <w:i/>
      <w:iCs/>
      <w:color w:val="4F81BD" w:themeColor="accent1"/>
      <w:sz w:val="22"/>
      <w:lang w:val="fr-FR" w:eastAsia="en-US"/>
    </w:rPr>
  </w:style>
  <w:style w:type="character" w:customStyle="1" w:styleId="Heading5Char">
    <w:name w:val="Heading 5 Char"/>
    <w:basedOn w:val="DefaultParagraphFont"/>
    <w:link w:val="Heading5"/>
    <w:uiPriority w:val="9"/>
    <w:semiHidden/>
    <w:rsid w:val="001374F9"/>
    <w:rPr>
      <w:rFonts w:asciiTheme="majorHAnsi" w:eastAsiaTheme="majorEastAsia" w:hAnsiTheme="majorHAnsi" w:cstheme="majorBidi"/>
      <w:color w:val="243F60" w:themeColor="accent1" w:themeShade="7F"/>
      <w:sz w:val="22"/>
      <w:lang w:val="fr-FR" w:eastAsia="en-US"/>
    </w:rPr>
  </w:style>
  <w:style w:type="character" w:customStyle="1" w:styleId="Heading6Char">
    <w:name w:val="Heading 6 Char"/>
    <w:basedOn w:val="DefaultParagraphFont"/>
    <w:link w:val="Heading6"/>
    <w:uiPriority w:val="9"/>
    <w:semiHidden/>
    <w:rsid w:val="001374F9"/>
    <w:rPr>
      <w:rFonts w:asciiTheme="majorHAnsi" w:eastAsiaTheme="majorEastAsia" w:hAnsiTheme="majorHAnsi" w:cstheme="majorBidi"/>
      <w:i/>
      <w:iCs/>
      <w:color w:val="243F60" w:themeColor="accent1" w:themeShade="7F"/>
      <w:sz w:val="22"/>
      <w:lang w:val="fr-FR" w:eastAsia="en-US"/>
    </w:rPr>
  </w:style>
  <w:style w:type="character" w:customStyle="1" w:styleId="Heading7Char">
    <w:name w:val="Heading 7 Char"/>
    <w:basedOn w:val="DefaultParagraphFont"/>
    <w:link w:val="Heading7"/>
    <w:uiPriority w:val="9"/>
    <w:semiHidden/>
    <w:rsid w:val="001374F9"/>
    <w:rPr>
      <w:rFonts w:asciiTheme="majorHAnsi" w:eastAsiaTheme="majorEastAsia" w:hAnsiTheme="majorHAnsi" w:cstheme="majorBidi"/>
      <w:i/>
      <w:iCs/>
      <w:color w:val="404040" w:themeColor="text1" w:themeTint="BF"/>
      <w:sz w:val="22"/>
      <w:lang w:val="fr-FR" w:eastAsia="en-US"/>
    </w:rPr>
  </w:style>
  <w:style w:type="character" w:customStyle="1" w:styleId="Heading8Char">
    <w:name w:val="Heading 8 Char"/>
    <w:basedOn w:val="DefaultParagraphFont"/>
    <w:link w:val="Heading8"/>
    <w:uiPriority w:val="9"/>
    <w:semiHidden/>
    <w:rsid w:val="001374F9"/>
    <w:rPr>
      <w:rFonts w:asciiTheme="majorHAnsi" w:eastAsiaTheme="majorEastAsia" w:hAnsiTheme="majorHAnsi" w:cstheme="majorBidi"/>
      <w:color w:val="404040" w:themeColor="text1" w:themeTint="BF"/>
      <w:lang w:val="fr-FR" w:eastAsia="en-US"/>
    </w:rPr>
  </w:style>
  <w:style w:type="character" w:customStyle="1" w:styleId="Heading9Char">
    <w:name w:val="Heading 9 Char"/>
    <w:basedOn w:val="DefaultParagraphFont"/>
    <w:link w:val="Heading9"/>
    <w:uiPriority w:val="9"/>
    <w:semiHidden/>
    <w:rsid w:val="001374F9"/>
    <w:rPr>
      <w:rFonts w:asciiTheme="majorHAnsi" w:eastAsiaTheme="majorEastAsia" w:hAnsiTheme="majorHAnsi" w:cstheme="majorBidi"/>
      <w:i/>
      <w:iCs/>
      <w:color w:val="404040" w:themeColor="text1" w:themeTint="BF"/>
      <w:lang w:val="fr-FR" w:eastAsia="en-US"/>
    </w:rPr>
  </w:style>
  <w:style w:type="paragraph" w:styleId="Footer">
    <w:name w:val="footer"/>
    <w:basedOn w:val="Normal"/>
    <w:link w:val="FooterChar"/>
    <w:uiPriority w:val="99"/>
    <w:rsid w:val="00F61167"/>
  </w:style>
  <w:style w:type="character" w:customStyle="1" w:styleId="FooterChar">
    <w:name w:val="Footer Char"/>
    <w:basedOn w:val="DefaultParagraphFont"/>
    <w:link w:val="Footer"/>
    <w:uiPriority w:val="99"/>
    <w:semiHidden/>
    <w:rsid w:val="001374F9"/>
    <w:rPr>
      <w:sz w:val="22"/>
      <w:lang w:val="fr-FR" w:eastAsia="en-US"/>
    </w:rPr>
  </w:style>
  <w:style w:type="paragraph" w:styleId="FootnoteText">
    <w:name w:val="footnote text"/>
    <w:basedOn w:val="Normal"/>
    <w:link w:val="FootnoteTextChar"/>
    <w:uiPriority w:val="99"/>
    <w:rsid w:val="00F61167"/>
    <w:pPr>
      <w:keepLines/>
      <w:spacing w:after="60" w:line="240" w:lineRule="auto"/>
      <w:ind w:left="720" w:hanging="720"/>
    </w:pPr>
    <w:rPr>
      <w:sz w:val="16"/>
    </w:rPr>
  </w:style>
  <w:style w:type="character" w:customStyle="1" w:styleId="FootnoteTextChar">
    <w:name w:val="Footnote Text Char"/>
    <w:basedOn w:val="DefaultParagraphFont"/>
    <w:link w:val="FootnoteText"/>
    <w:uiPriority w:val="99"/>
    <w:semiHidden/>
    <w:rsid w:val="001374F9"/>
    <w:rPr>
      <w:lang w:val="fr-FR" w:eastAsia="en-US"/>
    </w:rPr>
  </w:style>
  <w:style w:type="paragraph" w:styleId="Header">
    <w:name w:val="header"/>
    <w:basedOn w:val="Normal"/>
    <w:link w:val="HeaderChar"/>
    <w:uiPriority w:val="99"/>
    <w:rsid w:val="00F61167"/>
  </w:style>
  <w:style w:type="character" w:customStyle="1" w:styleId="HeaderChar">
    <w:name w:val="Header Char"/>
    <w:basedOn w:val="DefaultParagraphFont"/>
    <w:link w:val="Header"/>
    <w:uiPriority w:val="99"/>
    <w:semiHidden/>
    <w:rsid w:val="001374F9"/>
    <w:rPr>
      <w:sz w:val="22"/>
      <w:lang w:val="fr-FR" w:eastAsia="en-US"/>
    </w:rPr>
  </w:style>
  <w:style w:type="paragraph" w:customStyle="1" w:styleId="quotes">
    <w:name w:val="quotes"/>
    <w:basedOn w:val="Normal"/>
    <w:next w:val="Normal"/>
    <w:rsid w:val="00F61167"/>
    <w:pPr>
      <w:ind w:left="720"/>
    </w:pPr>
    <w:rPr>
      <w:i/>
    </w:rPr>
  </w:style>
  <w:style w:type="character" w:styleId="FootnoteReference">
    <w:name w:val="footnote reference"/>
    <w:basedOn w:val="DefaultParagraphFont"/>
    <w:uiPriority w:val="99"/>
    <w:semiHidden/>
    <w:rsid w:val="00F61167"/>
    <w:rPr>
      <w:sz w:val="24"/>
      <w:vertAlign w:val="superscript"/>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rsid w:val="00B710AF"/>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710AF"/>
    <w:rPr>
      <w:rFonts w:ascii="Tahoma" w:hAnsi="Tahoma" w:cs="Tahoma"/>
      <w:sz w:val="16"/>
      <w:szCs w:val="16"/>
      <w:lang w:val="fr-FR" w:eastAsia="en-US"/>
    </w:rPr>
  </w:style>
  <w:style w:type="table" w:styleId="TableGrid">
    <w:name w:val="Table Grid"/>
    <w:basedOn w:val="TableNormal"/>
    <w:uiPriority w:val="59"/>
    <w:rsid w:val="00BD72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07A3"/>
    <w:pPr>
      <w:ind w:left="720"/>
      <w:contextualSpacing/>
    </w:pPr>
  </w:style>
  <w:style w:type="character" w:styleId="CommentReference">
    <w:name w:val="annotation reference"/>
    <w:basedOn w:val="DefaultParagraphFont"/>
    <w:semiHidden/>
    <w:unhideWhenUsed/>
    <w:rsid w:val="0073691E"/>
    <w:rPr>
      <w:sz w:val="16"/>
      <w:szCs w:val="16"/>
    </w:rPr>
  </w:style>
  <w:style w:type="paragraph" w:styleId="CommentText">
    <w:name w:val="annotation text"/>
    <w:basedOn w:val="Normal"/>
    <w:link w:val="CommentTextChar"/>
    <w:unhideWhenUsed/>
    <w:rsid w:val="0073691E"/>
    <w:pPr>
      <w:spacing w:line="240" w:lineRule="auto"/>
    </w:pPr>
    <w:rPr>
      <w:sz w:val="20"/>
    </w:rPr>
  </w:style>
  <w:style w:type="character" w:customStyle="1" w:styleId="CommentTextChar">
    <w:name w:val="Comment Text Char"/>
    <w:basedOn w:val="DefaultParagraphFont"/>
    <w:link w:val="CommentText"/>
    <w:rsid w:val="0073691E"/>
    <w:rPr>
      <w:lang w:val="fr-FR" w:eastAsia="en-US"/>
    </w:rPr>
  </w:style>
  <w:style w:type="paragraph" w:styleId="CommentSubject">
    <w:name w:val="annotation subject"/>
    <w:basedOn w:val="CommentText"/>
    <w:next w:val="CommentText"/>
    <w:link w:val="CommentSubjectChar"/>
    <w:semiHidden/>
    <w:unhideWhenUsed/>
    <w:rsid w:val="0073691E"/>
    <w:rPr>
      <w:b/>
      <w:bCs/>
    </w:rPr>
  </w:style>
  <w:style w:type="character" w:customStyle="1" w:styleId="CommentSubjectChar">
    <w:name w:val="Comment Subject Char"/>
    <w:basedOn w:val="CommentTextChar"/>
    <w:link w:val="CommentSubject"/>
    <w:semiHidden/>
    <w:rsid w:val="0073691E"/>
    <w:rPr>
      <w:b/>
      <w:bCs/>
      <w:lang w:val="fr-FR" w:eastAsia="en-US"/>
    </w:rPr>
  </w:style>
  <w:style w:type="paragraph" w:styleId="Revision">
    <w:name w:val="Revision"/>
    <w:hidden/>
    <w:uiPriority w:val="99"/>
    <w:semiHidden/>
    <w:rsid w:val="0073691E"/>
    <w:rPr>
      <w:sz w:val="22"/>
      <w:lang w:eastAsia="en-US"/>
    </w:rPr>
  </w:style>
  <w:style w:type="character" w:customStyle="1" w:styleId="UnresolvedMention1">
    <w:name w:val="Unresolved Mention1"/>
    <w:basedOn w:val="DefaultParagraphFont"/>
    <w:uiPriority w:val="99"/>
    <w:semiHidden/>
    <w:unhideWhenUsed/>
    <w:rsid w:val="002E59F4"/>
    <w:rPr>
      <w:color w:val="605E5C"/>
      <w:shd w:val="clear" w:color="auto" w:fill="E1DFDD"/>
    </w:rPr>
  </w:style>
  <w:style w:type="character" w:styleId="UnresolvedMention">
    <w:name w:val="Unresolved Mention"/>
    <w:basedOn w:val="DefaultParagraphFont"/>
    <w:uiPriority w:val="99"/>
    <w:semiHidden/>
    <w:unhideWhenUsed/>
    <w:rsid w:val="00622E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627344">
      <w:bodyDiv w:val="1"/>
      <w:marLeft w:val="0"/>
      <w:marRight w:val="0"/>
      <w:marTop w:val="0"/>
      <w:marBottom w:val="0"/>
      <w:divBdr>
        <w:top w:val="none" w:sz="0" w:space="0" w:color="auto"/>
        <w:left w:val="none" w:sz="0" w:space="0" w:color="auto"/>
        <w:bottom w:val="none" w:sz="0" w:space="0" w:color="auto"/>
        <w:right w:val="none" w:sz="0" w:space="0" w:color="auto"/>
      </w:divBdr>
    </w:div>
    <w:div w:id="274794976">
      <w:bodyDiv w:val="1"/>
      <w:marLeft w:val="0"/>
      <w:marRight w:val="0"/>
      <w:marTop w:val="0"/>
      <w:marBottom w:val="0"/>
      <w:divBdr>
        <w:top w:val="none" w:sz="0" w:space="0" w:color="auto"/>
        <w:left w:val="none" w:sz="0" w:space="0" w:color="auto"/>
        <w:bottom w:val="none" w:sz="0" w:space="0" w:color="auto"/>
        <w:right w:val="none" w:sz="0" w:space="0" w:color="auto"/>
      </w:divBdr>
    </w:div>
    <w:div w:id="569652106">
      <w:bodyDiv w:val="1"/>
      <w:marLeft w:val="0"/>
      <w:marRight w:val="0"/>
      <w:marTop w:val="0"/>
      <w:marBottom w:val="0"/>
      <w:divBdr>
        <w:top w:val="none" w:sz="0" w:space="0" w:color="auto"/>
        <w:left w:val="none" w:sz="0" w:space="0" w:color="auto"/>
        <w:bottom w:val="none" w:sz="0" w:space="0" w:color="auto"/>
        <w:right w:val="none" w:sz="0" w:space="0" w:color="auto"/>
      </w:divBdr>
    </w:div>
    <w:div w:id="677274054">
      <w:bodyDiv w:val="1"/>
      <w:marLeft w:val="0"/>
      <w:marRight w:val="0"/>
      <w:marTop w:val="0"/>
      <w:marBottom w:val="0"/>
      <w:divBdr>
        <w:top w:val="none" w:sz="0" w:space="0" w:color="auto"/>
        <w:left w:val="none" w:sz="0" w:space="0" w:color="auto"/>
        <w:bottom w:val="none" w:sz="0" w:space="0" w:color="auto"/>
        <w:right w:val="none" w:sz="0" w:space="0" w:color="auto"/>
      </w:divBdr>
    </w:div>
    <w:div w:id="937757973">
      <w:marLeft w:val="0"/>
      <w:marRight w:val="0"/>
      <w:marTop w:val="0"/>
      <w:marBottom w:val="0"/>
      <w:divBdr>
        <w:top w:val="none" w:sz="0" w:space="0" w:color="auto"/>
        <w:left w:val="none" w:sz="0" w:space="0" w:color="auto"/>
        <w:bottom w:val="none" w:sz="0" w:space="0" w:color="auto"/>
        <w:right w:val="none" w:sz="0" w:space="0" w:color="auto"/>
      </w:divBdr>
    </w:div>
    <w:div w:id="937757974">
      <w:marLeft w:val="0"/>
      <w:marRight w:val="0"/>
      <w:marTop w:val="0"/>
      <w:marBottom w:val="0"/>
      <w:divBdr>
        <w:top w:val="none" w:sz="0" w:space="0" w:color="auto"/>
        <w:left w:val="none" w:sz="0" w:space="0" w:color="auto"/>
        <w:bottom w:val="none" w:sz="0" w:space="0" w:color="auto"/>
        <w:right w:val="none" w:sz="0" w:space="0" w:color="auto"/>
      </w:divBdr>
    </w:div>
    <w:div w:id="140865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eesc.europa.eu/fr/initiatives/irish-presidency-council-eu" TargetMode="External"/><Relationship Id="rId26" Type="http://schemas.openxmlformats.org/officeDocument/2006/relationships/hyperlink" Target="https://www.eesc.europa.eu/fr/our-work/opinions-information-reports/opinions/strategie-pour-un-elevage-durable-2026" TargetMode="External"/><Relationship Id="rId3" Type="http://schemas.openxmlformats.org/officeDocument/2006/relationships/customXml" Target="../customXml/item3.xml"/><Relationship Id="rId21" Type="http://schemas.openxmlformats.org/officeDocument/2006/relationships/hyperlink" Target="https://www.eesc.europa.eu/fr/our-work/opinions-information-reports/opinions/pme-et-simplification-ce-que-le-programme-de-simplification-peut-apporter-aux-pm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eesc.europa.eu/fr/our-work/opinions-information-reports/opinions/strategie-de-lutte-contre-la-pauvrete-et-pauvrete-intergenerationnelle"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eesc.europa.eu/fr/our-work/opinions-information-reports/opinions/egalite-et-programme-en-faveur-de-la-competitivit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esc.europa.eu/fr/our-work/opinions-information-reports/opinions/rendre-le-logement-abordable-generaliser-les-methodes-modernes-de-construction-et-reduire-les-cout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eesc.europa.eu/fr/our-work/opinions-information-reports/opinions/participation-democratique-inclusive-promouvoir-la-societe-civile-au-sein-des-communaute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esc.europa.eu/fr/our-work/opinions-information-reports/opinions/faire-de-la-societe-civile-un-catalyseur-pour-faire-comprendre-et-mettre-en-oeuvre-la-strategie-pour-le-marche-uniq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esc.europa.eu/fr/our-work/opinions-information-reports/opinions/reglement-sur-lequite-numerique" TargetMode="External"/><Relationship Id="rId27" Type="http://schemas.openxmlformats.org/officeDocument/2006/relationships/hyperlink" Target="mailto:marco.pezzani@eesc.europa.eu"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5.svg"/><Relationship Id="rId13" Type="http://schemas.openxmlformats.org/officeDocument/2006/relationships/image" Target="media/image8.png"/><Relationship Id="rId3" Type="http://schemas.openxmlformats.org/officeDocument/2006/relationships/hyperlink" Target="http://www.youtube.com/user/EurEcoSocCommittee" TargetMode="External"/><Relationship Id="rId7" Type="http://schemas.openxmlformats.org/officeDocument/2006/relationships/image" Target="media/image4.png"/><Relationship Id="rId12" Type="http://schemas.openxmlformats.org/officeDocument/2006/relationships/hyperlink" Target="https://www.instagram.com/accounts/login/?next=/eu_civilsociety/" TargetMode="External"/><Relationship Id="rId17" Type="http://schemas.openxmlformats.org/officeDocument/2006/relationships/image" Target="media/image11.svg"/><Relationship Id="rId2" Type="http://schemas.openxmlformats.org/officeDocument/2006/relationships/hyperlink" Target="https://www.eesc.europa.eu/fr" TargetMode="External"/><Relationship Id="rId16" Type="http://schemas.openxmlformats.org/officeDocument/2006/relationships/image" Target="media/image10.png"/><Relationship Id="rId1" Type="http://schemas.openxmlformats.org/officeDocument/2006/relationships/hyperlink" Target="mailto:press@eesc.europa.eu" TargetMode="External"/><Relationship Id="rId6" Type="http://schemas.openxmlformats.org/officeDocument/2006/relationships/hyperlink" Target="https://twitter.com/EU_EESC" TargetMode="External"/><Relationship Id="rId11" Type="http://schemas.openxmlformats.org/officeDocument/2006/relationships/image" Target="media/image7.svg"/><Relationship Id="rId5" Type="http://schemas.openxmlformats.org/officeDocument/2006/relationships/image" Target="media/image3.svg"/><Relationship Id="rId15" Type="http://schemas.openxmlformats.org/officeDocument/2006/relationships/hyperlink" Target="https://www.facebook.com/EuropeanEconomicAndSocialCommittee" TargetMode="External"/><Relationship Id="rId10" Type="http://schemas.openxmlformats.org/officeDocument/2006/relationships/image" Target="media/image6.png"/><Relationship Id="rId4" Type="http://schemas.openxmlformats.org/officeDocument/2006/relationships/image" Target="media/image2.png"/><Relationship Id="rId9" Type="http://schemas.openxmlformats.org/officeDocument/2006/relationships/hyperlink" Target="http://www.linkedin.com/company/european-economic-and-social-committee" TargetMode="External"/><Relationship Id="rId14" Type="http://schemas.openxmlformats.org/officeDocument/2006/relationships/image" Target="media/image9.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FB1FBD45922372409AEDCF9DE1A65328" ma:contentTypeVersion="4" ma:contentTypeDescription="Defines the documents for Document Manager V2" ma:contentTypeScope="" ma:versionID="f574688ba0174293df50f8a5f73b837b">
  <xsd:schema xmlns:xsd="http://www.w3.org/2001/XMLSchema" xmlns:xs="http://www.w3.org/2001/XMLSchema" xmlns:p="http://schemas.microsoft.com/office/2006/metadata/properties" xmlns:ns2="7d640e6d-779c-472f-a269-6b546787f1c9" xmlns:ns3="http://schemas.microsoft.com/sharepoint/v3/fields" xmlns:ns4="6cb807e6-23f6-4464-808b-7e07bfe8229b" targetNamespace="http://schemas.microsoft.com/office/2006/metadata/properties" ma:root="true" ma:fieldsID="6574bce3a007b0297551272ad716901f" ns2:_="" ns3:_="" ns4:_="">
    <xsd:import namespace="7d640e6d-779c-472f-a269-6b546787f1c9"/>
    <xsd:import namespace="http://schemas.microsoft.com/sharepoint/v3/fields"/>
    <xsd:import namespace="6cb807e6-23f6-4464-808b-7e07bfe8229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b807e6-23f6-4464-808b-7e07bfe8229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VP3JK3XSEPRV-793634163-326</_dlc_DocId>
    <_dlc_DocIdUrl xmlns="7d640e6d-779c-472f-a269-6b546787f1c9">
      <Url>http://dm/eesc/2026/_layouts/15/DocIdRedir.aspx?ID=VP3JK3XSEPRV-793634163-326</Url>
      <Description>VP3JK3XSEPRV-793634163-326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CP</TermName>
          <TermId xmlns="http://schemas.microsoft.com/office/infopath/2007/PartnerControls">de8ad211-9e8d-408b-8324-674d21bb7d18</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2026-07-17T12:00:00+00:00</ProductionDate>
    <DocumentNumber xmlns="6cb807e6-23f6-4464-808b-7e07bfe8229b">2126</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49</Value>
      <Value>66</Value>
      <Value>23</Value>
      <Value>19</Value>
      <Value>55</Value>
      <Value>13</Value>
      <Value>12</Value>
      <Value>9</Value>
      <Value>7</Value>
      <Value>43</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d2afafd3-4c81-4f60-8f52-ee33f2f54ff3</TermId>
        </TermInfo>
      </Terms>
    </DocumentLanguage_0>
    <MeetingDate xmlns="7d640e6d-779c-472f-a269-6b546787f1c9" xsi:nil="tru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305737</FicheNumber>
    <OriginalSender xmlns="7d640e6d-779c-472f-a269-6b546787f1c9">
      <UserInfo>
        <DisplayName>Lacroix Grégory</DisplayName>
        <AccountId>1351</AccountId>
        <AccountType/>
      </UserInfo>
    </OriginalSender>
    <DocumentPart xmlns="7d640e6d-779c-472f-a269-6b546787f1c9">0</DocumentPart>
    <AdoptionDate xmlns="7d640e6d-779c-472f-a269-6b546787f1c9" xsi:nil="true"/>
    <RequestingService xmlns="7d640e6d-779c-472f-a269-6b546787f1c9">Presse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6cb807e6-23f6-4464-808b-7e07bfe8229b" xsi:nil="true"/>
    <DossierName_0 xmlns="http://schemas.microsoft.com/sharepoint/v3/fields">
      <Terms xmlns="http://schemas.microsoft.com/office/infopath/2007/PartnerControls"/>
    </DossierName_0>
    <DocumentVersion xmlns="7d640e6d-779c-472f-a269-6b546787f1c9">0</DocumentVersion>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119EF06-30B0-4084-93DD-D2480946728B}">
  <ds:schemaRefs>
    <ds:schemaRef ds:uri="http://schemas.microsoft.com/sharepoint/v3/contenttype/forms"/>
  </ds:schemaRefs>
</ds:datastoreItem>
</file>

<file path=customXml/itemProps2.xml><?xml version="1.0" encoding="utf-8"?>
<ds:datastoreItem xmlns:ds="http://schemas.openxmlformats.org/officeDocument/2006/customXml" ds:itemID="{E016B56E-52A1-4CFD-9452-F71305A346E2}"/>
</file>

<file path=customXml/itemProps3.xml><?xml version="1.0" encoding="utf-8"?>
<ds:datastoreItem xmlns:ds="http://schemas.openxmlformats.org/officeDocument/2006/customXml" ds:itemID="{B9408849-EF71-45A0-84F2-6AE8A7445E4C}">
  <ds:schemaRefs>
    <ds:schemaRef ds:uri="http://schemas.microsoft.com/office/2006/metadata/properties"/>
    <ds:schemaRef ds:uri="http://schemas.microsoft.com/office/infopath/2007/PartnerControls"/>
    <ds:schemaRef ds:uri="1a33af13-4045-4f88-9d7b-618e30f79918"/>
    <ds:schemaRef ds:uri="http://schemas.microsoft.com/sharepoint/v3/fields"/>
    <ds:schemaRef ds:uri="be3ca9a7-9286-4008-99ec-aebc20da9dc2"/>
  </ds:schemaRefs>
</ds:datastoreItem>
</file>

<file path=customXml/itemProps4.xml><?xml version="1.0" encoding="utf-8"?>
<ds:datastoreItem xmlns:ds="http://schemas.openxmlformats.org/officeDocument/2006/customXml" ds:itemID="{5DFACBF1-3BF6-4A17-9694-009F83310CFF}">
  <ds:schemaRefs>
    <ds:schemaRef ds:uri="http://schemas.microsoft.com/sharepoint/events"/>
  </ds:schemaRefs>
</ds:datastoreItem>
</file>

<file path=docMetadata/LabelInfo.xml><?xml version="1.0" encoding="utf-8"?>
<clbl:labelList xmlns:clbl="http://schemas.microsoft.com/office/2020/mipLabelMetadata">
  <clbl:label id="{40efc828-a9b4-45ec-a6c4-7b447404ac6b}" enabled="1" method="Standard" siteId="{01a4edc0-c130-4e09-bfd4-7b7de34700e6}"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1368</Words>
  <Characters>7870</Characters>
  <Application>Microsoft Office Word</Application>
  <DocSecurity>0</DocSecurity>
  <Lines>163</Lines>
  <Paragraphs>51</Paragraphs>
  <ScaleCrop>false</ScaleCrop>
  <HeadingPairs>
    <vt:vector size="2" baseType="variant">
      <vt:variant>
        <vt:lpstr>Title</vt:lpstr>
      </vt:variant>
      <vt:variant>
        <vt:i4>1</vt:i4>
      </vt:variant>
    </vt:vector>
  </HeadingPairs>
  <TitlesOfParts>
    <vt:vector size="1" baseType="lpstr">
      <vt:lpstr>Polish EU Presidency priority: strengthening European security and keeping Europe united</vt:lpstr>
    </vt:vector>
  </TitlesOfParts>
  <Manager/>
  <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CESE et la présidence irlandaise: une vision commune</dc:title>
  <dc:subject>Press release</dc:subject>
  <dc:creator/>
  <cp:keywords>EESC-2025-00664-00-00-CP-TRA-EN</cp:keywords>
  <dc:description>Rapporteur: -  Original language: - EN Date of document: - 27/02/2025 Date of meeting: -  External documents: -  Administrator responsible: - M. PEZZANI Marco</dc:description>
  <cp:lastModifiedBy/>
  <cp:revision>4</cp:revision>
  <cp:lastPrinted>2026-07-09T15:48:00Z</cp:lastPrinted>
  <dcterms:created xsi:type="dcterms:W3CDTF">2026-07-16T07:39:00Z</dcterms:created>
  <dcterms:modified xsi:type="dcterms:W3CDTF">2026-07-17T09:09:00Z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16/07/2026, 27/02/2025, 05/04/2022</vt:lpwstr>
  </property>
  <property fmtid="{D5CDD505-2E9C-101B-9397-08002B2CF9AE}" pid="4" name="Pref_Time">
    <vt:lpwstr>09:36:56, 14:40:27, 16:28:46</vt:lpwstr>
  </property>
  <property fmtid="{D5CDD505-2E9C-101B-9397-08002B2CF9AE}" pid="5" name="Pref_User">
    <vt:lpwstr>jhvi, amett, enied</vt:lpwstr>
  </property>
  <property fmtid="{D5CDD505-2E9C-101B-9397-08002B2CF9AE}" pid="6" name="Pref_FileName">
    <vt:lpwstr>EESC-2026-02126-00-00-CP-ORI.docx, EESC-2025-00664-00-00-CP-ORI.docx, EESC-2022-01954-00-00-ADMIN-ORI.docx</vt:lpwstr>
  </property>
  <property fmtid="{D5CDD505-2E9C-101B-9397-08002B2CF9AE}" pid="7" name="ContentTypeId">
    <vt:lpwstr>0x010100EA97B91038054C99906057A708A1480A00FB1FBD45922372409AEDCF9DE1A65328</vt:lpwstr>
  </property>
  <property fmtid="{D5CDD505-2E9C-101B-9397-08002B2CF9AE}" pid="8" name="_dlc_DocIdItemGuid">
    <vt:lpwstr>7b8fc6d7-d31a-4083-ae63-a5f98117c11b</vt:lpwstr>
  </property>
  <property fmtid="{D5CDD505-2E9C-101B-9397-08002B2CF9AE}" pid="9" name="AvailableTranslations">
    <vt:lpwstr>66;#GA|762d2456-c427-4ecb-b312-af3dad8e258c;#12;#ES|e7a6b05b-ae16-40c8-add9-68b64b03aeba;#13;#IT|0774613c-01ed-4e5d-a25d-11d2388de825;#43;#BG|1a1b3951-7821-4e6a-85f5-5673fc08bd2c;#23;#FR|d2afafd3-4c81-4f60-8f52-ee33f2f54ff3;#4;#EN|f2175f21-25d7-44a3-96da-d6a61b075e1b;#55;#RO|feb747a2-64cd-4299-af12-4833ddc30497</vt:lpwstr>
  </property>
  <property fmtid="{D5CDD505-2E9C-101B-9397-08002B2CF9AE}" pid="10" name="DocumentType_0">
    <vt:lpwstr>CP|de8ad211-9e8d-408b-8324-674d21bb7d18</vt:lpwstr>
  </property>
  <property fmtid="{D5CDD505-2E9C-101B-9397-08002B2CF9AE}" pid="11" name="DossierName_0">
    <vt:lpwstr/>
  </property>
  <property fmtid="{D5CDD505-2E9C-101B-9397-08002B2CF9AE}" pid="12" name="DocumentSource_0">
    <vt:lpwstr>EESC|422833ec-8d7e-4e65-8e4e-8bed07ffb729</vt:lpwstr>
  </property>
  <property fmtid="{D5CDD505-2E9C-101B-9397-08002B2CF9AE}" pid="13" name="DocumentNumber">
    <vt:i4>2126</vt:i4>
  </property>
  <property fmtid="{D5CDD505-2E9C-101B-9397-08002B2CF9AE}" pid="14" name="FicheYear">
    <vt:i4>2025</vt:i4>
  </property>
  <property fmtid="{D5CDD505-2E9C-101B-9397-08002B2CF9AE}" pid="15" name="DocumentVersion">
    <vt:i4>0</vt:i4>
  </property>
  <property fmtid="{D5CDD505-2E9C-101B-9397-08002B2CF9AE}" pid="16" name="DocumentStatus">
    <vt:lpwstr>9;#TRA|150d2a88-1431-44e6-a8ca-0bb753ab8672</vt:lpwstr>
  </property>
  <property fmtid="{D5CDD505-2E9C-101B-9397-08002B2CF9AE}" pid="17" name="DocumentPart">
    <vt:i4>0</vt:i4>
  </property>
  <property fmtid="{D5CDD505-2E9C-101B-9397-08002B2CF9AE}" pid="18" name="DossierName">
    <vt:lpwstr/>
  </property>
  <property fmtid="{D5CDD505-2E9C-101B-9397-08002B2CF9AE}" pid="19" name="DocumentSource">
    <vt:lpwstr>1;#EESC|422833ec-8d7e-4e65-8e4e-8bed07ffb729</vt:lpwstr>
  </property>
  <property fmtid="{D5CDD505-2E9C-101B-9397-08002B2CF9AE}" pid="20" name="DocumentType">
    <vt:lpwstr>49;#CP|de8ad211-9e8d-408b-8324-674d21bb7d18</vt:lpwstr>
  </property>
  <property fmtid="{D5CDD505-2E9C-101B-9397-08002B2CF9AE}" pid="21" name="RequestingService">
    <vt:lpwstr>Presse</vt:lpwstr>
  </property>
  <property fmtid="{D5CDD505-2E9C-101B-9397-08002B2CF9AE}" pid="22" name="Confidentiality">
    <vt:lpwstr>19;#Unrestricted|826e22d7-d029-4ec0-a450-0c28ff673572</vt:lpwstr>
  </property>
  <property fmtid="{D5CDD505-2E9C-101B-9397-08002B2CF9AE}" pid="23" name="MeetingName_0">
    <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
  </property>
  <property fmtid="{D5CDD505-2E9C-101B-9397-08002B2CF9AE}" pid="27" name="AvailableTranslations_0">
    <vt:lpwstr>GA|762d2456-c427-4ecb-b312-af3dad8e258c;ES|e7a6b05b-ae16-40c8-add9-68b64b03aeba;IT|0774613c-01ed-4e5d-a25d-11d2388de825;BG|1a1b3951-7821-4e6a-85f5-5673fc08bd2c;EN|f2175f21-25d7-44a3-96da-d6a61b075e1b;RO|feb747a2-64cd-4299-af12-4833ddc30497</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TaxCatchAll">
    <vt:lpwstr>49;#CP|de8ad211-9e8d-408b-8324-674d21bb7d18;#13;#IT|0774613c-01ed-4e5d-a25d-11d2388de825;#12;#ES|e7a6b05b-ae16-40c8-add9-68b64b03aeba;#9;#TRA|150d2a88-1431-44e6-a8ca-0bb753ab8672;#55;#RO|feb747a2-64cd-4299-af12-4833ddc30497;#7;#Final|ea5e6674-7b27-4bac-b091-73adbb394efe;#5;#EN|f2175f21-25d7-44a3-96da-d6a61b075e1b;#4;#EN|f2175f21-25d7-44a3-96da-d6a61b075e1b;#66;#GA|762d2456-c427-4ecb-b312-af3dad8e258c;#19;#Unrestricted|826e22d7-d029-4ec0-a450-0c28ff673572;#1;#EESC|422833ec-8d7e-4e65-8e4e-8bed07ffb729;#43;#BG|1a1b3951-7821-4e6a-85f5-5673fc08bd2c</vt:lpwstr>
  </property>
  <property fmtid="{D5CDD505-2E9C-101B-9397-08002B2CF9AE}" pid="31" name="VersionStatus_0">
    <vt:lpwstr>Final|ea5e6674-7b27-4bac-b091-73adbb394efe</vt:lpwstr>
  </property>
  <property fmtid="{D5CDD505-2E9C-101B-9397-08002B2CF9AE}" pid="32" name="VersionStatus">
    <vt:lpwstr>7;#Final|ea5e6674-7b27-4bac-b091-73adbb394efe</vt:lpwstr>
  </property>
  <property fmtid="{D5CDD505-2E9C-101B-9397-08002B2CF9AE}" pid="33" name="DocumentYear">
    <vt:i4>2026</vt:i4>
  </property>
  <property fmtid="{D5CDD505-2E9C-101B-9397-08002B2CF9AE}" pid="34" name="FicheNumber">
    <vt:i4>305737</vt:i4>
  </property>
  <property fmtid="{D5CDD505-2E9C-101B-9397-08002B2CF9AE}" pid="35" name="DocumentLanguage">
    <vt:lpwstr>23;#FR|d2afafd3-4c81-4f60-8f52-ee33f2f54ff3</vt:lpwstr>
  </property>
  <property fmtid="{D5CDD505-2E9C-101B-9397-08002B2CF9AE}" pid="36" name="_docset_NoMedatataSyncRequired">
    <vt:lpwstr>False</vt:lpwstr>
  </property>
  <property fmtid="{D5CDD505-2E9C-101B-9397-08002B2CF9AE}" pid="37" name="DocumentLanguage_0">
    <vt:lpwstr>EN|f2175f21-25d7-44a3-96da-d6a61b075e1b</vt:lpwstr>
  </property>
</Properties>
</file>