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209D3" w14:textId="4247BBF5" w:rsidR="00751910" w:rsidRPr="00B171D3" w:rsidRDefault="00751910" w:rsidP="004A7932">
      <w:pPr>
        <w:spacing w:after="120"/>
        <w:rPr>
          <w:rFonts w:ascii="Times New Roman" w:hAnsi="Times New Roman"/>
          <w:b/>
          <w:sz w:val="2"/>
          <w:szCs w:val="2"/>
          <w:u w:val="single"/>
        </w:rPr>
      </w:pPr>
    </w:p>
    <w:tbl>
      <w:tblPr>
        <w:tblW w:w="1031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318"/>
      </w:tblGrid>
      <w:tr w:rsidR="001C4138" w:rsidRPr="003123A2" w14:paraId="30B76F57" w14:textId="77777777" w:rsidTr="501D3E72">
        <w:trPr>
          <w:jc w:val="center"/>
        </w:trPr>
        <w:tc>
          <w:tcPr>
            <w:tcW w:w="10318" w:type="dxa"/>
          </w:tcPr>
          <w:p w14:paraId="3A99935F" w14:textId="4B030047" w:rsidR="001C4138" w:rsidRPr="003123A2" w:rsidRDefault="00EC6B85" w:rsidP="001C4138">
            <w:pPr>
              <w:spacing w:before="120" w:after="120"/>
              <w:rPr>
                <w:rFonts w:ascii="Times New Roman" w:hAnsi="Times New Roman"/>
                <w:b/>
                <w:sz w:val="24"/>
                <w:szCs w:val="24"/>
              </w:rPr>
            </w:pPr>
            <w:r w:rsidRPr="003123A2">
              <w:rPr>
                <w:rFonts w:ascii="Times New Roman" w:hAnsi="Times New Roman"/>
                <w:b/>
                <w:sz w:val="24"/>
                <w:szCs w:val="24"/>
              </w:rPr>
              <w:t>Single market – tackling unjustified territorial supply constraints</w:t>
            </w:r>
            <w:r w:rsidR="00554137" w:rsidRPr="003123A2">
              <w:rPr>
                <w:rFonts w:ascii="Times New Roman" w:hAnsi="Times New Roman"/>
                <w:b/>
                <w:sz w:val="24"/>
                <w:szCs w:val="24"/>
              </w:rPr>
              <w:br/>
              <w:t>(</w:t>
            </w:r>
            <w:r w:rsidR="00D75086" w:rsidRPr="003123A2">
              <w:rPr>
                <w:rFonts w:ascii="Times New Roman" w:hAnsi="Times New Roman"/>
                <w:b/>
                <w:sz w:val="24"/>
                <w:szCs w:val="24"/>
              </w:rPr>
              <w:t>exploratory opinion)</w:t>
            </w:r>
            <w:r w:rsidR="00554137" w:rsidRPr="003123A2">
              <w:rPr>
                <w:rFonts w:ascii="Times New Roman" w:hAnsi="Times New Roman"/>
                <w:b/>
                <w:sz w:val="24"/>
                <w:szCs w:val="24"/>
              </w:rPr>
              <w:br/>
            </w:r>
            <w:r w:rsidR="00554137" w:rsidRPr="003123A2">
              <w:rPr>
                <w:rFonts w:ascii="Times New Roman" w:hAnsi="Times New Roman"/>
                <w:b/>
                <w:sz w:val="24"/>
                <w:szCs w:val="24"/>
                <w:lang w:val="en-IE"/>
              </w:rPr>
              <w:t>EESC-202</w:t>
            </w:r>
            <w:r w:rsidRPr="003123A2">
              <w:rPr>
                <w:rFonts w:ascii="Times New Roman" w:hAnsi="Times New Roman"/>
                <w:b/>
                <w:sz w:val="24"/>
                <w:szCs w:val="24"/>
                <w:lang w:val="en-IE"/>
              </w:rPr>
              <w:t>6</w:t>
            </w:r>
            <w:r w:rsidR="00554137" w:rsidRPr="003123A2">
              <w:rPr>
                <w:rFonts w:ascii="Times New Roman" w:hAnsi="Times New Roman"/>
                <w:b/>
                <w:sz w:val="24"/>
                <w:szCs w:val="24"/>
                <w:lang w:val="en-IE"/>
              </w:rPr>
              <w:t>-</w:t>
            </w:r>
            <w:r w:rsidR="00D75086" w:rsidRPr="003123A2">
              <w:rPr>
                <w:rFonts w:ascii="Times New Roman" w:hAnsi="Times New Roman"/>
                <w:b/>
                <w:sz w:val="24"/>
                <w:szCs w:val="24"/>
                <w:lang w:val="en-IE"/>
              </w:rPr>
              <w:t>0</w:t>
            </w:r>
            <w:r w:rsidRPr="003123A2">
              <w:rPr>
                <w:rFonts w:ascii="Times New Roman" w:hAnsi="Times New Roman"/>
                <w:b/>
                <w:sz w:val="24"/>
                <w:szCs w:val="24"/>
                <w:lang w:val="en-IE"/>
              </w:rPr>
              <w:t>0673</w:t>
            </w:r>
            <w:r w:rsidR="00554137" w:rsidRPr="003123A2">
              <w:rPr>
                <w:rFonts w:ascii="Times New Roman" w:hAnsi="Times New Roman"/>
                <w:b/>
                <w:sz w:val="24"/>
                <w:szCs w:val="24"/>
                <w:lang w:val="en-IE"/>
              </w:rPr>
              <w:t xml:space="preserve"> </w:t>
            </w:r>
            <w:r w:rsidR="00554137" w:rsidRPr="003123A2">
              <w:rPr>
                <w:rFonts w:ascii="Times New Roman" w:hAnsi="Times New Roman"/>
                <w:b/>
                <w:sz w:val="24"/>
                <w:szCs w:val="24"/>
              </w:rPr>
              <w:t xml:space="preserve">‒ </w:t>
            </w:r>
            <w:r w:rsidR="00D75086" w:rsidRPr="003123A2">
              <w:rPr>
                <w:rFonts w:ascii="Times New Roman" w:hAnsi="Times New Roman"/>
                <w:b/>
                <w:sz w:val="24"/>
                <w:szCs w:val="24"/>
              </w:rPr>
              <w:t>INT/1</w:t>
            </w:r>
            <w:r w:rsidRPr="003123A2">
              <w:rPr>
                <w:rFonts w:ascii="Times New Roman" w:hAnsi="Times New Roman"/>
                <w:b/>
                <w:sz w:val="24"/>
                <w:szCs w:val="24"/>
              </w:rPr>
              <w:t>1</w:t>
            </w:r>
            <w:r w:rsidR="00D75086" w:rsidRPr="003123A2">
              <w:rPr>
                <w:rFonts w:ascii="Times New Roman" w:hAnsi="Times New Roman"/>
                <w:b/>
                <w:sz w:val="24"/>
                <w:szCs w:val="24"/>
              </w:rPr>
              <w:t>2</w:t>
            </w:r>
            <w:r w:rsidRPr="003123A2">
              <w:rPr>
                <w:rFonts w:ascii="Times New Roman" w:hAnsi="Times New Roman"/>
                <w:b/>
                <w:sz w:val="24"/>
                <w:szCs w:val="24"/>
              </w:rPr>
              <w:t>4</w:t>
            </w:r>
            <w:r w:rsidR="00554137" w:rsidRPr="003123A2">
              <w:rPr>
                <w:rFonts w:ascii="Times New Roman" w:hAnsi="Times New Roman"/>
                <w:b/>
                <w:sz w:val="24"/>
                <w:szCs w:val="24"/>
              </w:rPr>
              <w:br/>
            </w:r>
            <w:r w:rsidR="00D75086" w:rsidRPr="003123A2">
              <w:rPr>
                <w:rFonts w:ascii="Times New Roman" w:hAnsi="Times New Roman"/>
                <w:b/>
                <w:sz w:val="24"/>
                <w:szCs w:val="24"/>
              </w:rPr>
              <w:t>60</w:t>
            </w:r>
            <w:r w:rsidRPr="003123A2">
              <w:rPr>
                <w:rFonts w:ascii="Times New Roman" w:hAnsi="Times New Roman"/>
                <w:b/>
                <w:sz w:val="24"/>
                <w:szCs w:val="24"/>
              </w:rPr>
              <w:t>5</w:t>
            </w:r>
            <w:r w:rsidRPr="003123A2">
              <w:rPr>
                <w:rFonts w:ascii="Times New Roman" w:hAnsi="Times New Roman"/>
                <w:b/>
                <w:sz w:val="24"/>
                <w:szCs w:val="24"/>
                <w:vertAlign w:val="superscript"/>
              </w:rPr>
              <w:t>th</w:t>
            </w:r>
            <w:r w:rsidR="002143A3" w:rsidRPr="003123A2">
              <w:rPr>
                <w:rFonts w:ascii="Times New Roman" w:hAnsi="Times New Roman"/>
                <w:b/>
                <w:sz w:val="24"/>
                <w:szCs w:val="24"/>
                <w:vertAlign w:val="superscript"/>
              </w:rPr>
              <w:t xml:space="preserve"> </w:t>
            </w:r>
            <w:r w:rsidR="00554137" w:rsidRPr="003123A2">
              <w:rPr>
                <w:rFonts w:ascii="Times New Roman" w:hAnsi="Times New Roman"/>
                <w:b/>
                <w:sz w:val="24"/>
                <w:szCs w:val="24"/>
              </w:rPr>
              <w:t xml:space="preserve">Plenary Session – </w:t>
            </w:r>
            <w:r w:rsidRPr="003123A2">
              <w:rPr>
                <w:rFonts w:ascii="Times New Roman" w:hAnsi="Times New Roman"/>
                <w:b/>
                <w:sz w:val="24"/>
                <w:szCs w:val="24"/>
              </w:rPr>
              <w:t>April</w:t>
            </w:r>
            <w:r w:rsidR="00554137" w:rsidRPr="003123A2">
              <w:rPr>
                <w:rFonts w:ascii="Times New Roman" w:hAnsi="Times New Roman"/>
                <w:b/>
                <w:sz w:val="24"/>
                <w:szCs w:val="24"/>
              </w:rPr>
              <w:t xml:space="preserve"> 202</w:t>
            </w:r>
            <w:r w:rsidRPr="003123A2">
              <w:rPr>
                <w:rFonts w:ascii="Times New Roman" w:hAnsi="Times New Roman"/>
                <w:b/>
                <w:sz w:val="24"/>
                <w:szCs w:val="24"/>
              </w:rPr>
              <w:t>6</w:t>
            </w:r>
            <w:r w:rsidR="00554137" w:rsidRPr="003123A2">
              <w:rPr>
                <w:rFonts w:ascii="Times New Roman" w:hAnsi="Times New Roman"/>
                <w:b/>
                <w:sz w:val="24"/>
                <w:szCs w:val="24"/>
              </w:rPr>
              <w:br/>
              <w:t xml:space="preserve">Rapporteur: </w:t>
            </w:r>
            <w:r w:rsidRPr="003123A2">
              <w:rPr>
                <w:rFonts w:ascii="Times New Roman" w:hAnsi="Times New Roman"/>
                <w:b/>
                <w:sz w:val="24"/>
                <w:szCs w:val="24"/>
              </w:rPr>
              <w:t>Antje</w:t>
            </w:r>
            <w:r w:rsidR="001851D7">
              <w:rPr>
                <w:rFonts w:ascii="Times New Roman" w:hAnsi="Times New Roman"/>
                <w:b/>
                <w:sz w:val="24"/>
                <w:szCs w:val="24"/>
              </w:rPr>
              <w:t xml:space="preserve"> Sabine</w:t>
            </w:r>
            <w:r w:rsidRPr="003123A2">
              <w:rPr>
                <w:rFonts w:ascii="Times New Roman" w:hAnsi="Times New Roman"/>
                <w:b/>
                <w:sz w:val="24"/>
                <w:szCs w:val="24"/>
              </w:rPr>
              <w:t xml:space="preserve"> GERSTEIN</w:t>
            </w:r>
            <w:r w:rsidR="001851D7">
              <w:rPr>
                <w:rFonts w:ascii="Times New Roman" w:hAnsi="Times New Roman"/>
                <w:b/>
                <w:sz w:val="24"/>
                <w:szCs w:val="24"/>
              </w:rPr>
              <w:t xml:space="preserve"> (</w:t>
            </w:r>
            <w:r w:rsidR="001851D7" w:rsidRPr="00BD10EF">
              <w:rPr>
                <w:rFonts w:ascii="Times New Roman" w:hAnsi="Times New Roman"/>
                <w:b/>
                <w:sz w:val="24"/>
                <w:szCs w:val="24"/>
              </w:rPr>
              <w:t>DE-I)</w:t>
            </w:r>
            <w:r w:rsidR="00554137" w:rsidRPr="003123A2">
              <w:rPr>
                <w:rFonts w:ascii="Times New Roman" w:hAnsi="Times New Roman"/>
                <w:b/>
                <w:sz w:val="24"/>
                <w:szCs w:val="24"/>
              </w:rPr>
              <w:br/>
              <w:t xml:space="preserve">DG </w:t>
            </w:r>
            <w:r w:rsidR="00D75086" w:rsidRPr="003123A2">
              <w:rPr>
                <w:rFonts w:ascii="Times New Roman" w:hAnsi="Times New Roman"/>
                <w:b/>
                <w:sz w:val="24"/>
                <w:szCs w:val="24"/>
              </w:rPr>
              <w:t>GROW</w:t>
            </w:r>
            <w:r w:rsidR="00554137" w:rsidRPr="003123A2">
              <w:rPr>
                <w:rFonts w:ascii="Times New Roman" w:hAnsi="Times New Roman"/>
                <w:b/>
                <w:sz w:val="24"/>
                <w:szCs w:val="24"/>
              </w:rPr>
              <w:t xml:space="preserve"> – </w:t>
            </w:r>
            <w:r w:rsidR="00D75086" w:rsidRPr="003123A2">
              <w:rPr>
                <w:rFonts w:ascii="Times New Roman" w:hAnsi="Times New Roman"/>
                <w:b/>
                <w:sz w:val="24"/>
                <w:szCs w:val="24"/>
              </w:rPr>
              <w:t xml:space="preserve">Executive Vice-President </w:t>
            </w:r>
            <w:r w:rsidR="00B171D3" w:rsidRPr="003123A2">
              <w:rPr>
                <w:rFonts w:ascii="Times New Roman" w:hAnsi="Times New Roman"/>
                <w:b/>
                <w:sz w:val="24"/>
                <w:szCs w:val="24"/>
              </w:rPr>
              <w:t>SÉJOURNÉ</w:t>
            </w:r>
          </w:p>
        </w:tc>
      </w:tr>
      <w:tr w:rsidR="004F6117" w:rsidRPr="003123A2" w14:paraId="041809D9" w14:textId="77777777" w:rsidTr="501D3E72">
        <w:trPr>
          <w:jc w:val="center"/>
        </w:trPr>
        <w:tc>
          <w:tcPr>
            <w:tcW w:w="10318" w:type="dxa"/>
          </w:tcPr>
          <w:p w14:paraId="52C253DC" w14:textId="6A508979" w:rsidR="004F6117" w:rsidRPr="003123A2" w:rsidRDefault="0049246C" w:rsidP="0049246C">
            <w:pPr>
              <w:spacing w:before="120" w:after="120"/>
              <w:jc w:val="center"/>
              <w:rPr>
                <w:rFonts w:ascii="Times New Roman" w:hAnsi="Times New Roman"/>
                <w:b/>
                <w:sz w:val="24"/>
                <w:szCs w:val="24"/>
              </w:rPr>
            </w:pPr>
            <w:r w:rsidRPr="003123A2">
              <w:rPr>
                <w:rFonts w:ascii="Times New Roman" w:hAnsi="Times New Roman"/>
                <w:b/>
                <w:sz w:val="24"/>
                <w:szCs w:val="24"/>
              </w:rPr>
              <w:t>European Commission position on points</w:t>
            </w:r>
            <w:r w:rsidRPr="003123A2">
              <w:rPr>
                <w:rFonts w:ascii="Times New Roman" w:hAnsi="Times New Roman"/>
                <w:b/>
                <w:sz w:val="24"/>
                <w:szCs w:val="24"/>
              </w:rPr>
              <w:br/>
              <w:t xml:space="preserve">of the European Economic and Social Committee </w:t>
            </w:r>
            <w:r w:rsidR="00554137" w:rsidRPr="003123A2">
              <w:rPr>
                <w:rFonts w:ascii="Times New Roman" w:hAnsi="Times New Roman"/>
                <w:b/>
                <w:sz w:val="24"/>
                <w:szCs w:val="24"/>
              </w:rPr>
              <w:t xml:space="preserve">(EESC) </w:t>
            </w:r>
            <w:r w:rsidRPr="003123A2">
              <w:rPr>
                <w:rFonts w:ascii="Times New Roman" w:hAnsi="Times New Roman"/>
                <w:b/>
                <w:sz w:val="24"/>
                <w:szCs w:val="24"/>
              </w:rPr>
              <w:t>opinion</w:t>
            </w:r>
            <w:r w:rsidR="00E83C12" w:rsidRPr="003123A2">
              <w:rPr>
                <w:rFonts w:ascii="Times New Roman" w:hAnsi="Times New Roman"/>
                <w:b/>
                <w:sz w:val="24"/>
                <w:szCs w:val="24"/>
              </w:rPr>
              <w:t xml:space="preserve"> considered as essential</w:t>
            </w:r>
          </w:p>
        </w:tc>
      </w:tr>
      <w:tr w:rsidR="004F6117" w:rsidRPr="004F6117" w14:paraId="461CAB07" w14:textId="77777777" w:rsidTr="501D3E72">
        <w:trPr>
          <w:jc w:val="center"/>
        </w:trPr>
        <w:tc>
          <w:tcPr>
            <w:tcW w:w="10318" w:type="dxa"/>
          </w:tcPr>
          <w:p w14:paraId="618903D9" w14:textId="189F3151" w:rsidR="00F5340B" w:rsidRPr="003123A2" w:rsidRDefault="00F5340B" w:rsidP="00B171D3">
            <w:pPr>
              <w:widowControl w:val="0"/>
              <w:spacing w:before="120" w:after="120"/>
              <w:jc w:val="both"/>
              <w:rPr>
                <w:rFonts w:ascii="Times New Roman" w:hAnsi="Times New Roman"/>
                <w:sz w:val="24"/>
                <w:szCs w:val="24"/>
              </w:rPr>
            </w:pPr>
            <w:r w:rsidRPr="003123A2">
              <w:rPr>
                <w:rFonts w:ascii="Times New Roman" w:hAnsi="Times New Roman"/>
                <w:sz w:val="24"/>
                <w:szCs w:val="24"/>
              </w:rPr>
              <w:t xml:space="preserve">The Commission welcomes the </w:t>
            </w:r>
            <w:r w:rsidR="00B758CD" w:rsidRPr="003123A2">
              <w:rPr>
                <w:rFonts w:ascii="Times New Roman" w:hAnsi="Times New Roman"/>
                <w:sz w:val="24"/>
                <w:szCs w:val="24"/>
              </w:rPr>
              <w:t>Committee’</w:t>
            </w:r>
            <w:r w:rsidRPr="003123A2">
              <w:rPr>
                <w:rFonts w:ascii="Times New Roman" w:hAnsi="Times New Roman"/>
                <w:sz w:val="24"/>
                <w:szCs w:val="24"/>
              </w:rPr>
              <w:t>s exploratory opinion on</w:t>
            </w:r>
            <w:r w:rsidR="009576C2" w:rsidRPr="003123A2">
              <w:rPr>
                <w:rFonts w:ascii="Times New Roman" w:hAnsi="Times New Roman"/>
                <w:sz w:val="24"/>
                <w:szCs w:val="24"/>
              </w:rPr>
              <w:t xml:space="preserve"> tackling unjustified territorial supply constraints.</w:t>
            </w:r>
          </w:p>
          <w:p w14:paraId="18958E2A" w14:textId="4348B338" w:rsidR="009576C2" w:rsidRPr="003123A2" w:rsidRDefault="009576C2" w:rsidP="00C4483F">
            <w:pPr>
              <w:widowControl w:val="0"/>
              <w:spacing w:before="120" w:after="120"/>
              <w:jc w:val="both"/>
              <w:rPr>
                <w:rFonts w:ascii="Times New Roman" w:hAnsi="Times New Roman"/>
                <w:sz w:val="24"/>
                <w:szCs w:val="24"/>
              </w:rPr>
            </w:pPr>
            <w:r w:rsidRPr="003123A2">
              <w:rPr>
                <w:rFonts w:ascii="Times New Roman" w:hAnsi="Times New Roman"/>
                <w:sz w:val="24"/>
                <w:szCs w:val="24"/>
              </w:rPr>
              <w:t xml:space="preserve">With a gross value added of over </w:t>
            </w:r>
            <w:r w:rsidR="001851D7">
              <w:rPr>
                <w:rFonts w:ascii="Times New Roman" w:hAnsi="Times New Roman"/>
                <w:sz w:val="24"/>
                <w:szCs w:val="24"/>
              </w:rPr>
              <w:t xml:space="preserve">EUR </w:t>
            </w:r>
            <w:r w:rsidRPr="003123A2">
              <w:rPr>
                <w:rFonts w:ascii="Times New Roman" w:hAnsi="Times New Roman"/>
                <w:sz w:val="24"/>
                <w:szCs w:val="24"/>
              </w:rPr>
              <w:t xml:space="preserve">1.4 billion, </w:t>
            </w:r>
            <w:r w:rsidR="00986049" w:rsidRPr="003123A2">
              <w:rPr>
                <w:rFonts w:ascii="Times New Roman" w:hAnsi="Times New Roman"/>
                <w:sz w:val="24"/>
                <w:szCs w:val="24"/>
              </w:rPr>
              <w:t xml:space="preserve">i.e. </w:t>
            </w:r>
            <w:r w:rsidRPr="003123A2">
              <w:rPr>
                <w:rFonts w:ascii="Times New Roman" w:hAnsi="Times New Roman"/>
                <w:b/>
                <w:bCs/>
                <w:sz w:val="24"/>
                <w:szCs w:val="24"/>
              </w:rPr>
              <w:t>11.5% of EU value added</w:t>
            </w:r>
            <w:r w:rsidR="00986049" w:rsidRPr="003123A2">
              <w:rPr>
                <w:rFonts w:ascii="Times New Roman" w:hAnsi="Times New Roman"/>
                <w:b/>
                <w:bCs/>
                <w:sz w:val="24"/>
                <w:szCs w:val="24"/>
              </w:rPr>
              <w:t xml:space="preserve">, </w:t>
            </w:r>
            <w:r w:rsidR="00986049" w:rsidRPr="003123A2">
              <w:rPr>
                <w:rFonts w:ascii="Times New Roman" w:hAnsi="Times New Roman"/>
                <w:sz w:val="24"/>
                <w:szCs w:val="24"/>
              </w:rPr>
              <w:t xml:space="preserve">the retail ecosystem </w:t>
            </w:r>
            <w:r w:rsidR="00986049" w:rsidRPr="003123A2">
              <w:rPr>
                <w:rFonts w:ascii="Times New Roman" w:hAnsi="Times New Roman"/>
                <w:b/>
                <w:bCs/>
                <w:sz w:val="24"/>
                <w:szCs w:val="24"/>
              </w:rPr>
              <w:t xml:space="preserve">is </w:t>
            </w:r>
            <w:r w:rsidR="00C4483F" w:rsidRPr="003123A2">
              <w:rPr>
                <w:rFonts w:ascii="Times New Roman" w:hAnsi="Times New Roman"/>
                <w:b/>
                <w:bCs/>
                <w:sz w:val="24"/>
                <w:szCs w:val="24"/>
              </w:rPr>
              <w:t xml:space="preserve">the </w:t>
            </w:r>
            <w:r w:rsidR="00986049" w:rsidRPr="003123A2">
              <w:rPr>
                <w:rFonts w:ascii="Times New Roman" w:hAnsi="Times New Roman"/>
                <w:b/>
                <w:bCs/>
                <w:sz w:val="24"/>
                <w:szCs w:val="24"/>
              </w:rPr>
              <w:t xml:space="preserve">biggest industrial ecosystem in the EU economy. </w:t>
            </w:r>
            <w:r w:rsidR="00986049" w:rsidRPr="0086150E">
              <w:rPr>
                <w:rFonts w:ascii="Times New Roman" w:hAnsi="Times New Roman"/>
                <w:sz w:val="24"/>
                <w:szCs w:val="24"/>
              </w:rPr>
              <w:t>It</w:t>
            </w:r>
            <w:r w:rsidRPr="003123A2">
              <w:rPr>
                <w:rFonts w:ascii="Times New Roman" w:hAnsi="Times New Roman"/>
                <w:sz w:val="24"/>
                <w:szCs w:val="24"/>
              </w:rPr>
              <w:t xml:space="preserve"> comprises 5.5 million companies and with </w:t>
            </w:r>
            <w:r w:rsidRPr="003123A2">
              <w:rPr>
                <w:rFonts w:ascii="Times New Roman" w:hAnsi="Times New Roman"/>
                <w:b/>
                <w:bCs/>
                <w:sz w:val="24"/>
                <w:szCs w:val="24"/>
              </w:rPr>
              <w:t xml:space="preserve">nearly 30 million </w:t>
            </w:r>
            <w:r w:rsidR="00133C57">
              <w:rPr>
                <w:rFonts w:ascii="Times New Roman" w:hAnsi="Times New Roman"/>
                <w:b/>
                <w:bCs/>
                <w:sz w:val="24"/>
                <w:szCs w:val="24"/>
              </w:rPr>
              <w:t>jobs</w:t>
            </w:r>
            <w:r w:rsidR="003C3942" w:rsidRPr="003123A2">
              <w:rPr>
                <w:rFonts w:ascii="Times New Roman" w:hAnsi="Times New Roman"/>
                <w:b/>
                <w:bCs/>
                <w:sz w:val="24"/>
                <w:szCs w:val="24"/>
              </w:rPr>
              <w:t>, it</w:t>
            </w:r>
            <w:r w:rsidRPr="003123A2">
              <w:rPr>
                <w:rFonts w:ascii="Times New Roman" w:hAnsi="Times New Roman"/>
                <w:b/>
                <w:bCs/>
                <w:sz w:val="24"/>
                <w:szCs w:val="24"/>
              </w:rPr>
              <w:t xml:space="preserve"> is</w:t>
            </w:r>
            <w:r w:rsidR="00986049" w:rsidRPr="003123A2">
              <w:rPr>
                <w:rFonts w:ascii="Times New Roman" w:hAnsi="Times New Roman"/>
                <w:b/>
                <w:bCs/>
                <w:sz w:val="24"/>
                <w:szCs w:val="24"/>
              </w:rPr>
              <w:t xml:space="preserve"> also</w:t>
            </w:r>
            <w:r w:rsidRPr="003123A2">
              <w:rPr>
                <w:rFonts w:ascii="Times New Roman" w:hAnsi="Times New Roman"/>
                <w:b/>
                <w:bCs/>
                <w:sz w:val="24"/>
                <w:szCs w:val="24"/>
              </w:rPr>
              <w:t xml:space="preserve"> the largest private employer in the EU. </w:t>
            </w:r>
            <w:r w:rsidR="003C3942" w:rsidRPr="0086150E">
              <w:rPr>
                <w:rFonts w:ascii="Times New Roman" w:hAnsi="Times New Roman"/>
                <w:sz w:val="24"/>
                <w:szCs w:val="24"/>
              </w:rPr>
              <w:t>R</w:t>
            </w:r>
            <w:r w:rsidRPr="0086150E">
              <w:rPr>
                <w:rFonts w:ascii="Times New Roman" w:hAnsi="Times New Roman"/>
                <w:sz w:val="24"/>
                <w:szCs w:val="24"/>
              </w:rPr>
              <w:t>etail</w:t>
            </w:r>
            <w:r w:rsidRPr="003123A2">
              <w:rPr>
                <w:rFonts w:ascii="Times New Roman" w:hAnsi="Times New Roman"/>
                <w:b/>
                <w:bCs/>
                <w:sz w:val="24"/>
                <w:szCs w:val="24"/>
              </w:rPr>
              <w:t xml:space="preserve"> </w:t>
            </w:r>
            <w:r w:rsidR="003C3942" w:rsidRPr="003123A2">
              <w:rPr>
                <w:rFonts w:ascii="Times New Roman" w:hAnsi="Times New Roman"/>
                <w:sz w:val="24"/>
                <w:szCs w:val="24"/>
              </w:rPr>
              <w:t>plays a crucial role as a distribution channel of products and as such is interlinked with most of the industrial ecosystems. Finally, at the end of the value chain, retail</w:t>
            </w:r>
            <w:r w:rsidR="003C3942" w:rsidRPr="003123A2">
              <w:rPr>
                <w:rFonts w:ascii="Times New Roman" w:hAnsi="Times New Roman"/>
                <w:b/>
                <w:bCs/>
                <w:sz w:val="24"/>
                <w:szCs w:val="24"/>
              </w:rPr>
              <w:t xml:space="preserve"> </w:t>
            </w:r>
            <w:r w:rsidRPr="0086150E">
              <w:rPr>
                <w:rFonts w:ascii="Times New Roman" w:hAnsi="Times New Roman"/>
                <w:sz w:val="24"/>
                <w:szCs w:val="24"/>
              </w:rPr>
              <w:t>serves</w:t>
            </w:r>
            <w:r w:rsidRPr="003123A2">
              <w:rPr>
                <w:rFonts w:ascii="Times New Roman" w:hAnsi="Times New Roman"/>
                <w:sz w:val="24"/>
                <w:szCs w:val="24"/>
              </w:rPr>
              <w:t xml:space="preserve"> 450 million EU consumers </w:t>
            </w:r>
            <w:proofErr w:type="gramStart"/>
            <w:r w:rsidRPr="003123A2">
              <w:rPr>
                <w:rFonts w:ascii="Times New Roman" w:hAnsi="Times New Roman"/>
                <w:sz w:val="24"/>
                <w:szCs w:val="24"/>
              </w:rPr>
              <w:t>on a daily basis</w:t>
            </w:r>
            <w:proofErr w:type="gramEnd"/>
            <w:r w:rsidR="003C3942" w:rsidRPr="003123A2">
              <w:rPr>
                <w:rFonts w:ascii="Times New Roman" w:hAnsi="Times New Roman"/>
                <w:sz w:val="24"/>
                <w:szCs w:val="24"/>
              </w:rPr>
              <w:t xml:space="preserve"> and</w:t>
            </w:r>
            <w:r w:rsidR="00C4483F" w:rsidRPr="003123A2">
              <w:rPr>
                <w:rFonts w:ascii="Times New Roman" w:hAnsi="Times New Roman"/>
                <w:sz w:val="24"/>
                <w:szCs w:val="24"/>
              </w:rPr>
              <w:t xml:space="preserve"> plays therefore an important societal role.</w:t>
            </w:r>
            <w:r w:rsidR="008D3438" w:rsidRPr="003123A2">
              <w:rPr>
                <w:rFonts w:ascii="Times New Roman" w:hAnsi="Times New Roman"/>
                <w:sz w:val="24"/>
                <w:szCs w:val="24"/>
              </w:rPr>
              <w:t xml:space="preserve"> The competitiveness of the retail ecosystem can have significant spill-over effects </w:t>
            </w:r>
            <w:r w:rsidR="0086150E">
              <w:rPr>
                <w:rFonts w:ascii="Times New Roman" w:hAnsi="Times New Roman"/>
                <w:sz w:val="24"/>
                <w:szCs w:val="24"/>
              </w:rPr>
              <w:t>into</w:t>
            </w:r>
            <w:r w:rsidR="008D3438" w:rsidRPr="003123A2">
              <w:rPr>
                <w:rFonts w:ascii="Times New Roman" w:hAnsi="Times New Roman"/>
                <w:sz w:val="24"/>
                <w:szCs w:val="24"/>
              </w:rPr>
              <w:t xml:space="preserve"> the whole economy.</w:t>
            </w:r>
          </w:p>
          <w:p w14:paraId="000AEE18" w14:textId="0642AF36" w:rsidR="00C4483F" w:rsidRPr="003123A2" w:rsidRDefault="00FD2965" w:rsidP="501D3E72">
            <w:pPr>
              <w:widowControl w:val="0"/>
              <w:spacing w:before="120" w:after="120"/>
              <w:jc w:val="both"/>
              <w:rPr>
                <w:rFonts w:ascii="Times New Roman" w:hAnsi="Times New Roman"/>
                <w:sz w:val="24"/>
                <w:szCs w:val="24"/>
              </w:rPr>
            </w:pPr>
            <w:r w:rsidRPr="003123A2">
              <w:rPr>
                <w:rFonts w:ascii="Times New Roman" w:hAnsi="Times New Roman"/>
                <w:sz w:val="24"/>
                <w:szCs w:val="24"/>
              </w:rPr>
              <w:t>In the</w:t>
            </w:r>
            <w:r w:rsidR="00133C57">
              <w:rPr>
                <w:rFonts w:ascii="Times New Roman" w:hAnsi="Times New Roman"/>
                <w:sz w:val="24"/>
                <w:szCs w:val="24"/>
              </w:rPr>
              <w:t xml:space="preserve"> </w:t>
            </w:r>
            <w:r w:rsidRPr="003123A2">
              <w:rPr>
                <w:rFonts w:ascii="Times New Roman" w:hAnsi="Times New Roman"/>
                <w:sz w:val="24"/>
                <w:szCs w:val="24"/>
              </w:rPr>
              <w:t>Single Market Strategy</w:t>
            </w:r>
            <w:r w:rsidRPr="003123A2">
              <w:rPr>
                <w:rStyle w:val="FootnoteReference"/>
              </w:rPr>
              <w:footnoteReference w:id="1"/>
            </w:r>
            <w:r w:rsidR="00133C57">
              <w:rPr>
                <w:rFonts w:ascii="Times New Roman" w:hAnsi="Times New Roman"/>
                <w:sz w:val="24"/>
                <w:szCs w:val="24"/>
              </w:rPr>
              <w:t xml:space="preserve"> </w:t>
            </w:r>
            <w:r w:rsidRPr="003123A2">
              <w:rPr>
                <w:rFonts w:ascii="Times New Roman" w:hAnsi="Times New Roman"/>
                <w:sz w:val="24"/>
                <w:szCs w:val="24"/>
              </w:rPr>
              <w:t>adopted in May 2025, t</w:t>
            </w:r>
            <w:r w:rsidR="008D3438" w:rsidRPr="003123A2">
              <w:rPr>
                <w:rFonts w:ascii="Times New Roman" w:hAnsi="Times New Roman"/>
                <w:sz w:val="24"/>
                <w:szCs w:val="24"/>
              </w:rPr>
              <w:t>erritorial supply constraints in retail and wholesale were identified as one of the ‘Terrible Ten</w:t>
            </w:r>
            <w:r w:rsidR="001851D7">
              <w:rPr>
                <w:rFonts w:ascii="Times New Roman" w:hAnsi="Times New Roman"/>
                <w:sz w:val="24"/>
                <w:szCs w:val="24"/>
              </w:rPr>
              <w:t>’</w:t>
            </w:r>
            <w:r w:rsidR="008D3438" w:rsidRPr="003123A2">
              <w:rPr>
                <w:rFonts w:ascii="Times New Roman" w:hAnsi="Times New Roman"/>
                <w:sz w:val="24"/>
                <w:szCs w:val="24"/>
              </w:rPr>
              <w:t xml:space="preserve">, the most harmful barriers to the Single Market. While competition law is an effective tool to address such practices when they are the result of agreements or of unilateral practices by dominant operators, many unjustified territorial supply constraints fall outside the scope of competition law, notably when they result from unilateral practices of </w:t>
            </w:r>
            <w:r w:rsidR="003123A2" w:rsidRPr="003123A2">
              <w:rPr>
                <w:rFonts w:ascii="Times New Roman" w:hAnsi="Times New Roman"/>
                <w:sz w:val="24"/>
                <w:szCs w:val="24"/>
              </w:rPr>
              <w:t xml:space="preserve">large </w:t>
            </w:r>
            <w:r w:rsidR="008D3438" w:rsidRPr="003123A2">
              <w:rPr>
                <w:rFonts w:ascii="Times New Roman" w:hAnsi="Times New Roman"/>
                <w:sz w:val="24"/>
                <w:szCs w:val="24"/>
              </w:rPr>
              <w:t xml:space="preserve">manufacturers that are not in a dominant position within the meaning of competition law. </w:t>
            </w:r>
            <w:r w:rsidR="00FC1D2D" w:rsidRPr="003123A2">
              <w:rPr>
                <w:rFonts w:ascii="Times New Roman" w:hAnsi="Times New Roman"/>
                <w:sz w:val="24"/>
                <w:szCs w:val="24"/>
              </w:rPr>
              <w:t>In the Single Market Strategy, t</w:t>
            </w:r>
            <w:r w:rsidR="008D3438" w:rsidRPr="003123A2">
              <w:rPr>
                <w:rFonts w:ascii="Times New Roman" w:hAnsi="Times New Roman"/>
                <w:sz w:val="24"/>
                <w:szCs w:val="24"/>
              </w:rPr>
              <w:t xml:space="preserve">he Commission </w:t>
            </w:r>
            <w:r w:rsidR="00FC1D2D" w:rsidRPr="003123A2">
              <w:rPr>
                <w:rFonts w:ascii="Times New Roman" w:hAnsi="Times New Roman"/>
                <w:sz w:val="24"/>
                <w:szCs w:val="24"/>
              </w:rPr>
              <w:t xml:space="preserve">announced that it will </w:t>
            </w:r>
            <w:r w:rsidR="008D3438" w:rsidRPr="003123A2">
              <w:rPr>
                <w:rFonts w:ascii="Times New Roman" w:hAnsi="Times New Roman"/>
                <w:sz w:val="24"/>
                <w:szCs w:val="24"/>
              </w:rPr>
              <w:t>develop tools to address unjustified territorial supply constraints in cases falling outside the scope of competition law.</w:t>
            </w:r>
            <w:r w:rsidR="4B95F2F7" w:rsidRPr="003123A2">
              <w:rPr>
                <w:rFonts w:ascii="Times New Roman" w:hAnsi="Times New Roman"/>
                <w:sz w:val="24"/>
                <w:szCs w:val="24"/>
              </w:rPr>
              <w:t xml:space="preserve"> </w:t>
            </w:r>
            <w:r w:rsidR="4B95F2F7" w:rsidRPr="501D3E72">
              <w:rPr>
                <w:rFonts w:ascii="Times New Roman" w:hAnsi="Times New Roman"/>
                <w:sz w:val="24"/>
                <w:szCs w:val="24"/>
              </w:rPr>
              <w:t>This is also a part of the Consumer Agenda</w:t>
            </w:r>
            <w:r w:rsidRPr="501D3E72">
              <w:rPr>
                <w:rStyle w:val="FootnoteReference"/>
                <w:rFonts w:ascii="Times New Roman" w:hAnsi="Times New Roman"/>
                <w:sz w:val="24"/>
                <w:szCs w:val="24"/>
              </w:rPr>
              <w:footnoteReference w:id="2"/>
            </w:r>
            <w:r w:rsidR="4B95F2F7" w:rsidRPr="501D3E72">
              <w:rPr>
                <w:rFonts w:ascii="Times New Roman" w:hAnsi="Times New Roman"/>
                <w:sz w:val="24"/>
                <w:szCs w:val="24"/>
              </w:rPr>
              <w:t>.</w:t>
            </w:r>
          </w:p>
          <w:p w14:paraId="41418B59" w14:textId="38303FCA" w:rsidR="008D3438" w:rsidRPr="003123A2" w:rsidRDefault="008D3438" w:rsidP="00C33186">
            <w:pPr>
              <w:widowControl w:val="0"/>
              <w:spacing w:before="120" w:after="120"/>
              <w:jc w:val="both"/>
              <w:rPr>
                <w:rFonts w:ascii="Times New Roman" w:hAnsi="Times New Roman"/>
                <w:sz w:val="24"/>
                <w:szCs w:val="24"/>
              </w:rPr>
            </w:pPr>
            <w:r w:rsidRPr="003123A2">
              <w:rPr>
                <w:rFonts w:ascii="Times New Roman" w:hAnsi="Times New Roman"/>
                <w:b/>
                <w:bCs/>
                <w:sz w:val="24"/>
                <w:szCs w:val="24"/>
              </w:rPr>
              <w:t>The Commissio</w:t>
            </w:r>
            <w:r w:rsidR="0086150E">
              <w:rPr>
                <w:rFonts w:ascii="Times New Roman" w:hAnsi="Times New Roman"/>
                <w:b/>
                <w:bCs/>
                <w:sz w:val="24"/>
                <w:szCs w:val="24"/>
              </w:rPr>
              <w:t xml:space="preserve">n, therefore, </w:t>
            </w:r>
            <w:r w:rsidRPr="003123A2">
              <w:rPr>
                <w:rFonts w:ascii="Times New Roman" w:hAnsi="Times New Roman"/>
                <w:b/>
                <w:bCs/>
                <w:sz w:val="24"/>
                <w:szCs w:val="24"/>
              </w:rPr>
              <w:t>agrees with</w:t>
            </w:r>
            <w:r w:rsidR="0086150E">
              <w:rPr>
                <w:rFonts w:ascii="Times New Roman" w:hAnsi="Times New Roman"/>
                <w:b/>
                <w:bCs/>
                <w:sz w:val="24"/>
                <w:szCs w:val="24"/>
              </w:rPr>
              <w:t xml:space="preserve"> the Committee on</w:t>
            </w:r>
            <w:r w:rsidRPr="003123A2">
              <w:rPr>
                <w:rFonts w:ascii="Times New Roman" w:hAnsi="Times New Roman"/>
                <w:b/>
                <w:bCs/>
                <w:sz w:val="24"/>
                <w:szCs w:val="24"/>
              </w:rPr>
              <w:t xml:space="preserve"> the urgent need to address the issue</w:t>
            </w:r>
            <w:r w:rsidR="001407E6" w:rsidRPr="003123A2">
              <w:rPr>
                <w:rFonts w:ascii="Times New Roman" w:hAnsi="Times New Roman"/>
                <w:sz w:val="24"/>
                <w:szCs w:val="24"/>
              </w:rPr>
              <w:t>. It</w:t>
            </w:r>
            <w:r w:rsidRPr="003123A2">
              <w:rPr>
                <w:rFonts w:ascii="Times New Roman" w:hAnsi="Times New Roman"/>
                <w:sz w:val="24"/>
                <w:szCs w:val="24"/>
              </w:rPr>
              <w:t xml:space="preserve"> is currently carrying </w:t>
            </w:r>
            <w:r w:rsidR="003123A2" w:rsidRPr="003123A2">
              <w:rPr>
                <w:rFonts w:ascii="Times New Roman" w:hAnsi="Times New Roman"/>
                <w:sz w:val="24"/>
                <w:szCs w:val="24"/>
              </w:rPr>
              <w:t xml:space="preserve">out </w:t>
            </w:r>
            <w:r w:rsidRPr="003123A2">
              <w:rPr>
                <w:rFonts w:ascii="Times New Roman" w:hAnsi="Times New Roman"/>
                <w:sz w:val="24"/>
                <w:szCs w:val="24"/>
              </w:rPr>
              <w:t xml:space="preserve">an impact assessment </w:t>
            </w:r>
            <w:r w:rsidR="003123A2" w:rsidRPr="003123A2">
              <w:rPr>
                <w:rFonts w:ascii="Times New Roman" w:hAnsi="Times New Roman"/>
                <w:sz w:val="24"/>
                <w:szCs w:val="24"/>
              </w:rPr>
              <w:t>to</w:t>
            </w:r>
            <w:r w:rsidRPr="003123A2">
              <w:rPr>
                <w:rFonts w:ascii="Times New Roman" w:hAnsi="Times New Roman"/>
                <w:sz w:val="24"/>
                <w:szCs w:val="24"/>
              </w:rPr>
              <w:t xml:space="preserve"> </w:t>
            </w:r>
            <w:r w:rsidR="001407E6" w:rsidRPr="003123A2">
              <w:rPr>
                <w:rFonts w:ascii="Times New Roman" w:hAnsi="Times New Roman"/>
                <w:sz w:val="24"/>
                <w:szCs w:val="24"/>
              </w:rPr>
              <w:t>identify the appropriate measures to tackle unjustified territorial supply constraints for the benefit of businesses and consumers.</w:t>
            </w:r>
            <w:r w:rsidR="00C33186" w:rsidRPr="003123A2">
              <w:rPr>
                <w:rFonts w:ascii="Times New Roman" w:hAnsi="Times New Roman"/>
                <w:sz w:val="24"/>
                <w:szCs w:val="24"/>
              </w:rPr>
              <w:t xml:space="preserve"> The impact assessment builds on the </w:t>
            </w:r>
            <w:r w:rsidR="001C10D7" w:rsidRPr="003123A2">
              <w:rPr>
                <w:rFonts w:ascii="Times New Roman" w:hAnsi="Times New Roman"/>
                <w:sz w:val="24"/>
                <w:szCs w:val="24"/>
              </w:rPr>
              <w:t xml:space="preserve">Commission’s </w:t>
            </w:r>
            <w:r w:rsidR="00C33186" w:rsidRPr="003123A2">
              <w:rPr>
                <w:rFonts w:ascii="Times New Roman" w:hAnsi="Times New Roman"/>
                <w:sz w:val="24"/>
                <w:szCs w:val="24"/>
              </w:rPr>
              <w:t>2020 study on territorial supply constraints in the EU retail sector</w:t>
            </w:r>
            <w:r w:rsidR="00695AD7" w:rsidRPr="003123A2">
              <w:rPr>
                <w:rStyle w:val="FootnoteReference"/>
                <w:rFonts w:ascii="Times New Roman" w:hAnsi="Times New Roman"/>
                <w:sz w:val="24"/>
                <w:szCs w:val="24"/>
              </w:rPr>
              <w:footnoteReference w:id="3"/>
            </w:r>
            <w:r w:rsidR="00C33186" w:rsidRPr="003123A2">
              <w:rPr>
                <w:rFonts w:ascii="Times New Roman" w:hAnsi="Times New Roman"/>
                <w:sz w:val="24"/>
                <w:szCs w:val="24"/>
              </w:rPr>
              <w:t xml:space="preserve"> which concluded that such practices exist and may prevent consumers from benefitting from the Single Market in terms of lower prices and a broader choice of products</w:t>
            </w:r>
            <w:r w:rsidR="001C10D7" w:rsidRPr="003123A2">
              <w:rPr>
                <w:rFonts w:ascii="Times New Roman" w:hAnsi="Times New Roman"/>
                <w:sz w:val="24"/>
                <w:szCs w:val="24"/>
              </w:rPr>
              <w:t>. It also builds on the 2024-2025</w:t>
            </w:r>
            <w:r w:rsidR="00C33186" w:rsidRPr="003123A2">
              <w:rPr>
                <w:rFonts w:ascii="Times New Roman" w:hAnsi="Times New Roman"/>
                <w:sz w:val="24"/>
                <w:szCs w:val="24"/>
              </w:rPr>
              <w:t xml:space="preserve"> fact-finding exercise carried out with Member States in the Single Market Enforcement Taskforce </w:t>
            </w:r>
            <w:r w:rsidR="001C10D7" w:rsidRPr="003123A2">
              <w:rPr>
                <w:rFonts w:ascii="Times New Roman" w:hAnsi="Times New Roman"/>
                <w:sz w:val="24"/>
                <w:szCs w:val="24"/>
              </w:rPr>
              <w:t xml:space="preserve">which </w:t>
            </w:r>
            <w:r w:rsidR="00C33186" w:rsidRPr="003123A2">
              <w:rPr>
                <w:rFonts w:ascii="Times New Roman" w:hAnsi="Times New Roman"/>
                <w:sz w:val="24"/>
                <w:szCs w:val="24"/>
              </w:rPr>
              <w:t xml:space="preserve">confirmed that </w:t>
            </w:r>
            <w:r w:rsidR="001C10D7" w:rsidRPr="003123A2">
              <w:rPr>
                <w:rFonts w:ascii="Times New Roman" w:hAnsi="Times New Roman"/>
                <w:sz w:val="24"/>
                <w:szCs w:val="24"/>
              </w:rPr>
              <w:t xml:space="preserve">such </w:t>
            </w:r>
            <w:r w:rsidR="00C33186" w:rsidRPr="003123A2">
              <w:rPr>
                <w:rFonts w:ascii="Times New Roman" w:hAnsi="Times New Roman"/>
                <w:sz w:val="24"/>
                <w:szCs w:val="24"/>
              </w:rPr>
              <w:t>practices are present in most Member States.</w:t>
            </w:r>
          </w:p>
          <w:p w14:paraId="23F326B0" w14:textId="057BE71A" w:rsidR="001407E6" w:rsidRPr="003123A2" w:rsidRDefault="001407E6" w:rsidP="00C4483F">
            <w:pPr>
              <w:widowControl w:val="0"/>
              <w:spacing w:before="120" w:after="120"/>
              <w:jc w:val="both"/>
              <w:rPr>
                <w:rFonts w:ascii="Times New Roman" w:hAnsi="Times New Roman"/>
                <w:sz w:val="24"/>
                <w:szCs w:val="24"/>
              </w:rPr>
            </w:pPr>
            <w:r w:rsidRPr="003123A2">
              <w:rPr>
                <w:rFonts w:ascii="Times New Roman" w:hAnsi="Times New Roman"/>
                <w:b/>
                <w:bCs/>
                <w:sz w:val="24"/>
                <w:szCs w:val="24"/>
              </w:rPr>
              <w:t xml:space="preserve">The Commission </w:t>
            </w:r>
            <w:r w:rsidR="0086150E">
              <w:rPr>
                <w:rFonts w:ascii="Times New Roman" w:hAnsi="Times New Roman"/>
                <w:b/>
                <w:bCs/>
                <w:sz w:val="24"/>
                <w:szCs w:val="24"/>
              </w:rPr>
              <w:t>further agrees with the Committee</w:t>
            </w:r>
            <w:r w:rsidRPr="003123A2">
              <w:rPr>
                <w:rFonts w:ascii="Times New Roman" w:hAnsi="Times New Roman"/>
                <w:b/>
                <w:bCs/>
                <w:sz w:val="24"/>
                <w:szCs w:val="24"/>
              </w:rPr>
              <w:t xml:space="preserve"> that</w:t>
            </w:r>
            <w:r w:rsidR="0086150E">
              <w:rPr>
                <w:rFonts w:ascii="Times New Roman" w:hAnsi="Times New Roman"/>
                <w:b/>
                <w:bCs/>
                <w:sz w:val="24"/>
                <w:szCs w:val="24"/>
              </w:rPr>
              <w:t>,</w:t>
            </w:r>
            <w:r w:rsidRPr="003123A2">
              <w:rPr>
                <w:rFonts w:ascii="Times New Roman" w:hAnsi="Times New Roman"/>
                <w:sz w:val="24"/>
                <w:szCs w:val="24"/>
              </w:rPr>
              <w:t xml:space="preserve"> </w:t>
            </w:r>
            <w:r w:rsidR="00A74A5F" w:rsidRPr="003123A2">
              <w:rPr>
                <w:rFonts w:ascii="Times New Roman" w:hAnsi="Times New Roman"/>
                <w:sz w:val="24"/>
                <w:szCs w:val="24"/>
              </w:rPr>
              <w:t xml:space="preserve">amid geopolitical tensions and inflationary </w:t>
            </w:r>
            <w:r w:rsidR="00A74A5F" w:rsidRPr="003123A2">
              <w:rPr>
                <w:rFonts w:ascii="Times New Roman" w:hAnsi="Times New Roman"/>
                <w:sz w:val="24"/>
                <w:szCs w:val="24"/>
              </w:rPr>
              <w:lastRenderedPageBreak/>
              <w:t>pressures</w:t>
            </w:r>
            <w:r w:rsidR="0086150E">
              <w:rPr>
                <w:rFonts w:ascii="Times New Roman" w:hAnsi="Times New Roman"/>
                <w:sz w:val="24"/>
                <w:szCs w:val="24"/>
              </w:rPr>
              <w:t>,</w:t>
            </w:r>
            <w:r w:rsidR="00A74A5F" w:rsidRPr="003123A2">
              <w:rPr>
                <w:rFonts w:ascii="Times New Roman" w:hAnsi="Times New Roman"/>
                <w:sz w:val="24"/>
                <w:szCs w:val="24"/>
              </w:rPr>
              <w:t xml:space="preserve"> it is </w:t>
            </w:r>
            <w:r w:rsidR="00A74A5F" w:rsidRPr="003123A2">
              <w:rPr>
                <w:rFonts w:ascii="Times New Roman" w:hAnsi="Times New Roman"/>
                <w:b/>
                <w:bCs/>
                <w:sz w:val="24"/>
                <w:szCs w:val="24"/>
              </w:rPr>
              <w:t>particularly important for consumers to leverage all potential benefits from a well-functioning Single Market in terms of prices and product choice.</w:t>
            </w:r>
          </w:p>
          <w:p w14:paraId="4593F45D" w14:textId="5C7FF01B" w:rsidR="001407E6" w:rsidRPr="003123A2" w:rsidRDefault="001407E6" w:rsidP="00C4483F">
            <w:pPr>
              <w:widowControl w:val="0"/>
              <w:spacing w:before="120" w:after="120"/>
              <w:jc w:val="both"/>
              <w:rPr>
                <w:rFonts w:ascii="Times New Roman" w:hAnsi="Times New Roman"/>
                <w:sz w:val="24"/>
                <w:szCs w:val="24"/>
              </w:rPr>
            </w:pPr>
            <w:r w:rsidRPr="501D3E72">
              <w:rPr>
                <w:rFonts w:ascii="Times New Roman" w:hAnsi="Times New Roman"/>
                <w:sz w:val="24"/>
                <w:szCs w:val="24"/>
              </w:rPr>
              <w:t xml:space="preserve">However, </w:t>
            </w:r>
            <w:r w:rsidR="003123A2" w:rsidRPr="501D3E72">
              <w:rPr>
                <w:rFonts w:ascii="Times New Roman" w:hAnsi="Times New Roman"/>
                <w:sz w:val="24"/>
                <w:szCs w:val="24"/>
              </w:rPr>
              <w:t xml:space="preserve">the </w:t>
            </w:r>
            <w:r w:rsidR="00A74A5F" w:rsidRPr="501D3E72">
              <w:rPr>
                <w:rFonts w:ascii="Times New Roman" w:hAnsi="Times New Roman"/>
                <w:sz w:val="24"/>
                <w:szCs w:val="24"/>
              </w:rPr>
              <w:t>Single Mar</w:t>
            </w:r>
            <w:r w:rsidR="003123A2" w:rsidRPr="501D3E72">
              <w:rPr>
                <w:rFonts w:ascii="Times New Roman" w:hAnsi="Times New Roman"/>
                <w:sz w:val="24"/>
                <w:szCs w:val="24"/>
              </w:rPr>
              <w:t>ket is also fragmented by regulatory barriers</w:t>
            </w:r>
            <w:r w:rsidRPr="501D3E72">
              <w:rPr>
                <w:rFonts w:ascii="Times New Roman" w:hAnsi="Times New Roman"/>
                <w:sz w:val="24"/>
                <w:szCs w:val="24"/>
              </w:rPr>
              <w:t xml:space="preserve">. </w:t>
            </w:r>
            <w:r w:rsidRPr="501D3E72">
              <w:rPr>
                <w:rFonts w:ascii="Times New Roman" w:hAnsi="Times New Roman"/>
                <w:b/>
                <w:bCs/>
                <w:sz w:val="24"/>
                <w:szCs w:val="24"/>
              </w:rPr>
              <w:t>The Commission therefore welcome</w:t>
            </w:r>
            <w:r w:rsidR="00A74A5F" w:rsidRPr="501D3E72">
              <w:rPr>
                <w:rFonts w:ascii="Times New Roman" w:hAnsi="Times New Roman"/>
                <w:b/>
                <w:bCs/>
                <w:sz w:val="24"/>
                <w:szCs w:val="24"/>
              </w:rPr>
              <w:t>s</w:t>
            </w:r>
            <w:r w:rsidRPr="501D3E72">
              <w:rPr>
                <w:rFonts w:ascii="Times New Roman" w:hAnsi="Times New Roman"/>
                <w:b/>
                <w:bCs/>
                <w:sz w:val="24"/>
                <w:szCs w:val="24"/>
              </w:rPr>
              <w:t xml:space="preserve"> the </w:t>
            </w:r>
            <w:r w:rsidR="0086150E" w:rsidRPr="501D3E72">
              <w:rPr>
                <w:rFonts w:ascii="Times New Roman" w:hAnsi="Times New Roman"/>
                <w:b/>
                <w:bCs/>
                <w:sz w:val="24"/>
                <w:szCs w:val="24"/>
              </w:rPr>
              <w:t>Committee</w:t>
            </w:r>
            <w:r w:rsidR="00521D45">
              <w:rPr>
                <w:rFonts w:ascii="Times New Roman" w:hAnsi="Times New Roman"/>
                <w:b/>
                <w:bCs/>
                <w:sz w:val="24"/>
                <w:szCs w:val="24"/>
              </w:rPr>
              <w:t>’</w:t>
            </w:r>
            <w:r w:rsidR="0086150E" w:rsidRPr="501D3E72">
              <w:rPr>
                <w:rFonts w:ascii="Times New Roman" w:hAnsi="Times New Roman"/>
                <w:b/>
                <w:bCs/>
                <w:sz w:val="24"/>
                <w:szCs w:val="24"/>
              </w:rPr>
              <w:t>s</w:t>
            </w:r>
            <w:r w:rsidRPr="501D3E72">
              <w:rPr>
                <w:rFonts w:ascii="Times New Roman" w:hAnsi="Times New Roman"/>
                <w:b/>
                <w:bCs/>
                <w:sz w:val="24"/>
                <w:szCs w:val="24"/>
              </w:rPr>
              <w:t xml:space="preserve"> recommendation calling on Member States not to adopt national legislation </w:t>
            </w:r>
            <w:r w:rsidR="00A74A5F" w:rsidRPr="501D3E72">
              <w:rPr>
                <w:rFonts w:ascii="Times New Roman" w:hAnsi="Times New Roman"/>
                <w:b/>
                <w:bCs/>
                <w:sz w:val="24"/>
                <w:szCs w:val="24"/>
              </w:rPr>
              <w:t xml:space="preserve">which can constitute a </w:t>
            </w:r>
            <w:r w:rsidRPr="501D3E72">
              <w:rPr>
                <w:rFonts w:ascii="Times New Roman" w:hAnsi="Times New Roman"/>
                <w:b/>
                <w:bCs/>
                <w:sz w:val="24"/>
                <w:szCs w:val="24"/>
              </w:rPr>
              <w:t xml:space="preserve">barrier to the free movement of goods, such as </w:t>
            </w:r>
            <w:r w:rsidR="00A74A5F" w:rsidRPr="501D3E72">
              <w:rPr>
                <w:rFonts w:ascii="Times New Roman" w:hAnsi="Times New Roman"/>
                <w:b/>
                <w:bCs/>
                <w:sz w:val="24"/>
                <w:szCs w:val="24"/>
              </w:rPr>
              <w:t xml:space="preserve">packaging, </w:t>
            </w:r>
            <w:r w:rsidRPr="501D3E72">
              <w:rPr>
                <w:rFonts w:ascii="Times New Roman" w:hAnsi="Times New Roman"/>
                <w:b/>
                <w:bCs/>
                <w:sz w:val="24"/>
                <w:szCs w:val="24"/>
              </w:rPr>
              <w:t xml:space="preserve">labelling </w:t>
            </w:r>
            <w:r w:rsidR="00A74A5F" w:rsidRPr="501D3E72">
              <w:rPr>
                <w:rFonts w:ascii="Times New Roman" w:hAnsi="Times New Roman"/>
                <w:b/>
                <w:bCs/>
                <w:sz w:val="24"/>
                <w:szCs w:val="24"/>
              </w:rPr>
              <w:t>or waste sorting rules</w:t>
            </w:r>
            <w:r w:rsidRPr="501D3E72">
              <w:rPr>
                <w:rFonts w:ascii="Times New Roman" w:hAnsi="Times New Roman"/>
                <w:b/>
                <w:bCs/>
                <w:sz w:val="24"/>
                <w:szCs w:val="24"/>
              </w:rPr>
              <w:t>.</w:t>
            </w:r>
            <w:r w:rsidRPr="501D3E72">
              <w:rPr>
                <w:rFonts w:ascii="Times New Roman" w:hAnsi="Times New Roman"/>
                <w:sz w:val="24"/>
                <w:szCs w:val="24"/>
              </w:rPr>
              <w:t xml:space="preserve"> </w:t>
            </w:r>
            <w:r w:rsidR="004E5048" w:rsidRPr="501D3E72">
              <w:rPr>
                <w:rFonts w:ascii="Times New Roman" w:hAnsi="Times New Roman"/>
                <w:sz w:val="24"/>
                <w:szCs w:val="24"/>
              </w:rPr>
              <w:t xml:space="preserve">This is in line with the Single Market Strategy which underlines that the different national labelling requirements are forcing producers to develop different versions of </w:t>
            </w:r>
            <w:r w:rsidR="00A969B8" w:rsidRPr="501D3E72">
              <w:rPr>
                <w:rFonts w:ascii="Times New Roman" w:hAnsi="Times New Roman"/>
                <w:sz w:val="24"/>
                <w:szCs w:val="24"/>
              </w:rPr>
              <w:t>a</w:t>
            </w:r>
            <w:r w:rsidR="001851D7">
              <w:rPr>
                <w:rFonts w:ascii="Times New Roman" w:hAnsi="Times New Roman"/>
                <w:sz w:val="24"/>
                <w:szCs w:val="24"/>
              </w:rPr>
              <w:t> </w:t>
            </w:r>
            <w:r w:rsidR="004E5048" w:rsidRPr="501D3E72">
              <w:rPr>
                <w:rFonts w:ascii="Times New Roman" w:hAnsi="Times New Roman"/>
                <w:sz w:val="24"/>
                <w:szCs w:val="24"/>
              </w:rPr>
              <w:t>product for different markets or to relabel or even repackage products when moving them across borders. It is also in line with the European Council conclusions of 19 March 2026 where Member States</w:t>
            </w:r>
            <w:r w:rsidR="00521D45">
              <w:rPr>
                <w:rFonts w:ascii="Times New Roman" w:hAnsi="Times New Roman"/>
                <w:sz w:val="24"/>
                <w:szCs w:val="24"/>
              </w:rPr>
              <w:t xml:space="preserve"> have</w:t>
            </w:r>
            <w:r w:rsidR="004E5048" w:rsidRPr="501D3E72">
              <w:rPr>
                <w:rFonts w:ascii="Times New Roman" w:hAnsi="Times New Roman"/>
                <w:sz w:val="24"/>
                <w:szCs w:val="24"/>
              </w:rPr>
              <w:t xml:space="preserve"> call</w:t>
            </w:r>
            <w:r w:rsidR="00521D45">
              <w:rPr>
                <w:rFonts w:ascii="Times New Roman" w:hAnsi="Times New Roman"/>
                <w:sz w:val="24"/>
                <w:szCs w:val="24"/>
              </w:rPr>
              <w:t>ed</w:t>
            </w:r>
            <w:r w:rsidR="004E5048" w:rsidRPr="501D3E72">
              <w:rPr>
                <w:rFonts w:ascii="Times New Roman" w:hAnsi="Times New Roman"/>
                <w:sz w:val="24"/>
                <w:szCs w:val="24"/>
              </w:rPr>
              <w:t xml:space="preserve"> on the Commission to facilitate free movement of goods by addressing fragmented product labelling and packaging requirements, including through digital solutions. As stressed by the European Council, such solutions should also address the negative impact of territorial supply constraints which fragment the Single Market. </w:t>
            </w:r>
            <w:r w:rsidR="00A74A5F" w:rsidRPr="501D3E72">
              <w:rPr>
                <w:rFonts w:ascii="Times New Roman" w:hAnsi="Times New Roman"/>
                <w:sz w:val="24"/>
                <w:szCs w:val="24"/>
              </w:rPr>
              <w:t xml:space="preserve">The Commission </w:t>
            </w:r>
            <w:r w:rsidRPr="501D3E72">
              <w:rPr>
                <w:rFonts w:ascii="Times New Roman" w:hAnsi="Times New Roman"/>
                <w:sz w:val="24"/>
                <w:szCs w:val="24"/>
              </w:rPr>
              <w:t>notes the proposal to explore the use of QR codes to address labelling fragmentation</w:t>
            </w:r>
            <w:r w:rsidR="2C351BA2" w:rsidRPr="501D3E72">
              <w:rPr>
                <w:rFonts w:ascii="Times New Roman" w:hAnsi="Times New Roman"/>
                <w:sz w:val="24"/>
                <w:szCs w:val="24"/>
              </w:rPr>
              <w:t xml:space="preserve"> and, in this regard, also underline</w:t>
            </w:r>
            <w:r w:rsidR="00521D45">
              <w:rPr>
                <w:rFonts w:ascii="Times New Roman" w:hAnsi="Times New Roman"/>
                <w:sz w:val="24"/>
                <w:szCs w:val="24"/>
              </w:rPr>
              <w:t>s</w:t>
            </w:r>
            <w:r w:rsidR="2C351BA2" w:rsidRPr="501D3E72">
              <w:rPr>
                <w:rFonts w:ascii="Times New Roman" w:hAnsi="Times New Roman"/>
                <w:sz w:val="24"/>
                <w:szCs w:val="24"/>
              </w:rPr>
              <w:t xml:space="preserve"> the need to ensure that all the essential information, e.g. product-safety related information, remains available in a physical form.</w:t>
            </w:r>
          </w:p>
          <w:p w14:paraId="41ADDDA4" w14:textId="0BBD0625" w:rsidR="004F6117" w:rsidRPr="00F0741A" w:rsidRDefault="00A74A5F" w:rsidP="0086150E">
            <w:pPr>
              <w:widowControl w:val="0"/>
              <w:spacing w:before="120" w:after="120"/>
              <w:jc w:val="both"/>
              <w:rPr>
                <w:rFonts w:ascii="Times New Roman" w:hAnsi="Times New Roman"/>
                <w:sz w:val="24"/>
                <w:szCs w:val="24"/>
              </w:rPr>
            </w:pPr>
            <w:r w:rsidRPr="003123A2">
              <w:rPr>
                <w:rFonts w:ascii="Times New Roman" w:hAnsi="Times New Roman"/>
                <w:b/>
                <w:bCs/>
                <w:sz w:val="24"/>
                <w:szCs w:val="24"/>
              </w:rPr>
              <w:t>Finally, t</w:t>
            </w:r>
            <w:r w:rsidR="001407E6" w:rsidRPr="003123A2">
              <w:rPr>
                <w:rFonts w:ascii="Times New Roman" w:hAnsi="Times New Roman"/>
                <w:b/>
                <w:bCs/>
                <w:sz w:val="24"/>
                <w:szCs w:val="24"/>
              </w:rPr>
              <w:t>he Commission notes the</w:t>
            </w:r>
            <w:r w:rsidR="0086150E">
              <w:rPr>
                <w:rFonts w:ascii="Times New Roman" w:hAnsi="Times New Roman"/>
                <w:b/>
                <w:bCs/>
                <w:sz w:val="24"/>
                <w:szCs w:val="24"/>
              </w:rPr>
              <w:t xml:space="preserve"> Committee’s</w:t>
            </w:r>
            <w:r w:rsidR="001407E6" w:rsidRPr="003123A2">
              <w:rPr>
                <w:rFonts w:ascii="Times New Roman" w:hAnsi="Times New Roman"/>
                <w:b/>
                <w:bCs/>
                <w:sz w:val="24"/>
                <w:szCs w:val="24"/>
              </w:rPr>
              <w:t xml:space="preserve"> recommendation to explore different legislative and non-legislative options to address </w:t>
            </w:r>
            <w:r w:rsidR="001851D7">
              <w:rPr>
                <w:rFonts w:ascii="Times New Roman" w:hAnsi="Times New Roman"/>
                <w:b/>
                <w:bCs/>
                <w:sz w:val="24"/>
                <w:szCs w:val="24"/>
              </w:rPr>
              <w:t xml:space="preserve">Territorial Supply </w:t>
            </w:r>
            <w:r w:rsidR="00E93BDC">
              <w:rPr>
                <w:rFonts w:ascii="Times New Roman" w:hAnsi="Times New Roman"/>
                <w:b/>
                <w:bCs/>
                <w:sz w:val="24"/>
                <w:szCs w:val="24"/>
              </w:rPr>
              <w:t>Constraints</w:t>
            </w:r>
            <w:r w:rsidR="001851D7">
              <w:rPr>
                <w:rFonts w:ascii="Times New Roman" w:hAnsi="Times New Roman"/>
                <w:b/>
                <w:bCs/>
                <w:sz w:val="24"/>
                <w:szCs w:val="24"/>
              </w:rPr>
              <w:t xml:space="preserve"> (</w:t>
            </w:r>
            <w:r w:rsidR="001407E6" w:rsidRPr="003123A2">
              <w:rPr>
                <w:rFonts w:ascii="Times New Roman" w:hAnsi="Times New Roman"/>
                <w:b/>
                <w:bCs/>
                <w:sz w:val="24"/>
                <w:szCs w:val="24"/>
              </w:rPr>
              <w:t>TSCs</w:t>
            </w:r>
            <w:r w:rsidR="001851D7">
              <w:rPr>
                <w:rFonts w:ascii="Times New Roman" w:hAnsi="Times New Roman"/>
                <w:b/>
                <w:bCs/>
                <w:sz w:val="24"/>
                <w:szCs w:val="24"/>
              </w:rPr>
              <w:t>)</w:t>
            </w:r>
            <w:r w:rsidR="00DC692D" w:rsidRPr="003123A2">
              <w:rPr>
                <w:rFonts w:ascii="Times New Roman" w:hAnsi="Times New Roman"/>
                <w:b/>
                <w:bCs/>
                <w:sz w:val="24"/>
                <w:szCs w:val="24"/>
              </w:rPr>
              <w:t xml:space="preserve"> and the </w:t>
            </w:r>
            <w:r w:rsidR="0086150E">
              <w:rPr>
                <w:rFonts w:ascii="Times New Roman" w:hAnsi="Times New Roman"/>
                <w:b/>
                <w:bCs/>
                <w:sz w:val="24"/>
                <w:szCs w:val="24"/>
              </w:rPr>
              <w:t>possibility</w:t>
            </w:r>
            <w:r w:rsidR="00DC692D" w:rsidRPr="003123A2">
              <w:rPr>
                <w:rFonts w:ascii="Times New Roman" w:hAnsi="Times New Roman"/>
                <w:b/>
                <w:bCs/>
                <w:sz w:val="24"/>
                <w:szCs w:val="24"/>
              </w:rPr>
              <w:t xml:space="preserve"> that non-legislative tools could be inefficient</w:t>
            </w:r>
            <w:r w:rsidR="001407E6" w:rsidRPr="003123A2">
              <w:rPr>
                <w:rFonts w:ascii="Times New Roman" w:hAnsi="Times New Roman"/>
                <w:b/>
                <w:bCs/>
                <w:sz w:val="24"/>
                <w:szCs w:val="24"/>
              </w:rPr>
              <w:t>.</w:t>
            </w:r>
            <w:r w:rsidR="001407E6" w:rsidRPr="003123A2">
              <w:rPr>
                <w:rFonts w:ascii="Times New Roman" w:hAnsi="Times New Roman"/>
                <w:sz w:val="24"/>
                <w:szCs w:val="24"/>
              </w:rPr>
              <w:t xml:space="preserve"> As put forward in the call for evidence published on 5 March</w:t>
            </w:r>
            <w:r w:rsidR="00E93BDC">
              <w:rPr>
                <w:rFonts w:ascii="Times New Roman" w:hAnsi="Times New Roman"/>
                <w:sz w:val="24"/>
                <w:szCs w:val="24"/>
              </w:rPr>
              <w:t xml:space="preserve"> 2026</w:t>
            </w:r>
            <w:r w:rsidR="001407E6" w:rsidRPr="003123A2">
              <w:rPr>
                <w:rFonts w:ascii="Times New Roman" w:hAnsi="Times New Roman"/>
                <w:sz w:val="24"/>
                <w:szCs w:val="24"/>
              </w:rPr>
              <w:t xml:space="preserve">, the Commission is currently </w:t>
            </w:r>
            <w:r w:rsidR="004E5048" w:rsidRPr="003123A2">
              <w:rPr>
                <w:rFonts w:ascii="Times New Roman" w:hAnsi="Times New Roman"/>
                <w:sz w:val="24"/>
                <w:szCs w:val="24"/>
              </w:rPr>
              <w:t>considering</w:t>
            </w:r>
            <w:r w:rsidR="001407E6" w:rsidRPr="003123A2">
              <w:rPr>
                <w:rFonts w:ascii="Times New Roman" w:hAnsi="Times New Roman"/>
                <w:sz w:val="24"/>
                <w:szCs w:val="24"/>
              </w:rPr>
              <w:t xml:space="preserve"> both types of tools. </w:t>
            </w:r>
            <w:r w:rsidRPr="003123A2">
              <w:rPr>
                <w:rFonts w:ascii="Times New Roman" w:hAnsi="Times New Roman"/>
                <w:sz w:val="24"/>
                <w:szCs w:val="24"/>
              </w:rPr>
              <w:t xml:space="preserve">The on-going impact assessment </w:t>
            </w:r>
            <w:r w:rsidR="004E5048" w:rsidRPr="003123A2">
              <w:rPr>
                <w:rFonts w:ascii="Times New Roman" w:hAnsi="Times New Roman"/>
                <w:sz w:val="24"/>
                <w:szCs w:val="24"/>
              </w:rPr>
              <w:t xml:space="preserve">will </w:t>
            </w:r>
            <w:r w:rsidR="004E5048" w:rsidRPr="003123A2">
              <w:rPr>
                <w:rFonts w:ascii="Times New Roman" w:hAnsi="Times New Roman"/>
                <w:sz w:val="24"/>
                <w:szCs w:val="24"/>
                <w:lang w:val="en-US"/>
              </w:rPr>
              <w:t>allow to identify appropriate measures to address TSCs.</w:t>
            </w:r>
            <w:r w:rsidR="004E5048" w:rsidRPr="003123A2">
              <w:rPr>
                <w:rFonts w:ascii="Times New Roman" w:hAnsi="Times New Roman"/>
                <w:sz w:val="24"/>
                <w:szCs w:val="24"/>
              </w:rPr>
              <w:t xml:space="preserve"> </w:t>
            </w:r>
            <w:r w:rsidR="00DC692D" w:rsidRPr="003123A2">
              <w:rPr>
                <w:rFonts w:ascii="Times New Roman" w:hAnsi="Times New Roman"/>
                <w:sz w:val="24"/>
                <w:szCs w:val="24"/>
              </w:rPr>
              <w:t>I</w:t>
            </w:r>
            <w:r w:rsidR="001407E6" w:rsidRPr="003123A2">
              <w:rPr>
                <w:rFonts w:ascii="Times New Roman" w:hAnsi="Times New Roman"/>
                <w:sz w:val="24"/>
                <w:szCs w:val="24"/>
              </w:rPr>
              <w:t xml:space="preserve">ndependently of the </w:t>
            </w:r>
            <w:r w:rsidR="00DD59CD" w:rsidRPr="003123A2">
              <w:rPr>
                <w:rFonts w:ascii="Times New Roman" w:hAnsi="Times New Roman"/>
                <w:sz w:val="24"/>
                <w:szCs w:val="24"/>
              </w:rPr>
              <w:t xml:space="preserve">solution chosen, </w:t>
            </w:r>
            <w:r w:rsidR="00DC692D" w:rsidRPr="003123A2">
              <w:rPr>
                <w:rFonts w:ascii="Times New Roman" w:hAnsi="Times New Roman"/>
                <w:sz w:val="24"/>
                <w:szCs w:val="24"/>
              </w:rPr>
              <w:t xml:space="preserve">the Commission </w:t>
            </w:r>
            <w:r w:rsidR="00DD59CD" w:rsidRPr="003123A2">
              <w:rPr>
                <w:rFonts w:ascii="Times New Roman" w:hAnsi="Times New Roman"/>
                <w:sz w:val="24"/>
                <w:szCs w:val="24"/>
              </w:rPr>
              <w:t xml:space="preserve">takes note that the </w:t>
            </w:r>
            <w:r w:rsidR="0086150E">
              <w:rPr>
                <w:rFonts w:ascii="Times New Roman" w:hAnsi="Times New Roman"/>
                <w:sz w:val="24"/>
                <w:szCs w:val="24"/>
              </w:rPr>
              <w:t>Committee</w:t>
            </w:r>
            <w:r w:rsidR="00DD59CD" w:rsidRPr="003123A2">
              <w:rPr>
                <w:rFonts w:ascii="Times New Roman" w:hAnsi="Times New Roman"/>
                <w:sz w:val="24"/>
                <w:szCs w:val="24"/>
              </w:rPr>
              <w:t xml:space="preserve"> would see added value in creating</w:t>
            </w:r>
            <w:r w:rsidR="001407E6" w:rsidRPr="003123A2">
              <w:rPr>
                <w:rFonts w:ascii="Times New Roman" w:hAnsi="Times New Roman"/>
                <w:sz w:val="24"/>
                <w:szCs w:val="24"/>
              </w:rPr>
              <w:t xml:space="preserve"> guidelines </w:t>
            </w:r>
            <w:r w:rsidR="00DD59CD" w:rsidRPr="003123A2">
              <w:rPr>
                <w:rFonts w:ascii="Times New Roman" w:hAnsi="Times New Roman"/>
                <w:sz w:val="24"/>
                <w:szCs w:val="24"/>
              </w:rPr>
              <w:t>for national competition authorities and relevant stakeholders to improve commercial relations along the supply chain</w:t>
            </w:r>
            <w:r w:rsidR="00DC692D" w:rsidRPr="003123A2">
              <w:rPr>
                <w:rFonts w:ascii="Times New Roman" w:hAnsi="Times New Roman"/>
                <w:sz w:val="24"/>
                <w:szCs w:val="24"/>
              </w:rPr>
              <w:t>.</w:t>
            </w:r>
          </w:p>
        </w:tc>
      </w:tr>
    </w:tbl>
    <w:p w14:paraId="41D86A3C" w14:textId="015D879F" w:rsidR="00554137" w:rsidRPr="00315826" w:rsidRDefault="00554137" w:rsidP="0385544B">
      <w:pPr>
        <w:spacing w:after="0"/>
        <w:ind w:left="-425"/>
        <w:rPr>
          <w:rFonts w:ascii="Times New Roman" w:hAnsi="Times New Roman"/>
          <w:b/>
          <w:bCs/>
          <w:sz w:val="2"/>
          <w:szCs w:val="2"/>
          <w:u w:val="single"/>
        </w:rPr>
      </w:pPr>
    </w:p>
    <w:sectPr w:rsidR="00554137" w:rsidRPr="0031582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C5A7B" w14:textId="77777777" w:rsidR="001A4498" w:rsidRDefault="001A4498" w:rsidP="00FF63EA">
      <w:pPr>
        <w:spacing w:after="0" w:line="240" w:lineRule="auto"/>
      </w:pPr>
      <w:r>
        <w:separator/>
      </w:r>
    </w:p>
  </w:endnote>
  <w:endnote w:type="continuationSeparator" w:id="0">
    <w:p w14:paraId="5A888CF9" w14:textId="77777777" w:rsidR="001A4498" w:rsidRDefault="001A4498" w:rsidP="00FF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B47C" w14:textId="77777777" w:rsidR="00FC593D" w:rsidRDefault="00FC5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6096" w14:textId="77777777" w:rsidR="00FC593D" w:rsidRPr="00FC593D" w:rsidRDefault="00FC593D">
    <w:pPr>
      <w:pStyle w:val="Footer"/>
      <w:jc w:val="center"/>
      <w:rPr>
        <w:rFonts w:ascii="Times New Roman" w:hAnsi="Times New Roman"/>
        <w:caps/>
        <w:noProof/>
      </w:rPr>
    </w:pPr>
    <w:r w:rsidRPr="00FC593D">
      <w:rPr>
        <w:rFonts w:ascii="Times New Roman" w:hAnsi="Times New Roman"/>
        <w:caps/>
      </w:rPr>
      <w:fldChar w:fldCharType="begin"/>
    </w:r>
    <w:r w:rsidRPr="00FC593D">
      <w:rPr>
        <w:rFonts w:ascii="Times New Roman" w:hAnsi="Times New Roman"/>
        <w:caps/>
      </w:rPr>
      <w:instrText xml:space="preserve"> PAGE   \* MERGEFORMAT </w:instrText>
    </w:r>
    <w:r w:rsidRPr="00FC593D">
      <w:rPr>
        <w:rFonts w:ascii="Times New Roman" w:hAnsi="Times New Roman"/>
        <w:caps/>
      </w:rPr>
      <w:fldChar w:fldCharType="separate"/>
    </w:r>
    <w:r w:rsidRPr="00FC593D">
      <w:rPr>
        <w:rFonts w:ascii="Times New Roman" w:hAnsi="Times New Roman"/>
        <w:caps/>
        <w:noProof/>
      </w:rPr>
      <w:t>2</w:t>
    </w:r>
    <w:r w:rsidRPr="00FC593D">
      <w:rPr>
        <w:rFonts w:ascii="Times New Roman" w:hAnsi="Times New Roman"/>
        <w:caps/>
        <w:noProof/>
      </w:rPr>
      <w:fldChar w:fldCharType="end"/>
    </w:r>
  </w:p>
  <w:p w14:paraId="0AFE8098" w14:textId="77777777" w:rsidR="00FC593D" w:rsidRDefault="00FC59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4185" w14:textId="77777777" w:rsidR="00FC593D" w:rsidRDefault="00FC5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46966" w14:textId="77777777" w:rsidR="001A4498" w:rsidRDefault="001A4498" w:rsidP="00FF63EA">
      <w:pPr>
        <w:spacing w:after="0" w:line="240" w:lineRule="auto"/>
      </w:pPr>
      <w:r>
        <w:separator/>
      </w:r>
    </w:p>
  </w:footnote>
  <w:footnote w:type="continuationSeparator" w:id="0">
    <w:p w14:paraId="1F096409" w14:textId="77777777" w:rsidR="001A4498" w:rsidRDefault="001A4498" w:rsidP="00FF63EA">
      <w:pPr>
        <w:spacing w:after="0" w:line="240" w:lineRule="auto"/>
      </w:pPr>
      <w:r>
        <w:continuationSeparator/>
      </w:r>
    </w:p>
  </w:footnote>
  <w:footnote w:id="1">
    <w:p w14:paraId="04ECB438" w14:textId="19F2927C" w:rsidR="00FD2965" w:rsidRPr="006E3587" w:rsidRDefault="00FD2965" w:rsidP="006E3587">
      <w:pPr>
        <w:pStyle w:val="FootnoteText"/>
        <w:spacing w:after="0"/>
        <w:rPr>
          <w:rFonts w:ascii="Times New Roman" w:hAnsi="Times New Roman"/>
          <w:lang w:val="fr-BE"/>
        </w:rPr>
      </w:pPr>
      <w:r w:rsidRPr="006E3587">
        <w:rPr>
          <w:rStyle w:val="FootnoteReference"/>
          <w:rFonts w:ascii="Times New Roman" w:hAnsi="Times New Roman"/>
        </w:rPr>
        <w:footnoteRef/>
      </w:r>
      <w:r w:rsidRPr="006E3587">
        <w:rPr>
          <w:rFonts w:ascii="Times New Roman" w:hAnsi="Times New Roman"/>
          <w:lang w:val="fr-BE"/>
        </w:rPr>
        <w:t xml:space="preserve"> </w:t>
      </w:r>
      <w:r w:rsidR="001851D7">
        <w:rPr>
          <w:rFonts w:ascii="Times New Roman" w:hAnsi="Times New Roman"/>
          <w:lang w:val="fr-BE"/>
        </w:rPr>
        <w:tab/>
      </w:r>
      <w:proofErr w:type="gramStart"/>
      <w:r w:rsidR="006E3587" w:rsidRPr="006E3587">
        <w:rPr>
          <w:rFonts w:ascii="Times New Roman" w:hAnsi="Times New Roman"/>
          <w:lang w:val="fr-BE"/>
        </w:rPr>
        <w:t>COM(</w:t>
      </w:r>
      <w:proofErr w:type="gramEnd"/>
      <w:r w:rsidR="006E3587" w:rsidRPr="006E3587">
        <w:rPr>
          <w:rFonts w:ascii="Times New Roman" w:hAnsi="Times New Roman"/>
          <w:lang w:val="fr-BE"/>
        </w:rPr>
        <w:t xml:space="preserve">2025) 500 final </w:t>
      </w:r>
      <w:r w:rsidR="006E3587">
        <w:rPr>
          <w:rFonts w:ascii="Times New Roman" w:hAnsi="Times New Roman"/>
          <w:lang w:val="fr-BE"/>
        </w:rPr>
        <w:t>(</w:t>
      </w:r>
      <w:hyperlink r:id="rId1" w:history="1">
        <w:r w:rsidR="006E3587" w:rsidRPr="006E3587">
          <w:rPr>
            <w:rStyle w:val="Hyperlink"/>
            <w:rFonts w:ascii="Times New Roman" w:hAnsi="Times New Roman"/>
            <w:lang w:val="fr-BE"/>
          </w:rPr>
          <w:t>EUR-Lex - 52025DC0500 - EN - EUR-Lex</w:t>
        </w:r>
      </w:hyperlink>
      <w:r w:rsidR="006E3587" w:rsidRPr="006E3587">
        <w:rPr>
          <w:rFonts w:ascii="Times New Roman" w:hAnsi="Times New Roman"/>
          <w:lang w:val="fr-BE"/>
        </w:rPr>
        <w:t>)</w:t>
      </w:r>
      <w:r w:rsidR="001851D7">
        <w:rPr>
          <w:rFonts w:ascii="Times New Roman" w:hAnsi="Times New Roman"/>
          <w:lang w:val="fr-BE"/>
        </w:rPr>
        <w:t>.</w:t>
      </w:r>
    </w:p>
  </w:footnote>
  <w:footnote w:id="2">
    <w:p w14:paraId="0C547B3C" w14:textId="65DDA588" w:rsidR="501D3E72" w:rsidRPr="006E3587" w:rsidRDefault="501D3E72" w:rsidP="006E3587">
      <w:pPr>
        <w:pStyle w:val="FootnoteText"/>
        <w:spacing w:after="0"/>
        <w:rPr>
          <w:rFonts w:ascii="Times New Roman" w:hAnsi="Times New Roman"/>
          <w:lang w:val="fr-BE"/>
        </w:rPr>
      </w:pPr>
      <w:r w:rsidRPr="006E3587">
        <w:rPr>
          <w:rStyle w:val="FootnoteReference"/>
          <w:rFonts w:ascii="Times New Roman" w:hAnsi="Times New Roman"/>
        </w:rPr>
        <w:footnoteRef/>
      </w:r>
      <w:r w:rsidRPr="006E3587">
        <w:rPr>
          <w:rFonts w:ascii="Times New Roman" w:hAnsi="Times New Roman"/>
          <w:lang w:val="fr-BE"/>
        </w:rPr>
        <w:t xml:space="preserve"> </w:t>
      </w:r>
      <w:r w:rsidR="001851D7">
        <w:rPr>
          <w:rFonts w:ascii="Times New Roman" w:hAnsi="Times New Roman"/>
          <w:lang w:val="fr-BE"/>
        </w:rPr>
        <w:tab/>
      </w:r>
      <w:proofErr w:type="gramStart"/>
      <w:r w:rsidR="006E3587" w:rsidRPr="006E3587">
        <w:rPr>
          <w:rFonts w:ascii="Times New Roman" w:hAnsi="Times New Roman"/>
          <w:lang w:val="fr-BE"/>
        </w:rPr>
        <w:t>COM(</w:t>
      </w:r>
      <w:proofErr w:type="gramEnd"/>
      <w:r w:rsidR="006E3587" w:rsidRPr="006E3587">
        <w:rPr>
          <w:rFonts w:ascii="Times New Roman" w:hAnsi="Times New Roman"/>
          <w:lang w:val="fr-BE"/>
        </w:rPr>
        <w:t>2025) 848 final  (</w:t>
      </w:r>
      <w:r w:rsidR="006E3587">
        <w:fldChar w:fldCharType="begin"/>
      </w:r>
      <w:r w:rsidR="006E3587" w:rsidRPr="009B7489">
        <w:rPr>
          <w:lang w:val="fr-BE"/>
        </w:rPr>
        <w:instrText>HYPERLINK "https://eur-lex.europa.eu/legal-content/EN/TXT/?uri=celex:52025DC0848"</w:instrText>
      </w:r>
      <w:r w:rsidR="006E3587">
        <w:fldChar w:fldCharType="separate"/>
      </w:r>
      <w:r w:rsidR="006E3587" w:rsidRPr="006E3587">
        <w:rPr>
          <w:rStyle w:val="Hyperlink"/>
          <w:rFonts w:ascii="Times New Roman" w:hAnsi="Times New Roman"/>
          <w:lang w:val="fr-BE"/>
        </w:rPr>
        <w:t>EUR-Lex - 52025DC0848 - EN - EUR-Lex</w:t>
      </w:r>
      <w:r w:rsidR="006E3587">
        <w:fldChar w:fldCharType="end"/>
      </w:r>
      <w:r w:rsidR="006E3587" w:rsidRPr="006E3587">
        <w:rPr>
          <w:rFonts w:ascii="Times New Roman" w:hAnsi="Times New Roman"/>
          <w:lang w:val="fr-BE"/>
        </w:rPr>
        <w:t>)</w:t>
      </w:r>
      <w:r w:rsidR="001851D7">
        <w:rPr>
          <w:rFonts w:ascii="Times New Roman" w:hAnsi="Times New Roman"/>
          <w:lang w:val="fr-BE"/>
        </w:rPr>
        <w:t>.</w:t>
      </w:r>
    </w:p>
  </w:footnote>
  <w:footnote w:id="3">
    <w:p w14:paraId="5C38187B" w14:textId="6E077F41" w:rsidR="00695AD7" w:rsidRPr="00695AD7" w:rsidRDefault="00695AD7" w:rsidP="006E3587">
      <w:pPr>
        <w:pStyle w:val="FootnoteText"/>
        <w:spacing w:after="0"/>
        <w:rPr>
          <w:lang w:val="en-US"/>
        </w:rPr>
      </w:pPr>
      <w:r w:rsidRPr="006E3587">
        <w:rPr>
          <w:rStyle w:val="FootnoteReference"/>
          <w:rFonts w:ascii="Times New Roman" w:hAnsi="Times New Roman"/>
        </w:rPr>
        <w:footnoteRef/>
      </w:r>
      <w:r w:rsidRPr="006E3587">
        <w:rPr>
          <w:rFonts w:ascii="Times New Roman" w:hAnsi="Times New Roman"/>
        </w:rPr>
        <w:t xml:space="preserve"> </w:t>
      </w:r>
      <w:r w:rsidR="001851D7">
        <w:rPr>
          <w:rFonts w:ascii="Times New Roman" w:hAnsi="Times New Roman"/>
        </w:rPr>
        <w:tab/>
      </w:r>
      <w:hyperlink r:id="rId2" w:history="1">
        <w:r w:rsidR="006E3587" w:rsidRPr="006E3587">
          <w:rPr>
            <w:rStyle w:val="Hyperlink"/>
            <w:rFonts w:ascii="Times New Roman" w:hAnsi="Times New Roman"/>
            <w:lang w:val="en-GB"/>
          </w:rPr>
          <w:t>Half of EU fast moving consumer goods sellers experience supply constraints based on their location - Internal Market, Industry, Entrepreneurship and SMEs</w:t>
        </w:r>
      </w:hyperlink>
      <w:r w:rsidR="001851D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BA9E" w14:textId="77777777" w:rsidR="00FC593D" w:rsidRDefault="00FC5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AA80" w14:textId="77777777" w:rsidR="00FC593D" w:rsidRDefault="00FC5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6F67" w14:textId="77777777" w:rsidR="00FC593D" w:rsidRDefault="00FC5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28446538"/>
    <w:multiLevelType w:val="multilevel"/>
    <w:tmpl w:val="CE006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5588633">
    <w:abstractNumId w:val="0"/>
  </w:num>
  <w:num w:numId="2" w16cid:durableId="1947498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77C4F"/>
    <w:rsid w:val="0000646A"/>
    <w:rsid w:val="00012A37"/>
    <w:rsid w:val="00046B15"/>
    <w:rsid w:val="00050DC7"/>
    <w:rsid w:val="00056CC9"/>
    <w:rsid w:val="00070ED4"/>
    <w:rsid w:val="00076109"/>
    <w:rsid w:val="00077C4F"/>
    <w:rsid w:val="0008201A"/>
    <w:rsid w:val="00083DDD"/>
    <w:rsid w:val="000843FF"/>
    <w:rsid w:val="000A4E33"/>
    <w:rsid w:val="000B0CA9"/>
    <w:rsid w:val="000B63E6"/>
    <w:rsid w:val="000F0274"/>
    <w:rsid w:val="000F3190"/>
    <w:rsid w:val="000F58F0"/>
    <w:rsid w:val="000F5FD8"/>
    <w:rsid w:val="001077AD"/>
    <w:rsid w:val="00110950"/>
    <w:rsid w:val="001167C0"/>
    <w:rsid w:val="00122130"/>
    <w:rsid w:val="00133C57"/>
    <w:rsid w:val="00135C2A"/>
    <w:rsid w:val="001407E6"/>
    <w:rsid w:val="00161109"/>
    <w:rsid w:val="001851D7"/>
    <w:rsid w:val="001A4498"/>
    <w:rsid w:val="001B0E0B"/>
    <w:rsid w:val="001C10D7"/>
    <w:rsid w:val="001C4138"/>
    <w:rsid w:val="001D24E4"/>
    <w:rsid w:val="001F2EC6"/>
    <w:rsid w:val="001F65D0"/>
    <w:rsid w:val="001F6905"/>
    <w:rsid w:val="0021375E"/>
    <w:rsid w:val="002143A3"/>
    <w:rsid w:val="00216B9B"/>
    <w:rsid w:val="00217E59"/>
    <w:rsid w:val="0022620F"/>
    <w:rsid w:val="002743B7"/>
    <w:rsid w:val="002A525E"/>
    <w:rsid w:val="002B3B39"/>
    <w:rsid w:val="002C335D"/>
    <w:rsid w:val="002D7336"/>
    <w:rsid w:val="002E4D93"/>
    <w:rsid w:val="002E71CC"/>
    <w:rsid w:val="002F03FA"/>
    <w:rsid w:val="002F70F3"/>
    <w:rsid w:val="003004D2"/>
    <w:rsid w:val="003123A2"/>
    <w:rsid w:val="00315826"/>
    <w:rsid w:val="00315C7D"/>
    <w:rsid w:val="003220E7"/>
    <w:rsid w:val="00322B2A"/>
    <w:rsid w:val="003349A3"/>
    <w:rsid w:val="00335E92"/>
    <w:rsid w:val="0035341B"/>
    <w:rsid w:val="003541D9"/>
    <w:rsid w:val="00363766"/>
    <w:rsid w:val="00377967"/>
    <w:rsid w:val="00386143"/>
    <w:rsid w:val="003A29C0"/>
    <w:rsid w:val="003B58DC"/>
    <w:rsid w:val="003C3942"/>
    <w:rsid w:val="003D6DA7"/>
    <w:rsid w:val="003E545B"/>
    <w:rsid w:val="003F16B1"/>
    <w:rsid w:val="003F393F"/>
    <w:rsid w:val="003F520C"/>
    <w:rsid w:val="003F686E"/>
    <w:rsid w:val="00404751"/>
    <w:rsid w:val="004234BF"/>
    <w:rsid w:val="00442552"/>
    <w:rsid w:val="00444F3F"/>
    <w:rsid w:val="00447271"/>
    <w:rsid w:val="00455A1C"/>
    <w:rsid w:val="00457DEC"/>
    <w:rsid w:val="004675B5"/>
    <w:rsid w:val="00472F73"/>
    <w:rsid w:val="004770D6"/>
    <w:rsid w:val="0049246C"/>
    <w:rsid w:val="004930C6"/>
    <w:rsid w:val="004A7932"/>
    <w:rsid w:val="004B3348"/>
    <w:rsid w:val="004C7604"/>
    <w:rsid w:val="004D55AA"/>
    <w:rsid w:val="004E5048"/>
    <w:rsid w:val="004E5588"/>
    <w:rsid w:val="004F6117"/>
    <w:rsid w:val="004F63F1"/>
    <w:rsid w:val="004F651E"/>
    <w:rsid w:val="0050255F"/>
    <w:rsid w:val="00521D45"/>
    <w:rsid w:val="0052596B"/>
    <w:rsid w:val="0053509E"/>
    <w:rsid w:val="00545F77"/>
    <w:rsid w:val="00554137"/>
    <w:rsid w:val="00554D8D"/>
    <w:rsid w:val="005703E0"/>
    <w:rsid w:val="00573835"/>
    <w:rsid w:val="00581306"/>
    <w:rsid w:val="00596E5E"/>
    <w:rsid w:val="005B16D6"/>
    <w:rsid w:val="005C3105"/>
    <w:rsid w:val="005D6A1D"/>
    <w:rsid w:val="005E33BC"/>
    <w:rsid w:val="00646C57"/>
    <w:rsid w:val="00692C2F"/>
    <w:rsid w:val="00695797"/>
    <w:rsid w:val="00695AD7"/>
    <w:rsid w:val="00696A5E"/>
    <w:rsid w:val="006B1464"/>
    <w:rsid w:val="006B3B69"/>
    <w:rsid w:val="006B69A2"/>
    <w:rsid w:val="006D1DB3"/>
    <w:rsid w:val="006D41A6"/>
    <w:rsid w:val="006E3587"/>
    <w:rsid w:val="006E5454"/>
    <w:rsid w:val="00707BEB"/>
    <w:rsid w:val="00713219"/>
    <w:rsid w:val="00722FFF"/>
    <w:rsid w:val="00734613"/>
    <w:rsid w:val="00736908"/>
    <w:rsid w:val="00751910"/>
    <w:rsid w:val="00751E60"/>
    <w:rsid w:val="007547B5"/>
    <w:rsid w:val="00754D2C"/>
    <w:rsid w:val="00765AC7"/>
    <w:rsid w:val="00780550"/>
    <w:rsid w:val="00781852"/>
    <w:rsid w:val="00795A9E"/>
    <w:rsid w:val="007A606D"/>
    <w:rsid w:val="007A71C7"/>
    <w:rsid w:val="007C2214"/>
    <w:rsid w:val="007E1B13"/>
    <w:rsid w:val="00805C81"/>
    <w:rsid w:val="00807B48"/>
    <w:rsid w:val="008135CA"/>
    <w:rsid w:val="0081584F"/>
    <w:rsid w:val="00822CC4"/>
    <w:rsid w:val="00823676"/>
    <w:rsid w:val="008460A3"/>
    <w:rsid w:val="0086150E"/>
    <w:rsid w:val="008703BF"/>
    <w:rsid w:val="008750B3"/>
    <w:rsid w:val="008925CE"/>
    <w:rsid w:val="00894727"/>
    <w:rsid w:val="008A4559"/>
    <w:rsid w:val="008B29A6"/>
    <w:rsid w:val="008C4D41"/>
    <w:rsid w:val="008D3438"/>
    <w:rsid w:val="008D395D"/>
    <w:rsid w:val="008E5774"/>
    <w:rsid w:val="009021C9"/>
    <w:rsid w:val="009175C1"/>
    <w:rsid w:val="00926A35"/>
    <w:rsid w:val="009576C2"/>
    <w:rsid w:val="00965CE3"/>
    <w:rsid w:val="00981F45"/>
    <w:rsid w:val="00986049"/>
    <w:rsid w:val="00994D12"/>
    <w:rsid w:val="009A2711"/>
    <w:rsid w:val="009A3524"/>
    <w:rsid w:val="009A465A"/>
    <w:rsid w:val="009B128B"/>
    <w:rsid w:val="009B34CE"/>
    <w:rsid w:val="009B7489"/>
    <w:rsid w:val="009D052A"/>
    <w:rsid w:val="009E5B2D"/>
    <w:rsid w:val="00A16F07"/>
    <w:rsid w:val="00A3504B"/>
    <w:rsid w:val="00A60803"/>
    <w:rsid w:val="00A62C7B"/>
    <w:rsid w:val="00A65C6F"/>
    <w:rsid w:val="00A74A5F"/>
    <w:rsid w:val="00A7709A"/>
    <w:rsid w:val="00A87BA6"/>
    <w:rsid w:val="00A969B8"/>
    <w:rsid w:val="00AA0D0B"/>
    <w:rsid w:val="00AC140E"/>
    <w:rsid w:val="00AC78A5"/>
    <w:rsid w:val="00AE1842"/>
    <w:rsid w:val="00AE3C7C"/>
    <w:rsid w:val="00AF72DE"/>
    <w:rsid w:val="00B171D3"/>
    <w:rsid w:val="00B24FCF"/>
    <w:rsid w:val="00B31306"/>
    <w:rsid w:val="00B33B7D"/>
    <w:rsid w:val="00B42814"/>
    <w:rsid w:val="00B462D7"/>
    <w:rsid w:val="00B707D6"/>
    <w:rsid w:val="00B758CD"/>
    <w:rsid w:val="00B83936"/>
    <w:rsid w:val="00BA1A21"/>
    <w:rsid w:val="00BB1284"/>
    <w:rsid w:val="00BB788D"/>
    <w:rsid w:val="00BC0434"/>
    <w:rsid w:val="00BD10EF"/>
    <w:rsid w:val="00BD6EB7"/>
    <w:rsid w:val="00BE7AC9"/>
    <w:rsid w:val="00BF23BE"/>
    <w:rsid w:val="00C321FA"/>
    <w:rsid w:val="00C33186"/>
    <w:rsid w:val="00C37BDD"/>
    <w:rsid w:val="00C4483F"/>
    <w:rsid w:val="00C4729B"/>
    <w:rsid w:val="00C47C47"/>
    <w:rsid w:val="00C52A6E"/>
    <w:rsid w:val="00C54680"/>
    <w:rsid w:val="00C54D27"/>
    <w:rsid w:val="00C702EA"/>
    <w:rsid w:val="00C76EEB"/>
    <w:rsid w:val="00CA2C0D"/>
    <w:rsid w:val="00CB7130"/>
    <w:rsid w:val="00CC5D54"/>
    <w:rsid w:val="00CE65D5"/>
    <w:rsid w:val="00CF36CA"/>
    <w:rsid w:val="00CF7B7A"/>
    <w:rsid w:val="00D01F5A"/>
    <w:rsid w:val="00D1323B"/>
    <w:rsid w:val="00D1716E"/>
    <w:rsid w:val="00D25EE2"/>
    <w:rsid w:val="00D64E05"/>
    <w:rsid w:val="00D7356F"/>
    <w:rsid w:val="00D75086"/>
    <w:rsid w:val="00D755CF"/>
    <w:rsid w:val="00D75D49"/>
    <w:rsid w:val="00D92FD3"/>
    <w:rsid w:val="00DA3B6E"/>
    <w:rsid w:val="00DB7581"/>
    <w:rsid w:val="00DC692D"/>
    <w:rsid w:val="00DC6969"/>
    <w:rsid w:val="00DC70C1"/>
    <w:rsid w:val="00DD59CD"/>
    <w:rsid w:val="00DE4BEB"/>
    <w:rsid w:val="00DF16E6"/>
    <w:rsid w:val="00E15516"/>
    <w:rsid w:val="00E30462"/>
    <w:rsid w:val="00E755D8"/>
    <w:rsid w:val="00E83534"/>
    <w:rsid w:val="00E83C12"/>
    <w:rsid w:val="00E83D10"/>
    <w:rsid w:val="00E904C8"/>
    <w:rsid w:val="00E93BDC"/>
    <w:rsid w:val="00EA1BBF"/>
    <w:rsid w:val="00EA3D4F"/>
    <w:rsid w:val="00EB29A9"/>
    <w:rsid w:val="00EB77D2"/>
    <w:rsid w:val="00EC6B85"/>
    <w:rsid w:val="00ED4FDA"/>
    <w:rsid w:val="00F00487"/>
    <w:rsid w:val="00F0741A"/>
    <w:rsid w:val="00F275F7"/>
    <w:rsid w:val="00F316C8"/>
    <w:rsid w:val="00F41A64"/>
    <w:rsid w:val="00F5340B"/>
    <w:rsid w:val="00F552C2"/>
    <w:rsid w:val="00F632DE"/>
    <w:rsid w:val="00F735E4"/>
    <w:rsid w:val="00F76796"/>
    <w:rsid w:val="00F838B1"/>
    <w:rsid w:val="00FB7834"/>
    <w:rsid w:val="00FC1D2D"/>
    <w:rsid w:val="00FC593D"/>
    <w:rsid w:val="00FD12F1"/>
    <w:rsid w:val="00FD2965"/>
    <w:rsid w:val="00FD4B6A"/>
    <w:rsid w:val="00FF03A8"/>
    <w:rsid w:val="00FF63EA"/>
    <w:rsid w:val="0385544B"/>
    <w:rsid w:val="165879C7"/>
    <w:rsid w:val="2C351BA2"/>
    <w:rsid w:val="30D473BB"/>
    <w:rsid w:val="30F2E4EE"/>
    <w:rsid w:val="4B95F2F7"/>
    <w:rsid w:val="501D3E72"/>
    <w:rsid w:val="5F2E2969"/>
    <w:rsid w:val="66728923"/>
    <w:rsid w:val="6EE861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15:docId w15:val="{2A80AD76-63F9-43E2-A84D-0DF9584B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qFormat/>
    <w:rsid w:val="008D3438"/>
    <w:pPr>
      <w:numPr>
        <w:numId w:val="1"/>
      </w:numPr>
      <w:spacing w:after="0" w:line="288" w:lineRule="auto"/>
      <w:ind w:left="567" w:hanging="567"/>
      <w:jc w:val="both"/>
      <w:outlineLvl w:val="0"/>
    </w:pPr>
    <w:rPr>
      <w:rFonts w:ascii="Times New Roman" w:eastAsia="Times New Roman" w:hAnsi="Times New Roman"/>
      <w:kern w:val="28"/>
      <w:lang w:val="en-US"/>
    </w:rPr>
  </w:style>
  <w:style w:type="paragraph" w:styleId="Heading2">
    <w:name w:val="heading 2"/>
    <w:basedOn w:val="Normal"/>
    <w:next w:val="Normal"/>
    <w:link w:val="Heading2Char"/>
    <w:qFormat/>
    <w:rsid w:val="008D3438"/>
    <w:pPr>
      <w:numPr>
        <w:ilvl w:val="1"/>
        <w:numId w:val="1"/>
      </w:numPr>
      <w:spacing w:after="0" w:line="288" w:lineRule="auto"/>
      <w:ind w:left="567" w:hanging="567"/>
      <w:jc w:val="both"/>
      <w:outlineLvl w:val="1"/>
    </w:pPr>
    <w:rPr>
      <w:rFonts w:ascii="Times New Roman" w:eastAsia="Times New Roman" w:hAnsi="Times New Roman"/>
      <w:lang w:val="en-US"/>
    </w:rPr>
  </w:style>
  <w:style w:type="paragraph" w:styleId="Heading3">
    <w:name w:val="heading 3"/>
    <w:basedOn w:val="Normal"/>
    <w:next w:val="Normal"/>
    <w:link w:val="Heading3Char"/>
    <w:qFormat/>
    <w:rsid w:val="008D3438"/>
    <w:pPr>
      <w:numPr>
        <w:ilvl w:val="2"/>
        <w:numId w:val="1"/>
      </w:numPr>
      <w:spacing w:after="0" w:line="288" w:lineRule="auto"/>
      <w:ind w:left="567" w:hanging="567"/>
      <w:jc w:val="both"/>
      <w:outlineLvl w:val="2"/>
    </w:pPr>
    <w:rPr>
      <w:rFonts w:ascii="Times New Roman" w:eastAsia="Times New Roman" w:hAnsi="Times New Roman"/>
      <w:lang w:val="en-US"/>
    </w:rPr>
  </w:style>
  <w:style w:type="paragraph" w:styleId="Heading4">
    <w:name w:val="heading 4"/>
    <w:basedOn w:val="Normal"/>
    <w:next w:val="Normal"/>
    <w:link w:val="Heading4Char"/>
    <w:qFormat/>
    <w:rsid w:val="008D3438"/>
    <w:pPr>
      <w:numPr>
        <w:ilvl w:val="3"/>
        <w:numId w:val="1"/>
      </w:numPr>
      <w:spacing w:after="0" w:line="288" w:lineRule="auto"/>
      <w:ind w:left="567" w:hanging="567"/>
      <w:jc w:val="both"/>
      <w:outlineLvl w:val="3"/>
    </w:pPr>
    <w:rPr>
      <w:rFonts w:ascii="Times New Roman" w:eastAsia="Times New Roman" w:hAnsi="Times New Roman"/>
      <w:lang w:val="en-US"/>
    </w:rPr>
  </w:style>
  <w:style w:type="paragraph" w:styleId="Heading5">
    <w:name w:val="heading 5"/>
    <w:basedOn w:val="Normal"/>
    <w:next w:val="Normal"/>
    <w:link w:val="Heading5Char"/>
    <w:qFormat/>
    <w:rsid w:val="008D3438"/>
    <w:pPr>
      <w:numPr>
        <w:ilvl w:val="4"/>
        <w:numId w:val="1"/>
      </w:numPr>
      <w:spacing w:after="0" w:line="288" w:lineRule="auto"/>
      <w:ind w:left="567" w:hanging="567"/>
      <w:jc w:val="both"/>
      <w:outlineLvl w:val="4"/>
    </w:pPr>
    <w:rPr>
      <w:rFonts w:ascii="Times New Roman" w:eastAsia="Times New Roman" w:hAnsi="Times New Roman"/>
      <w:lang w:val="en-US"/>
    </w:rPr>
  </w:style>
  <w:style w:type="paragraph" w:styleId="Heading6">
    <w:name w:val="heading 6"/>
    <w:basedOn w:val="Normal"/>
    <w:next w:val="Normal"/>
    <w:link w:val="Heading6Char"/>
    <w:qFormat/>
    <w:rsid w:val="008D3438"/>
    <w:pPr>
      <w:numPr>
        <w:ilvl w:val="5"/>
        <w:numId w:val="1"/>
      </w:numPr>
      <w:spacing w:after="0" w:line="288" w:lineRule="auto"/>
      <w:ind w:left="567" w:hanging="567"/>
      <w:jc w:val="both"/>
      <w:outlineLvl w:val="5"/>
    </w:pPr>
    <w:rPr>
      <w:rFonts w:ascii="Times New Roman" w:eastAsia="Times New Roman" w:hAnsi="Times New Roman"/>
      <w:lang w:val="en-US"/>
    </w:rPr>
  </w:style>
  <w:style w:type="paragraph" w:styleId="Heading7">
    <w:name w:val="heading 7"/>
    <w:basedOn w:val="Normal"/>
    <w:next w:val="Normal"/>
    <w:link w:val="Heading7Char"/>
    <w:qFormat/>
    <w:rsid w:val="008D3438"/>
    <w:pPr>
      <w:numPr>
        <w:ilvl w:val="6"/>
        <w:numId w:val="1"/>
      </w:numPr>
      <w:spacing w:after="0" w:line="288" w:lineRule="auto"/>
      <w:ind w:left="567" w:hanging="567"/>
      <w:jc w:val="both"/>
      <w:outlineLvl w:val="6"/>
    </w:pPr>
    <w:rPr>
      <w:rFonts w:ascii="Times New Roman" w:eastAsia="Times New Roman" w:hAnsi="Times New Roman"/>
      <w:lang w:val="en-US"/>
    </w:rPr>
  </w:style>
  <w:style w:type="paragraph" w:styleId="Heading8">
    <w:name w:val="heading 8"/>
    <w:basedOn w:val="Normal"/>
    <w:next w:val="Normal"/>
    <w:link w:val="Heading8Char"/>
    <w:qFormat/>
    <w:rsid w:val="008D3438"/>
    <w:pPr>
      <w:numPr>
        <w:ilvl w:val="7"/>
        <w:numId w:val="1"/>
      </w:numPr>
      <w:spacing w:after="0" w:line="288" w:lineRule="auto"/>
      <w:ind w:left="567" w:hanging="567"/>
      <w:jc w:val="both"/>
      <w:outlineLvl w:val="7"/>
    </w:pPr>
    <w:rPr>
      <w:rFonts w:ascii="Times New Roman" w:eastAsia="Times New Roman" w:hAnsi="Times New Roman"/>
      <w:lang w:val="en-US"/>
    </w:rPr>
  </w:style>
  <w:style w:type="paragraph" w:styleId="Heading9">
    <w:name w:val="heading 9"/>
    <w:basedOn w:val="Normal"/>
    <w:next w:val="Normal"/>
    <w:link w:val="Heading9Char"/>
    <w:qFormat/>
    <w:rsid w:val="008D3438"/>
    <w:pPr>
      <w:numPr>
        <w:ilvl w:val="8"/>
        <w:numId w:val="1"/>
      </w:numPr>
      <w:spacing w:after="0" w:line="288" w:lineRule="auto"/>
      <w:ind w:left="567" w:hanging="567"/>
      <w:jc w:val="both"/>
      <w:outlineLvl w:val="8"/>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F5340B"/>
    <w:rPr>
      <w:sz w:val="16"/>
      <w:szCs w:val="16"/>
    </w:rPr>
  </w:style>
  <w:style w:type="paragraph" w:styleId="CommentText">
    <w:name w:val="annotation text"/>
    <w:basedOn w:val="Normal"/>
    <w:link w:val="CommentTextChar"/>
    <w:uiPriority w:val="99"/>
    <w:unhideWhenUsed/>
    <w:rsid w:val="00F5340B"/>
    <w:rPr>
      <w:sz w:val="20"/>
      <w:szCs w:val="20"/>
      <w:lang w:val="en-IE"/>
    </w:rPr>
  </w:style>
  <w:style w:type="character" w:customStyle="1" w:styleId="CommentTextChar">
    <w:name w:val="Comment Text Char"/>
    <w:link w:val="CommentText"/>
    <w:uiPriority w:val="99"/>
    <w:rsid w:val="00F5340B"/>
    <w:rPr>
      <w:lang w:eastAsia="en-US"/>
    </w:rPr>
  </w:style>
  <w:style w:type="paragraph" w:styleId="FootnoteText">
    <w:name w:val="footnote text"/>
    <w:basedOn w:val="Normal"/>
    <w:link w:val="FootnoteTextChar"/>
    <w:uiPriority w:val="99"/>
    <w:semiHidden/>
    <w:unhideWhenUsed/>
    <w:rsid w:val="00F5340B"/>
    <w:rPr>
      <w:sz w:val="20"/>
      <w:szCs w:val="20"/>
      <w:lang w:val="en-IE"/>
    </w:rPr>
  </w:style>
  <w:style w:type="character" w:customStyle="1" w:styleId="FootnoteTextChar">
    <w:name w:val="Footnote Text Char"/>
    <w:link w:val="FootnoteText"/>
    <w:uiPriority w:val="99"/>
    <w:semiHidden/>
    <w:rsid w:val="00F5340B"/>
    <w:rPr>
      <w:lang w:eastAsia="en-US"/>
    </w:rPr>
  </w:style>
  <w:style w:type="character" w:styleId="FootnoteReference">
    <w:name w:val="footnote reference"/>
    <w:uiPriority w:val="99"/>
    <w:semiHidden/>
    <w:unhideWhenUsed/>
    <w:rsid w:val="00F5340B"/>
    <w:rPr>
      <w:vertAlign w:val="superscript"/>
    </w:rPr>
  </w:style>
  <w:style w:type="paragraph" w:styleId="Header">
    <w:name w:val="header"/>
    <w:basedOn w:val="Normal"/>
    <w:link w:val="HeaderChar"/>
    <w:uiPriority w:val="99"/>
    <w:unhideWhenUsed/>
    <w:rsid w:val="00FC593D"/>
    <w:pPr>
      <w:tabs>
        <w:tab w:val="center" w:pos="4513"/>
        <w:tab w:val="right" w:pos="9026"/>
      </w:tabs>
    </w:pPr>
  </w:style>
  <w:style w:type="character" w:customStyle="1" w:styleId="HeaderChar">
    <w:name w:val="Header Char"/>
    <w:link w:val="Header"/>
    <w:uiPriority w:val="99"/>
    <w:rsid w:val="00FC593D"/>
    <w:rPr>
      <w:sz w:val="22"/>
      <w:szCs w:val="22"/>
      <w:lang w:val="en-GB" w:eastAsia="en-US"/>
    </w:rPr>
  </w:style>
  <w:style w:type="paragraph" w:styleId="Footer">
    <w:name w:val="footer"/>
    <w:basedOn w:val="Normal"/>
    <w:link w:val="FooterChar"/>
    <w:uiPriority w:val="99"/>
    <w:unhideWhenUsed/>
    <w:rsid w:val="00FC593D"/>
    <w:pPr>
      <w:tabs>
        <w:tab w:val="center" w:pos="4513"/>
        <w:tab w:val="right" w:pos="9026"/>
      </w:tabs>
    </w:pPr>
  </w:style>
  <w:style w:type="character" w:customStyle="1" w:styleId="FooterChar">
    <w:name w:val="Footer Char"/>
    <w:link w:val="Footer"/>
    <w:uiPriority w:val="99"/>
    <w:rsid w:val="00FC593D"/>
    <w:rPr>
      <w:sz w:val="22"/>
      <w:szCs w:val="22"/>
      <w:lang w:val="en-GB" w:eastAsia="en-US"/>
    </w:rPr>
  </w:style>
  <w:style w:type="paragraph" w:styleId="Revision">
    <w:name w:val="Revision"/>
    <w:hidden/>
    <w:uiPriority w:val="99"/>
    <w:semiHidden/>
    <w:rsid w:val="00335E92"/>
    <w:rPr>
      <w:sz w:val="22"/>
      <w:szCs w:val="22"/>
      <w:lang w:val="en-GB" w:eastAsia="en-US"/>
    </w:rPr>
  </w:style>
  <w:style w:type="paragraph" w:styleId="CommentSubject">
    <w:name w:val="annotation subject"/>
    <w:basedOn w:val="CommentText"/>
    <w:next w:val="CommentText"/>
    <w:link w:val="CommentSubjectChar"/>
    <w:uiPriority w:val="99"/>
    <w:semiHidden/>
    <w:unhideWhenUsed/>
    <w:rsid w:val="00BC0434"/>
    <w:rPr>
      <w:b/>
      <w:bCs/>
      <w:lang w:val="en-GB"/>
    </w:rPr>
  </w:style>
  <w:style w:type="character" w:customStyle="1" w:styleId="CommentSubjectChar">
    <w:name w:val="Comment Subject Char"/>
    <w:link w:val="CommentSubject"/>
    <w:uiPriority w:val="99"/>
    <w:semiHidden/>
    <w:rsid w:val="00BC0434"/>
    <w:rPr>
      <w:b/>
      <w:bCs/>
      <w:lang w:val="en-GB" w:eastAsia="en-US"/>
    </w:rPr>
  </w:style>
  <w:style w:type="character" w:styleId="Hyperlink">
    <w:name w:val="Hyperlink"/>
    <w:uiPriority w:val="99"/>
    <w:unhideWhenUsed/>
    <w:rsid w:val="00BC0434"/>
    <w:rPr>
      <w:color w:val="0563C1"/>
      <w:u w:val="single"/>
    </w:rPr>
  </w:style>
  <w:style w:type="character" w:styleId="FollowedHyperlink">
    <w:name w:val="FollowedHyperlink"/>
    <w:uiPriority w:val="99"/>
    <w:semiHidden/>
    <w:unhideWhenUsed/>
    <w:rsid w:val="00AF72DE"/>
    <w:rPr>
      <w:color w:val="954F72"/>
      <w:u w:val="single"/>
    </w:rPr>
  </w:style>
  <w:style w:type="character" w:styleId="UnresolvedMention">
    <w:name w:val="Unresolved Mention"/>
    <w:uiPriority w:val="99"/>
    <w:semiHidden/>
    <w:unhideWhenUsed/>
    <w:rsid w:val="00AF72DE"/>
    <w:rPr>
      <w:color w:val="605E5C"/>
      <w:shd w:val="clear" w:color="auto" w:fill="E1DFDD"/>
    </w:rPr>
  </w:style>
  <w:style w:type="character" w:customStyle="1" w:styleId="Heading1Char">
    <w:name w:val="Heading 1 Char"/>
    <w:basedOn w:val="DefaultParagraphFont"/>
    <w:link w:val="Heading1"/>
    <w:rsid w:val="008D3438"/>
    <w:rPr>
      <w:rFonts w:ascii="Times New Roman" w:eastAsia="Times New Roman" w:hAnsi="Times New Roman"/>
      <w:kern w:val="28"/>
      <w:sz w:val="22"/>
      <w:szCs w:val="22"/>
      <w:lang w:val="en-US" w:eastAsia="en-US"/>
    </w:rPr>
  </w:style>
  <w:style w:type="character" w:customStyle="1" w:styleId="Heading2Char">
    <w:name w:val="Heading 2 Char"/>
    <w:basedOn w:val="DefaultParagraphFont"/>
    <w:link w:val="Heading2"/>
    <w:rsid w:val="008D3438"/>
    <w:rPr>
      <w:rFonts w:ascii="Times New Roman" w:eastAsia="Times New Roman" w:hAnsi="Times New Roman"/>
      <w:sz w:val="22"/>
      <w:szCs w:val="22"/>
      <w:lang w:val="en-US" w:eastAsia="en-US"/>
    </w:rPr>
  </w:style>
  <w:style w:type="character" w:customStyle="1" w:styleId="Heading3Char">
    <w:name w:val="Heading 3 Char"/>
    <w:basedOn w:val="DefaultParagraphFont"/>
    <w:link w:val="Heading3"/>
    <w:rsid w:val="008D3438"/>
    <w:rPr>
      <w:rFonts w:ascii="Times New Roman" w:eastAsia="Times New Roman" w:hAnsi="Times New Roman"/>
      <w:sz w:val="22"/>
      <w:szCs w:val="22"/>
      <w:lang w:val="en-US" w:eastAsia="en-US"/>
    </w:rPr>
  </w:style>
  <w:style w:type="character" w:customStyle="1" w:styleId="Heading4Char">
    <w:name w:val="Heading 4 Char"/>
    <w:basedOn w:val="DefaultParagraphFont"/>
    <w:link w:val="Heading4"/>
    <w:rsid w:val="008D3438"/>
    <w:rPr>
      <w:rFonts w:ascii="Times New Roman" w:eastAsia="Times New Roman" w:hAnsi="Times New Roman"/>
      <w:sz w:val="22"/>
      <w:szCs w:val="22"/>
      <w:lang w:val="en-US" w:eastAsia="en-US"/>
    </w:rPr>
  </w:style>
  <w:style w:type="character" w:customStyle="1" w:styleId="Heading5Char">
    <w:name w:val="Heading 5 Char"/>
    <w:basedOn w:val="DefaultParagraphFont"/>
    <w:link w:val="Heading5"/>
    <w:rsid w:val="008D3438"/>
    <w:rPr>
      <w:rFonts w:ascii="Times New Roman" w:eastAsia="Times New Roman" w:hAnsi="Times New Roman"/>
      <w:sz w:val="22"/>
      <w:szCs w:val="22"/>
      <w:lang w:val="en-US" w:eastAsia="en-US"/>
    </w:rPr>
  </w:style>
  <w:style w:type="character" w:customStyle="1" w:styleId="Heading6Char">
    <w:name w:val="Heading 6 Char"/>
    <w:basedOn w:val="DefaultParagraphFont"/>
    <w:link w:val="Heading6"/>
    <w:rsid w:val="008D3438"/>
    <w:rPr>
      <w:rFonts w:ascii="Times New Roman" w:eastAsia="Times New Roman" w:hAnsi="Times New Roman"/>
      <w:sz w:val="22"/>
      <w:szCs w:val="22"/>
      <w:lang w:val="en-US" w:eastAsia="en-US"/>
    </w:rPr>
  </w:style>
  <w:style w:type="character" w:customStyle="1" w:styleId="Heading7Char">
    <w:name w:val="Heading 7 Char"/>
    <w:basedOn w:val="DefaultParagraphFont"/>
    <w:link w:val="Heading7"/>
    <w:rsid w:val="008D3438"/>
    <w:rPr>
      <w:rFonts w:ascii="Times New Roman" w:eastAsia="Times New Roman" w:hAnsi="Times New Roman"/>
      <w:sz w:val="22"/>
      <w:szCs w:val="22"/>
      <w:lang w:val="en-US" w:eastAsia="en-US"/>
    </w:rPr>
  </w:style>
  <w:style w:type="character" w:customStyle="1" w:styleId="Heading8Char">
    <w:name w:val="Heading 8 Char"/>
    <w:basedOn w:val="DefaultParagraphFont"/>
    <w:link w:val="Heading8"/>
    <w:rsid w:val="008D3438"/>
    <w:rPr>
      <w:rFonts w:ascii="Times New Roman" w:eastAsia="Times New Roman" w:hAnsi="Times New Roman"/>
      <w:sz w:val="22"/>
      <w:szCs w:val="22"/>
      <w:lang w:val="en-US" w:eastAsia="en-US"/>
    </w:rPr>
  </w:style>
  <w:style w:type="character" w:customStyle="1" w:styleId="Heading9Char">
    <w:name w:val="Heading 9 Char"/>
    <w:basedOn w:val="DefaultParagraphFont"/>
    <w:link w:val="Heading9"/>
    <w:rsid w:val="008D3438"/>
    <w:rPr>
      <w:rFonts w:ascii="Times New Roman" w:eastAsia="Times New Roman"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77772">
      <w:bodyDiv w:val="1"/>
      <w:marLeft w:val="0"/>
      <w:marRight w:val="0"/>
      <w:marTop w:val="0"/>
      <w:marBottom w:val="0"/>
      <w:divBdr>
        <w:top w:val="none" w:sz="0" w:space="0" w:color="auto"/>
        <w:left w:val="none" w:sz="0" w:space="0" w:color="auto"/>
        <w:bottom w:val="none" w:sz="0" w:space="0" w:color="auto"/>
        <w:right w:val="none" w:sz="0" w:space="0" w:color="auto"/>
      </w:divBdr>
    </w:div>
    <w:div w:id="941954541">
      <w:bodyDiv w:val="1"/>
      <w:marLeft w:val="0"/>
      <w:marRight w:val="0"/>
      <w:marTop w:val="0"/>
      <w:marBottom w:val="0"/>
      <w:divBdr>
        <w:top w:val="none" w:sz="0" w:space="0" w:color="auto"/>
        <w:left w:val="none" w:sz="0" w:space="0" w:color="auto"/>
        <w:bottom w:val="none" w:sz="0" w:space="0" w:color="auto"/>
        <w:right w:val="none" w:sz="0" w:space="0" w:color="auto"/>
      </w:divBdr>
    </w:div>
    <w:div w:id="1132551853">
      <w:bodyDiv w:val="1"/>
      <w:marLeft w:val="0"/>
      <w:marRight w:val="0"/>
      <w:marTop w:val="0"/>
      <w:marBottom w:val="0"/>
      <w:divBdr>
        <w:top w:val="none" w:sz="0" w:space="0" w:color="auto"/>
        <w:left w:val="none" w:sz="0" w:space="0" w:color="auto"/>
        <w:bottom w:val="none" w:sz="0" w:space="0" w:color="auto"/>
        <w:right w:val="none" w:sz="0" w:space="0" w:color="auto"/>
      </w:divBdr>
    </w:div>
    <w:div w:id="163474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single-market-economy.ec.europa.eu/news/half-eu-fast-moving-consumer-goods-sellers-experience-supply-constraints-based-their-location-2020-11-19_en" TargetMode="External"/><Relationship Id="rId1" Type="http://schemas.openxmlformats.org/officeDocument/2006/relationships/hyperlink" Target="https://eur-lex.europa.eu/legal-content/EN/TXT/?uri=celex:52025DC0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D2C354A9B80F4897019BC7E2880A88" ma:contentTypeVersion="4" ma:contentTypeDescription="Create a new document." ma:contentTypeScope="" ma:versionID="caea1a69ce3dc0c39cc726368ded7aa8">
  <xsd:schema xmlns:xsd="http://www.w3.org/2001/XMLSchema" xmlns:xs="http://www.w3.org/2001/XMLSchema" xmlns:p="http://schemas.microsoft.com/office/2006/metadata/properties" xmlns:ns2="2a565401-6124-4834-af4c-bc1a772a6083" targetNamespace="http://schemas.microsoft.com/office/2006/metadata/properties" ma:root="true" ma:fieldsID="2283f32238b260abd87f3a6f43294de9" ns2:_="">
    <xsd:import namespace="2a565401-6124-4834-af4c-bc1a772a6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65401-6124-4834-af4c-bc1a772a6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4AA98-439C-4314-85D5-69FDEC0B7C69}">
  <ds:schemaRefs>
    <ds:schemaRef ds:uri="http://schemas.microsoft.com/sharepoint/v3/contenttype/forms"/>
  </ds:schemaRefs>
</ds:datastoreItem>
</file>

<file path=customXml/itemProps2.xml><?xml version="1.0" encoding="utf-8"?>
<ds:datastoreItem xmlns:ds="http://schemas.openxmlformats.org/officeDocument/2006/customXml" ds:itemID="{F5708336-8E11-47E8-AC87-4B7F696FC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65401-6124-4834-af4c-bc1a772a6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1C735-A6A6-432F-B94A-497AE95BCD65}">
  <ds:schemaRefs>
    <ds:schemaRef ds:uri="http://schemas.openxmlformats.org/officeDocument/2006/bibliography"/>
  </ds:schemaRefs>
</ds:datastoreItem>
</file>

<file path=customXml/itemProps4.xml><?xml version="1.0" encoding="utf-8"?>
<ds:datastoreItem xmlns:ds="http://schemas.openxmlformats.org/officeDocument/2006/customXml" ds:itemID="{566414BC-08CC-419F-A12C-7D2A31E5C4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741</Words>
  <Characters>4259</Characters>
  <Application>Microsoft Office Word</Application>
  <DocSecurity>0</DocSecurity>
  <Lines>58</Lines>
  <Paragraphs>10</Paragraphs>
  <ScaleCrop>false</ScaleCrop>
  <Company>European Commission</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PUIA Manuela Morena (SG)</dc:creator>
  <cp:keywords/>
  <cp:lastModifiedBy>ROSSI Simona (SG)</cp:lastModifiedBy>
  <cp:revision>2</cp:revision>
  <cp:lastPrinted>2013-02-27T18:02:00Z</cp:lastPrinted>
  <dcterms:created xsi:type="dcterms:W3CDTF">2026-07-13T07:57:00Z</dcterms:created>
  <dcterms:modified xsi:type="dcterms:W3CDTF">2026-07-13T07:57:00Z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2023-04-12T12:31:59Z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633b4ac4-9ed9-4135-981c-e588276a87bc</vt:lpwstr>
  </property>
  <property fmtid="{D5CDD505-2E9C-101B-9397-08002B2CF9AE}" pid="8" name="MSIP_Label_6bd9ddd1-4d20-43f6-abfa-fc3c07406f94_ContentBits">
    <vt:lpwstr>0</vt:lpwstr>
  </property>
  <property fmtid="{D5CDD505-2E9C-101B-9397-08002B2CF9AE}" pid="9" name="ContentTypeId">
    <vt:lpwstr>0x01010078D2C354A9B80F4897019BC7E2880A88</vt:lpwstr>
  </property>
</Properties>
</file>