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38"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0438"/>
      </w:tblGrid>
      <w:tr w:rsidR="007C545D" w:rsidRPr="00442552" w14:paraId="34222E23" w14:textId="77777777" w:rsidTr="00DD6AAF">
        <w:trPr>
          <w:jc w:val="center"/>
        </w:trPr>
        <w:tc>
          <w:tcPr>
            <w:tcW w:w="10438" w:type="dxa"/>
          </w:tcPr>
          <w:p w14:paraId="01A50E4C" w14:textId="34BCAADF" w:rsidR="007C545D" w:rsidRPr="00807B48" w:rsidRDefault="007C545D" w:rsidP="000F5FD8">
            <w:pPr>
              <w:spacing w:before="120" w:after="120"/>
              <w:rPr>
                <w:rFonts w:ascii="Times New Roman" w:hAnsi="Times New Roman"/>
                <w:b/>
                <w:sz w:val="24"/>
                <w:szCs w:val="24"/>
              </w:rPr>
            </w:pPr>
            <w:r w:rsidRPr="00481245">
              <w:rPr>
                <w:rFonts w:ascii="Times New Roman" w:hAnsi="Times New Roman"/>
                <w:b/>
                <w:sz w:val="24"/>
                <w:szCs w:val="24"/>
              </w:rPr>
              <w:t>EU Competitiveness and Youth Entrepreneurship</w:t>
            </w:r>
            <w:r w:rsidR="00A308D9">
              <w:rPr>
                <w:rFonts w:ascii="Times New Roman" w:hAnsi="Times New Roman"/>
                <w:b/>
                <w:sz w:val="24"/>
                <w:szCs w:val="24"/>
              </w:rPr>
              <w:br/>
            </w:r>
            <w:r w:rsidRPr="00481245">
              <w:rPr>
                <w:rFonts w:ascii="Times New Roman" w:hAnsi="Times New Roman"/>
                <w:b/>
                <w:sz w:val="24"/>
                <w:szCs w:val="24"/>
              </w:rPr>
              <w:t>(exploratory opinion requested by the Cyprus presidency)</w:t>
            </w:r>
            <w:r w:rsidRPr="00807B48">
              <w:rPr>
                <w:rFonts w:ascii="Times New Roman" w:hAnsi="Times New Roman"/>
                <w:b/>
                <w:sz w:val="24"/>
                <w:szCs w:val="24"/>
              </w:rPr>
              <w:br/>
            </w:r>
            <w:r w:rsidRPr="00481245">
              <w:rPr>
                <w:rFonts w:ascii="Times New Roman" w:hAnsi="Times New Roman"/>
                <w:b/>
                <w:sz w:val="24"/>
                <w:szCs w:val="24"/>
              </w:rPr>
              <w:t>EESC-2025-04305 – SOC/852</w:t>
            </w:r>
            <w:r w:rsidRPr="00481245">
              <w:rPr>
                <w:rFonts w:ascii="Times New Roman" w:hAnsi="Times New Roman"/>
                <w:b/>
                <w:sz w:val="24"/>
                <w:szCs w:val="24"/>
              </w:rPr>
              <w:br/>
              <w:t>605</w:t>
            </w:r>
            <w:r w:rsidRPr="00F35E47">
              <w:rPr>
                <w:rFonts w:ascii="Times New Roman" w:hAnsi="Times New Roman"/>
                <w:b/>
                <w:sz w:val="24"/>
                <w:szCs w:val="24"/>
                <w:vertAlign w:val="superscript"/>
              </w:rPr>
              <w:t>th</w:t>
            </w:r>
            <w:r w:rsidRPr="00481245">
              <w:rPr>
                <w:rFonts w:ascii="Times New Roman" w:hAnsi="Times New Roman"/>
                <w:b/>
                <w:sz w:val="24"/>
                <w:szCs w:val="24"/>
              </w:rPr>
              <w:t xml:space="preserve"> Plenary Session – April 2026</w:t>
            </w:r>
            <w:r w:rsidRPr="00807B48">
              <w:rPr>
                <w:rFonts w:ascii="Times New Roman" w:hAnsi="Times New Roman"/>
                <w:b/>
                <w:sz w:val="24"/>
                <w:szCs w:val="24"/>
              </w:rPr>
              <w:br/>
            </w:r>
            <w:r w:rsidRPr="00481245">
              <w:rPr>
                <w:rFonts w:ascii="Times New Roman" w:hAnsi="Times New Roman"/>
                <w:b/>
                <w:sz w:val="24"/>
                <w:szCs w:val="24"/>
              </w:rPr>
              <w:t>Rapporteur:</w:t>
            </w:r>
            <w:r w:rsidRPr="00481245">
              <w:t xml:space="preserve"> </w:t>
            </w:r>
            <w:r w:rsidRPr="00481245">
              <w:rPr>
                <w:rFonts w:ascii="Times New Roman" w:hAnsi="Times New Roman"/>
                <w:b/>
                <w:sz w:val="24"/>
                <w:szCs w:val="24"/>
              </w:rPr>
              <w:t xml:space="preserve">Giuseppe GUERINI </w:t>
            </w:r>
            <w:r w:rsidR="00F40B89" w:rsidRPr="00481245">
              <w:rPr>
                <w:rFonts w:ascii="Times New Roman" w:hAnsi="Times New Roman"/>
                <w:b/>
                <w:sz w:val="24"/>
                <w:szCs w:val="24"/>
              </w:rPr>
              <w:t>(</w:t>
            </w:r>
            <w:r w:rsidR="00F40B89">
              <w:rPr>
                <w:rFonts w:ascii="Times New Roman" w:hAnsi="Times New Roman"/>
                <w:b/>
                <w:sz w:val="24"/>
                <w:szCs w:val="24"/>
              </w:rPr>
              <w:t>IT</w:t>
            </w:r>
            <w:r w:rsidR="00F40B89" w:rsidRPr="00481245">
              <w:rPr>
                <w:rFonts w:ascii="Times New Roman" w:hAnsi="Times New Roman"/>
                <w:b/>
                <w:sz w:val="24"/>
                <w:szCs w:val="24"/>
              </w:rPr>
              <w:t xml:space="preserve"> – </w:t>
            </w:r>
            <w:r w:rsidR="00F40B89">
              <w:rPr>
                <w:rFonts w:ascii="Times New Roman" w:hAnsi="Times New Roman"/>
                <w:b/>
                <w:sz w:val="24"/>
                <w:szCs w:val="24"/>
              </w:rPr>
              <w:t>III</w:t>
            </w:r>
            <w:r w:rsidR="00F40B89" w:rsidRPr="00481245">
              <w:rPr>
                <w:rFonts w:ascii="Times New Roman" w:hAnsi="Times New Roman"/>
                <w:b/>
                <w:sz w:val="24"/>
                <w:szCs w:val="24"/>
              </w:rPr>
              <w:t>)</w:t>
            </w:r>
            <w:r w:rsidRPr="00481245">
              <w:rPr>
                <w:rFonts w:ascii="Times New Roman" w:hAnsi="Times New Roman"/>
                <w:b/>
                <w:sz w:val="24"/>
                <w:szCs w:val="24"/>
              </w:rPr>
              <w:br/>
              <w:t>DG EMPL – Executive Vice-President MÎNZATU</w:t>
            </w:r>
          </w:p>
        </w:tc>
      </w:tr>
      <w:tr w:rsidR="00734613" w:rsidRPr="00442552" w14:paraId="1937071F" w14:textId="77777777" w:rsidTr="00DD6AAF">
        <w:trPr>
          <w:jc w:val="center"/>
        </w:trPr>
        <w:tc>
          <w:tcPr>
            <w:tcW w:w="10438" w:type="dxa"/>
          </w:tcPr>
          <w:p w14:paraId="1E50B4DB" w14:textId="56DA8D03" w:rsidR="00734613" w:rsidRPr="00695797" w:rsidRDefault="004F6117" w:rsidP="004F6117">
            <w:pPr>
              <w:spacing w:before="120" w:after="120"/>
              <w:jc w:val="center"/>
              <w:rPr>
                <w:rFonts w:ascii="Times New Roman" w:hAnsi="Times New Roman"/>
                <w:b/>
                <w:sz w:val="24"/>
                <w:szCs w:val="24"/>
              </w:rPr>
            </w:pPr>
            <w:r w:rsidRPr="004F6117">
              <w:rPr>
                <w:rFonts w:ascii="Times New Roman" w:hAnsi="Times New Roman"/>
                <w:b/>
                <w:sz w:val="24"/>
                <w:szCs w:val="24"/>
              </w:rPr>
              <w:t>European Commission position on points</w:t>
            </w:r>
            <w:r>
              <w:rPr>
                <w:rFonts w:ascii="Times New Roman" w:hAnsi="Times New Roman"/>
                <w:b/>
                <w:sz w:val="24"/>
                <w:szCs w:val="24"/>
              </w:rPr>
              <w:br/>
            </w:r>
            <w:r w:rsidRPr="004F6117">
              <w:rPr>
                <w:rFonts w:ascii="Times New Roman" w:hAnsi="Times New Roman"/>
                <w:b/>
                <w:sz w:val="24"/>
                <w:szCs w:val="24"/>
              </w:rPr>
              <w:t xml:space="preserve">of the European Economic and Social Committee </w:t>
            </w:r>
            <w:r w:rsidR="00A308D9">
              <w:rPr>
                <w:rFonts w:ascii="Times New Roman" w:hAnsi="Times New Roman"/>
                <w:b/>
                <w:sz w:val="24"/>
                <w:szCs w:val="24"/>
              </w:rPr>
              <w:t xml:space="preserve">(EESC) </w:t>
            </w:r>
            <w:r w:rsidRPr="004F6117">
              <w:rPr>
                <w:rFonts w:ascii="Times New Roman" w:hAnsi="Times New Roman"/>
                <w:b/>
                <w:sz w:val="24"/>
                <w:szCs w:val="24"/>
              </w:rPr>
              <w:t>opinion</w:t>
            </w:r>
            <w:r w:rsidR="00E83C12">
              <w:rPr>
                <w:rFonts w:ascii="Times New Roman" w:hAnsi="Times New Roman"/>
                <w:b/>
                <w:sz w:val="24"/>
                <w:szCs w:val="24"/>
              </w:rPr>
              <w:t xml:space="preserve"> </w:t>
            </w:r>
            <w:r w:rsidR="00E83C12" w:rsidRPr="00E83C12">
              <w:rPr>
                <w:rFonts w:ascii="Times New Roman" w:hAnsi="Times New Roman"/>
                <w:b/>
                <w:sz w:val="24"/>
                <w:szCs w:val="24"/>
              </w:rPr>
              <w:t>considered as essential</w:t>
            </w:r>
          </w:p>
        </w:tc>
      </w:tr>
      <w:tr w:rsidR="00734613" w:rsidRPr="004F6117" w14:paraId="673DDC1B" w14:textId="77777777" w:rsidTr="00DD6AAF">
        <w:trPr>
          <w:jc w:val="center"/>
        </w:trPr>
        <w:tc>
          <w:tcPr>
            <w:tcW w:w="10438" w:type="dxa"/>
          </w:tcPr>
          <w:p w14:paraId="558EEFCC" w14:textId="63A6E585" w:rsidR="006660BE" w:rsidRPr="00961A5F" w:rsidRDefault="006660BE" w:rsidP="00F35E47">
            <w:pPr>
              <w:spacing w:before="120" w:after="120"/>
              <w:jc w:val="both"/>
              <w:rPr>
                <w:rFonts w:ascii="Times New Roman" w:eastAsia="Times New Roman" w:hAnsi="Times New Roman"/>
                <w:sz w:val="24"/>
                <w:szCs w:val="24"/>
                <w:lang w:val="en-IE" w:eastAsia="en-IE"/>
              </w:rPr>
            </w:pPr>
            <w:r w:rsidRPr="00961A5F">
              <w:rPr>
                <w:rFonts w:ascii="Times New Roman" w:eastAsia="Times New Roman" w:hAnsi="Times New Roman"/>
                <w:sz w:val="24"/>
                <w:szCs w:val="24"/>
                <w:lang w:val="en-IE" w:eastAsia="en-IE"/>
              </w:rPr>
              <w:t xml:space="preserve">The Commission welcomes the </w:t>
            </w:r>
            <w:r w:rsidR="00F40B89" w:rsidRPr="00961A5F">
              <w:rPr>
                <w:rFonts w:ascii="Times New Roman" w:eastAsia="Times New Roman" w:hAnsi="Times New Roman"/>
                <w:sz w:val="24"/>
                <w:szCs w:val="24"/>
                <w:lang w:val="en-IE" w:eastAsia="en-IE"/>
              </w:rPr>
              <w:t xml:space="preserve">Committee’s </w:t>
            </w:r>
            <w:r w:rsidRPr="00961A5F">
              <w:rPr>
                <w:rFonts w:ascii="Times New Roman" w:eastAsia="Times New Roman" w:hAnsi="Times New Roman"/>
                <w:sz w:val="24"/>
                <w:szCs w:val="24"/>
                <w:lang w:val="en-IE" w:eastAsia="en-IE"/>
              </w:rPr>
              <w:t>opinion and shares the view that youth entrepreneurship can contribute to innovation, competitiveness, job creation and social inclusion across the European Union. The Commission also agrees that entrepreneurship should remain a free and informed choice.</w:t>
            </w:r>
          </w:p>
          <w:p w14:paraId="6F830D96" w14:textId="0E470E77" w:rsidR="006660BE" w:rsidRPr="00961A5F" w:rsidRDefault="00A9209E" w:rsidP="00F35E47">
            <w:pPr>
              <w:spacing w:before="120" w:after="120"/>
              <w:jc w:val="both"/>
              <w:outlineLvl w:val="1"/>
              <w:rPr>
                <w:rFonts w:ascii="Times New Roman" w:eastAsia="Times New Roman" w:hAnsi="Times New Roman"/>
                <w:b/>
                <w:bCs/>
                <w:sz w:val="24"/>
                <w:szCs w:val="24"/>
                <w:lang w:val="en-IE" w:eastAsia="en-IE"/>
              </w:rPr>
            </w:pPr>
            <w:r w:rsidRPr="00961A5F">
              <w:rPr>
                <w:rFonts w:ascii="Times New Roman" w:eastAsia="Times New Roman" w:hAnsi="Times New Roman"/>
                <w:b/>
                <w:bCs/>
                <w:sz w:val="24"/>
                <w:szCs w:val="24"/>
                <w:lang w:val="en-IE" w:eastAsia="en-IE"/>
              </w:rPr>
              <w:t>A</w:t>
            </w:r>
            <w:r w:rsidR="006660BE" w:rsidRPr="00961A5F">
              <w:rPr>
                <w:rFonts w:ascii="Times New Roman" w:eastAsia="Times New Roman" w:hAnsi="Times New Roman"/>
                <w:b/>
                <w:bCs/>
                <w:sz w:val="24"/>
                <w:szCs w:val="24"/>
                <w:lang w:val="en-IE" w:eastAsia="en-IE"/>
              </w:rPr>
              <w:t>ccess to finance, incubation</w:t>
            </w:r>
            <w:r w:rsidR="00421395" w:rsidRPr="00961A5F">
              <w:rPr>
                <w:rFonts w:ascii="Times New Roman" w:eastAsia="Times New Roman" w:hAnsi="Times New Roman"/>
                <w:b/>
                <w:bCs/>
                <w:sz w:val="24"/>
                <w:szCs w:val="24"/>
                <w:lang w:val="en-IE" w:eastAsia="en-IE"/>
              </w:rPr>
              <w:t xml:space="preserve">, </w:t>
            </w:r>
            <w:r w:rsidR="006660BE" w:rsidRPr="00961A5F">
              <w:rPr>
                <w:rFonts w:ascii="Times New Roman" w:eastAsia="Times New Roman" w:hAnsi="Times New Roman"/>
                <w:b/>
                <w:bCs/>
                <w:sz w:val="24"/>
                <w:szCs w:val="24"/>
                <w:lang w:val="en-IE" w:eastAsia="en-IE"/>
              </w:rPr>
              <w:t>integrated support services</w:t>
            </w:r>
            <w:r w:rsidR="00421395" w:rsidRPr="00961A5F">
              <w:rPr>
                <w:rFonts w:ascii="Times New Roman" w:eastAsia="Times New Roman" w:hAnsi="Times New Roman"/>
                <w:b/>
                <w:bCs/>
                <w:sz w:val="24"/>
                <w:szCs w:val="24"/>
                <w:lang w:val="en-IE" w:eastAsia="en-IE"/>
              </w:rPr>
              <w:t xml:space="preserve"> and EU policies (paragraphs 1.2, 1.4, 1.7, 2.7, 3.1, 3.2, 3.14, 3.15, 3.19)</w:t>
            </w:r>
          </w:p>
          <w:p w14:paraId="775EA2A0" w14:textId="3F2DA244" w:rsidR="00421395" w:rsidRPr="00961A5F" w:rsidRDefault="006660BE" w:rsidP="00F35E47">
            <w:pPr>
              <w:spacing w:before="120" w:after="120"/>
              <w:jc w:val="both"/>
              <w:rPr>
                <w:rFonts w:ascii="Times New Roman" w:eastAsia="Times New Roman" w:hAnsi="Times New Roman"/>
                <w:sz w:val="24"/>
                <w:szCs w:val="24"/>
                <w:lang w:val="en-IE" w:eastAsia="en-IE"/>
              </w:rPr>
            </w:pPr>
            <w:r w:rsidRPr="00961A5F">
              <w:rPr>
                <w:rFonts w:ascii="Times New Roman" w:eastAsia="Times New Roman" w:hAnsi="Times New Roman"/>
                <w:sz w:val="24"/>
                <w:szCs w:val="24"/>
                <w:lang w:val="en-IE" w:eastAsia="en-IE"/>
              </w:rPr>
              <w:t xml:space="preserve">The Commission agrees with the EESC that young entrepreneurs often face </w:t>
            </w:r>
            <w:proofErr w:type="gramStart"/>
            <w:r w:rsidRPr="00961A5F">
              <w:rPr>
                <w:rFonts w:ascii="Times New Roman" w:eastAsia="Times New Roman" w:hAnsi="Times New Roman"/>
                <w:sz w:val="24"/>
                <w:szCs w:val="24"/>
                <w:lang w:val="en-IE" w:eastAsia="en-IE"/>
              </w:rPr>
              <w:t>particular difficulties</w:t>
            </w:r>
            <w:proofErr w:type="gramEnd"/>
            <w:r w:rsidRPr="00961A5F">
              <w:rPr>
                <w:rFonts w:ascii="Times New Roman" w:eastAsia="Times New Roman" w:hAnsi="Times New Roman"/>
                <w:sz w:val="24"/>
                <w:szCs w:val="24"/>
                <w:lang w:val="en-IE" w:eastAsia="en-IE"/>
              </w:rPr>
              <w:t xml:space="preserve"> in accessing finance, business support services and professional networks. </w:t>
            </w:r>
            <w:r w:rsidR="00612586" w:rsidRPr="00961A5F">
              <w:rPr>
                <w:rFonts w:ascii="Times New Roman" w:eastAsia="Times New Roman" w:hAnsi="Times New Roman"/>
                <w:sz w:val="24"/>
                <w:szCs w:val="24"/>
                <w:lang w:val="en-IE" w:eastAsia="en-IE"/>
              </w:rPr>
              <w:t xml:space="preserve">Indeed, </w:t>
            </w:r>
            <w:r w:rsidRPr="00961A5F">
              <w:rPr>
                <w:rFonts w:ascii="Times New Roman" w:eastAsia="Times New Roman" w:hAnsi="Times New Roman"/>
                <w:sz w:val="24"/>
                <w:szCs w:val="24"/>
                <w:lang w:val="en-IE" w:eastAsia="en-IE"/>
              </w:rPr>
              <w:t xml:space="preserve">tailored and integrated support measures are often more effective than isolated interventions. </w:t>
            </w:r>
            <w:r w:rsidR="00612586" w:rsidRPr="00961A5F">
              <w:rPr>
                <w:rFonts w:ascii="Times New Roman" w:eastAsia="Times New Roman" w:hAnsi="Times New Roman"/>
                <w:sz w:val="24"/>
                <w:szCs w:val="24"/>
                <w:lang w:val="en-IE" w:eastAsia="en-IE"/>
              </w:rPr>
              <w:t>T</w:t>
            </w:r>
            <w:r w:rsidRPr="00961A5F">
              <w:rPr>
                <w:rFonts w:ascii="Times New Roman" w:eastAsia="Times New Roman" w:hAnsi="Times New Roman"/>
                <w:sz w:val="24"/>
                <w:szCs w:val="24"/>
                <w:lang w:val="en-IE" w:eastAsia="en-IE"/>
              </w:rPr>
              <w:t>he Commission and the</w:t>
            </w:r>
            <w:r w:rsidR="00DD6AAF">
              <w:rPr>
                <w:rFonts w:ascii="Times New Roman" w:eastAsia="Times New Roman" w:hAnsi="Times New Roman"/>
                <w:sz w:val="24"/>
                <w:szCs w:val="24"/>
                <w:lang w:val="en-IE" w:eastAsia="en-IE"/>
              </w:rPr>
              <w:t> </w:t>
            </w:r>
            <w:r w:rsidR="00DD6AAF" w:rsidRPr="00F35E47">
              <w:rPr>
                <w:rFonts w:ascii="Times New Roman" w:eastAsia="Times New Roman" w:hAnsi="Times New Roman"/>
                <w:sz w:val="24"/>
                <w:szCs w:val="24"/>
                <w:lang w:val="en-IE" w:eastAsia="en-IE"/>
              </w:rPr>
              <w:t>Organisation for Economic Co-operation and Development </w:t>
            </w:r>
            <w:r w:rsidR="00DD6AAF">
              <w:rPr>
                <w:rFonts w:ascii="Times New Roman" w:eastAsia="Times New Roman" w:hAnsi="Times New Roman"/>
                <w:sz w:val="24"/>
                <w:szCs w:val="24"/>
                <w:lang w:val="en-IE" w:eastAsia="en-IE"/>
              </w:rPr>
              <w:t>(</w:t>
            </w:r>
            <w:r w:rsidRPr="00961A5F">
              <w:rPr>
                <w:rFonts w:ascii="Times New Roman" w:eastAsia="Times New Roman" w:hAnsi="Times New Roman"/>
                <w:sz w:val="24"/>
                <w:szCs w:val="24"/>
                <w:lang w:val="en-IE" w:eastAsia="en-IE"/>
              </w:rPr>
              <w:t>OECD</w:t>
            </w:r>
            <w:r w:rsidR="00DD6AAF">
              <w:rPr>
                <w:rFonts w:ascii="Times New Roman" w:eastAsia="Times New Roman" w:hAnsi="Times New Roman"/>
                <w:sz w:val="24"/>
                <w:szCs w:val="24"/>
                <w:lang w:val="en-IE" w:eastAsia="en-IE"/>
              </w:rPr>
              <w:t>)</w:t>
            </w:r>
            <w:r w:rsidRPr="00961A5F">
              <w:rPr>
                <w:rFonts w:ascii="Times New Roman" w:eastAsia="Times New Roman" w:hAnsi="Times New Roman"/>
                <w:sz w:val="24"/>
                <w:szCs w:val="24"/>
                <w:lang w:val="en-IE" w:eastAsia="en-IE"/>
              </w:rPr>
              <w:t xml:space="preserve"> have highlighted</w:t>
            </w:r>
            <w:r w:rsidR="00F40B89" w:rsidRPr="00961A5F">
              <w:rPr>
                <w:rFonts w:ascii="Times New Roman" w:eastAsia="Times New Roman" w:hAnsi="Times New Roman"/>
                <w:sz w:val="24"/>
                <w:szCs w:val="24"/>
                <w:lang w:val="en-IE" w:eastAsia="en-IE"/>
              </w:rPr>
              <w:t>,</w:t>
            </w:r>
            <w:r w:rsidRPr="00961A5F">
              <w:rPr>
                <w:rFonts w:ascii="Times New Roman" w:eastAsia="Times New Roman" w:hAnsi="Times New Roman"/>
                <w:sz w:val="24"/>
                <w:szCs w:val="24"/>
                <w:lang w:val="en-IE" w:eastAsia="en-IE"/>
              </w:rPr>
              <w:t xml:space="preserve"> through</w:t>
            </w:r>
            <w:r w:rsidR="00F40B89" w:rsidRPr="00961A5F">
              <w:rPr>
                <w:rFonts w:ascii="Times New Roman" w:eastAsia="Times New Roman" w:hAnsi="Times New Roman"/>
                <w:sz w:val="24"/>
                <w:szCs w:val="24"/>
                <w:lang w:val="en-IE" w:eastAsia="en-IE"/>
              </w:rPr>
              <w:t xml:space="preserve"> the</w:t>
            </w:r>
            <w:r w:rsidR="00F35E47">
              <w:rPr>
                <w:rFonts w:ascii="Times New Roman" w:eastAsia="Times New Roman" w:hAnsi="Times New Roman"/>
                <w:sz w:val="24"/>
                <w:szCs w:val="24"/>
                <w:lang w:val="en-IE" w:eastAsia="en-IE"/>
              </w:rPr>
              <w:t> </w:t>
            </w:r>
            <w:r w:rsidR="00612586" w:rsidRPr="00961A5F">
              <w:rPr>
                <w:rFonts w:ascii="Times New Roman" w:eastAsia="Times New Roman" w:hAnsi="Times New Roman"/>
                <w:sz w:val="24"/>
                <w:szCs w:val="24"/>
                <w:lang w:val="en-IE" w:eastAsia="en-IE"/>
              </w:rPr>
              <w:t>Youth Entrepreneurship Policy Academy (</w:t>
            </w:r>
            <w:r w:rsidRPr="00961A5F">
              <w:rPr>
                <w:rFonts w:ascii="Times New Roman" w:eastAsia="Times New Roman" w:hAnsi="Times New Roman"/>
                <w:sz w:val="24"/>
                <w:szCs w:val="24"/>
                <w:lang w:val="en-IE" w:eastAsia="en-IE"/>
              </w:rPr>
              <w:t>YEPA</w:t>
            </w:r>
            <w:r w:rsidR="00612586" w:rsidRPr="00961A5F">
              <w:rPr>
                <w:rFonts w:ascii="Times New Roman" w:eastAsia="Times New Roman" w:hAnsi="Times New Roman"/>
                <w:sz w:val="24"/>
                <w:szCs w:val="24"/>
                <w:lang w:val="en-IE" w:eastAsia="en-IE"/>
              </w:rPr>
              <w:t>)</w:t>
            </w:r>
            <w:r w:rsidRPr="00961A5F">
              <w:rPr>
                <w:rFonts w:ascii="Times New Roman" w:eastAsia="Times New Roman" w:hAnsi="Times New Roman"/>
                <w:sz w:val="24"/>
                <w:szCs w:val="24"/>
                <w:lang w:val="en-IE" w:eastAsia="en-IE"/>
              </w:rPr>
              <w:t xml:space="preserve"> the importance of combining entrepreneurship training, mentoring, peer learning and access to finance in ways adapted to the needs of young people and local entrepreneurial ecosystems</w:t>
            </w:r>
            <w:r w:rsidR="00F67FEE" w:rsidRPr="00961A5F">
              <w:rPr>
                <w:rStyle w:val="FootnoteReference"/>
                <w:rFonts w:ascii="Times New Roman" w:eastAsia="Times New Roman" w:hAnsi="Times New Roman"/>
                <w:sz w:val="24"/>
                <w:szCs w:val="24"/>
                <w:lang w:val="en-IE" w:eastAsia="en-IE"/>
              </w:rPr>
              <w:footnoteReference w:id="1"/>
            </w:r>
            <w:r w:rsidRPr="00961A5F">
              <w:rPr>
                <w:rFonts w:ascii="Times New Roman" w:eastAsia="Times New Roman" w:hAnsi="Times New Roman"/>
                <w:sz w:val="24"/>
                <w:szCs w:val="24"/>
                <w:lang w:val="en-IE" w:eastAsia="en-IE"/>
              </w:rPr>
              <w:t>.</w:t>
            </w:r>
          </w:p>
          <w:p w14:paraId="5164A0BF" w14:textId="133BF264" w:rsidR="006660BE" w:rsidRPr="00961A5F" w:rsidRDefault="006660BE" w:rsidP="00F35E47">
            <w:pPr>
              <w:spacing w:before="120" w:after="120"/>
              <w:jc w:val="both"/>
              <w:rPr>
                <w:rFonts w:ascii="Times New Roman" w:eastAsia="Times New Roman" w:hAnsi="Times New Roman"/>
                <w:sz w:val="24"/>
                <w:szCs w:val="24"/>
                <w:lang w:val="en-IE" w:eastAsia="en-IE"/>
              </w:rPr>
            </w:pPr>
            <w:r w:rsidRPr="00961A5F">
              <w:rPr>
                <w:rFonts w:ascii="Times New Roman" w:eastAsia="Times New Roman" w:hAnsi="Times New Roman"/>
                <w:sz w:val="24"/>
                <w:szCs w:val="24"/>
                <w:lang w:val="en-IE" w:eastAsia="en-IE"/>
              </w:rPr>
              <w:t xml:space="preserve">Building on this work, the Commission is preparing a new Call for Proposals entitled </w:t>
            </w:r>
            <w:r w:rsidR="00526057">
              <w:rPr>
                <w:rFonts w:ascii="Times New Roman" w:eastAsia="Times New Roman" w:hAnsi="Times New Roman"/>
                <w:sz w:val="24"/>
                <w:szCs w:val="24"/>
                <w:lang w:val="en-IE" w:eastAsia="en-IE"/>
              </w:rPr>
              <w:t>‘</w:t>
            </w:r>
            <w:r w:rsidR="00526057" w:rsidRPr="006660BE">
              <w:rPr>
                <w:rFonts w:ascii="Times New Roman" w:eastAsia="Times New Roman" w:hAnsi="Times New Roman"/>
                <w:sz w:val="24"/>
                <w:szCs w:val="24"/>
                <w:lang w:val="en-IE" w:eastAsia="en-IE"/>
              </w:rPr>
              <w:t>Inclusive Incubation and Finance for More Entrepreneurs</w:t>
            </w:r>
            <w:r w:rsidR="00526057">
              <w:rPr>
                <w:rFonts w:ascii="Times New Roman" w:eastAsia="Times New Roman" w:hAnsi="Times New Roman"/>
                <w:sz w:val="24"/>
                <w:szCs w:val="24"/>
                <w:lang w:val="en-IE" w:eastAsia="en-IE"/>
              </w:rPr>
              <w:t>’</w:t>
            </w:r>
            <w:r w:rsidRPr="00961A5F">
              <w:rPr>
                <w:rFonts w:ascii="Times New Roman" w:eastAsia="Times New Roman" w:hAnsi="Times New Roman"/>
                <w:sz w:val="24"/>
                <w:szCs w:val="24"/>
                <w:lang w:val="en-IE" w:eastAsia="en-IE"/>
              </w:rPr>
              <w:t>, which will aim to strengthen inclusive entrepreneurship ecosystems by supporting incubation and financing pathways</w:t>
            </w:r>
            <w:r w:rsidR="00421395" w:rsidRPr="00961A5F">
              <w:rPr>
                <w:rFonts w:ascii="Times New Roman" w:eastAsia="Times New Roman" w:hAnsi="Times New Roman"/>
                <w:sz w:val="24"/>
                <w:szCs w:val="24"/>
                <w:lang w:val="en-IE" w:eastAsia="en-IE"/>
              </w:rPr>
              <w:t xml:space="preserve"> (including microfinance)</w:t>
            </w:r>
            <w:r w:rsidRPr="00961A5F">
              <w:rPr>
                <w:rFonts w:ascii="Times New Roman" w:eastAsia="Times New Roman" w:hAnsi="Times New Roman"/>
                <w:sz w:val="24"/>
                <w:szCs w:val="24"/>
                <w:lang w:val="en-IE" w:eastAsia="en-IE"/>
              </w:rPr>
              <w:t xml:space="preserve"> for under-represented entrepreneurs, including young people.</w:t>
            </w:r>
          </w:p>
          <w:p w14:paraId="4235815D" w14:textId="76572E8D" w:rsidR="00421395" w:rsidRPr="00961A5F" w:rsidRDefault="00421395" w:rsidP="00F35E47">
            <w:pPr>
              <w:spacing w:before="120" w:after="120"/>
              <w:jc w:val="both"/>
              <w:rPr>
                <w:rFonts w:ascii="Times New Roman" w:eastAsia="Times New Roman" w:hAnsi="Times New Roman"/>
                <w:sz w:val="24"/>
                <w:szCs w:val="24"/>
                <w:lang w:eastAsia="en-IE"/>
              </w:rPr>
            </w:pPr>
            <w:r w:rsidRPr="00961A5F">
              <w:rPr>
                <w:rFonts w:ascii="Times New Roman" w:eastAsia="Times New Roman" w:hAnsi="Times New Roman"/>
                <w:sz w:val="24"/>
                <w:szCs w:val="24"/>
                <w:lang w:eastAsia="en-IE"/>
              </w:rPr>
              <w:t xml:space="preserve">The Commission also underlines the numerous possibilities already available under </w:t>
            </w:r>
            <w:r w:rsidR="00F67FEE" w:rsidRPr="00961A5F">
              <w:rPr>
                <w:rFonts w:ascii="Times New Roman" w:eastAsia="Times New Roman" w:hAnsi="Times New Roman"/>
                <w:sz w:val="24"/>
                <w:szCs w:val="24"/>
                <w:lang w:eastAsia="en-IE"/>
              </w:rPr>
              <w:t xml:space="preserve">the </w:t>
            </w:r>
            <w:r w:rsidR="4AB267D3" w:rsidRPr="00961A5F">
              <w:rPr>
                <w:rFonts w:ascii="Times New Roman" w:eastAsia="Times New Roman" w:hAnsi="Times New Roman"/>
                <w:sz w:val="24"/>
                <w:szCs w:val="24"/>
                <w:lang w:eastAsia="en-IE"/>
              </w:rPr>
              <w:t xml:space="preserve">Erasmus+, </w:t>
            </w:r>
            <w:r w:rsidR="00F67FEE" w:rsidRPr="00961A5F">
              <w:rPr>
                <w:rFonts w:ascii="Times New Roman" w:eastAsia="Times New Roman" w:hAnsi="Times New Roman"/>
                <w:sz w:val="24"/>
                <w:szCs w:val="24"/>
                <w:lang w:eastAsia="en-IE"/>
              </w:rPr>
              <w:t>European Social Fund Plus (</w:t>
            </w:r>
            <w:r w:rsidRPr="00961A5F">
              <w:rPr>
                <w:rFonts w:ascii="Times New Roman" w:eastAsia="Times New Roman" w:hAnsi="Times New Roman"/>
                <w:sz w:val="24"/>
                <w:szCs w:val="24"/>
                <w:lang w:eastAsia="en-IE"/>
              </w:rPr>
              <w:t>ESF+</w:t>
            </w:r>
            <w:r w:rsidR="00F67FEE" w:rsidRPr="00961A5F">
              <w:rPr>
                <w:rFonts w:ascii="Times New Roman" w:eastAsia="Times New Roman" w:hAnsi="Times New Roman"/>
                <w:sz w:val="24"/>
                <w:szCs w:val="24"/>
                <w:lang w:eastAsia="en-IE"/>
              </w:rPr>
              <w:t>)</w:t>
            </w:r>
            <w:r w:rsidRPr="00961A5F">
              <w:rPr>
                <w:rFonts w:ascii="Times New Roman" w:eastAsia="Times New Roman" w:hAnsi="Times New Roman"/>
                <w:sz w:val="24"/>
                <w:szCs w:val="24"/>
                <w:lang w:eastAsia="en-IE"/>
              </w:rPr>
              <w:t>,</w:t>
            </w:r>
            <w:r w:rsidR="1BC71D45" w:rsidRPr="00961A5F">
              <w:rPr>
                <w:rFonts w:ascii="Times New Roman" w:eastAsia="Times New Roman" w:hAnsi="Times New Roman"/>
                <w:sz w:val="24"/>
                <w:szCs w:val="24"/>
                <w:lang w:eastAsia="en-IE"/>
              </w:rPr>
              <w:t xml:space="preserve"> the European Regional Development Fund (ERDF), the Just Transition Fund (JTF)</w:t>
            </w:r>
            <w:r w:rsidR="37BFBA29" w:rsidRPr="00961A5F">
              <w:rPr>
                <w:rFonts w:ascii="Times New Roman" w:eastAsia="Times New Roman" w:hAnsi="Times New Roman"/>
                <w:sz w:val="24"/>
                <w:szCs w:val="24"/>
                <w:lang w:eastAsia="en-IE"/>
              </w:rPr>
              <w:t>,</w:t>
            </w:r>
            <w:r w:rsidR="3A89D7B9" w:rsidRPr="00961A5F">
              <w:rPr>
                <w:rFonts w:ascii="Times New Roman" w:eastAsia="Times New Roman" w:hAnsi="Times New Roman"/>
                <w:sz w:val="24"/>
                <w:szCs w:val="24"/>
                <w:lang w:eastAsia="en-IE"/>
              </w:rPr>
              <w:t xml:space="preserve"> </w:t>
            </w:r>
            <w:proofErr w:type="spellStart"/>
            <w:r w:rsidRPr="00961A5F">
              <w:rPr>
                <w:rFonts w:ascii="Times New Roman" w:eastAsia="Times New Roman" w:hAnsi="Times New Roman"/>
                <w:sz w:val="24"/>
                <w:szCs w:val="24"/>
                <w:lang w:eastAsia="en-IE"/>
              </w:rPr>
              <w:t>InvestEU</w:t>
            </w:r>
            <w:proofErr w:type="spellEnd"/>
            <w:r w:rsidRPr="00961A5F">
              <w:rPr>
                <w:rFonts w:ascii="Times New Roman" w:eastAsia="Times New Roman" w:hAnsi="Times New Roman"/>
                <w:sz w:val="24"/>
                <w:szCs w:val="24"/>
                <w:lang w:eastAsia="en-IE"/>
              </w:rPr>
              <w:t xml:space="preserve">, or under the Erasmus for Young Entrepreneurs programme and is ready to assist Member States, </w:t>
            </w:r>
            <w:r w:rsidR="3D44FDCA" w:rsidRPr="00961A5F">
              <w:rPr>
                <w:rFonts w:ascii="Times New Roman" w:eastAsia="Times New Roman" w:hAnsi="Times New Roman"/>
                <w:sz w:val="24"/>
                <w:szCs w:val="24"/>
                <w:lang w:eastAsia="en-IE"/>
              </w:rPr>
              <w:t xml:space="preserve">regions, </w:t>
            </w:r>
            <w:r w:rsidRPr="00961A5F">
              <w:rPr>
                <w:rFonts w:ascii="Times New Roman" w:eastAsia="Times New Roman" w:hAnsi="Times New Roman"/>
                <w:sz w:val="24"/>
                <w:szCs w:val="24"/>
                <w:lang w:eastAsia="en-IE"/>
              </w:rPr>
              <w:t>stakeholders or individuals in their projects.</w:t>
            </w:r>
          </w:p>
          <w:p w14:paraId="63231AA6" w14:textId="7C318AA7" w:rsidR="00C2642D" w:rsidRPr="00961A5F" w:rsidRDefault="00421395" w:rsidP="00F35E47">
            <w:pPr>
              <w:spacing w:before="120" w:after="120"/>
              <w:jc w:val="both"/>
              <w:rPr>
                <w:rFonts w:ascii="Times New Roman" w:eastAsia="Times New Roman" w:hAnsi="Times New Roman"/>
                <w:sz w:val="24"/>
                <w:szCs w:val="24"/>
                <w:lang w:val="en-IE" w:eastAsia="en-IE"/>
              </w:rPr>
            </w:pPr>
            <w:r w:rsidRPr="00961A5F">
              <w:rPr>
                <w:rFonts w:ascii="Times New Roman" w:eastAsia="Times New Roman" w:hAnsi="Times New Roman"/>
                <w:sz w:val="24"/>
                <w:szCs w:val="24"/>
                <w:lang w:val="en-IE" w:eastAsia="en-IE"/>
              </w:rPr>
              <w:t xml:space="preserve">The Commission considers that strengthening Europe’s competitiveness requires continued support for innovation, skills, </w:t>
            </w:r>
            <w:r w:rsidR="00DC40EC">
              <w:rPr>
                <w:rFonts w:ascii="Times New Roman" w:eastAsia="Times New Roman" w:hAnsi="Times New Roman"/>
                <w:sz w:val="24"/>
                <w:szCs w:val="24"/>
                <w:lang w:val="en-IE" w:eastAsia="en-IE"/>
              </w:rPr>
              <w:t>small and medium-sized enterprises (</w:t>
            </w:r>
            <w:r w:rsidRPr="00961A5F">
              <w:rPr>
                <w:rFonts w:ascii="Times New Roman" w:eastAsia="Times New Roman" w:hAnsi="Times New Roman"/>
                <w:sz w:val="24"/>
                <w:szCs w:val="24"/>
                <w:lang w:val="en-IE" w:eastAsia="en-IE"/>
              </w:rPr>
              <w:t>SMEs</w:t>
            </w:r>
            <w:r w:rsidR="00DC40EC">
              <w:rPr>
                <w:rFonts w:ascii="Times New Roman" w:eastAsia="Times New Roman" w:hAnsi="Times New Roman"/>
                <w:sz w:val="24"/>
                <w:szCs w:val="24"/>
                <w:lang w:val="en-IE" w:eastAsia="en-IE"/>
              </w:rPr>
              <w:t>)</w:t>
            </w:r>
            <w:r w:rsidRPr="00961A5F">
              <w:rPr>
                <w:rFonts w:ascii="Times New Roman" w:eastAsia="Times New Roman" w:hAnsi="Times New Roman"/>
                <w:sz w:val="24"/>
                <w:szCs w:val="24"/>
                <w:lang w:val="en-IE" w:eastAsia="en-IE"/>
              </w:rPr>
              <w:t xml:space="preserve"> and entrepreneurship and trust</w:t>
            </w:r>
            <w:r w:rsidR="0E63DAFE" w:rsidRPr="00961A5F">
              <w:rPr>
                <w:rFonts w:ascii="Times New Roman" w:eastAsia="Times New Roman" w:hAnsi="Times New Roman"/>
                <w:sz w:val="24"/>
                <w:szCs w:val="24"/>
                <w:lang w:val="en-IE" w:eastAsia="en-IE"/>
              </w:rPr>
              <w:t>s</w:t>
            </w:r>
            <w:r w:rsidRPr="00961A5F">
              <w:rPr>
                <w:rFonts w:ascii="Times New Roman" w:eastAsia="Times New Roman" w:hAnsi="Times New Roman"/>
                <w:sz w:val="24"/>
                <w:szCs w:val="24"/>
                <w:lang w:val="en-IE" w:eastAsia="en-IE"/>
              </w:rPr>
              <w:t xml:space="preserve"> this will be reflected in the final Multiannual Financial Framework</w:t>
            </w:r>
            <w:r w:rsidR="00DC40EC">
              <w:rPr>
                <w:rFonts w:ascii="Times New Roman" w:eastAsia="Times New Roman" w:hAnsi="Times New Roman"/>
                <w:sz w:val="24"/>
                <w:szCs w:val="24"/>
                <w:lang w:val="en-IE" w:eastAsia="en-IE"/>
              </w:rPr>
              <w:t xml:space="preserve"> (MFF)</w:t>
            </w:r>
            <w:r w:rsidRPr="00961A5F">
              <w:rPr>
                <w:rFonts w:ascii="Times New Roman" w:eastAsia="Times New Roman" w:hAnsi="Times New Roman"/>
                <w:sz w:val="24"/>
                <w:szCs w:val="24"/>
                <w:lang w:val="en-IE" w:eastAsia="en-IE"/>
              </w:rPr>
              <w:t>.</w:t>
            </w:r>
          </w:p>
          <w:p w14:paraId="1C779448" w14:textId="7AFA5BB6" w:rsidR="006660BE" w:rsidRPr="00961A5F" w:rsidRDefault="006660BE" w:rsidP="00F35E47">
            <w:pPr>
              <w:spacing w:before="120" w:after="120"/>
              <w:jc w:val="both"/>
              <w:outlineLvl w:val="1"/>
              <w:rPr>
                <w:rFonts w:ascii="Times New Roman" w:eastAsia="Times New Roman" w:hAnsi="Times New Roman"/>
                <w:b/>
                <w:bCs/>
                <w:sz w:val="24"/>
                <w:szCs w:val="24"/>
                <w:lang w:val="en-IE" w:eastAsia="en-IE"/>
              </w:rPr>
            </w:pPr>
            <w:r w:rsidRPr="00961A5F">
              <w:rPr>
                <w:rFonts w:ascii="Times New Roman" w:eastAsia="Times New Roman" w:hAnsi="Times New Roman"/>
                <w:b/>
                <w:bCs/>
                <w:sz w:val="24"/>
                <w:szCs w:val="24"/>
                <w:lang w:val="en-IE" w:eastAsia="en-IE"/>
              </w:rPr>
              <w:t>Entrepreneurship education, skills and financial literacy</w:t>
            </w:r>
            <w:r w:rsidR="00421395" w:rsidRPr="00961A5F">
              <w:rPr>
                <w:rFonts w:ascii="Times New Roman" w:eastAsia="Times New Roman" w:hAnsi="Times New Roman"/>
                <w:b/>
                <w:bCs/>
                <w:sz w:val="24"/>
                <w:szCs w:val="24"/>
                <w:lang w:val="en-IE" w:eastAsia="en-IE"/>
              </w:rPr>
              <w:t xml:space="preserve"> (paragraphs 1.3, 1.6, 1.8, 2.7, 3.3, 3.4, 3.5, 3.11, 3.12, 3.16)</w:t>
            </w:r>
          </w:p>
          <w:p w14:paraId="32806047" w14:textId="24366711" w:rsidR="006660BE" w:rsidRPr="00961A5F" w:rsidRDefault="006660BE" w:rsidP="00F35E47">
            <w:pPr>
              <w:spacing w:before="120" w:after="120"/>
              <w:jc w:val="both"/>
              <w:rPr>
                <w:rFonts w:ascii="Times New Roman" w:eastAsia="Times New Roman" w:hAnsi="Times New Roman"/>
                <w:sz w:val="24"/>
                <w:szCs w:val="24"/>
                <w:lang w:val="en-IE" w:eastAsia="en-IE"/>
              </w:rPr>
            </w:pPr>
            <w:r w:rsidRPr="00961A5F">
              <w:rPr>
                <w:rFonts w:ascii="Times New Roman" w:eastAsia="Times New Roman" w:hAnsi="Times New Roman"/>
                <w:sz w:val="24"/>
                <w:szCs w:val="24"/>
                <w:lang w:val="en-IE" w:eastAsia="en-IE"/>
              </w:rPr>
              <w:t xml:space="preserve">The Commission agrees with the EESC on the importance of entrepreneurship education and entrepreneurial mindsets. Entrepreneurship competences are relevant not only for business creation but </w:t>
            </w:r>
            <w:proofErr w:type="gramStart"/>
            <w:r w:rsidRPr="00961A5F">
              <w:rPr>
                <w:rFonts w:ascii="Times New Roman" w:eastAsia="Times New Roman" w:hAnsi="Times New Roman"/>
                <w:sz w:val="24"/>
                <w:szCs w:val="24"/>
                <w:lang w:val="en-IE" w:eastAsia="en-IE"/>
              </w:rPr>
              <w:lastRenderedPageBreak/>
              <w:t>also</w:t>
            </w:r>
            <w:proofErr w:type="gramEnd"/>
            <w:r w:rsidRPr="00961A5F">
              <w:rPr>
                <w:rFonts w:ascii="Times New Roman" w:eastAsia="Times New Roman" w:hAnsi="Times New Roman"/>
                <w:sz w:val="24"/>
                <w:szCs w:val="24"/>
                <w:lang w:val="en-IE" w:eastAsia="en-IE"/>
              </w:rPr>
              <w:t xml:space="preserve"> for employability and active participation in economic and social life.</w:t>
            </w:r>
          </w:p>
          <w:p w14:paraId="15F4ED5B" w14:textId="4256DE97" w:rsidR="00695ACD" w:rsidRPr="00961A5F" w:rsidRDefault="00695ACD" w:rsidP="00F35E47">
            <w:pPr>
              <w:spacing w:before="120" w:after="120"/>
              <w:jc w:val="both"/>
              <w:rPr>
                <w:rFonts w:ascii="Times New Roman" w:eastAsia="Times New Roman" w:hAnsi="Times New Roman"/>
                <w:sz w:val="24"/>
                <w:szCs w:val="24"/>
                <w:lang w:val="en-IE" w:eastAsia="en-IE"/>
              </w:rPr>
            </w:pPr>
            <w:r w:rsidRPr="00961A5F">
              <w:rPr>
                <w:rFonts w:ascii="Times New Roman" w:eastAsia="Times New Roman" w:hAnsi="Times New Roman"/>
                <w:sz w:val="24"/>
                <w:szCs w:val="24"/>
                <w:lang w:val="en-IE" w:eastAsia="en-IE"/>
              </w:rPr>
              <w:t>Recent evidence further supports this approach. The 2025 Eurydice report Entrepreneurship Education at School in Europe</w:t>
            </w:r>
            <w:r w:rsidRPr="00961A5F">
              <w:rPr>
                <w:rStyle w:val="FootnoteReference"/>
                <w:rFonts w:ascii="Times New Roman" w:eastAsia="Times New Roman" w:hAnsi="Times New Roman"/>
                <w:sz w:val="24"/>
                <w:szCs w:val="24"/>
                <w:lang w:val="en-IE" w:eastAsia="en-IE"/>
              </w:rPr>
              <w:footnoteReference w:id="2"/>
            </w:r>
            <w:r w:rsidRPr="00961A5F">
              <w:rPr>
                <w:rFonts w:ascii="Times New Roman" w:eastAsia="Times New Roman" w:hAnsi="Times New Roman"/>
                <w:sz w:val="24"/>
                <w:szCs w:val="24"/>
                <w:lang w:val="en-IE" w:eastAsia="en-IE"/>
              </w:rPr>
              <w:t xml:space="preserve"> shows that entrepreneurship is integrated into European education systems as a key competence for lifelong learning. Complementing these policy efforts, initiatives such as Girls Go STEM</w:t>
            </w:r>
            <w:r w:rsidRPr="00961A5F">
              <w:rPr>
                <w:rStyle w:val="FootnoteReference"/>
                <w:rFonts w:ascii="Times New Roman" w:eastAsia="Times New Roman" w:hAnsi="Times New Roman"/>
                <w:sz w:val="24"/>
                <w:szCs w:val="24"/>
                <w:lang w:val="en-IE" w:eastAsia="en-IE"/>
              </w:rPr>
              <w:footnoteReference w:id="3"/>
            </w:r>
            <w:r w:rsidR="006A7CE1" w:rsidRPr="00961A5F">
              <w:rPr>
                <w:rFonts w:ascii="Times New Roman" w:eastAsia="Times New Roman" w:hAnsi="Times New Roman"/>
                <w:sz w:val="24"/>
                <w:szCs w:val="24"/>
                <w:lang w:val="en-IE" w:eastAsia="en-IE"/>
              </w:rPr>
              <w:t xml:space="preserve"> by the European Institute of Innovation and Technology (EIT)</w:t>
            </w:r>
            <w:r w:rsidRPr="00961A5F">
              <w:rPr>
                <w:rFonts w:ascii="Times New Roman" w:eastAsia="Times New Roman" w:hAnsi="Times New Roman"/>
                <w:sz w:val="24"/>
                <w:szCs w:val="24"/>
                <w:lang w:val="en-IE" w:eastAsia="en-IE"/>
              </w:rPr>
              <w:t xml:space="preserve"> help translate entrepreneurial, digital and innovation skills into practice through challenge-based learning, with a particular focus on increasing girls’ participation in </w:t>
            </w:r>
            <w:r w:rsidRPr="00962784">
              <w:rPr>
                <w:rFonts w:ascii="Times New Roman" w:eastAsia="Times New Roman" w:hAnsi="Times New Roman"/>
                <w:sz w:val="24"/>
                <w:szCs w:val="24"/>
                <w:lang w:val="en-IE" w:eastAsia="en-IE"/>
              </w:rPr>
              <w:t>STEM</w:t>
            </w:r>
            <w:r w:rsidR="00962784" w:rsidRPr="00962784">
              <w:rPr>
                <w:rFonts w:ascii="Times New Roman" w:eastAsia="Times New Roman" w:hAnsi="Times New Roman"/>
                <w:sz w:val="24"/>
                <w:szCs w:val="24"/>
                <w:lang w:val="en-IE" w:eastAsia="en-IE"/>
              </w:rPr>
              <w:t xml:space="preserve"> (</w:t>
            </w:r>
            <w:r w:rsidR="00962784" w:rsidRPr="00F35E47">
              <w:rPr>
                <w:rFonts w:ascii="Times New Roman" w:eastAsia="Times New Roman" w:hAnsi="Times New Roman"/>
                <w:sz w:val="24"/>
                <w:szCs w:val="24"/>
                <w:lang w:eastAsia="en-IE"/>
              </w:rPr>
              <w:t>science, technology, engineering, and mathematics)</w:t>
            </w:r>
            <w:r w:rsidRPr="00961A5F">
              <w:rPr>
                <w:rFonts w:ascii="Times New Roman" w:eastAsia="Times New Roman" w:hAnsi="Times New Roman"/>
                <w:sz w:val="24"/>
                <w:szCs w:val="24"/>
                <w:lang w:val="en-IE" w:eastAsia="en-IE"/>
              </w:rPr>
              <w:t xml:space="preserve"> and entrepreneurship education.</w:t>
            </w:r>
          </w:p>
          <w:p w14:paraId="7D59DC59" w14:textId="50E4C9F5" w:rsidR="006660BE" w:rsidRPr="00961A5F" w:rsidRDefault="006660BE" w:rsidP="00F35E47">
            <w:pPr>
              <w:spacing w:before="120" w:after="120"/>
              <w:jc w:val="both"/>
              <w:rPr>
                <w:rFonts w:ascii="Times New Roman" w:eastAsia="Times New Roman" w:hAnsi="Times New Roman"/>
                <w:sz w:val="24"/>
                <w:szCs w:val="24"/>
                <w:lang w:val="en-IE"/>
              </w:rPr>
            </w:pPr>
            <w:r w:rsidRPr="00961A5F">
              <w:rPr>
                <w:rFonts w:ascii="Times New Roman" w:eastAsia="Times New Roman" w:hAnsi="Times New Roman"/>
                <w:sz w:val="24"/>
                <w:szCs w:val="24"/>
                <w:lang w:val="en-IE" w:eastAsia="en-IE"/>
              </w:rPr>
              <w:t>The Commission will</w:t>
            </w:r>
            <w:r w:rsidR="008B0B12" w:rsidRPr="00961A5F">
              <w:rPr>
                <w:rFonts w:ascii="Times New Roman" w:eastAsia="Times New Roman" w:hAnsi="Times New Roman"/>
                <w:sz w:val="24"/>
                <w:szCs w:val="24"/>
                <w:lang w:val="en-IE" w:eastAsia="en-IE"/>
              </w:rPr>
              <w:t xml:space="preserve">, while respecting the national competence of education, </w:t>
            </w:r>
            <w:r w:rsidRPr="00961A5F">
              <w:rPr>
                <w:rFonts w:ascii="Times New Roman" w:eastAsia="Times New Roman" w:hAnsi="Times New Roman"/>
                <w:sz w:val="24"/>
                <w:szCs w:val="24"/>
                <w:lang w:val="en-IE" w:eastAsia="en-IE"/>
              </w:rPr>
              <w:t xml:space="preserve">continue promoting entrepreneurship education and transversal skills </w:t>
            </w:r>
            <w:r w:rsidR="00E63801" w:rsidRPr="00961A5F">
              <w:rPr>
                <w:rFonts w:ascii="Times New Roman" w:eastAsia="Times New Roman" w:hAnsi="Times New Roman"/>
                <w:sz w:val="24"/>
                <w:szCs w:val="24"/>
                <w:lang w:val="en-IE" w:eastAsia="en-IE"/>
              </w:rPr>
              <w:t>in line with</w:t>
            </w:r>
            <w:r w:rsidRPr="00961A5F">
              <w:rPr>
                <w:rFonts w:ascii="Times New Roman" w:eastAsia="Times New Roman" w:hAnsi="Times New Roman"/>
                <w:sz w:val="24"/>
                <w:szCs w:val="24"/>
                <w:lang w:val="en-IE" w:eastAsia="en-IE"/>
              </w:rPr>
              <w:t xml:space="preserve"> the Union of Skills</w:t>
            </w:r>
            <w:r w:rsidR="00066C07" w:rsidRPr="00961A5F">
              <w:rPr>
                <w:rStyle w:val="FootnoteReference"/>
                <w:rFonts w:ascii="Times New Roman" w:eastAsia="Times New Roman" w:hAnsi="Times New Roman"/>
                <w:sz w:val="24"/>
                <w:szCs w:val="24"/>
                <w:lang w:val="en-IE" w:eastAsia="en-IE"/>
              </w:rPr>
              <w:footnoteReference w:id="4"/>
            </w:r>
            <w:r w:rsidR="0775734E" w:rsidRPr="00961A5F">
              <w:rPr>
                <w:rFonts w:ascii="Times New Roman" w:eastAsia="Times New Roman" w:hAnsi="Times New Roman"/>
                <w:sz w:val="24"/>
                <w:szCs w:val="24"/>
                <w:lang w:val="en-IE" w:eastAsia="en-IE"/>
              </w:rPr>
              <w:t xml:space="preserve"> </w:t>
            </w:r>
            <w:r w:rsidR="00CF6348" w:rsidRPr="00961A5F">
              <w:rPr>
                <w:rFonts w:ascii="Times New Roman" w:eastAsia="Times New Roman" w:hAnsi="Times New Roman"/>
                <w:sz w:val="24"/>
                <w:szCs w:val="24"/>
                <w:lang w:val="en-IE" w:eastAsia="en-IE"/>
              </w:rPr>
              <w:t>strategy</w:t>
            </w:r>
            <w:r w:rsidR="00B34790">
              <w:rPr>
                <w:rFonts w:ascii="Times New Roman" w:eastAsia="Times New Roman" w:hAnsi="Times New Roman"/>
                <w:sz w:val="24"/>
                <w:szCs w:val="24"/>
                <w:lang w:val="en-IE" w:eastAsia="en-IE"/>
              </w:rPr>
              <w:t xml:space="preserve">, </w:t>
            </w:r>
            <w:r w:rsidR="00B34790" w:rsidRPr="00EE051D">
              <w:rPr>
                <w:rFonts w:ascii="Times New Roman" w:eastAsia="Times New Roman" w:hAnsi="Times New Roman"/>
                <w:sz w:val="24"/>
                <w:szCs w:val="24"/>
                <w:lang w:val="en-IE" w:eastAsia="en-IE"/>
              </w:rPr>
              <w:t>including the</w:t>
            </w:r>
            <w:r w:rsidR="00962784">
              <w:rPr>
                <w:rFonts w:ascii="Times New Roman" w:eastAsia="Times New Roman" w:hAnsi="Times New Roman"/>
                <w:sz w:val="24"/>
                <w:szCs w:val="24"/>
                <w:lang w:val="en-IE" w:eastAsia="en-IE"/>
              </w:rPr>
              <w:t> </w:t>
            </w:r>
            <w:r w:rsidR="00B34790" w:rsidRPr="00EE051D">
              <w:rPr>
                <w:rFonts w:ascii="Times New Roman" w:eastAsia="Times New Roman" w:hAnsi="Times New Roman"/>
                <w:sz w:val="24"/>
                <w:szCs w:val="24"/>
                <w:lang w:val="en-IE" w:eastAsia="en-IE"/>
              </w:rPr>
              <w:t>Alliances for Education and Enterprises’ pilot action of transnational university-business partnerships</w:t>
            </w:r>
            <w:r w:rsidR="00B34790" w:rsidRPr="00EE051D">
              <w:rPr>
                <w:rStyle w:val="FootnoteReference"/>
                <w:rFonts w:ascii="Times New Roman" w:eastAsia="Times New Roman" w:hAnsi="Times New Roman"/>
                <w:sz w:val="24"/>
                <w:szCs w:val="24"/>
                <w:lang w:val="en-IE" w:eastAsia="en-IE"/>
              </w:rPr>
              <w:footnoteReference w:id="5"/>
            </w:r>
            <w:r w:rsidR="00B34790" w:rsidRPr="00EE051D">
              <w:rPr>
                <w:rFonts w:ascii="Times New Roman" w:eastAsia="Times New Roman" w:hAnsi="Times New Roman"/>
                <w:sz w:val="24"/>
                <w:szCs w:val="24"/>
                <w:lang w:val="en-IE" w:eastAsia="en-IE"/>
              </w:rPr>
              <w:t xml:space="preserve"> to address the challenge of severe skills gaps in sectors crucial for Europe’s competitiveness</w:t>
            </w:r>
            <w:r w:rsidR="00962784">
              <w:rPr>
                <w:rFonts w:ascii="Times New Roman" w:eastAsia="Times New Roman" w:hAnsi="Times New Roman"/>
                <w:sz w:val="24"/>
                <w:szCs w:val="24"/>
                <w:lang w:val="en-IE" w:eastAsia="en-IE"/>
              </w:rPr>
              <w:t> </w:t>
            </w:r>
            <w:r w:rsidR="00B34790" w:rsidRPr="00EE051D">
              <w:rPr>
                <w:rFonts w:ascii="Times New Roman" w:eastAsia="Times New Roman" w:hAnsi="Times New Roman"/>
                <w:sz w:val="24"/>
                <w:szCs w:val="24"/>
                <w:lang w:val="en-IE" w:eastAsia="en-IE"/>
              </w:rPr>
              <w:t>(Erasmus+ Programme)</w:t>
            </w:r>
            <w:r w:rsidR="00B34790" w:rsidRPr="00B34790">
              <w:rPr>
                <w:rFonts w:ascii="Times New Roman" w:eastAsia="Times New Roman" w:hAnsi="Times New Roman"/>
                <w:sz w:val="24"/>
                <w:szCs w:val="24"/>
                <w:lang w:val="en-IE" w:eastAsia="en-IE"/>
              </w:rPr>
              <w:t>,</w:t>
            </w:r>
            <w:r w:rsidR="00CF6348" w:rsidRPr="00961A5F">
              <w:rPr>
                <w:rFonts w:ascii="Times New Roman" w:eastAsia="Times New Roman" w:hAnsi="Times New Roman"/>
                <w:sz w:val="24"/>
                <w:szCs w:val="24"/>
                <w:lang w:val="en-IE" w:eastAsia="en-IE"/>
              </w:rPr>
              <w:t xml:space="preserve"> and through initiatives such as </w:t>
            </w:r>
            <w:r w:rsidRPr="00961A5F">
              <w:rPr>
                <w:rFonts w:ascii="Times New Roman" w:eastAsia="Times New Roman" w:hAnsi="Times New Roman"/>
                <w:sz w:val="24"/>
                <w:szCs w:val="24"/>
                <w:lang w:val="en-IE" w:eastAsia="en-IE"/>
              </w:rPr>
              <w:t>the Pact for Skills</w:t>
            </w:r>
            <w:r w:rsidR="000B3E8E" w:rsidRPr="00961A5F">
              <w:rPr>
                <w:rStyle w:val="FootnoteReference"/>
                <w:rFonts w:ascii="Times New Roman" w:eastAsia="Times New Roman" w:hAnsi="Times New Roman"/>
                <w:sz w:val="24"/>
                <w:szCs w:val="24"/>
                <w:lang w:val="en-IE" w:eastAsia="en-IE"/>
              </w:rPr>
              <w:footnoteReference w:id="6"/>
            </w:r>
            <w:r w:rsidRPr="00961A5F">
              <w:rPr>
                <w:rFonts w:ascii="Times New Roman" w:eastAsia="Times New Roman" w:hAnsi="Times New Roman"/>
                <w:sz w:val="24"/>
                <w:szCs w:val="24"/>
                <w:lang w:val="en-IE" w:eastAsia="en-IE"/>
              </w:rPr>
              <w:t xml:space="preserve">. </w:t>
            </w:r>
            <w:r w:rsidR="00A57928" w:rsidRPr="00961A5F">
              <w:rPr>
                <w:rFonts w:ascii="Times New Roman" w:eastAsia="Times New Roman" w:hAnsi="Times New Roman"/>
                <w:sz w:val="24"/>
                <w:szCs w:val="24"/>
                <w:lang w:val="en-IE" w:eastAsia="en-IE"/>
              </w:rPr>
              <w:t>The Commission also recognises the</w:t>
            </w:r>
            <w:r w:rsidR="00962784">
              <w:rPr>
                <w:rFonts w:ascii="Times New Roman" w:eastAsia="Times New Roman" w:hAnsi="Times New Roman"/>
                <w:sz w:val="24"/>
                <w:szCs w:val="24"/>
                <w:lang w:val="en-IE" w:eastAsia="en-IE"/>
              </w:rPr>
              <w:t> </w:t>
            </w:r>
            <w:r w:rsidR="00A57928" w:rsidRPr="00961A5F">
              <w:rPr>
                <w:rFonts w:ascii="Times New Roman" w:eastAsia="Times New Roman" w:hAnsi="Times New Roman"/>
                <w:sz w:val="24"/>
                <w:szCs w:val="24"/>
                <w:lang w:val="en-IE" w:eastAsia="en-IE"/>
              </w:rPr>
              <w:t xml:space="preserve">importance of digital skills development, </w:t>
            </w:r>
            <w:r w:rsidR="00962784">
              <w:rPr>
                <w:rFonts w:ascii="Times New Roman" w:eastAsia="Times New Roman" w:hAnsi="Times New Roman"/>
                <w:sz w:val="24"/>
                <w:szCs w:val="24"/>
                <w:lang w:val="en-IE" w:eastAsia="en-IE"/>
              </w:rPr>
              <w:t>artificial intelligence (</w:t>
            </w:r>
            <w:r w:rsidR="00A57928" w:rsidRPr="00961A5F">
              <w:rPr>
                <w:rFonts w:ascii="Times New Roman" w:eastAsia="Times New Roman" w:hAnsi="Times New Roman"/>
                <w:sz w:val="24"/>
                <w:szCs w:val="24"/>
                <w:lang w:val="en-IE" w:eastAsia="en-IE"/>
              </w:rPr>
              <w:t>AI</w:t>
            </w:r>
            <w:r w:rsidR="00962784">
              <w:rPr>
                <w:rFonts w:ascii="Times New Roman" w:eastAsia="Times New Roman" w:hAnsi="Times New Roman"/>
                <w:sz w:val="24"/>
                <w:szCs w:val="24"/>
                <w:lang w:val="en-IE" w:eastAsia="en-IE"/>
              </w:rPr>
              <w:t>)</w:t>
            </w:r>
            <w:r w:rsidR="00A57928" w:rsidRPr="00961A5F">
              <w:rPr>
                <w:rFonts w:ascii="Times New Roman" w:eastAsia="Times New Roman" w:hAnsi="Times New Roman"/>
                <w:sz w:val="24"/>
                <w:szCs w:val="24"/>
                <w:lang w:val="en-IE" w:eastAsia="en-IE"/>
              </w:rPr>
              <w:t xml:space="preserve"> literacy and financial literacy for aspiring young entrepreneurs. To further support young people in developing AI literacy, the Commission present</w:t>
            </w:r>
            <w:r w:rsidR="00024285">
              <w:rPr>
                <w:rFonts w:ascii="Times New Roman" w:eastAsia="Times New Roman" w:hAnsi="Times New Roman"/>
                <w:sz w:val="24"/>
                <w:szCs w:val="24"/>
                <w:lang w:val="en-IE" w:eastAsia="en-IE"/>
              </w:rPr>
              <w:t>ed</w:t>
            </w:r>
            <w:r w:rsidR="00A57928" w:rsidRPr="00961A5F">
              <w:rPr>
                <w:rFonts w:ascii="Times New Roman" w:eastAsia="Times New Roman" w:hAnsi="Times New Roman"/>
                <w:sz w:val="24"/>
                <w:szCs w:val="24"/>
                <w:lang w:val="en-IE" w:eastAsia="en-IE"/>
              </w:rPr>
              <w:t xml:space="preserve"> the</w:t>
            </w:r>
            <w:r w:rsidR="00DD6AAF">
              <w:rPr>
                <w:rFonts w:ascii="Times New Roman" w:eastAsia="Times New Roman" w:hAnsi="Times New Roman"/>
                <w:sz w:val="24"/>
                <w:szCs w:val="24"/>
                <w:lang w:val="en-IE" w:eastAsia="en-IE"/>
              </w:rPr>
              <w:t> </w:t>
            </w:r>
            <w:r w:rsidR="00A57928" w:rsidRPr="00961A5F">
              <w:rPr>
                <w:rFonts w:ascii="Times New Roman" w:eastAsia="Times New Roman" w:hAnsi="Times New Roman"/>
                <w:sz w:val="24"/>
                <w:szCs w:val="24"/>
                <w:lang w:val="en-IE" w:eastAsia="en-IE"/>
              </w:rPr>
              <w:t xml:space="preserve">AI literacy framework for primary and secondary </w:t>
            </w:r>
            <w:r w:rsidR="00A57928" w:rsidRPr="00024285">
              <w:rPr>
                <w:rFonts w:ascii="Times New Roman" w:eastAsia="Times New Roman" w:hAnsi="Times New Roman"/>
                <w:sz w:val="24"/>
                <w:szCs w:val="24"/>
                <w:lang w:val="en-IE" w:eastAsia="en-IE"/>
              </w:rPr>
              <w:t>education in June</w:t>
            </w:r>
            <w:r w:rsidR="47755018" w:rsidRPr="00024285">
              <w:rPr>
                <w:rFonts w:ascii="Times New Roman" w:eastAsia="Times New Roman" w:hAnsi="Times New Roman"/>
                <w:sz w:val="24"/>
                <w:szCs w:val="24"/>
                <w:lang w:val="en-IE" w:eastAsia="en-IE"/>
              </w:rPr>
              <w:t xml:space="preserve"> </w:t>
            </w:r>
            <w:r w:rsidR="00A57928" w:rsidRPr="00024285">
              <w:rPr>
                <w:rFonts w:ascii="Times New Roman" w:eastAsia="Times New Roman" w:hAnsi="Times New Roman"/>
                <w:sz w:val="24"/>
                <w:szCs w:val="24"/>
                <w:lang w:val="en-IE" w:eastAsia="en-IE"/>
              </w:rPr>
              <w:t>2026</w:t>
            </w:r>
            <w:r w:rsidR="00024285" w:rsidRPr="00024285">
              <w:rPr>
                <w:rStyle w:val="FootnoteReference"/>
                <w:rFonts w:ascii="Times New Roman" w:eastAsia="Times New Roman" w:hAnsi="Times New Roman"/>
                <w:sz w:val="24"/>
                <w:szCs w:val="24"/>
                <w:lang w:val="en-IE" w:eastAsia="en-IE"/>
              </w:rPr>
              <w:footnoteReference w:id="7"/>
            </w:r>
            <w:r w:rsidR="002A0F08" w:rsidRPr="00024285">
              <w:rPr>
                <w:rFonts w:ascii="Times New Roman" w:eastAsia="Times New Roman" w:hAnsi="Times New Roman"/>
                <w:sz w:val="24"/>
                <w:szCs w:val="24"/>
                <w:lang w:val="en-IE" w:eastAsia="en-IE"/>
              </w:rPr>
              <w:t>, developed</w:t>
            </w:r>
            <w:r w:rsidR="002A0F08">
              <w:rPr>
                <w:rFonts w:ascii="Times New Roman" w:eastAsia="Times New Roman" w:hAnsi="Times New Roman"/>
                <w:sz w:val="24"/>
                <w:szCs w:val="24"/>
                <w:lang w:val="en-IE" w:eastAsia="en-IE"/>
              </w:rPr>
              <w:t xml:space="preserve"> with and published by OECD</w:t>
            </w:r>
            <w:r w:rsidR="00A57928" w:rsidRPr="00961A5F">
              <w:rPr>
                <w:rFonts w:ascii="Times New Roman" w:eastAsia="Times New Roman" w:hAnsi="Times New Roman"/>
                <w:sz w:val="24"/>
                <w:szCs w:val="24"/>
                <w:lang w:val="en-IE" w:eastAsia="en-IE"/>
              </w:rPr>
              <w:t xml:space="preserve">. </w:t>
            </w:r>
            <w:r w:rsidRPr="00961A5F">
              <w:rPr>
                <w:rFonts w:ascii="Times New Roman" w:eastAsia="Times New Roman" w:hAnsi="Times New Roman"/>
                <w:sz w:val="24"/>
                <w:szCs w:val="24"/>
                <w:lang w:val="en-IE" w:eastAsia="en-IE"/>
              </w:rPr>
              <w:t>The work carried out under YEPA has underlined the need to better prepare young people for the digital and green transitions and to support the development of entrepreneurial skills adapted to rapidly evolving labour markets.</w:t>
            </w:r>
            <w:r w:rsidR="57795E1D" w:rsidRPr="00961A5F">
              <w:rPr>
                <w:rFonts w:ascii="Times New Roman" w:eastAsia="Times New Roman" w:hAnsi="Times New Roman"/>
                <w:sz w:val="24"/>
                <w:szCs w:val="24"/>
                <w:lang w:val="en-IE" w:eastAsia="en-IE"/>
              </w:rPr>
              <w:t xml:space="preserve"> </w:t>
            </w:r>
            <w:r w:rsidR="2B1E5D5F" w:rsidRPr="00961A5F">
              <w:rPr>
                <w:rFonts w:ascii="Times New Roman" w:eastAsia="Times New Roman" w:hAnsi="Times New Roman"/>
                <w:sz w:val="24"/>
                <w:szCs w:val="24"/>
                <w:lang w:val="en-IE" w:eastAsia="en-IE"/>
              </w:rPr>
              <w:t>More specifically, t</w:t>
            </w:r>
            <w:r w:rsidR="2B1E5D5F" w:rsidRPr="00961A5F">
              <w:rPr>
                <w:rFonts w:ascii="Times New Roman" w:eastAsia="Times New Roman" w:hAnsi="Times New Roman"/>
                <w:color w:val="000000" w:themeColor="text1"/>
                <w:sz w:val="24"/>
                <w:szCs w:val="24"/>
                <w:lang w:val="en-IE"/>
              </w:rPr>
              <w:t>he upcoming launch of three new Digital Skills Academies in Quantum, Artificial Intelligence and Virtual Worlds funded under the Digital Europe Programme</w:t>
            </w:r>
            <w:r w:rsidR="00962784">
              <w:rPr>
                <w:rFonts w:ascii="Times New Roman" w:eastAsia="Times New Roman" w:hAnsi="Times New Roman"/>
                <w:color w:val="000000" w:themeColor="text1"/>
                <w:sz w:val="24"/>
                <w:szCs w:val="24"/>
                <w:lang w:val="en-IE"/>
              </w:rPr>
              <w:t> </w:t>
            </w:r>
            <w:r w:rsidR="2B1E5D5F" w:rsidRPr="00961A5F">
              <w:rPr>
                <w:rFonts w:ascii="Times New Roman" w:eastAsia="Times New Roman" w:hAnsi="Times New Roman"/>
                <w:color w:val="000000" w:themeColor="text1"/>
                <w:sz w:val="24"/>
                <w:szCs w:val="24"/>
                <w:lang w:val="en-IE"/>
              </w:rPr>
              <w:t>(DIGITAL) will establish</w:t>
            </w:r>
            <w:r w:rsidR="00962784">
              <w:rPr>
                <w:rFonts w:ascii="Times New Roman" w:eastAsia="Times New Roman" w:hAnsi="Times New Roman"/>
                <w:color w:val="000000" w:themeColor="text1"/>
                <w:sz w:val="24"/>
                <w:szCs w:val="24"/>
                <w:lang w:val="en-IE"/>
              </w:rPr>
              <w:t xml:space="preserve"> </w:t>
            </w:r>
            <w:r w:rsidR="2B1E5D5F" w:rsidRPr="00961A5F">
              <w:rPr>
                <w:rFonts w:ascii="Times New Roman" w:eastAsia="Times New Roman" w:hAnsi="Times New Roman"/>
                <w:color w:val="000000" w:themeColor="text1"/>
                <w:sz w:val="24"/>
                <w:szCs w:val="24"/>
                <w:lang w:val="en-IE"/>
              </w:rPr>
              <w:t>training ecosystems in critical technological domains, increasing the supply of digitally skilled workforce and young entrepreneurs alike.</w:t>
            </w:r>
          </w:p>
          <w:p w14:paraId="7B6736B2" w14:textId="39A2F633" w:rsidR="006660BE" w:rsidRPr="00961A5F" w:rsidRDefault="006660BE" w:rsidP="00F35E47">
            <w:pPr>
              <w:spacing w:before="120" w:after="120"/>
              <w:jc w:val="both"/>
              <w:outlineLvl w:val="1"/>
              <w:rPr>
                <w:rFonts w:ascii="Times New Roman" w:eastAsia="Times New Roman" w:hAnsi="Times New Roman"/>
                <w:b/>
                <w:bCs/>
                <w:sz w:val="24"/>
                <w:szCs w:val="24"/>
                <w:lang w:val="en-IE" w:eastAsia="en-IE"/>
              </w:rPr>
            </w:pPr>
            <w:r w:rsidRPr="00961A5F">
              <w:rPr>
                <w:rFonts w:ascii="Times New Roman" w:eastAsia="Times New Roman" w:hAnsi="Times New Roman"/>
                <w:b/>
                <w:bCs/>
                <w:sz w:val="24"/>
                <w:szCs w:val="24"/>
                <w:lang w:val="en-IE" w:eastAsia="en-IE"/>
              </w:rPr>
              <w:t xml:space="preserve">Simplification </w:t>
            </w:r>
            <w:r w:rsidR="00421395" w:rsidRPr="00961A5F">
              <w:rPr>
                <w:rFonts w:ascii="Times New Roman" w:eastAsia="Times New Roman" w:hAnsi="Times New Roman"/>
                <w:b/>
                <w:bCs/>
                <w:sz w:val="24"/>
                <w:szCs w:val="24"/>
                <w:lang w:val="en-IE" w:eastAsia="en-IE"/>
              </w:rPr>
              <w:t>(paragraphs 1.5, 3.1, 3.13)</w:t>
            </w:r>
          </w:p>
          <w:p w14:paraId="41AA3EE1" w14:textId="3BCBC417" w:rsidR="006660BE" w:rsidRPr="00961A5F" w:rsidRDefault="006660BE" w:rsidP="00F35E47">
            <w:pPr>
              <w:spacing w:before="120" w:after="120"/>
              <w:jc w:val="both"/>
              <w:rPr>
                <w:rFonts w:ascii="Times New Roman" w:eastAsia="Times New Roman" w:hAnsi="Times New Roman"/>
                <w:sz w:val="24"/>
                <w:szCs w:val="24"/>
                <w:lang w:val="en-IE" w:eastAsia="en-IE"/>
              </w:rPr>
            </w:pPr>
            <w:r w:rsidRPr="00961A5F">
              <w:rPr>
                <w:rFonts w:ascii="Times New Roman" w:eastAsia="Times New Roman" w:hAnsi="Times New Roman"/>
                <w:sz w:val="24"/>
                <w:szCs w:val="24"/>
                <w:lang w:val="en-IE" w:eastAsia="en-IE"/>
              </w:rPr>
              <w:t>In line with the Commission’s competitiveness agenda and simplification objectives, efforts will continue to reduce unnecessary administrative burdens and improve framework conditions for SMEs and start-ups, while maintaining social and environmental standards.</w:t>
            </w:r>
          </w:p>
          <w:p w14:paraId="3B3B0D17" w14:textId="132E7DBA" w:rsidR="006660BE" w:rsidRPr="00961A5F" w:rsidRDefault="00421395" w:rsidP="00F35E47">
            <w:pPr>
              <w:spacing w:before="120" w:after="120"/>
              <w:jc w:val="both"/>
              <w:rPr>
                <w:rFonts w:ascii="Times New Roman" w:eastAsia="Times New Roman" w:hAnsi="Times New Roman"/>
                <w:b/>
                <w:bCs/>
                <w:sz w:val="24"/>
                <w:szCs w:val="24"/>
                <w:lang w:val="en-IE" w:eastAsia="en-IE"/>
              </w:rPr>
            </w:pPr>
            <w:r w:rsidRPr="00961A5F">
              <w:rPr>
                <w:rFonts w:ascii="Times New Roman" w:eastAsia="Times New Roman" w:hAnsi="Times New Roman"/>
                <w:b/>
                <w:bCs/>
                <w:sz w:val="24"/>
                <w:szCs w:val="24"/>
                <w:lang w:val="en-IE" w:eastAsia="en-IE"/>
              </w:rPr>
              <w:t>Social entrepreneurship (paragraphs 3.6, 3.24)</w:t>
            </w:r>
          </w:p>
          <w:p w14:paraId="6371EC8B" w14:textId="742495EA" w:rsidR="006660BE" w:rsidRPr="00961A5F" w:rsidRDefault="006660BE" w:rsidP="00F35E47">
            <w:pPr>
              <w:spacing w:before="120" w:after="120"/>
              <w:jc w:val="both"/>
              <w:rPr>
                <w:rFonts w:ascii="Times New Roman" w:eastAsia="Times New Roman" w:hAnsi="Times New Roman"/>
                <w:sz w:val="24"/>
                <w:szCs w:val="24"/>
                <w:lang w:val="en-IE" w:eastAsia="en-IE"/>
              </w:rPr>
            </w:pPr>
            <w:r w:rsidRPr="00961A5F">
              <w:rPr>
                <w:rFonts w:ascii="Times New Roman" w:eastAsia="Times New Roman" w:hAnsi="Times New Roman"/>
                <w:sz w:val="24"/>
                <w:szCs w:val="24"/>
                <w:lang w:val="en-IE" w:eastAsia="en-IE"/>
              </w:rPr>
              <w:t>The Commission recognises the role of the social entrepreneurship ecosystems in fostering sustainable business models. The implementation of the Social Economy Action Plan</w:t>
            </w:r>
            <w:r w:rsidR="00612586" w:rsidRPr="00961A5F">
              <w:rPr>
                <w:rFonts w:ascii="Times New Roman" w:eastAsia="Times New Roman" w:hAnsi="Times New Roman"/>
                <w:sz w:val="24"/>
                <w:szCs w:val="24"/>
                <w:lang w:val="en-IE" w:eastAsia="en-IE"/>
              </w:rPr>
              <w:t>, as recently revamped with the</w:t>
            </w:r>
            <w:r w:rsidR="00962784">
              <w:rPr>
                <w:rFonts w:ascii="Times New Roman" w:eastAsia="Times New Roman" w:hAnsi="Times New Roman"/>
                <w:sz w:val="24"/>
                <w:szCs w:val="24"/>
                <w:lang w:val="en-IE" w:eastAsia="en-IE"/>
              </w:rPr>
              <w:t> </w:t>
            </w:r>
            <w:r w:rsidR="00612586" w:rsidRPr="00961A5F">
              <w:rPr>
                <w:rFonts w:ascii="Times New Roman" w:eastAsia="Times New Roman" w:hAnsi="Times New Roman"/>
                <w:sz w:val="24"/>
                <w:szCs w:val="24"/>
                <w:lang w:val="en-IE" w:eastAsia="en-IE"/>
              </w:rPr>
              <w:t>adoption of its Mid-Term Review in March 2026</w:t>
            </w:r>
            <w:r w:rsidR="00E54A2A" w:rsidRPr="00961A5F">
              <w:rPr>
                <w:rStyle w:val="FootnoteReference"/>
                <w:rFonts w:ascii="Times New Roman" w:eastAsia="Times New Roman" w:hAnsi="Times New Roman"/>
                <w:sz w:val="24"/>
                <w:szCs w:val="24"/>
                <w:lang w:val="en-IE" w:eastAsia="en-IE"/>
              </w:rPr>
              <w:footnoteReference w:id="8"/>
            </w:r>
            <w:r w:rsidR="00612586" w:rsidRPr="00961A5F">
              <w:rPr>
                <w:rFonts w:ascii="Times New Roman" w:eastAsia="Times New Roman" w:hAnsi="Times New Roman"/>
                <w:sz w:val="24"/>
                <w:szCs w:val="24"/>
                <w:lang w:val="en-IE" w:eastAsia="en-IE"/>
              </w:rPr>
              <w:t xml:space="preserve">, </w:t>
            </w:r>
            <w:r w:rsidRPr="00961A5F">
              <w:rPr>
                <w:rFonts w:ascii="Times New Roman" w:eastAsia="Times New Roman" w:hAnsi="Times New Roman"/>
                <w:sz w:val="24"/>
                <w:szCs w:val="24"/>
                <w:lang w:val="en-IE" w:eastAsia="en-IE"/>
              </w:rPr>
              <w:t xml:space="preserve">will continue to </w:t>
            </w:r>
            <w:r w:rsidR="00612586" w:rsidRPr="00961A5F">
              <w:rPr>
                <w:rFonts w:ascii="Times New Roman" w:eastAsia="Times New Roman" w:hAnsi="Times New Roman"/>
                <w:sz w:val="24"/>
                <w:szCs w:val="24"/>
                <w:lang w:val="en-IE" w:eastAsia="en-IE"/>
              </w:rPr>
              <w:t>be the Commission compass in this regard</w:t>
            </w:r>
            <w:r w:rsidRPr="00961A5F">
              <w:rPr>
                <w:rFonts w:ascii="Times New Roman" w:eastAsia="Times New Roman" w:hAnsi="Times New Roman"/>
                <w:sz w:val="24"/>
                <w:szCs w:val="24"/>
                <w:lang w:val="en-IE" w:eastAsia="en-IE"/>
              </w:rPr>
              <w:t>.</w:t>
            </w:r>
          </w:p>
          <w:p w14:paraId="260E9238" w14:textId="223677BE" w:rsidR="00421395" w:rsidRPr="00961A5F" w:rsidRDefault="00421395" w:rsidP="00F35E47">
            <w:pPr>
              <w:spacing w:before="120" w:after="120"/>
              <w:jc w:val="both"/>
              <w:rPr>
                <w:rFonts w:ascii="Times New Roman" w:eastAsia="Times New Roman" w:hAnsi="Times New Roman"/>
                <w:b/>
                <w:bCs/>
                <w:sz w:val="24"/>
                <w:szCs w:val="24"/>
                <w:lang w:val="en-IE" w:eastAsia="en-IE"/>
              </w:rPr>
            </w:pPr>
            <w:r w:rsidRPr="00961A5F">
              <w:rPr>
                <w:rFonts w:ascii="Times New Roman" w:eastAsia="Times New Roman" w:hAnsi="Times New Roman"/>
                <w:b/>
                <w:bCs/>
                <w:sz w:val="24"/>
                <w:szCs w:val="24"/>
                <w:lang w:val="en-IE" w:eastAsia="en-IE"/>
              </w:rPr>
              <w:t>Business transfers, SME succession and workers buy-outs (paragraphs 1.1, 2.2)</w:t>
            </w:r>
          </w:p>
          <w:p w14:paraId="7F88E9FD" w14:textId="421F57A9" w:rsidR="00481245" w:rsidRPr="00961A5F" w:rsidRDefault="00421395" w:rsidP="00F35E47">
            <w:pPr>
              <w:spacing w:before="120" w:after="120"/>
              <w:jc w:val="both"/>
              <w:rPr>
                <w:rFonts w:ascii="Times New Roman" w:eastAsia="Times New Roman" w:hAnsi="Times New Roman"/>
                <w:sz w:val="24"/>
                <w:szCs w:val="24"/>
                <w:lang w:val="en-IE" w:eastAsia="en-IE"/>
              </w:rPr>
            </w:pPr>
            <w:r w:rsidRPr="00961A5F">
              <w:rPr>
                <w:rFonts w:ascii="Times New Roman" w:eastAsia="Times New Roman" w:hAnsi="Times New Roman"/>
                <w:sz w:val="24"/>
                <w:szCs w:val="24"/>
                <w:lang w:val="en-IE" w:eastAsia="en-IE"/>
              </w:rPr>
              <w:t xml:space="preserve">The generational succession of SMEs represents a challenge. Facilitating successful business transfers can help preserve economic activity, maintain quality jobs and retain valuable know-how within local </w:t>
            </w:r>
            <w:r w:rsidRPr="00961A5F">
              <w:rPr>
                <w:rFonts w:ascii="Times New Roman" w:eastAsia="Times New Roman" w:hAnsi="Times New Roman"/>
                <w:sz w:val="24"/>
                <w:szCs w:val="24"/>
                <w:lang w:val="en-IE" w:eastAsia="en-IE"/>
              </w:rPr>
              <w:lastRenderedPageBreak/>
              <w:t xml:space="preserve">economies. The Commission recognises the potential of employee takeovers and workers buy-outs as one possible pathway for business transmission. In this context, social economy actors, including cooperatives, can play an important role in supporting business continuity. The Commission is </w:t>
            </w:r>
            <w:r w:rsidR="4298367C" w:rsidRPr="00961A5F">
              <w:rPr>
                <w:rFonts w:ascii="Times New Roman" w:eastAsia="Times New Roman" w:hAnsi="Times New Roman"/>
                <w:sz w:val="24"/>
                <w:szCs w:val="24"/>
                <w:lang w:val="en-IE" w:eastAsia="en-IE"/>
              </w:rPr>
              <w:t xml:space="preserve">preparing </w:t>
            </w:r>
            <w:r w:rsidRPr="00961A5F">
              <w:rPr>
                <w:rFonts w:ascii="Times New Roman" w:eastAsia="Times New Roman" w:hAnsi="Times New Roman"/>
                <w:sz w:val="24"/>
                <w:szCs w:val="24"/>
                <w:lang w:val="en-IE" w:eastAsia="en-IE"/>
              </w:rPr>
              <w:t>an update of the 2006 Commission Recommendation on transfers of small and medium-sized enterprises</w:t>
            </w:r>
            <w:r w:rsidR="00962784">
              <w:rPr>
                <w:rStyle w:val="FootnoteReference"/>
                <w:rFonts w:ascii="Times New Roman" w:eastAsia="Times New Roman" w:hAnsi="Times New Roman"/>
                <w:sz w:val="24"/>
                <w:szCs w:val="24"/>
                <w:lang w:val="en-IE" w:eastAsia="en-IE"/>
              </w:rPr>
              <w:footnoteReference w:id="9"/>
            </w:r>
            <w:r w:rsidRPr="00961A5F">
              <w:rPr>
                <w:rFonts w:ascii="Times New Roman" w:eastAsia="Times New Roman" w:hAnsi="Times New Roman"/>
                <w:sz w:val="24"/>
                <w:szCs w:val="24"/>
                <w:lang w:val="en-IE" w:eastAsia="en-IE"/>
              </w:rPr>
              <w:t>, with the objective of improving framework conditions for successful SME transmission and raising awareness of available support mechanisms.</w:t>
            </w:r>
          </w:p>
          <w:p w14:paraId="5B6A2D17" w14:textId="2CDD2B55" w:rsidR="00481245" w:rsidRPr="00961A5F" w:rsidRDefault="00481245" w:rsidP="00F35E47">
            <w:pPr>
              <w:spacing w:before="120" w:after="120"/>
              <w:jc w:val="both"/>
              <w:rPr>
                <w:rFonts w:ascii="Times New Roman" w:eastAsia="Times New Roman" w:hAnsi="Times New Roman"/>
                <w:b/>
                <w:bCs/>
                <w:sz w:val="24"/>
                <w:szCs w:val="24"/>
                <w:lang w:val="en-IE" w:eastAsia="en-IE"/>
              </w:rPr>
            </w:pPr>
            <w:r w:rsidRPr="00961A5F">
              <w:rPr>
                <w:rFonts w:ascii="Times New Roman" w:eastAsia="Times New Roman" w:hAnsi="Times New Roman"/>
                <w:b/>
                <w:bCs/>
                <w:sz w:val="24"/>
                <w:szCs w:val="24"/>
                <w:lang w:val="en-IE" w:eastAsia="en-IE"/>
              </w:rPr>
              <w:t>S</w:t>
            </w:r>
            <w:r w:rsidR="00421395" w:rsidRPr="00961A5F">
              <w:rPr>
                <w:rFonts w:ascii="Times New Roman" w:eastAsia="Times New Roman" w:hAnsi="Times New Roman"/>
                <w:b/>
                <w:bCs/>
                <w:sz w:val="24"/>
                <w:szCs w:val="24"/>
                <w:lang w:val="en-IE" w:eastAsia="en-IE"/>
              </w:rPr>
              <w:t>ocial protection</w:t>
            </w:r>
            <w:r w:rsidRPr="00961A5F">
              <w:rPr>
                <w:rFonts w:ascii="Times New Roman" w:eastAsia="Times New Roman" w:hAnsi="Times New Roman"/>
                <w:b/>
                <w:bCs/>
                <w:sz w:val="24"/>
                <w:szCs w:val="24"/>
                <w:lang w:val="en-IE" w:eastAsia="en-IE"/>
              </w:rPr>
              <w:t xml:space="preserve"> (</w:t>
            </w:r>
            <w:r w:rsidR="00061849">
              <w:rPr>
                <w:rFonts w:ascii="Times New Roman" w:eastAsia="Times New Roman" w:hAnsi="Times New Roman"/>
                <w:b/>
                <w:bCs/>
                <w:sz w:val="24"/>
                <w:szCs w:val="24"/>
                <w:lang w:val="en-IE" w:eastAsia="en-IE"/>
              </w:rPr>
              <w:t xml:space="preserve">paragraph </w:t>
            </w:r>
            <w:r w:rsidRPr="00961A5F">
              <w:rPr>
                <w:rFonts w:ascii="Times New Roman" w:eastAsia="Times New Roman" w:hAnsi="Times New Roman"/>
                <w:b/>
                <w:bCs/>
                <w:sz w:val="24"/>
                <w:szCs w:val="24"/>
                <w:lang w:val="en-IE" w:eastAsia="en-IE"/>
              </w:rPr>
              <w:t>3.23)</w:t>
            </w:r>
          </w:p>
          <w:p w14:paraId="30D14481" w14:textId="46A79EDC" w:rsidR="0049246C" w:rsidRPr="00A9209E" w:rsidRDefault="00481245" w:rsidP="00F35E47">
            <w:pPr>
              <w:spacing w:before="120" w:after="120"/>
              <w:jc w:val="both"/>
              <w:rPr>
                <w:rFonts w:ascii="Times New Roman" w:eastAsia="Times New Roman" w:hAnsi="Times New Roman"/>
                <w:sz w:val="24"/>
                <w:szCs w:val="24"/>
                <w:lang w:eastAsia="en-IE"/>
              </w:rPr>
            </w:pPr>
            <w:r w:rsidRPr="00961A5F">
              <w:rPr>
                <w:rFonts w:ascii="Times New Roman" w:eastAsia="Times New Roman" w:hAnsi="Times New Roman"/>
                <w:sz w:val="24"/>
                <w:szCs w:val="24"/>
                <w:lang w:eastAsia="en-IE"/>
              </w:rPr>
              <w:t>The Commission will continue supporting Member States in improving access to social protection for the</w:t>
            </w:r>
            <w:r w:rsidR="00F35E47">
              <w:rPr>
                <w:rFonts w:ascii="Times New Roman" w:eastAsia="Times New Roman" w:hAnsi="Times New Roman"/>
                <w:sz w:val="24"/>
                <w:szCs w:val="24"/>
                <w:lang w:eastAsia="en-IE"/>
              </w:rPr>
              <w:t> </w:t>
            </w:r>
            <w:r w:rsidRPr="00961A5F">
              <w:rPr>
                <w:rFonts w:ascii="Times New Roman" w:eastAsia="Times New Roman" w:hAnsi="Times New Roman"/>
                <w:sz w:val="24"/>
                <w:szCs w:val="24"/>
                <w:lang w:eastAsia="en-IE"/>
              </w:rPr>
              <w:t>self-employed, including through monitoring the implementation of the 2019 Council Recommendation on access to social protection for workers and the self-employed</w:t>
            </w:r>
            <w:r w:rsidR="00962784">
              <w:rPr>
                <w:rStyle w:val="FootnoteReference"/>
                <w:rFonts w:ascii="Times New Roman" w:eastAsia="Times New Roman" w:hAnsi="Times New Roman"/>
                <w:sz w:val="24"/>
                <w:szCs w:val="24"/>
                <w:lang w:eastAsia="en-IE"/>
              </w:rPr>
              <w:footnoteReference w:id="10"/>
            </w:r>
            <w:r w:rsidRPr="00961A5F">
              <w:rPr>
                <w:rFonts w:ascii="Times New Roman" w:eastAsia="Times New Roman" w:hAnsi="Times New Roman"/>
                <w:sz w:val="24"/>
                <w:szCs w:val="24"/>
                <w:lang w:eastAsia="en-IE"/>
              </w:rPr>
              <w:t>.</w:t>
            </w:r>
          </w:p>
        </w:tc>
      </w:tr>
    </w:tbl>
    <w:p w14:paraId="4B31F071" w14:textId="77777777" w:rsidR="00077C4F" w:rsidRPr="00DD6AAF" w:rsidRDefault="00077C4F" w:rsidP="00DD6AAF">
      <w:pPr>
        <w:spacing w:after="0" w:line="240" w:lineRule="auto"/>
        <w:ind w:left="-709"/>
        <w:rPr>
          <w:rFonts w:ascii="Times New Roman" w:hAnsi="Times New Roman"/>
          <w:sz w:val="10"/>
          <w:szCs w:val="10"/>
        </w:rPr>
      </w:pPr>
    </w:p>
    <w:sectPr w:rsidR="00077C4F" w:rsidRPr="00DD6AA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FA81F" w14:textId="77777777" w:rsidR="009A5EBA" w:rsidRDefault="009A5EBA" w:rsidP="00FF63EA">
      <w:pPr>
        <w:spacing w:after="0" w:line="240" w:lineRule="auto"/>
      </w:pPr>
      <w:r>
        <w:separator/>
      </w:r>
    </w:p>
  </w:endnote>
  <w:endnote w:type="continuationSeparator" w:id="0">
    <w:p w14:paraId="2A9BAC64" w14:textId="77777777" w:rsidR="009A5EBA" w:rsidRDefault="009A5EBA" w:rsidP="00FF6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D917D" w14:textId="77777777" w:rsidR="009A5EBA" w:rsidRDefault="009A5EBA" w:rsidP="00FF63EA">
      <w:pPr>
        <w:spacing w:after="0" w:line="240" w:lineRule="auto"/>
      </w:pPr>
      <w:r>
        <w:separator/>
      </w:r>
    </w:p>
  </w:footnote>
  <w:footnote w:type="continuationSeparator" w:id="0">
    <w:p w14:paraId="6FCBE37E" w14:textId="77777777" w:rsidR="009A5EBA" w:rsidRDefault="009A5EBA" w:rsidP="00FF63EA">
      <w:pPr>
        <w:spacing w:after="0" w:line="240" w:lineRule="auto"/>
      </w:pPr>
      <w:r>
        <w:continuationSeparator/>
      </w:r>
    </w:p>
  </w:footnote>
  <w:footnote w:id="1">
    <w:p w14:paraId="7F15B718" w14:textId="3C171A82" w:rsidR="00F67FEE" w:rsidRPr="00962784" w:rsidRDefault="00F9197D" w:rsidP="00F35E47">
      <w:pPr>
        <w:pStyle w:val="FootnoteText"/>
        <w:spacing w:after="0" w:line="240" w:lineRule="auto"/>
        <w:ind w:left="-283" w:right="-567" w:hanging="284"/>
        <w:jc w:val="both"/>
        <w:rPr>
          <w:rFonts w:ascii="Times New Roman" w:hAnsi="Times New Roman"/>
        </w:rPr>
      </w:pPr>
      <w:r w:rsidRPr="000D7477">
        <w:rPr>
          <w:rStyle w:val="FootnoteReference"/>
          <w:rFonts w:ascii="Times New Roman" w:hAnsi="Times New Roman"/>
        </w:rPr>
        <w:footnoteRef/>
      </w:r>
      <w:r w:rsidRPr="00F35E47">
        <w:rPr>
          <w:rFonts w:ascii="Times New Roman" w:hAnsi="Times New Roman"/>
          <w:lang w:val="en-IE"/>
        </w:rPr>
        <w:t xml:space="preserve"> </w:t>
      </w:r>
      <w:r w:rsidR="00DD6AAF" w:rsidRPr="00F35E47">
        <w:rPr>
          <w:rFonts w:ascii="Times New Roman" w:hAnsi="Times New Roman"/>
          <w:lang w:val="en-IE"/>
        </w:rPr>
        <w:tab/>
      </w:r>
      <w:hyperlink r:id="rId1" w:history="1">
        <w:r w:rsidR="008A7B8C" w:rsidRPr="00962784">
          <w:rPr>
            <w:rStyle w:val="Hyperlink"/>
            <w:rFonts w:ascii="Times New Roman" w:hAnsi="Times New Roman"/>
          </w:rPr>
          <w:t>https://employment-social-affairs.ec.europa.eu/news/report-policy-pointers-youth-entrepreneurship-policy-academy-published-2026-01-08_en</w:t>
        </w:r>
      </w:hyperlink>
      <w:r w:rsidR="007D7CD1" w:rsidRPr="00F35E47">
        <w:rPr>
          <w:rFonts w:ascii="Times New Roman" w:hAnsi="Times New Roman"/>
          <w:lang w:val="en-IE"/>
        </w:rPr>
        <w:t>.</w:t>
      </w:r>
    </w:p>
  </w:footnote>
  <w:footnote w:id="2">
    <w:p w14:paraId="58D3AE68" w14:textId="24705EA3" w:rsidR="00695ACD" w:rsidRPr="00F35E47" w:rsidRDefault="00695ACD" w:rsidP="00F35E47">
      <w:pPr>
        <w:pStyle w:val="FootnoteText"/>
        <w:spacing w:after="0" w:line="240" w:lineRule="auto"/>
        <w:ind w:left="-283" w:right="-567" w:hanging="284"/>
        <w:jc w:val="both"/>
        <w:rPr>
          <w:rFonts w:ascii="Times New Roman" w:hAnsi="Times New Roman"/>
          <w:lang w:val="en-IE"/>
        </w:rPr>
      </w:pPr>
      <w:r w:rsidRPr="00962784">
        <w:rPr>
          <w:rStyle w:val="FootnoteReference"/>
          <w:rFonts w:ascii="Times New Roman" w:hAnsi="Times New Roman"/>
        </w:rPr>
        <w:footnoteRef/>
      </w:r>
      <w:r w:rsidRPr="00962784">
        <w:rPr>
          <w:rFonts w:ascii="Times New Roman" w:hAnsi="Times New Roman"/>
        </w:rPr>
        <w:t xml:space="preserve"> </w:t>
      </w:r>
      <w:r w:rsidR="00DD6AAF" w:rsidRPr="00962784">
        <w:rPr>
          <w:rFonts w:ascii="Times New Roman" w:hAnsi="Times New Roman"/>
        </w:rPr>
        <w:tab/>
      </w:r>
      <w:hyperlink r:id="rId2" w:history="1">
        <w:r w:rsidR="00DD6AAF" w:rsidRPr="00962784">
          <w:rPr>
            <w:rStyle w:val="Hyperlink"/>
            <w:rFonts w:ascii="Times New Roman" w:hAnsi="Times New Roman"/>
          </w:rPr>
          <w:t>Entrepreneurship education at school in Europe - Publications Office of the EU</w:t>
        </w:r>
      </w:hyperlink>
      <w:r w:rsidR="00DD6AAF" w:rsidRPr="00962784">
        <w:rPr>
          <w:rFonts w:ascii="Times New Roman" w:hAnsi="Times New Roman"/>
        </w:rPr>
        <w:t>.</w:t>
      </w:r>
    </w:p>
  </w:footnote>
  <w:footnote w:id="3">
    <w:p w14:paraId="4BD6A159" w14:textId="544C18E4" w:rsidR="00695ACD" w:rsidRPr="00F35E47" w:rsidRDefault="00695ACD" w:rsidP="00F35E47">
      <w:pPr>
        <w:pStyle w:val="FootnoteText"/>
        <w:spacing w:after="0" w:line="240" w:lineRule="auto"/>
        <w:ind w:left="-283" w:right="-567" w:hanging="284"/>
        <w:jc w:val="both"/>
        <w:rPr>
          <w:rFonts w:ascii="Times New Roman" w:hAnsi="Times New Roman"/>
          <w:lang w:val="en-IE"/>
        </w:rPr>
      </w:pPr>
      <w:r w:rsidRPr="00962784">
        <w:rPr>
          <w:rStyle w:val="FootnoteReference"/>
          <w:rFonts w:ascii="Times New Roman" w:hAnsi="Times New Roman"/>
        </w:rPr>
        <w:footnoteRef/>
      </w:r>
      <w:r w:rsidRPr="00F35E47">
        <w:rPr>
          <w:rFonts w:ascii="Times New Roman" w:hAnsi="Times New Roman"/>
          <w:lang w:val="en-IE"/>
        </w:rPr>
        <w:t xml:space="preserve"> </w:t>
      </w:r>
      <w:r w:rsidR="00DD6AAF" w:rsidRPr="00F35E47">
        <w:rPr>
          <w:rFonts w:ascii="Times New Roman" w:hAnsi="Times New Roman"/>
          <w:lang w:val="en-IE"/>
        </w:rPr>
        <w:tab/>
      </w:r>
      <w:hyperlink r:id="rId3" w:history="1">
        <w:r w:rsidR="008A7B8C" w:rsidRPr="00962784">
          <w:rPr>
            <w:rStyle w:val="Hyperlink"/>
            <w:rFonts w:ascii="Times New Roman" w:hAnsi="Times New Roman"/>
          </w:rPr>
          <w:t>Girls Go STEM | Digital and Entrepreneurial Skills for the Circular Economy</w:t>
        </w:r>
      </w:hyperlink>
      <w:r w:rsidR="008A7B8C" w:rsidRPr="00F35E47">
        <w:rPr>
          <w:rFonts w:ascii="Times New Roman" w:hAnsi="Times New Roman"/>
          <w:lang w:val="en-IE"/>
        </w:rPr>
        <w:t>.</w:t>
      </w:r>
    </w:p>
  </w:footnote>
  <w:footnote w:id="4">
    <w:p w14:paraId="15B4DC39" w14:textId="6CC54C7C" w:rsidR="00066C07" w:rsidRPr="00962784" w:rsidRDefault="00066C07" w:rsidP="00F35E47">
      <w:pPr>
        <w:pStyle w:val="FootnoteText"/>
        <w:spacing w:after="0" w:line="240" w:lineRule="auto"/>
        <w:ind w:left="-283" w:right="-567" w:hanging="284"/>
        <w:jc w:val="both"/>
        <w:rPr>
          <w:rFonts w:ascii="Times New Roman" w:hAnsi="Times New Roman"/>
          <w:lang w:val="pt-PT"/>
        </w:rPr>
      </w:pPr>
      <w:r w:rsidRPr="00962784">
        <w:rPr>
          <w:rStyle w:val="FootnoteReference"/>
          <w:rFonts w:ascii="Times New Roman" w:hAnsi="Times New Roman"/>
        </w:rPr>
        <w:footnoteRef/>
      </w:r>
      <w:r w:rsidRPr="00962784">
        <w:rPr>
          <w:rFonts w:ascii="Times New Roman" w:hAnsi="Times New Roman"/>
          <w:lang w:val="pt-PT"/>
        </w:rPr>
        <w:t xml:space="preserve"> </w:t>
      </w:r>
      <w:r w:rsidR="00DD6AAF" w:rsidRPr="00962784">
        <w:rPr>
          <w:rFonts w:ascii="Times New Roman" w:hAnsi="Times New Roman"/>
          <w:lang w:val="pt-PT"/>
        </w:rPr>
        <w:tab/>
      </w:r>
      <w:proofErr w:type="gramStart"/>
      <w:r w:rsidR="00A62BCC" w:rsidRPr="00962784">
        <w:rPr>
          <w:rFonts w:ascii="Times New Roman" w:hAnsi="Times New Roman"/>
          <w:lang w:val="pt-PT"/>
        </w:rPr>
        <w:t>COM(</w:t>
      </w:r>
      <w:proofErr w:type="gramEnd"/>
      <w:r w:rsidR="00A62BCC" w:rsidRPr="00962784">
        <w:rPr>
          <w:rFonts w:ascii="Times New Roman" w:hAnsi="Times New Roman"/>
          <w:lang w:val="pt-PT"/>
        </w:rPr>
        <w:t>2025)</w:t>
      </w:r>
      <w:r w:rsidR="00DD6AAF" w:rsidRPr="00962784">
        <w:rPr>
          <w:rFonts w:ascii="Times New Roman" w:hAnsi="Times New Roman"/>
          <w:lang w:val="pt-PT"/>
        </w:rPr>
        <w:t xml:space="preserve"> </w:t>
      </w:r>
      <w:r w:rsidR="00A62BCC" w:rsidRPr="00962784">
        <w:rPr>
          <w:rFonts w:ascii="Times New Roman" w:hAnsi="Times New Roman"/>
          <w:lang w:val="pt-PT"/>
        </w:rPr>
        <w:t>90 final (</w:t>
      </w:r>
      <w:hyperlink r:id="rId4" w:history="1">
        <w:r w:rsidR="008A7B8C" w:rsidRPr="00962784">
          <w:rPr>
            <w:rStyle w:val="Hyperlink"/>
            <w:rFonts w:ascii="Times New Roman" w:hAnsi="Times New Roman"/>
            <w:lang w:val="pt-PT"/>
          </w:rPr>
          <w:t>https://eur-lex.europa.eu/legal-content/EN/TXT/?uri=celex:52025DC0090</w:t>
        </w:r>
      </w:hyperlink>
      <w:r w:rsidR="00A62BCC" w:rsidRPr="00962784">
        <w:rPr>
          <w:rFonts w:ascii="Times New Roman" w:hAnsi="Times New Roman"/>
          <w:lang w:val="pt-PT"/>
        </w:rPr>
        <w:t>).</w:t>
      </w:r>
    </w:p>
  </w:footnote>
  <w:footnote w:id="5">
    <w:p w14:paraId="40063E8E" w14:textId="74A96A0D" w:rsidR="00B34790" w:rsidRPr="00962784" w:rsidRDefault="00B34790" w:rsidP="00F35E47">
      <w:pPr>
        <w:pStyle w:val="FootnoteText"/>
        <w:spacing w:after="0" w:line="240" w:lineRule="auto"/>
        <w:ind w:left="-283" w:right="-567" w:hanging="284"/>
        <w:jc w:val="both"/>
        <w:rPr>
          <w:rFonts w:ascii="Times New Roman" w:hAnsi="Times New Roman"/>
          <w:lang w:val="pt-PT"/>
        </w:rPr>
      </w:pPr>
      <w:r w:rsidRPr="00962784">
        <w:rPr>
          <w:rStyle w:val="FootnoteReference"/>
          <w:rFonts w:ascii="Times New Roman" w:hAnsi="Times New Roman"/>
        </w:rPr>
        <w:footnoteRef/>
      </w:r>
      <w:r w:rsidRPr="00962784">
        <w:rPr>
          <w:rFonts w:ascii="Times New Roman" w:hAnsi="Times New Roman"/>
          <w:lang w:val="pt-PT"/>
        </w:rPr>
        <w:t xml:space="preserve"> </w:t>
      </w:r>
      <w:r w:rsidR="00DD6AAF" w:rsidRPr="00962784">
        <w:rPr>
          <w:rFonts w:ascii="Times New Roman" w:hAnsi="Times New Roman"/>
          <w:lang w:val="pt-PT"/>
        </w:rPr>
        <w:tab/>
      </w:r>
      <w:hyperlink r:id="rId5" w:history="1">
        <w:r w:rsidR="00914D23" w:rsidRPr="00962784">
          <w:rPr>
            <w:rStyle w:val="Hyperlink"/>
            <w:rFonts w:ascii="Times New Roman" w:hAnsi="Times New Roman"/>
            <w:lang w:val="pt-PT"/>
          </w:rPr>
          <w:t>https://erasmus-plus.ec.europa.eu/programme-guide/part-b/key-action-2/alliances-innovation</w:t>
        </w:r>
      </w:hyperlink>
      <w:r w:rsidR="00DD6AAF" w:rsidRPr="00962784">
        <w:rPr>
          <w:rFonts w:ascii="Times New Roman" w:hAnsi="Times New Roman"/>
          <w:lang w:val="pt-PT"/>
        </w:rPr>
        <w:t>.</w:t>
      </w:r>
    </w:p>
  </w:footnote>
  <w:footnote w:id="6">
    <w:p w14:paraId="510833F1" w14:textId="226A4A19" w:rsidR="000B3E8E" w:rsidRPr="00962784" w:rsidRDefault="000B3E8E" w:rsidP="00F35E47">
      <w:pPr>
        <w:pStyle w:val="FootnoteText"/>
        <w:spacing w:after="0" w:line="240" w:lineRule="auto"/>
        <w:ind w:left="-283" w:right="-567" w:hanging="284"/>
        <w:jc w:val="both"/>
        <w:rPr>
          <w:rFonts w:ascii="Times New Roman" w:hAnsi="Times New Roman"/>
          <w:lang w:val="pt-PT"/>
        </w:rPr>
      </w:pPr>
      <w:r w:rsidRPr="00962784">
        <w:rPr>
          <w:rStyle w:val="FootnoteReference"/>
          <w:rFonts w:ascii="Times New Roman" w:hAnsi="Times New Roman"/>
        </w:rPr>
        <w:footnoteRef/>
      </w:r>
      <w:r w:rsidRPr="00962784">
        <w:rPr>
          <w:rFonts w:ascii="Times New Roman" w:hAnsi="Times New Roman"/>
          <w:lang w:val="pt-PT"/>
        </w:rPr>
        <w:t xml:space="preserve"> </w:t>
      </w:r>
      <w:r w:rsidR="00DD6AAF" w:rsidRPr="00962784">
        <w:rPr>
          <w:rFonts w:ascii="Times New Roman" w:hAnsi="Times New Roman"/>
          <w:lang w:val="pt-PT"/>
        </w:rPr>
        <w:tab/>
      </w:r>
      <w:hyperlink r:id="rId6" w:history="1">
        <w:r w:rsidR="00914D23" w:rsidRPr="00962784">
          <w:rPr>
            <w:rStyle w:val="Hyperlink"/>
            <w:rFonts w:ascii="Times New Roman" w:hAnsi="Times New Roman"/>
            <w:lang w:val="pt-PT"/>
          </w:rPr>
          <w:t>https://pact-for-skills.ec.europa.eu/index_en</w:t>
        </w:r>
      </w:hyperlink>
      <w:r w:rsidR="00DD6AAF" w:rsidRPr="00962784">
        <w:rPr>
          <w:rFonts w:ascii="Times New Roman" w:hAnsi="Times New Roman"/>
          <w:lang w:val="pt-PT"/>
        </w:rPr>
        <w:t>.</w:t>
      </w:r>
    </w:p>
  </w:footnote>
  <w:footnote w:id="7">
    <w:p w14:paraId="2B18B2CB" w14:textId="06BBD107" w:rsidR="00024285" w:rsidRPr="00F35E47" w:rsidRDefault="00024285" w:rsidP="00F35E47">
      <w:pPr>
        <w:pStyle w:val="FootnoteText"/>
        <w:spacing w:after="0" w:line="240" w:lineRule="auto"/>
        <w:ind w:left="-283" w:right="-567" w:hanging="284"/>
        <w:jc w:val="both"/>
        <w:rPr>
          <w:rFonts w:ascii="Times New Roman" w:hAnsi="Times New Roman"/>
          <w:lang w:val="en-IE"/>
        </w:rPr>
      </w:pPr>
      <w:r w:rsidRPr="00962784">
        <w:rPr>
          <w:rStyle w:val="FootnoteReference"/>
          <w:rFonts w:ascii="Times New Roman" w:hAnsi="Times New Roman"/>
        </w:rPr>
        <w:footnoteRef/>
      </w:r>
      <w:r w:rsidRPr="00F35E47">
        <w:rPr>
          <w:rFonts w:ascii="Times New Roman" w:hAnsi="Times New Roman"/>
          <w:lang w:val="en-IE"/>
        </w:rPr>
        <w:t xml:space="preserve"> </w:t>
      </w:r>
      <w:r w:rsidR="00DD6AAF" w:rsidRPr="00F35E47">
        <w:rPr>
          <w:rFonts w:ascii="Times New Roman" w:hAnsi="Times New Roman"/>
          <w:lang w:val="en-IE"/>
        </w:rPr>
        <w:tab/>
      </w:r>
      <w:hyperlink r:id="rId7" w:history="1">
        <w:r w:rsidR="00914D23" w:rsidRPr="00962784">
          <w:rPr>
            <w:rStyle w:val="Hyperlink"/>
            <w:rFonts w:ascii="Times New Roman" w:hAnsi="Times New Roman"/>
            <w:lang w:val="en-IE"/>
          </w:rPr>
          <w:t>https://ailiteracyframework.org/</w:t>
        </w:r>
      </w:hyperlink>
      <w:r w:rsidR="00DD6AAF" w:rsidRPr="00F35E47">
        <w:rPr>
          <w:rFonts w:ascii="Times New Roman" w:hAnsi="Times New Roman"/>
          <w:lang w:val="en-IE"/>
        </w:rPr>
        <w:t>.</w:t>
      </w:r>
    </w:p>
  </w:footnote>
  <w:footnote w:id="8">
    <w:p w14:paraId="4A2E070C" w14:textId="195FC202" w:rsidR="00E54A2A" w:rsidRPr="00F35E47" w:rsidRDefault="00E54A2A" w:rsidP="00F35E47">
      <w:pPr>
        <w:pStyle w:val="FootnoteText"/>
        <w:widowControl w:val="0"/>
        <w:spacing w:after="0" w:line="240" w:lineRule="auto"/>
        <w:ind w:left="-283" w:right="-567" w:hanging="284"/>
        <w:rPr>
          <w:rFonts w:ascii="Times New Roman" w:hAnsi="Times New Roman"/>
          <w:lang w:val="en-IE"/>
        </w:rPr>
      </w:pPr>
      <w:r w:rsidRPr="00962784">
        <w:rPr>
          <w:rStyle w:val="FootnoteReference"/>
          <w:rFonts w:ascii="Times New Roman" w:hAnsi="Times New Roman"/>
        </w:rPr>
        <w:footnoteRef/>
      </w:r>
      <w:r w:rsidR="00DD6AAF" w:rsidRPr="00F35E47">
        <w:rPr>
          <w:rFonts w:ascii="Times New Roman" w:hAnsi="Times New Roman"/>
          <w:lang w:val="en-IE"/>
        </w:rPr>
        <w:t xml:space="preserve"> </w:t>
      </w:r>
      <w:r w:rsidR="00DD6AAF" w:rsidRPr="00962784">
        <w:rPr>
          <w:rFonts w:ascii="Times New Roman" w:hAnsi="Times New Roman"/>
          <w:lang w:val="en-IE"/>
        </w:rPr>
        <w:tab/>
      </w:r>
      <w:r w:rsidR="00944014" w:rsidRPr="00F35E47">
        <w:rPr>
          <w:rFonts w:ascii="Times New Roman" w:hAnsi="Times New Roman"/>
          <w:lang w:val="en-IE"/>
        </w:rPr>
        <w:t>SWD(2026)</w:t>
      </w:r>
      <w:r w:rsidR="00DD6AAF" w:rsidRPr="00962784">
        <w:rPr>
          <w:rFonts w:ascii="Times New Roman" w:hAnsi="Times New Roman"/>
          <w:lang w:val="en-IE"/>
        </w:rPr>
        <w:t xml:space="preserve"> </w:t>
      </w:r>
      <w:r w:rsidR="00944014" w:rsidRPr="00F35E47">
        <w:rPr>
          <w:rFonts w:ascii="Times New Roman" w:hAnsi="Times New Roman"/>
          <w:lang w:val="en-IE"/>
        </w:rPr>
        <w:t>94 final (</w:t>
      </w:r>
      <w:hyperlink r:id="rId8" w:history="1">
        <w:r w:rsidR="00914D23" w:rsidRPr="00962784">
          <w:rPr>
            <w:rStyle w:val="Hyperlink"/>
            <w:rFonts w:ascii="Times New Roman" w:hAnsi="Times New Roman"/>
            <w:lang w:val="en-IE"/>
          </w:rPr>
          <w:t>https://eur-lex.europa.eu/legal-content/EN/TXT/?uri=CELEX%3A52026SC0094&amp;qid=1769774778614</w:t>
        </w:r>
      </w:hyperlink>
      <w:r w:rsidR="00944014" w:rsidRPr="00F35E47">
        <w:rPr>
          <w:rFonts w:ascii="Times New Roman" w:hAnsi="Times New Roman"/>
          <w:lang w:val="en-IE"/>
        </w:rPr>
        <w:t>).</w:t>
      </w:r>
    </w:p>
  </w:footnote>
  <w:footnote w:id="9">
    <w:p w14:paraId="4772B594" w14:textId="28C4AEAE" w:rsidR="00962784" w:rsidRPr="00F35E47" w:rsidRDefault="00962784" w:rsidP="00F35E47">
      <w:pPr>
        <w:pStyle w:val="FootnoteText"/>
        <w:spacing w:after="0" w:line="240" w:lineRule="auto"/>
        <w:ind w:left="-283" w:right="-567" w:hanging="284"/>
        <w:jc w:val="both"/>
        <w:rPr>
          <w:rFonts w:ascii="Times New Roman" w:hAnsi="Times New Roman"/>
        </w:rPr>
      </w:pPr>
      <w:r w:rsidRPr="00F35E47">
        <w:rPr>
          <w:rStyle w:val="FootnoteReference"/>
          <w:rFonts w:ascii="Times New Roman" w:hAnsi="Times New Roman"/>
        </w:rPr>
        <w:footnoteRef/>
      </w:r>
      <w:r w:rsidRPr="00F35E47">
        <w:rPr>
          <w:rFonts w:ascii="Times New Roman" w:hAnsi="Times New Roman"/>
        </w:rPr>
        <w:t xml:space="preserve"> </w:t>
      </w:r>
      <w:r w:rsidRPr="00F35E47">
        <w:rPr>
          <w:rFonts w:ascii="Times New Roman" w:hAnsi="Times New Roman"/>
        </w:rPr>
        <w:tab/>
        <w:t>94/1069/EC: Commission Recommendation of 7 December 1994 on the transfer of small and medium-sized enterprises (</w:t>
      </w:r>
      <w:hyperlink r:id="rId9" w:history="1">
        <w:r w:rsidRPr="00F35E47">
          <w:rPr>
            <w:rStyle w:val="Hyperlink"/>
            <w:rFonts w:ascii="Times New Roman" w:hAnsi="Times New Roman"/>
          </w:rPr>
          <w:t>EUR-Lex - 31994H1069 - EN</w:t>
        </w:r>
      </w:hyperlink>
      <w:r w:rsidRPr="00F35E47">
        <w:rPr>
          <w:rFonts w:ascii="Times New Roman" w:hAnsi="Times New Roman"/>
        </w:rPr>
        <w:t>).</w:t>
      </w:r>
    </w:p>
  </w:footnote>
  <w:footnote w:id="10">
    <w:p w14:paraId="1EE2B4AE" w14:textId="7A79CBCC" w:rsidR="00962784" w:rsidRPr="00962784" w:rsidRDefault="00962784" w:rsidP="00962784">
      <w:pPr>
        <w:pStyle w:val="FootnoteText"/>
        <w:spacing w:after="0" w:line="240" w:lineRule="auto"/>
        <w:ind w:left="-284" w:right="-567" w:hanging="283"/>
        <w:jc w:val="both"/>
        <w:rPr>
          <w:rFonts w:ascii="Times New Roman" w:hAnsi="Times New Roman"/>
          <w:lang w:val="en-IE"/>
        </w:rPr>
      </w:pPr>
      <w:r w:rsidRPr="00962784">
        <w:rPr>
          <w:rStyle w:val="FootnoteReference"/>
          <w:rFonts w:ascii="Times New Roman" w:hAnsi="Times New Roman"/>
        </w:rPr>
        <w:footnoteRef/>
      </w:r>
      <w:r w:rsidRPr="00962784">
        <w:rPr>
          <w:rFonts w:ascii="Times New Roman" w:hAnsi="Times New Roman"/>
        </w:rPr>
        <w:t xml:space="preserve"> </w:t>
      </w:r>
      <w:r w:rsidRPr="00962784">
        <w:rPr>
          <w:rFonts w:ascii="Times New Roman" w:hAnsi="Times New Roman"/>
        </w:rPr>
        <w:tab/>
        <w:t>Council Recommendation of 8 November 2019 on access to social protection for workers and the self-employed 2019/C 387/01 (</w:t>
      </w:r>
      <w:hyperlink r:id="rId10" w:history="1">
        <w:r w:rsidRPr="00962784">
          <w:rPr>
            <w:rStyle w:val="Hyperlink"/>
            <w:rFonts w:ascii="Times New Roman" w:hAnsi="Times New Roman"/>
          </w:rPr>
          <w:t>EUR-Lex - 32019H1115(01) - EN - EUR-Lex</w:t>
        </w:r>
      </w:hyperlink>
      <w:r w:rsidRPr="00962784">
        <w:rPr>
          <w:rFonts w:ascii="Times New Roman" w:hAnsi="Times New Roman"/>
        </w:rPr>
        <w:t>)</w:t>
      </w:r>
      <w:r>
        <w:rPr>
          <w:rFonts w:ascii="Times New Roman" w:hAnsi="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NORMAL"/>
  </w:docVars>
  <w:rsids>
    <w:rsidRoot w:val="00077C4F"/>
    <w:rsid w:val="000061C1"/>
    <w:rsid w:val="00012A37"/>
    <w:rsid w:val="00024285"/>
    <w:rsid w:val="00046B15"/>
    <w:rsid w:val="00050DC7"/>
    <w:rsid w:val="00061849"/>
    <w:rsid w:val="00066C07"/>
    <w:rsid w:val="00076109"/>
    <w:rsid w:val="00077C4F"/>
    <w:rsid w:val="00093B37"/>
    <w:rsid w:val="000B3E8E"/>
    <w:rsid w:val="000D7477"/>
    <w:rsid w:val="000F5FD8"/>
    <w:rsid w:val="001167C0"/>
    <w:rsid w:val="00135C2A"/>
    <w:rsid w:val="001771E2"/>
    <w:rsid w:val="001A33C2"/>
    <w:rsid w:val="001B0E0B"/>
    <w:rsid w:val="001E3BBE"/>
    <w:rsid w:val="001F2EC6"/>
    <w:rsid w:val="001F65D0"/>
    <w:rsid w:val="00217E59"/>
    <w:rsid w:val="002204DE"/>
    <w:rsid w:val="002A0F08"/>
    <w:rsid w:val="002D0478"/>
    <w:rsid w:val="002F03FA"/>
    <w:rsid w:val="003004D2"/>
    <w:rsid w:val="003069B9"/>
    <w:rsid w:val="00313A9E"/>
    <w:rsid w:val="003349A3"/>
    <w:rsid w:val="003705C5"/>
    <w:rsid w:val="00377967"/>
    <w:rsid w:val="00386143"/>
    <w:rsid w:val="003A4B2E"/>
    <w:rsid w:val="003A6071"/>
    <w:rsid w:val="003B58DC"/>
    <w:rsid w:val="003F686E"/>
    <w:rsid w:val="00421395"/>
    <w:rsid w:val="00442552"/>
    <w:rsid w:val="00455A1C"/>
    <w:rsid w:val="004675B5"/>
    <w:rsid w:val="004770D6"/>
    <w:rsid w:val="00481245"/>
    <w:rsid w:val="0049246C"/>
    <w:rsid w:val="004975DA"/>
    <w:rsid w:val="004E6F58"/>
    <w:rsid w:val="004F6117"/>
    <w:rsid w:val="004F63F1"/>
    <w:rsid w:val="004F651E"/>
    <w:rsid w:val="0050645F"/>
    <w:rsid w:val="0052596B"/>
    <w:rsid w:val="00526057"/>
    <w:rsid w:val="00554D8D"/>
    <w:rsid w:val="00563DD0"/>
    <w:rsid w:val="00573725"/>
    <w:rsid w:val="00573835"/>
    <w:rsid w:val="00581306"/>
    <w:rsid w:val="005C3105"/>
    <w:rsid w:val="00612586"/>
    <w:rsid w:val="0063242F"/>
    <w:rsid w:val="0065481F"/>
    <w:rsid w:val="006660BE"/>
    <w:rsid w:val="00680474"/>
    <w:rsid w:val="00692C2F"/>
    <w:rsid w:val="00695797"/>
    <w:rsid w:val="00695ACD"/>
    <w:rsid w:val="00696A5E"/>
    <w:rsid w:val="006A7CE1"/>
    <w:rsid w:val="006B3B69"/>
    <w:rsid w:val="006E70A7"/>
    <w:rsid w:val="0070180B"/>
    <w:rsid w:val="00734613"/>
    <w:rsid w:val="00751910"/>
    <w:rsid w:val="00751E60"/>
    <w:rsid w:val="007547B5"/>
    <w:rsid w:val="007740FA"/>
    <w:rsid w:val="007908DF"/>
    <w:rsid w:val="00795A9E"/>
    <w:rsid w:val="007A606D"/>
    <w:rsid w:val="007C2214"/>
    <w:rsid w:val="007C545D"/>
    <w:rsid w:val="007D7CD1"/>
    <w:rsid w:val="00807B48"/>
    <w:rsid w:val="008135CA"/>
    <w:rsid w:val="0081584F"/>
    <w:rsid w:val="008302AB"/>
    <w:rsid w:val="00845F14"/>
    <w:rsid w:val="008703BF"/>
    <w:rsid w:val="00885252"/>
    <w:rsid w:val="008925CE"/>
    <w:rsid w:val="008A7B8C"/>
    <w:rsid w:val="008B0B12"/>
    <w:rsid w:val="008B248A"/>
    <w:rsid w:val="008C4D41"/>
    <w:rsid w:val="008C5231"/>
    <w:rsid w:val="008E3B41"/>
    <w:rsid w:val="008F527B"/>
    <w:rsid w:val="00911AB8"/>
    <w:rsid w:val="00914D23"/>
    <w:rsid w:val="00925581"/>
    <w:rsid w:val="00936AB3"/>
    <w:rsid w:val="009375D4"/>
    <w:rsid w:val="00944014"/>
    <w:rsid w:val="00961A5F"/>
    <w:rsid w:val="00962784"/>
    <w:rsid w:val="00981F45"/>
    <w:rsid w:val="00994D12"/>
    <w:rsid w:val="009A5EBA"/>
    <w:rsid w:val="009B128B"/>
    <w:rsid w:val="009B55F9"/>
    <w:rsid w:val="009D5478"/>
    <w:rsid w:val="00A16F07"/>
    <w:rsid w:val="00A308D9"/>
    <w:rsid w:val="00A43FF4"/>
    <w:rsid w:val="00A45ACA"/>
    <w:rsid w:val="00A565E7"/>
    <w:rsid w:val="00A57928"/>
    <w:rsid w:val="00A62BCC"/>
    <w:rsid w:val="00A62C7B"/>
    <w:rsid w:val="00A7709A"/>
    <w:rsid w:val="00A9209E"/>
    <w:rsid w:val="00AD3AA9"/>
    <w:rsid w:val="00AD48D8"/>
    <w:rsid w:val="00AE1842"/>
    <w:rsid w:val="00AE3C7C"/>
    <w:rsid w:val="00AF3167"/>
    <w:rsid w:val="00AF3BF3"/>
    <w:rsid w:val="00B203C8"/>
    <w:rsid w:val="00B31306"/>
    <w:rsid w:val="00B34790"/>
    <w:rsid w:val="00B42814"/>
    <w:rsid w:val="00B71F67"/>
    <w:rsid w:val="00B83936"/>
    <w:rsid w:val="00BD6EB7"/>
    <w:rsid w:val="00C2642D"/>
    <w:rsid w:val="00C315B6"/>
    <w:rsid w:val="00C54D27"/>
    <w:rsid w:val="00C76EEB"/>
    <w:rsid w:val="00C777CB"/>
    <w:rsid w:val="00CA4189"/>
    <w:rsid w:val="00CF6348"/>
    <w:rsid w:val="00D01F5A"/>
    <w:rsid w:val="00D1716E"/>
    <w:rsid w:val="00D3426F"/>
    <w:rsid w:val="00D64E05"/>
    <w:rsid w:val="00D77A1A"/>
    <w:rsid w:val="00D92FD3"/>
    <w:rsid w:val="00DA3B6E"/>
    <w:rsid w:val="00DB7581"/>
    <w:rsid w:val="00DC40EC"/>
    <w:rsid w:val="00DC70C1"/>
    <w:rsid w:val="00DD6AAF"/>
    <w:rsid w:val="00E54A2A"/>
    <w:rsid w:val="00E63801"/>
    <w:rsid w:val="00E727ED"/>
    <w:rsid w:val="00E83C12"/>
    <w:rsid w:val="00E904C8"/>
    <w:rsid w:val="00EA1BBF"/>
    <w:rsid w:val="00EA7331"/>
    <w:rsid w:val="00EB29A9"/>
    <w:rsid w:val="00EB77D2"/>
    <w:rsid w:val="00EB7907"/>
    <w:rsid w:val="00EC7DE3"/>
    <w:rsid w:val="00EE051D"/>
    <w:rsid w:val="00F103FA"/>
    <w:rsid w:val="00F316C8"/>
    <w:rsid w:val="00F35E47"/>
    <w:rsid w:val="00F40B89"/>
    <w:rsid w:val="00F632DE"/>
    <w:rsid w:val="00F67FEE"/>
    <w:rsid w:val="00F735E4"/>
    <w:rsid w:val="00F9197D"/>
    <w:rsid w:val="00FB7834"/>
    <w:rsid w:val="00FD4B6A"/>
    <w:rsid w:val="00FF03A8"/>
    <w:rsid w:val="00FF63EA"/>
    <w:rsid w:val="035E2117"/>
    <w:rsid w:val="0618B84F"/>
    <w:rsid w:val="0775734E"/>
    <w:rsid w:val="0E63DAFE"/>
    <w:rsid w:val="0FA3204A"/>
    <w:rsid w:val="1352AADD"/>
    <w:rsid w:val="13D2F163"/>
    <w:rsid w:val="15351D14"/>
    <w:rsid w:val="1BC71D45"/>
    <w:rsid w:val="24868DE4"/>
    <w:rsid w:val="24DA530C"/>
    <w:rsid w:val="265A2665"/>
    <w:rsid w:val="292EDEB8"/>
    <w:rsid w:val="2B1E5D5F"/>
    <w:rsid w:val="2C2C2ECC"/>
    <w:rsid w:val="37BFBA29"/>
    <w:rsid w:val="3A89D7B9"/>
    <w:rsid w:val="3D44FDCA"/>
    <w:rsid w:val="41CAD034"/>
    <w:rsid w:val="4298367C"/>
    <w:rsid w:val="47755018"/>
    <w:rsid w:val="4A3D3A63"/>
    <w:rsid w:val="4AB267D3"/>
    <w:rsid w:val="4C87A5B2"/>
    <w:rsid w:val="55E85B85"/>
    <w:rsid w:val="57795E1D"/>
    <w:rsid w:val="5CF2A36A"/>
    <w:rsid w:val="624AECEA"/>
    <w:rsid w:val="62AEBC68"/>
    <w:rsid w:val="6BC24951"/>
    <w:rsid w:val="6C29FB94"/>
    <w:rsid w:val="796F2623"/>
    <w:rsid w:val="7BBFD64C"/>
    <w:rsid w:val="7FB4071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DBEE9"/>
  <w15:chartTrackingRefBased/>
  <w15:docId w15:val="{FE273BE9-0DD2-423C-B2CF-837A92EC3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GB" w:eastAsia="en-US"/>
    </w:rPr>
  </w:style>
  <w:style w:type="paragraph" w:styleId="Heading1">
    <w:name w:val="heading 1"/>
    <w:basedOn w:val="Normal"/>
    <w:next w:val="Normal"/>
    <w:link w:val="Heading1Char"/>
    <w:uiPriority w:val="9"/>
    <w:qFormat/>
    <w:rsid w:val="00DD6AAF"/>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E3BBE"/>
    <w:pPr>
      <w:tabs>
        <w:tab w:val="center" w:pos="4680"/>
        <w:tab w:val="right" w:pos="9360"/>
      </w:tabs>
    </w:pPr>
  </w:style>
  <w:style w:type="character" w:customStyle="1" w:styleId="HeaderChar">
    <w:name w:val="Header Char"/>
    <w:link w:val="Header"/>
    <w:uiPriority w:val="99"/>
    <w:semiHidden/>
    <w:rsid w:val="001E3BBE"/>
    <w:rPr>
      <w:sz w:val="22"/>
      <w:szCs w:val="22"/>
      <w:lang w:eastAsia="en-US"/>
    </w:rPr>
  </w:style>
  <w:style w:type="paragraph" w:styleId="Footer">
    <w:name w:val="footer"/>
    <w:basedOn w:val="Normal"/>
    <w:link w:val="FooterChar"/>
    <w:uiPriority w:val="99"/>
    <w:semiHidden/>
    <w:unhideWhenUsed/>
    <w:rsid w:val="001E3BBE"/>
    <w:pPr>
      <w:tabs>
        <w:tab w:val="center" w:pos="4680"/>
        <w:tab w:val="right" w:pos="9360"/>
      </w:tabs>
    </w:pPr>
  </w:style>
  <w:style w:type="character" w:customStyle="1" w:styleId="FooterChar">
    <w:name w:val="Footer Char"/>
    <w:link w:val="Footer"/>
    <w:uiPriority w:val="99"/>
    <w:semiHidden/>
    <w:rsid w:val="001E3BBE"/>
    <w:rPr>
      <w:sz w:val="22"/>
      <w:szCs w:val="22"/>
      <w:lang w:eastAsia="en-US"/>
    </w:rPr>
  </w:style>
  <w:style w:type="paragraph" w:styleId="FootnoteText">
    <w:name w:val="footnote text"/>
    <w:basedOn w:val="Normal"/>
    <w:link w:val="FootnoteTextChar"/>
    <w:uiPriority w:val="99"/>
    <w:semiHidden/>
    <w:unhideWhenUsed/>
    <w:rsid w:val="00F67FEE"/>
    <w:rPr>
      <w:sz w:val="20"/>
      <w:szCs w:val="20"/>
    </w:rPr>
  </w:style>
  <w:style w:type="character" w:customStyle="1" w:styleId="FootnoteTextChar">
    <w:name w:val="Footnote Text Char"/>
    <w:link w:val="FootnoteText"/>
    <w:uiPriority w:val="99"/>
    <w:semiHidden/>
    <w:rsid w:val="00F67FEE"/>
    <w:rPr>
      <w:lang w:eastAsia="en-US"/>
    </w:rPr>
  </w:style>
  <w:style w:type="character" w:styleId="FootnoteReference">
    <w:name w:val="footnote reference"/>
    <w:uiPriority w:val="99"/>
    <w:semiHidden/>
    <w:unhideWhenUsed/>
    <w:rsid w:val="00F67FEE"/>
    <w:rPr>
      <w:vertAlign w:val="superscript"/>
    </w:rPr>
  </w:style>
  <w:style w:type="character" w:styleId="Hyperlink">
    <w:name w:val="Hyperlink"/>
    <w:uiPriority w:val="99"/>
    <w:unhideWhenUsed/>
    <w:rsid w:val="00F67FEE"/>
    <w:rPr>
      <w:color w:val="0563C1"/>
      <w:u w:val="single"/>
    </w:rPr>
  </w:style>
  <w:style w:type="character" w:styleId="UnresolvedMention">
    <w:name w:val="Unresolved Mention"/>
    <w:uiPriority w:val="99"/>
    <w:semiHidden/>
    <w:unhideWhenUsed/>
    <w:rsid w:val="00F67FEE"/>
    <w:rPr>
      <w:color w:val="605E5C"/>
      <w:shd w:val="clear" w:color="auto" w:fill="E1DFDD"/>
    </w:rPr>
  </w:style>
  <w:style w:type="paragraph" w:styleId="Revision">
    <w:name w:val="Revision"/>
    <w:hidden/>
    <w:uiPriority w:val="99"/>
    <w:semiHidden/>
    <w:rsid w:val="001A33C2"/>
    <w:rPr>
      <w:sz w:val="22"/>
      <w:szCs w:val="22"/>
      <w:lang w:val="en-GB" w:eastAsia="en-US"/>
    </w:rPr>
  </w:style>
  <w:style w:type="paragraph" w:styleId="CommentText">
    <w:name w:val="annotation text"/>
    <w:basedOn w:val="Normal"/>
    <w:link w:val="CommentTextChar"/>
    <w:uiPriority w:val="99"/>
    <w:unhideWhenUsed/>
    <w:rsid w:val="00695ACD"/>
    <w:rPr>
      <w:sz w:val="20"/>
      <w:szCs w:val="20"/>
    </w:rPr>
  </w:style>
  <w:style w:type="character" w:customStyle="1" w:styleId="CommentTextChar">
    <w:name w:val="Comment Text Char"/>
    <w:link w:val="CommentText"/>
    <w:uiPriority w:val="99"/>
    <w:rsid w:val="00695ACD"/>
    <w:rPr>
      <w:lang w:eastAsia="en-US"/>
    </w:rPr>
  </w:style>
  <w:style w:type="character" w:styleId="CommentReference">
    <w:name w:val="annotation reference"/>
    <w:uiPriority w:val="99"/>
    <w:semiHidden/>
    <w:unhideWhenUsed/>
    <w:rsid w:val="00695ACD"/>
    <w:rPr>
      <w:sz w:val="16"/>
      <w:szCs w:val="16"/>
    </w:rPr>
  </w:style>
  <w:style w:type="paragraph" w:styleId="CommentSubject">
    <w:name w:val="annotation subject"/>
    <w:basedOn w:val="CommentText"/>
    <w:next w:val="CommentText"/>
    <w:link w:val="CommentSubjectChar"/>
    <w:uiPriority w:val="99"/>
    <w:semiHidden/>
    <w:unhideWhenUsed/>
    <w:rsid w:val="00936AB3"/>
    <w:rPr>
      <w:b/>
      <w:bCs/>
    </w:rPr>
  </w:style>
  <w:style w:type="character" w:customStyle="1" w:styleId="CommentSubjectChar">
    <w:name w:val="Comment Subject Char"/>
    <w:basedOn w:val="CommentTextChar"/>
    <w:link w:val="CommentSubject"/>
    <w:uiPriority w:val="99"/>
    <w:semiHidden/>
    <w:rsid w:val="00936AB3"/>
    <w:rPr>
      <w:b/>
      <w:bCs/>
      <w:lang w:val="en-GB" w:eastAsia="en-US"/>
    </w:rPr>
  </w:style>
  <w:style w:type="character" w:styleId="FollowedHyperlink">
    <w:name w:val="FollowedHyperlink"/>
    <w:basedOn w:val="DefaultParagraphFont"/>
    <w:uiPriority w:val="99"/>
    <w:semiHidden/>
    <w:unhideWhenUsed/>
    <w:rsid w:val="00EE051D"/>
    <w:rPr>
      <w:color w:val="954F72" w:themeColor="followedHyperlink"/>
      <w:u w:val="single"/>
    </w:rPr>
  </w:style>
  <w:style w:type="character" w:customStyle="1" w:styleId="Heading1Char">
    <w:name w:val="Heading 1 Char"/>
    <w:basedOn w:val="DefaultParagraphFont"/>
    <w:link w:val="Heading1"/>
    <w:uiPriority w:val="9"/>
    <w:rsid w:val="00DD6AAF"/>
    <w:rPr>
      <w:rFonts w:asciiTheme="majorHAnsi" w:eastAsiaTheme="majorEastAsia" w:hAnsiTheme="majorHAnsi" w:cstheme="majorBidi"/>
      <w:b/>
      <w:bCs/>
      <w:kern w:val="32"/>
      <w:sz w:val="32"/>
      <w:szCs w:val="3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0690">
      <w:bodyDiv w:val="1"/>
      <w:marLeft w:val="0"/>
      <w:marRight w:val="0"/>
      <w:marTop w:val="0"/>
      <w:marBottom w:val="0"/>
      <w:divBdr>
        <w:top w:val="none" w:sz="0" w:space="0" w:color="auto"/>
        <w:left w:val="none" w:sz="0" w:space="0" w:color="auto"/>
        <w:bottom w:val="none" w:sz="0" w:space="0" w:color="auto"/>
        <w:right w:val="none" w:sz="0" w:space="0" w:color="auto"/>
      </w:divBdr>
    </w:div>
    <w:div w:id="957881560">
      <w:bodyDiv w:val="1"/>
      <w:marLeft w:val="0"/>
      <w:marRight w:val="0"/>
      <w:marTop w:val="0"/>
      <w:marBottom w:val="0"/>
      <w:divBdr>
        <w:top w:val="none" w:sz="0" w:space="0" w:color="auto"/>
        <w:left w:val="none" w:sz="0" w:space="0" w:color="auto"/>
        <w:bottom w:val="none" w:sz="0" w:space="0" w:color="auto"/>
        <w:right w:val="none" w:sz="0" w:space="0" w:color="auto"/>
      </w:divBdr>
    </w:div>
    <w:div w:id="1749376514">
      <w:bodyDiv w:val="1"/>
      <w:marLeft w:val="0"/>
      <w:marRight w:val="0"/>
      <w:marTop w:val="0"/>
      <w:marBottom w:val="0"/>
      <w:divBdr>
        <w:top w:val="none" w:sz="0" w:space="0" w:color="auto"/>
        <w:left w:val="none" w:sz="0" w:space="0" w:color="auto"/>
        <w:bottom w:val="none" w:sz="0" w:space="0" w:color="auto"/>
        <w:right w:val="none" w:sz="0" w:space="0" w:color="auto"/>
      </w:divBdr>
    </w:div>
    <w:div w:id="1752464019">
      <w:bodyDiv w:val="1"/>
      <w:marLeft w:val="0"/>
      <w:marRight w:val="0"/>
      <w:marTop w:val="0"/>
      <w:marBottom w:val="0"/>
      <w:divBdr>
        <w:top w:val="none" w:sz="0" w:space="0" w:color="auto"/>
        <w:left w:val="none" w:sz="0" w:space="0" w:color="auto"/>
        <w:bottom w:val="none" w:sz="0" w:space="0" w:color="auto"/>
        <w:right w:val="none" w:sz="0" w:space="0" w:color="auto"/>
      </w:divBdr>
    </w:div>
    <w:div w:id="194966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EN/TXT/?uri=CELEX%3A52026SC0094&amp;qid=1769774778614" TargetMode="External"/><Relationship Id="rId3" Type="http://schemas.openxmlformats.org/officeDocument/2006/relationships/hyperlink" Target="https://eit-girlsgostem.eu/" TargetMode="External"/><Relationship Id="rId7" Type="http://schemas.openxmlformats.org/officeDocument/2006/relationships/hyperlink" Target="https://ailiteracyframework.org/" TargetMode="External"/><Relationship Id="rId2" Type="http://schemas.openxmlformats.org/officeDocument/2006/relationships/hyperlink" Target="https://op.europa.eu/en/publication-detail/-/publication/25bc9072-afc8-11f0-b37f-01aa75ed71a1/language-en" TargetMode="External"/><Relationship Id="rId1" Type="http://schemas.openxmlformats.org/officeDocument/2006/relationships/hyperlink" Target="https://employment-social-affairs.ec.europa.eu/news/report-policy-pointers-youth-entrepreneurship-policy-academy-published-2026-01-08_en" TargetMode="External"/><Relationship Id="rId6" Type="http://schemas.openxmlformats.org/officeDocument/2006/relationships/hyperlink" Target="https://pact-for-skills.ec.europa.eu/index_en" TargetMode="External"/><Relationship Id="rId5" Type="http://schemas.openxmlformats.org/officeDocument/2006/relationships/hyperlink" Target="https://erasmus-plus.ec.europa.eu/programme-guide/part-b/key-action-2/alliances-innovation" TargetMode="External"/><Relationship Id="rId10" Type="http://schemas.openxmlformats.org/officeDocument/2006/relationships/hyperlink" Target="https://eur-lex.europa.eu/legal-content/EN/TXT/?uri=oj:JOC_2019_387_R_0001" TargetMode="External"/><Relationship Id="rId4" Type="http://schemas.openxmlformats.org/officeDocument/2006/relationships/hyperlink" Target="https://eur-lex.europa.eu/legal-content/EN/TXT/?uri=celex:52025DC0090" TargetMode="External"/><Relationship Id="rId9" Type="http://schemas.openxmlformats.org/officeDocument/2006/relationships/hyperlink" Target="https://eur-lex.europa.eu/legal-content/EN/TXT/HTML/?uri=CELEX:31994H10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B06DECA5663C46A25228468530AF33" ma:contentTypeVersion="6" ma:contentTypeDescription="Create a new document." ma:contentTypeScope="" ma:versionID="80a97410bf018bed056e013ce77966ea">
  <xsd:schema xmlns:xsd="http://www.w3.org/2001/XMLSchema" xmlns:xs="http://www.w3.org/2001/XMLSchema" xmlns:p="http://schemas.microsoft.com/office/2006/metadata/properties" xmlns:ns2="b4f06535-9e84-4b34-be76-e3d4f4c5c0a5" xmlns:ns3="6e4c1d7a-e683-4948-9734-36f99d5e1dd9" targetNamespace="http://schemas.microsoft.com/office/2006/metadata/properties" ma:root="true" ma:fieldsID="30cd76fd1dcc3a6646b62c0d6e6c9f1a" ns2:_="" ns3:_="">
    <xsd:import namespace="b4f06535-9e84-4b34-be76-e3d4f4c5c0a5"/>
    <xsd:import namespace="6e4c1d7a-e683-4948-9734-36f99d5e1dd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f06535-9e84-4b34-be76-e3d4f4c5c0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4c1d7a-e683-4948-9734-36f99d5e1dd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FE7C5A-516A-4D95-BC9D-8697E36D6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f06535-9e84-4b34-be76-e3d4f4c5c0a5"/>
    <ds:schemaRef ds:uri="6e4c1d7a-e683-4948-9734-36f99d5e1d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477B7E-10CA-48FB-A66C-631A0CFDC904}">
  <ds:schemaRefs>
    <ds:schemaRef ds:uri="http://schemas.openxmlformats.org/officeDocument/2006/bibliography"/>
  </ds:schemaRefs>
</ds:datastoreItem>
</file>

<file path=customXml/itemProps3.xml><?xml version="1.0" encoding="utf-8"?>
<ds:datastoreItem xmlns:ds="http://schemas.openxmlformats.org/officeDocument/2006/customXml" ds:itemID="{E00AD6EA-2E02-4E49-B201-6DA59377BF61}">
  <ds:schemaRef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http://purl.org/dc/elements/1.1/"/>
    <ds:schemaRef ds:uri="b4f06535-9e84-4b34-be76-e3d4f4c5c0a5"/>
    <ds:schemaRef ds:uri="http://www.w3.org/XML/1998/namespace"/>
    <ds:schemaRef ds:uri="http://schemas.microsoft.com/office/2006/metadata/properties"/>
    <ds:schemaRef ds:uri="6e4c1d7a-e683-4948-9734-36f99d5e1dd9"/>
    <ds:schemaRef ds:uri="http://purl.org/dc/dcmitype/"/>
  </ds:schemaRefs>
</ds:datastoreItem>
</file>

<file path=customXml/itemProps4.xml><?xml version="1.0" encoding="utf-8"?>
<ds:datastoreItem xmlns:ds="http://schemas.openxmlformats.org/officeDocument/2006/customXml" ds:itemID="{35767DD1-6436-4CDE-A8FE-FCB13CA509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884</Words>
  <Characters>5746</Characters>
  <Application>Microsoft Office Word</Application>
  <DocSecurity>0</DocSecurity>
  <Lines>79</Lines>
  <Paragraphs>23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PUIA Manuela Morena (SG)</dc:creator>
  <cp:keywords/>
  <cp:lastModifiedBy>ROSSI Simona (SG)</cp:lastModifiedBy>
  <cp:revision>2</cp:revision>
  <cp:lastPrinted>2013-02-27T18:02:00Z</cp:lastPrinted>
  <dcterms:created xsi:type="dcterms:W3CDTF">2026-07-16T13:26:00Z</dcterms:created>
  <dcterms:modified xsi:type="dcterms:W3CDTF">2026-07-16T13:26:00Z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2023-04-12T12:31:59Z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633b4ac4-9ed9-4135-981c-e588276a87bc</vt:lpwstr>
  </property>
  <property fmtid="{D5CDD505-2E9C-101B-9397-08002B2CF9AE}" pid="8" name="MSIP_Label_6bd9ddd1-4d20-43f6-abfa-fc3c07406f94_ContentBits">
    <vt:lpwstr>0</vt:lpwstr>
  </property>
  <property fmtid="{D5CDD505-2E9C-101B-9397-08002B2CF9AE}" pid="9" name="ContentTypeId">
    <vt:lpwstr>0x0101002EB06DECA5663C46A25228468530AF33</vt:lpwstr>
  </property>
</Properties>
</file>