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4E3DAFBF" w:rsidR="004D7AC0" w:rsidRDefault="005876DC" w:rsidP="00E3204B">
      <w:pPr>
        <w:jc w:val="center"/>
      </w:pPr>
      <w:r>
        <w:rPr>
          <w:noProof/>
        </w:rPr>
        <w:drawing>
          <wp:inline distT="0" distB="0" distL="0" distR="0" wp14:anchorId="29FA1D9E" wp14:editId="6FEF668A">
            <wp:extent cx="1792605" cy="1239520"/>
            <wp:effectExtent l="0" t="0" r="0" b="0"/>
            <wp:docPr id="1" name="Picture 1" title="EESCLogo_PL"/>
            <wp:cNvGraphicFramePr/>
            <a:graphic xmlns:a="http://schemas.openxmlformats.org/drawingml/2006/main">
              <a:graphicData uri="http://schemas.openxmlformats.org/drawingml/2006/picture">
                <pic:pic xmlns:pic="http://schemas.openxmlformats.org/drawingml/2006/picture">
                  <pic:nvPicPr>
                    <pic:cNvPr id="1" name="Picture 1" title="EESCLogo_P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2F8C16B8">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PL</w:t>
                      </w:r>
                    </w:p>
                  </w:txbxContent>
                </v:textbox>
                <w10:wrap anchorx="page" anchory="page"/>
              </v:shape>
            </w:pict>
          </mc:Fallback>
        </mc:AlternateContent>
      </w:r>
    </w:p>
    <w:p w14:paraId="4982DD4E" w14:textId="77777777" w:rsidR="004D7AC0" w:rsidRDefault="004D7AC0" w:rsidP="00E3204B"/>
    <w:p w14:paraId="4982DD4F" w14:textId="0980AE4C" w:rsidR="004D7AC0" w:rsidRDefault="004D7AC0" w:rsidP="00E3204B">
      <w:pPr>
        <w:jc w:val="right"/>
      </w:pPr>
      <w:r>
        <w:t>Bruksela, 3 lipca 2026 r.</w:t>
      </w:r>
    </w:p>
    <w:p w14:paraId="4982DD50" w14:textId="77777777" w:rsidR="004D7AC0" w:rsidRDefault="004D7AC0" w:rsidP="00E3204B"/>
    <w:p w14:paraId="4982DD51" w14:textId="77777777" w:rsidR="004D7AC0" w:rsidRDefault="004D7AC0" w:rsidP="00E3204B"/>
    <w:p w14:paraId="4982DD52" w14:textId="77777777" w:rsidR="004D7AC0" w:rsidRDefault="004D7AC0" w:rsidP="00E3204B"/>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E3204B">
            <w:pPr>
              <w:snapToGrid w:val="0"/>
              <w:jc w:val="center"/>
              <w:rPr>
                <w:b/>
                <w:sz w:val="32"/>
                <w:szCs w:val="32"/>
              </w:rPr>
            </w:pPr>
            <w:r>
              <w:rPr>
                <w:b/>
                <w:sz w:val="32"/>
              </w:rPr>
              <w:t>606. SESJA PLENARNA</w:t>
            </w:r>
          </w:p>
          <w:p w14:paraId="4982DD54" w14:textId="77777777" w:rsidR="003066BE" w:rsidRDefault="003066BE" w:rsidP="00E3204B">
            <w:pPr>
              <w:snapToGrid w:val="0"/>
              <w:jc w:val="center"/>
              <w:rPr>
                <w:b/>
                <w:sz w:val="32"/>
                <w:szCs w:val="32"/>
              </w:rPr>
            </w:pPr>
          </w:p>
          <w:p w14:paraId="4982DD55" w14:textId="4FCFEA1E" w:rsidR="003066BE" w:rsidRDefault="009F330E" w:rsidP="00E3204B">
            <w:pPr>
              <w:snapToGrid w:val="0"/>
              <w:jc w:val="center"/>
              <w:rPr>
                <w:b/>
                <w:sz w:val="32"/>
                <w:szCs w:val="32"/>
              </w:rPr>
            </w:pPr>
            <w:r>
              <w:rPr>
                <w:b/>
                <w:sz w:val="32"/>
              </w:rPr>
              <w:t>17 i 18 czerwca 2026 r.</w:t>
            </w:r>
          </w:p>
          <w:p w14:paraId="4982DD56" w14:textId="77777777" w:rsidR="003066BE" w:rsidRDefault="003066BE" w:rsidP="00E3204B">
            <w:pPr>
              <w:snapToGrid w:val="0"/>
              <w:jc w:val="center"/>
              <w:rPr>
                <w:b/>
                <w:sz w:val="32"/>
                <w:szCs w:val="32"/>
              </w:rPr>
            </w:pPr>
          </w:p>
          <w:p w14:paraId="4982DD57" w14:textId="5A35E792" w:rsidR="004D7AC0" w:rsidRPr="0081153B" w:rsidRDefault="00754027" w:rsidP="00E3204B">
            <w:pPr>
              <w:snapToGrid w:val="0"/>
              <w:jc w:val="center"/>
              <w:rPr>
                <w:rFonts w:eastAsia="MS Mincho"/>
                <w:b/>
                <w:sz w:val="32"/>
                <w:szCs w:val="32"/>
              </w:rPr>
            </w:pPr>
            <w:r>
              <w:rPr>
                <w:b/>
                <w:sz w:val="32"/>
              </w:rPr>
              <w:t xml:space="preserve">STRESZCZENIE PRZYJĘTYCH OPINII, REZOLUCJI </w:t>
            </w:r>
            <w:r>
              <w:rPr>
                <w:b/>
                <w:sz w:val="32"/>
              </w:rPr>
              <w:br/>
              <w:t>ORAZ RAPORTÓW INFORMACYJNYCH/</w:t>
            </w:r>
            <w:r>
              <w:rPr>
                <w:b/>
                <w:sz w:val="32"/>
              </w:rPr>
              <w:br/>
              <w:t>RAPORTÓW Z OCENY</w:t>
            </w:r>
          </w:p>
          <w:p w14:paraId="4982DD58" w14:textId="77777777" w:rsidR="004D7AC0" w:rsidRDefault="004D7AC0" w:rsidP="00E3204B">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E3204B">
            <w:pPr>
              <w:snapToGrid w:val="0"/>
              <w:jc w:val="center"/>
            </w:pPr>
            <w:r>
              <w:t>Niniejszy dokument jest dostępny w językach urzędowych Unii Europejskiej na stronie internetowej EKES-u pod adresem:</w:t>
            </w:r>
            <w:r>
              <w:br/>
            </w:r>
            <w:r>
              <w:br/>
            </w:r>
            <w:hyperlink r:id="rId12" w:history="1">
              <w:r>
                <w:rPr>
                  <w:rStyle w:val="Hyperlink"/>
                </w:rPr>
                <w:t>https://www.eesc.europa.eu/pl/our-work/opinions-information-reports/plenary-session-summaries</w:t>
              </w:r>
            </w:hyperlink>
          </w:p>
          <w:p w14:paraId="4982DD5B" w14:textId="77777777" w:rsidR="004D7AC0" w:rsidRPr="0081153B" w:rsidRDefault="004D7AC0" w:rsidP="00E3204B">
            <w:pPr>
              <w:snapToGrid w:val="0"/>
              <w:jc w:val="center"/>
            </w:pPr>
          </w:p>
          <w:p w14:paraId="4982DD5C" w14:textId="77777777" w:rsidR="004D7AC0" w:rsidRPr="0081153B" w:rsidRDefault="004D7AC0" w:rsidP="00E3204B">
            <w:pPr>
              <w:snapToGrid w:val="0"/>
              <w:jc w:val="center"/>
              <w:rPr>
                <w:rFonts w:eastAsia="SimSun"/>
              </w:rPr>
            </w:pPr>
          </w:p>
          <w:p w14:paraId="4982DD5D" w14:textId="77777777" w:rsidR="004D7AC0" w:rsidRPr="00044561" w:rsidRDefault="004D7AC0" w:rsidP="00E3204B">
            <w:pPr>
              <w:snapToGrid w:val="0"/>
              <w:jc w:val="center"/>
            </w:pPr>
            <w:r>
              <w:t>Niżej wymienione opinie można także znaleźć w formie elektronicznej za pomocą internetowej wyszukiwarki EKES-u:</w:t>
            </w:r>
            <w:r>
              <w:br/>
            </w:r>
            <w:r>
              <w:br/>
            </w:r>
            <w:hyperlink r:id="rId13" w:history="1">
              <w:r>
                <w:rPr>
                  <w:rStyle w:val="Hyperlink"/>
                </w:rPr>
                <w:t>https://dmsearch.eesc.europa.eu/search/opinion</w:t>
              </w:r>
            </w:hyperlink>
          </w:p>
          <w:p w14:paraId="4982DD5E" w14:textId="77777777" w:rsidR="004D7AC0" w:rsidRPr="00044561" w:rsidRDefault="004D7AC0" w:rsidP="00E3204B">
            <w:pPr>
              <w:snapToGrid w:val="0"/>
              <w:jc w:val="center"/>
            </w:pPr>
          </w:p>
        </w:tc>
      </w:tr>
    </w:tbl>
    <w:p w14:paraId="4982DD60" w14:textId="77777777" w:rsidR="004D7AC0" w:rsidRDefault="004D7AC0" w:rsidP="00E3204B"/>
    <w:p w14:paraId="4982DD61" w14:textId="77777777" w:rsidR="004D7AC0" w:rsidRDefault="004D7AC0" w:rsidP="00E3204B"/>
    <w:p w14:paraId="4982DD62" w14:textId="77777777" w:rsidR="004D7AC0" w:rsidRDefault="004D7AC0" w:rsidP="00E3204B">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E3204B">
      <w:pPr>
        <w:rPr>
          <w:b/>
        </w:rPr>
      </w:pPr>
      <w:r>
        <w:rPr>
          <w:b/>
        </w:rPr>
        <w:lastRenderedPageBreak/>
        <w:t>Spis treści:</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E3204B">
          <w:pPr>
            <w:pStyle w:val="TOCHeading"/>
            <w:spacing w:before="0" w:line="288" w:lineRule="auto"/>
            <w:rPr>
              <w:rFonts w:ascii="Times New Roman" w:hAnsi="Times New Roman" w:cs="Times New Roman"/>
              <w:color w:val="auto"/>
              <w:sz w:val="22"/>
              <w:szCs w:val="22"/>
            </w:rPr>
          </w:pPr>
        </w:p>
        <w:p w14:paraId="4EC7464A" w14:textId="036F1FF7" w:rsidR="005C6F4B" w:rsidRDefault="004D7AC0" w:rsidP="00D516E7">
          <w:pPr>
            <w:pStyle w:val="TOC1"/>
            <w:rPr>
              <w:rFonts w:asciiTheme="minorHAnsi" w:eastAsiaTheme="minorEastAsia" w:hAnsiTheme="minorHAnsi" w:cstheme="minorBidi"/>
              <w:noProof/>
              <w:lang w:val="fr-FR" w:eastAsia="fr-FR"/>
            </w:rPr>
          </w:pPr>
          <w:r>
            <w:fldChar w:fldCharType="begin"/>
          </w:r>
          <w:r>
            <w:instrText xml:space="preserve"> TOC \o "1-3" \h \z \u </w:instrText>
          </w:r>
          <w:r>
            <w:fldChar w:fldCharType="separate"/>
          </w:r>
          <w:hyperlink w:anchor="_Toc233889391" w:history="1">
            <w:r w:rsidR="005C6F4B" w:rsidRPr="00044FD1">
              <w:rPr>
                <w:rStyle w:val="Hyperlink"/>
                <w:bCs/>
                <w:noProof/>
              </w:rPr>
              <w:t>1.</w:t>
            </w:r>
            <w:r w:rsidR="005C6F4B">
              <w:rPr>
                <w:rFonts w:asciiTheme="minorHAnsi" w:eastAsiaTheme="minorEastAsia" w:hAnsiTheme="minorHAnsi" w:cstheme="minorBidi"/>
                <w:noProof/>
                <w:lang w:val="fr-FR" w:eastAsia="fr-FR"/>
              </w:rPr>
              <w:tab/>
            </w:r>
            <w:r w:rsidR="005C6F4B" w:rsidRPr="00044FD1">
              <w:rPr>
                <w:rStyle w:val="Hyperlink"/>
                <w:b/>
                <w:noProof/>
              </w:rPr>
              <w:t>REZOLUCJE</w:t>
            </w:r>
            <w:r w:rsidR="005C6F4B">
              <w:rPr>
                <w:noProof/>
                <w:webHidden/>
              </w:rPr>
              <w:tab/>
            </w:r>
            <w:r w:rsidR="005C6F4B">
              <w:rPr>
                <w:noProof/>
                <w:webHidden/>
              </w:rPr>
              <w:fldChar w:fldCharType="begin"/>
            </w:r>
            <w:r w:rsidR="005C6F4B">
              <w:rPr>
                <w:noProof/>
                <w:webHidden/>
              </w:rPr>
              <w:instrText xml:space="preserve"> PAGEREF _Toc233889391 \h </w:instrText>
            </w:r>
            <w:r w:rsidR="005C6F4B">
              <w:rPr>
                <w:noProof/>
                <w:webHidden/>
              </w:rPr>
            </w:r>
            <w:r w:rsidR="005C6F4B">
              <w:rPr>
                <w:noProof/>
                <w:webHidden/>
              </w:rPr>
              <w:fldChar w:fldCharType="separate"/>
            </w:r>
            <w:r w:rsidR="00CF61CD">
              <w:rPr>
                <w:noProof/>
                <w:webHidden/>
              </w:rPr>
              <w:t>5</w:t>
            </w:r>
            <w:r w:rsidR="005C6F4B">
              <w:rPr>
                <w:noProof/>
                <w:webHidden/>
              </w:rPr>
              <w:fldChar w:fldCharType="end"/>
            </w:r>
          </w:hyperlink>
        </w:p>
        <w:p w14:paraId="1F95A233" w14:textId="1D19C61C" w:rsidR="005C6F4B" w:rsidRDefault="00A70F59" w:rsidP="00D516E7">
          <w:pPr>
            <w:pStyle w:val="TOC1"/>
            <w:rPr>
              <w:rFonts w:asciiTheme="minorHAnsi" w:eastAsiaTheme="minorEastAsia" w:hAnsiTheme="minorHAnsi" w:cstheme="minorBidi"/>
              <w:noProof/>
              <w:lang w:val="fr-FR" w:eastAsia="fr-FR"/>
            </w:rPr>
          </w:pPr>
          <w:hyperlink w:anchor="_Toc233889399" w:history="1">
            <w:r w:rsidR="005C6F4B" w:rsidRPr="00044FD1">
              <w:rPr>
                <w:rStyle w:val="Hyperlink"/>
                <w:bCs/>
                <w:noProof/>
              </w:rPr>
              <w:t>2.</w:t>
            </w:r>
            <w:r w:rsidR="005C6F4B">
              <w:rPr>
                <w:rFonts w:asciiTheme="minorHAnsi" w:eastAsiaTheme="minorEastAsia" w:hAnsiTheme="minorHAnsi" w:cstheme="minorBidi"/>
                <w:noProof/>
                <w:lang w:val="fr-FR" w:eastAsia="fr-FR"/>
              </w:rPr>
              <w:tab/>
            </w:r>
            <w:r w:rsidR="005C6F4B" w:rsidRPr="00044FD1">
              <w:rPr>
                <w:rStyle w:val="Hyperlink"/>
                <w:b/>
                <w:noProof/>
              </w:rPr>
              <w:t xml:space="preserve">UNIA GOSPODARCZA I WALUTOWA ORAZ SPÓJNOŚĆ GOSPODARCZA </w:t>
            </w:r>
            <w:r w:rsidR="00D516E7">
              <w:rPr>
                <w:rStyle w:val="Hyperlink"/>
                <w:b/>
                <w:noProof/>
              </w:rPr>
              <w:tab/>
            </w:r>
            <w:r w:rsidR="005C6F4B" w:rsidRPr="00044FD1">
              <w:rPr>
                <w:rStyle w:val="Hyperlink"/>
                <w:b/>
                <w:noProof/>
              </w:rPr>
              <w:t>I</w:t>
            </w:r>
            <w:r w:rsidR="00CF61CD">
              <w:rPr>
                <w:rStyle w:val="Hyperlink"/>
                <w:b/>
                <w:noProof/>
              </w:rPr>
              <w:t> </w:t>
            </w:r>
            <w:r w:rsidR="005C6F4B" w:rsidRPr="00044FD1">
              <w:rPr>
                <w:rStyle w:val="Hyperlink"/>
                <w:b/>
                <w:noProof/>
              </w:rPr>
              <w:t>SPOŁECZNA</w:t>
            </w:r>
            <w:r w:rsidR="005C6F4B">
              <w:rPr>
                <w:noProof/>
                <w:webHidden/>
              </w:rPr>
              <w:tab/>
            </w:r>
            <w:r w:rsidR="005C6F4B">
              <w:rPr>
                <w:noProof/>
                <w:webHidden/>
              </w:rPr>
              <w:fldChar w:fldCharType="begin"/>
            </w:r>
            <w:r w:rsidR="005C6F4B">
              <w:rPr>
                <w:noProof/>
                <w:webHidden/>
              </w:rPr>
              <w:instrText xml:space="preserve"> PAGEREF _Toc233889399 \h </w:instrText>
            </w:r>
            <w:r w:rsidR="005C6F4B">
              <w:rPr>
                <w:noProof/>
                <w:webHidden/>
              </w:rPr>
            </w:r>
            <w:r w:rsidR="005C6F4B">
              <w:rPr>
                <w:noProof/>
                <w:webHidden/>
              </w:rPr>
              <w:fldChar w:fldCharType="separate"/>
            </w:r>
            <w:r w:rsidR="00CF61CD">
              <w:rPr>
                <w:noProof/>
                <w:webHidden/>
              </w:rPr>
              <w:t>9</w:t>
            </w:r>
            <w:r w:rsidR="005C6F4B">
              <w:rPr>
                <w:noProof/>
                <w:webHidden/>
              </w:rPr>
              <w:fldChar w:fldCharType="end"/>
            </w:r>
          </w:hyperlink>
        </w:p>
        <w:p w14:paraId="08E30D6A" w14:textId="58197185" w:rsidR="005C6F4B" w:rsidRDefault="00A70F59" w:rsidP="00D516E7">
          <w:pPr>
            <w:pStyle w:val="TOC1"/>
            <w:rPr>
              <w:rFonts w:asciiTheme="minorHAnsi" w:eastAsiaTheme="minorEastAsia" w:hAnsiTheme="minorHAnsi" w:cstheme="minorBidi"/>
              <w:noProof/>
              <w:lang w:val="fr-FR" w:eastAsia="fr-FR"/>
            </w:rPr>
          </w:pPr>
          <w:hyperlink w:anchor="_Toc233889411" w:history="1">
            <w:r w:rsidR="005C6F4B" w:rsidRPr="00044FD1">
              <w:rPr>
                <w:rStyle w:val="Hyperlink"/>
                <w:bCs/>
                <w:noProof/>
              </w:rPr>
              <w:t>3.</w:t>
            </w:r>
            <w:r w:rsidR="005C6F4B">
              <w:rPr>
                <w:rFonts w:asciiTheme="minorHAnsi" w:eastAsiaTheme="minorEastAsia" w:hAnsiTheme="minorHAnsi" w:cstheme="minorBidi"/>
                <w:noProof/>
                <w:lang w:val="fr-FR" w:eastAsia="fr-FR"/>
              </w:rPr>
              <w:tab/>
            </w:r>
            <w:r w:rsidR="005C6F4B" w:rsidRPr="00044FD1">
              <w:rPr>
                <w:rStyle w:val="Hyperlink"/>
                <w:b/>
                <w:noProof/>
              </w:rPr>
              <w:t>ZATRUDNIENIE, SPRAWY SPOŁECZNE I OBYWATELSTWO</w:t>
            </w:r>
            <w:r w:rsidR="005C6F4B">
              <w:rPr>
                <w:noProof/>
                <w:webHidden/>
              </w:rPr>
              <w:tab/>
            </w:r>
            <w:r w:rsidR="005C6F4B">
              <w:rPr>
                <w:noProof/>
                <w:webHidden/>
              </w:rPr>
              <w:fldChar w:fldCharType="begin"/>
            </w:r>
            <w:r w:rsidR="005C6F4B">
              <w:rPr>
                <w:noProof/>
                <w:webHidden/>
              </w:rPr>
              <w:instrText xml:space="preserve"> PAGEREF _Toc233889411 \h </w:instrText>
            </w:r>
            <w:r w:rsidR="005C6F4B">
              <w:rPr>
                <w:noProof/>
                <w:webHidden/>
              </w:rPr>
            </w:r>
            <w:r w:rsidR="005C6F4B">
              <w:rPr>
                <w:noProof/>
                <w:webHidden/>
              </w:rPr>
              <w:fldChar w:fldCharType="separate"/>
            </w:r>
            <w:r w:rsidR="00CF61CD">
              <w:rPr>
                <w:noProof/>
                <w:webHidden/>
              </w:rPr>
              <w:t>14</w:t>
            </w:r>
            <w:r w:rsidR="005C6F4B">
              <w:rPr>
                <w:noProof/>
                <w:webHidden/>
              </w:rPr>
              <w:fldChar w:fldCharType="end"/>
            </w:r>
          </w:hyperlink>
        </w:p>
        <w:p w14:paraId="098654AF" w14:textId="32FFDEF9" w:rsidR="005C6F4B" w:rsidRDefault="00A70F59" w:rsidP="00D516E7">
          <w:pPr>
            <w:pStyle w:val="TOC1"/>
            <w:rPr>
              <w:rFonts w:asciiTheme="minorHAnsi" w:eastAsiaTheme="minorEastAsia" w:hAnsiTheme="minorHAnsi" w:cstheme="minorBidi"/>
              <w:noProof/>
              <w:lang w:val="fr-FR" w:eastAsia="fr-FR"/>
            </w:rPr>
          </w:pPr>
          <w:hyperlink w:anchor="_Toc233889412" w:history="1">
            <w:r w:rsidR="005C6F4B" w:rsidRPr="00044FD1">
              <w:rPr>
                <w:rStyle w:val="Hyperlink"/>
                <w:bCs/>
                <w:noProof/>
              </w:rPr>
              <w:t>4.</w:t>
            </w:r>
            <w:r w:rsidR="005C6F4B">
              <w:rPr>
                <w:rFonts w:asciiTheme="minorHAnsi" w:eastAsiaTheme="minorEastAsia" w:hAnsiTheme="minorHAnsi" w:cstheme="minorBidi"/>
                <w:noProof/>
                <w:lang w:val="fr-FR" w:eastAsia="fr-FR"/>
              </w:rPr>
              <w:tab/>
            </w:r>
            <w:r w:rsidR="005C6F4B" w:rsidRPr="00044FD1">
              <w:rPr>
                <w:rStyle w:val="Hyperlink"/>
                <w:b/>
                <w:noProof/>
              </w:rPr>
              <w:t xml:space="preserve">TRANSPORT, ENERGIA, INFRASTRUKTURA I SPOŁECZEŃSTWO </w:t>
            </w:r>
            <w:r w:rsidR="00D516E7">
              <w:rPr>
                <w:rStyle w:val="Hyperlink"/>
                <w:b/>
                <w:noProof/>
              </w:rPr>
              <w:tab/>
            </w:r>
            <w:r w:rsidR="005C6F4B" w:rsidRPr="00044FD1">
              <w:rPr>
                <w:rStyle w:val="Hyperlink"/>
                <w:b/>
                <w:noProof/>
              </w:rPr>
              <w:t>INFORMACYJNE</w:t>
            </w:r>
            <w:r w:rsidR="005C6F4B">
              <w:rPr>
                <w:noProof/>
                <w:webHidden/>
              </w:rPr>
              <w:tab/>
            </w:r>
            <w:r w:rsidR="005C6F4B">
              <w:rPr>
                <w:noProof/>
                <w:webHidden/>
              </w:rPr>
              <w:fldChar w:fldCharType="begin"/>
            </w:r>
            <w:r w:rsidR="005C6F4B">
              <w:rPr>
                <w:noProof/>
                <w:webHidden/>
              </w:rPr>
              <w:instrText xml:space="preserve"> PAGEREF _Toc233889412 \h </w:instrText>
            </w:r>
            <w:r w:rsidR="005C6F4B">
              <w:rPr>
                <w:noProof/>
                <w:webHidden/>
              </w:rPr>
            </w:r>
            <w:r w:rsidR="005C6F4B">
              <w:rPr>
                <w:noProof/>
                <w:webHidden/>
              </w:rPr>
              <w:fldChar w:fldCharType="separate"/>
            </w:r>
            <w:r w:rsidR="00CF61CD">
              <w:rPr>
                <w:noProof/>
                <w:webHidden/>
              </w:rPr>
              <w:t>16</w:t>
            </w:r>
            <w:r w:rsidR="005C6F4B">
              <w:rPr>
                <w:noProof/>
                <w:webHidden/>
              </w:rPr>
              <w:fldChar w:fldCharType="end"/>
            </w:r>
          </w:hyperlink>
        </w:p>
        <w:p w14:paraId="016B6165" w14:textId="78FC93C9" w:rsidR="005C6F4B" w:rsidRDefault="00A70F59" w:rsidP="00D516E7">
          <w:pPr>
            <w:pStyle w:val="TOC1"/>
            <w:rPr>
              <w:rFonts w:asciiTheme="minorHAnsi" w:eastAsiaTheme="minorEastAsia" w:hAnsiTheme="minorHAnsi" w:cstheme="minorBidi"/>
              <w:noProof/>
              <w:lang w:val="fr-FR" w:eastAsia="fr-FR"/>
            </w:rPr>
          </w:pPr>
          <w:hyperlink w:anchor="_Toc233889413" w:history="1">
            <w:r w:rsidR="005C6F4B" w:rsidRPr="00044FD1">
              <w:rPr>
                <w:rStyle w:val="Hyperlink"/>
                <w:bCs/>
                <w:noProof/>
              </w:rPr>
              <w:t>5.</w:t>
            </w:r>
            <w:r w:rsidR="005C6F4B">
              <w:rPr>
                <w:rFonts w:asciiTheme="minorHAnsi" w:eastAsiaTheme="minorEastAsia" w:hAnsiTheme="minorHAnsi" w:cstheme="minorBidi"/>
                <w:noProof/>
                <w:lang w:val="fr-FR" w:eastAsia="fr-FR"/>
              </w:rPr>
              <w:tab/>
            </w:r>
            <w:r w:rsidR="005C6F4B" w:rsidRPr="00044FD1">
              <w:rPr>
                <w:rStyle w:val="Hyperlink"/>
                <w:b/>
                <w:noProof/>
              </w:rPr>
              <w:t>JEDNOLITY RYNEK, PRODUKCJA I KONSUMPCJA</w:t>
            </w:r>
            <w:r w:rsidR="005C6F4B">
              <w:rPr>
                <w:noProof/>
                <w:webHidden/>
              </w:rPr>
              <w:tab/>
            </w:r>
            <w:r w:rsidR="005C6F4B">
              <w:rPr>
                <w:noProof/>
                <w:webHidden/>
              </w:rPr>
              <w:fldChar w:fldCharType="begin"/>
            </w:r>
            <w:r w:rsidR="005C6F4B">
              <w:rPr>
                <w:noProof/>
                <w:webHidden/>
              </w:rPr>
              <w:instrText xml:space="preserve"> PAGEREF _Toc233889413 \h </w:instrText>
            </w:r>
            <w:r w:rsidR="005C6F4B">
              <w:rPr>
                <w:noProof/>
                <w:webHidden/>
              </w:rPr>
            </w:r>
            <w:r w:rsidR="005C6F4B">
              <w:rPr>
                <w:noProof/>
                <w:webHidden/>
              </w:rPr>
              <w:fldChar w:fldCharType="separate"/>
            </w:r>
            <w:r w:rsidR="00CF61CD">
              <w:rPr>
                <w:noProof/>
                <w:webHidden/>
              </w:rPr>
              <w:t>19</w:t>
            </w:r>
            <w:r w:rsidR="005C6F4B">
              <w:rPr>
                <w:noProof/>
                <w:webHidden/>
              </w:rPr>
              <w:fldChar w:fldCharType="end"/>
            </w:r>
          </w:hyperlink>
        </w:p>
        <w:p w14:paraId="0F840C6D" w14:textId="4A8060A2" w:rsidR="005C6F4B" w:rsidRDefault="00A70F59" w:rsidP="00D516E7">
          <w:pPr>
            <w:pStyle w:val="TOC1"/>
            <w:rPr>
              <w:rFonts w:asciiTheme="minorHAnsi" w:eastAsiaTheme="minorEastAsia" w:hAnsiTheme="minorHAnsi" w:cstheme="minorBidi"/>
              <w:noProof/>
              <w:lang w:val="fr-FR" w:eastAsia="fr-FR"/>
            </w:rPr>
          </w:pPr>
          <w:hyperlink w:anchor="_Toc233889414" w:history="1">
            <w:r w:rsidR="005C6F4B" w:rsidRPr="00044FD1">
              <w:rPr>
                <w:rStyle w:val="Hyperlink"/>
                <w:bCs/>
                <w:noProof/>
              </w:rPr>
              <w:t>6.</w:t>
            </w:r>
            <w:r w:rsidR="005C6F4B">
              <w:rPr>
                <w:rFonts w:asciiTheme="minorHAnsi" w:eastAsiaTheme="minorEastAsia" w:hAnsiTheme="minorHAnsi" w:cstheme="minorBidi"/>
                <w:noProof/>
                <w:lang w:val="fr-FR" w:eastAsia="fr-FR"/>
              </w:rPr>
              <w:tab/>
            </w:r>
            <w:r w:rsidR="005C6F4B" w:rsidRPr="00044FD1">
              <w:rPr>
                <w:rStyle w:val="Hyperlink"/>
                <w:b/>
                <w:noProof/>
              </w:rPr>
              <w:t>ROLNICTWO, ROZWÓJ WSI I ŚRODOWISKO NATURALNE</w:t>
            </w:r>
            <w:r w:rsidR="005C6F4B">
              <w:rPr>
                <w:noProof/>
                <w:webHidden/>
              </w:rPr>
              <w:tab/>
            </w:r>
            <w:r w:rsidR="005C6F4B">
              <w:rPr>
                <w:noProof/>
                <w:webHidden/>
              </w:rPr>
              <w:fldChar w:fldCharType="begin"/>
            </w:r>
            <w:r w:rsidR="005C6F4B">
              <w:rPr>
                <w:noProof/>
                <w:webHidden/>
              </w:rPr>
              <w:instrText xml:space="preserve"> PAGEREF _Toc233889414 \h </w:instrText>
            </w:r>
            <w:r w:rsidR="005C6F4B">
              <w:rPr>
                <w:noProof/>
                <w:webHidden/>
              </w:rPr>
            </w:r>
            <w:r w:rsidR="005C6F4B">
              <w:rPr>
                <w:noProof/>
                <w:webHidden/>
              </w:rPr>
              <w:fldChar w:fldCharType="separate"/>
            </w:r>
            <w:r w:rsidR="00CF61CD">
              <w:rPr>
                <w:noProof/>
                <w:webHidden/>
              </w:rPr>
              <w:t>20</w:t>
            </w:r>
            <w:r w:rsidR="005C6F4B">
              <w:rPr>
                <w:noProof/>
                <w:webHidden/>
              </w:rPr>
              <w:fldChar w:fldCharType="end"/>
            </w:r>
          </w:hyperlink>
        </w:p>
        <w:p w14:paraId="615A510A" w14:textId="4944BB2A" w:rsidR="005C6F4B" w:rsidRDefault="00A70F59" w:rsidP="00D516E7">
          <w:pPr>
            <w:pStyle w:val="TOC1"/>
            <w:rPr>
              <w:rFonts w:asciiTheme="minorHAnsi" w:eastAsiaTheme="minorEastAsia" w:hAnsiTheme="minorHAnsi" w:cstheme="minorBidi"/>
              <w:noProof/>
              <w:lang w:val="fr-FR" w:eastAsia="fr-FR"/>
            </w:rPr>
          </w:pPr>
          <w:hyperlink w:anchor="_Toc233889425" w:history="1">
            <w:r w:rsidR="005C6F4B" w:rsidRPr="00044FD1">
              <w:rPr>
                <w:rStyle w:val="Hyperlink"/>
                <w:bCs/>
                <w:noProof/>
              </w:rPr>
              <w:t>7.</w:t>
            </w:r>
            <w:r w:rsidR="005C6F4B">
              <w:rPr>
                <w:rFonts w:asciiTheme="minorHAnsi" w:eastAsiaTheme="minorEastAsia" w:hAnsiTheme="minorHAnsi" w:cstheme="minorBidi"/>
                <w:noProof/>
                <w:lang w:val="fr-FR" w:eastAsia="fr-FR"/>
              </w:rPr>
              <w:tab/>
            </w:r>
            <w:r w:rsidR="005C6F4B" w:rsidRPr="00044FD1">
              <w:rPr>
                <w:rStyle w:val="Hyperlink"/>
                <w:b/>
                <w:noProof/>
              </w:rPr>
              <w:t>STOSUNKI ZEWNĘTRZNE</w:t>
            </w:r>
            <w:r w:rsidR="005C6F4B">
              <w:rPr>
                <w:noProof/>
                <w:webHidden/>
              </w:rPr>
              <w:tab/>
            </w:r>
            <w:r w:rsidR="005C6F4B">
              <w:rPr>
                <w:noProof/>
                <w:webHidden/>
              </w:rPr>
              <w:fldChar w:fldCharType="begin"/>
            </w:r>
            <w:r w:rsidR="005C6F4B">
              <w:rPr>
                <w:noProof/>
                <w:webHidden/>
              </w:rPr>
              <w:instrText xml:space="preserve"> PAGEREF _Toc233889425 \h </w:instrText>
            </w:r>
            <w:r w:rsidR="005C6F4B">
              <w:rPr>
                <w:noProof/>
                <w:webHidden/>
              </w:rPr>
            </w:r>
            <w:r w:rsidR="005C6F4B">
              <w:rPr>
                <w:noProof/>
                <w:webHidden/>
              </w:rPr>
              <w:fldChar w:fldCharType="separate"/>
            </w:r>
            <w:r w:rsidR="00CF61CD">
              <w:rPr>
                <w:noProof/>
                <w:webHidden/>
              </w:rPr>
              <w:t>26</w:t>
            </w:r>
            <w:r w:rsidR="005C6F4B">
              <w:rPr>
                <w:noProof/>
                <w:webHidden/>
              </w:rPr>
              <w:fldChar w:fldCharType="end"/>
            </w:r>
          </w:hyperlink>
        </w:p>
        <w:p w14:paraId="60E3D216" w14:textId="02E39D4A" w:rsidR="005C6F4B" w:rsidRDefault="00A70F59" w:rsidP="00D516E7">
          <w:pPr>
            <w:pStyle w:val="TOC1"/>
            <w:rPr>
              <w:rFonts w:asciiTheme="minorHAnsi" w:eastAsiaTheme="minorEastAsia" w:hAnsiTheme="minorHAnsi" w:cstheme="minorBidi"/>
              <w:noProof/>
              <w:lang w:val="fr-FR" w:eastAsia="fr-FR"/>
            </w:rPr>
          </w:pPr>
          <w:hyperlink w:anchor="_Toc233889426" w:history="1">
            <w:r w:rsidR="005C6F4B" w:rsidRPr="00044FD1">
              <w:rPr>
                <w:rStyle w:val="Hyperlink"/>
                <w:bCs/>
                <w:noProof/>
              </w:rPr>
              <w:t>8.</w:t>
            </w:r>
            <w:r w:rsidR="005C6F4B">
              <w:rPr>
                <w:rFonts w:asciiTheme="minorHAnsi" w:eastAsiaTheme="minorEastAsia" w:hAnsiTheme="minorHAnsi" w:cstheme="minorBidi"/>
                <w:noProof/>
                <w:lang w:val="fr-FR" w:eastAsia="fr-FR"/>
              </w:rPr>
              <w:tab/>
            </w:r>
            <w:r w:rsidR="005C6F4B" w:rsidRPr="00044FD1">
              <w:rPr>
                <w:rStyle w:val="Hyperlink"/>
                <w:b/>
                <w:noProof/>
              </w:rPr>
              <w:t>KOMISJA KONSULTACYJNA DS. PRZEMIAN W PRZEMYŚLE</w:t>
            </w:r>
            <w:r w:rsidR="005C6F4B">
              <w:rPr>
                <w:noProof/>
                <w:webHidden/>
              </w:rPr>
              <w:tab/>
            </w:r>
            <w:r w:rsidR="005C6F4B">
              <w:rPr>
                <w:noProof/>
                <w:webHidden/>
              </w:rPr>
              <w:fldChar w:fldCharType="begin"/>
            </w:r>
            <w:r w:rsidR="005C6F4B">
              <w:rPr>
                <w:noProof/>
                <w:webHidden/>
              </w:rPr>
              <w:instrText xml:space="preserve"> PAGEREF _Toc233889426 \h </w:instrText>
            </w:r>
            <w:r w:rsidR="005C6F4B">
              <w:rPr>
                <w:noProof/>
                <w:webHidden/>
              </w:rPr>
            </w:r>
            <w:r w:rsidR="005C6F4B">
              <w:rPr>
                <w:noProof/>
                <w:webHidden/>
              </w:rPr>
              <w:fldChar w:fldCharType="separate"/>
            </w:r>
            <w:r w:rsidR="00CF61CD">
              <w:rPr>
                <w:noProof/>
                <w:webHidden/>
              </w:rPr>
              <w:t>27</w:t>
            </w:r>
            <w:r w:rsidR="005C6F4B">
              <w:rPr>
                <w:noProof/>
                <w:webHidden/>
              </w:rPr>
              <w:fldChar w:fldCharType="end"/>
            </w:r>
          </w:hyperlink>
        </w:p>
        <w:p w14:paraId="4982DD6A" w14:textId="1EFF6D96" w:rsidR="004D7AC0" w:rsidRDefault="004D7AC0" w:rsidP="00E3204B">
          <w:r>
            <w:rPr>
              <w:b/>
            </w:rPr>
            <w:fldChar w:fldCharType="end"/>
          </w:r>
        </w:p>
      </w:sdtContent>
    </w:sdt>
    <w:p w14:paraId="4982DD6B" w14:textId="77777777" w:rsidR="004D7AC0" w:rsidRDefault="004D7AC0" w:rsidP="00E3204B"/>
    <w:p w14:paraId="4982DD6C" w14:textId="77777777" w:rsidR="004D7AC0" w:rsidRDefault="004D7AC0" w:rsidP="00E3204B">
      <w:pPr>
        <w:jc w:val="left"/>
      </w:pPr>
      <w:r>
        <w:br w:type="page"/>
      </w:r>
    </w:p>
    <w:p w14:paraId="429AC50D" w14:textId="13DC2DA3" w:rsidR="00CF3A2E" w:rsidRDefault="004D73FC" w:rsidP="00E3204B">
      <w:pPr>
        <w:pStyle w:val="Heading1"/>
        <w:rPr>
          <w:b/>
        </w:rPr>
      </w:pPr>
      <w:bookmarkStart w:id="0" w:name="_Toc233889391"/>
      <w:r>
        <w:rPr>
          <w:b/>
        </w:rPr>
        <w:lastRenderedPageBreak/>
        <w:t>REZOLUCJE</w:t>
      </w:r>
      <w:bookmarkEnd w:id="0"/>
    </w:p>
    <w:p w14:paraId="01EA6291" w14:textId="77777777" w:rsidR="004D73FC" w:rsidRDefault="004D73FC" w:rsidP="00E3204B"/>
    <w:p w14:paraId="46E0AF65" w14:textId="06E43497" w:rsidR="00560A7D" w:rsidRPr="00560A7D" w:rsidRDefault="00A70F59" w:rsidP="00E3204B">
      <w:pPr>
        <w:numPr>
          <w:ilvl w:val="0"/>
          <w:numId w:val="4"/>
        </w:numPr>
        <w:overflowPunct w:val="0"/>
        <w:autoSpaceDE w:val="0"/>
        <w:autoSpaceDN w:val="0"/>
        <w:adjustRightInd w:val="0"/>
        <w:ind w:hanging="567"/>
        <w:textAlignment w:val="baseline"/>
        <w:rPr>
          <w:sz w:val="20"/>
          <w:szCs w:val="20"/>
        </w:rPr>
      </w:pPr>
      <w:hyperlink r:id="rId20" w:history="1">
        <w:r w:rsidR="00560A7D">
          <w:rPr>
            <w:b/>
            <w:i/>
            <w:color w:val="0000FF"/>
            <w:sz w:val="28"/>
            <w:u w:val="single"/>
          </w:rPr>
          <w:t>Wkład EKES-u w program prac Komisji Europejskiej na rok 2027</w:t>
        </w:r>
      </w:hyperlink>
    </w:p>
    <w:p w14:paraId="34B5845E" w14:textId="77777777" w:rsidR="00560A7D" w:rsidRPr="00560A7D" w:rsidRDefault="00560A7D" w:rsidP="00E3204B">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71C4C500" w14:textId="77777777" w:rsidTr="00AE101D">
        <w:tc>
          <w:tcPr>
            <w:tcW w:w="1077" w:type="pct"/>
          </w:tcPr>
          <w:p w14:paraId="32A3D959" w14:textId="77777777" w:rsidR="00560A7D" w:rsidRPr="00560A7D" w:rsidRDefault="00560A7D" w:rsidP="00E3204B">
            <w:pPr>
              <w:tabs>
                <w:tab w:val="center" w:pos="284"/>
              </w:tabs>
              <w:overflowPunct w:val="0"/>
              <w:autoSpaceDE w:val="0"/>
              <w:autoSpaceDN w:val="0"/>
              <w:adjustRightInd w:val="0"/>
              <w:ind w:left="266" w:hanging="266"/>
              <w:textAlignment w:val="baseline"/>
              <w:rPr>
                <w:b/>
              </w:rPr>
            </w:pPr>
            <w:r>
              <w:rPr>
                <w:b/>
              </w:rPr>
              <w:t xml:space="preserve">Sprawozdawcy </w:t>
            </w:r>
          </w:p>
        </w:tc>
        <w:tc>
          <w:tcPr>
            <w:tcW w:w="3923" w:type="pct"/>
          </w:tcPr>
          <w:p w14:paraId="52D604F2" w14:textId="6314FC47" w:rsidR="00560A7D" w:rsidRPr="00560A7D" w:rsidRDefault="00560A7D" w:rsidP="00E3204B">
            <w:pPr>
              <w:tabs>
                <w:tab w:val="right" w:pos="3827"/>
                <w:tab w:val="left" w:pos="3969"/>
              </w:tabs>
              <w:autoSpaceDE w:val="0"/>
              <w:autoSpaceDN w:val="0"/>
              <w:jc w:val="left"/>
              <w:rPr>
                <w:bCs/>
              </w:rPr>
            </w:pPr>
            <w:r>
              <w:t>Marcin NOWACKI (Grupa Pracodawców – PL)</w:t>
            </w:r>
          </w:p>
          <w:p w14:paraId="77889B0B" w14:textId="371F0B22" w:rsidR="00560A7D" w:rsidRPr="00560A7D" w:rsidRDefault="00560A7D" w:rsidP="00E3204B">
            <w:pPr>
              <w:tabs>
                <w:tab w:val="right" w:pos="3827"/>
                <w:tab w:val="left" w:pos="3969"/>
              </w:tabs>
              <w:autoSpaceDE w:val="0"/>
              <w:autoSpaceDN w:val="0"/>
              <w:jc w:val="left"/>
              <w:rPr>
                <w:bCs/>
              </w:rPr>
            </w:pPr>
            <w:r>
              <w:t>Carlos Manuel TRINDADE (Grupa Pracowników – PT)</w:t>
            </w:r>
          </w:p>
          <w:p w14:paraId="6B36A469" w14:textId="3CFADAF0" w:rsidR="00560A7D" w:rsidRDefault="00560A7D" w:rsidP="00E3204B">
            <w:pPr>
              <w:tabs>
                <w:tab w:val="center" w:pos="284"/>
              </w:tabs>
              <w:overflowPunct w:val="0"/>
              <w:autoSpaceDE w:val="0"/>
              <w:autoSpaceDN w:val="0"/>
              <w:adjustRightInd w:val="0"/>
              <w:ind w:left="266" w:right="-3091" w:hanging="266"/>
              <w:textAlignment w:val="baseline"/>
              <w:rPr>
                <w:bCs/>
              </w:rPr>
            </w:pPr>
            <w:r>
              <w:t>Corina Andrea MURAFA BENGA (Grupa Organizacji Społeczeństwa Obywatelskiego – RO)</w:t>
            </w:r>
          </w:p>
          <w:p w14:paraId="4EB0DAC0" w14:textId="668091EB" w:rsidR="00D72876" w:rsidRPr="00560A7D" w:rsidRDefault="00D72876" w:rsidP="00E3204B">
            <w:pPr>
              <w:tabs>
                <w:tab w:val="center" w:pos="284"/>
              </w:tabs>
              <w:overflowPunct w:val="0"/>
              <w:autoSpaceDE w:val="0"/>
              <w:autoSpaceDN w:val="0"/>
              <w:adjustRightInd w:val="0"/>
              <w:ind w:left="266" w:right="-3091" w:hanging="266"/>
              <w:textAlignment w:val="baseline"/>
              <w:rPr>
                <w:bCs/>
                <w:lang w:val="en-GB"/>
              </w:rPr>
            </w:pPr>
          </w:p>
        </w:tc>
      </w:tr>
      <w:tr w:rsidR="00560A7D" w:rsidRPr="00560A7D" w14:paraId="7C296939" w14:textId="77777777" w:rsidTr="00AE101D">
        <w:tc>
          <w:tcPr>
            <w:tcW w:w="1077" w:type="pct"/>
          </w:tcPr>
          <w:p w14:paraId="24C67542" w14:textId="77777777" w:rsidR="00560A7D" w:rsidRPr="00560A7D" w:rsidRDefault="00560A7D" w:rsidP="00E3204B">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4B482FDA" w14:textId="77777777" w:rsidR="001768E8" w:rsidRDefault="001768E8" w:rsidP="00E3204B">
            <w:pPr>
              <w:tabs>
                <w:tab w:val="center" w:pos="284"/>
              </w:tabs>
              <w:overflowPunct w:val="0"/>
              <w:autoSpaceDE w:val="0"/>
              <w:autoSpaceDN w:val="0"/>
              <w:adjustRightInd w:val="0"/>
              <w:ind w:left="266" w:right="-3091" w:hanging="266"/>
              <w:textAlignment w:val="baseline"/>
            </w:pPr>
            <w:r>
              <w:t>Rezolucja</w:t>
            </w:r>
          </w:p>
          <w:p w14:paraId="6C8D19F3" w14:textId="2B893F25" w:rsidR="00560A7D" w:rsidRPr="00560A7D" w:rsidRDefault="00560A7D" w:rsidP="00E3204B">
            <w:pPr>
              <w:tabs>
                <w:tab w:val="center" w:pos="284"/>
              </w:tabs>
              <w:overflowPunct w:val="0"/>
              <w:autoSpaceDE w:val="0"/>
              <w:autoSpaceDN w:val="0"/>
              <w:adjustRightInd w:val="0"/>
              <w:ind w:left="266" w:right="-3091" w:hanging="266"/>
              <w:textAlignment w:val="baseline"/>
            </w:pPr>
            <w:r>
              <w:t>EESC-2026-00530-00-00-RES</w:t>
            </w:r>
          </w:p>
        </w:tc>
      </w:tr>
    </w:tbl>
    <w:p w14:paraId="5BB6A9EA" w14:textId="77777777" w:rsidR="00560A7D" w:rsidRPr="00560A7D" w:rsidRDefault="00560A7D" w:rsidP="00E3204B">
      <w:pPr>
        <w:tabs>
          <w:tab w:val="center" w:pos="284"/>
        </w:tabs>
        <w:overflowPunct w:val="0"/>
        <w:autoSpaceDE w:val="0"/>
        <w:autoSpaceDN w:val="0"/>
        <w:adjustRightInd w:val="0"/>
        <w:ind w:left="266" w:hanging="266"/>
        <w:textAlignment w:val="baseline"/>
        <w:rPr>
          <w:b/>
          <w:lang w:val="en-GB"/>
        </w:rPr>
      </w:pPr>
    </w:p>
    <w:p w14:paraId="09A159BE" w14:textId="77777777" w:rsidR="00560A7D" w:rsidRPr="00560A7D" w:rsidRDefault="00560A7D"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0DFC7870" w14:textId="77777777" w:rsidR="00560A7D" w:rsidRPr="00560A7D" w:rsidRDefault="00560A7D" w:rsidP="00E3204B">
      <w:pPr>
        <w:keepNext/>
        <w:keepLines/>
        <w:tabs>
          <w:tab w:val="center" w:pos="284"/>
        </w:tabs>
        <w:overflowPunct w:val="0"/>
        <w:autoSpaceDE w:val="0"/>
        <w:autoSpaceDN w:val="0"/>
        <w:adjustRightInd w:val="0"/>
        <w:ind w:left="266" w:hanging="266"/>
        <w:textAlignment w:val="baseline"/>
        <w:rPr>
          <w:b/>
          <w:lang w:val="en-GB"/>
        </w:rPr>
      </w:pPr>
    </w:p>
    <w:p w14:paraId="29A50CD2" w14:textId="7C57ADE0" w:rsidR="00560A7D" w:rsidRPr="00560A7D" w:rsidRDefault="00560A7D" w:rsidP="00E3204B">
      <w:pPr>
        <w:numPr>
          <w:ilvl w:val="0"/>
          <w:numId w:val="20"/>
        </w:numPr>
        <w:overflowPunct w:val="0"/>
        <w:autoSpaceDE w:val="0"/>
        <w:autoSpaceDN w:val="0"/>
        <w:adjustRightInd w:val="0"/>
        <w:ind w:left="284" w:hanging="284"/>
        <w:textAlignment w:val="baseline"/>
        <w:rPr>
          <w:bCs/>
          <w:iCs/>
        </w:rPr>
      </w:pPr>
      <w:r>
        <w:t>UE powinna wzmocnić swoją konkurencyjność, odporność i zdolność do zrównoważonego wzrostu gospodarczego poprzez wspieranie silnej, innowacyjnej i przyjaznej dla biznesu gospodarki, która umożliwia przedsiębiorstwom inwestowanie, wdrażanie innowacji i tworzenie wysokiej jakości miejsc pracy w całej Europie. Jednocześnie UE powinna postawić obywateli w</w:t>
      </w:r>
      <w:r w:rsidR="00E3204B">
        <w:t> </w:t>
      </w:r>
      <w:r>
        <w:t>centrum przemian poprzez wzmocnienie europejskiego modelu społecznego, propagowanie wysokiej jakości dialogu obywatelskiego i społecznego oraz włączenia społecznego, a także poprzez zapewnienie sprawiedliwej transformacji cyfrowej, energetycznej i ekologicznej w oparciu o prawa pracownicze, umiejętności, dialog obywatelski i społeczny oraz równe szanse. W</w:t>
      </w:r>
      <w:r w:rsidR="00E3204B">
        <w:t> </w:t>
      </w:r>
      <w:r>
        <w:t>programie prac na 2027 r. należy realizować te priorytety za pomocą środków wspierających innowacje, wydajność, inwestycje i uproszczenie przepisów, a także wdrażać Europejski filar praw socjalnych, sprawiedliwą mobilność, cyfrowe prawa i umiejętności pracowników oraz warunkowość społeczną</w:t>
      </w:r>
      <w:r w:rsidRPr="00560A7D">
        <w:rPr>
          <w:sz w:val="24"/>
          <w:szCs w:val="20"/>
          <w:vertAlign w:val="superscript"/>
          <w:lang w:val="en-GB"/>
        </w:rPr>
        <w:footnoteReference w:id="1"/>
      </w:r>
      <w:r>
        <w:t xml:space="preserve"> w finansowaniu unijnym i zamówieniach publicznych.</w:t>
      </w:r>
    </w:p>
    <w:p w14:paraId="0EB5DA92" w14:textId="55D0DD35" w:rsidR="00560A7D" w:rsidRPr="00560A7D" w:rsidRDefault="00560A7D" w:rsidP="00E3204B">
      <w:pPr>
        <w:numPr>
          <w:ilvl w:val="0"/>
          <w:numId w:val="20"/>
        </w:numPr>
        <w:overflowPunct w:val="0"/>
        <w:autoSpaceDE w:val="0"/>
        <w:autoSpaceDN w:val="0"/>
        <w:adjustRightInd w:val="0"/>
        <w:ind w:left="284" w:hanging="284"/>
        <w:textAlignment w:val="baseline"/>
        <w:rPr>
          <w:bCs/>
          <w:iCs/>
        </w:rPr>
      </w:pPr>
      <w:r>
        <w:t>Aby utrzymać pozycję globalnego lidera w zakresie zielonych technologii, UE potrzebuje programu na rzecz konkurencyjności opartego na polityce przemysłowej, innowacjach, inwestycjach oraz sprawiedliwej transformacji cyfrowej i ekologicznej, a także pogłębionego jednolitego rynku z prostszymi zasadami, mniejszym rozdrobnieniem i skuteczniejszym egzekwowaniem przepisów.</w:t>
      </w:r>
    </w:p>
    <w:p w14:paraId="0BE438D4" w14:textId="5109F99F" w:rsidR="00560A7D" w:rsidRPr="00560A7D" w:rsidRDefault="00560A7D" w:rsidP="00E3204B">
      <w:pPr>
        <w:numPr>
          <w:ilvl w:val="0"/>
          <w:numId w:val="20"/>
        </w:numPr>
        <w:overflowPunct w:val="0"/>
        <w:autoSpaceDE w:val="0"/>
        <w:autoSpaceDN w:val="0"/>
        <w:adjustRightInd w:val="0"/>
        <w:ind w:left="284" w:hanging="284"/>
        <w:textAlignment w:val="baseline"/>
        <w:rPr>
          <w:bCs/>
          <w:iCs/>
        </w:rPr>
      </w:pPr>
      <w:r>
        <w:t>Europejska polityka przemysłowa musi wspierać przystępną cenowo energię, bezpieczne łańcuchy dostaw i lepsze połączenia transgraniczne w sektorach energii, transportu, telekomunikacji i</w:t>
      </w:r>
      <w:r w:rsidR="00E3204B">
        <w:t> </w:t>
      </w:r>
      <w:r>
        <w:t>systemów dostaw, aby zabezpieczyć surowce krytyczne i odporność wodną, a jednocześnie zapewnić sprawiedliwą transformację, która chroni wysokiej jakości miejsca pracy i europejską bazę przemysłową.</w:t>
      </w:r>
    </w:p>
    <w:p w14:paraId="36FA0247" w14:textId="703A961E" w:rsidR="00560A7D" w:rsidRPr="00825862" w:rsidRDefault="00560A7D" w:rsidP="00E3204B">
      <w:pPr>
        <w:numPr>
          <w:ilvl w:val="0"/>
          <w:numId w:val="20"/>
        </w:numPr>
        <w:overflowPunct w:val="0"/>
        <w:autoSpaceDE w:val="0"/>
        <w:autoSpaceDN w:val="0"/>
        <w:adjustRightInd w:val="0"/>
        <w:ind w:left="284" w:hanging="284"/>
        <w:textAlignment w:val="baseline"/>
        <w:rPr>
          <w:bCs/>
          <w:iCs/>
        </w:rPr>
      </w:pPr>
      <w:r>
        <w:t>EKES apeluje, by program prac na 2027 r. zapewniał pełną absorpcję i ukierunkowane, elastyczne przeprogramowanie wszystkich instrumentów wieloletnich ram finansowych (WRF). Prace przygotowawcze w 2027 r. muszą stworzyć bazę dowodową, ramy zarządzania i struktury partnerstwa, które będą stanowić podstawę kolejnych WRF. Żaden priorytet strategiczny – konkurencyjność, spójność, postęp społeczny, cele ekologiczne lub obronne – nie powinien być strukturalnie podporządkowany innemu. Ponadto wszystkie priorytety wskazane w niniejszym wkładzie EKES-u powinny korzystać ze specjalnego wsparcia finansowego w ramach WRF zapewniającego sprawiedliwy rozkład geograficzny.</w:t>
      </w:r>
    </w:p>
    <w:p w14:paraId="30363ADB" w14:textId="129DEAAC" w:rsidR="00560A7D" w:rsidRPr="00560A7D" w:rsidRDefault="00560A7D" w:rsidP="00E3204B">
      <w:pPr>
        <w:numPr>
          <w:ilvl w:val="0"/>
          <w:numId w:val="20"/>
        </w:numPr>
        <w:overflowPunct w:val="0"/>
        <w:autoSpaceDE w:val="0"/>
        <w:autoSpaceDN w:val="0"/>
        <w:adjustRightInd w:val="0"/>
        <w:ind w:left="284" w:hanging="284"/>
        <w:textAlignment w:val="baseline"/>
        <w:rPr>
          <w:bCs/>
          <w:iCs/>
        </w:rPr>
      </w:pPr>
      <w:r>
        <w:lastRenderedPageBreak/>
        <w:t>Wspólne priorytety UE w zakresie gotowości, obrony i bezpieczeństwa muszą obejmować większe zdolności obronne, wspólne zamówienia, mobilność wojskową, cyberbezpieczeństwo oraz ochronę infrastruktury krytycznej i cywilnej. Muszą także gwarantować inwestycje w gotowość cywilną na rzecz odpornych społeczności, a jednocześnie zapewniać przejrzystość i demokratyczny nadzór oraz mieć na celu osiągnięcie pokoju.</w:t>
      </w:r>
    </w:p>
    <w:p w14:paraId="692A9E5E" w14:textId="2D70F825" w:rsidR="00560A7D" w:rsidRPr="00560A7D" w:rsidRDefault="00560A7D" w:rsidP="00E3204B">
      <w:pPr>
        <w:numPr>
          <w:ilvl w:val="0"/>
          <w:numId w:val="20"/>
        </w:numPr>
        <w:overflowPunct w:val="0"/>
        <w:autoSpaceDE w:val="0"/>
        <w:autoSpaceDN w:val="0"/>
        <w:adjustRightInd w:val="0"/>
        <w:ind w:left="284" w:hanging="284"/>
        <w:textAlignment w:val="baseline"/>
        <w:rPr>
          <w:bCs/>
          <w:iCs/>
        </w:rPr>
      </w:pPr>
      <w:r>
        <w:t>UE powinna wzmocnić swoją rolę na świecie poprzez powiązanie autonomii strategicznej z</w:t>
      </w:r>
      <w:r w:rsidR="00E3204B">
        <w:t> </w:t>
      </w:r>
      <w:r>
        <w:t>polityką zagraniczną, handlową, przemysłową i polityką rozszerzenia, przy jednoczesnym wspieraniu Ukrainy i wyrażaniu solidarności z narodem palestyńskim, pogłębianiu współpracy z</w:t>
      </w:r>
      <w:r w:rsidR="00E3204B">
        <w:t> </w:t>
      </w:r>
      <w:r>
        <w:t>partnerami oraz zwiększaniu odporności w sektorach krytycznych. Program prac na 2027 r. powinien służyć realizacji tych priorytetów za sprawą wsparcia dla krajów kandydujących, silniejszych działań zewnętrznych, zapewnienia bezpieczeństwa gospodarczego oraz lepszego wykorzystania strategii Global Gateway i wspólnej polityki bezpieczeństwa i obrony.</w:t>
      </w:r>
    </w:p>
    <w:p w14:paraId="5F3E14D2" w14:textId="295C1E99" w:rsidR="00560A7D" w:rsidRPr="00560A7D" w:rsidRDefault="00560A7D" w:rsidP="00E3204B">
      <w:pPr>
        <w:numPr>
          <w:ilvl w:val="0"/>
          <w:numId w:val="20"/>
        </w:numPr>
        <w:overflowPunct w:val="0"/>
        <w:autoSpaceDE w:val="0"/>
        <w:autoSpaceDN w:val="0"/>
        <w:adjustRightInd w:val="0"/>
        <w:ind w:left="284" w:hanging="284"/>
        <w:textAlignment w:val="baseline"/>
        <w:rPr>
          <w:bCs/>
          <w:iCs/>
        </w:rPr>
      </w:pPr>
      <w:r>
        <w:t>UE powinna traktować jakość życia jako filar odporności społecznej i demokratycznej. Program prac na 2027 r. powinien obejmować zdrowie, opiekę, dobrostan psychiczny, równość, włączenie społeczne, przeciwdziałanie rasizmowi i dostęp do kluczowych usług w ramach działań zorientowanych na człowieka, które stanowią odpowiedź na utrzymujące się nierówności i</w:t>
      </w:r>
      <w:r w:rsidR="00E3204B">
        <w:t> </w:t>
      </w:r>
      <w:r>
        <w:t>zagrożenia. Monitorowaniu PKB muszą towarzyszyć wskaźniki zrównoważonego rozwoju i</w:t>
      </w:r>
      <w:r w:rsidR="00E3204B">
        <w:t> </w:t>
      </w:r>
      <w:r>
        <w:t>jakości życia.</w:t>
      </w:r>
    </w:p>
    <w:p w14:paraId="19F85DB6" w14:textId="088967AA" w:rsidR="00560A7D" w:rsidRPr="00560A7D" w:rsidRDefault="00560A7D" w:rsidP="00E3204B">
      <w:pPr>
        <w:numPr>
          <w:ilvl w:val="0"/>
          <w:numId w:val="20"/>
        </w:numPr>
        <w:overflowPunct w:val="0"/>
        <w:autoSpaceDE w:val="0"/>
        <w:autoSpaceDN w:val="0"/>
        <w:adjustRightInd w:val="0"/>
        <w:ind w:left="284" w:hanging="284"/>
        <w:textAlignment w:val="baseline"/>
        <w:rPr>
          <w:bCs/>
          <w:iCs/>
        </w:rPr>
      </w:pPr>
      <w:r>
        <w:t>Ponieważ ubóstwo jest równoznaczne z wykluczeniem demokratycznym, reakcja UE na ubóstwo mieszkaniowe, energetyczne, wodne i żywnościowe powinna przyjąć kształt spójnego programu na rzecz przystępności cenowej i sprawiedliwości.</w:t>
      </w:r>
    </w:p>
    <w:p w14:paraId="0C010A9E" w14:textId="77777777" w:rsidR="00560A7D" w:rsidRPr="00560A7D" w:rsidRDefault="00560A7D" w:rsidP="00E3204B">
      <w:pPr>
        <w:numPr>
          <w:ilvl w:val="0"/>
          <w:numId w:val="20"/>
        </w:numPr>
        <w:overflowPunct w:val="0"/>
        <w:autoSpaceDE w:val="0"/>
        <w:autoSpaceDN w:val="0"/>
        <w:adjustRightInd w:val="0"/>
        <w:ind w:left="284" w:hanging="284"/>
        <w:textAlignment w:val="baseline"/>
        <w:rPr>
          <w:bCs/>
          <w:iCs/>
        </w:rPr>
      </w:pPr>
      <w:r>
        <w:t>Europejska tarcza demokracji i strategia na rzecz społeczeństwa obywatelskiego powinny wzmocnić przestrzeń społeczeństwa obywatelskiego, niezależne media, praworządność, równość, prawa kobiet oraz ochronę przed przemocą ze względu na płeć.</w:t>
      </w:r>
    </w:p>
    <w:p w14:paraId="1F010739" w14:textId="77777777" w:rsidR="00560A7D" w:rsidRPr="00560A7D" w:rsidRDefault="00560A7D" w:rsidP="00E3204B">
      <w:pPr>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560A7D" w:rsidRDefault="00560A7D" w:rsidP="00E3204B">
            <w:pPr>
              <w:overflowPunct w:val="0"/>
              <w:autoSpaceDE w:val="0"/>
              <w:autoSpaceDN w:val="0"/>
              <w:adjustRightInd w:val="0"/>
              <w:textAlignment w:val="baseline"/>
              <w:rPr>
                <w:i/>
              </w:rPr>
            </w:pPr>
            <w:r>
              <w:rPr>
                <w:b/>
                <w:i/>
              </w:rPr>
              <w:t>Kontakt</w:t>
            </w:r>
          </w:p>
        </w:tc>
        <w:tc>
          <w:tcPr>
            <w:tcW w:w="3923" w:type="pct"/>
          </w:tcPr>
          <w:p w14:paraId="6DD32C68" w14:textId="77777777" w:rsidR="00560A7D" w:rsidRPr="00560A7D" w:rsidRDefault="00560A7D" w:rsidP="00E3204B">
            <w:pPr>
              <w:overflowPunct w:val="0"/>
              <w:autoSpaceDE w:val="0"/>
              <w:autoSpaceDN w:val="0"/>
              <w:adjustRightInd w:val="0"/>
              <w:textAlignment w:val="baseline"/>
              <w:rPr>
                <w:i/>
              </w:rPr>
            </w:pPr>
            <w:r>
              <w:rPr>
                <w:i/>
              </w:rPr>
              <w:t>Maja Radman</w:t>
            </w:r>
          </w:p>
        </w:tc>
      </w:tr>
      <w:tr w:rsidR="00560A7D" w:rsidRPr="00560A7D" w14:paraId="42E2ACDC" w14:textId="77777777" w:rsidTr="00AE101D">
        <w:tc>
          <w:tcPr>
            <w:tcW w:w="1077" w:type="pct"/>
          </w:tcPr>
          <w:p w14:paraId="24C09320" w14:textId="77777777" w:rsidR="00560A7D" w:rsidRPr="00560A7D" w:rsidRDefault="00560A7D" w:rsidP="00E3204B">
            <w:pPr>
              <w:overflowPunct w:val="0"/>
              <w:autoSpaceDE w:val="0"/>
              <w:autoSpaceDN w:val="0"/>
              <w:adjustRightInd w:val="0"/>
              <w:textAlignment w:val="baseline"/>
              <w:rPr>
                <w:i/>
              </w:rPr>
            </w:pPr>
            <w:r>
              <w:rPr>
                <w:i/>
              </w:rPr>
              <w:t>tel.:</w:t>
            </w:r>
          </w:p>
        </w:tc>
        <w:tc>
          <w:tcPr>
            <w:tcW w:w="3923" w:type="pct"/>
          </w:tcPr>
          <w:p w14:paraId="0AD906B3" w14:textId="77777777" w:rsidR="00560A7D" w:rsidRPr="00560A7D" w:rsidRDefault="00560A7D" w:rsidP="00E3204B">
            <w:pPr>
              <w:overflowPunct w:val="0"/>
              <w:autoSpaceDE w:val="0"/>
              <w:autoSpaceDN w:val="0"/>
              <w:adjustRightInd w:val="0"/>
              <w:textAlignment w:val="baseline"/>
              <w:rPr>
                <w:i/>
              </w:rPr>
            </w:pPr>
            <w:r>
              <w:rPr>
                <w:i/>
              </w:rPr>
              <w:t>+32 25469051</w:t>
            </w:r>
          </w:p>
        </w:tc>
      </w:tr>
      <w:tr w:rsidR="00560A7D" w:rsidRPr="00560A7D" w14:paraId="438A9570" w14:textId="77777777" w:rsidTr="00AE101D">
        <w:tc>
          <w:tcPr>
            <w:tcW w:w="1077" w:type="pct"/>
          </w:tcPr>
          <w:p w14:paraId="0D0E57BB" w14:textId="77777777" w:rsidR="00560A7D" w:rsidRPr="00560A7D" w:rsidRDefault="00560A7D" w:rsidP="00E3204B">
            <w:pPr>
              <w:overflowPunct w:val="0"/>
              <w:autoSpaceDE w:val="0"/>
              <w:autoSpaceDN w:val="0"/>
              <w:adjustRightInd w:val="0"/>
              <w:textAlignment w:val="baseline"/>
              <w:rPr>
                <w:i/>
              </w:rPr>
            </w:pPr>
            <w:r>
              <w:rPr>
                <w:i/>
              </w:rPr>
              <w:t>e-mail:</w:t>
            </w:r>
          </w:p>
        </w:tc>
        <w:tc>
          <w:tcPr>
            <w:tcW w:w="3923" w:type="pct"/>
          </w:tcPr>
          <w:p w14:paraId="7A48524F" w14:textId="77777777" w:rsidR="00560A7D" w:rsidRPr="00560A7D" w:rsidRDefault="00A70F59" w:rsidP="00E3204B">
            <w:pPr>
              <w:overflowPunct w:val="0"/>
              <w:autoSpaceDE w:val="0"/>
              <w:autoSpaceDN w:val="0"/>
              <w:adjustRightInd w:val="0"/>
              <w:textAlignment w:val="baseline"/>
              <w:rPr>
                <w:i/>
              </w:rPr>
            </w:pPr>
            <w:hyperlink r:id="rId21" w:history="1">
              <w:r w:rsidR="005876DC">
                <w:rPr>
                  <w:i/>
                  <w:color w:val="0000FF"/>
                  <w:u w:val="single"/>
                </w:rPr>
                <w:t>Maja.Radman@eesc.europa.eu</w:t>
              </w:r>
            </w:hyperlink>
            <w:r w:rsidR="005876DC">
              <w:rPr>
                <w:i/>
              </w:rPr>
              <w:t xml:space="preserve"> </w:t>
            </w:r>
          </w:p>
        </w:tc>
      </w:tr>
    </w:tbl>
    <w:p w14:paraId="67D14861" w14:textId="77777777" w:rsidR="00560A7D" w:rsidRDefault="00560A7D" w:rsidP="00E3204B"/>
    <w:p w14:paraId="6873D37F" w14:textId="5BB28D36" w:rsidR="004D73FC" w:rsidRDefault="004D73FC" w:rsidP="00E3204B">
      <w:pPr>
        <w:spacing w:after="160" w:line="259" w:lineRule="auto"/>
        <w:jc w:val="left"/>
      </w:pPr>
      <w:r>
        <w:br w:type="page"/>
      </w:r>
    </w:p>
    <w:p w14:paraId="6029EC8A" w14:textId="11DFE5B3" w:rsidR="007B7FD5" w:rsidRPr="001A7530" w:rsidRDefault="00A70F59" w:rsidP="00E3204B">
      <w:pPr>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22" w:history="1">
        <w:r w:rsidR="007B7FD5">
          <w:rPr>
            <w:b/>
            <w:i/>
            <w:color w:val="0000FF"/>
            <w:sz w:val="28"/>
            <w:u w:val="single"/>
          </w:rPr>
          <w:t>Zalecenia EKES-u dotyczące propozycji reform i inwestycji sformułowanych w ramach cyklu europejskiego semestru 2025–2026</w:t>
        </w:r>
      </w:hyperlink>
    </w:p>
    <w:p w14:paraId="20F779B7" w14:textId="77777777" w:rsidR="00730BB9" w:rsidRPr="00D516E7" w:rsidRDefault="00730BB9" w:rsidP="00E3204B">
      <w:pPr>
        <w:overflowPunct w:val="0"/>
        <w:autoSpaceDE w:val="0"/>
        <w:autoSpaceDN w:val="0"/>
        <w:adjustRightInd w:val="0"/>
        <w:spacing w:after="120" w:line="276" w:lineRule="auto"/>
        <w:contextualSpacing/>
        <w:textAlignment w:val="baseline"/>
        <w:rPr>
          <w:rFonts w:ascii="Calibri" w:hAnsi="Calibri"/>
          <w:b/>
          <w:bCs/>
          <w:i/>
          <w:iCs/>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7B7FD5" w:rsidRPr="007B7FD5" w14:paraId="45FFBCEE" w14:textId="77777777" w:rsidTr="0033503A">
        <w:trPr>
          <w:trHeight w:val="923"/>
        </w:trPr>
        <w:tc>
          <w:tcPr>
            <w:tcW w:w="1018" w:type="pct"/>
          </w:tcPr>
          <w:p w14:paraId="4364623E" w14:textId="77777777" w:rsidR="007B7FD5" w:rsidRPr="007B7FD5" w:rsidRDefault="007B7FD5" w:rsidP="00E3204B">
            <w:pPr>
              <w:tabs>
                <w:tab w:val="center" w:pos="284"/>
              </w:tabs>
              <w:overflowPunct w:val="0"/>
              <w:autoSpaceDE w:val="0"/>
              <w:autoSpaceDN w:val="0"/>
              <w:adjustRightInd w:val="0"/>
              <w:ind w:left="266" w:hanging="266"/>
              <w:jc w:val="left"/>
              <w:textAlignment w:val="baseline"/>
              <w:rPr>
                <w:b/>
              </w:rPr>
            </w:pPr>
            <w:r>
              <w:rPr>
                <w:b/>
              </w:rPr>
              <w:t>Sprawozdawcy</w:t>
            </w:r>
          </w:p>
        </w:tc>
        <w:tc>
          <w:tcPr>
            <w:tcW w:w="3982" w:type="pct"/>
          </w:tcPr>
          <w:p w14:paraId="7D19C4E1" w14:textId="77777777" w:rsidR="007B7FD5" w:rsidRPr="00AD2F07" w:rsidRDefault="007B7FD5" w:rsidP="00E3204B">
            <w:r>
              <w:t>Gonçalo LOBO XAVIER (Grupa Pracodawców – PT)</w:t>
            </w:r>
          </w:p>
          <w:p w14:paraId="60A2DC34" w14:textId="557BAFA2" w:rsidR="007B7FD5" w:rsidRPr="00AD2F07" w:rsidRDefault="007B7FD5" w:rsidP="00E3204B">
            <w:r>
              <w:t>Andrea MONE (Grupa Pracowników – IT)</w:t>
            </w:r>
          </w:p>
          <w:p w14:paraId="78BDC49D" w14:textId="77777777" w:rsidR="007B7FD5" w:rsidRDefault="007B7FD5" w:rsidP="00E3204B">
            <w:r>
              <w:t>Luca JAHIER (Grupa Organizacji Społeczeństwa Obywatelskiego – IT)</w:t>
            </w:r>
          </w:p>
          <w:p w14:paraId="62E6A974" w14:textId="77777777" w:rsidR="00C83E1D" w:rsidRPr="007B7FD5" w:rsidRDefault="00C83E1D" w:rsidP="00E3204B">
            <w:pPr>
              <w:tabs>
                <w:tab w:val="center" w:pos="284"/>
              </w:tabs>
              <w:overflowPunct w:val="0"/>
              <w:autoSpaceDE w:val="0"/>
              <w:autoSpaceDN w:val="0"/>
              <w:adjustRightInd w:val="0"/>
              <w:ind w:left="266" w:hanging="266"/>
              <w:textAlignment w:val="baseline"/>
            </w:pPr>
          </w:p>
        </w:tc>
      </w:tr>
      <w:tr w:rsidR="007B7FD5" w:rsidRPr="007B7FD5" w14:paraId="2B015449" w14:textId="77777777" w:rsidTr="0033503A">
        <w:trPr>
          <w:trHeight w:val="304"/>
        </w:trPr>
        <w:tc>
          <w:tcPr>
            <w:tcW w:w="1018" w:type="pct"/>
          </w:tcPr>
          <w:p w14:paraId="7EFFBE9D" w14:textId="77777777" w:rsidR="007B7FD5" w:rsidRPr="007B7FD5" w:rsidRDefault="007B7FD5" w:rsidP="00E3204B">
            <w:pPr>
              <w:tabs>
                <w:tab w:val="center" w:pos="29"/>
              </w:tabs>
              <w:overflowPunct w:val="0"/>
              <w:autoSpaceDE w:val="0"/>
              <w:autoSpaceDN w:val="0"/>
              <w:adjustRightInd w:val="0"/>
              <w:spacing w:after="120"/>
              <w:ind w:left="28" w:firstLine="17"/>
              <w:jc w:val="left"/>
              <w:textAlignment w:val="baseline"/>
              <w:rPr>
                <w:b/>
              </w:rPr>
            </w:pPr>
            <w:r>
              <w:rPr>
                <w:b/>
              </w:rPr>
              <w:t>Dokumenty</w:t>
            </w:r>
          </w:p>
        </w:tc>
        <w:tc>
          <w:tcPr>
            <w:tcW w:w="3982" w:type="pct"/>
          </w:tcPr>
          <w:p w14:paraId="50EDBE02" w14:textId="38EA25F3" w:rsidR="003C393D" w:rsidRDefault="003C393D" w:rsidP="00E3204B">
            <w:pPr>
              <w:tabs>
                <w:tab w:val="center" w:pos="284"/>
              </w:tabs>
              <w:overflowPunct w:val="0"/>
              <w:autoSpaceDE w:val="0"/>
              <w:autoSpaceDN w:val="0"/>
              <w:adjustRightInd w:val="0"/>
              <w:ind w:left="266" w:hanging="266"/>
              <w:textAlignment w:val="baseline"/>
            </w:pPr>
            <w:r>
              <w:t>Rezolucja</w:t>
            </w:r>
          </w:p>
          <w:p w14:paraId="34408A2B" w14:textId="7DCF6FA3" w:rsidR="007B7FD5" w:rsidRPr="007B7FD5" w:rsidRDefault="007B7FD5" w:rsidP="00E3204B">
            <w:pPr>
              <w:tabs>
                <w:tab w:val="center" w:pos="284"/>
              </w:tabs>
              <w:overflowPunct w:val="0"/>
              <w:autoSpaceDE w:val="0"/>
              <w:autoSpaceDN w:val="0"/>
              <w:adjustRightInd w:val="0"/>
              <w:ind w:left="266" w:hanging="266"/>
              <w:textAlignment w:val="baseline"/>
            </w:pPr>
            <w:r>
              <w:t>EESC-2026-01186-00-00-RES</w:t>
            </w:r>
          </w:p>
        </w:tc>
      </w:tr>
    </w:tbl>
    <w:p w14:paraId="0A41D968" w14:textId="77777777" w:rsidR="00730BB9" w:rsidRPr="007B7FD5" w:rsidRDefault="00730BB9" w:rsidP="00E3204B">
      <w:pPr>
        <w:keepNext/>
        <w:keepLines/>
        <w:tabs>
          <w:tab w:val="center" w:pos="284"/>
        </w:tabs>
        <w:overflowPunct w:val="0"/>
        <w:autoSpaceDE w:val="0"/>
        <w:autoSpaceDN w:val="0"/>
        <w:adjustRightInd w:val="0"/>
        <w:textAlignment w:val="baseline"/>
        <w:rPr>
          <w:b/>
          <w:lang w:val="en-GB"/>
        </w:rPr>
      </w:pPr>
    </w:p>
    <w:p w14:paraId="6462A142" w14:textId="77777777" w:rsidR="007B7FD5" w:rsidRDefault="007B7FD5" w:rsidP="00E3204B">
      <w:pPr>
        <w:keepNext/>
        <w:keepLines/>
        <w:tabs>
          <w:tab w:val="center" w:pos="284"/>
        </w:tabs>
        <w:overflowPunct w:val="0"/>
        <w:autoSpaceDE w:val="0"/>
        <w:autoSpaceDN w:val="0"/>
        <w:adjustRightInd w:val="0"/>
        <w:textAlignment w:val="baseline"/>
        <w:rPr>
          <w:b/>
        </w:rPr>
      </w:pPr>
      <w:r>
        <w:rPr>
          <w:b/>
        </w:rPr>
        <w:t>Główne punkty</w:t>
      </w:r>
    </w:p>
    <w:p w14:paraId="42A18D5F" w14:textId="77777777" w:rsidR="00473523" w:rsidRPr="007B7FD5" w:rsidRDefault="00473523" w:rsidP="00E3204B">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E3204B">
      <w:pPr>
        <w:overflowPunct w:val="0"/>
        <w:autoSpaceDE w:val="0"/>
        <w:autoSpaceDN w:val="0"/>
        <w:adjustRightInd w:val="0"/>
        <w:textAlignment w:val="baseline"/>
        <w:rPr>
          <w:bCs/>
          <w:iCs/>
        </w:rPr>
      </w:pPr>
      <w:r>
        <w:t>EKES:</w:t>
      </w:r>
    </w:p>
    <w:p w14:paraId="23907722" w14:textId="77777777" w:rsidR="00473523" w:rsidRPr="007B7FD5" w:rsidRDefault="00473523" w:rsidP="00E3204B">
      <w:pPr>
        <w:overflowPunct w:val="0"/>
        <w:autoSpaceDE w:val="0"/>
        <w:autoSpaceDN w:val="0"/>
        <w:adjustRightInd w:val="0"/>
        <w:textAlignment w:val="baseline"/>
        <w:rPr>
          <w:szCs w:val="20"/>
          <w:lang w:val="en-GB"/>
        </w:rPr>
      </w:pPr>
    </w:p>
    <w:p w14:paraId="163159ED" w14:textId="21E0F3C6" w:rsidR="007B7FD5" w:rsidRPr="007B7FD5" w:rsidRDefault="007B7FD5" w:rsidP="00E3204B">
      <w:pPr>
        <w:numPr>
          <w:ilvl w:val="0"/>
          <w:numId w:val="21"/>
        </w:numPr>
        <w:overflowPunct w:val="0"/>
        <w:autoSpaceDE w:val="0"/>
        <w:autoSpaceDN w:val="0"/>
        <w:adjustRightInd w:val="0"/>
        <w:ind w:left="284" w:hanging="284"/>
        <w:textAlignment w:val="baseline"/>
        <w:outlineLvl w:val="1"/>
        <w:rPr>
          <w:szCs w:val="20"/>
        </w:rPr>
      </w:pPr>
      <w:bookmarkStart w:id="1" w:name="_Toc232773758"/>
      <w:bookmarkStart w:id="2" w:name="_Toc232774238"/>
      <w:bookmarkStart w:id="3" w:name="_Toc233889392"/>
      <w:r>
        <w:t>Wzywa do pełnego włączenia urzeczywistnienia jednolitego rynku do europejskiego semestru i</w:t>
      </w:r>
      <w:r w:rsidR="00E3204B">
        <w:t> </w:t>
      </w:r>
      <w:r>
        <w:t>zaleceń dla poszczególnych krajów – obok odpowiedzialności politycznej za egzekwowanie przepisów dotyczących jednolitego rynku.</w:t>
      </w:r>
      <w:bookmarkEnd w:id="1"/>
      <w:bookmarkEnd w:id="2"/>
      <w:bookmarkEnd w:id="3"/>
    </w:p>
    <w:p w14:paraId="7E538C92" w14:textId="77777777" w:rsidR="007B7FD5" w:rsidRPr="007B7FD5" w:rsidRDefault="007B7FD5" w:rsidP="00E3204B">
      <w:pPr>
        <w:numPr>
          <w:ilvl w:val="0"/>
          <w:numId w:val="21"/>
        </w:numPr>
        <w:overflowPunct w:val="0"/>
        <w:autoSpaceDE w:val="0"/>
        <w:autoSpaceDN w:val="0"/>
        <w:adjustRightInd w:val="0"/>
        <w:ind w:left="284" w:hanging="284"/>
        <w:textAlignment w:val="baseline"/>
        <w:outlineLvl w:val="1"/>
        <w:rPr>
          <w:szCs w:val="20"/>
        </w:rPr>
      </w:pPr>
      <w:bookmarkStart w:id="4" w:name="_Toc232773759"/>
      <w:bookmarkStart w:id="5" w:name="_Toc232774239"/>
      <w:bookmarkStart w:id="6" w:name="_Toc233889393"/>
      <w:r>
        <w:t>Zdecydowanie odrzuca jednak logikę represyjnej warunkowości makroekonomicznej i zaleca strukturę pozytywnych zachęt, w której semestr wskazuje strategiczne wąskie gardła, a WRF zapewniają ukierunkowane wsparcie w celu ich wyeliminowania.</w:t>
      </w:r>
      <w:bookmarkEnd w:id="4"/>
      <w:bookmarkEnd w:id="5"/>
      <w:bookmarkEnd w:id="6"/>
    </w:p>
    <w:p w14:paraId="6644B512" w14:textId="77777777" w:rsidR="007B7FD5" w:rsidRPr="007B7FD5" w:rsidRDefault="007B7FD5" w:rsidP="00E3204B">
      <w:pPr>
        <w:numPr>
          <w:ilvl w:val="0"/>
          <w:numId w:val="21"/>
        </w:numPr>
        <w:overflowPunct w:val="0"/>
        <w:autoSpaceDE w:val="0"/>
        <w:autoSpaceDN w:val="0"/>
        <w:adjustRightInd w:val="0"/>
        <w:ind w:left="284" w:hanging="284"/>
        <w:textAlignment w:val="baseline"/>
        <w:outlineLvl w:val="1"/>
        <w:rPr>
          <w:szCs w:val="20"/>
        </w:rPr>
      </w:pPr>
      <w:bookmarkStart w:id="7" w:name="_Toc232773760"/>
      <w:bookmarkStart w:id="8" w:name="_Toc232774240"/>
      <w:bookmarkStart w:id="9" w:name="_Toc233889394"/>
      <w:r>
        <w:t>Dostrzega rosnące znaczenie odporności i gotowości obronnej oraz wzywa do stworzenia otoczenia regulacyjnego, które zapewnia pewność prawa i wsparcie w mobilizowaniu inwestycji w zdolności koordynowane przez UE.</w:t>
      </w:r>
      <w:bookmarkEnd w:id="7"/>
      <w:bookmarkEnd w:id="8"/>
      <w:bookmarkEnd w:id="9"/>
    </w:p>
    <w:p w14:paraId="74E37370" w14:textId="23D18CB4" w:rsidR="007B7FD5" w:rsidRPr="007B7FD5" w:rsidRDefault="007B7FD5" w:rsidP="00E3204B">
      <w:pPr>
        <w:numPr>
          <w:ilvl w:val="0"/>
          <w:numId w:val="21"/>
        </w:numPr>
        <w:overflowPunct w:val="0"/>
        <w:autoSpaceDE w:val="0"/>
        <w:autoSpaceDN w:val="0"/>
        <w:adjustRightInd w:val="0"/>
        <w:ind w:left="284" w:hanging="284"/>
        <w:textAlignment w:val="baseline"/>
        <w:outlineLvl w:val="1"/>
        <w:rPr>
          <w:szCs w:val="20"/>
        </w:rPr>
      </w:pPr>
      <w:bookmarkStart w:id="10" w:name="_Toc232773761"/>
      <w:bookmarkStart w:id="11" w:name="_Toc232774241"/>
      <w:bookmarkStart w:id="12" w:name="_Toc233889395"/>
      <w:r>
        <w:t>Podkreśla, że należy stworzyć przestrzeń fiskalną, aby osiągnąć wspólne cele społeczne UE, a</w:t>
      </w:r>
      <w:r w:rsidR="00E3204B">
        <w:t> </w:t>
      </w:r>
      <w:r>
        <w:t>w</w:t>
      </w:r>
      <w:r w:rsidR="00E3204B">
        <w:t> </w:t>
      </w:r>
      <w:r>
        <w:t>szczególności wnieść wkład w Centrum Inwestycji Społecznych uruchomione niedawno przez Komisję Europejską.</w:t>
      </w:r>
      <w:bookmarkEnd w:id="10"/>
      <w:bookmarkEnd w:id="11"/>
      <w:bookmarkEnd w:id="12"/>
    </w:p>
    <w:p w14:paraId="54D09236" w14:textId="77777777" w:rsidR="007B7FD5" w:rsidRPr="007B7FD5" w:rsidRDefault="007B7FD5" w:rsidP="00E3204B">
      <w:pPr>
        <w:numPr>
          <w:ilvl w:val="0"/>
          <w:numId w:val="21"/>
        </w:numPr>
        <w:overflowPunct w:val="0"/>
        <w:autoSpaceDE w:val="0"/>
        <w:autoSpaceDN w:val="0"/>
        <w:adjustRightInd w:val="0"/>
        <w:ind w:left="284" w:hanging="284"/>
        <w:textAlignment w:val="baseline"/>
        <w:outlineLvl w:val="1"/>
        <w:rPr>
          <w:szCs w:val="20"/>
        </w:rPr>
      </w:pPr>
      <w:bookmarkStart w:id="13" w:name="_Toc232773762"/>
      <w:bookmarkStart w:id="14" w:name="_Toc232774242"/>
      <w:bookmarkStart w:id="15" w:name="_Toc233889396"/>
      <w:r>
        <w:t>Zaznacza w szczególności, że kwestie społeczne są często niedoceniane w zaleceniach dla poszczególnych krajów, i uważa, że konieczne będzie upoważnienie do działań rządowych i ich wzmocnienie, aby uruchomić niezbędną dynamikę na szczeblu krajowym z myślą o przyspieszeniu opracowywania, wdrażania i realizacji reform, a także ich demokratycznej oceny.</w:t>
      </w:r>
      <w:bookmarkEnd w:id="13"/>
      <w:bookmarkEnd w:id="14"/>
      <w:bookmarkEnd w:id="15"/>
    </w:p>
    <w:p w14:paraId="60860BA4" w14:textId="2669A2A5" w:rsidR="007B7FD5" w:rsidRPr="007B7FD5" w:rsidRDefault="007B7FD5" w:rsidP="00E3204B">
      <w:pPr>
        <w:numPr>
          <w:ilvl w:val="0"/>
          <w:numId w:val="21"/>
        </w:numPr>
        <w:overflowPunct w:val="0"/>
        <w:autoSpaceDE w:val="0"/>
        <w:autoSpaceDN w:val="0"/>
        <w:adjustRightInd w:val="0"/>
        <w:ind w:left="284" w:hanging="284"/>
        <w:textAlignment w:val="baseline"/>
        <w:outlineLvl w:val="1"/>
        <w:rPr>
          <w:szCs w:val="20"/>
        </w:rPr>
      </w:pPr>
      <w:bookmarkStart w:id="16" w:name="_Toc232773763"/>
      <w:bookmarkStart w:id="17" w:name="_Toc232774243"/>
      <w:bookmarkStart w:id="18" w:name="_Toc233889397"/>
      <w:r>
        <w:t>Zaleca wzmocnienie zaangażowania partnerów społecznych i organizacji społeczeństwa obywatelskiego (w celu stopniowego wzmocnienia zasady partnerstwa w miarę zbliżania się zarządzania WRF i europejskiego semestru) poprzez przekształcenie tego zaangażowania z</w:t>
      </w:r>
      <w:r w:rsidR="00E3204B">
        <w:t> </w:t>
      </w:r>
      <w:r>
        <w:t>wymogu quasiproceduralnego w istotną siłę napędową sukcesu polityki.</w:t>
      </w:r>
      <w:bookmarkEnd w:id="16"/>
      <w:bookmarkEnd w:id="17"/>
      <w:bookmarkEnd w:id="18"/>
    </w:p>
    <w:p w14:paraId="11796D3F" w14:textId="03A0A083" w:rsidR="007B7FD5" w:rsidRDefault="007B7FD5" w:rsidP="00E3204B">
      <w:pPr>
        <w:numPr>
          <w:ilvl w:val="0"/>
          <w:numId w:val="21"/>
        </w:numPr>
        <w:overflowPunct w:val="0"/>
        <w:autoSpaceDE w:val="0"/>
        <w:autoSpaceDN w:val="0"/>
        <w:adjustRightInd w:val="0"/>
        <w:ind w:left="284" w:hanging="284"/>
        <w:textAlignment w:val="baseline"/>
        <w:outlineLvl w:val="1"/>
        <w:rPr>
          <w:szCs w:val="20"/>
        </w:rPr>
      </w:pPr>
      <w:bookmarkStart w:id="19" w:name="_Toc232773764"/>
      <w:bookmarkStart w:id="20" w:name="_Toc232774244"/>
      <w:bookmarkStart w:id="21" w:name="_Toc233889398"/>
      <w:r>
        <w:t>Wzywa Komisję, by poprawiła zarówno jakość, jak i rozplanowanie procesów informowania i</w:t>
      </w:r>
      <w:r w:rsidR="00E3204B">
        <w:t> </w:t>
      </w:r>
      <w:r>
        <w:t>konsultacji w ramach europejskiego semestru. Obejmuje to inwestowanie w budowanie zdolności w zakresie dialogu obywatelskiego i społecznego, wzmocnienie procesów konsultacji i poprawę ich harmonogramu, poprawę dostępu do przejrzystych i porównywalnych danych oraz ustanowienie europejskiego kodeksu określającego sposób prowadzenia konsultacji w ramach europejskiego semestru oraz sposób opracowywania i wdrażania planów krajowych, zgodnie z</w:t>
      </w:r>
      <w:r w:rsidR="00E3204B">
        <w:t> </w:t>
      </w:r>
      <w:r>
        <w:t>praktykami krajowymi i ramami dialogu społecznego.</w:t>
      </w:r>
      <w:bookmarkEnd w:id="19"/>
      <w:bookmarkEnd w:id="20"/>
      <w:bookmarkEnd w:id="21"/>
    </w:p>
    <w:p w14:paraId="7A60B51E" w14:textId="77777777" w:rsidR="007B7FD5" w:rsidRPr="007B7FD5" w:rsidRDefault="007B7FD5" w:rsidP="00E3204B">
      <w:pPr>
        <w:numPr>
          <w:ilvl w:val="0"/>
          <w:numId w:val="21"/>
        </w:numPr>
        <w:overflowPunct w:val="0"/>
        <w:autoSpaceDE w:val="0"/>
        <w:autoSpaceDN w:val="0"/>
        <w:adjustRightInd w:val="0"/>
        <w:ind w:left="284" w:hanging="284"/>
        <w:textAlignment w:val="baseline"/>
        <w:rPr>
          <w:bCs/>
          <w:iCs/>
        </w:rPr>
      </w:pPr>
      <w:r>
        <w:t xml:space="preserve">Wzywa do wprowadzenia obowiązkowej oceny jakości i oddziaływania partnerstwa. W ramach tego badania należy zbadać, w jakim stopniu ich wkład ukształtował ostateczne programy operacyjne. Musi to iść w parze z radykalnym uproszczeniem mechanizmów realizacji, opracowanym wspólnie z instytucjami zarządzającymi, organami regionalnymi, partnerami </w:t>
      </w:r>
      <w:r>
        <w:lastRenderedPageBreak/>
        <w:t>społecznymi i organizacjami społeczeństwa obywatelskiego, aby zapewnić proporcjonalność systemów audytu i monitorowania oraz poszanowanie zasady zarządzania dzielonego bez nakładania nadmiernych i powielających się obciążeń biurokratycznych.</w:t>
      </w:r>
    </w:p>
    <w:p w14:paraId="6B1138AE" w14:textId="5A139757" w:rsidR="007B7FD5" w:rsidRPr="007B7FD5" w:rsidRDefault="007B7FD5" w:rsidP="00E3204B">
      <w:pPr>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6651"/>
      </w:tblGrid>
      <w:tr w:rsidR="009A5F02" w:rsidRPr="007B7FD5" w14:paraId="58873A49" w14:textId="77777777" w:rsidTr="00AD2F07">
        <w:tc>
          <w:tcPr>
            <w:tcW w:w="861" w:type="pct"/>
          </w:tcPr>
          <w:p w14:paraId="0EB863EC" w14:textId="77777777" w:rsidR="009A5F02" w:rsidRPr="00AD2F07" w:rsidRDefault="009A5F02" w:rsidP="00E3204B">
            <w:pPr>
              <w:overflowPunct w:val="0"/>
              <w:autoSpaceDE w:val="0"/>
              <w:autoSpaceDN w:val="0"/>
              <w:adjustRightInd w:val="0"/>
              <w:spacing w:line="240" w:lineRule="auto"/>
              <w:textAlignment w:val="baseline"/>
              <w:rPr>
                <w:i/>
              </w:rPr>
            </w:pPr>
            <w:r>
              <w:rPr>
                <w:b/>
                <w:i/>
              </w:rPr>
              <w:t>Kontakt</w:t>
            </w:r>
          </w:p>
        </w:tc>
        <w:tc>
          <w:tcPr>
            <w:tcW w:w="4139" w:type="pct"/>
          </w:tcPr>
          <w:p w14:paraId="52DE2030" w14:textId="22F28BA0" w:rsidR="009A5F02" w:rsidRPr="00AD2F07" w:rsidRDefault="009A5F02" w:rsidP="00E3204B">
            <w:pPr>
              <w:overflowPunct w:val="0"/>
              <w:autoSpaceDE w:val="0"/>
              <w:autoSpaceDN w:val="0"/>
              <w:adjustRightInd w:val="0"/>
              <w:spacing w:line="240" w:lineRule="auto"/>
              <w:textAlignment w:val="baseline"/>
              <w:rPr>
                <w:i/>
              </w:rPr>
            </w:pPr>
            <w:r>
              <w:rPr>
                <w:i/>
              </w:rPr>
              <w:t>Colombe Gregoire</w:t>
            </w:r>
          </w:p>
        </w:tc>
      </w:tr>
      <w:tr w:rsidR="009A5F02" w:rsidRPr="007B7FD5" w14:paraId="502BE6F2" w14:textId="77777777" w:rsidTr="00AD2F07">
        <w:tc>
          <w:tcPr>
            <w:tcW w:w="861" w:type="pct"/>
          </w:tcPr>
          <w:p w14:paraId="56D3D58A" w14:textId="77777777" w:rsidR="009A5F02" w:rsidRPr="00AD2F07" w:rsidRDefault="009A5F02" w:rsidP="00E3204B">
            <w:pPr>
              <w:overflowPunct w:val="0"/>
              <w:autoSpaceDE w:val="0"/>
              <w:autoSpaceDN w:val="0"/>
              <w:adjustRightInd w:val="0"/>
              <w:spacing w:line="240" w:lineRule="auto"/>
              <w:textAlignment w:val="baseline"/>
              <w:rPr>
                <w:i/>
              </w:rPr>
            </w:pPr>
            <w:r>
              <w:rPr>
                <w:i/>
              </w:rPr>
              <w:t>tel.:</w:t>
            </w:r>
          </w:p>
        </w:tc>
        <w:tc>
          <w:tcPr>
            <w:tcW w:w="4139" w:type="pct"/>
          </w:tcPr>
          <w:p w14:paraId="17B3F2DD" w14:textId="77777777" w:rsidR="009A5F02" w:rsidRPr="00AD2F07" w:rsidRDefault="009A5F02" w:rsidP="00E3204B">
            <w:pPr>
              <w:overflowPunct w:val="0"/>
              <w:autoSpaceDE w:val="0"/>
              <w:autoSpaceDN w:val="0"/>
              <w:adjustRightInd w:val="0"/>
              <w:spacing w:line="240" w:lineRule="auto"/>
              <w:textAlignment w:val="baseline"/>
              <w:rPr>
                <w:i/>
              </w:rPr>
            </w:pPr>
            <w:r>
              <w:rPr>
                <w:i/>
              </w:rPr>
              <w:t>+32 25469286</w:t>
            </w:r>
          </w:p>
        </w:tc>
      </w:tr>
      <w:tr w:rsidR="009A5F02" w:rsidRPr="007B7FD5" w14:paraId="190B7D28" w14:textId="77777777" w:rsidTr="00AD2F07">
        <w:trPr>
          <w:trHeight w:val="60"/>
        </w:trPr>
        <w:tc>
          <w:tcPr>
            <w:tcW w:w="861" w:type="pct"/>
          </w:tcPr>
          <w:p w14:paraId="3F47AB4E" w14:textId="77777777" w:rsidR="009A5F02" w:rsidRPr="00AD2F07" w:rsidRDefault="009A5F02" w:rsidP="00E3204B">
            <w:pPr>
              <w:overflowPunct w:val="0"/>
              <w:autoSpaceDE w:val="0"/>
              <w:autoSpaceDN w:val="0"/>
              <w:adjustRightInd w:val="0"/>
              <w:spacing w:line="240" w:lineRule="auto"/>
              <w:textAlignment w:val="baseline"/>
              <w:rPr>
                <w:i/>
              </w:rPr>
            </w:pPr>
            <w:r>
              <w:rPr>
                <w:i/>
              </w:rPr>
              <w:t>e-mail:</w:t>
            </w:r>
          </w:p>
        </w:tc>
        <w:tc>
          <w:tcPr>
            <w:tcW w:w="4139" w:type="pct"/>
          </w:tcPr>
          <w:p w14:paraId="3B839D90" w14:textId="42AB4678" w:rsidR="009A5F02" w:rsidRPr="00AD2F07" w:rsidRDefault="00A70F59" w:rsidP="00E3204B">
            <w:pPr>
              <w:overflowPunct w:val="0"/>
              <w:autoSpaceDE w:val="0"/>
              <w:autoSpaceDN w:val="0"/>
              <w:adjustRightInd w:val="0"/>
              <w:spacing w:line="240" w:lineRule="auto"/>
              <w:textAlignment w:val="baseline"/>
              <w:rPr>
                <w:i/>
                <w:iCs/>
              </w:rPr>
            </w:pPr>
            <w:hyperlink r:id="rId23" w:history="1">
              <w:r w:rsidR="009A5F02">
                <w:rPr>
                  <w:rStyle w:val="Hyperlink"/>
                  <w:i/>
                </w:rPr>
                <w:t>Colombe.Gregoire@eesc.europa.eu</w:t>
              </w:r>
            </w:hyperlink>
          </w:p>
        </w:tc>
      </w:tr>
    </w:tbl>
    <w:p w14:paraId="3E4AC2BB" w14:textId="06D12B6A" w:rsidR="00897DCF" w:rsidRDefault="00897DCF" w:rsidP="00E3204B"/>
    <w:p w14:paraId="217B26C0" w14:textId="77777777" w:rsidR="00897DCF" w:rsidRDefault="00897DCF" w:rsidP="00E3204B">
      <w:pPr>
        <w:spacing w:after="160" w:line="259" w:lineRule="auto"/>
        <w:jc w:val="left"/>
      </w:pPr>
      <w:r>
        <w:br w:type="page"/>
      </w:r>
    </w:p>
    <w:p w14:paraId="4982DD6D" w14:textId="0F8D772A" w:rsidR="004D7AC0" w:rsidRDefault="004D7AC0" w:rsidP="00E3204B">
      <w:pPr>
        <w:pStyle w:val="Heading1"/>
        <w:rPr>
          <w:b/>
        </w:rPr>
      </w:pPr>
      <w:bookmarkStart w:id="22" w:name="_Toc233889399"/>
      <w:r>
        <w:rPr>
          <w:b/>
        </w:rPr>
        <w:lastRenderedPageBreak/>
        <w:t>UNIA GOSPODARCZA I WALUTOWA ORAZ SPÓJNOŚĆ GOSPODARCZA I</w:t>
      </w:r>
      <w:r w:rsidR="00E3204B">
        <w:rPr>
          <w:b/>
        </w:rPr>
        <w:t> </w:t>
      </w:r>
      <w:r>
        <w:rPr>
          <w:b/>
        </w:rPr>
        <w:t>SPOŁECZNA</w:t>
      </w:r>
      <w:bookmarkEnd w:id="22"/>
    </w:p>
    <w:p w14:paraId="4982DD6E" w14:textId="77777777" w:rsidR="004D7AC0" w:rsidRDefault="004D7AC0" w:rsidP="00E3204B"/>
    <w:p w14:paraId="1B60319F" w14:textId="0E280A39" w:rsidR="00385A54" w:rsidRPr="00AD2F07" w:rsidRDefault="00A70F59" w:rsidP="00E3204B">
      <w:pPr>
        <w:numPr>
          <w:ilvl w:val="0"/>
          <w:numId w:val="4"/>
        </w:numPr>
        <w:overflowPunct w:val="0"/>
        <w:autoSpaceDE w:val="0"/>
        <w:autoSpaceDN w:val="0"/>
        <w:adjustRightInd w:val="0"/>
        <w:spacing w:after="120"/>
        <w:ind w:hanging="567"/>
        <w:textAlignment w:val="baseline"/>
        <w:rPr>
          <w:b/>
          <w:i/>
          <w:iCs/>
          <w:sz w:val="28"/>
          <w:szCs w:val="28"/>
        </w:rPr>
      </w:pPr>
      <w:hyperlink r:id="rId24" w:history="1">
        <w:r w:rsidR="005876DC">
          <w:rPr>
            <w:b/>
            <w:i/>
            <w:color w:val="0000FF"/>
            <w:sz w:val="28"/>
            <w:u w:val="single"/>
          </w:rPr>
          <w:t>Strategia dla wschodnich regionów przygranicznych</w:t>
        </w:r>
      </w:hyperlink>
    </w:p>
    <w:p w14:paraId="179CFF14" w14:textId="77777777" w:rsidR="00473921" w:rsidRPr="00385A54" w:rsidRDefault="00473921" w:rsidP="00E3204B">
      <w:pPr>
        <w:overflowPunct w:val="0"/>
        <w:autoSpaceDE w:val="0"/>
        <w:autoSpaceDN w:val="0"/>
        <w:adjustRightInd w:val="0"/>
        <w:spacing w:after="120"/>
        <w:ind w:left="284" w:hanging="284"/>
        <w:jc w:val="left"/>
        <w:textAlignment w:val="baseline"/>
        <w:rPr>
          <w:b/>
          <w:i/>
          <w:iCs/>
          <w:sz w:val="28"/>
          <w:szCs w:val="28"/>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7305"/>
      </w:tblGrid>
      <w:tr w:rsidR="00385A54" w:rsidRPr="00385A54" w14:paraId="079290D7" w14:textId="77777777" w:rsidTr="0033503A">
        <w:tc>
          <w:tcPr>
            <w:tcW w:w="1701" w:type="dxa"/>
          </w:tcPr>
          <w:p w14:paraId="545C6432" w14:textId="77777777" w:rsidR="00385A54" w:rsidRPr="00385A54" w:rsidRDefault="00385A54" w:rsidP="00E3204B">
            <w:pPr>
              <w:tabs>
                <w:tab w:val="center" w:pos="284"/>
              </w:tabs>
              <w:overflowPunct w:val="0"/>
              <w:autoSpaceDE w:val="0"/>
              <w:autoSpaceDN w:val="0"/>
              <w:adjustRightInd w:val="0"/>
              <w:ind w:left="266" w:hanging="266"/>
              <w:textAlignment w:val="baseline"/>
              <w:rPr>
                <w:b/>
              </w:rPr>
            </w:pPr>
            <w:r>
              <w:rPr>
                <w:b/>
              </w:rPr>
              <w:t>Sprawozdawczyni</w:t>
            </w:r>
          </w:p>
          <w:p w14:paraId="777CBE48" w14:textId="77777777" w:rsidR="00385A54" w:rsidRPr="00385A54" w:rsidRDefault="00385A54" w:rsidP="00E3204B">
            <w:pPr>
              <w:tabs>
                <w:tab w:val="center" w:pos="284"/>
              </w:tabs>
              <w:overflowPunct w:val="0"/>
              <w:autoSpaceDE w:val="0"/>
              <w:autoSpaceDN w:val="0"/>
              <w:adjustRightInd w:val="0"/>
              <w:ind w:left="266" w:hanging="266"/>
              <w:textAlignment w:val="baseline"/>
              <w:rPr>
                <w:b/>
                <w:bCs/>
              </w:rPr>
            </w:pPr>
            <w:r>
              <w:rPr>
                <w:b/>
              </w:rPr>
              <w:t>Współsprawozdawca</w:t>
            </w:r>
          </w:p>
        </w:tc>
        <w:tc>
          <w:tcPr>
            <w:tcW w:w="7621" w:type="dxa"/>
          </w:tcPr>
          <w:p w14:paraId="079CD47C" w14:textId="311CED5F" w:rsidR="00385A54" w:rsidRPr="00385A54" w:rsidRDefault="00385A54" w:rsidP="00E3204B">
            <w:pPr>
              <w:tabs>
                <w:tab w:val="center" w:pos="284"/>
              </w:tabs>
              <w:overflowPunct w:val="0"/>
              <w:autoSpaceDE w:val="0"/>
              <w:autoSpaceDN w:val="0"/>
              <w:adjustRightInd w:val="0"/>
              <w:ind w:left="266" w:hanging="266"/>
              <w:textAlignment w:val="baseline"/>
            </w:pPr>
            <w:r>
              <w:t>Katrīna ZARIŅA (Grupa Pracodawców – LV)</w:t>
            </w:r>
          </w:p>
          <w:p w14:paraId="14E49866" w14:textId="3DCB25FC" w:rsidR="00385A54" w:rsidRDefault="00385A54" w:rsidP="00E3204B">
            <w:pPr>
              <w:tabs>
                <w:tab w:val="center" w:pos="284"/>
              </w:tabs>
              <w:overflowPunct w:val="0"/>
              <w:autoSpaceDE w:val="0"/>
              <w:autoSpaceDN w:val="0"/>
              <w:adjustRightInd w:val="0"/>
              <w:ind w:left="266" w:hanging="266"/>
              <w:textAlignment w:val="baseline"/>
            </w:pPr>
            <w:r>
              <w:t>Ionuţ SIBIAN (Grupa Organizacji Społeczeństwa Obywatelskiego – RO)</w:t>
            </w:r>
          </w:p>
          <w:p w14:paraId="26904422" w14:textId="2D90FFDD" w:rsidR="00EA387F" w:rsidRPr="00385A54" w:rsidRDefault="00EA387F" w:rsidP="00E3204B">
            <w:pPr>
              <w:tabs>
                <w:tab w:val="center" w:pos="284"/>
              </w:tabs>
              <w:overflowPunct w:val="0"/>
              <w:autoSpaceDE w:val="0"/>
              <w:autoSpaceDN w:val="0"/>
              <w:adjustRightInd w:val="0"/>
              <w:ind w:left="266" w:hanging="266"/>
              <w:textAlignment w:val="baseline"/>
              <w:rPr>
                <w:bCs/>
              </w:rPr>
            </w:pPr>
          </w:p>
        </w:tc>
      </w:tr>
      <w:tr w:rsidR="00385A54" w:rsidRPr="00385A54" w14:paraId="284E78C5" w14:textId="77777777" w:rsidTr="0033503A">
        <w:tc>
          <w:tcPr>
            <w:tcW w:w="1701" w:type="dxa"/>
          </w:tcPr>
          <w:p w14:paraId="1CCB3C55" w14:textId="77777777" w:rsidR="00385A54" w:rsidRPr="00385A54" w:rsidRDefault="00385A54" w:rsidP="00E3204B">
            <w:pPr>
              <w:tabs>
                <w:tab w:val="center" w:pos="284"/>
              </w:tabs>
              <w:overflowPunct w:val="0"/>
              <w:autoSpaceDE w:val="0"/>
              <w:autoSpaceDN w:val="0"/>
              <w:adjustRightInd w:val="0"/>
              <w:ind w:left="266" w:hanging="266"/>
              <w:textAlignment w:val="baseline"/>
              <w:rPr>
                <w:b/>
              </w:rPr>
            </w:pPr>
            <w:r>
              <w:rPr>
                <w:b/>
              </w:rPr>
              <w:t>Dokumenty</w:t>
            </w:r>
          </w:p>
        </w:tc>
        <w:tc>
          <w:tcPr>
            <w:tcW w:w="7621" w:type="dxa"/>
          </w:tcPr>
          <w:p w14:paraId="54D2A0A5" w14:textId="77777777" w:rsidR="00EA387F" w:rsidRDefault="00385A54" w:rsidP="00E3204B">
            <w:pPr>
              <w:tabs>
                <w:tab w:val="center" w:pos="284"/>
              </w:tabs>
              <w:overflowPunct w:val="0"/>
              <w:autoSpaceDE w:val="0"/>
              <w:autoSpaceDN w:val="0"/>
              <w:adjustRightInd w:val="0"/>
              <w:ind w:left="266" w:hanging="266"/>
              <w:textAlignment w:val="baseline"/>
            </w:pPr>
            <w:r>
              <w:t>COM(2026) 82 final</w:t>
            </w:r>
          </w:p>
          <w:p w14:paraId="172DC3FB" w14:textId="357D1189" w:rsidR="00385A54" w:rsidRDefault="00385A54" w:rsidP="00E3204B">
            <w:pPr>
              <w:tabs>
                <w:tab w:val="center" w:pos="284"/>
              </w:tabs>
              <w:overflowPunct w:val="0"/>
              <w:autoSpaceDE w:val="0"/>
              <w:autoSpaceDN w:val="0"/>
              <w:adjustRightInd w:val="0"/>
              <w:ind w:left="266" w:hanging="266"/>
              <w:textAlignment w:val="baseline"/>
            </w:pPr>
            <w:r>
              <w:t>EESC-2026-00699-00-00-AC</w:t>
            </w:r>
          </w:p>
          <w:p w14:paraId="3BD65382" w14:textId="5F5D3F77" w:rsidR="00EA387F" w:rsidRPr="00385A54" w:rsidRDefault="00EA387F" w:rsidP="00E3204B">
            <w:pPr>
              <w:tabs>
                <w:tab w:val="center" w:pos="284"/>
              </w:tabs>
              <w:overflowPunct w:val="0"/>
              <w:autoSpaceDE w:val="0"/>
              <w:autoSpaceDN w:val="0"/>
              <w:adjustRightInd w:val="0"/>
              <w:ind w:left="266" w:hanging="266"/>
              <w:textAlignment w:val="baseline"/>
              <w:rPr>
                <w:lang w:val="pt-PT"/>
              </w:rPr>
            </w:pPr>
          </w:p>
        </w:tc>
      </w:tr>
    </w:tbl>
    <w:p w14:paraId="657BEF89" w14:textId="77777777" w:rsidR="00385A54" w:rsidRDefault="00385A54" w:rsidP="00E3204B">
      <w:pPr>
        <w:keepNext/>
        <w:keepLines/>
        <w:tabs>
          <w:tab w:val="center" w:pos="284"/>
        </w:tabs>
        <w:overflowPunct w:val="0"/>
        <w:autoSpaceDE w:val="0"/>
        <w:autoSpaceDN w:val="0"/>
        <w:adjustRightInd w:val="0"/>
        <w:spacing w:before="120"/>
        <w:ind w:left="266" w:hanging="266"/>
        <w:textAlignment w:val="baseline"/>
        <w:rPr>
          <w:b/>
        </w:rPr>
      </w:pPr>
      <w:r>
        <w:rPr>
          <w:b/>
        </w:rPr>
        <w:t>Główne punkty</w:t>
      </w:r>
    </w:p>
    <w:p w14:paraId="1141E80C" w14:textId="77777777" w:rsidR="00EA387F" w:rsidRPr="00385A54" w:rsidRDefault="00EA387F" w:rsidP="00E3204B">
      <w:pPr>
        <w:keepNext/>
        <w:keepLines/>
        <w:tabs>
          <w:tab w:val="center" w:pos="284"/>
        </w:tabs>
        <w:overflowPunct w:val="0"/>
        <w:autoSpaceDE w:val="0"/>
        <w:autoSpaceDN w:val="0"/>
        <w:adjustRightInd w:val="0"/>
        <w:spacing w:before="120"/>
        <w:ind w:left="266" w:hanging="266"/>
        <w:textAlignment w:val="baseline"/>
        <w:rPr>
          <w:b/>
          <w:lang w:val="en-GB"/>
        </w:rPr>
      </w:pPr>
    </w:p>
    <w:p w14:paraId="5EA15008" w14:textId="77777777" w:rsidR="00385A54" w:rsidRDefault="00385A54" w:rsidP="00E3204B">
      <w:pPr>
        <w:overflowPunct w:val="0"/>
        <w:autoSpaceDE w:val="0"/>
        <w:autoSpaceDN w:val="0"/>
        <w:adjustRightInd w:val="0"/>
        <w:textAlignment w:val="baseline"/>
        <w:rPr>
          <w:bCs/>
          <w:iCs/>
        </w:rPr>
      </w:pPr>
      <w:r>
        <w:t>EKES:</w:t>
      </w:r>
    </w:p>
    <w:p w14:paraId="00E803A1" w14:textId="77777777" w:rsidR="00EA387F" w:rsidRPr="00385A54" w:rsidRDefault="00EA387F" w:rsidP="00E3204B">
      <w:pPr>
        <w:overflowPunct w:val="0"/>
        <w:autoSpaceDE w:val="0"/>
        <w:autoSpaceDN w:val="0"/>
        <w:adjustRightInd w:val="0"/>
        <w:textAlignment w:val="baseline"/>
        <w:rPr>
          <w:bCs/>
          <w:iCs/>
          <w:lang w:val="en-GB"/>
        </w:rPr>
      </w:pPr>
    </w:p>
    <w:p w14:paraId="6D882702" w14:textId="212A7A3C" w:rsidR="00385A54" w:rsidRPr="00385A54" w:rsidRDefault="00385A54" w:rsidP="00E3204B">
      <w:pPr>
        <w:numPr>
          <w:ilvl w:val="0"/>
          <w:numId w:val="45"/>
        </w:numPr>
        <w:overflowPunct w:val="0"/>
        <w:autoSpaceDE w:val="0"/>
        <w:autoSpaceDN w:val="0"/>
        <w:adjustRightInd w:val="0"/>
        <w:contextualSpacing/>
        <w:textAlignment w:val="baseline"/>
        <w:rPr>
          <w:szCs w:val="20"/>
        </w:rPr>
      </w:pPr>
      <w:r>
        <w:t>Z zadowoleniem przyjmuje komunikat Komisji i zgadza się, że wschodnie regiony przygraniczne (WRP) są priorytetem strategicznym z punktu widzenia bezpieczeństwa, spójności i</w:t>
      </w:r>
      <w:r w:rsidR="00E3204B">
        <w:t> </w:t>
      </w:r>
      <w:r>
        <w:t xml:space="preserve">długoterminowej odporności UE. Stanowią one granice Europy, a nie krajowe peryferia, a ich stabilność ma zasadnicze znaczenie dla wartości, dobrobytu i integralności terytorialnej UE. Apeluje o opracowanie ukierunkowanej i kompleksowej reakcji UE odzwierciedlającej szczególne presje w zakresie bezpieczeństwa, gospodarki i demografii, z którymi mierzą się WRP i których nie da się rozwiązać wyłącznie za pomocą standardowych narzędzi polityki. </w:t>
      </w:r>
    </w:p>
    <w:p w14:paraId="1B4D6B58" w14:textId="77777777" w:rsidR="00385A54" w:rsidRPr="00385A54" w:rsidRDefault="00385A54" w:rsidP="00E3204B">
      <w:pPr>
        <w:numPr>
          <w:ilvl w:val="0"/>
          <w:numId w:val="45"/>
        </w:numPr>
        <w:overflowPunct w:val="0"/>
        <w:autoSpaceDE w:val="0"/>
        <w:autoSpaceDN w:val="0"/>
        <w:adjustRightInd w:val="0"/>
        <w:contextualSpacing/>
        <w:textAlignment w:val="baseline"/>
        <w:rPr>
          <w:szCs w:val="20"/>
        </w:rPr>
      </w:pPr>
      <w:r>
        <w:t>Podkreśla, że utrzymujące się zagrożenia hybrydowe, cyberataki, sabotaż infrastruktury, migracja wykorzystywana jako broń oraz dezinformacja wymagają skoordynowanej reakcji na szczeblu UE na zasadzie terytorialności. Popiera inicjatywę straży wschodniej flanki, europejską inicjatywę na rzecz obrony przed dronami oraz zwiększenie gotowości kryzysowej.</w:t>
      </w:r>
    </w:p>
    <w:p w14:paraId="041BCCF0" w14:textId="4ECF95F5" w:rsidR="00385A54" w:rsidRPr="00385A54" w:rsidRDefault="00385A54" w:rsidP="00E3204B">
      <w:pPr>
        <w:numPr>
          <w:ilvl w:val="0"/>
          <w:numId w:val="45"/>
        </w:numPr>
        <w:overflowPunct w:val="0"/>
        <w:autoSpaceDE w:val="0"/>
        <w:autoSpaceDN w:val="0"/>
        <w:adjustRightInd w:val="0"/>
        <w:contextualSpacing/>
        <w:textAlignment w:val="baseline"/>
        <w:rPr>
          <w:szCs w:val="20"/>
        </w:rPr>
      </w:pPr>
      <w:r>
        <w:t>Jest głęboko zaniepokojony poważnym spadkiem liczby ludności w wielu WRP; w niektórych z</w:t>
      </w:r>
      <w:r w:rsidR="00E3204B">
        <w:t> </w:t>
      </w:r>
      <w:r>
        <w:t>nich liczba mieszkańców zmniejszyła się w ciągu ostatniego dziesięciolecia o ponad 17 %. Zjawisko to zagraża rynkom pracy, finansom publicznym, podstawowym usługom i</w:t>
      </w:r>
      <w:r w:rsidR="00E3204B">
        <w:t> </w:t>
      </w:r>
      <w:r>
        <w:t>długoterminowej spójności terytorialnej. Apeluje o wprowadzenie ukierunkowanych środków służących rewitalizacji demograficznej, w tym zachęt do zatrzymywania młodych ludzi, miejsc pracy wysokiej jakości, rozwoju umiejętności i poprawy warunków życia.</w:t>
      </w:r>
    </w:p>
    <w:p w14:paraId="3991CEFB" w14:textId="26B9240E" w:rsidR="00385A54" w:rsidRPr="00385A54" w:rsidRDefault="00385A54" w:rsidP="00E3204B">
      <w:pPr>
        <w:numPr>
          <w:ilvl w:val="0"/>
          <w:numId w:val="45"/>
        </w:numPr>
        <w:overflowPunct w:val="0"/>
        <w:autoSpaceDE w:val="0"/>
        <w:autoSpaceDN w:val="0"/>
        <w:adjustRightInd w:val="0"/>
        <w:contextualSpacing/>
        <w:textAlignment w:val="baseline"/>
        <w:rPr>
          <w:szCs w:val="20"/>
        </w:rPr>
      </w:pPr>
      <w:r>
        <w:t>Zauważa, że rosyjska wojna napastnicza i zagrożenia hybrydowe nieproporcjonalnie silnie dotykają WRP, co przekłada się na wolniejszy wzrost PKB, wyższą inflację, zakłócenia w handlu i spadek inwestycji. Obawia się, że proponowane podejście opiera się głównie na realokacji istniejących zasobów. Apeluje o zapewnienie dodatkowego specjalnego wsparcia finansowego UE, w tym wystarczających środków w ramach wieloletnich ram finansowych (WRF) na lata 2028–2034, wraz z jasnymi mechanizmami wdrażania umożliwiającymi osiąganie rezultatów w</w:t>
      </w:r>
      <w:r w:rsidR="00E3204B">
        <w:t> </w:t>
      </w:r>
      <w:r>
        <w:t>praktyce, wraz z zasadą partnerstwa.</w:t>
      </w:r>
    </w:p>
    <w:p w14:paraId="29BE4B13" w14:textId="15963C29" w:rsidR="00385A54" w:rsidRPr="00385A54" w:rsidRDefault="00385A54" w:rsidP="00E3204B">
      <w:pPr>
        <w:numPr>
          <w:ilvl w:val="0"/>
          <w:numId w:val="45"/>
        </w:numPr>
        <w:overflowPunct w:val="0"/>
        <w:autoSpaceDE w:val="0"/>
        <w:autoSpaceDN w:val="0"/>
        <w:adjustRightInd w:val="0"/>
        <w:contextualSpacing/>
        <w:textAlignment w:val="baseline"/>
        <w:rPr>
          <w:szCs w:val="20"/>
        </w:rPr>
      </w:pPr>
      <w:r>
        <w:t xml:space="preserve">Proponuje uruchomienie szczególnych zaproszeń do składania wniosków dotyczących programów w ramach Europejskiego Funduszu Konkurencyjności, skierowanych do wschodnich regionów przygranicznych UE. Zaproszenia te miałyby przeciwdziałać strukturalnym niekorzystnym uwarunkowaniom, wspierać lokalne ekosystemy biznesowe oraz wzmacniać konkurencyjność </w:t>
      </w:r>
      <w:r>
        <w:lastRenderedPageBreak/>
        <w:t>i</w:t>
      </w:r>
      <w:r w:rsidR="00E3204B">
        <w:t> </w:t>
      </w:r>
      <w:r>
        <w:t>odporność regionów stojących w obliczu presji demograficznej i zagrożeń dla bezpieczeństwa. Zaleca również wprowadzenie gwarancji UE i środków opartych na podziale ryzyka.</w:t>
      </w:r>
    </w:p>
    <w:p w14:paraId="0452F438" w14:textId="77777777" w:rsidR="00385A54" w:rsidRPr="00385A54" w:rsidRDefault="00385A54" w:rsidP="00E3204B">
      <w:pPr>
        <w:numPr>
          <w:ilvl w:val="0"/>
          <w:numId w:val="45"/>
        </w:numPr>
        <w:overflowPunct w:val="0"/>
        <w:autoSpaceDE w:val="0"/>
        <w:autoSpaceDN w:val="0"/>
        <w:adjustRightInd w:val="0"/>
        <w:contextualSpacing/>
        <w:textAlignment w:val="baseline"/>
        <w:rPr>
          <w:szCs w:val="20"/>
        </w:rPr>
      </w:pPr>
      <w:r>
        <w:t>Podkreśla, że transport, energia i łączność cyfrowa nadal stanowią istotne wąskie gardła. Popiera szybszy rozwój TEN-T, infrastrukturę podwójnego zastosowania, lepsze połączenia transgraniczne z Ukrainą i Mołdawią oraz odporne sieci cyfrowe. Wzywa również do nadania projektom infrastrukturalnym i przemysłowym podwójnego zastosowania w ramach takich instrumentów jak instrument „Łącząc Europę” (CEF) i finansowanie mobilności wojskowej, tak aby inwestycje w bezpieczeństwo i obronność przynosiły również korzyści lokalnym gospodarkom oraz wspierały zatrudnienie i udział MŚP.</w:t>
      </w:r>
    </w:p>
    <w:p w14:paraId="7D6FB36D" w14:textId="5D41EDD2" w:rsidR="00385A54" w:rsidRPr="00385A54" w:rsidRDefault="00385A54" w:rsidP="00E3204B">
      <w:pPr>
        <w:numPr>
          <w:ilvl w:val="0"/>
          <w:numId w:val="45"/>
        </w:numPr>
        <w:overflowPunct w:val="0"/>
        <w:autoSpaceDE w:val="0"/>
        <w:autoSpaceDN w:val="0"/>
        <w:adjustRightInd w:val="0"/>
        <w:contextualSpacing/>
        <w:textAlignment w:val="baseline"/>
        <w:rPr>
          <w:szCs w:val="20"/>
        </w:rPr>
      </w:pPr>
      <w:r>
        <w:t>Z zadowoleniem przyjmuje skoncentrowanie uwagi na ludności i społecznościach lokalnych, a</w:t>
      </w:r>
      <w:r w:rsidR="00E3204B">
        <w:t> </w:t>
      </w:r>
      <w:r>
        <w:t>zarazem podkreśla, że bezpieczeństwo i odporność zależą od silnych systemów społecznych, dostępnej opieki zdrowotnej, wysokiej jakości edukacji i skutecznego sprawowania rządów na szczeblu lokalnym. Wzywa do wzmocnienia mechanizmów dialogu ukierunkowanego na konkretny obszar, dialogu społecznego i obywatelskiego oraz podejścia partycypacyjnego.</w:t>
      </w:r>
    </w:p>
    <w:p w14:paraId="41434772" w14:textId="49D97735" w:rsidR="00385A54" w:rsidRPr="00385A54" w:rsidRDefault="00385A54" w:rsidP="00E3204B">
      <w:pPr>
        <w:numPr>
          <w:ilvl w:val="0"/>
          <w:numId w:val="45"/>
        </w:numPr>
        <w:overflowPunct w:val="0"/>
        <w:autoSpaceDE w:val="0"/>
        <w:autoSpaceDN w:val="0"/>
        <w:adjustRightInd w:val="0"/>
        <w:contextualSpacing/>
        <w:textAlignment w:val="baseline"/>
        <w:rPr>
          <w:szCs w:val="20"/>
        </w:rPr>
      </w:pPr>
      <w:r>
        <w:t>Uznaje budowanie zdolności administracyjnych i instytucjonalnych za podstawowy filar rozwoju i</w:t>
      </w:r>
      <w:r w:rsidR="00E3204B">
        <w:t> </w:t>
      </w:r>
      <w:r>
        <w:t>odporności WRP.</w:t>
      </w:r>
    </w:p>
    <w:p w14:paraId="4D18BB27" w14:textId="77777777" w:rsidR="00385A54" w:rsidRPr="00385A54" w:rsidRDefault="00385A54" w:rsidP="00E3204B">
      <w:pPr>
        <w:numPr>
          <w:ilvl w:val="0"/>
          <w:numId w:val="45"/>
        </w:numPr>
        <w:overflowPunct w:val="0"/>
        <w:autoSpaceDE w:val="0"/>
        <w:autoSpaceDN w:val="0"/>
        <w:adjustRightInd w:val="0"/>
        <w:contextualSpacing/>
        <w:textAlignment w:val="baseline"/>
        <w:rPr>
          <w:szCs w:val="20"/>
        </w:rPr>
      </w:pPr>
      <w:r>
        <w:t>Popiera silniejszą integrację środków dotyczących bezpieczeństwa, odporności i rozwoju gospodarczego, a jednocześnie podkreśla znaczenie inwestycji w łączność, innowacje i lokalne atuty jako czynników trwałego wzrostu gospodarczego. Potrzebna jest równowaga między priorytetami w zakresie bezpieczeństwa i spójności.</w:t>
      </w:r>
    </w:p>
    <w:p w14:paraId="48D09FBC" w14:textId="77777777" w:rsidR="00385A54" w:rsidRPr="00385A54" w:rsidRDefault="00385A54" w:rsidP="00E3204B">
      <w:pPr>
        <w:numPr>
          <w:ilvl w:val="0"/>
          <w:numId w:val="45"/>
        </w:numPr>
        <w:overflowPunct w:val="0"/>
        <w:autoSpaceDE w:val="0"/>
        <w:autoSpaceDN w:val="0"/>
        <w:adjustRightInd w:val="0"/>
        <w:contextualSpacing/>
        <w:textAlignment w:val="baseline"/>
        <w:rPr>
          <w:szCs w:val="20"/>
        </w:rPr>
      </w:pPr>
      <w:r>
        <w:t>Podkreśla znaczenie przeglądu ram pomocy państwa, aby umożliwić większą elastyczność we wschodnich regionach przygranicznych, umożliwiając państwom członkowskim skuteczniejsze eliminowanie luk inwestycyjnych i niedoskonałości rynku.</w:t>
      </w:r>
    </w:p>
    <w:p w14:paraId="068CBD9A" w14:textId="77777777" w:rsidR="00385A54" w:rsidRPr="00385A54" w:rsidRDefault="00385A54" w:rsidP="00E3204B">
      <w:pPr>
        <w:numPr>
          <w:ilvl w:val="0"/>
          <w:numId w:val="45"/>
        </w:numPr>
        <w:overflowPunct w:val="0"/>
        <w:autoSpaceDE w:val="0"/>
        <w:autoSpaceDN w:val="0"/>
        <w:adjustRightInd w:val="0"/>
        <w:contextualSpacing/>
        <w:textAlignment w:val="baseline"/>
        <w:rPr>
          <w:szCs w:val="20"/>
        </w:rPr>
      </w:pPr>
      <w:r>
        <w:t>Popiera organizację corocznego dialogu politycznego wysokiego szczebla i zachęca Komisję do opracowania długoterminowych ram strategicznych dla WRP, wykraczających poza obecne WRF, z udziałem społeczeństwa obywatelskiego. W tych ramach należy uznać WRP za szczególny rodzaj obszarów transnarodowych, zgodnie z agendą terytorialną 2030. Komisja powinna włączyć do sprawozdania na temat spójności rozdział dotyczący wschodnich regionów przygranicznych.</w:t>
      </w:r>
    </w:p>
    <w:p w14:paraId="6052694D" w14:textId="77777777" w:rsidR="00385A54" w:rsidRPr="00385A54" w:rsidRDefault="00385A54" w:rsidP="00E3204B">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385A54" w:rsidRPr="00385A54" w14:paraId="1F500A73" w14:textId="77777777" w:rsidTr="0033503A">
        <w:tc>
          <w:tcPr>
            <w:tcW w:w="1418" w:type="dxa"/>
          </w:tcPr>
          <w:p w14:paraId="549E9D31" w14:textId="77777777" w:rsidR="00385A54" w:rsidRPr="00385A54" w:rsidRDefault="00385A54" w:rsidP="00E3204B">
            <w:pPr>
              <w:overflowPunct w:val="0"/>
              <w:autoSpaceDE w:val="0"/>
              <w:autoSpaceDN w:val="0"/>
              <w:adjustRightInd w:val="0"/>
              <w:textAlignment w:val="baseline"/>
              <w:rPr>
                <w:i/>
              </w:rPr>
            </w:pPr>
            <w:r>
              <w:rPr>
                <w:b/>
                <w:i/>
              </w:rPr>
              <w:t>Kontakt</w:t>
            </w:r>
          </w:p>
        </w:tc>
        <w:tc>
          <w:tcPr>
            <w:tcW w:w="7904" w:type="dxa"/>
          </w:tcPr>
          <w:p w14:paraId="6401420E" w14:textId="0F1EA9A6" w:rsidR="00385A54" w:rsidRPr="00385A54" w:rsidRDefault="00385A54" w:rsidP="00E3204B">
            <w:pPr>
              <w:overflowPunct w:val="0"/>
              <w:autoSpaceDE w:val="0"/>
              <w:autoSpaceDN w:val="0"/>
              <w:adjustRightInd w:val="0"/>
              <w:textAlignment w:val="baseline"/>
              <w:rPr>
                <w:i/>
              </w:rPr>
            </w:pPr>
            <w:r>
              <w:rPr>
                <w:i/>
              </w:rPr>
              <w:t>Georgios Meleas</w:t>
            </w:r>
          </w:p>
        </w:tc>
      </w:tr>
      <w:tr w:rsidR="00385A54" w:rsidRPr="00385A54" w14:paraId="5AA0741E" w14:textId="77777777" w:rsidTr="0033503A">
        <w:tc>
          <w:tcPr>
            <w:tcW w:w="1418" w:type="dxa"/>
          </w:tcPr>
          <w:p w14:paraId="5CAD9ED0" w14:textId="77777777" w:rsidR="00385A54" w:rsidRPr="00385A54" w:rsidRDefault="00385A54" w:rsidP="00E3204B">
            <w:pPr>
              <w:overflowPunct w:val="0"/>
              <w:autoSpaceDE w:val="0"/>
              <w:autoSpaceDN w:val="0"/>
              <w:adjustRightInd w:val="0"/>
              <w:textAlignment w:val="baseline"/>
              <w:rPr>
                <w:i/>
              </w:rPr>
            </w:pPr>
            <w:r>
              <w:rPr>
                <w:i/>
              </w:rPr>
              <w:t>tel.:</w:t>
            </w:r>
          </w:p>
        </w:tc>
        <w:tc>
          <w:tcPr>
            <w:tcW w:w="7904" w:type="dxa"/>
          </w:tcPr>
          <w:p w14:paraId="0BB284E1" w14:textId="77777777" w:rsidR="00385A54" w:rsidRPr="00385A54" w:rsidRDefault="00385A54" w:rsidP="00E3204B">
            <w:pPr>
              <w:overflowPunct w:val="0"/>
              <w:autoSpaceDE w:val="0"/>
              <w:autoSpaceDN w:val="0"/>
              <w:adjustRightInd w:val="0"/>
              <w:textAlignment w:val="baseline"/>
              <w:rPr>
                <w:i/>
              </w:rPr>
            </w:pPr>
            <w:r>
              <w:rPr>
                <w:i/>
              </w:rPr>
              <w:t>+32 25469795</w:t>
            </w:r>
          </w:p>
        </w:tc>
      </w:tr>
      <w:tr w:rsidR="00385A54" w:rsidRPr="00385A54" w14:paraId="0C327840" w14:textId="77777777" w:rsidTr="0033503A">
        <w:tc>
          <w:tcPr>
            <w:tcW w:w="1418" w:type="dxa"/>
          </w:tcPr>
          <w:p w14:paraId="58938E92" w14:textId="77777777" w:rsidR="00385A54" w:rsidRPr="00385A54" w:rsidRDefault="00385A54" w:rsidP="00E3204B">
            <w:pPr>
              <w:overflowPunct w:val="0"/>
              <w:autoSpaceDE w:val="0"/>
              <w:autoSpaceDN w:val="0"/>
              <w:adjustRightInd w:val="0"/>
              <w:textAlignment w:val="baseline"/>
              <w:rPr>
                <w:i/>
              </w:rPr>
            </w:pPr>
            <w:r>
              <w:rPr>
                <w:i/>
              </w:rPr>
              <w:t>e-mail:</w:t>
            </w:r>
          </w:p>
        </w:tc>
        <w:tc>
          <w:tcPr>
            <w:tcW w:w="7904" w:type="dxa"/>
          </w:tcPr>
          <w:p w14:paraId="2FD1518E" w14:textId="77777777" w:rsidR="00385A54" w:rsidRPr="00385A54" w:rsidRDefault="00A70F59" w:rsidP="00E3204B">
            <w:pPr>
              <w:overflowPunct w:val="0"/>
              <w:autoSpaceDE w:val="0"/>
              <w:autoSpaceDN w:val="0"/>
              <w:adjustRightInd w:val="0"/>
              <w:textAlignment w:val="baseline"/>
              <w:rPr>
                <w:i/>
                <w:iCs/>
              </w:rPr>
            </w:pPr>
            <w:hyperlink r:id="rId25" w:history="1">
              <w:r w:rsidR="005876DC">
                <w:rPr>
                  <w:i/>
                  <w:color w:val="0000FF"/>
                  <w:u w:val="single"/>
                </w:rPr>
                <w:t>Georgios.Meleas@eesc.europa.eu</w:t>
              </w:r>
            </w:hyperlink>
          </w:p>
        </w:tc>
      </w:tr>
    </w:tbl>
    <w:p w14:paraId="4982DD6F" w14:textId="77777777" w:rsidR="004D7AC0" w:rsidRPr="00385A54" w:rsidRDefault="004D7AC0" w:rsidP="00E3204B">
      <w:pPr>
        <w:ind w:left="710"/>
        <w:rPr>
          <w:b/>
          <w:i/>
          <w:sz w:val="28"/>
          <w:szCs w:val="28"/>
        </w:rPr>
      </w:pPr>
    </w:p>
    <w:p w14:paraId="4982DD97" w14:textId="77777777" w:rsidR="004D7AC0" w:rsidRDefault="004D7AC0" w:rsidP="00E3204B">
      <w:pPr>
        <w:pStyle w:val="ListParagraph"/>
        <w:ind w:left="0"/>
      </w:pPr>
    </w:p>
    <w:p w14:paraId="0C1E58E9" w14:textId="6BC63EA2" w:rsidR="004E4AF0" w:rsidRPr="004E4AF0" w:rsidRDefault="004D7AC0" w:rsidP="00E3204B">
      <w:pPr>
        <w:pStyle w:val="ListParagraph"/>
        <w:numPr>
          <w:ilvl w:val="0"/>
          <w:numId w:val="5"/>
        </w:numPr>
        <w:spacing w:after="120" w:line="276" w:lineRule="auto"/>
        <w:ind w:left="567" w:hanging="567"/>
        <w:rPr>
          <w:rFonts w:ascii="Calibri" w:hAnsi="Calibri"/>
        </w:rPr>
      </w:pPr>
      <w:r>
        <w:br w:type="page"/>
      </w:r>
      <w:hyperlink r:id="rId26" w:history="1">
        <w:r>
          <w:rPr>
            <w:b/>
            <w:i/>
            <w:color w:val="0000FF"/>
            <w:sz w:val="28"/>
            <w:u w:val="single"/>
          </w:rPr>
          <w:t>Poglądy zorganizowanego społeczeństwa obywatelskiego w państwach członkowskich UE na temat krajowych propozycji reform i inwestycji oraz ich wdrażania (cykl europejskiego semestru 2025–2026)</w:t>
        </w:r>
      </w:hyperlink>
    </w:p>
    <w:p w14:paraId="0345A9FB" w14:textId="77777777" w:rsidR="004E4AF0" w:rsidRPr="00D516E7" w:rsidRDefault="004E4AF0" w:rsidP="00E3204B">
      <w:pPr>
        <w:spacing w:line="276" w:lineRule="auto"/>
        <w:ind w:left="357"/>
        <w:contextualSpacing/>
        <w:jc w:val="left"/>
        <w:rPr>
          <w:bCs/>
          <w:iCs/>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4E4AF0" w:rsidRPr="004E4AF0" w14:paraId="1764F259" w14:textId="77777777" w:rsidTr="0033503A">
        <w:trPr>
          <w:trHeight w:val="923"/>
        </w:trPr>
        <w:tc>
          <w:tcPr>
            <w:tcW w:w="1018" w:type="pct"/>
          </w:tcPr>
          <w:p w14:paraId="2296B2AA" w14:textId="77777777" w:rsidR="004E4AF0" w:rsidRPr="004E4AF0" w:rsidRDefault="004E4AF0" w:rsidP="00E3204B">
            <w:pPr>
              <w:tabs>
                <w:tab w:val="center" w:pos="284"/>
              </w:tabs>
              <w:overflowPunct w:val="0"/>
              <w:autoSpaceDE w:val="0"/>
              <w:autoSpaceDN w:val="0"/>
              <w:adjustRightInd w:val="0"/>
              <w:ind w:left="266" w:hanging="266"/>
              <w:textAlignment w:val="baseline"/>
              <w:rPr>
                <w:b/>
              </w:rPr>
            </w:pPr>
            <w:r>
              <w:rPr>
                <w:b/>
              </w:rPr>
              <w:t>Sprawozdawcy</w:t>
            </w:r>
          </w:p>
        </w:tc>
        <w:tc>
          <w:tcPr>
            <w:tcW w:w="3982" w:type="pct"/>
          </w:tcPr>
          <w:p w14:paraId="0A50EB3F" w14:textId="77777777" w:rsidR="004E4AF0" w:rsidRPr="004E4AF0" w:rsidRDefault="004E4AF0" w:rsidP="00E3204B">
            <w:pPr>
              <w:tabs>
                <w:tab w:val="center" w:pos="284"/>
                <w:tab w:val="left" w:pos="3731"/>
              </w:tabs>
              <w:overflowPunct w:val="0"/>
              <w:autoSpaceDE w:val="0"/>
              <w:autoSpaceDN w:val="0"/>
              <w:adjustRightInd w:val="0"/>
              <w:ind w:left="266" w:hanging="266"/>
              <w:textAlignment w:val="baseline"/>
              <w:rPr>
                <w:b/>
                <w:bCs/>
              </w:rPr>
            </w:pPr>
            <w:r>
              <w:t>Gonçalo LOBO XAVIER (Grupa Pracodawców – PT)</w:t>
            </w:r>
          </w:p>
          <w:p w14:paraId="5D5D7EF1" w14:textId="2F5DD06D" w:rsidR="004E4AF0" w:rsidRPr="004E4AF0" w:rsidRDefault="004E4AF0" w:rsidP="00E3204B">
            <w:pPr>
              <w:tabs>
                <w:tab w:val="center" w:pos="284"/>
              </w:tabs>
              <w:overflowPunct w:val="0"/>
              <w:autoSpaceDE w:val="0"/>
              <w:autoSpaceDN w:val="0"/>
              <w:adjustRightInd w:val="0"/>
              <w:ind w:left="266" w:hanging="266"/>
              <w:textAlignment w:val="baseline"/>
              <w:rPr>
                <w:b/>
                <w:bCs/>
              </w:rPr>
            </w:pPr>
            <w:r>
              <w:t>Andrea MONE (Grupa Pracowników – IT)</w:t>
            </w:r>
          </w:p>
          <w:p w14:paraId="5F1572BA" w14:textId="77777777" w:rsidR="004E4AF0" w:rsidRDefault="004E4AF0" w:rsidP="00E3204B">
            <w:pPr>
              <w:tabs>
                <w:tab w:val="center" w:pos="284"/>
              </w:tabs>
              <w:overflowPunct w:val="0"/>
              <w:autoSpaceDE w:val="0"/>
              <w:autoSpaceDN w:val="0"/>
              <w:adjustRightInd w:val="0"/>
              <w:ind w:left="266" w:hanging="266"/>
              <w:textAlignment w:val="baseline"/>
              <w:rPr>
                <w:bCs/>
              </w:rPr>
            </w:pPr>
            <w:r>
              <w:t>Luca JAHIER (Grupa Organizacji Społeczeństwa Obywatelskiego – IT)</w:t>
            </w:r>
          </w:p>
          <w:p w14:paraId="66DBC016" w14:textId="77777777" w:rsidR="00B71B98" w:rsidRPr="004E4AF0" w:rsidRDefault="00B71B98" w:rsidP="00E3204B">
            <w:pPr>
              <w:tabs>
                <w:tab w:val="center" w:pos="284"/>
              </w:tabs>
              <w:overflowPunct w:val="0"/>
              <w:autoSpaceDE w:val="0"/>
              <w:autoSpaceDN w:val="0"/>
              <w:adjustRightInd w:val="0"/>
              <w:ind w:left="266" w:hanging="266"/>
              <w:textAlignment w:val="baseline"/>
            </w:pPr>
          </w:p>
        </w:tc>
      </w:tr>
      <w:tr w:rsidR="004E4AF0" w:rsidRPr="004E4AF0" w14:paraId="300B72A0" w14:textId="77777777" w:rsidTr="0033503A">
        <w:trPr>
          <w:trHeight w:val="304"/>
        </w:trPr>
        <w:tc>
          <w:tcPr>
            <w:tcW w:w="1018" w:type="pct"/>
          </w:tcPr>
          <w:p w14:paraId="16B1F875" w14:textId="77777777" w:rsidR="004E4AF0" w:rsidRPr="004E4AF0" w:rsidRDefault="004E4AF0" w:rsidP="00E3204B">
            <w:pPr>
              <w:tabs>
                <w:tab w:val="center" w:pos="284"/>
              </w:tabs>
              <w:overflowPunct w:val="0"/>
              <w:autoSpaceDE w:val="0"/>
              <w:autoSpaceDN w:val="0"/>
              <w:adjustRightInd w:val="0"/>
              <w:ind w:left="266" w:hanging="266"/>
              <w:textAlignment w:val="baseline"/>
              <w:rPr>
                <w:b/>
              </w:rPr>
            </w:pPr>
            <w:r>
              <w:rPr>
                <w:b/>
              </w:rPr>
              <w:t>Dokument</w:t>
            </w:r>
          </w:p>
        </w:tc>
        <w:tc>
          <w:tcPr>
            <w:tcW w:w="3982" w:type="pct"/>
          </w:tcPr>
          <w:p w14:paraId="349365A9" w14:textId="77777777" w:rsidR="00B45ECE" w:rsidRDefault="004E4AF0" w:rsidP="00E3204B">
            <w:pPr>
              <w:tabs>
                <w:tab w:val="center" w:pos="284"/>
              </w:tabs>
              <w:overflowPunct w:val="0"/>
              <w:autoSpaceDE w:val="0"/>
              <w:autoSpaceDN w:val="0"/>
              <w:adjustRightInd w:val="0"/>
              <w:ind w:left="266" w:hanging="266"/>
              <w:textAlignment w:val="baseline"/>
            </w:pPr>
            <w:r>
              <w:t xml:space="preserve">Raport informacyjny </w:t>
            </w:r>
          </w:p>
          <w:p w14:paraId="449555DA" w14:textId="435F2821" w:rsidR="004E4AF0" w:rsidRPr="004E4AF0" w:rsidRDefault="004E4AF0" w:rsidP="00E3204B">
            <w:pPr>
              <w:tabs>
                <w:tab w:val="center" w:pos="284"/>
              </w:tabs>
              <w:overflowPunct w:val="0"/>
              <w:autoSpaceDE w:val="0"/>
              <w:autoSpaceDN w:val="0"/>
              <w:adjustRightInd w:val="0"/>
              <w:ind w:left="266" w:hanging="266"/>
              <w:textAlignment w:val="baseline"/>
            </w:pPr>
            <w:r>
              <w:t>EESC-2025-04323-00-00-RI</w:t>
            </w:r>
          </w:p>
        </w:tc>
      </w:tr>
    </w:tbl>
    <w:p w14:paraId="42392337" w14:textId="77777777" w:rsidR="004E4AF0" w:rsidRPr="004E4AF0" w:rsidRDefault="004E4AF0" w:rsidP="00E3204B">
      <w:pPr>
        <w:keepNext/>
        <w:keepLines/>
        <w:tabs>
          <w:tab w:val="center" w:pos="284"/>
        </w:tabs>
        <w:overflowPunct w:val="0"/>
        <w:autoSpaceDE w:val="0"/>
        <w:autoSpaceDN w:val="0"/>
        <w:adjustRightInd w:val="0"/>
        <w:ind w:left="266" w:hanging="266"/>
        <w:textAlignment w:val="baseline"/>
        <w:rPr>
          <w:b/>
          <w:sz w:val="16"/>
          <w:szCs w:val="16"/>
          <w:lang w:val="it-IT"/>
        </w:rPr>
      </w:pPr>
    </w:p>
    <w:p w14:paraId="2508CC93" w14:textId="77777777" w:rsidR="004E4AF0" w:rsidRDefault="004E4AF0"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70193197" w14:textId="77777777" w:rsidR="008577D0" w:rsidRPr="004E4AF0" w:rsidRDefault="008577D0" w:rsidP="00E3204B">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4E4AF0" w:rsidRDefault="004E4AF0" w:rsidP="00E3204B">
      <w:pPr>
        <w:numPr>
          <w:ilvl w:val="0"/>
          <w:numId w:val="22"/>
        </w:numPr>
        <w:overflowPunct w:val="0"/>
        <w:autoSpaceDE w:val="0"/>
        <w:autoSpaceDN w:val="0"/>
        <w:adjustRightInd w:val="0"/>
        <w:ind w:left="284" w:hanging="284"/>
        <w:textAlignment w:val="baseline"/>
        <w:rPr>
          <w:bCs/>
          <w:iCs/>
          <w:sz w:val="21"/>
          <w:szCs w:val="21"/>
        </w:rPr>
      </w:pPr>
      <w:r>
        <w:rPr>
          <w:sz w:val="21"/>
        </w:rPr>
        <w:t>We wszystkich państwach członkowskich zalecenia dla poszczególnych krajów są powszechnie akceptowane, uznawane za ogólnie istotne oraz dostosowane do kluczowych krajowych wyzwań gospodarczych i strukturalnych. Tej akceptacji towarzyszą jednak stale zgłaszane niedociągnięcia dotyczące przełożenia tych zaleceń na konkretne działania w ramach polityki podejmowane przez rządy krajowe, a także dotyczące zaangażowania partnerów społecznych i społeczeństwa obywatelskiego. Ponadto zainteresowane strony często wskazują na brak równowagi w priorytetach politycznych – wymiar społeczny, w tym warunki na rynku pracy, wynagrodzenia i nierówności, jest często postrzegany jako niedostatecznie reprezentowany w różnych ramach polityki. Uważa się, że ta nierównowaga przyczynia się do szerszego strukturalnego deficytu demokratycznego w europejskim semestrze, co może podważyć zarówno legitymację, jak i skuteczność koordynacji polityki UE.</w:t>
      </w:r>
    </w:p>
    <w:p w14:paraId="66DD9109" w14:textId="3D11BDF0" w:rsidR="004E4AF0" w:rsidRPr="004E4AF0" w:rsidRDefault="004E4AF0" w:rsidP="00E3204B">
      <w:pPr>
        <w:numPr>
          <w:ilvl w:val="0"/>
          <w:numId w:val="22"/>
        </w:numPr>
        <w:overflowPunct w:val="0"/>
        <w:autoSpaceDE w:val="0"/>
        <w:autoSpaceDN w:val="0"/>
        <w:adjustRightInd w:val="0"/>
        <w:ind w:left="284" w:hanging="284"/>
        <w:textAlignment w:val="baseline"/>
        <w:rPr>
          <w:bCs/>
          <w:iCs/>
          <w:sz w:val="21"/>
          <w:szCs w:val="21"/>
        </w:rPr>
      </w:pPr>
      <w:r>
        <w:rPr>
          <w:sz w:val="21"/>
        </w:rPr>
        <w:t>Jeżeli chodzi o wdrażanie RRF, wiele zainteresowanych stron wskazuje na luki między opracowywaniem polityki a jej faktyczną realizacją, przy czym wdrażanie opisano jako nierównomierne, częściowe lub utrudnione ograniczeniami administracyjnymi i instytucjonalnymi.</w:t>
      </w:r>
    </w:p>
    <w:p w14:paraId="5D11EF9E" w14:textId="58BE5F5F" w:rsidR="004E4AF0" w:rsidRPr="004E4AF0" w:rsidRDefault="004E4AF0" w:rsidP="00E3204B">
      <w:pPr>
        <w:numPr>
          <w:ilvl w:val="0"/>
          <w:numId w:val="22"/>
        </w:numPr>
        <w:overflowPunct w:val="0"/>
        <w:autoSpaceDE w:val="0"/>
        <w:autoSpaceDN w:val="0"/>
        <w:adjustRightInd w:val="0"/>
        <w:ind w:left="284" w:hanging="284"/>
        <w:textAlignment w:val="baseline"/>
        <w:rPr>
          <w:sz w:val="21"/>
          <w:szCs w:val="21"/>
        </w:rPr>
      </w:pPr>
      <w:r>
        <w:rPr>
          <w:sz w:val="21"/>
        </w:rPr>
        <w:t>Zainteresowane strony zwracają uwagę na ograniczone zasoby, duże obciążenie administracyjne i</w:t>
      </w:r>
      <w:r w:rsidR="00E3204B">
        <w:rPr>
          <w:sz w:val="21"/>
        </w:rPr>
        <w:t> </w:t>
      </w:r>
      <w:r>
        <w:rPr>
          <w:sz w:val="21"/>
        </w:rPr>
        <w:t>rozdrobnione procesy monitorowania wdrażania krajowego średniookresowego planu budżetowo-strukturalnego oraz rocznego sprawozdania z postępów. Ma to wpływ zarówno na realizację reform, jak i na ich zdolność do skutecznego monitorowania postępów. Te ograniczenia są często spotęgowane niewystarczającą przejrzystością i ograniczoną dostępnością terminowych i użytecznych danych.</w:t>
      </w:r>
    </w:p>
    <w:p w14:paraId="14226914" w14:textId="4B6C1C46" w:rsidR="004E4AF0" w:rsidRPr="004E4AF0" w:rsidRDefault="004E4AF0" w:rsidP="00E3204B">
      <w:pPr>
        <w:numPr>
          <w:ilvl w:val="0"/>
          <w:numId w:val="22"/>
        </w:numPr>
        <w:overflowPunct w:val="0"/>
        <w:autoSpaceDE w:val="0"/>
        <w:autoSpaceDN w:val="0"/>
        <w:adjustRightInd w:val="0"/>
        <w:ind w:left="284" w:hanging="284"/>
        <w:textAlignment w:val="baseline"/>
        <w:rPr>
          <w:bCs/>
          <w:iCs/>
          <w:sz w:val="21"/>
          <w:szCs w:val="21"/>
        </w:rPr>
      </w:pPr>
      <w:r>
        <w:rPr>
          <w:sz w:val="21"/>
        </w:rPr>
        <w:t>Chociaż w większości państw członkowskich istnieją formalne mechanizmy konsultacji, udział partnerów społecznych i organizacji społeczeństwa obywatelskiego w europejskim semestrze i</w:t>
      </w:r>
      <w:r w:rsidR="00E3204B">
        <w:rPr>
          <w:sz w:val="21"/>
        </w:rPr>
        <w:t> </w:t>
      </w:r>
      <w:r>
        <w:rPr>
          <w:sz w:val="21"/>
        </w:rPr>
        <w:t>powiązanych instrumentach UE jest powszechnie uznawany za niewystarczający pod względem merytorycznym. Często ma on miejsce zbyt późno lub ma ograniczony wpływ na ostateczne decyzje polityczne. Prowadzi to do przekonania, że zaangażowanie ma w dużej mierze charakter proceduralny i</w:t>
      </w:r>
      <w:r w:rsidR="00E3204B">
        <w:rPr>
          <w:sz w:val="21"/>
        </w:rPr>
        <w:t> </w:t>
      </w:r>
      <w:r>
        <w:rPr>
          <w:sz w:val="21"/>
        </w:rPr>
        <w:t>nie pozwala wywrzeć wpływu.</w:t>
      </w:r>
    </w:p>
    <w:p w14:paraId="0725CE3B" w14:textId="592E9B87" w:rsidR="004E4AF0" w:rsidRPr="004E4AF0" w:rsidRDefault="004E4AF0" w:rsidP="00E3204B">
      <w:pPr>
        <w:numPr>
          <w:ilvl w:val="0"/>
          <w:numId w:val="22"/>
        </w:numPr>
        <w:overflowPunct w:val="0"/>
        <w:autoSpaceDE w:val="0"/>
        <w:autoSpaceDN w:val="0"/>
        <w:adjustRightInd w:val="0"/>
        <w:ind w:left="284" w:hanging="284"/>
        <w:textAlignment w:val="baseline"/>
        <w:rPr>
          <w:bCs/>
          <w:iCs/>
          <w:sz w:val="21"/>
          <w:szCs w:val="21"/>
        </w:rPr>
      </w:pPr>
      <w:r>
        <w:rPr>
          <w:sz w:val="21"/>
        </w:rPr>
        <w:t>Chociaż ściślejsze dostosowanie instrumentów UE, w szczególności europejskiego semestru i kolejnych WRF, oraz polityk krajowych, uznaje się za potencjalny sposób poprawy spójności i skuteczności, zainteresowane strony w kilku państwach członkowskich wyrażają obawy co do jego skutków. Obejmują one potencjalny wpływ na autonomię krajową, zagrożenia dla nadzoru demokratycznego i</w:t>
      </w:r>
      <w:r w:rsidR="00E3204B">
        <w:rPr>
          <w:sz w:val="21"/>
        </w:rPr>
        <w:t> </w:t>
      </w:r>
      <w:r>
        <w:rPr>
          <w:sz w:val="21"/>
        </w:rPr>
        <w:t>możliwe zakłócenia równowagi w procesach decyzyjnych, w szczególności w przypadku większej centralizacji sprawowania rządów lub zwiększenia warunkowości.</w:t>
      </w:r>
    </w:p>
    <w:p w14:paraId="33188707" w14:textId="77777777" w:rsidR="00B71B98" w:rsidRPr="004E4AF0" w:rsidRDefault="00B71B98" w:rsidP="00E3204B">
      <w:pPr>
        <w:overflowPunct w:val="0"/>
        <w:autoSpaceDE w:val="0"/>
        <w:autoSpaceDN w:val="0"/>
        <w:adjustRightInd w:val="0"/>
        <w:ind w:left="567"/>
        <w:textAlignment w:val="baseline"/>
        <w:rPr>
          <w:bCs/>
          <w:iCs/>
          <w:sz w:val="16"/>
          <w:szCs w:val="16"/>
          <w:lang w:val="en-GB"/>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4E4AF0" w14:paraId="0CFC0AF5" w14:textId="77777777" w:rsidTr="0033503A">
        <w:tc>
          <w:tcPr>
            <w:tcW w:w="1107" w:type="pct"/>
          </w:tcPr>
          <w:p w14:paraId="5AA5AEF0" w14:textId="77777777" w:rsidR="004E4AF0" w:rsidRPr="004E4AF0" w:rsidRDefault="004E4AF0" w:rsidP="00E3204B">
            <w:pPr>
              <w:overflowPunct w:val="0"/>
              <w:autoSpaceDE w:val="0"/>
              <w:autoSpaceDN w:val="0"/>
              <w:adjustRightInd w:val="0"/>
              <w:spacing w:line="240" w:lineRule="auto"/>
              <w:textAlignment w:val="baseline"/>
              <w:rPr>
                <w:i/>
              </w:rPr>
            </w:pPr>
            <w:r>
              <w:rPr>
                <w:b/>
                <w:i/>
              </w:rPr>
              <w:t>Kontakt</w:t>
            </w:r>
          </w:p>
        </w:tc>
        <w:tc>
          <w:tcPr>
            <w:tcW w:w="3893" w:type="pct"/>
          </w:tcPr>
          <w:p w14:paraId="21351890" w14:textId="585E60C8" w:rsidR="004E4AF0" w:rsidRPr="004E4AF0" w:rsidRDefault="004E4AF0" w:rsidP="00E3204B">
            <w:pPr>
              <w:overflowPunct w:val="0"/>
              <w:autoSpaceDE w:val="0"/>
              <w:autoSpaceDN w:val="0"/>
              <w:adjustRightInd w:val="0"/>
              <w:spacing w:line="240" w:lineRule="auto"/>
              <w:textAlignment w:val="baseline"/>
              <w:rPr>
                <w:i/>
              </w:rPr>
            </w:pPr>
            <w:r>
              <w:rPr>
                <w:i/>
              </w:rPr>
              <w:t>Colombe Gregoire</w:t>
            </w:r>
          </w:p>
        </w:tc>
      </w:tr>
      <w:tr w:rsidR="004E4AF0" w:rsidRPr="004E4AF0" w14:paraId="2DD7B8C2" w14:textId="77777777" w:rsidTr="0033503A">
        <w:tc>
          <w:tcPr>
            <w:tcW w:w="1107" w:type="pct"/>
          </w:tcPr>
          <w:p w14:paraId="3C3D06C9" w14:textId="77777777" w:rsidR="004E4AF0" w:rsidRPr="004E4AF0" w:rsidRDefault="004E4AF0" w:rsidP="00E3204B">
            <w:pPr>
              <w:overflowPunct w:val="0"/>
              <w:autoSpaceDE w:val="0"/>
              <w:autoSpaceDN w:val="0"/>
              <w:adjustRightInd w:val="0"/>
              <w:spacing w:line="240" w:lineRule="auto"/>
              <w:textAlignment w:val="baseline"/>
              <w:rPr>
                <w:i/>
              </w:rPr>
            </w:pPr>
            <w:r>
              <w:rPr>
                <w:i/>
              </w:rPr>
              <w:t>tel.:</w:t>
            </w:r>
          </w:p>
        </w:tc>
        <w:tc>
          <w:tcPr>
            <w:tcW w:w="3893" w:type="pct"/>
          </w:tcPr>
          <w:p w14:paraId="0C3A2630" w14:textId="77777777" w:rsidR="004E4AF0" w:rsidRPr="004E4AF0" w:rsidRDefault="004E4AF0" w:rsidP="00E3204B">
            <w:pPr>
              <w:overflowPunct w:val="0"/>
              <w:autoSpaceDE w:val="0"/>
              <w:autoSpaceDN w:val="0"/>
              <w:adjustRightInd w:val="0"/>
              <w:spacing w:line="240" w:lineRule="auto"/>
              <w:textAlignment w:val="baseline"/>
              <w:rPr>
                <w:i/>
              </w:rPr>
            </w:pPr>
            <w:r>
              <w:rPr>
                <w:i/>
              </w:rPr>
              <w:t>+32 25469286</w:t>
            </w:r>
          </w:p>
        </w:tc>
      </w:tr>
      <w:tr w:rsidR="004E4AF0" w:rsidRPr="004E4AF0" w14:paraId="2F48F9FD" w14:textId="77777777" w:rsidTr="0033503A">
        <w:trPr>
          <w:trHeight w:val="243"/>
        </w:trPr>
        <w:tc>
          <w:tcPr>
            <w:tcW w:w="1107" w:type="pct"/>
          </w:tcPr>
          <w:p w14:paraId="47D7C298" w14:textId="77777777" w:rsidR="004E4AF0" w:rsidRPr="004E4AF0" w:rsidRDefault="004E4AF0" w:rsidP="00E3204B">
            <w:pPr>
              <w:overflowPunct w:val="0"/>
              <w:autoSpaceDE w:val="0"/>
              <w:autoSpaceDN w:val="0"/>
              <w:adjustRightInd w:val="0"/>
              <w:spacing w:line="240" w:lineRule="auto"/>
              <w:textAlignment w:val="baseline"/>
              <w:rPr>
                <w:i/>
              </w:rPr>
            </w:pPr>
            <w:r>
              <w:rPr>
                <w:i/>
              </w:rPr>
              <w:t>e-mail:</w:t>
            </w:r>
          </w:p>
        </w:tc>
        <w:tc>
          <w:tcPr>
            <w:tcW w:w="3893" w:type="pct"/>
          </w:tcPr>
          <w:p w14:paraId="3B510C13" w14:textId="77777777" w:rsidR="004E4AF0" w:rsidRPr="004E4AF0" w:rsidRDefault="00A70F59" w:rsidP="00E3204B">
            <w:pPr>
              <w:overflowPunct w:val="0"/>
              <w:autoSpaceDE w:val="0"/>
              <w:autoSpaceDN w:val="0"/>
              <w:adjustRightInd w:val="0"/>
              <w:spacing w:line="240" w:lineRule="auto"/>
              <w:textAlignment w:val="baseline"/>
              <w:rPr>
                <w:i/>
                <w:iCs/>
              </w:rPr>
            </w:pPr>
            <w:hyperlink r:id="rId27" w:history="1">
              <w:r w:rsidR="005876DC">
                <w:rPr>
                  <w:i/>
                  <w:color w:val="0000FF"/>
                  <w:u w:val="single"/>
                </w:rPr>
                <w:t>Colombe.Gregoire@eesc.europa.eu</w:t>
              </w:r>
            </w:hyperlink>
          </w:p>
        </w:tc>
      </w:tr>
    </w:tbl>
    <w:p w14:paraId="2BD242D5" w14:textId="1C7EB474" w:rsidR="00A07817" w:rsidRDefault="00385A54" w:rsidP="00E3204B">
      <w:pPr>
        <w:spacing w:after="160" w:line="259" w:lineRule="auto"/>
        <w:jc w:val="left"/>
      </w:pPr>
      <w:r>
        <w:br w:type="page"/>
      </w:r>
    </w:p>
    <w:p w14:paraId="3238EE4E" w14:textId="4A2945FF" w:rsidR="00CB23D5" w:rsidRPr="00CB23D5" w:rsidRDefault="00A70F59" w:rsidP="00E3204B">
      <w:pPr>
        <w:numPr>
          <w:ilvl w:val="0"/>
          <w:numId w:val="4"/>
        </w:numPr>
        <w:overflowPunct w:val="0"/>
        <w:autoSpaceDE w:val="0"/>
        <w:autoSpaceDN w:val="0"/>
        <w:adjustRightInd w:val="0"/>
        <w:spacing w:after="120"/>
        <w:ind w:hanging="567"/>
        <w:textAlignment w:val="baseline"/>
        <w:rPr>
          <w:b/>
          <w:i/>
          <w:iCs/>
          <w:sz w:val="28"/>
          <w:szCs w:val="28"/>
        </w:rPr>
      </w:pPr>
      <w:hyperlink r:id="rId28" w:history="1">
        <w:r w:rsidR="005876DC">
          <w:rPr>
            <w:b/>
            <w:i/>
            <w:color w:val="0000FF"/>
            <w:sz w:val="28"/>
            <w:u w:val="single"/>
          </w:rPr>
          <w:t>Ramy monitorowania wydatków budżetowych i ramy wykonania budżetu</w:t>
        </w:r>
      </w:hyperlink>
    </w:p>
    <w:p w14:paraId="4D1B03B2" w14:textId="77777777" w:rsidR="00CB23D5" w:rsidRPr="00CB23D5" w:rsidRDefault="00CB23D5" w:rsidP="00E3204B">
      <w:pPr>
        <w:overflowPunct w:val="0"/>
        <w:autoSpaceDE w:val="0"/>
        <w:autoSpaceDN w:val="0"/>
        <w:adjustRightInd w:val="0"/>
        <w:ind w:left="284"/>
        <w:textAlignment w:val="baseline"/>
        <w:rPr>
          <w:b/>
          <w:i/>
          <w:iCs/>
          <w:sz w:val="20"/>
          <w:szCs w:val="20"/>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7017"/>
      </w:tblGrid>
      <w:tr w:rsidR="00CB23D5" w:rsidRPr="00CB23D5" w14:paraId="69D87344" w14:textId="77777777" w:rsidTr="0033503A">
        <w:tc>
          <w:tcPr>
            <w:tcW w:w="1701" w:type="dxa"/>
          </w:tcPr>
          <w:p w14:paraId="2069A9F2" w14:textId="77777777" w:rsidR="00CB23D5" w:rsidRPr="00CB23D5" w:rsidRDefault="00CB23D5" w:rsidP="00E3204B">
            <w:pPr>
              <w:tabs>
                <w:tab w:val="center" w:pos="284"/>
              </w:tabs>
              <w:overflowPunct w:val="0"/>
              <w:autoSpaceDE w:val="0"/>
              <w:autoSpaceDN w:val="0"/>
              <w:adjustRightInd w:val="0"/>
              <w:ind w:left="266" w:hanging="266"/>
              <w:textAlignment w:val="baseline"/>
              <w:rPr>
                <w:b/>
              </w:rPr>
            </w:pPr>
            <w:r>
              <w:rPr>
                <w:b/>
              </w:rPr>
              <w:t>Sprawozdawca</w:t>
            </w:r>
          </w:p>
          <w:p w14:paraId="10A95A12" w14:textId="77777777" w:rsidR="00CB23D5" w:rsidRPr="00CB23D5" w:rsidRDefault="00CB23D5" w:rsidP="00E3204B">
            <w:pPr>
              <w:tabs>
                <w:tab w:val="center" w:pos="284"/>
              </w:tabs>
              <w:overflowPunct w:val="0"/>
              <w:autoSpaceDE w:val="0"/>
              <w:autoSpaceDN w:val="0"/>
              <w:adjustRightInd w:val="0"/>
              <w:ind w:left="266" w:hanging="266"/>
              <w:textAlignment w:val="baseline"/>
              <w:rPr>
                <w:b/>
              </w:rPr>
            </w:pPr>
            <w:r>
              <w:rPr>
                <w:b/>
              </w:rPr>
              <w:t>Współsprawozdawczyni</w:t>
            </w:r>
          </w:p>
        </w:tc>
        <w:tc>
          <w:tcPr>
            <w:tcW w:w="7479" w:type="dxa"/>
          </w:tcPr>
          <w:p w14:paraId="4BF11E02" w14:textId="2C6F34CF" w:rsidR="00CB23D5" w:rsidRPr="00CB23D5" w:rsidRDefault="00CB23D5" w:rsidP="00E3204B">
            <w:pPr>
              <w:tabs>
                <w:tab w:val="center" w:pos="284"/>
              </w:tabs>
              <w:overflowPunct w:val="0"/>
              <w:autoSpaceDE w:val="0"/>
              <w:autoSpaceDN w:val="0"/>
              <w:adjustRightInd w:val="0"/>
              <w:ind w:left="266" w:hanging="266"/>
              <w:textAlignment w:val="baseline"/>
            </w:pPr>
            <w:r>
              <w:t>Konstantinos DIAMANTOUROS (Grupa Pracodawców – EL)</w:t>
            </w:r>
          </w:p>
          <w:p w14:paraId="5D49071E" w14:textId="4149B5A0" w:rsidR="00CB23D5" w:rsidRDefault="00CB23D5" w:rsidP="00E3204B">
            <w:pPr>
              <w:tabs>
                <w:tab w:val="center" w:pos="284"/>
              </w:tabs>
              <w:overflowPunct w:val="0"/>
              <w:autoSpaceDE w:val="0"/>
              <w:autoSpaceDN w:val="0"/>
              <w:adjustRightInd w:val="0"/>
              <w:ind w:left="266" w:hanging="266"/>
              <w:textAlignment w:val="baseline"/>
            </w:pPr>
            <w:r>
              <w:t>Dominika BIEGON (Grupa Pracowników – DE)</w:t>
            </w:r>
          </w:p>
          <w:p w14:paraId="7C1918C7" w14:textId="24D3EEE4" w:rsidR="00E00C33" w:rsidRPr="00CB23D5" w:rsidRDefault="00E00C33" w:rsidP="00E3204B">
            <w:pPr>
              <w:tabs>
                <w:tab w:val="center" w:pos="284"/>
              </w:tabs>
              <w:overflowPunct w:val="0"/>
              <w:autoSpaceDE w:val="0"/>
              <w:autoSpaceDN w:val="0"/>
              <w:adjustRightInd w:val="0"/>
              <w:ind w:left="266" w:hanging="266"/>
              <w:textAlignment w:val="baseline"/>
            </w:pPr>
          </w:p>
        </w:tc>
      </w:tr>
      <w:tr w:rsidR="00CB23D5" w:rsidRPr="00CB23D5" w14:paraId="1DBDFD33" w14:textId="77777777" w:rsidTr="0033503A">
        <w:tc>
          <w:tcPr>
            <w:tcW w:w="1701" w:type="dxa"/>
          </w:tcPr>
          <w:p w14:paraId="2FCAE3FA" w14:textId="77777777" w:rsidR="00CB23D5" w:rsidRPr="00CB23D5" w:rsidRDefault="00CB23D5" w:rsidP="00E3204B">
            <w:pPr>
              <w:tabs>
                <w:tab w:val="center" w:pos="284"/>
              </w:tabs>
              <w:overflowPunct w:val="0"/>
              <w:autoSpaceDE w:val="0"/>
              <w:autoSpaceDN w:val="0"/>
              <w:adjustRightInd w:val="0"/>
              <w:ind w:left="266" w:hanging="266"/>
              <w:textAlignment w:val="baseline"/>
              <w:rPr>
                <w:b/>
              </w:rPr>
            </w:pPr>
            <w:r>
              <w:rPr>
                <w:b/>
              </w:rPr>
              <w:t>Dokumenty</w:t>
            </w:r>
          </w:p>
        </w:tc>
        <w:tc>
          <w:tcPr>
            <w:tcW w:w="7479" w:type="dxa"/>
          </w:tcPr>
          <w:p w14:paraId="1598B35B" w14:textId="77777777" w:rsidR="00CB23D5" w:rsidRPr="00CB23D5" w:rsidRDefault="00CB23D5" w:rsidP="00E3204B">
            <w:pPr>
              <w:tabs>
                <w:tab w:val="center" w:pos="284"/>
              </w:tabs>
              <w:overflowPunct w:val="0"/>
              <w:autoSpaceDE w:val="0"/>
              <w:autoSpaceDN w:val="0"/>
              <w:adjustRightInd w:val="0"/>
              <w:ind w:left="266" w:hanging="266"/>
              <w:textAlignment w:val="baseline"/>
            </w:pPr>
            <w:r>
              <w:t>COM(2025) 545 final</w:t>
            </w:r>
          </w:p>
          <w:p w14:paraId="1E25731E" w14:textId="77777777" w:rsidR="00CB23D5" w:rsidRPr="00CB23D5" w:rsidRDefault="00CB23D5" w:rsidP="00E3204B">
            <w:pPr>
              <w:tabs>
                <w:tab w:val="center" w:pos="284"/>
              </w:tabs>
              <w:overflowPunct w:val="0"/>
              <w:autoSpaceDE w:val="0"/>
              <w:autoSpaceDN w:val="0"/>
              <w:adjustRightInd w:val="0"/>
              <w:ind w:left="266" w:hanging="266"/>
              <w:textAlignment w:val="baseline"/>
            </w:pPr>
            <w:r>
              <w:t>EESC-2026-00577-00-00-AC</w:t>
            </w:r>
          </w:p>
        </w:tc>
      </w:tr>
    </w:tbl>
    <w:p w14:paraId="1CA742F4" w14:textId="77777777" w:rsidR="00CB23D5" w:rsidRPr="00CB23D5" w:rsidRDefault="00CB23D5" w:rsidP="00E3204B">
      <w:pPr>
        <w:keepNext/>
        <w:keepLines/>
        <w:tabs>
          <w:tab w:val="center" w:pos="284"/>
        </w:tabs>
        <w:overflowPunct w:val="0"/>
        <w:autoSpaceDE w:val="0"/>
        <w:autoSpaceDN w:val="0"/>
        <w:adjustRightInd w:val="0"/>
        <w:spacing w:before="120"/>
        <w:ind w:left="266" w:hanging="266"/>
        <w:textAlignment w:val="baseline"/>
        <w:rPr>
          <w:b/>
        </w:rPr>
      </w:pPr>
      <w:r>
        <w:rPr>
          <w:b/>
        </w:rPr>
        <w:t>Główne punkty</w:t>
      </w:r>
    </w:p>
    <w:p w14:paraId="57C051AC" w14:textId="77777777" w:rsidR="00CB23D5" w:rsidRPr="00CB23D5" w:rsidRDefault="00CB23D5" w:rsidP="00E3204B">
      <w:pPr>
        <w:keepNext/>
        <w:keepLines/>
        <w:tabs>
          <w:tab w:val="center" w:pos="284"/>
        </w:tabs>
        <w:overflowPunct w:val="0"/>
        <w:autoSpaceDE w:val="0"/>
        <w:autoSpaceDN w:val="0"/>
        <w:adjustRightInd w:val="0"/>
        <w:spacing w:before="120"/>
        <w:ind w:left="266" w:hanging="266"/>
        <w:textAlignment w:val="baseline"/>
        <w:rPr>
          <w:b/>
          <w:lang w:val="en-GB"/>
        </w:rPr>
      </w:pPr>
    </w:p>
    <w:p w14:paraId="080A14D2" w14:textId="77777777" w:rsidR="00CB23D5" w:rsidRDefault="00CB23D5" w:rsidP="00E3204B">
      <w:pPr>
        <w:overflowPunct w:val="0"/>
        <w:autoSpaceDE w:val="0"/>
        <w:autoSpaceDN w:val="0"/>
        <w:adjustRightInd w:val="0"/>
        <w:spacing w:line="240" w:lineRule="auto"/>
        <w:textAlignment w:val="baseline"/>
        <w:rPr>
          <w:bCs/>
          <w:iCs/>
        </w:rPr>
      </w:pPr>
      <w:r>
        <w:t>EKES:</w:t>
      </w:r>
    </w:p>
    <w:p w14:paraId="05CD6DE5"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23" w:name="_Toc232773766"/>
      <w:bookmarkStart w:id="24" w:name="_Toc232774246"/>
      <w:bookmarkStart w:id="25" w:name="_Toc233889400"/>
      <w:r>
        <w:t>Popiera inicjatywę ustanowienia jednolitego i spójnego zestawu wskaźników produktu i rezultatu w całych wieloletnich ramach finansowych (WRF), zharmonizowania stosowania zasad horyzontalnych, wprowadzenia jednego rocznego sprawozdania z zarządzania i wykonania oraz utworzenia jednego portalu zawierającego wszystkie informacje związane z WRF.</w:t>
      </w:r>
      <w:bookmarkEnd w:id="23"/>
      <w:bookmarkEnd w:id="24"/>
      <w:bookmarkEnd w:id="25"/>
    </w:p>
    <w:p w14:paraId="34FDA71C"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26" w:name="_Toc232773767"/>
      <w:bookmarkStart w:id="27" w:name="_Toc232774247"/>
      <w:bookmarkStart w:id="28" w:name="_Toc233889401"/>
      <w:r>
        <w:t>Zwraca uwagę, że rozporządzenie w sprawie wykonania w sposób dorozumiany określa ex ante zakres kwalifikujących się programów. Wypłata środków UE jest powiązana z osiągnięciem kamieni milowych i wartości docelowych, które zostaną określone za pomocą wskaźników produktu i rezultatu. Sprawia to, że ramy mają wysoce polityczny charakter.</w:t>
      </w:r>
      <w:bookmarkEnd w:id="26"/>
      <w:bookmarkEnd w:id="27"/>
      <w:bookmarkEnd w:id="28"/>
      <w:r>
        <w:t xml:space="preserve"> </w:t>
      </w:r>
    </w:p>
    <w:p w14:paraId="0200AA81" w14:textId="71AD6CB8"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29" w:name="_Toc232773768"/>
      <w:bookmarkStart w:id="30" w:name="_Toc232774248"/>
      <w:bookmarkStart w:id="31" w:name="_Toc233889402"/>
      <w:r>
        <w:t>Podkreśla, że w przypadku gdy płatności są uzależnione od kamieni milowych i wartości docelowych, rezultaty często trudno zmierzyć w odpowiednim czasie, zwłaszcza w przypadku interwencji społecznych. Stąd proponuje wprowadzenie do ram wykonania możliwości odstąpienia od ich stosowania: przy wdrażaniu PPKR władze publiczne powinny mieć możliwość stosowania finansowania opartego na kosztach w przypadku obiektywnych trudności w gromadzeniu i</w:t>
      </w:r>
      <w:r w:rsidR="00E3204B">
        <w:t> </w:t>
      </w:r>
      <w:r>
        <w:t>pomiarze danych albo uzupełniania sprawozdawczości ilościowej wskaźnikami jakościowymi.</w:t>
      </w:r>
      <w:bookmarkEnd w:id="29"/>
      <w:bookmarkEnd w:id="30"/>
      <w:bookmarkEnd w:id="31"/>
    </w:p>
    <w:p w14:paraId="6E99B55B"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32" w:name="_Toc232773769"/>
      <w:bookmarkStart w:id="33" w:name="_Toc232774249"/>
      <w:bookmarkStart w:id="34" w:name="_Toc233889403"/>
      <w:r>
        <w:t>Apeluje o promowanie widoczności wydatków na różnorodność biologiczną w ramach szerszego celu środowiskowego.</w:t>
      </w:r>
      <w:bookmarkEnd w:id="32"/>
      <w:bookmarkEnd w:id="33"/>
      <w:bookmarkEnd w:id="34"/>
    </w:p>
    <w:p w14:paraId="19CF617E"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35" w:name="_Toc232773770"/>
      <w:bookmarkStart w:id="36" w:name="_Toc232774250"/>
      <w:bookmarkStart w:id="37" w:name="_Toc233889404"/>
      <w:r>
        <w:t>Zaleca zapewnienie przejrzystego, przewidywalnego i proporcjonalnego stosowania zasady „nie czyń poważnych szkód” w całym budżecie UE. Ta zasada powinna być stosowana spójnie we wszystkich programach i opierać się na jasnej definicji tego, co stanowi poważną szkodę. Jej stosowanie powinno być proporcjonalne do rzeczywistego ryzyka, jakie dana inicjatywa stwarza dla celów chronionych zasadą „nie czyń poważnych szkód”. Taka proporcjonalność powinna zapobiegać nadmiernemu karaniu działań, które, gdy są prowadzone w UE, są już znacznie bardziej przyjazne dla klimatu i środowiska niż porównywalne działania prowadzone gdzie indziej, co ograniczy ryzyko przenoszenia inwestycji do jurysdykcji o niższych standardach. Ponadto stosowanie zasady „nie czyń poważnych szkód” powinno uwzględniać wielkość i zdolności beneficjentów, ponieważ mniejsze podmioty mogą napotykać większe trudności w spełnianiu wymogów sprawozdawczych. EKES uważa, że wyłączenie obronności z zasady „nie czyń poważnych szkód” powinno być precyzyjnie określone, aby nie umożliwiać szerokiego wyłączenia działalności pod pretekstem podwójnego zastosowania.</w:t>
      </w:r>
      <w:bookmarkEnd w:id="35"/>
      <w:bookmarkEnd w:id="36"/>
      <w:bookmarkEnd w:id="37"/>
    </w:p>
    <w:p w14:paraId="43DBEBE0"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38" w:name="_Toc232773771"/>
      <w:bookmarkStart w:id="39" w:name="_Toc232774251"/>
      <w:bookmarkStart w:id="40" w:name="_Toc233889405"/>
      <w:r>
        <w:t>Nalega, aby finansowanie zaliczane do kwoty przeznaczonej na inwestycje społeczne koncentrowało się na podstawowych celach Europejskiego Funduszu Społecznego (EFS).</w:t>
      </w:r>
      <w:bookmarkEnd w:id="38"/>
      <w:bookmarkEnd w:id="39"/>
      <w:bookmarkEnd w:id="40"/>
    </w:p>
    <w:p w14:paraId="66F4C6B1" w14:textId="5C1C55C3"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41" w:name="_Toc232773772"/>
      <w:bookmarkStart w:id="42" w:name="_Toc232774252"/>
      <w:bookmarkStart w:id="43" w:name="_Toc233889406"/>
      <w:r>
        <w:t>Uważa, że art. 6 rozporządzenia w sprawie wykonania należy wzmocnić, aby zagwarantować, że – w miarę możliwości, w stosownych przypadkach i zgodnie z przepisami sektorowymi – programy i</w:t>
      </w:r>
      <w:r w:rsidR="00E3204B">
        <w:t> </w:t>
      </w:r>
      <w:r>
        <w:t>działania finansowane ze środków UE przyczyniają się do tworzenia i utrzymywania wysokiej jakości miejsc pracy dzięki proporcjonalnej warunkowości społecznej.</w:t>
      </w:r>
      <w:bookmarkEnd w:id="41"/>
      <w:bookmarkEnd w:id="42"/>
      <w:bookmarkEnd w:id="43"/>
    </w:p>
    <w:p w14:paraId="577757BB"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44" w:name="_Toc232773773"/>
      <w:bookmarkStart w:id="45" w:name="_Toc232774253"/>
      <w:bookmarkStart w:id="46" w:name="_Toc233889407"/>
      <w:r>
        <w:lastRenderedPageBreak/>
        <w:t>Zaleca określenie wskaźników ilościowych i jakościowych służących pomiarowi zaangażowania zorganizowanego społeczeństwa obywatelskiego i partnerów społecznych – od etapu opracowywania po etap wdrażania – tak aby zasada partnerstwa w kontekście PPKR była bardziej skuteczna, znacząca, możliwa do wyegzekwowania i zmierzenia.</w:t>
      </w:r>
      <w:bookmarkEnd w:id="44"/>
      <w:bookmarkEnd w:id="45"/>
      <w:bookmarkEnd w:id="46"/>
    </w:p>
    <w:p w14:paraId="186D7C33"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47" w:name="_Toc232773774"/>
      <w:bookmarkStart w:id="48" w:name="_Toc232774254"/>
      <w:bookmarkStart w:id="49" w:name="_Toc233889408"/>
      <w:r>
        <w:t>Zwraca uwagę, że od organizacji społeczeństwa obywatelskiego i partnerów społecznych oczekuje się wykorzystywania wskaźników określonych w rozporządzeniu w sprawie wykonania do przekładania polityki na strategie lokalne. W związku z tym zaleca współprawodawcom zwiększenie pomocy technicznej.</w:t>
      </w:r>
      <w:bookmarkEnd w:id="47"/>
      <w:bookmarkEnd w:id="48"/>
      <w:bookmarkEnd w:id="49"/>
    </w:p>
    <w:p w14:paraId="3B426D25"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50" w:name="_Toc232773775"/>
      <w:bookmarkStart w:id="51" w:name="_Toc232774255"/>
      <w:bookmarkStart w:id="52" w:name="_Toc233889409"/>
      <w:r>
        <w:t>Popiera włączenie zasady uwzględniania aspektu płci do ram wykonania jako zasady horyzontalnej.</w:t>
      </w:r>
      <w:bookmarkEnd w:id="50"/>
      <w:bookmarkEnd w:id="51"/>
      <w:bookmarkEnd w:id="52"/>
    </w:p>
    <w:p w14:paraId="7E61FC41" w14:textId="77777777" w:rsidR="00CB23D5" w:rsidRPr="00CB23D5" w:rsidRDefault="00CB23D5" w:rsidP="00E3204B">
      <w:pPr>
        <w:numPr>
          <w:ilvl w:val="1"/>
          <w:numId w:val="23"/>
        </w:numPr>
        <w:overflowPunct w:val="0"/>
        <w:autoSpaceDE w:val="0"/>
        <w:autoSpaceDN w:val="0"/>
        <w:adjustRightInd w:val="0"/>
        <w:ind w:left="284" w:hanging="284"/>
        <w:textAlignment w:val="baseline"/>
        <w:outlineLvl w:val="1"/>
        <w:rPr>
          <w:szCs w:val="20"/>
        </w:rPr>
      </w:pPr>
      <w:bookmarkStart w:id="53" w:name="_Toc232773776"/>
      <w:bookmarkStart w:id="54" w:name="_Toc232774256"/>
      <w:bookmarkStart w:id="55" w:name="_Toc233889410"/>
      <w:r>
        <w:t>Proponuje wprowadzenie w załączniku I „Zakresy interwencji i wskaźniki” do wniosku Komisji zmian, które przedstawia w załączniku do opinii.</w:t>
      </w:r>
      <w:bookmarkEnd w:id="53"/>
      <w:bookmarkEnd w:id="54"/>
      <w:bookmarkEnd w:id="55"/>
    </w:p>
    <w:p w14:paraId="10174553" w14:textId="77777777" w:rsidR="00CB23D5" w:rsidRPr="00CB23D5" w:rsidRDefault="00CB23D5" w:rsidP="00E3204B">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CB23D5" w:rsidRPr="00CB23D5" w14:paraId="23F39269" w14:textId="77777777" w:rsidTr="0033503A">
        <w:tc>
          <w:tcPr>
            <w:tcW w:w="1418" w:type="dxa"/>
          </w:tcPr>
          <w:p w14:paraId="67CB306E" w14:textId="77777777" w:rsidR="00CB23D5" w:rsidRPr="00CB23D5" w:rsidRDefault="00CB23D5" w:rsidP="00E3204B">
            <w:pPr>
              <w:overflowPunct w:val="0"/>
              <w:autoSpaceDE w:val="0"/>
              <w:autoSpaceDN w:val="0"/>
              <w:adjustRightInd w:val="0"/>
              <w:spacing w:line="240" w:lineRule="auto"/>
              <w:textAlignment w:val="baseline"/>
              <w:rPr>
                <w:i/>
              </w:rPr>
            </w:pPr>
            <w:r>
              <w:rPr>
                <w:b/>
                <w:i/>
              </w:rPr>
              <w:t>Kontakt</w:t>
            </w:r>
          </w:p>
        </w:tc>
        <w:tc>
          <w:tcPr>
            <w:tcW w:w="7904" w:type="dxa"/>
          </w:tcPr>
          <w:p w14:paraId="790DDD66" w14:textId="63001052" w:rsidR="00CB23D5" w:rsidRPr="00CB23D5" w:rsidRDefault="00CB23D5" w:rsidP="00E3204B">
            <w:pPr>
              <w:overflowPunct w:val="0"/>
              <w:autoSpaceDE w:val="0"/>
              <w:autoSpaceDN w:val="0"/>
              <w:adjustRightInd w:val="0"/>
              <w:spacing w:line="240" w:lineRule="auto"/>
              <w:textAlignment w:val="baseline"/>
              <w:rPr>
                <w:i/>
              </w:rPr>
            </w:pPr>
            <w:r>
              <w:rPr>
                <w:i/>
              </w:rPr>
              <w:t>Gerald Klec</w:t>
            </w:r>
          </w:p>
        </w:tc>
      </w:tr>
      <w:tr w:rsidR="00CB23D5" w:rsidRPr="00CB23D5" w14:paraId="6D77B12F" w14:textId="77777777" w:rsidTr="0033503A">
        <w:tc>
          <w:tcPr>
            <w:tcW w:w="1418" w:type="dxa"/>
          </w:tcPr>
          <w:p w14:paraId="52447F77" w14:textId="77777777" w:rsidR="00CB23D5" w:rsidRPr="00CB23D5" w:rsidRDefault="00CB23D5" w:rsidP="00E3204B">
            <w:pPr>
              <w:overflowPunct w:val="0"/>
              <w:autoSpaceDE w:val="0"/>
              <w:autoSpaceDN w:val="0"/>
              <w:adjustRightInd w:val="0"/>
              <w:spacing w:line="240" w:lineRule="auto"/>
              <w:textAlignment w:val="baseline"/>
              <w:rPr>
                <w:i/>
              </w:rPr>
            </w:pPr>
            <w:r>
              <w:rPr>
                <w:i/>
              </w:rPr>
              <w:t>tel.:</w:t>
            </w:r>
          </w:p>
        </w:tc>
        <w:tc>
          <w:tcPr>
            <w:tcW w:w="7904" w:type="dxa"/>
          </w:tcPr>
          <w:p w14:paraId="28DAD059" w14:textId="77777777" w:rsidR="00CB23D5" w:rsidRPr="00CB23D5" w:rsidRDefault="00CB23D5" w:rsidP="00E3204B">
            <w:pPr>
              <w:overflowPunct w:val="0"/>
              <w:autoSpaceDE w:val="0"/>
              <w:autoSpaceDN w:val="0"/>
              <w:adjustRightInd w:val="0"/>
              <w:spacing w:line="240" w:lineRule="auto"/>
              <w:textAlignment w:val="baseline"/>
              <w:rPr>
                <w:i/>
              </w:rPr>
            </w:pPr>
            <w:r>
              <w:rPr>
                <w:i/>
              </w:rPr>
              <w:t>+32 25469909</w:t>
            </w:r>
          </w:p>
        </w:tc>
      </w:tr>
      <w:tr w:rsidR="00CB23D5" w:rsidRPr="00CB23D5" w14:paraId="685173A5" w14:textId="77777777" w:rsidTr="0033503A">
        <w:tc>
          <w:tcPr>
            <w:tcW w:w="1418" w:type="dxa"/>
          </w:tcPr>
          <w:p w14:paraId="23D54386" w14:textId="77777777" w:rsidR="00CB23D5" w:rsidRPr="00CB23D5" w:rsidRDefault="00CB23D5" w:rsidP="00E3204B">
            <w:pPr>
              <w:overflowPunct w:val="0"/>
              <w:autoSpaceDE w:val="0"/>
              <w:autoSpaceDN w:val="0"/>
              <w:adjustRightInd w:val="0"/>
              <w:spacing w:line="240" w:lineRule="auto"/>
              <w:textAlignment w:val="baseline"/>
              <w:rPr>
                <w:i/>
              </w:rPr>
            </w:pPr>
            <w:r>
              <w:rPr>
                <w:i/>
              </w:rPr>
              <w:t>e-mail:</w:t>
            </w:r>
          </w:p>
        </w:tc>
        <w:tc>
          <w:tcPr>
            <w:tcW w:w="7904" w:type="dxa"/>
          </w:tcPr>
          <w:p w14:paraId="478C3170" w14:textId="77777777" w:rsidR="00CB23D5" w:rsidRPr="00CB23D5" w:rsidRDefault="00A70F59" w:rsidP="00E3204B">
            <w:pPr>
              <w:overflowPunct w:val="0"/>
              <w:autoSpaceDE w:val="0"/>
              <w:autoSpaceDN w:val="0"/>
              <w:adjustRightInd w:val="0"/>
              <w:spacing w:line="240" w:lineRule="auto"/>
              <w:textAlignment w:val="baseline"/>
              <w:rPr>
                <w:i/>
                <w:iCs/>
              </w:rPr>
            </w:pPr>
            <w:hyperlink r:id="rId29" w:history="1">
              <w:r w:rsidR="005876DC">
                <w:rPr>
                  <w:i/>
                  <w:color w:val="0000FF"/>
                  <w:u w:val="single"/>
                </w:rPr>
                <w:t>Gerald.Klec@eesc.europa.eu</w:t>
              </w:r>
            </w:hyperlink>
          </w:p>
        </w:tc>
      </w:tr>
    </w:tbl>
    <w:p w14:paraId="4982DD98" w14:textId="18A27795" w:rsidR="009B300F" w:rsidRDefault="009B300F" w:rsidP="00E3204B">
      <w:pPr>
        <w:spacing w:after="160" w:line="259" w:lineRule="auto"/>
        <w:jc w:val="left"/>
      </w:pPr>
      <w:r>
        <w:br w:type="page"/>
      </w:r>
    </w:p>
    <w:p w14:paraId="4982DD99" w14:textId="77777777" w:rsidR="004D7AC0" w:rsidRDefault="004D7AC0" w:rsidP="00E3204B">
      <w:pPr>
        <w:pStyle w:val="Heading1"/>
        <w:rPr>
          <w:b/>
        </w:rPr>
      </w:pPr>
      <w:bookmarkStart w:id="56" w:name="_Toc75527081"/>
      <w:bookmarkStart w:id="57" w:name="_Toc233889411"/>
      <w:r>
        <w:rPr>
          <w:b/>
        </w:rPr>
        <w:lastRenderedPageBreak/>
        <w:t>ZATRUDNIENIE, SPRAWY SPOŁECZNE I OBYWATELSTWO</w:t>
      </w:r>
      <w:bookmarkEnd w:id="56"/>
      <w:bookmarkEnd w:id="57"/>
    </w:p>
    <w:p w14:paraId="4982DD9A" w14:textId="77777777" w:rsidR="004D7AC0" w:rsidRDefault="004D7AC0" w:rsidP="00E3204B"/>
    <w:p w14:paraId="23BBD8D2" w14:textId="3CAA0A91" w:rsidR="000745CD" w:rsidRPr="00AD2F07" w:rsidRDefault="00A70F59" w:rsidP="00E3204B">
      <w:pPr>
        <w:pStyle w:val="ListParagraph"/>
        <w:numPr>
          <w:ilvl w:val="0"/>
          <w:numId w:val="42"/>
        </w:numPr>
        <w:ind w:left="567" w:hanging="567"/>
        <w:rPr>
          <w:sz w:val="28"/>
          <w:szCs w:val="28"/>
        </w:rPr>
      </w:pPr>
      <w:hyperlink r:id="rId30" w:history="1">
        <w:r w:rsidR="000745CD">
          <w:rPr>
            <w:rStyle w:val="Hyperlink"/>
            <w:b/>
            <w:i/>
            <w:sz w:val="28"/>
          </w:rPr>
          <w:t>Ocena dyrektywy o ochronie sygnalistów</w:t>
        </w:r>
      </w:hyperlink>
    </w:p>
    <w:p w14:paraId="7879C029" w14:textId="77777777" w:rsidR="000745CD" w:rsidRPr="000745CD" w:rsidRDefault="000745CD" w:rsidP="00E3204B">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45082B39" w14:textId="77777777" w:rsidTr="00C41B96">
        <w:tc>
          <w:tcPr>
            <w:tcW w:w="1077" w:type="pct"/>
          </w:tcPr>
          <w:p w14:paraId="71CDD6DC" w14:textId="77777777" w:rsidR="000745CD" w:rsidRPr="00AD2F07" w:rsidRDefault="000745CD" w:rsidP="00E3204B">
            <w:pPr>
              <w:pStyle w:val="ListParagraph"/>
              <w:ind w:left="0"/>
              <w:rPr>
                <w:b/>
                <w:sz w:val="20"/>
                <w:szCs w:val="20"/>
              </w:rPr>
            </w:pPr>
            <w:r>
              <w:rPr>
                <w:b/>
                <w:sz w:val="20"/>
              </w:rPr>
              <w:t>Sprawozdawczyni</w:t>
            </w:r>
          </w:p>
        </w:tc>
        <w:tc>
          <w:tcPr>
            <w:tcW w:w="3923" w:type="pct"/>
          </w:tcPr>
          <w:p w14:paraId="452D71D0" w14:textId="77777777" w:rsidR="000745CD" w:rsidRDefault="000745CD" w:rsidP="00E3204B">
            <w:pPr>
              <w:pStyle w:val="ListParagraph"/>
              <w:ind w:left="0"/>
              <w:rPr>
                <w:sz w:val="20"/>
                <w:szCs w:val="20"/>
              </w:rPr>
            </w:pPr>
            <w:r>
              <w:rPr>
                <w:sz w:val="20"/>
              </w:rPr>
              <w:t>Giulia BARBUCCI (Grupa Pracowników – IT)</w:t>
            </w:r>
          </w:p>
          <w:p w14:paraId="00B89A68" w14:textId="77777777" w:rsidR="00206637" w:rsidRPr="00AD2F07" w:rsidRDefault="00206637" w:rsidP="00E3204B">
            <w:pPr>
              <w:pStyle w:val="ListParagraph"/>
              <w:ind w:left="0"/>
              <w:rPr>
                <w:sz w:val="20"/>
                <w:szCs w:val="20"/>
              </w:rPr>
            </w:pPr>
          </w:p>
        </w:tc>
      </w:tr>
      <w:tr w:rsidR="000745CD" w:rsidRPr="000745CD" w14:paraId="4CF4B4B6" w14:textId="77777777" w:rsidTr="00C41B96">
        <w:trPr>
          <w:trHeight w:val="242"/>
        </w:trPr>
        <w:tc>
          <w:tcPr>
            <w:tcW w:w="1077" w:type="pct"/>
          </w:tcPr>
          <w:p w14:paraId="656F0053" w14:textId="77777777" w:rsidR="000745CD" w:rsidRPr="00AD2F07" w:rsidRDefault="000745CD" w:rsidP="00E3204B">
            <w:pPr>
              <w:pStyle w:val="ListParagraph"/>
              <w:ind w:left="0"/>
              <w:rPr>
                <w:b/>
                <w:sz w:val="20"/>
                <w:szCs w:val="20"/>
              </w:rPr>
            </w:pPr>
            <w:r>
              <w:rPr>
                <w:b/>
                <w:sz w:val="20"/>
              </w:rPr>
              <w:t>Dokumenty</w:t>
            </w:r>
          </w:p>
        </w:tc>
        <w:tc>
          <w:tcPr>
            <w:tcW w:w="3923" w:type="pct"/>
          </w:tcPr>
          <w:p w14:paraId="3E6C6E04" w14:textId="568C191F" w:rsidR="00206637" w:rsidRDefault="00346312" w:rsidP="00E3204B">
            <w:pPr>
              <w:pStyle w:val="ListParagraph"/>
              <w:ind w:left="0"/>
              <w:rPr>
                <w:sz w:val="20"/>
                <w:szCs w:val="20"/>
              </w:rPr>
            </w:pPr>
            <w:r>
              <w:rPr>
                <w:sz w:val="20"/>
              </w:rPr>
              <w:t>Raport informacyjny</w:t>
            </w:r>
          </w:p>
          <w:p w14:paraId="6E6C548E" w14:textId="2E66F25C" w:rsidR="000745CD" w:rsidRPr="00AD2F07" w:rsidRDefault="000745CD" w:rsidP="00E3204B">
            <w:pPr>
              <w:pStyle w:val="ListParagraph"/>
              <w:ind w:left="0"/>
              <w:rPr>
                <w:sz w:val="20"/>
                <w:szCs w:val="20"/>
              </w:rPr>
            </w:pPr>
            <w:r>
              <w:rPr>
                <w:sz w:val="20"/>
              </w:rPr>
              <w:t>EESC-2025-04143-00-00-RE</w:t>
            </w:r>
          </w:p>
        </w:tc>
      </w:tr>
    </w:tbl>
    <w:p w14:paraId="62C57DF6" w14:textId="77777777" w:rsidR="000745CD" w:rsidRPr="000745CD" w:rsidRDefault="000745CD" w:rsidP="00E3204B">
      <w:pPr>
        <w:pStyle w:val="ListParagraph"/>
        <w:ind w:left="0"/>
        <w:rPr>
          <w:b/>
          <w:lang w:val="en-GB"/>
        </w:rPr>
      </w:pPr>
    </w:p>
    <w:p w14:paraId="4D7E2A05" w14:textId="77777777" w:rsidR="000745CD" w:rsidRDefault="000745CD" w:rsidP="00E3204B">
      <w:pPr>
        <w:pStyle w:val="ListParagraph"/>
        <w:ind w:left="0"/>
        <w:rPr>
          <w:b/>
        </w:rPr>
      </w:pPr>
      <w:r>
        <w:rPr>
          <w:b/>
        </w:rPr>
        <w:t>Główne punkty</w:t>
      </w:r>
    </w:p>
    <w:p w14:paraId="7C1EF1FB" w14:textId="77777777" w:rsidR="000745CD" w:rsidRPr="000745CD" w:rsidRDefault="000745CD" w:rsidP="00E3204B">
      <w:pPr>
        <w:pStyle w:val="ListParagraph"/>
        <w:ind w:left="0"/>
        <w:rPr>
          <w:b/>
          <w:lang w:val="en-GB"/>
        </w:rPr>
      </w:pPr>
    </w:p>
    <w:p w14:paraId="4A36272A" w14:textId="77777777" w:rsidR="000745CD" w:rsidRPr="000745CD" w:rsidRDefault="000745CD" w:rsidP="00E3204B">
      <w:pPr>
        <w:pStyle w:val="ListParagraph"/>
        <w:numPr>
          <w:ilvl w:val="0"/>
          <w:numId w:val="26"/>
        </w:numPr>
        <w:ind w:left="284" w:hanging="284"/>
        <w:rPr>
          <w:bCs/>
        </w:rPr>
      </w:pPr>
      <w:r>
        <w:t>Na podstawie dyskusji z zainteresowanymi stronami i wyników kwestionariusza uzyskanych podczas pięciu wizyt krajowych, poświęconych skuteczności, adekwatności i wartości dodanej dyrektywy dla społeczeństwa obywatelskiego, EKES:</w:t>
      </w:r>
    </w:p>
    <w:p w14:paraId="1A894F33" w14:textId="6051C96D" w:rsidR="000745CD" w:rsidRPr="000745CD" w:rsidRDefault="000745CD" w:rsidP="00E3204B">
      <w:pPr>
        <w:pStyle w:val="ListParagraph"/>
        <w:numPr>
          <w:ilvl w:val="0"/>
          <w:numId w:val="27"/>
        </w:numPr>
        <w:rPr>
          <w:bCs/>
        </w:rPr>
      </w:pPr>
      <w:r>
        <w:t>Podkreśla, że w badanych krajach transpozycja dyrektywy zasadniczo stanowiła ważny krok naprzód w zakresie wyjaśnienia ram prawnych, ustanowienia lepszych kanałów dokonywania zgłoszeń oraz wzmocnienia współpracy instytucjonalnej. Nadal istnieją jednak poważne luki w</w:t>
      </w:r>
      <w:r w:rsidR="00E3204B">
        <w:t> </w:t>
      </w:r>
      <w:r>
        <w:t>praktycznym wdrażaniu.</w:t>
      </w:r>
    </w:p>
    <w:p w14:paraId="20B0224F" w14:textId="62642641" w:rsidR="000745CD" w:rsidRPr="000745CD" w:rsidRDefault="000745CD" w:rsidP="00E3204B">
      <w:pPr>
        <w:pStyle w:val="ListParagraph"/>
        <w:numPr>
          <w:ilvl w:val="0"/>
          <w:numId w:val="27"/>
        </w:numPr>
        <w:rPr>
          <w:bCs/>
        </w:rPr>
      </w:pPr>
      <w:r>
        <w:t>Stwierdza, że wiele zainteresowanych stron uważa obecny zakres ochrony za zbyt wąski, zwłaszcza w odniesieniu do kwestii społecznych i związanych z miejscem pracy. Podkreśla, że ograniczenie ochrony do konkretnych obszarów prawa UE może powodować niepewność prawa i zniechęcać do zgłaszania.</w:t>
      </w:r>
    </w:p>
    <w:p w14:paraId="2020EED1" w14:textId="41FFE1DA" w:rsidR="000745CD" w:rsidRPr="000745CD" w:rsidRDefault="000745CD" w:rsidP="00E3204B">
      <w:pPr>
        <w:pStyle w:val="ListParagraph"/>
        <w:numPr>
          <w:ilvl w:val="0"/>
          <w:numId w:val="27"/>
        </w:numPr>
        <w:rPr>
          <w:bCs/>
        </w:rPr>
      </w:pPr>
      <w:r>
        <w:t>Zwraca uwagę, że małym przedsiębiorstwom często brakuje zasobów i wiedzy fachowej, aby skutecznie wdrożyć wewnętrzne mechanizmy dokonywania zgłoszeń. Dlatego zaleca rozważenie wspólnych lub sektorowych systemów dokonywania zgłoszeń, jak przewidziano w</w:t>
      </w:r>
      <w:r w:rsidR="00E3204B">
        <w:t> </w:t>
      </w:r>
      <w:r>
        <w:t>dyrektywie.</w:t>
      </w:r>
    </w:p>
    <w:p w14:paraId="2A7691A8" w14:textId="55B64C50" w:rsidR="000745CD" w:rsidRPr="000745CD" w:rsidRDefault="000745CD" w:rsidP="00E3204B">
      <w:pPr>
        <w:pStyle w:val="ListParagraph"/>
        <w:numPr>
          <w:ilvl w:val="0"/>
          <w:numId w:val="27"/>
        </w:numPr>
        <w:rPr>
          <w:bCs/>
        </w:rPr>
      </w:pPr>
      <w:r>
        <w:t>Zaznacza, że utrzymujące się obawy przed działaniami odwetowymi, długotrwałe procedury i</w:t>
      </w:r>
      <w:r w:rsidR="00E3204B">
        <w:t> </w:t>
      </w:r>
      <w:r>
        <w:t>nierównomierna ochrona nadal podważają zaufanie do systemów sygnalizowania nieprawidłowości. Zainteresowane strony apelują zatem o bardziej zdecydowane środki zapobiegawcze, pomoc finansową i mechanizmy wsparcia dla osób zgłaszających nieprawidłowości.</w:t>
      </w:r>
    </w:p>
    <w:p w14:paraId="21BEA9AF" w14:textId="39DAB238" w:rsidR="000745CD" w:rsidRPr="000745CD" w:rsidRDefault="000745CD" w:rsidP="00E3204B">
      <w:pPr>
        <w:pStyle w:val="ListParagraph"/>
        <w:numPr>
          <w:ilvl w:val="0"/>
          <w:numId w:val="27"/>
        </w:numPr>
        <w:rPr>
          <w:bCs/>
        </w:rPr>
      </w:pPr>
      <w:r>
        <w:t>Uważa, że państwa członkowskie powinny przydzielić wystarczające zasoby finansowe, ludzkie i szkoleniowe instytucjom odpowiedzialnym za procedury sygnalizowania nieprawidłowości, aby zaradzić opóźnieniom, niedoborom zdolności i zbyt niskiej wiedzy o</w:t>
      </w:r>
      <w:r w:rsidR="00E3204B">
        <w:t> </w:t>
      </w:r>
      <w:r>
        <w:t>ochronie prawnej</w:t>
      </w:r>
    </w:p>
    <w:p w14:paraId="2A805546" w14:textId="77777777" w:rsidR="000745CD" w:rsidRPr="000745CD" w:rsidRDefault="000745CD" w:rsidP="00E3204B">
      <w:pPr>
        <w:pStyle w:val="ListParagraph"/>
        <w:numPr>
          <w:ilvl w:val="0"/>
          <w:numId w:val="27"/>
        </w:numPr>
        <w:rPr>
          <w:bCs/>
        </w:rPr>
      </w:pPr>
      <w:r>
        <w:t>Przekazuje, że zdaniem niektórych zainteresowanych stron zaangażowanie związków zawodowych, przedstawicieli pracowników i organizacji społeczeństwa obywatelskiego może zwiększyć skuteczność, niezależność i wiarygodność mechanizmów zgłaszania nieprawidłowości oraz poprawić świadomość i praktyki wdrażania.</w:t>
      </w:r>
    </w:p>
    <w:p w14:paraId="185428D6" w14:textId="4858CDAB" w:rsidR="000745CD" w:rsidRPr="000745CD" w:rsidRDefault="000745CD" w:rsidP="00E3204B">
      <w:pPr>
        <w:pStyle w:val="ListParagraph"/>
        <w:numPr>
          <w:ilvl w:val="0"/>
          <w:numId w:val="27"/>
        </w:numPr>
        <w:rPr>
          <w:bCs/>
        </w:rPr>
      </w:pPr>
      <w:r>
        <w:t>Zaleca rozważenie ustanowienia niezależnych organów doradczych na szczeblu krajowym, które oceniałyby systemy zgłaszania nieprawidłowości, badały kwestie strukturalne oraz wspierały inicjatyw w zakresie szkoleń i doradztwa z udziałem społeczeństwa obywatelskiego i</w:t>
      </w:r>
      <w:r w:rsidR="00E3204B">
        <w:t> </w:t>
      </w:r>
      <w:r>
        <w:t>partnerów społecznych.</w:t>
      </w:r>
    </w:p>
    <w:p w14:paraId="6FAF5B60" w14:textId="0080DE88" w:rsidR="000745CD" w:rsidRPr="000745CD" w:rsidRDefault="000745CD" w:rsidP="00E3204B">
      <w:pPr>
        <w:pStyle w:val="ListParagraph"/>
        <w:numPr>
          <w:ilvl w:val="0"/>
          <w:numId w:val="27"/>
        </w:numPr>
        <w:rPr>
          <w:bCs/>
        </w:rPr>
      </w:pPr>
      <w:r>
        <w:t>Podkreśla, że umożliwienie mediom bezpiecznego informowania o sprawach leżących w</w:t>
      </w:r>
      <w:r w:rsidR="00E3204B">
        <w:t> </w:t>
      </w:r>
      <w:r>
        <w:t xml:space="preserve">interesie publicznym wzmacnia legitymizację i efektywność ram zgłaszania </w:t>
      </w:r>
      <w:r>
        <w:lastRenderedPageBreak/>
        <w:t>nieprawidłowości. Wiele zainteresowanych stron zasugerowało, że zbyt restrykcyjne przepisy dotyczące poufności mogłyby osłabić kontrolę publiczną.</w:t>
      </w:r>
    </w:p>
    <w:p w14:paraId="35517693" w14:textId="0A0E63FA" w:rsidR="000745CD" w:rsidRPr="000745CD" w:rsidRDefault="000745CD" w:rsidP="00E3204B">
      <w:pPr>
        <w:pStyle w:val="ListParagraph"/>
        <w:numPr>
          <w:ilvl w:val="0"/>
          <w:numId w:val="27"/>
        </w:numPr>
        <w:rPr>
          <w:bCs/>
        </w:rPr>
      </w:pPr>
      <w:r>
        <w:t>Zwraca uwagę, że potrzebne są kampanie uświadamiające, aby zmienić kulturowe postrzeganie sygnalizowania nieprawidłowości oraz by obywatele wiedzieli o przysługujących im prawach i</w:t>
      </w:r>
      <w:r w:rsidR="00E3204B">
        <w:t> </w:t>
      </w:r>
      <w:r>
        <w:t>dostępnych mechanizmach zgłaszania.</w:t>
      </w:r>
    </w:p>
    <w:p w14:paraId="113EB342" w14:textId="77777777" w:rsidR="000745CD" w:rsidRDefault="000745CD" w:rsidP="00E3204B">
      <w:pPr>
        <w:pStyle w:val="ListParagraph"/>
        <w:numPr>
          <w:ilvl w:val="0"/>
          <w:numId w:val="27"/>
        </w:numPr>
        <w:rPr>
          <w:bCs/>
        </w:rPr>
      </w:pPr>
      <w:r>
        <w:t>Domaga się systematycznego gromadzenia i publikowania danych na temat procedur informowania o nieprawidłowościach, wyników i działań następczych, aby ocenić skuteczność i spójność systemów krajowych oraz zidentyfikować niedociągnięcia strukturalne.</w:t>
      </w:r>
    </w:p>
    <w:p w14:paraId="35F9CCD7" w14:textId="77777777" w:rsidR="00AA0F50" w:rsidRPr="00AA0F50" w:rsidRDefault="00AA0F50" w:rsidP="00E3204B">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AD2F07" w:rsidRDefault="000745CD" w:rsidP="00E3204B">
            <w:pPr>
              <w:pStyle w:val="ListParagraph"/>
              <w:ind w:hanging="720"/>
              <w:rPr>
                <w:i/>
                <w:sz w:val="20"/>
                <w:szCs w:val="20"/>
              </w:rPr>
            </w:pPr>
            <w:r>
              <w:rPr>
                <w:b/>
                <w:i/>
                <w:sz w:val="20"/>
              </w:rPr>
              <w:t>Kontakt</w:t>
            </w:r>
          </w:p>
        </w:tc>
        <w:tc>
          <w:tcPr>
            <w:tcW w:w="3923" w:type="pct"/>
          </w:tcPr>
          <w:p w14:paraId="2C894C0D" w14:textId="327D8196" w:rsidR="000745CD" w:rsidRPr="00AD2F07" w:rsidRDefault="000745CD" w:rsidP="00E3204B">
            <w:pPr>
              <w:pStyle w:val="ListParagraph"/>
              <w:ind w:hanging="720"/>
              <w:rPr>
                <w:i/>
                <w:sz w:val="20"/>
                <w:szCs w:val="20"/>
              </w:rPr>
            </w:pPr>
            <w:r>
              <w:rPr>
                <w:i/>
                <w:sz w:val="20"/>
              </w:rPr>
              <w:t>June Bedaton</w:t>
            </w:r>
          </w:p>
        </w:tc>
      </w:tr>
      <w:tr w:rsidR="000745CD" w:rsidRPr="000745CD" w14:paraId="2C93FC97" w14:textId="77777777" w:rsidTr="00C41B96">
        <w:tc>
          <w:tcPr>
            <w:tcW w:w="1077" w:type="pct"/>
          </w:tcPr>
          <w:p w14:paraId="25B9C747" w14:textId="77777777" w:rsidR="000745CD" w:rsidRPr="00AD2F07" w:rsidRDefault="000745CD" w:rsidP="00E3204B">
            <w:pPr>
              <w:pStyle w:val="ListParagraph"/>
              <w:ind w:hanging="720"/>
              <w:rPr>
                <w:i/>
                <w:sz w:val="20"/>
                <w:szCs w:val="20"/>
              </w:rPr>
            </w:pPr>
            <w:r>
              <w:rPr>
                <w:i/>
                <w:sz w:val="20"/>
              </w:rPr>
              <w:t>tel.:</w:t>
            </w:r>
          </w:p>
        </w:tc>
        <w:tc>
          <w:tcPr>
            <w:tcW w:w="3923" w:type="pct"/>
          </w:tcPr>
          <w:p w14:paraId="631EB85F" w14:textId="61E4B99E" w:rsidR="000745CD" w:rsidRPr="00AD2F07" w:rsidRDefault="000745CD" w:rsidP="00E3204B">
            <w:pPr>
              <w:pStyle w:val="ListParagraph"/>
              <w:ind w:hanging="720"/>
              <w:rPr>
                <w:i/>
                <w:sz w:val="20"/>
                <w:szCs w:val="20"/>
              </w:rPr>
            </w:pPr>
            <w:r>
              <w:rPr>
                <w:i/>
                <w:sz w:val="20"/>
              </w:rPr>
              <w:t>+32 25468134</w:t>
            </w:r>
          </w:p>
        </w:tc>
      </w:tr>
      <w:tr w:rsidR="000745CD" w:rsidRPr="000745CD" w14:paraId="6618B9E2" w14:textId="77777777" w:rsidTr="00C41B96">
        <w:tc>
          <w:tcPr>
            <w:tcW w:w="1077" w:type="pct"/>
          </w:tcPr>
          <w:p w14:paraId="444DEBCC" w14:textId="77777777" w:rsidR="000745CD" w:rsidRPr="00AD2F07" w:rsidRDefault="000745CD" w:rsidP="00E3204B">
            <w:pPr>
              <w:pStyle w:val="ListParagraph"/>
              <w:ind w:hanging="720"/>
              <w:rPr>
                <w:i/>
                <w:sz w:val="20"/>
                <w:szCs w:val="20"/>
              </w:rPr>
            </w:pPr>
            <w:r>
              <w:rPr>
                <w:i/>
                <w:sz w:val="20"/>
              </w:rPr>
              <w:t>e-mail:</w:t>
            </w:r>
          </w:p>
        </w:tc>
        <w:tc>
          <w:tcPr>
            <w:tcW w:w="3923" w:type="pct"/>
          </w:tcPr>
          <w:p w14:paraId="7C5BBAC3" w14:textId="77777777" w:rsidR="000745CD" w:rsidRPr="00AD2F07" w:rsidRDefault="00A70F59" w:rsidP="00E3204B">
            <w:pPr>
              <w:pStyle w:val="ListParagraph"/>
              <w:ind w:hanging="720"/>
              <w:rPr>
                <w:i/>
                <w:sz w:val="20"/>
                <w:szCs w:val="20"/>
              </w:rPr>
            </w:pPr>
            <w:hyperlink r:id="rId31" w:history="1">
              <w:r w:rsidR="000745CD">
                <w:rPr>
                  <w:rStyle w:val="Hyperlink"/>
                  <w:i/>
                  <w:sz w:val="20"/>
                </w:rPr>
                <w:t>June.Bedaton@eesc.europa.eu</w:t>
              </w:r>
            </w:hyperlink>
          </w:p>
        </w:tc>
      </w:tr>
    </w:tbl>
    <w:p w14:paraId="4982DDC3" w14:textId="53598336" w:rsidR="009256D4" w:rsidRDefault="009256D4" w:rsidP="00E3204B">
      <w:pPr>
        <w:pStyle w:val="ListParagraph"/>
        <w:ind w:left="0" w:hanging="720"/>
      </w:pPr>
    </w:p>
    <w:p w14:paraId="2C0B9592" w14:textId="77777777" w:rsidR="009256D4" w:rsidRDefault="009256D4" w:rsidP="00E3204B">
      <w:pPr>
        <w:spacing w:after="160" w:line="259" w:lineRule="auto"/>
        <w:jc w:val="left"/>
      </w:pPr>
      <w:r>
        <w:br w:type="page"/>
      </w:r>
    </w:p>
    <w:p w14:paraId="4982DDC6" w14:textId="77777777" w:rsidR="004D7AC0" w:rsidRDefault="004D7AC0" w:rsidP="00E3204B">
      <w:pPr>
        <w:pStyle w:val="Heading1"/>
        <w:rPr>
          <w:b/>
        </w:rPr>
      </w:pPr>
      <w:bookmarkStart w:id="58" w:name="_Toc24617160"/>
      <w:bookmarkStart w:id="59" w:name="_Toc75527082"/>
      <w:bookmarkStart w:id="60" w:name="_Toc233889412"/>
      <w:r>
        <w:rPr>
          <w:b/>
        </w:rPr>
        <w:lastRenderedPageBreak/>
        <w:t>TRANSPORT, ENERGIA, INFRASTRUKTURA I SPOŁECZEŃSTWO INFORMACYJNE</w:t>
      </w:r>
      <w:bookmarkEnd w:id="58"/>
      <w:bookmarkEnd w:id="59"/>
      <w:bookmarkEnd w:id="60"/>
    </w:p>
    <w:p w14:paraId="4982DDC7" w14:textId="77777777" w:rsidR="004D7AC0" w:rsidRDefault="004D7AC0" w:rsidP="00E3204B"/>
    <w:p w14:paraId="18FC9B76" w14:textId="26E7931B" w:rsidR="00BC6333" w:rsidRPr="00BC6333" w:rsidRDefault="00A70F59" w:rsidP="00E3204B">
      <w:pPr>
        <w:numPr>
          <w:ilvl w:val="0"/>
          <w:numId w:val="4"/>
        </w:numPr>
        <w:overflowPunct w:val="0"/>
        <w:autoSpaceDE w:val="0"/>
        <w:autoSpaceDN w:val="0"/>
        <w:adjustRightInd w:val="0"/>
        <w:ind w:hanging="567"/>
        <w:textAlignment w:val="baseline"/>
        <w:rPr>
          <w:b/>
        </w:rPr>
      </w:pPr>
      <w:hyperlink r:id="rId32" w:history="1">
        <w:r w:rsidR="00BC6333">
          <w:rPr>
            <w:b/>
            <w:i/>
            <w:color w:val="0000FF"/>
            <w:sz w:val="28"/>
            <w:u w:val="single"/>
          </w:rPr>
          <w:t>Akt w sprawie sieci cyfrowych (DNA)</w:t>
        </w:r>
      </w:hyperlink>
    </w:p>
    <w:p w14:paraId="2DE4BBAF" w14:textId="77777777" w:rsidR="00BC6333" w:rsidRPr="00BC6333" w:rsidRDefault="00BC6333" w:rsidP="00E3204B">
      <w:pPr>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BC6333" w14:paraId="78DCAE4C" w14:textId="77777777" w:rsidTr="0033503A">
        <w:tc>
          <w:tcPr>
            <w:tcW w:w="1809" w:type="dxa"/>
          </w:tcPr>
          <w:p w14:paraId="3B00FCCB" w14:textId="77777777" w:rsidR="00BC6333" w:rsidRPr="00BC6333" w:rsidRDefault="00BC6333" w:rsidP="00E3204B">
            <w:pPr>
              <w:tabs>
                <w:tab w:val="center" w:pos="284"/>
              </w:tabs>
              <w:overflowPunct w:val="0"/>
              <w:autoSpaceDE w:val="0"/>
              <w:autoSpaceDN w:val="0"/>
              <w:adjustRightInd w:val="0"/>
              <w:ind w:left="266" w:right="163" w:hanging="266"/>
              <w:textAlignment w:val="baseline"/>
              <w:rPr>
                <w:b/>
              </w:rPr>
            </w:pPr>
            <w:r>
              <w:rPr>
                <w:b/>
              </w:rPr>
              <w:t>Sprawozdawca</w:t>
            </w:r>
          </w:p>
        </w:tc>
        <w:tc>
          <w:tcPr>
            <w:tcW w:w="7262" w:type="dxa"/>
          </w:tcPr>
          <w:p w14:paraId="19ECE05D" w14:textId="2166FC13" w:rsidR="00BC6333" w:rsidRDefault="009B1D36" w:rsidP="00E3204B">
            <w:pPr>
              <w:tabs>
                <w:tab w:val="center" w:pos="284"/>
              </w:tabs>
              <w:overflowPunct w:val="0"/>
              <w:autoSpaceDE w:val="0"/>
              <w:autoSpaceDN w:val="0"/>
              <w:adjustRightInd w:val="0"/>
              <w:ind w:left="266" w:hanging="266"/>
              <w:textAlignment w:val="baseline"/>
            </w:pPr>
            <w:r>
              <w:t>Maurizio MENSI (Grupa Organizacji Społeczeństwa Obywatelskiego – IT)</w:t>
            </w:r>
          </w:p>
          <w:p w14:paraId="2FEED7E1" w14:textId="7E82958A" w:rsidR="00BD71C5" w:rsidRPr="00BC6333" w:rsidRDefault="00BD71C5" w:rsidP="00E3204B">
            <w:pPr>
              <w:tabs>
                <w:tab w:val="center" w:pos="284"/>
              </w:tabs>
              <w:overflowPunct w:val="0"/>
              <w:autoSpaceDE w:val="0"/>
              <w:autoSpaceDN w:val="0"/>
              <w:adjustRightInd w:val="0"/>
              <w:ind w:left="266" w:hanging="266"/>
              <w:textAlignment w:val="baseline"/>
            </w:pPr>
          </w:p>
        </w:tc>
      </w:tr>
      <w:tr w:rsidR="00BC6333" w:rsidRPr="00BC6333" w14:paraId="592682E7" w14:textId="77777777" w:rsidTr="0033503A">
        <w:tc>
          <w:tcPr>
            <w:tcW w:w="1809" w:type="dxa"/>
          </w:tcPr>
          <w:p w14:paraId="45179877" w14:textId="77777777" w:rsidR="00BC6333" w:rsidRPr="00BC6333" w:rsidRDefault="00BC6333" w:rsidP="00E3204B">
            <w:pPr>
              <w:tabs>
                <w:tab w:val="center" w:pos="284"/>
              </w:tabs>
              <w:overflowPunct w:val="0"/>
              <w:autoSpaceDE w:val="0"/>
              <w:autoSpaceDN w:val="0"/>
              <w:adjustRightInd w:val="0"/>
              <w:ind w:left="266" w:hanging="266"/>
              <w:textAlignment w:val="baseline"/>
              <w:rPr>
                <w:b/>
              </w:rPr>
            </w:pPr>
            <w:r>
              <w:rPr>
                <w:b/>
              </w:rPr>
              <w:t>Dokumenty</w:t>
            </w:r>
          </w:p>
        </w:tc>
        <w:tc>
          <w:tcPr>
            <w:tcW w:w="7262" w:type="dxa"/>
          </w:tcPr>
          <w:p w14:paraId="3540D4A3" w14:textId="06E13322" w:rsidR="00BC6333" w:rsidRPr="00BC6333" w:rsidRDefault="00BC6333" w:rsidP="00E3204B">
            <w:pPr>
              <w:tabs>
                <w:tab w:val="center" w:pos="284"/>
              </w:tabs>
              <w:overflowPunct w:val="0"/>
              <w:autoSpaceDE w:val="0"/>
              <w:autoSpaceDN w:val="0"/>
              <w:adjustRightInd w:val="0"/>
              <w:ind w:left="266" w:hanging="266"/>
              <w:textAlignment w:val="baseline"/>
            </w:pPr>
            <w:r>
              <w:t xml:space="preserve">COM(2026) 16 final </w:t>
            </w:r>
          </w:p>
          <w:p w14:paraId="132A4F07" w14:textId="77777777" w:rsidR="00BC6333" w:rsidRPr="00BC6333" w:rsidRDefault="00BC6333" w:rsidP="00E3204B">
            <w:pPr>
              <w:tabs>
                <w:tab w:val="center" w:pos="284"/>
              </w:tabs>
              <w:overflowPunct w:val="0"/>
              <w:autoSpaceDE w:val="0"/>
              <w:autoSpaceDN w:val="0"/>
              <w:adjustRightInd w:val="0"/>
              <w:ind w:left="266" w:hanging="266"/>
              <w:textAlignment w:val="baseline"/>
            </w:pPr>
            <w:r>
              <w:t>EESC-2026-00515-00-00-AC</w:t>
            </w:r>
          </w:p>
        </w:tc>
      </w:tr>
    </w:tbl>
    <w:p w14:paraId="3578BD12" w14:textId="77777777" w:rsidR="00BC6333" w:rsidRPr="00BC6333" w:rsidRDefault="00BC6333" w:rsidP="00E3204B">
      <w:pPr>
        <w:tabs>
          <w:tab w:val="center" w:pos="284"/>
        </w:tabs>
        <w:overflowPunct w:val="0"/>
        <w:autoSpaceDE w:val="0"/>
        <w:autoSpaceDN w:val="0"/>
        <w:adjustRightInd w:val="0"/>
        <w:ind w:left="266" w:hanging="266"/>
        <w:textAlignment w:val="baseline"/>
        <w:rPr>
          <w:lang w:val="pt-PT"/>
        </w:rPr>
      </w:pPr>
    </w:p>
    <w:p w14:paraId="73FA3D9E" w14:textId="77777777" w:rsidR="00BC6333" w:rsidRPr="00BC6333" w:rsidRDefault="00BC6333"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621ACDAF" w14:textId="77777777" w:rsidR="00BC6333" w:rsidRPr="00BC6333" w:rsidRDefault="00BC6333" w:rsidP="00E3204B">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Default="00BC6333" w:rsidP="00E3204B">
      <w:pPr>
        <w:overflowPunct w:val="0"/>
        <w:autoSpaceDE w:val="0"/>
        <w:autoSpaceDN w:val="0"/>
        <w:adjustRightInd w:val="0"/>
        <w:textAlignment w:val="baseline"/>
        <w:rPr>
          <w:bCs/>
          <w:iCs/>
        </w:rPr>
      </w:pPr>
      <w:r>
        <w:t>EKES:</w:t>
      </w:r>
    </w:p>
    <w:p w14:paraId="754CB377" w14:textId="77777777" w:rsidR="00BD71C5" w:rsidRPr="00BC6333" w:rsidRDefault="00BD71C5" w:rsidP="00E3204B">
      <w:pPr>
        <w:overflowPunct w:val="0"/>
        <w:autoSpaceDE w:val="0"/>
        <w:autoSpaceDN w:val="0"/>
        <w:adjustRightInd w:val="0"/>
        <w:textAlignment w:val="baseline"/>
        <w:rPr>
          <w:bCs/>
          <w:iCs/>
          <w:lang w:val="en-GB"/>
        </w:rPr>
      </w:pPr>
    </w:p>
    <w:p w14:paraId="098184CD" w14:textId="77777777" w:rsidR="00BC6333" w:rsidRPr="00BC6333" w:rsidRDefault="00BC6333" w:rsidP="00E3204B">
      <w:pPr>
        <w:numPr>
          <w:ilvl w:val="0"/>
          <w:numId w:val="28"/>
        </w:numPr>
        <w:overflowPunct w:val="0"/>
        <w:autoSpaceDE w:val="0"/>
        <w:autoSpaceDN w:val="0"/>
        <w:adjustRightInd w:val="0"/>
        <w:ind w:left="284" w:hanging="284"/>
        <w:contextualSpacing/>
        <w:textAlignment w:val="baseline"/>
        <w:rPr>
          <w:bCs/>
          <w:iCs/>
        </w:rPr>
      </w:pPr>
      <w:r>
        <w:t>Uważa, że trafnie wybrano rozporządzenie jako instrument prawny dla DNA w celu usunięcia barier na rynku wewnętrznym i zapewnienia jednolitych przepisów.</w:t>
      </w:r>
    </w:p>
    <w:p w14:paraId="48D0747B" w14:textId="77777777" w:rsidR="00BC6333" w:rsidRPr="00BC6333" w:rsidRDefault="00BC6333" w:rsidP="00E3204B">
      <w:pPr>
        <w:numPr>
          <w:ilvl w:val="0"/>
          <w:numId w:val="28"/>
        </w:numPr>
        <w:overflowPunct w:val="0"/>
        <w:autoSpaceDE w:val="0"/>
        <w:autoSpaceDN w:val="0"/>
        <w:adjustRightInd w:val="0"/>
        <w:ind w:left="284" w:hanging="284"/>
        <w:contextualSpacing/>
        <w:textAlignment w:val="baseline"/>
        <w:rPr>
          <w:bCs/>
          <w:iCs/>
        </w:rPr>
      </w:pPr>
      <w:r>
        <w:t xml:space="preserve">Wzywa do jasnego podziału kompetencji między Urzędem ds. Sieci Cyfrowych (ODN), Organem Europejskich Regulatorów Łączności Elektronicznej (BEREC), Organem ds. Polityki Spektrum Radiowego (RSPB) i krajowymi organami regulacyjnymi, aby uniknąć nakładania się kompetencji i powielania struktur instytucjonalnych. </w:t>
      </w:r>
    </w:p>
    <w:p w14:paraId="00115B85" w14:textId="77777777" w:rsidR="00BC6333" w:rsidRPr="00BC6333" w:rsidRDefault="00BC6333" w:rsidP="00E3204B">
      <w:pPr>
        <w:numPr>
          <w:ilvl w:val="0"/>
          <w:numId w:val="28"/>
        </w:numPr>
        <w:overflowPunct w:val="0"/>
        <w:autoSpaceDE w:val="0"/>
        <w:autoSpaceDN w:val="0"/>
        <w:adjustRightInd w:val="0"/>
        <w:ind w:left="284" w:hanging="284"/>
        <w:contextualSpacing/>
        <w:textAlignment w:val="baseline"/>
        <w:rPr>
          <w:bCs/>
          <w:iCs/>
        </w:rPr>
      </w:pPr>
      <w:r>
        <w:t>Z zadowoleniem przyjmuje systemowe podejście DNA do wydawania zezwoleń, spektrum radiowego, wyłączania sieci miedzianej i zarządzania jako spójną strategię rynku wewnętrznego.</w:t>
      </w:r>
    </w:p>
    <w:p w14:paraId="34F09FB6" w14:textId="77777777" w:rsidR="00BC6333" w:rsidRPr="00BC6333" w:rsidRDefault="00BC6333" w:rsidP="00E3204B">
      <w:pPr>
        <w:numPr>
          <w:ilvl w:val="0"/>
          <w:numId w:val="28"/>
        </w:numPr>
        <w:overflowPunct w:val="0"/>
        <w:autoSpaceDE w:val="0"/>
        <w:autoSpaceDN w:val="0"/>
        <w:adjustRightInd w:val="0"/>
        <w:ind w:left="284" w:hanging="284"/>
        <w:contextualSpacing/>
        <w:textAlignment w:val="baseline"/>
        <w:rPr>
          <w:bCs/>
          <w:iCs/>
        </w:rPr>
      </w:pPr>
      <w:r>
        <w:t xml:space="preserve">Popiera silne, zaktualizowane i w pełni zharmonizowane prawa użytkowników końcowych oraz wzywa do ustanowienia minimalnych norm jakości usług. </w:t>
      </w:r>
    </w:p>
    <w:p w14:paraId="0E2BCAE9" w14:textId="77777777" w:rsidR="00BC6333" w:rsidRPr="00BC6333" w:rsidRDefault="00BC6333" w:rsidP="00E3204B">
      <w:pPr>
        <w:numPr>
          <w:ilvl w:val="0"/>
          <w:numId w:val="28"/>
        </w:numPr>
        <w:overflowPunct w:val="0"/>
        <w:autoSpaceDE w:val="0"/>
        <w:autoSpaceDN w:val="0"/>
        <w:adjustRightInd w:val="0"/>
        <w:ind w:left="284" w:hanging="284"/>
        <w:contextualSpacing/>
        <w:textAlignment w:val="baseline"/>
        <w:rPr>
          <w:bCs/>
          <w:iCs/>
        </w:rPr>
      </w:pPr>
      <w:r>
        <w:t>Zaleca wyraźne wyłączenie regulacyjnych systemów „sprawiedliwego udziału”, które nakładają na dużych dostawców treści obowiązkowe opłaty zależne od wolumenu lub źródła ruchu.</w:t>
      </w:r>
    </w:p>
    <w:p w14:paraId="4113F9D4" w14:textId="77777777" w:rsidR="00BC6333" w:rsidRPr="00BC6333" w:rsidRDefault="00BC6333" w:rsidP="00E3204B">
      <w:pPr>
        <w:numPr>
          <w:ilvl w:val="0"/>
          <w:numId w:val="28"/>
        </w:numPr>
        <w:overflowPunct w:val="0"/>
        <w:autoSpaceDE w:val="0"/>
        <w:autoSpaceDN w:val="0"/>
        <w:adjustRightInd w:val="0"/>
        <w:ind w:left="284" w:hanging="284"/>
        <w:contextualSpacing/>
        <w:textAlignment w:val="baseline"/>
        <w:rPr>
          <w:bCs/>
          <w:iCs/>
        </w:rPr>
      </w:pPr>
      <w:r>
        <w:t>Z zadowoleniem przyjmuje ramy DNA dotyczące przejścia z sieci miedzianej na światłowodową i uważa, że ma to kluczowe znaczenie dla bezpiecznego i konkurencyjnego jednolitego rynku.</w:t>
      </w:r>
    </w:p>
    <w:p w14:paraId="366401CC" w14:textId="77777777" w:rsidR="00BC6333" w:rsidRPr="00BC6333" w:rsidRDefault="00BC6333" w:rsidP="00E3204B">
      <w:pPr>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BC6333" w:rsidRPr="00BC6333" w14:paraId="1C4E3603" w14:textId="77777777" w:rsidTr="0033503A">
        <w:tc>
          <w:tcPr>
            <w:tcW w:w="1809" w:type="dxa"/>
          </w:tcPr>
          <w:p w14:paraId="35A5C966" w14:textId="77777777" w:rsidR="00BC6333" w:rsidRPr="00BC6333" w:rsidRDefault="00BC6333" w:rsidP="00E3204B">
            <w:pPr>
              <w:overflowPunct w:val="0"/>
              <w:autoSpaceDE w:val="0"/>
              <w:autoSpaceDN w:val="0"/>
              <w:adjustRightInd w:val="0"/>
              <w:textAlignment w:val="baseline"/>
              <w:rPr>
                <w:i/>
              </w:rPr>
            </w:pPr>
            <w:r>
              <w:rPr>
                <w:b/>
                <w:i/>
              </w:rPr>
              <w:t>Kontakt</w:t>
            </w:r>
          </w:p>
        </w:tc>
        <w:tc>
          <w:tcPr>
            <w:tcW w:w="7371" w:type="dxa"/>
          </w:tcPr>
          <w:p w14:paraId="342C232D" w14:textId="1660CEB4" w:rsidR="00BC6333" w:rsidRPr="00BC6333" w:rsidRDefault="00BC6333" w:rsidP="00E3204B">
            <w:pPr>
              <w:overflowPunct w:val="0"/>
              <w:autoSpaceDE w:val="0"/>
              <w:autoSpaceDN w:val="0"/>
              <w:adjustRightInd w:val="0"/>
              <w:textAlignment w:val="baseline"/>
              <w:rPr>
                <w:i/>
              </w:rPr>
            </w:pPr>
            <w:r>
              <w:rPr>
                <w:i/>
              </w:rPr>
              <w:t>Albert Precup</w:t>
            </w:r>
          </w:p>
        </w:tc>
      </w:tr>
      <w:tr w:rsidR="00BC6333" w:rsidRPr="00BC6333" w14:paraId="41F9037C" w14:textId="77777777" w:rsidTr="0033503A">
        <w:tc>
          <w:tcPr>
            <w:tcW w:w="1809" w:type="dxa"/>
          </w:tcPr>
          <w:p w14:paraId="7F7AE18F" w14:textId="77777777" w:rsidR="00BC6333" w:rsidRPr="00BC6333" w:rsidRDefault="00BC6333" w:rsidP="00E3204B">
            <w:pPr>
              <w:overflowPunct w:val="0"/>
              <w:autoSpaceDE w:val="0"/>
              <w:autoSpaceDN w:val="0"/>
              <w:adjustRightInd w:val="0"/>
              <w:textAlignment w:val="baseline"/>
              <w:rPr>
                <w:i/>
              </w:rPr>
            </w:pPr>
            <w:r>
              <w:rPr>
                <w:i/>
              </w:rPr>
              <w:t>tel.:</w:t>
            </w:r>
          </w:p>
        </w:tc>
        <w:tc>
          <w:tcPr>
            <w:tcW w:w="7371" w:type="dxa"/>
          </w:tcPr>
          <w:p w14:paraId="282C2E4D" w14:textId="77777777" w:rsidR="00BC6333" w:rsidRPr="00BC6333" w:rsidRDefault="00BC6333" w:rsidP="00E3204B">
            <w:pPr>
              <w:overflowPunct w:val="0"/>
              <w:autoSpaceDE w:val="0"/>
              <w:autoSpaceDN w:val="0"/>
              <w:adjustRightInd w:val="0"/>
              <w:textAlignment w:val="baseline"/>
              <w:rPr>
                <w:i/>
              </w:rPr>
            </w:pPr>
            <w:r>
              <w:rPr>
                <w:i/>
              </w:rPr>
              <w:t>+32 25469326</w:t>
            </w:r>
          </w:p>
        </w:tc>
      </w:tr>
      <w:tr w:rsidR="00BC6333" w:rsidRPr="00BC6333" w14:paraId="6BCFE03C" w14:textId="77777777" w:rsidTr="0033503A">
        <w:tc>
          <w:tcPr>
            <w:tcW w:w="1809" w:type="dxa"/>
          </w:tcPr>
          <w:p w14:paraId="090778C7" w14:textId="77777777" w:rsidR="00BC6333" w:rsidRPr="00BC6333" w:rsidRDefault="00BC6333" w:rsidP="00E3204B">
            <w:pPr>
              <w:overflowPunct w:val="0"/>
              <w:autoSpaceDE w:val="0"/>
              <w:autoSpaceDN w:val="0"/>
              <w:adjustRightInd w:val="0"/>
              <w:textAlignment w:val="baseline"/>
              <w:rPr>
                <w:i/>
              </w:rPr>
            </w:pPr>
            <w:r>
              <w:rPr>
                <w:i/>
              </w:rPr>
              <w:t>e-mail:</w:t>
            </w:r>
          </w:p>
        </w:tc>
        <w:tc>
          <w:tcPr>
            <w:tcW w:w="7371" w:type="dxa"/>
          </w:tcPr>
          <w:p w14:paraId="7EB11DC4" w14:textId="77777777" w:rsidR="00BC6333" w:rsidRPr="00BC6333" w:rsidRDefault="00A70F59" w:rsidP="00E3204B">
            <w:pPr>
              <w:overflowPunct w:val="0"/>
              <w:autoSpaceDE w:val="0"/>
              <w:autoSpaceDN w:val="0"/>
              <w:adjustRightInd w:val="0"/>
              <w:textAlignment w:val="baseline"/>
              <w:rPr>
                <w:i/>
                <w:iCs/>
              </w:rPr>
            </w:pPr>
            <w:hyperlink r:id="rId33" w:history="1">
              <w:r w:rsidR="005876DC">
                <w:rPr>
                  <w:i/>
                  <w:color w:val="0000FF"/>
                  <w:u w:val="single"/>
                </w:rPr>
                <w:t>Albert.Precup@eesc.europa.eu</w:t>
              </w:r>
            </w:hyperlink>
          </w:p>
        </w:tc>
      </w:tr>
    </w:tbl>
    <w:p w14:paraId="4982DDF1" w14:textId="0FF0BD05" w:rsidR="00BC6333" w:rsidRDefault="00BC6333" w:rsidP="00E3204B">
      <w:pPr>
        <w:pStyle w:val="ListParagraph"/>
        <w:ind w:left="0"/>
      </w:pPr>
    </w:p>
    <w:p w14:paraId="219022F7" w14:textId="77777777" w:rsidR="00BC6333" w:rsidRDefault="00BC6333" w:rsidP="00E3204B">
      <w:pPr>
        <w:spacing w:after="160" w:line="259" w:lineRule="auto"/>
        <w:jc w:val="left"/>
      </w:pPr>
      <w:r>
        <w:br w:type="page"/>
      </w:r>
    </w:p>
    <w:p w14:paraId="70E33019" w14:textId="087344BF" w:rsidR="00490197" w:rsidRPr="00490197" w:rsidRDefault="00A70F59" w:rsidP="00E3204B">
      <w:pPr>
        <w:numPr>
          <w:ilvl w:val="0"/>
          <w:numId w:val="9"/>
        </w:numPr>
        <w:overflowPunct w:val="0"/>
        <w:autoSpaceDE w:val="0"/>
        <w:autoSpaceDN w:val="0"/>
        <w:adjustRightInd w:val="0"/>
        <w:ind w:left="567" w:hanging="567"/>
        <w:textAlignment w:val="baseline"/>
        <w:rPr>
          <w:b/>
          <w:bCs/>
          <w:szCs w:val="20"/>
        </w:rPr>
      </w:pPr>
      <w:hyperlink r:id="rId34">
        <w:r w:rsidR="005876DC">
          <w:rPr>
            <w:b/>
            <w:i/>
            <w:color w:val="0000FF"/>
            <w:sz w:val="28"/>
            <w:u w:val="single"/>
          </w:rPr>
          <w:t>Wdrażanie nowego europejskiego Bauhausu</w:t>
        </w:r>
      </w:hyperlink>
    </w:p>
    <w:p w14:paraId="56B933A1" w14:textId="77777777" w:rsidR="00490197" w:rsidRPr="00490197" w:rsidRDefault="00490197" w:rsidP="00E3204B">
      <w:pPr>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490197" w:rsidRPr="00490197" w14:paraId="4777C5AD" w14:textId="77777777" w:rsidTr="0033503A">
        <w:tc>
          <w:tcPr>
            <w:tcW w:w="1077" w:type="pct"/>
          </w:tcPr>
          <w:p w14:paraId="19FE8DC5" w14:textId="77777777" w:rsidR="00490197" w:rsidRPr="00490197" w:rsidRDefault="00490197" w:rsidP="00E3204B">
            <w:pPr>
              <w:tabs>
                <w:tab w:val="center" w:pos="284"/>
              </w:tabs>
              <w:overflowPunct w:val="0"/>
              <w:autoSpaceDE w:val="0"/>
              <w:autoSpaceDN w:val="0"/>
              <w:adjustRightInd w:val="0"/>
              <w:ind w:left="266" w:hanging="266"/>
              <w:textAlignment w:val="baseline"/>
              <w:rPr>
                <w:b/>
              </w:rPr>
            </w:pPr>
            <w:r>
              <w:rPr>
                <w:b/>
              </w:rPr>
              <w:t>Sprawozdawca</w:t>
            </w:r>
          </w:p>
        </w:tc>
        <w:tc>
          <w:tcPr>
            <w:tcW w:w="3923" w:type="pct"/>
          </w:tcPr>
          <w:p w14:paraId="257BB699" w14:textId="4920F900" w:rsidR="00490197" w:rsidRDefault="00490197" w:rsidP="00E3204B">
            <w:pPr>
              <w:tabs>
                <w:tab w:val="center" w:pos="284"/>
              </w:tabs>
              <w:overflowPunct w:val="0"/>
              <w:autoSpaceDE w:val="0"/>
              <w:autoSpaceDN w:val="0"/>
              <w:adjustRightInd w:val="0"/>
              <w:ind w:left="266" w:right="-3091" w:hanging="205"/>
              <w:textAlignment w:val="baseline"/>
            </w:pPr>
            <w:r>
              <w:t>Rudolf KOLBE (Grupa Organizacji Społeczeństwa Obywatelskiego – AT)</w:t>
            </w:r>
          </w:p>
          <w:p w14:paraId="55916FB8" w14:textId="77777777" w:rsidR="00E93FE9" w:rsidRPr="00490197" w:rsidRDefault="00E93FE9" w:rsidP="00E3204B">
            <w:pPr>
              <w:tabs>
                <w:tab w:val="center" w:pos="284"/>
              </w:tabs>
              <w:overflowPunct w:val="0"/>
              <w:autoSpaceDE w:val="0"/>
              <w:autoSpaceDN w:val="0"/>
              <w:adjustRightInd w:val="0"/>
              <w:ind w:left="266" w:right="-3091" w:hanging="205"/>
              <w:textAlignment w:val="baseline"/>
              <w:rPr>
                <w:lang w:val="en-GB"/>
              </w:rPr>
            </w:pPr>
          </w:p>
        </w:tc>
      </w:tr>
      <w:tr w:rsidR="00490197" w:rsidRPr="00490197" w14:paraId="4FE3D689" w14:textId="77777777" w:rsidTr="0033503A">
        <w:tc>
          <w:tcPr>
            <w:tcW w:w="1077" w:type="pct"/>
          </w:tcPr>
          <w:p w14:paraId="58E763E6" w14:textId="77777777" w:rsidR="00490197" w:rsidRPr="00490197" w:rsidRDefault="00490197" w:rsidP="00E3204B">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025AC23E" w14:textId="77777777" w:rsidR="00490197" w:rsidRPr="00490197" w:rsidRDefault="00490197" w:rsidP="00E3204B">
            <w:pPr>
              <w:tabs>
                <w:tab w:val="center" w:pos="0"/>
              </w:tabs>
              <w:overflowPunct w:val="0"/>
              <w:autoSpaceDE w:val="0"/>
              <w:autoSpaceDN w:val="0"/>
              <w:adjustRightInd w:val="0"/>
              <w:ind w:left="61"/>
              <w:textAlignment w:val="baseline"/>
            </w:pPr>
            <w:r>
              <w:t>COM(2025) 1026 final</w:t>
            </w:r>
          </w:p>
          <w:p w14:paraId="6EDA8316" w14:textId="33301068" w:rsidR="00490197" w:rsidRPr="00490197" w:rsidRDefault="00490197" w:rsidP="00E3204B">
            <w:pPr>
              <w:tabs>
                <w:tab w:val="center" w:pos="0"/>
              </w:tabs>
              <w:overflowPunct w:val="0"/>
              <w:autoSpaceDE w:val="0"/>
              <w:autoSpaceDN w:val="0"/>
              <w:adjustRightInd w:val="0"/>
              <w:ind w:left="61" w:right="-3091"/>
              <w:textAlignment w:val="baseline"/>
            </w:pPr>
            <w:r>
              <w:t>EESC-2026-00440-00-00-AC</w:t>
            </w:r>
          </w:p>
        </w:tc>
      </w:tr>
    </w:tbl>
    <w:p w14:paraId="72AA13C4" w14:textId="77777777" w:rsidR="00490197" w:rsidRPr="00490197" w:rsidRDefault="00490197" w:rsidP="00E3204B">
      <w:pPr>
        <w:tabs>
          <w:tab w:val="center" w:pos="284"/>
        </w:tabs>
        <w:overflowPunct w:val="0"/>
        <w:autoSpaceDE w:val="0"/>
        <w:autoSpaceDN w:val="0"/>
        <w:adjustRightInd w:val="0"/>
        <w:ind w:left="266" w:hanging="266"/>
        <w:textAlignment w:val="baseline"/>
        <w:rPr>
          <w:b/>
          <w:lang w:val="pt-PT"/>
        </w:rPr>
      </w:pPr>
    </w:p>
    <w:p w14:paraId="01C549C8" w14:textId="77777777" w:rsidR="00490197" w:rsidRPr="00490197" w:rsidRDefault="00490197"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08AC2FA3" w14:textId="77777777" w:rsidR="00490197" w:rsidRPr="00490197" w:rsidRDefault="00490197" w:rsidP="00E3204B">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Default="00490197" w:rsidP="00E3204B">
      <w:pPr>
        <w:overflowPunct w:val="0"/>
        <w:autoSpaceDE w:val="0"/>
        <w:autoSpaceDN w:val="0"/>
        <w:adjustRightInd w:val="0"/>
        <w:textAlignment w:val="baseline"/>
        <w:rPr>
          <w:szCs w:val="20"/>
        </w:rPr>
      </w:pPr>
      <w:r>
        <w:t>EKES:</w:t>
      </w:r>
    </w:p>
    <w:p w14:paraId="461B86D3" w14:textId="77777777" w:rsidR="00CE679B" w:rsidRDefault="00CE679B" w:rsidP="00E3204B">
      <w:pPr>
        <w:overflowPunct w:val="0"/>
        <w:autoSpaceDE w:val="0"/>
        <w:autoSpaceDN w:val="0"/>
        <w:adjustRightInd w:val="0"/>
        <w:textAlignment w:val="baseline"/>
        <w:rPr>
          <w:szCs w:val="20"/>
          <w:lang w:val="en-GB"/>
        </w:rPr>
      </w:pPr>
    </w:p>
    <w:p w14:paraId="7A2B0BBF" w14:textId="55F230DC" w:rsidR="00490197" w:rsidRPr="00490197" w:rsidRDefault="00490197" w:rsidP="00E3204B">
      <w:pPr>
        <w:numPr>
          <w:ilvl w:val="0"/>
          <w:numId w:val="29"/>
        </w:numPr>
        <w:overflowPunct w:val="0"/>
        <w:autoSpaceDE w:val="0"/>
        <w:autoSpaceDN w:val="0"/>
        <w:adjustRightInd w:val="0"/>
        <w:spacing w:line="276" w:lineRule="auto"/>
        <w:ind w:left="284" w:hanging="284"/>
        <w:contextualSpacing/>
        <w:textAlignment w:val="baseline"/>
      </w:pPr>
      <w:r>
        <w:t xml:space="preserve">Wzywa Komisję Europejską do opracowania </w:t>
      </w:r>
      <w:r>
        <w:rPr>
          <w:b/>
        </w:rPr>
        <w:t>kluczowych wskaźników efektywności służących horyzontalnemu i przekrojowemu wdrażaniu wartości i zasad nowego europejskiego Bauhausu</w:t>
      </w:r>
      <w:r>
        <w:t xml:space="preserve"> (NEB). Podkreśla nierozerwalny związek między NEB a polityką przystępnych cenowo mieszkań. Zwraca uwagę, że kolejny etap wdrażania NEB powinien koncentrować się na inwestycjach w zrównoważone, przystępne cenowo i wysokiej jakości mieszkania.</w:t>
      </w:r>
    </w:p>
    <w:p w14:paraId="606E997E" w14:textId="214E0E41" w:rsidR="00490197" w:rsidRPr="00490197" w:rsidRDefault="00490197" w:rsidP="00E3204B">
      <w:pPr>
        <w:numPr>
          <w:ilvl w:val="0"/>
          <w:numId w:val="29"/>
        </w:numPr>
        <w:overflowPunct w:val="0"/>
        <w:autoSpaceDE w:val="0"/>
        <w:autoSpaceDN w:val="0"/>
        <w:adjustRightInd w:val="0"/>
        <w:spacing w:line="276" w:lineRule="auto"/>
        <w:ind w:left="284" w:hanging="284"/>
        <w:contextualSpacing/>
        <w:textAlignment w:val="baseline"/>
      </w:pPr>
      <w:r>
        <w:t xml:space="preserve">Z zadowoleniem odnosi się do przewidzianego wkrótce przyjęcia </w:t>
      </w:r>
      <w:r>
        <w:rPr>
          <w:b/>
        </w:rPr>
        <w:t>zalecenia w sprawie NEB</w:t>
      </w:r>
      <w:r>
        <w:t xml:space="preserve"> i</w:t>
      </w:r>
      <w:r w:rsidR="00E3204B">
        <w:t> </w:t>
      </w:r>
      <w:r>
        <w:t>apeluje do państw członkowskich UE o odgrywanie roli pomostu między poziomem UE a</w:t>
      </w:r>
      <w:r w:rsidR="00E3204B">
        <w:t> </w:t>
      </w:r>
      <w:r>
        <w:t>poziomem regionalnym i lokalnym z uwagi na to, że w tym kontekście koordynacja środków na szczeblu unijnym może przynieść wyraźną wartość dodaną przy jednoczesnym poszanowaniu zasady pomocniczości.</w:t>
      </w:r>
    </w:p>
    <w:p w14:paraId="0E036166" w14:textId="77777777" w:rsidR="00490197" w:rsidRPr="00490197" w:rsidRDefault="00490197" w:rsidP="00E3204B">
      <w:pPr>
        <w:numPr>
          <w:ilvl w:val="0"/>
          <w:numId w:val="29"/>
        </w:numPr>
        <w:overflowPunct w:val="0"/>
        <w:autoSpaceDE w:val="0"/>
        <w:autoSpaceDN w:val="0"/>
        <w:adjustRightInd w:val="0"/>
        <w:spacing w:line="276" w:lineRule="auto"/>
        <w:ind w:left="284" w:hanging="284"/>
        <w:contextualSpacing/>
        <w:textAlignment w:val="baseline"/>
      </w:pPr>
      <w:r>
        <w:t xml:space="preserve">Wzywa Komisję, by zobowiązała organy publiczne do </w:t>
      </w:r>
      <w:r>
        <w:rPr>
          <w:b/>
        </w:rPr>
        <w:t>priorytetowego traktowania kryteriów cyklu życia i jakości usług kształtujących środowisko zbudowane</w:t>
      </w:r>
      <w:r>
        <w:t xml:space="preserve"> w ramach zbliżającego się przeglądu dyrektyw w sprawie zamówień publicznych, a także do wzmacniania, a nie osłabiania doskonałości zawodowej, ponieważ stanowi ona kluczową podstawę wdrażania zasad NEB. Trzeba zapewnić dostępne możliwości podnoszenia kwalifikacji, zwłaszcza dla pracowników, specjalistów i MŚP.</w:t>
      </w:r>
    </w:p>
    <w:p w14:paraId="32BC4BBD" w14:textId="77777777" w:rsidR="00490197" w:rsidRPr="00490197" w:rsidRDefault="00490197" w:rsidP="00E3204B">
      <w:pPr>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490197" w:rsidRDefault="00490197" w:rsidP="00E3204B">
            <w:pPr>
              <w:overflowPunct w:val="0"/>
              <w:autoSpaceDE w:val="0"/>
              <w:autoSpaceDN w:val="0"/>
              <w:adjustRightInd w:val="0"/>
              <w:textAlignment w:val="baseline"/>
              <w:rPr>
                <w:i/>
              </w:rPr>
            </w:pPr>
            <w:r>
              <w:rPr>
                <w:b/>
                <w:i/>
              </w:rPr>
              <w:t>Kontakt</w:t>
            </w:r>
          </w:p>
        </w:tc>
        <w:tc>
          <w:tcPr>
            <w:tcW w:w="3922" w:type="pct"/>
          </w:tcPr>
          <w:p w14:paraId="6365A416" w14:textId="77777777" w:rsidR="00490197" w:rsidRPr="00490197" w:rsidRDefault="00490197" w:rsidP="00E3204B">
            <w:pPr>
              <w:overflowPunct w:val="0"/>
              <w:autoSpaceDE w:val="0"/>
              <w:autoSpaceDN w:val="0"/>
              <w:adjustRightInd w:val="0"/>
              <w:textAlignment w:val="baseline"/>
              <w:rPr>
                <w:i/>
              </w:rPr>
            </w:pPr>
            <w:r>
              <w:rPr>
                <w:i/>
              </w:rPr>
              <w:t>Francesco Napolitano</w:t>
            </w:r>
          </w:p>
        </w:tc>
      </w:tr>
      <w:tr w:rsidR="00490197" w:rsidRPr="00490197" w14:paraId="274D8C10" w14:textId="77777777" w:rsidTr="0033503A">
        <w:tc>
          <w:tcPr>
            <w:tcW w:w="1078" w:type="pct"/>
          </w:tcPr>
          <w:p w14:paraId="46D16D65" w14:textId="77777777" w:rsidR="00490197" w:rsidRPr="00490197" w:rsidRDefault="00490197" w:rsidP="00E3204B">
            <w:pPr>
              <w:overflowPunct w:val="0"/>
              <w:autoSpaceDE w:val="0"/>
              <w:autoSpaceDN w:val="0"/>
              <w:adjustRightInd w:val="0"/>
              <w:textAlignment w:val="baseline"/>
              <w:rPr>
                <w:i/>
              </w:rPr>
            </w:pPr>
            <w:r>
              <w:rPr>
                <w:i/>
              </w:rPr>
              <w:t>tel.:</w:t>
            </w:r>
          </w:p>
        </w:tc>
        <w:tc>
          <w:tcPr>
            <w:tcW w:w="3922" w:type="pct"/>
          </w:tcPr>
          <w:p w14:paraId="6B5E9A2C" w14:textId="77777777" w:rsidR="00490197" w:rsidRPr="00490197" w:rsidRDefault="00490197" w:rsidP="00E3204B">
            <w:pPr>
              <w:overflowPunct w:val="0"/>
              <w:autoSpaceDE w:val="0"/>
              <w:autoSpaceDN w:val="0"/>
              <w:adjustRightInd w:val="0"/>
              <w:textAlignment w:val="baseline"/>
              <w:rPr>
                <w:i/>
              </w:rPr>
            </w:pPr>
            <w:r>
              <w:rPr>
                <w:i/>
              </w:rPr>
              <w:t>+32 25468921</w:t>
            </w:r>
          </w:p>
        </w:tc>
      </w:tr>
      <w:tr w:rsidR="00490197" w:rsidRPr="00490197" w14:paraId="26AA439C" w14:textId="77777777" w:rsidTr="0033503A">
        <w:tc>
          <w:tcPr>
            <w:tcW w:w="1078" w:type="pct"/>
          </w:tcPr>
          <w:p w14:paraId="650301E0" w14:textId="77777777" w:rsidR="00490197" w:rsidRPr="00490197" w:rsidRDefault="00490197" w:rsidP="00E3204B">
            <w:pPr>
              <w:overflowPunct w:val="0"/>
              <w:autoSpaceDE w:val="0"/>
              <w:autoSpaceDN w:val="0"/>
              <w:adjustRightInd w:val="0"/>
              <w:textAlignment w:val="baseline"/>
              <w:rPr>
                <w:i/>
              </w:rPr>
            </w:pPr>
            <w:r>
              <w:rPr>
                <w:i/>
              </w:rPr>
              <w:t>e-mail:</w:t>
            </w:r>
          </w:p>
        </w:tc>
        <w:tc>
          <w:tcPr>
            <w:tcW w:w="3922" w:type="pct"/>
          </w:tcPr>
          <w:p w14:paraId="3F6BD3D4" w14:textId="77777777" w:rsidR="00490197" w:rsidRPr="00490197" w:rsidRDefault="00A70F59" w:rsidP="00E3204B">
            <w:pPr>
              <w:overflowPunct w:val="0"/>
              <w:autoSpaceDE w:val="0"/>
              <w:autoSpaceDN w:val="0"/>
              <w:adjustRightInd w:val="0"/>
              <w:textAlignment w:val="baseline"/>
              <w:rPr>
                <w:i/>
              </w:rPr>
            </w:pPr>
            <w:hyperlink r:id="rId35" w:history="1">
              <w:r w:rsidR="005876DC">
                <w:rPr>
                  <w:i/>
                  <w:color w:val="0000FF"/>
                  <w:u w:val="single"/>
                </w:rPr>
                <w:t>Francesco.Napolitano@eesc.europa.eu</w:t>
              </w:r>
            </w:hyperlink>
            <w:r w:rsidR="005876DC">
              <w:rPr>
                <w:i/>
              </w:rPr>
              <w:t xml:space="preserve"> </w:t>
            </w:r>
          </w:p>
        </w:tc>
      </w:tr>
    </w:tbl>
    <w:p w14:paraId="0D339BE8" w14:textId="38D21AB1" w:rsidR="00645AB4" w:rsidRDefault="00645AB4" w:rsidP="00E3204B">
      <w:pPr>
        <w:pStyle w:val="ListParagraph"/>
        <w:ind w:left="0"/>
      </w:pPr>
    </w:p>
    <w:p w14:paraId="6F56B9A3" w14:textId="77777777" w:rsidR="00645AB4" w:rsidRDefault="00645AB4" w:rsidP="00E3204B">
      <w:pPr>
        <w:spacing w:after="160" w:line="259" w:lineRule="auto"/>
        <w:jc w:val="left"/>
      </w:pPr>
      <w:r>
        <w:br w:type="page"/>
      </w:r>
    </w:p>
    <w:p w14:paraId="4F2D048B" w14:textId="60726740" w:rsidR="00645AB4" w:rsidRPr="00645AB4" w:rsidRDefault="00645AB4" w:rsidP="00E3204B">
      <w:pPr>
        <w:numPr>
          <w:ilvl w:val="0"/>
          <w:numId w:val="10"/>
        </w:numPr>
        <w:overflowPunct w:val="0"/>
        <w:autoSpaceDE w:val="0"/>
        <w:autoSpaceDN w:val="0"/>
        <w:adjustRightInd w:val="0"/>
        <w:ind w:left="567" w:hanging="567"/>
        <w:contextualSpacing/>
        <w:jc w:val="left"/>
        <w:textAlignment w:val="baseline"/>
        <w:rPr>
          <w:rFonts w:ascii="Calibri" w:hAnsi="Calibri"/>
        </w:rPr>
      </w:pPr>
      <w:r w:rsidRPr="00645AB4">
        <w:rPr>
          <w:b/>
          <w:i/>
          <w:sz w:val="28"/>
        </w:rPr>
        <w:lastRenderedPageBreak/>
        <w:fldChar w:fldCharType="begin"/>
      </w:r>
      <w:r w:rsidRPr="00645AB4">
        <w:rPr>
          <w:b/>
          <w:i/>
          <w:sz w:val="28"/>
        </w:rPr>
        <w:instrText>HYPERLINK "https://www.eesc.europa.eu/pl/our-work/opinions-information-reports/opinions/effective-simplification-transport-legislation-while-maintaining-high-social-standards"</w:instrText>
      </w:r>
      <w:r w:rsidRPr="00645AB4">
        <w:rPr>
          <w:b/>
          <w:i/>
          <w:sz w:val="28"/>
        </w:rPr>
        <w:fldChar w:fldCharType="separate"/>
      </w:r>
      <w:r>
        <w:rPr>
          <w:b/>
          <w:i/>
          <w:color w:val="0000FF"/>
          <w:sz w:val="28"/>
          <w:u w:val="single"/>
        </w:rPr>
        <w:t>Skuteczne uproszczenie przepisów dotyczących transportu przy jednoczesnym utrzymaniu wysokich standardów społecznych</w:t>
      </w:r>
    </w:p>
    <w:p w14:paraId="0D142B55" w14:textId="77777777" w:rsidR="00645AB4" w:rsidRPr="00645AB4" w:rsidRDefault="00645AB4" w:rsidP="00E3204B">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7047"/>
      </w:tblGrid>
      <w:tr w:rsidR="00645AB4" w:rsidRPr="00645AB4" w14:paraId="67DC1A9E" w14:textId="77777777" w:rsidTr="0033503A">
        <w:tc>
          <w:tcPr>
            <w:tcW w:w="1876" w:type="dxa"/>
          </w:tcPr>
          <w:p w14:paraId="59CF0DC8" w14:textId="77777777" w:rsidR="00645AB4" w:rsidRPr="00645AB4" w:rsidRDefault="00645AB4" w:rsidP="00E3204B">
            <w:pPr>
              <w:tabs>
                <w:tab w:val="center" w:pos="284"/>
              </w:tabs>
              <w:overflowPunct w:val="0"/>
              <w:autoSpaceDE w:val="0"/>
              <w:autoSpaceDN w:val="0"/>
              <w:adjustRightInd w:val="0"/>
              <w:ind w:left="266" w:hanging="266"/>
              <w:textAlignment w:val="baseline"/>
              <w:rPr>
                <w:b/>
              </w:rPr>
            </w:pPr>
            <w:r>
              <w:rPr>
                <w:b/>
              </w:rPr>
              <w:t>Sprawozdawca</w:t>
            </w:r>
          </w:p>
        </w:tc>
        <w:tc>
          <w:tcPr>
            <w:tcW w:w="7479" w:type="dxa"/>
          </w:tcPr>
          <w:p w14:paraId="77508A71" w14:textId="1FEFF9C3" w:rsidR="00645AB4" w:rsidRPr="00645AB4" w:rsidRDefault="00645AB4" w:rsidP="00E3204B">
            <w:pPr>
              <w:tabs>
                <w:tab w:val="center" w:pos="284"/>
              </w:tabs>
              <w:overflowPunct w:val="0"/>
              <w:autoSpaceDE w:val="0"/>
              <w:autoSpaceDN w:val="0"/>
              <w:adjustRightInd w:val="0"/>
              <w:ind w:left="266" w:hanging="266"/>
              <w:textAlignment w:val="baseline"/>
            </w:pPr>
            <w:r>
              <w:t>Marco WAGENER (Grupa Pracowników – LU)</w:t>
            </w:r>
          </w:p>
        </w:tc>
      </w:tr>
      <w:tr w:rsidR="00645AB4" w:rsidRPr="00645AB4" w14:paraId="2BCA8338" w14:textId="77777777" w:rsidTr="0033503A">
        <w:tc>
          <w:tcPr>
            <w:tcW w:w="1876" w:type="dxa"/>
          </w:tcPr>
          <w:p w14:paraId="01F60C20" w14:textId="77777777" w:rsidR="00645AB4" w:rsidRPr="00645AB4" w:rsidRDefault="00645AB4" w:rsidP="00E3204B">
            <w:pPr>
              <w:tabs>
                <w:tab w:val="center" w:pos="284"/>
              </w:tabs>
              <w:overflowPunct w:val="0"/>
              <w:autoSpaceDE w:val="0"/>
              <w:autoSpaceDN w:val="0"/>
              <w:adjustRightInd w:val="0"/>
              <w:ind w:left="266" w:hanging="266"/>
              <w:textAlignment w:val="baseline"/>
              <w:rPr>
                <w:b/>
              </w:rPr>
            </w:pPr>
          </w:p>
        </w:tc>
        <w:tc>
          <w:tcPr>
            <w:tcW w:w="7479" w:type="dxa"/>
          </w:tcPr>
          <w:p w14:paraId="573BCA3E" w14:textId="77777777" w:rsidR="00645AB4" w:rsidRPr="00645AB4" w:rsidRDefault="00645AB4" w:rsidP="00E3204B">
            <w:pPr>
              <w:tabs>
                <w:tab w:val="center" w:pos="284"/>
              </w:tabs>
              <w:overflowPunct w:val="0"/>
              <w:autoSpaceDE w:val="0"/>
              <w:autoSpaceDN w:val="0"/>
              <w:adjustRightInd w:val="0"/>
              <w:ind w:left="266" w:hanging="266"/>
              <w:textAlignment w:val="baseline"/>
              <w:rPr>
                <w:lang w:val="en-GB"/>
              </w:rPr>
            </w:pPr>
          </w:p>
        </w:tc>
      </w:tr>
      <w:tr w:rsidR="00645AB4" w:rsidRPr="00645AB4" w14:paraId="38AD5756" w14:textId="77777777" w:rsidTr="0033503A">
        <w:tc>
          <w:tcPr>
            <w:tcW w:w="1876" w:type="dxa"/>
            <w:vMerge w:val="restart"/>
          </w:tcPr>
          <w:p w14:paraId="1318CBE5" w14:textId="77777777" w:rsidR="00645AB4" w:rsidRPr="00645AB4" w:rsidRDefault="00645AB4" w:rsidP="00E3204B">
            <w:pPr>
              <w:tabs>
                <w:tab w:val="center" w:pos="284"/>
              </w:tabs>
              <w:overflowPunct w:val="0"/>
              <w:autoSpaceDE w:val="0"/>
              <w:autoSpaceDN w:val="0"/>
              <w:adjustRightInd w:val="0"/>
              <w:ind w:left="266" w:hanging="266"/>
              <w:textAlignment w:val="baseline"/>
              <w:rPr>
                <w:b/>
              </w:rPr>
            </w:pPr>
            <w:r>
              <w:rPr>
                <w:b/>
              </w:rPr>
              <w:t>Dokumenty</w:t>
            </w:r>
          </w:p>
        </w:tc>
        <w:tc>
          <w:tcPr>
            <w:tcW w:w="7479" w:type="dxa"/>
          </w:tcPr>
          <w:p w14:paraId="3952CDC8" w14:textId="6ECF9058" w:rsidR="00645AB4" w:rsidRPr="00645AB4" w:rsidRDefault="00645AB4" w:rsidP="00E3204B">
            <w:pPr>
              <w:tabs>
                <w:tab w:val="center" w:pos="284"/>
              </w:tabs>
              <w:overflowPunct w:val="0"/>
              <w:autoSpaceDE w:val="0"/>
              <w:autoSpaceDN w:val="0"/>
              <w:adjustRightInd w:val="0"/>
              <w:ind w:left="266" w:hanging="266"/>
              <w:textAlignment w:val="baseline"/>
            </w:pPr>
            <w:r>
              <w:t>Opinia rozpoznawcza na wniosek Komisji Europejskiej</w:t>
            </w:r>
          </w:p>
        </w:tc>
      </w:tr>
      <w:tr w:rsidR="00645AB4" w:rsidRPr="00645AB4" w14:paraId="0B516D32" w14:textId="77777777" w:rsidTr="0033503A">
        <w:tc>
          <w:tcPr>
            <w:tcW w:w="1876" w:type="dxa"/>
            <w:vMerge/>
          </w:tcPr>
          <w:p w14:paraId="6CFC445F" w14:textId="77777777" w:rsidR="00645AB4" w:rsidRPr="00645AB4" w:rsidRDefault="00645AB4" w:rsidP="00E3204B">
            <w:pPr>
              <w:tabs>
                <w:tab w:val="center" w:pos="284"/>
              </w:tabs>
              <w:overflowPunct w:val="0"/>
              <w:autoSpaceDE w:val="0"/>
              <w:autoSpaceDN w:val="0"/>
              <w:adjustRightInd w:val="0"/>
              <w:ind w:left="266" w:hanging="266"/>
              <w:textAlignment w:val="baseline"/>
              <w:rPr>
                <w:b/>
              </w:rPr>
            </w:pPr>
          </w:p>
        </w:tc>
        <w:tc>
          <w:tcPr>
            <w:tcW w:w="7479" w:type="dxa"/>
          </w:tcPr>
          <w:p w14:paraId="24D7F151" w14:textId="77777777" w:rsidR="00645AB4" w:rsidRPr="00645AB4" w:rsidRDefault="00645AB4" w:rsidP="00E3204B">
            <w:pPr>
              <w:tabs>
                <w:tab w:val="center" w:pos="284"/>
              </w:tabs>
              <w:overflowPunct w:val="0"/>
              <w:autoSpaceDE w:val="0"/>
              <w:autoSpaceDN w:val="0"/>
              <w:adjustRightInd w:val="0"/>
              <w:ind w:left="266" w:hanging="266"/>
              <w:textAlignment w:val="baseline"/>
            </w:pPr>
            <w:r>
              <w:t>EESC-2026-00735-00-00-AC</w:t>
            </w:r>
          </w:p>
        </w:tc>
      </w:tr>
    </w:tbl>
    <w:p w14:paraId="4DD6D68E" w14:textId="77777777" w:rsidR="00645AB4" w:rsidRPr="00645AB4" w:rsidRDefault="00645AB4" w:rsidP="00E3204B">
      <w:pPr>
        <w:contextualSpacing/>
        <w:rPr>
          <w:b/>
        </w:rPr>
      </w:pPr>
    </w:p>
    <w:p w14:paraId="45F1D2B0" w14:textId="77777777" w:rsidR="00645AB4" w:rsidRPr="00645AB4" w:rsidRDefault="00645AB4" w:rsidP="00E3204B">
      <w:pPr>
        <w:ind w:left="1134" w:hanging="1134"/>
        <w:contextualSpacing/>
        <w:rPr>
          <w:b/>
        </w:rPr>
      </w:pPr>
      <w:r>
        <w:rPr>
          <w:b/>
        </w:rPr>
        <w:t>EKES:</w:t>
      </w:r>
    </w:p>
    <w:p w14:paraId="692C8041" w14:textId="77777777" w:rsidR="00645AB4" w:rsidRPr="00645AB4" w:rsidRDefault="00645AB4" w:rsidP="00E3204B">
      <w:pPr>
        <w:ind w:left="1134" w:hanging="1134"/>
        <w:contextualSpacing/>
        <w:rPr>
          <w:b/>
        </w:rPr>
      </w:pPr>
    </w:p>
    <w:p w14:paraId="6B41210A" w14:textId="7CBB96AB" w:rsidR="00645AB4" w:rsidRPr="00645AB4" w:rsidRDefault="00645AB4" w:rsidP="00E3204B">
      <w:pPr>
        <w:numPr>
          <w:ilvl w:val="0"/>
          <w:numId w:val="46"/>
        </w:numPr>
        <w:overflowPunct w:val="0"/>
        <w:autoSpaceDE w:val="0"/>
        <w:autoSpaceDN w:val="0"/>
        <w:adjustRightInd w:val="0"/>
        <w:spacing w:after="200" w:line="276" w:lineRule="auto"/>
        <w:contextualSpacing/>
        <w:textAlignment w:val="baseline"/>
        <w:rPr>
          <w:iCs/>
        </w:rPr>
      </w:pPr>
      <w:r>
        <w:t>Uznaje bogaty dorobek prawny w dziedzinie transportu i podkreśla, że przejrzyste i</w:t>
      </w:r>
      <w:r w:rsidR="00E3204B">
        <w:t> </w:t>
      </w:r>
      <w:r>
        <w:t>przewidywalne ramy regulacyjne transportu mają kluczowe znaczenie dla konkurencyjności UE, a jednocześnie gwarantują wysokie standardy dla pracowników i klientów oraz prawa socjalne. Obowiązki te muszą mieć również zastosowanie do podmiotów spoza UE działających na jednolitym rynku. Konkurencyjność, prawa socjalne i ochrona środowiska muszą pozostać centralnym elementem modelu europejskiego.</w:t>
      </w:r>
    </w:p>
    <w:p w14:paraId="3C9D7E42" w14:textId="77777777" w:rsidR="00645AB4" w:rsidRPr="00645AB4" w:rsidRDefault="00645AB4" w:rsidP="00E3204B">
      <w:pPr>
        <w:numPr>
          <w:ilvl w:val="0"/>
          <w:numId w:val="46"/>
        </w:numPr>
        <w:overflowPunct w:val="0"/>
        <w:autoSpaceDE w:val="0"/>
        <w:autoSpaceDN w:val="0"/>
        <w:adjustRightInd w:val="0"/>
        <w:spacing w:after="200" w:line="276" w:lineRule="auto"/>
        <w:contextualSpacing/>
        <w:textAlignment w:val="baseline"/>
        <w:rPr>
          <w:iCs/>
        </w:rPr>
      </w:pPr>
      <w:r>
        <w:t>Opowiada się za cyfryzacją i interoperacyjnością w celu zmodernizowania wymogów dotyczących dokumentacji w transporcie pasażerskim i towarowym. Bezpieczne, odporne na manipulacje narzędzia cyfrowe mogą usprawnić administrację, wspierać egzekwowanie przepisów oraz zwiększyć bezpieczeństwo i prawa pracowników, pracodawców i pasażerów, a jednocześnie uprościć zadania administracyjne i zapewnić poszanowanie prywatności danych.</w:t>
      </w:r>
    </w:p>
    <w:p w14:paraId="01018D1C" w14:textId="09195CCD" w:rsidR="00645AB4" w:rsidRPr="00645AB4" w:rsidRDefault="00645AB4" w:rsidP="00E3204B">
      <w:pPr>
        <w:numPr>
          <w:ilvl w:val="0"/>
          <w:numId w:val="46"/>
        </w:numPr>
        <w:overflowPunct w:val="0"/>
        <w:autoSpaceDE w:val="0"/>
        <w:autoSpaceDN w:val="0"/>
        <w:adjustRightInd w:val="0"/>
        <w:spacing w:after="200" w:line="276" w:lineRule="auto"/>
        <w:contextualSpacing/>
        <w:textAlignment w:val="baseline"/>
        <w:rPr>
          <w:iCs/>
        </w:rPr>
      </w:pPr>
      <w:r>
        <w:t>Uważa, że uproszczenie powinno promować cyfrowe, inteligentne i oparte na danych wywiadowczych stosowanie istniejących przepisów, w szczególności dotyczących czasu pracy i</w:t>
      </w:r>
      <w:r w:rsidR="00E3204B">
        <w:t> </w:t>
      </w:r>
      <w:r>
        <w:t>odpoczynku oraz transgranicznej mobilności pracowników, co zwiększy atrakcyjność sektora dla grup niedostatecznie reprezentowanych i pomoże rozwiązać problem niedoboru siły roboczej. Wysoce mobilne środowisko pracy w transporcie wymaga dostosowanych do potrzeb przepisów socjalnych.</w:t>
      </w:r>
    </w:p>
    <w:p w14:paraId="338F2A90" w14:textId="77777777" w:rsidR="00645AB4" w:rsidRPr="00645AB4" w:rsidRDefault="00645AB4" w:rsidP="00E3204B">
      <w:pPr>
        <w:numPr>
          <w:ilvl w:val="0"/>
          <w:numId w:val="46"/>
        </w:numPr>
        <w:overflowPunct w:val="0"/>
        <w:autoSpaceDE w:val="0"/>
        <w:autoSpaceDN w:val="0"/>
        <w:adjustRightInd w:val="0"/>
        <w:spacing w:after="200" w:line="276" w:lineRule="auto"/>
        <w:contextualSpacing/>
        <w:textAlignment w:val="baseline"/>
        <w:rPr>
          <w:iCs/>
        </w:rPr>
      </w:pPr>
      <w:r>
        <w:t>Podkreśla znaczenie dialogu społecznego, ponieważ partnerzy społeczni są najlepiej przygotowani do wskazywania zbędnych i nieproporcjonalnych przepisów oraz proponowania praktycznych uproszczeń w ramach zorganizowanego dialogu sektorowego, przy jednoczesnej ochronie działalności gospodarczej i standardów społecznych.</w:t>
      </w:r>
    </w:p>
    <w:p w14:paraId="1660A36B" w14:textId="77777777" w:rsidR="00645AB4" w:rsidRPr="00645AB4" w:rsidRDefault="00645AB4" w:rsidP="00E3204B">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645AB4" w:rsidRPr="00645AB4" w14:paraId="425F601C" w14:textId="77777777" w:rsidTr="0033503A">
        <w:tc>
          <w:tcPr>
            <w:tcW w:w="1668" w:type="dxa"/>
          </w:tcPr>
          <w:p w14:paraId="1469FB54" w14:textId="77777777" w:rsidR="00645AB4" w:rsidRPr="00645AB4" w:rsidRDefault="00645AB4" w:rsidP="00E3204B">
            <w:pPr>
              <w:overflowPunct w:val="0"/>
              <w:autoSpaceDE w:val="0"/>
              <w:autoSpaceDN w:val="0"/>
              <w:adjustRightInd w:val="0"/>
              <w:ind w:firstLine="29"/>
              <w:textAlignment w:val="baseline"/>
              <w:rPr>
                <w:i/>
              </w:rPr>
            </w:pPr>
            <w:r>
              <w:rPr>
                <w:b/>
                <w:i/>
              </w:rPr>
              <w:t>Kontakt</w:t>
            </w:r>
          </w:p>
        </w:tc>
        <w:tc>
          <w:tcPr>
            <w:tcW w:w="7654" w:type="dxa"/>
          </w:tcPr>
          <w:p w14:paraId="40DB913B" w14:textId="42212E97" w:rsidR="00645AB4" w:rsidRPr="00645AB4" w:rsidRDefault="00645AB4" w:rsidP="00E3204B">
            <w:pPr>
              <w:overflowPunct w:val="0"/>
              <w:autoSpaceDE w:val="0"/>
              <w:autoSpaceDN w:val="0"/>
              <w:adjustRightInd w:val="0"/>
              <w:ind w:firstLine="29"/>
              <w:textAlignment w:val="baseline"/>
              <w:rPr>
                <w:i/>
              </w:rPr>
            </w:pPr>
            <w:r>
              <w:rPr>
                <w:i/>
              </w:rPr>
              <w:t>Aleksandra Šarman Grilc</w:t>
            </w:r>
          </w:p>
        </w:tc>
      </w:tr>
      <w:tr w:rsidR="00645AB4" w:rsidRPr="00645AB4" w14:paraId="790D3AFD" w14:textId="77777777" w:rsidTr="0033503A">
        <w:tc>
          <w:tcPr>
            <w:tcW w:w="1668" w:type="dxa"/>
          </w:tcPr>
          <w:p w14:paraId="5FF6E1E5" w14:textId="77777777" w:rsidR="00645AB4" w:rsidRPr="00645AB4" w:rsidRDefault="00645AB4" w:rsidP="00E3204B">
            <w:pPr>
              <w:overflowPunct w:val="0"/>
              <w:autoSpaceDE w:val="0"/>
              <w:autoSpaceDN w:val="0"/>
              <w:adjustRightInd w:val="0"/>
              <w:ind w:firstLine="29"/>
              <w:textAlignment w:val="baseline"/>
              <w:rPr>
                <w:i/>
              </w:rPr>
            </w:pPr>
            <w:r>
              <w:rPr>
                <w:i/>
              </w:rPr>
              <w:t>tel.:</w:t>
            </w:r>
          </w:p>
        </w:tc>
        <w:tc>
          <w:tcPr>
            <w:tcW w:w="7654" w:type="dxa"/>
          </w:tcPr>
          <w:p w14:paraId="1D44F239" w14:textId="77777777" w:rsidR="00645AB4" w:rsidRPr="00645AB4" w:rsidRDefault="00645AB4" w:rsidP="00E3204B">
            <w:pPr>
              <w:overflowPunct w:val="0"/>
              <w:autoSpaceDE w:val="0"/>
              <w:autoSpaceDN w:val="0"/>
              <w:adjustRightInd w:val="0"/>
              <w:ind w:firstLine="29"/>
              <w:textAlignment w:val="baseline"/>
              <w:rPr>
                <w:i/>
              </w:rPr>
            </w:pPr>
            <w:r>
              <w:rPr>
                <w:i/>
              </w:rPr>
              <w:t>+32 25468333</w:t>
            </w:r>
          </w:p>
        </w:tc>
      </w:tr>
      <w:tr w:rsidR="00645AB4" w:rsidRPr="00645AB4" w14:paraId="09663F49" w14:textId="77777777" w:rsidTr="0033503A">
        <w:trPr>
          <w:trHeight w:val="65"/>
        </w:trPr>
        <w:tc>
          <w:tcPr>
            <w:tcW w:w="1668" w:type="dxa"/>
          </w:tcPr>
          <w:p w14:paraId="0B9CE44A" w14:textId="2BE16499" w:rsidR="00645AB4" w:rsidRPr="00645AB4" w:rsidRDefault="00B8277C" w:rsidP="00E3204B">
            <w:pPr>
              <w:overflowPunct w:val="0"/>
              <w:autoSpaceDE w:val="0"/>
              <w:autoSpaceDN w:val="0"/>
              <w:adjustRightInd w:val="0"/>
              <w:ind w:firstLine="29"/>
              <w:textAlignment w:val="baseline"/>
              <w:rPr>
                <w:i/>
              </w:rPr>
            </w:pPr>
            <w:r>
              <w:rPr>
                <w:i/>
              </w:rPr>
              <w:t>e-mail:</w:t>
            </w:r>
          </w:p>
        </w:tc>
        <w:tc>
          <w:tcPr>
            <w:tcW w:w="7654" w:type="dxa"/>
          </w:tcPr>
          <w:p w14:paraId="1CEE9F69" w14:textId="77777777" w:rsidR="00645AB4" w:rsidRPr="00645AB4" w:rsidRDefault="00A70F59" w:rsidP="00E3204B">
            <w:pPr>
              <w:overflowPunct w:val="0"/>
              <w:autoSpaceDE w:val="0"/>
              <w:autoSpaceDN w:val="0"/>
              <w:adjustRightInd w:val="0"/>
              <w:ind w:firstLine="29"/>
              <w:textAlignment w:val="baseline"/>
              <w:rPr>
                <w:i/>
                <w:iCs/>
              </w:rPr>
            </w:pPr>
            <w:hyperlink r:id="rId36" w:history="1">
              <w:r w:rsidR="005876DC">
                <w:rPr>
                  <w:i/>
                  <w:color w:val="0000FF"/>
                  <w:u w:val="single"/>
                </w:rPr>
                <w:t>Aleksandra.SarmanGrilc@eesc.europa.eu</w:t>
              </w:r>
            </w:hyperlink>
            <w:r w:rsidR="005876DC">
              <w:rPr>
                <w:i/>
              </w:rPr>
              <w:t xml:space="preserve"> </w:t>
            </w:r>
          </w:p>
        </w:tc>
      </w:tr>
    </w:tbl>
    <w:p w14:paraId="02A61722" w14:textId="77777777" w:rsidR="004D7AC0" w:rsidRDefault="004D7AC0" w:rsidP="00E3204B">
      <w:pPr>
        <w:pStyle w:val="ListParagraph"/>
        <w:ind w:left="0"/>
      </w:pPr>
    </w:p>
    <w:p w14:paraId="4982DDF2" w14:textId="77777777" w:rsidR="004D7AC0" w:rsidRDefault="004D7AC0" w:rsidP="00E3204B">
      <w:pPr>
        <w:jc w:val="left"/>
      </w:pPr>
      <w:r>
        <w:br w:type="page"/>
      </w:r>
    </w:p>
    <w:p w14:paraId="4982DDF3" w14:textId="77777777" w:rsidR="004D7AC0" w:rsidRDefault="004D7AC0" w:rsidP="00E3204B">
      <w:pPr>
        <w:pStyle w:val="Heading1"/>
        <w:rPr>
          <w:b/>
        </w:rPr>
      </w:pPr>
      <w:bookmarkStart w:id="61" w:name="_Toc75527083"/>
      <w:bookmarkStart w:id="62" w:name="_Toc233889413"/>
      <w:r>
        <w:rPr>
          <w:b/>
        </w:rPr>
        <w:lastRenderedPageBreak/>
        <w:t>JEDNOLITY RYNEK, PRODUKCJA I KONSUMPCJA</w:t>
      </w:r>
      <w:bookmarkEnd w:id="61"/>
      <w:bookmarkEnd w:id="62"/>
    </w:p>
    <w:p w14:paraId="4982DDF4" w14:textId="77777777" w:rsidR="004D7AC0" w:rsidRDefault="004D7AC0" w:rsidP="00E3204B"/>
    <w:p w14:paraId="5E85AFB7" w14:textId="3925607E" w:rsidR="001F5811" w:rsidRPr="001F5811" w:rsidRDefault="00A70F59" w:rsidP="00E3204B">
      <w:pPr>
        <w:numPr>
          <w:ilvl w:val="0"/>
          <w:numId w:val="4"/>
        </w:numPr>
        <w:overflowPunct w:val="0"/>
        <w:autoSpaceDE w:val="0"/>
        <w:autoSpaceDN w:val="0"/>
        <w:adjustRightInd w:val="0"/>
        <w:ind w:hanging="567"/>
        <w:textAlignment w:val="baseline"/>
        <w:rPr>
          <w:szCs w:val="20"/>
        </w:rPr>
      </w:pPr>
      <w:hyperlink r:id="rId37" w:history="1">
        <w:r w:rsidR="001F5811">
          <w:rPr>
            <w:b/>
            <w:i/>
            <w:color w:val="0000FF"/>
            <w:sz w:val="28"/>
            <w:u w:val="single"/>
          </w:rPr>
          <w:t>Uwagi środowiska biznesowego i społeczeństwa obywatelskiego dotyczące przeglądu rozporządzenia (UE) nr 651/2014 w sprawie pomocy państwa (ogólne rozporządzenie w sprawie wyłączeń grupowych – GBER)</w:t>
        </w:r>
      </w:hyperlink>
    </w:p>
    <w:p w14:paraId="49B2F9D7" w14:textId="77777777" w:rsidR="001F5811" w:rsidRPr="001F5811" w:rsidRDefault="001F5811" w:rsidP="00E3204B">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1F5811" w14:paraId="0E698248" w14:textId="77777777" w:rsidTr="0033503A">
        <w:trPr>
          <w:trHeight w:val="406"/>
        </w:trPr>
        <w:tc>
          <w:tcPr>
            <w:tcW w:w="1091" w:type="pct"/>
          </w:tcPr>
          <w:p w14:paraId="72277855" w14:textId="77777777" w:rsidR="001F5811" w:rsidRPr="001F5811" w:rsidRDefault="001F5811" w:rsidP="00E3204B">
            <w:pPr>
              <w:tabs>
                <w:tab w:val="center" w:pos="284"/>
              </w:tabs>
              <w:overflowPunct w:val="0"/>
              <w:autoSpaceDE w:val="0"/>
              <w:autoSpaceDN w:val="0"/>
              <w:adjustRightInd w:val="0"/>
              <w:ind w:left="266" w:hanging="266"/>
              <w:textAlignment w:val="baseline"/>
              <w:rPr>
                <w:b/>
              </w:rPr>
            </w:pPr>
            <w:r>
              <w:rPr>
                <w:b/>
              </w:rPr>
              <w:t>Sprawozdawca</w:t>
            </w:r>
          </w:p>
        </w:tc>
        <w:tc>
          <w:tcPr>
            <w:tcW w:w="3909" w:type="pct"/>
          </w:tcPr>
          <w:p w14:paraId="6F403CCD" w14:textId="69F38EDF" w:rsidR="001F5811" w:rsidRPr="001F5811" w:rsidRDefault="001F5811" w:rsidP="00E3204B">
            <w:pPr>
              <w:tabs>
                <w:tab w:val="center" w:pos="0"/>
              </w:tabs>
              <w:overflowPunct w:val="0"/>
              <w:autoSpaceDE w:val="0"/>
              <w:autoSpaceDN w:val="0"/>
              <w:adjustRightInd w:val="0"/>
              <w:ind w:left="266" w:hanging="266"/>
              <w:textAlignment w:val="baseline"/>
            </w:pPr>
            <w:r>
              <w:t>Giuseppe GUERINI (Grupa Organizacji Społeczeństwa Obywatelskiego – IT)</w:t>
            </w:r>
          </w:p>
        </w:tc>
      </w:tr>
      <w:tr w:rsidR="001F5811" w:rsidRPr="001F5811" w14:paraId="2C2CAAD6" w14:textId="77777777" w:rsidTr="0033503A">
        <w:tc>
          <w:tcPr>
            <w:tcW w:w="1091" w:type="pct"/>
          </w:tcPr>
          <w:p w14:paraId="00B7B6BD" w14:textId="77777777" w:rsidR="001F5811" w:rsidRPr="001F5811" w:rsidRDefault="001F5811" w:rsidP="00E3204B">
            <w:pPr>
              <w:tabs>
                <w:tab w:val="center" w:pos="284"/>
              </w:tabs>
              <w:overflowPunct w:val="0"/>
              <w:autoSpaceDE w:val="0"/>
              <w:autoSpaceDN w:val="0"/>
              <w:adjustRightInd w:val="0"/>
              <w:ind w:left="266" w:hanging="266"/>
              <w:textAlignment w:val="baseline"/>
              <w:rPr>
                <w:b/>
              </w:rPr>
            </w:pPr>
            <w:r>
              <w:rPr>
                <w:b/>
              </w:rPr>
              <w:t>Dokument</w:t>
            </w:r>
          </w:p>
        </w:tc>
        <w:tc>
          <w:tcPr>
            <w:tcW w:w="3909" w:type="pct"/>
          </w:tcPr>
          <w:p w14:paraId="22EA1514" w14:textId="77777777" w:rsidR="001F5811" w:rsidRPr="001F5811" w:rsidRDefault="001F5811" w:rsidP="00E3204B">
            <w:pPr>
              <w:tabs>
                <w:tab w:val="center" w:pos="284"/>
              </w:tabs>
              <w:overflowPunct w:val="0"/>
              <w:autoSpaceDE w:val="0"/>
              <w:autoSpaceDN w:val="0"/>
              <w:adjustRightInd w:val="0"/>
              <w:ind w:left="266" w:hanging="266"/>
              <w:textAlignment w:val="baseline"/>
            </w:pPr>
            <w:r>
              <w:t>Opinia z inicjatywy własnej</w:t>
            </w:r>
          </w:p>
          <w:p w14:paraId="09375E63" w14:textId="77777777" w:rsidR="001F5811" w:rsidRPr="001F5811" w:rsidRDefault="001F5811" w:rsidP="00E3204B">
            <w:pPr>
              <w:tabs>
                <w:tab w:val="center" w:pos="284"/>
              </w:tabs>
              <w:overflowPunct w:val="0"/>
              <w:autoSpaceDE w:val="0"/>
              <w:autoSpaceDN w:val="0"/>
              <w:adjustRightInd w:val="0"/>
              <w:ind w:left="266" w:hanging="266"/>
              <w:textAlignment w:val="baseline"/>
            </w:pPr>
            <w:r>
              <w:t>EESC-2026-00567-00-00-AC</w:t>
            </w:r>
          </w:p>
        </w:tc>
      </w:tr>
    </w:tbl>
    <w:p w14:paraId="48A28BAD" w14:textId="77777777" w:rsidR="001F5811" w:rsidRPr="001F5811" w:rsidRDefault="001F5811" w:rsidP="00E3204B">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776AAC4C" w14:textId="77777777" w:rsidR="001F5811" w:rsidRPr="001F5811" w:rsidRDefault="001F5811" w:rsidP="00E3204B">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E3204B">
      <w:pPr>
        <w:overflowPunct w:val="0"/>
        <w:autoSpaceDE w:val="0"/>
        <w:autoSpaceDN w:val="0"/>
        <w:adjustRightInd w:val="0"/>
        <w:textAlignment w:val="baseline"/>
        <w:rPr>
          <w:bCs/>
          <w:iCs/>
        </w:rPr>
      </w:pPr>
      <w:r>
        <w:t>EKES:</w:t>
      </w:r>
    </w:p>
    <w:p w14:paraId="5C6B143F" w14:textId="77777777" w:rsidR="008B50BB" w:rsidRPr="001F5811" w:rsidRDefault="008B50BB" w:rsidP="00E3204B">
      <w:pPr>
        <w:overflowPunct w:val="0"/>
        <w:autoSpaceDE w:val="0"/>
        <w:autoSpaceDN w:val="0"/>
        <w:adjustRightInd w:val="0"/>
        <w:textAlignment w:val="baseline"/>
        <w:rPr>
          <w:bCs/>
          <w:iCs/>
          <w:lang w:val="en-GB"/>
        </w:rPr>
      </w:pPr>
    </w:p>
    <w:p w14:paraId="67AB1500" w14:textId="77777777" w:rsidR="001F5811" w:rsidRPr="00AD2F07" w:rsidRDefault="001F5811" w:rsidP="00E3204B">
      <w:pPr>
        <w:numPr>
          <w:ilvl w:val="0"/>
          <w:numId w:val="30"/>
        </w:numPr>
        <w:overflowPunct w:val="0"/>
        <w:autoSpaceDE w:val="0"/>
        <w:autoSpaceDN w:val="0"/>
        <w:adjustRightInd w:val="0"/>
        <w:ind w:left="284" w:hanging="284"/>
        <w:textAlignment w:val="baseline"/>
      </w:pPr>
      <w:r>
        <w:rPr>
          <w:b/>
        </w:rPr>
        <w:t>Z zadowoleniem przyjmuje przeprowadzoną przez Komisję zmianę ogólnego rozporządzenia w sprawie wyłączeń grupowych</w:t>
      </w:r>
      <w:r>
        <w:t xml:space="preserve"> i wspiera jej cele polegające na modernizacji i uproszczeniu wyłączeń w zakresie pomocy państwa, rozszerzeniu kwalifikowalnych kategorii oraz zwiększeniu jasności i pewności prawa przed wejściem w życie 1 stycznia 2027 r.</w:t>
      </w:r>
    </w:p>
    <w:p w14:paraId="2951888D" w14:textId="77777777" w:rsidR="001F5811" w:rsidRPr="00AD2F07" w:rsidRDefault="001F5811" w:rsidP="00E3204B">
      <w:pPr>
        <w:numPr>
          <w:ilvl w:val="0"/>
          <w:numId w:val="30"/>
        </w:numPr>
        <w:overflowPunct w:val="0"/>
        <w:autoSpaceDE w:val="0"/>
        <w:autoSpaceDN w:val="0"/>
        <w:adjustRightInd w:val="0"/>
        <w:ind w:left="284" w:hanging="284"/>
        <w:textAlignment w:val="baseline"/>
      </w:pPr>
      <w:r>
        <w:rPr>
          <w:b/>
        </w:rPr>
        <w:t>Zdecydowanie popiera dążenie do uproszczenia</w:t>
      </w:r>
      <w:r>
        <w:t xml:space="preserve">, w szczególności szersze stosowanie </w:t>
      </w:r>
      <w:r>
        <w:rPr>
          <w:b/>
        </w:rPr>
        <w:t>uproszczonych metod rozliczania kosztów</w:t>
      </w:r>
      <w:r>
        <w:t xml:space="preserve"> (stawek ryczałtowych, kosztów jednostkowych, płatności ryczałtowych) w celu ograniczenia biurokracji i kosztów przestrzegania przepisów, zauważając jednocześnie, że tekst pozostaje wymagający pod względem technicznym i wymaga podejścia bardziej przyjaznego dla użytkownika.</w:t>
      </w:r>
    </w:p>
    <w:p w14:paraId="37F0641D" w14:textId="77777777" w:rsidR="001F5811" w:rsidRPr="00AD2F07" w:rsidRDefault="001F5811" w:rsidP="00E3204B">
      <w:pPr>
        <w:numPr>
          <w:ilvl w:val="0"/>
          <w:numId w:val="30"/>
        </w:numPr>
        <w:overflowPunct w:val="0"/>
        <w:autoSpaceDE w:val="0"/>
        <w:autoSpaceDN w:val="0"/>
        <w:adjustRightInd w:val="0"/>
        <w:ind w:left="284" w:hanging="284"/>
        <w:textAlignment w:val="baseline"/>
      </w:pPr>
      <w:r>
        <w:rPr>
          <w:b/>
        </w:rPr>
        <w:t>Wzywa do bardziej zdecydowanego wsparcia wdrażania</w:t>
      </w:r>
      <w:r>
        <w:t xml:space="preserve">, wzywając Komisję i państwa członkowskie do inwestowania w </w:t>
      </w:r>
      <w:r>
        <w:rPr>
          <w:b/>
        </w:rPr>
        <w:t>szkolenia i budowanie zdolności</w:t>
      </w:r>
      <w:r>
        <w:t xml:space="preserve"> krajowych/regionalnych/lokalnych organów administracji oraz do publikowania </w:t>
      </w:r>
      <w:r>
        <w:rPr>
          <w:b/>
        </w:rPr>
        <w:t>opatrzonych uwagami wytycznych</w:t>
      </w:r>
      <w:r>
        <w:t xml:space="preserve"> (regularnie aktualizowanych i poddawanych konsultacjom).</w:t>
      </w:r>
    </w:p>
    <w:p w14:paraId="1C3D6CAD" w14:textId="6BA60E5B" w:rsidR="001F5811" w:rsidRPr="00AD2F07" w:rsidRDefault="001F5811" w:rsidP="00E3204B">
      <w:pPr>
        <w:numPr>
          <w:ilvl w:val="0"/>
          <w:numId w:val="30"/>
        </w:numPr>
        <w:overflowPunct w:val="0"/>
        <w:autoSpaceDE w:val="0"/>
        <w:autoSpaceDN w:val="0"/>
        <w:adjustRightInd w:val="0"/>
        <w:ind w:left="284" w:hanging="284"/>
        <w:textAlignment w:val="baseline"/>
      </w:pPr>
      <w:r>
        <w:rPr>
          <w:b/>
        </w:rPr>
        <w:t>Zwraca uwagę na kluczowy zakres i aktualizacje polityki</w:t>
      </w:r>
      <w:r>
        <w:t xml:space="preserve">, w tym </w:t>
      </w:r>
      <w:r>
        <w:rPr>
          <w:b/>
        </w:rPr>
        <w:t>rozszerzenie ogólnego rozporządzenia w sprawie wyłączeń grupowych na rolnictwo</w:t>
      </w:r>
      <w:r>
        <w:t xml:space="preserve"> (przy wyraźnej koordynacji </w:t>
      </w:r>
      <w:r>
        <w:rPr>
          <w:b/>
        </w:rPr>
        <w:t>z</w:t>
      </w:r>
      <w:r w:rsidR="00E3204B">
        <w:rPr>
          <w:b/>
        </w:rPr>
        <w:t> </w:t>
      </w:r>
      <w:r>
        <w:rPr>
          <w:b/>
        </w:rPr>
        <w:t>rozporządzeniem w sprawie wyłączeń grupowych w sektorze rolnym</w:t>
      </w:r>
      <w:r>
        <w:t xml:space="preserve">), wyraźne uznanie przedsiębiorstw społecznych (dostosowane do definicji zawartej w planie działania na rzecz gospodarki społecznej) oraz nowe przepisy dotyczące </w:t>
      </w:r>
      <w:r>
        <w:rPr>
          <w:b/>
        </w:rPr>
        <w:t>mieszkań socjalnych i przystępnych cenowo</w:t>
      </w:r>
      <w:r>
        <w:t xml:space="preserve"> zgodne z decyzją (UE) 2025/2630.</w:t>
      </w:r>
    </w:p>
    <w:p w14:paraId="7B7EEEE7" w14:textId="746896A5" w:rsidR="001F5811" w:rsidRPr="00AD2F07" w:rsidRDefault="001F5811" w:rsidP="00E3204B">
      <w:pPr>
        <w:numPr>
          <w:ilvl w:val="0"/>
          <w:numId w:val="30"/>
        </w:numPr>
        <w:overflowPunct w:val="0"/>
        <w:autoSpaceDE w:val="0"/>
        <w:autoSpaceDN w:val="0"/>
        <w:adjustRightInd w:val="0"/>
        <w:ind w:left="284" w:hanging="284"/>
        <w:textAlignment w:val="baseline"/>
      </w:pPr>
      <w:r>
        <w:rPr>
          <w:b/>
        </w:rPr>
        <w:t>Kładzie szczególny nacisk na uczciwą konkurencję i zabezpieczenia społeczne</w:t>
      </w:r>
      <w:r>
        <w:t>, z</w:t>
      </w:r>
      <w:r w:rsidR="00E3204B">
        <w:t> </w:t>
      </w:r>
      <w:r>
        <w:t xml:space="preserve">zadowoleniem przyjmując zwiększone wsparcie dla </w:t>
      </w:r>
      <w:r>
        <w:rPr>
          <w:b/>
        </w:rPr>
        <w:t>pracownic i pracowników znajdujących się w niekorzystnej sytuacji oraz osób z niepełnosprawnościami</w:t>
      </w:r>
      <w:r>
        <w:t xml:space="preserve"> (w tym propozycję uznania przedsiębiorstw społecznych integracji zawodowej), podkreślając jednocześnie, że beneficjenci muszą przestrzegać </w:t>
      </w:r>
      <w:r>
        <w:rPr>
          <w:b/>
        </w:rPr>
        <w:t>kryteriów ochrony pracy i odpowiedzialności społecznej</w:t>
      </w:r>
      <w:r>
        <w:t xml:space="preserve"> oraz że przepisy dotyczące pośredników finansowych powinny umożliwiać szybką realizację bez nieuzasadnionych zakłóceń.</w:t>
      </w:r>
    </w:p>
    <w:p w14:paraId="4FA00DC0" w14:textId="77777777" w:rsidR="001F5811" w:rsidRPr="001F5811" w:rsidRDefault="001F5811" w:rsidP="00E3204B">
      <w:pPr>
        <w:ind w:left="567"/>
        <w:rPr>
          <w:bCs/>
          <w:iCs/>
          <w:sz w:val="24"/>
          <w:szCs w:val="24"/>
          <w:lang w:eastAsia="fr-BE"/>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7911"/>
      </w:tblGrid>
      <w:tr w:rsidR="001F5811" w:rsidRPr="001F5811" w14:paraId="41C90AC1" w14:textId="77777777" w:rsidTr="0033503A">
        <w:tc>
          <w:tcPr>
            <w:tcW w:w="742" w:type="pct"/>
          </w:tcPr>
          <w:p w14:paraId="4A3C6613" w14:textId="77777777" w:rsidR="001F5811" w:rsidRPr="001F5811" w:rsidRDefault="001F5811" w:rsidP="00E3204B">
            <w:pPr>
              <w:overflowPunct w:val="0"/>
              <w:autoSpaceDE w:val="0"/>
              <w:autoSpaceDN w:val="0"/>
              <w:adjustRightInd w:val="0"/>
              <w:textAlignment w:val="baseline"/>
              <w:rPr>
                <w:i/>
              </w:rPr>
            </w:pPr>
            <w:r>
              <w:rPr>
                <w:b/>
                <w:i/>
              </w:rPr>
              <w:t>Kontakt</w:t>
            </w:r>
          </w:p>
        </w:tc>
        <w:tc>
          <w:tcPr>
            <w:tcW w:w="4258" w:type="pct"/>
          </w:tcPr>
          <w:p w14:paraId="0A24D341" w14:textId="1065C5E8" w:rsidR="001F5811" w:rsidRPr="001F5811" w:rsidRDefault="001F5811" w:rsidP="00E3204B">
            <w:pPr>
              <w:overflowPunct w:val="0"/>
              <w:autoSpaceDE w:val="0"/>
              <w:autoSpaceDN w:val="0"/>
              <w:adjustRightInd w:val="0"/>
              <w:textAlignment w:val="baseline"/>
              <w:rPr>
                <w:i/>
              </w:rPr>
            </w:pPr>
            <w:r>
              <w:rPr>
                <w:i/>
              </w:rPr>
              <w:t>Silvia Staffa</w:t>
            </w:r>
          </w:p>
        </w:tc>
      </w:tr>
      <w:tr w:rsidR="001F5811" w:rsidRPr="001F5811" w14:paraId="5DD1E7F5" w14:textId="77777777" w:rsidTr="0033503A">
        <w:tc>
          <w:tcPr>
            <w:tcW w:w="742" w:type="pct"/>
          </w:tcPr>
          <w:p w14:paraId="58AE530C" w14:textId="77777777" w:rsidR="001F5811" w:rsidRPr="001F5811" w:rsidRDefault="001F5811" w:rsidP="00E3204B">
            <w:pPr>
              <w:overflowPunct w:val="0"/>
              <w:autoSpaceDE w:val="0"/>
              <w:autoSpaceDN w:val="0"/>
              <w:adjustRightInd w:val="0"/>
              <w:textAlignment w:val="baseline"/>
              <w:rPr>
                <w:i/>
              </w:rPr>
            </w:pPr>
            <w:r>
              <w:rPr>
                <w:i/>
              </w:rPr>
              <w:t>tel.:</w:t>
            </w:r>
          </w:p>
        </w:tc>
        <w:tc>
          <w:tcPr>
            <w:tcW w:w="4258" w:type="pct"/>
          </w:tcPr>
          <w:p w14:paraId="32B4D165" w14:textId="77777777" w:rsidR="001F5811" w:rsidRPr="001F5811" w:rsidRDefault="001F5811" w:rsidP="00E3204B">
            <w:pPr>
              <w:overflowPunct w:val="0"/>
              <w:autoSpaceDE w:val="0"/>
              <w:autoSpaceDN w:val="0"/>
              <w:adjustRightInd w:val="0"/>
              <w:textAlignment w:val="baseline"/>
              <w:rPr>
                <w:i/>
              </w:rPr>
            </w:pPr>
            <w:r>
              <w:rPr>
                <w:i/>
              </w:rPr>
              <w:t>+32 25468378</w:t>
            </w:r>
          </w:p>
        </w:tc>
      </w:tr>
      <w:tr w:rsidR="001F5811" w:rsidRPr="001F5811" w14:paraId="3F8E7700" w14:textId="77777777" w:rsidTr="0033503A">
        <w:tc>
          <w:tcPr>
            <w:tcW w:w="742" w:type="pct"/>
          </w:tcPr>
          <w:p w14:paraId="58BC7ACB" w14:textId="77777777" w:rsidR="001F5811" w:rsidRPr="001F5811" w:rsidRDefault="001F5811" w:rsidP="00E3204B">
            <w:pPr>
              <w:overflowPunct w:val="0"/>
              <w:autoSpaceDE w:val="0"/>
              <w:autoSpaceDN w:val="0"/>
              <w:adjustRightInd w:val="0"/>
              <w:textAlignment w:val="baseline"/>
              <w:rPr>
                <w:i/>
              </w:rPr>
            </w:pPr>
            <w:r>
              <w:rPr>
                <w:i/>
              </w:rPr>
              <w:t>e-mail:</w:t>
            </w:r>
          </w:p>
        </w:tc>
        <w:tc>
          <w:tcPr>
            <w:tcW w:w="4258" w:type="pct"/>
          </w:tcPr>
          <w:p w14:paraId="51BFA0F3" w14:textId="77777777" w:rsidR="001F5811" w:rsidRPr="001F5811" w:rsidRDefault="00A70F59" w:rsidP="00E3204B">
            <w:pPr>
              <w:overflowPunct w:val="0"/>
              <w:autoSpaceDE w:val="0"/>
              <w:autoSpaceDN w:val="0"/>
              <w:adjustRightInd w:val="0"/>
              <w:textAlignment w:val="baseline"/>
              <w:rPr>
                <w:i/>
                <w:iCs/>
              </w:rPr>
            </w:pPr>
            <w:hyperlink r:id="rId38" w:history="1">
              <w:r w:rsidR="005876DC">
                <w:rPr>
                  <w:i/>
                  <w:color w:val="0000FF"/>
                  <w:u w:val="single"/>
                </w:rPr>
                <w:t>Silvia.Staffa@eesc.europa.eu</w:t>
              </w:r>
            </w:hyperlink>
          </w:p>
        </w:tc>
      </w:tr>
    </w:tbl>
    <w:p w14:paraId="4982DE1E" w14:textId="77777777" w:rsidR="004D7AC0" w:rsidRDefault="004D7AC0" w:rsidP="00E3204B">
      <w:pPr>
        <w:jc w:val="left"/>
      </w:pPr>
      <w:r>
        <w:br w:type="page"/>
      </w:r>
    </w:p>
    <w:p w14:paraId="4982DE1F" w14:textId="77777777" w:rsidR="004D7AC0" w:rsidRDefault="004D7AC0" w:rsidP="00E3204B">
      <w:pPr>
        <w:pStyle w:val="Heading1"/>
        <w:rPr>
          <w:b/>
        </w:rPr>
      </w:pPr>
      <w:bookmarkStart w:id="63" w:name="_Toc70322234"/>
      <w:bookmarkStart w:id="64" w:name="_Toc75527084"/>
      <w:bookmarkStart w:id="65" w:name="_Toc232773780"/>
      <w:bookmarkStart w:id="66" w:name="_Toc233889414"/>
      <w:r>
        <w:rPr>
          <w:b/>
        </w:rPr>
        <w:lastRenderedPageBreak/>
        <w:t>ROLNICTWO, ROZWÓJ WSI I ŚRODOWISKO NATURALNE</w:t>
      </w:r>
      <w:bookmarkEnd w:id="63"/>
      <w:bookmarkEnd w:id="64"/>
      <w:bookmarkEnd w:id="65"/>
      <w:bookmarkEnd w:id="66"/>
    </w:p>
    <w:p w14:paraId="4982DE20" w14:textId="77777777" w:rsidR="004D7AC0" w:rsidRDefault="004D7AC0" w:rsidP="00E3204B"/>
    <w:p w14:paraId="599FEAFA" w14:textId="3FBCFDB1" w:rsidR="00180329" w:rsidRPr="00180329" w:rsidRDefault="00A70F59" w:rsidP="00E3204B">
      <w:pPr>
        <w:numPr>
          <w:ilvl w:val="0"/>
          <w:numId w:val="4"/>
        </w:numPr>
        <w:overflowPunct w:val="0"/>
        <w:autoSpaceDE w:val="0"/>
        <w:autoSpaceDN w:val="0"/>
        <w:adjustRightInd w:val="0"/>
        <w:ind w:hanging="567"/>
        <w:textAlignment w:val="baseline"/>
        <w:rPr>
          <w:b/>
          <w:bCs/>
          <w:szCs w:val="20"/>
        </w:rPr>
      </w:pPr>
      <w:hyperlink r:id="rId39" w:history="1">
        <w:r w:rsidR="005876DC">
          <w:rPr>
            <w:b/>
            <w:i/>
            <w:color w:val="0000FF"/>
            <w:sz w:val="28"/>
            <w:u w:val="single"/>
          </w:rPr>
          <w:t>Transpozycja środków regionalnych organizacji ds. zarządzania rybołówstwem – RFMOs II</w:t>
        </w:r>
      </w:hyperlink>
    </w:p>
    <w:p w14:paraId="670654D5" w14:textId="77777777" w:rsidR="00180329" w:rsidRPr="00180329" w:rsidRDefault="00180329" w:rsidP="00E3204B">
      <w:pPr>
        <w:overflowPunct w:val="0"/>
        <w:autoSpaceDE w:val="0"/>
        <w:autoSpaceDN w:val="0"/>
        <w:adjustRightInd w:val="0"/>
        <w:ind w:left="266"/>
        <w:textAlignment w:val="baseline"/>
        <w:rPr>
          <w:b/>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180329" w:rsidRPr="00180329" w14:paraId="36D0F6EF" w14:textId="77777777" w:rsidTr="0033503A">
        <w:tc>
          <w:tcPr>
            <w:tcW w:w="1077" w:type="pct"/>
            <w:vMerge w:val="restart"/>
          </w:tcPr>
          <w:p w14:paraId="78F14B50" w14:textId="77777777" w:rsidR="00180329" w:rsidRPr="00180329" w:rsidRDefault="00180329" w:rsidP="00E3204B">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2F1F795A" w14:textId="78F99BD2" w:rsidR="006A17CA" w:rsidRDefault="00610957" w:rsidP="00E3204B">
            <w:pPr>
              <w:tabs>
                <w:tab w:val="center" w:pos="284"/>
              </w:tabs>
              <w:overflowPunct w:val="0"/>
              <w:autoSpaceDE w:val="0"/>
              <w:autoSpaceDN w:val="0"/>
              <w:adjustRightInd w:val="0"/>
              <w:ind w:left="266" w:right="-3091" w:hanging="266"/>
              <w:textAlignment w:val="baseline"/>
            </w:pPr>
            <w:r>
              <w:t>Opinia kategorii C</w:t>
            </w:r>
          </w:p>
          <w:p w14:paraId="5BE33765" w14:textId="58BB93BC" w:rsidR="00180329" w:rsidRPr="00180329" w:rsidRDefault="00180329" w:rsidP="00E3204B">
            <w:pPr>
              <w:tabs>
                <w:tab w:val="center" w:pos="284"/>
              </w:tabs>
              <w:overflowPunct w:val="0"/>
              <w:autoSpaceDE w:val="0"/>
              <w:autoSpaceDN w:val="0"/>
              <w:adjustRightInd w:val="0"/>
              <w:ind w:left="266" w:right="-3091" w:hanging="266"/>
              <w:textAlignment w:val="baseline"/>
            </w:pPr>
            <w:r>
              <w:t>COM(2026) 198 final</w:t>
            </w:r>
          </w:p>
        </w:tc>
      </w:tr>
      <w:tr w:rsidR="00180329" w:rsidRPr="00180329" w14:paraId="7459CFA2" w14:textId="77777777" w:rsidTr="0033503A">
        <w:tc>
          <w:tcPr>
            <w:tcW w:w="1077" w:type="pct"/>
            <w:vMerge/>
          </w:tcPr>
          <w:p w14:paraId="099DEF1E" w14:textId="77777777" w:rsidR="00180329" w:rsidRPr="00180329" w:rsidRDefault="00180329" w:rsidP="00E3204B">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180329" w:rsidRDefault="00180329" w:rsidP="00E3204B">
            <w:pPr>
              <w:tabs>
                <w:tab w:val="center" w:pos="284"/>
              </w:tabs>
              <w:overflowPunct w:val="0"/>
              <w:autoSpaceDE w:val="0"/>
              <w:autoSpaceDN w:val="0"/>
              <w:adjustRightInd w:val="0"/>
              <w:ind w:left="266" w:right="-3091" w:hanging="266"/>
              <w:textAlignment w:val="baseline"/>
            </w:pPr>
            <w:r>
              <w:t>EESC-2026-01617-00-00-AC</w:t>
            </w:r>
          </w:p>
        </w:tc>
      </w:tr>
    </w:tbl>
    <w:p w14:paraId="347F61C7" w14:textId="77777777" w:rsidR="00180329" w:rsidRPr="00180329" w:rsidRDefault="00180329" w:rsidP="00E3204B">
      <w:pPr>
        <w:tabs>
          <w:tab w:val="center" w:pos="284"/>
        </w:tabs>
        <w:overflowPunct w:val="0"/>
        <w:autoSpaceDE w:val="0"/>
        <w:autoSpaceDN w:val="0"/>
        <w:adjustRightInd w:val="0"/>
        <w:ind w:left="266" w:hanging="266"/>
        <w:textAlignment w:val="baseline"/>
        <w:rPr>
          <w:b/>
          <w:lang w:val="en-GB"/>
        </w:rPr>
      </w:pPr>
    </w:p>
    <w:p w14:paraId="15D6E6BD" w14:textId="77777777" w:rsidR="00180329" w:rsidRPr="00180329" w:rsidRDefault="00180329"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705E9329" w14:textId="77777777" w:rsidR="00180329" w:rsidRPr="00180329" w:rsidRDefault="00180329" w:rsidP="00E3204B">
      <w:pPr>
        <w:keepNext/>
        <w:keepLines/>
        <w:tabs>
          <w:tab w:val="center" w:pos="284"/>
        </w:tabs>
        <w:overflowPunct w:val="0"/>
        <w:autoSpaceDE w:val="0"/>
        <w:autoSpaceDN w:val="0"/>
        <w:adjustRightInd w:val="0"/>
        <w:ind w:left="266" w:hanging="266"/>
        <w:textAlignment w:val="baseline"/>
        <w:rPr>
          <w:b/>
          <w:lang w:val="en-GB"/>
        </w:rPr>
      </w:pPr>
    </w:p>
    <w:p w14:paraId="7EFE52D9" w14:textId="67F7E341" w:rsidR="00180329" w:rsidRPr="00180329" w:rsidRDefault="00180329" w:rsidP="00E3204B">
      <w:pPr>
        <w:overflowPunct w:val="0"/>
        <w:autoSpaceDE w:val="0"/>
        <w:autoSpaceDN w:val="0"/>
        <w:adjustRightInd w:val="0"/>
        <w:textAlignment w:val="baseline"/>
      </w:pPr>
      <w:r>
        <w:t>EKES wypowiedział się już na temat treści omawianego wniosku w opiniach:</w:t>
      </w:r>
    </w:p>
    <w:p w14:paraId="7DBD4597"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0" w:history="1">
        <w:r w:rsidR="00180329">
          <w:rPr>
            <w:color w:val="0000FF"/>
            <w:u w:val="single"/>
          </w:rPr>
          <w:t>„Zmiany rozporządzeń dotyczących rybołówstwa międzynarodowego (NAFO, SPRFMO, IOTC, WCPFC, IATTC i ICCAT)”</w:t>
        </w:r>
      </w:hyperlink>
      <w:r w:rsidR="00180329" w:rsidRPr="00180329">
        <w:rPr>
          <w:i/>
          <w:iCs/>
          <w:sz w:val="24"/>
          <w:vertAlign w:val="superscript"/>
          <w:lang w:val="en-GB" w:eastAsia="zh-CN"/>
        </w:rPr>
        <w:footnoteReference w:id="2"/>
      </w:r>
      <w:r w:rsidR="00180329">
        <w:t>, opinia przyjęta 16 lipca 2025 r.,</w:t>
      </w:r>
    </w:p>
    <w:p w14:paraId="6123AE4F"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1" w:history="1">
        <w:r w:rsidR="00180329">
          <w:rPr>
            <w:color w:val="0000FF"/>
            <w:u w:val="single"/>
          </w:rPr>
          <w:t>„Rybołówstwo – NAFO”</w:t>
        </w:r>
      </w:hyperlink>
      <w:r w:rsidR="00180329" w:rsidRPr="00180329">
        <w:rPr>
          <w:sz w:val="24"/>
          <w:vertAlign w:val="superscript"/>
          <w:lang w:val="en-GB" w:eastAsia="zh-CN"/>
        </w:rPr>
        <w:footnoteReference w:id="3"/>
      </w:r>
      <w:r w:rsidR="00180329">
        <w:t>, opinia przyjęta 15 czerwca 2023 r.,</w:t>
      </w:r>
    </w:p>
    <w:p w14:paraId="30E301AA"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2" w:history="1">
        <w:r w:rsidR="00180329">
          <w:rPr>
            <w:color w:val="0000FF"/>
            <w:u w:val="single"/>
          </w:rPr>
          <w:t>„Środki ochrony i egzekwowania – NAFO”</w:t>
        </w:r>
      </w:hyperlink>
      <w:r w:rsidR="00180329" w:rsidRPr="00180329">
        <w:rPr>
          <w:sz w:val="24"/>
          <w:vertAlign w:val="superscript"/>
          <w:lang w:val="en-GB" w:eastAsia="zh-CN"/>
        </w:rPr>
        <w:footnoteReference w:id="4"/>
      </w:r>
      <w:r w:rsidR="00180329">
        <w:t>, opinia przyjęta 24 marca 2022 r.,</w:t>
      </w:r>
    </w:p>
    <w:p w14:paraId="0FC39EFE"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3" w:history="1">
        <w:r w:rsidR="00180329">
          <w:rPr>
            <w:color w:val="0000FF"/>
            <w:u w:val="single"/>
          </w:rPr>
          <w:t>„Ochrona tuńczyka atlantyckiego (ICCAT)”</w:t>
        </w:r>
      </w:hyperlink>
      <w:r w:rsidR="00180329" w:rsidRPr="00180329">
        <w:rPr>
          <w:sz w:val="24"/>
          <w:vertAlign w:val="superscript"/>
          <w:lang w:val="en-GB" w:eastAsia="zh-CN"/>
        </w:rPr>
        <w:footnoteReference w:id="5"/>
      </w:r>
      <w:r w:rsidR="00180329">
        <w:t>, opinia przyjęta 15 czerwca 2022 r.,</w:t>
      </w:r>
    </w:p>
    <w:p w14:paraId="5EB72DA5"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4" w:history="1">
        <w:r w:rsidR="00180329">
          <w:rPr>
            <w:color w:val="0000FF"/>
            <w:u w:val="single"/>
          </w:rPr>
          <w:t>„Dokumentowanie połowów tuńczyka błękitnopłetwego”</w:t>
        </w:r>
      </w:hyperlink>
      <w:r w:rsidR="00180329" w:rsidRPr="00180329">
        <w:rPr>
          <w:sz w:val="24"/>
          <w:vertAlign w:val="superscript"/>
          <w:lang w:val="en-GB" w:eastAsia="zh-CN"/>
        </w:rPr>
        <w:footnoteReference w:id="6"/>
      </w:r>
      <w:r w:rsidR="00180329">
        <w:t>, opinia przyjęta 27 stycznia 2021 r.,</w:t>
      </w:r>
    </w:p>
    <w:p w14:paraId="345EF5B3"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5" w:history="1">
        <w:r w:rsidR="00180329">
          <w:rPr>
            <w:color w:val="0000FF"/>
            <w:u w:val="single"/>
          </w:rPr>
          <w:t>„Rybołówstwo – transpozycja środków IATTC”</w:t>
        </w:r>
      </w:hyperlink>
      <w:r w:rsidR="00180329" w:rsidRPr="00180329">
        <w:rPr>
          <w:sz w:val="24"/>
          <w:vertAlign w:val="superscript"/>
          <w:lang w:val="en-GB" w:eastAsia="zh-CN"/>
        </w:rPr>
        <w:footnoteReference w:id="7"/>
      </w:r>
      <w:r w:rsidR="00180329">
        <w:t>, opinia przyjęta 2 grudnia 2020 r.,</w:t>
      </w:r>
    </w:p>
    <w:p w14:paraId="3A0496F0"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6" w:history="1">
        <w:r w:rsidR="00180329">
          <w:rPr>
            <w:color w:val="0000FF"/>
            <w:u w:val="single"/>
          </w:rPr>
          <w:t>„Środki ochrony i egzekwowania – NAFO”</w:t>
        </w:r>
      </w:hyperlink>
      <w:r w:rsidR="00180329" w:rsidRPr="00180329">
        <w:rPr>
          <w:sz w:val="24"/>
          <w:vertAlign w:val="superscript"/>
          <w:lang w:val="en-GB" w:eastAsia="zh-CN"/>
        </w:rPr>
        <w:footnoteReference w:id="8"/>
      </w:r>
      <w:r w:rsidR="00180329">
        <w:t>, opinia przyjęta 18 września 2020 r.,</w:t>
      </w:r>
    </w:p>
    <w:p w14:paraId="5D1F56E4" w14:textId="77777777" w:rsidR="00180329" w:rsidRPr="00E3204B"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rPr>
          <w:spacing w:val="-4"/>
        </w:rPr>
      </w:pPr>
      <w:hyperlink r:id="rId47" w:history="1">
        <w:r w:rsidR="00180329" w:rsidRPr="00E3204B">
          <w:rPr>
            <w:color w:val="0000FF"/>
            <w:spacing w:val="-4"/>
            <w:u w:val="single"/>
          </w:rPr>
          <w:t>„Wieloletni plan zarządzania zasobami tuńczyka błękitnopłetwego”</w:t>
        </w:r>
      </w:hyperlink>
      <w:r w:rsidR="00180329" w:rsidRPr="00E3204B">
        <w:rPr>
          <w:spacing w:val="-4"/>
          <w:sz w:val="24"/>
          <w:vertAlign w:val="superscript"/>
          <w:lang w:val="en-GB" w:eastAsia="zh-CN"/>
        </w:rPr>
        <w:footnoteReference w:id="9"/>
      </w:r>
      <w:r w:rsidR="00180329" w:rsidRPr="00E3204B">
        <w:rPr>
          <w:spacing w:val="-4"/>
        </w:rPr>
        <w:t>, opinia przyjęta 7 maja 2020 r.,</w:t>
      </w:r>
    </w:p>
    <w:p w14:paraId="165563A3"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8" w:history="1">
        <w:r w:rsidR="00180329">
          <w:rPr>
            <w:color w:val="0000FF"/>
            <w:u w:val="single"/>
          </w:rPr>
          <w:t>„Środki ochrony zasobów i jej egzekwowania na obszarze podlegającym regulacji Organizacji Rybołówstwa Północno-Zachodniego Atlantyku”</w:t>
        </w:r>
      </w:hyperlink>
      <w:r w:rsidR="00180329" w:rsidRPr="00180329">
        <w:rPr>
          <w:sz w:val="24"/>
          <w:vertAlign w:val="superscript"/>
          <w:lang w:val="en-GB" w:eastAsia="zh-CN"/>
        </w:rPr>
        <w:footnoteReference w:id="10"/>
      </w:r>
      <w:r w:rsidR="00180329">
        <w:t>, opinia przyjęta 23 stycznia 2019 r.,</w:t>
      </w:r>
    </w:p>
    <w:p w14:paraId="64DC32E3" w14:textId="77777777" w:rsidR="00180329" w:rsidRPr="00180329" w:rsidRDefault="00A70F59" w:rsidP="00E3204B">
      <w:pPr>
        <w:numPr>
          <w:ilvl w:val="0"/>
          <w:numId w:val="32"/>
        </w:numPr>
        <w:overflowPunct w:val="0"/>
        <w:autoSpaceDE w:val="0"/>
        <w:autoSpaceDN w:val="0"/>
        <w:adjustRightInd w:val="0"/>
        <w:spacing w:line="276" w:lineRule="auto"/>
        <w:ind w:left="284" w:hanging="284"/>
        <w:contextualSpacing/>
        <w:jc w:val="left"/>
        <w:textAlignment w:val="baseline"/>
      </w:pPr>
      <w:hyperlink r:id="rId49" w:history="1">
        <w:r w:rsidR="00180329">
          <w:rPr>
            <w:color w:val="0000FF"/>
            <w:u w:val="single"/>
          </w:rPr>
          <w:t>„Ochrona tuńczyka atlantyckiego”</w:t>
        </w:r>
      </w:hyperlink>
      <w:r w:rsidR="00180329" w:rsidRPr="00180329">
        <w:rPr>
          <w:sz w:val="24"/>
          <w:vertAlign w:val="superscript"/>
          <w:lang w:val="en-GB" w:eastAsia="zh-CN"/>
        </w:rPr>
        <w:footnoteReference w:id="11"/>
      </w:r>
      <w:r w:rsidR="00180329">
        <w:t>, opinia przyjęta 19 października 2016 r.,</w:t>
      </w:r>
    </w:p>
    <w:p w14:paraId="6E992406" w14:textId="77777777" w:rsidR="00180329" w:rsidRPr="00180329" w:rsidRDefault="00A70F59" w:rsidP="00E3204B">
      <w:pPr>
        <w:numPr>
          <w:ilvl w:val="0"/>
          <w:numId w:val="32"/>
        </w:numPr>
        <w:tabs>
          <w:tab w:val="left" w:pos="851"/>
        </w:tabs>
        <w:overflowPunct w:val="0"/>
        <w:autoSpaceDE w:val="0"/>
        <w:autoSpaceDN w:val="0"/>
        <w:adjustRightInd w:val="0"/>
        <w:spacing w:line="276" w:lineRule="auto"/>
        <w:ind w:left="284" w:hanging="284"/>
        <w:contextualSpacing/>
        <w:jc w:val="left"/>
        <w:textAlignment w:val="baseline"/>
      </w:pPr>
      <w:hyperlink r:id="rId50" w:history="1">
        <w:r w:rsidR="00180329">
          <w:rPr>
            <w:color w:val="0000FF"/>
            <w:u w:val="single"/>
          </w:rPr>
          <w:t>„Upoważnienia do połowów”</w:t>
        </w:r>
      </w:hyperlink>
      <w:r w:rsidR="00180329" w:rsidRPr="00180329">
        <w:rPr>
          <w:sz w:val="24"/>
          <w:vertAlign w:val="superscript"/>
          <w:lang w:val="en-GB" w:eastAsia="zh-CN"/>
        </w:rPr>
        <w:footnoteReference w:id="12"/>
      </w:r>
      <w:r w:rsidR="00180329">
        <w:t>, opinia przyjęta 25 maja 2016 r.,</w:t>
      </w:r>
    </w:p>
    <w:p w14:paraId="4114B3A9" w14:textId="77777777" w:rsidR="00180329" w:rsidRPr="00180329" w:rsidRDefault="00180329" w:rsidP="00E3204B">
      <w:pPr>
        <w:numPr>
          <w:ilvl w:val="0"/>
          <w:numId w:val="33"/>
        </w:numPr>
        <w:overflowPunct w:val="0"/>
        <w:autoSpaceDE w:val="0"/>
        <w:autoSpaceDN w:val="0"/>
        <w:adjustRightInd w:val="0"/>
        <w:spacing w:line="276" w:lineRule="auto"/>
        <w:ind w:left="284" w:hanging="284"/>
        <w:contextualSpacing/>
        <w:jc w:val="left"/>
        <w:textAlignment w:val="baseline"/>
        <w:rPr>
          <w:rFonts w:ascii="Calibri" w:hAnsi="Calibri"/>
        </w:rPr>
      </w:pPr>
      <w:r>
        <w:t>Postanowił nie sporządzać nowej opinii w tej sprawie, lecz odwołać się do stanowiska, które zajął w ww. dokumentach.</w:t>
      </w:r>
    </w:p>
    <w:p w14:paraId="523D4025" w14:textId="77777777" w:rsidR="00180329" w:rsidRPr="00180329" w:rsidRDefault="00180329" w:rsidP="00E3204B">
      <w:pPr>
        <w:tabs>
          <w:tab w:val="left" w:pos="2968"/>
        </w:tabs>
        <w:overflowPunct w:val="0"/>
        <w:autoSpaceDE w:val="0"/>
        <w:autoSpaceDN w:val="0"/>
        <w:adjustRightInd w:val="0"/>
        <w:ind w:left="709"/>
        <w:textAlignment w:val="baseline"/>
        <w:rPr>
          <w:szCs w:val="20"/>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180329" w:rsidRPr="00180329" w14:paraId="2C07F103" w14:textId="77777777" w:rsidTr="0033503A">
        <w:tc>
          <w:tcPr>
            <w:tcW w:w="1078" w:type="pct"/>
          </w:tcPr>
          <w:p w14:paraId="12D2BEE9" w14:textId="77777777" w:rsidR="00180329" w:rsidRPr="00180329" w:rsidRDefault="00180329" w:rsidP="00E3204B">
            <w:pPr>
              <w:overflowPunct w:val="0"/>
              <w:autoSpaceDE w:val="0"/>
              <w:autoSpaceDN w:val="0"/>
              <w:adjustRightInd w:val="0"/>
              <w:textAlignment w:val="baseline"/>
              <w:rPr>
                <w:i/>
              </w:rPr>
            </w:pPr>
            <w:r>
              <w:rPr>
                <w:b/>
                <w:i/>
              </w:rPr>
              <w:t>Kontakt</w:t>
            </w:r>
          </w:p>
        </w:tc>
        <w:tc>
          <w:tcPr>
            <w:tcW w:w="3922" w:type="pct"/>
          </w:tcPr>
          <w:p w14:paraId="39F2A099" w14:textId="77777777" w:rsidR="00180329" w:rsidRPr="00180329" w:rsidRDefault="00180329" w:rsidP="00E3204B">
            <w:pPr>
              <w:overflowPunct w:val="0"/>
              <w:autoSpaceDE w:val="0"/>
              <w:autoSpaceDN w:val="0"/>
              <w:adjustRightInd w:val="0"/>
              <w:textAlignment w:val="baseline"/>
              <w:rPr>
                <w:i/>
              </w:rPr>
            </w:pPr>
            <w:r>
              <w:rPr>
                <w:i/>
              </w:rPr>
              <w:t>Arturo Iniguez Yuste</w:t>
            </w:r>
          </w:p>
        </w:tc>
      </w:tr>
      <w:tr w:rsidR="00180329" w:rsidRPr="00180329" w14:paraId="534D3AAA" w14:textId="77777777" w:rsidTr="0033503A">
        <w:tc>
          <w:tcPr>
            <w:tcW w:w="1078" w:type="pct"/>
          </w:tcPr>
          <w:p w14:paraId="47B5DB5A" w14:textId="77777777" w:rsidR="00180329" w:rsidRPr="00180329" w:rsidRDefault="00180329" w:rsidP="00E3204B">
            <w:pPr>
              <w:overflowPunct w:val="0"/>
              <w:autoSpaceDE w:val="0"/>
              <w:autoSpaceDN w:val="0"/>
              <w:adjustRightInd w:val="0"/>
              <w:textAlignment w:val="baseline"/>
              <w:rPr>
                <w:i/>
              </w:rPr>
            </w:pPr>
            <w:r>
              <w:rPr>
                <w:i/>
              </w:rPr>
              <w:t>tel.:</w:t>
            </w:r>
          </w:p>
        </w:tc>
        <w:tc>
          <w:tcPr>
            <w:tcW w:w="3922" w:type="pct"/>
          </w:tcPr>
          <w:p w14:paraId="26ACEEAD" w14:textId="77777777" w:rsidR="00180329" w:rsidRPr="00180329" w:rsidRDefault="00180329" w:rsidP="00E3204B">
            <w:pPr>
              <w:overflowPunct w:val="0"/>
              <w:autoSpaceDE w:val="0"/>
              <w:autoSpaceDN w:val="0"/>
              <w:adjustRightInd w:val="0"/>
              <w:textAlignment w:val="baseline"/>
              <w:rPr>
                <w:i/>
              </w:rPr>
            </w:pPr>
            <w:r>
              <w:rPr>
                <w:i/>
              </w:rPr>
              <w:t>+32 25468768</w:t>
            </w:r>
          </w:p>
        </w:tc>
      </w:tr>
      <w:tr w:rsidR="00180329" w:rsidRPr="00180329" w14:paraId="3A1C7590" w14:textId="77777777" w:rsidTr="0033503A">
        <w:tc>
          <w:tcPr>
            <w:tcW w:w="1078" w:type="pct"/>
          </w:tcPr>
          <w:p w14:paraId="54D0611A" w14:textId="448EAB74" w:rsidR="00180329" w:rsidRPr="00180329" w:rsidRDefault="00180329" w:rsidP="00E3204B">
            <w:pPr>
              <w:overflowPunct w:val="0"/>
              <w:autoSpaceDE w:val="0"/>
              <w:autoSpaceDN w:val="0"/>
              <w:adjustRightInd w:val="0"/>
              <w:textAlignment w:val="baseline"/>
              <w:rPr>
                <w:i/>
              </w:rPr>
            </w:pPr>
            <w:r>
              <w:rPr>
                <w:i/>
              </w:rPr>
              <w:t>e-mail:</w:t>
            </w:r>
          </w:p>
        </w:tc>
        <w:tc>
          <w:tcPr>
            <w:tcW w:w="3922" w:type="pct"/>
          </w:tcPr>
          <w:p w14:paraId="5929F803" w14:textId="77777777" w:rsidR="00180329" w:rsidRPr="00180329" w:rsidRDefault="00A70F59" w:rsidP="00E3204B">
            <w:pPr>
              <w:overflowPunct w:val="0"/>
              <w:autoSpaceDE w:val="0"/>
              <w:autoSpaceDN w:val="0"/>
              <w:adjustRightInd w:val="0"/>
              <w:textAlignment w:val="baseline"/>
              <w:rPr>
                <w:i/>
                <w:iCs/>
              </w:rPr>
            </w:pPr>
            <w:hyperlink r:id="rId51" w:history="1">
              <w:r w:rsidR="005876DC">
                <w:rPr>
                  <w:i/>
                  <w:color w:val="0000FF"/>
                  <w:u w:val="single"/>
                </w:rPr>
                <w:t>Arturo.Iniguez@eesc.europa.eu</w:t>
              </w:r>
            </w:hyperlink>
          </w:p>
        </w:tc>
      </w:tr>
    </w:tbl>
    <w:p w14:paraId="59827EFE" w14:textId="77777777" w:rsidR="00F66035" w:rsidRPr="00E3204B" w:rsidRDefault="00F66035" w:rsidP="00E3204B">
      <w:pPr>
        <w:spacing w:after="160" w:line="259" w:lineRule="auto"/>
        <w:jc w:val="left"/>
        <w:rPr>
          <w:b/>
          <w:bCs/>
          <w:i/>
          <w:iCs/>
          <w:sz w:val="16"/>
          <w:szCs w:val="16"/>
        </w:rPr>
      </w:pPr>
      <w:r>
        <w:br w:type="page"/>
      </w:r>
    </w:p>
    <w:p w14:paraId="2E27F48E" w14:textId="2BD63052" w:rsidR="00C7486E" w:rsidRPr="00C7486E" w:rsidRDefault="00A70F59" w:rsidP="00E3204B">
      <w:pPr>
        <w:numPr>
          <w:ilvl w:val="0"/>
          <w:numId w:val="4"/>
        </w:numPr>
        <w:overflowPunct w:val="0"/>
        <w:autoSpaceDE w:val="0"/>
        <w:autoSpaceDN w:val="0"/>
        <w:adjustRightInd w:val="0"/>
        <w:ind w:hanging="567"/>
        <w:textAlignment w:val="baseline"/>
        <w:rPr>
          <w:b/>
          <w:bCs/>
          <w:szCs w:val="20"/>
        </w:rPr>
      </w:pPr>
      <w:hyperlink r:id="rId52" w:history="1">
        <w:r w:rsidR="005876DC">
          <w:rPr>
            <w:b/>
            <w:i/>
            <w:color w:val="0000FF"/>
            <w:sz w:val="28"/>
            <w:u w:val="single"/>
          </w:rPr>
          <w:t>Zakaz eksportu zmieszanych odpadów komunalnych przeznaczonych do odzysku</w:t>
        </w:r>
      </w:hyperlink>
    </w:p>
    <w:p w14:paraId="6004F686" w14:textId="77777777" w:rsidR="001F20AE" w:rsidRPr="00C7486E" w:rsidRDefault="001F20AE" w:rsidP="00E3204B">
      <w:pPr>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C7486E" w:rsidRPr="00C7486E" w14:paraId="18E99159" w14:textId="77777777" w:rsidTr="0033503A">
        <w:tc>
          <w:tcPr>
            <w:tcW w:w="1077" w:type="pct"/>
            <w:vMerge w:val="restart"/>
          </w:tcPr>
          <w:p w14:paraId="4F2E00CE" w14:textId="77777777" w:rsidR="00C7486E" w:rsidRPr="00C7486E" w:rsidRDefault="00C7486E" w:rsidP="00E3204B">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32C3424E" w14:textId="175CEC3B" w:rsidR="00275889" w:rsidRDefault="00275889" w:rsidP="00E3204B">
            <w:pPr>
              <w:tabs>
                <w:tab w:val="center" w:pos="284"/>
              </w:tabs>
              <w:overflowPunct w:val="0"/>
              <w:autoSpaceDE w:val="0"/>
              <w:autoSpaceDN w:val="0"/>
              <w:adjustRightInd w:val="0"/>
              <w:ind w:left="266" w:right="-3091" w:hanging="266"/>
              <w:textAlignment w:val="baseline"/>
            </w:pPr>
            <w:r>
              <w:t>Opinia kategorii C</w:t>
            </w:r>
          </w:p>
          <w:p w14:paraId="32E1BBAC" w14:textId="08795BCB" w:rsidR="00C7486E" w:rsidRPr="00C7486E" w:rsidRDefault="00C7486E" w:rsidP="00E3204B">
            <w:pPr>
              <w:tabs>
                <w:tab w:val="center" w:pos="284"/>
              </w:tabs>
              <w:overflowPunct w:val="0"/>
              <w:autoSpaceDE w:val="0"/>
              <w:autoSpaceDN w:val="0"/>
              <w:adjustRightInd w:val="0"/>
              <w:ind w:left="266" w:right="-3091" w:hanging="266"/>
              <w:textAlignment w:val="baseline"/>
            </w:pPr>
            <w:r>
              <w:t>COM(2026) 183 final</w:t>
            </w:r>
          </w:p>
        </w:tc>
      </w:tr>
      <w:tr w:rsidR="00C7486E" w:rsidRPr="00C7486E" w14:paraId="292B55B3" w14:textId="77777777" w:rsidTr="0033503A">
        <w:tc>
          <w:tcPr>
            <w:tcW w:w="1077" w:type="pct"/>
            <w:vMerge/>
          </w:tcPr>
          <w:p w14:paraId="5379D155" w14:textId="77777777" w:rsidR="00C7486E" w:rsidRPr="00C7486E" w:rsidRDefault="00C7486E" w:rsidP="00E3204B">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C7486E" w:rsidRDefault="00C7486E" w:rsidP="00E3204B">
            <w:pPr>
              <w:tabs>
                <w:tab w:val="center" w:pos="284"/>
              </w:tabs>
              <w:overflowPunct w:val="0"/>
              <w:autoSpaceDE w:val="0"/>
              <w:autoSpaceDN w:val="0"/>
              <w:adjustRightInd w:val="0"/>
              <w:ind w:left="266" w:right="-3091" w:hanging="266"/>
              <w:textAlignment w:val="baseline"/>
            </w:pPr>
            <w:r>
              <w:t>EESC-2026-01615-00-00-AC</w:t>
            </w:r>
          </w:p>
        </w:tc>
      </w:tr>
    </w:tbl>
    <w:p w14:paraId="7E836D6B" w14:textId="77777777" w:rsidR="00C7486E" w:rsidRPr="00C7486E" w:rsidRDefault="00C7486E" w:rsidP="00E3204B">
      <w:pPr>
        <w:tabs>
          <w:tab w:val="center" w:pos="284"/>
        </w:tabs>
        <w:overflowPunct w:val="0"/>
        <w:autoSpaceDE w:val="0"/>
        <w:autoSpaceDN w:val="0"/>
        <w:adjustRightInd w:val="0"/>
        <w:ind w:left="266" w:hanging="266"/>
        <w:textAlignment w:val="baseline"/>
        <w:rPr>
          <w:b/>
          <w:lang w:val="en-GB"/>
        </w:rPr>
      </w:pPr>
    </w:p>
    <w:p w14:paraId="1309A752" w14:textId="77777777" w:rsidR="00C7486E" w:rsidRPr="00C7486E" w:rsidRDefault="00C7486E"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7464BB98" w14:textId="77777777" w:rsidR="00C7486E" w:rsidRPr="00C7486E" w:rsidRDefault="00C7486E" w:rsidP="00E3204B">
      <w:pPr>
        <w:keepNext/>
        <w:keepLines/>
        <w:tabs>
          <w:tab w:val="center" w:pos="284"/>
        </w:tabs>
        <w:overflowPunct w:val="0"/>
        <w:autoSpaceDE w:val="0"/>
        <w:autoSpaceDN w:val="0"/>
        <w:adjustRightInd w:val="0"/>
        <w:ind w:left="266" w:hanging="266"/>
        <w:textAlignment w:val="baseline"/>
        <w:rPr>
          <w:b/>
          <w:lang w:val="en-GB"/>
        </w:rPr>
      </w:pPr>
    </w:p>
    <w:p w14:paraId="728E793D" w14:textId="445D51E9" w:rsidR="00C7486E" w:rsidRPr="00C7486E" w:rsidRDefault="00C7486E" w:rsidP="00E3204B">
      <w:pPr>
        <w:pStyle w:val="ListParagraph"/>
        <w:ind w:left="0"/>
        <w:rPr>
          <w:szCs w:val="20"/>
        </w:rPr>
      </w:pPr>
      <w:r>
        <w:t xml:space="preserve">EKES popiera treść wniosku i wypowiedział się już na ten temat w swojej wcześniejszej opinii </w:t>
      </w:r>
      <w:hyperlink r:id="rId53" w:history="1">
        <w:r>
          <w:rPr>
            <w:color w:val="0000FF"/>
            <w:u w:val="single"/>
          </w:rPr>
          <w:t>„Przemieszczanie odpadów – przegląd przepisów UE”</w:t>
        </w:r>
        <w:r w:rsidRPr="00C7486E">
          <w:rPr>
            <w:i/>
            <w:sz w:val="24"/>
            <w:vertAlign w:val="superscript"/>
            <w:lang w:val="en-GB"/>
          </w:rPr>
          <w:footnoteReference w:id="13"/>
        </w:r>
      </w:hyperlink>
      <w:r>
        <w:t xml:space="preserve"> przyjętej 23 lutego 2022 r. oraz postanowił wydać pozytywną opinię w sprawie proponowanego tekstu i odwołać się do stanowiska, które zajął w</w:t>
      </w:r>
      <w:r w:rsidR="00E3204B">
        <w:t> </w:t>
      </w:r>
      <w:r>
        <w:t>ww. dokumencie.</w:t>
      </w:r>
    </w:p>
    <w:p w14:paraId="5ECE176A" w14:textId="77777777" w:rsidR="00C7486E" w:rsidRPr="00C7486E" w:rsidRDefault="00C7486E" w:rsidP="00E3204B">
      <w:pPr>
        <w:tabs>
          <w:tab w:val="left" w:pos="2968"/>
        </w:tabs>
        <w:overflowPunct w:val="0"/>
        <w:autoSpaceDE w:val="0"/>
        <w:autoSpaceDN w:val="0"/>
        <w:adjustRightInd w:val="0"/>
        <w:ind w:left="709"/>
        <w:textAlignment w:val="baseline"/>
        <w:rPr>
          <w:szCs w:val="20"/>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C7486E" w14:paraId="1031A70A" w14:textId="77777777" w:rsidTr="0033503A">
        <w:tc>
          <w:tcPr>
            <w:tcW w:w="1078" w:type="pct"/>
          </w:tcPr>
          <w:p w14:paraId="236519E5" w14:textId="77777777" w:rsidR="00C7486E" w:rsidRPr="00C7486E" w:rsidRDefault="00C7486E" w:rsidP="00E3204B">
            <w:pPr>
              <w:overflowPunct w:val="0"/>
              <w:autoSpaceDE w:val="0"/>
              <w:autoSpaceDN w:val="0"/>
              <w:adjustRightInd w:val="0"/>
              <w:ind w:hanging="110"/>
              <w:textAlignment w:val="baseline"/>
              <w:rPr>
                <w:i/>
              </w:rPr>
            </w:pPr>
            <w:r>
              <w:rPr>
                <w:b/>
                <w:i/>
              </w:rPr>
              <w:t>Kontakt</w:t>
            </w:r>
          </w:p>
        </w:tc>
        <w:tc>
          <w:tcPr>
            <w:tcW w:w="3922" w:type="pct"/>
          </w:tcPr>
          <w:p w14:paraId="789F3E9B" w14:textId="77777777" w:rsidR="00C7486E" w:rsidRPr="00C7486E" w:rsidRDefault="00C7486E" w:rsidP="00E3204B">
            <w:pPr>
              <w:overflowPunct w:val="0"/>
              <w:autoSpaceDE w:val="0"/>
              <w:autoSpaceDN w:val="0"/>
              <w:adjustRightInd w:val="0"/>
              <w:ind w:hanging="110"/>
              <w:textAlignment w:val="baseline"/>
              <w:rPr>
                <w:i/>
              </w:rPr>
            </w:pPr>
            <w:r>
              <w:rPr>
                <w:i/>
              </w:rPr>
              <w:t>Arturo Iniguez Yuste</w:t>
            </w:r>
          </w:p>
        </w:tc>
      </w:tr>
      <w:tr w:rsidR="00C7486E" w:rsidRPr="00C7486E" w14:paraId="62713B1B" w14:textId="77777777" w:rsidTr="0033503A">
        <w:tc>
          <w:tcPr>
            <w:tcW w:w="1078" w:type="pct"/>
          </w:tcPr>
          <w:p w14:paraId="5BE1DF4E" w14:textId="77777777" w:rsidR="00C7486E" w:rsidRPr="00C7486E" w:rsidRDefault="00C7486E" w:rsidP="00E3204B">
            <w:pPr>
              <w:overflowPunct w:val="0"/>
              <w:autoSpaceDE w:val="0"/>
              <w:autoSpaceDN w:val="0"/>
              <w:adjustRightInd w:val="0"/>
              <w:ind w:hanging="110"/>
              <w:textAlignment w:val="baseline"/>
              <w:rPr>
                <w:i/>
              </w:rPr>
            </w:pPr>
            <w:r>
              <w:rPr>
                <w:i/>
              </w:rPr>
              <w:t>tel.:</w:t>
            </w:r>
          </w:p>
        </w:tc>
        <w:tc>
          <w:tcPr>
            <w:tcW w:w="3922" w:type="pct"/>
          </w:tcPr>
          <w:p w14:paraId="0340A7C7" w14:textId="77777777" w:rsidR="00C7486E" w:rsidRPr="00C7486E" w:rsidRDefault="00C7486E" w:rsidP="00E3204B">
            <w:pPr>
              <w:overflowPunct w:val="0"/>
              <w:autoSpaceDE w:val="0"/>
              <w:autoSpaceDN w:val="0"/>
              <w:adjustRightInd w:val="0"/>
              <w:ind w:hanging="110"/>
              <w:textAlignment w:val="baseline"/>
              <w:rPr>
                <w:i/>
              </w:rPr>
            </w:pPr>
            <w:r>
              <w:rPr>
                <w:i/>
              </w:rPr>
              <w:t>+32 25468768</w:t>
            </w:r>
          </w:p>
        </w:tc>
      </w:tr>
      <w:tr w:rsidR="00C7486E" w:rsidRPr="00C7486E" w14:paraId="6971CBB9" w14:textId="77777777" w:rsidTr="0033503A">
        <w:tc>
          <w:tcPr>
            <w:tcW w:w="1078" w:type="pct"/>
          </w:tcPr>
          <w:p w14:paraId="2CF57565" w14:textId="77777777" w:rsidR="00C7486E" w:rsidRPr="00C7486E" w:rsidRDefault="00C7486E" w:rsidP="00E3204B">
            <w:pPr>
              <w:overflowPunct w:val="0"/>
              <w:autoSpaceDE w:val="0"/>
              <w:autoSpaceDN w:val="0"/>
              <w:adjustRightInd w:val="0"/>
              <w:ind w:hanging="110"/>
              <w:textAlignment w:val="baseline"/>
              <w:rPr>
                <w:i/>
              </w:rPr>
            </w:pPr>
            <w:r>
              <w:rPr>
                <w:i/>
              </w:rPr>
              <w:t>e-mail:</w:t>
            </w:r>
          </w:p>
        </w:tc>
        <w:tc>
          <w:tcPr>
            <w:tcW w:w="3922" w:type="pct"/>
          </w:tcPr>
          <w:p w14:paraId="5FA57476" w14:textId="77777777" w:rsidR="00C7486E" w:rsidRPr="00C7486E" w:rsidRDefault="00A70F59" w:rsidP="00E3204B">
            <w:pPr>
              <w:overflowPunct w:val="0"/>
              <w:autoSpaceDE w:val="0"/>
              <w:autoSpaceDN w:val="0"/>
              <w:adjustRightInd w:val="0"/>
              <w:ind w:hanging="110"/>
              <w:textAlignment w:val="baseline"/>
              <w:rPr>
                <w:i/>
                <w:iCs/>
              </w:rPr>
            </w:pPr>
            <w:hyperlink r:id="rId54" w:history="1">
              <w:r w:rsidR="00C7486E">
                <w:rPr>
                  <w:i/>
                  <w:color w:val="0000FF"/>
                  <w:u w:val="single"/>
                </w:rPr>
                <w:t>Arturo.Iniguez@eesc.europa.eu</w:t>
              </w:r>
            </w:hyperlink>
          </w:p>
        </w:tc>
      </w:tr>
    </w:tbl>
    <w:p w14:paraId="0AB0D1D5" w14:textId="77777777" w:rsidR="001766B2" w:rsidRDefault="001766B2" w:rsidP="00E3204B">
      <w:pPr>
        <w:jc w:val="left"/>
      </w:pPr>
    </w:p>
    <w:p w14:paraId="715DB2BD" w14:textId="77777777" w:rsidR="007F5784" w:rsidRDefault="007F5784" w:rsidP="00E3204B">
      <w:pPr>
        <w:jc w:val="left"/>
      </w:pPr>
      <w:r>
        <w:br w:type="page"/>
      </w:r>
    </w:p>
    <w:p w14:paraId="0521DEEF" w14:textId="2BEE9F85" w:rsidR="00CE6367" w:rsidRPr="00CE6367" w:rsidRDefault="00A70F59" w:rsidP="00E3204B">
      <w:pPr>
        <w:numPr>
          <w:ilvl w:val="0"/>
          <w:numId w:val="16"/>
        </w:numPr>
        <w:overflowPunct w:val="0"/>
        <w:autoSpaceDE w:val="0"/>
        <w:autoSpaceDN w:val="0"/>
        <w:adjustRightInd w:val="0"/>
        <w:spacing w:line="276" w:lineRule="auto"/>
        <w:ind w:left="567" w:hanging="567"/>
        <w:contextualSpacing/>
        <w:textAlignment w:val="baseline"/>
        <w:rPr>
          <w:i/>
          <w:iCs/>
          <w:sz w:val="28"/>
          <w:szCs w:val="28"/>
        </w:rPr>
      </w:pPr>
      <w:hyperlink r:id="rId55" w:history="1">
        <w:r w:rsidR="005876DC">
          <w:rPr>
            <w:b/>
            <w:i/>
            <w:color w:val="0000FF"/>
            <w:sz w:val="28"/>
            <w:u w:val="single"/>
          </w:rPr>
          <w:t>Akt w sprawie gospodarki o obiegu zamkniętym – Gospodarka o obiegu zamkniętym i odpowiedzialna eksploatacja zasobów z uwzględnieniem ograniczeń planety</w:t>
        </w:r>
      </w:hyperlink>
    </w:p>
    <w:p w14:paraId="388481B9" w14:textId="77777777" w:rsidR="00803A79" w:rsidRPr="00E3204B" w:rsidRDefault="00803A79" w:rsidP="00E3204B">
      <w:pPr>
        <w:overflowPunct w:val="0"/>
        <w:autoSpaceDE w:val="0"/>
        <w:autoSpaceDN w:val="0"/>
        <w:adjustRightInd w:val="0"/>
        <w:ind w:left="567"/>
        <w:textAlignment w:val="baseline"/>
        <w:rPr>
          <w:bCs/>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CE6367" w14:paraId="5BB56500" w14:textId="77777777" w:rsidTr="0033503A">
        <w:tc>
          <w:tcPr>
            <w:tcW w:w="1701" w:type="dxa"/>
          </w:tcPr>
          <w:p w14:paraId="58D0A906" w14:textId="77777777" w:rsidR="00CE6367" w:rsidRPr="00CE6367" w:rsidRDefault="00CE6367" w:rsidP="00E3204B">
            <w:pPr>
              <w:tabs>
                <w:tab w:val="center" w:pos="284"/>
              </w:tabs>
              <w:overflowPunct w:val="0"/>
              <w:autoSpaceDE w:val="0"/>
              <w:autoSpaceDN w:val="0"/>
              <w:adjustRightInd w:val="0"/>
              <w:ind w:left="266" w:hanging="266"/>
              <w:textAlignment w:val="baseline"/>
              <w:rPr>
                <w:b/>
              </w:rPr>
            </w:pPr>
            <w:r>
              <w:rPr>
                <w:b/>
              </w:rPr>
              <w:t>Sprawozdawca</w:t>
            </w:r>
          </w:p>
        </w:tc>
        <w:tc>
          <w:tcPr>
            <w:tcW w:w="7621" w:type="dxa"/>
          </w:tcPr>
          <w:p w14:paraId="7FAF1470" w14:textId="77777777" w:rsidR="00CE6367" w:rsidRDefault="00CE6367" w:rsidP="00E3204B">
            <w:pPr>
              <w:tabs>
                <w:tab w:val="center" w:pos="284"/>
              </w:tabs>
              <w:overflowPunct w:val="0"/>
              <w:autoSpaceDE w:val="0"/>
              <w:autoSpaceDN w:val="0"/>
              <w:adjustRightInd w:val="0"/>
              <w:ind w:left="266" w:hanging="266"/>
              <w:textAlignment w:val="baseline"/>
              <w:rPr>
                <w:spacing w:val="-4"/>
              </w:rPr>
            </w:pPr>
            <w:r>
              <w:t>Cillian LOHAN (Grupa Organizacji Społeczeństwa Obywatelskiego – IE)</w:t>
            </w:r>
          </w:p>
          <w:p w14:paraId="618CDDA1" w14:textId="77777777" w:rsidR="0012433C" w:rsidRDefault="0012433C" w:rsidP="00E3204B">
            <w:pPr>
              <w:tabs>
                <w:tab w:val="center" w:pos="284"/>
              </w:tabs>
              <w:overflowPunct w:val="0"/>
              <w:autoSpaceDE w:val="0"/>
              <w:autoSpaceDN w:val="0"/>
              <w:adjustRightInd w:val="0"/>
              <w:ind w:left="266" w:hanging="266"/>
              <w:textAlignment w:val="baseline"/>
              <w:rPr>
                <w:b/>
                <w:bCs/>
                <w:spacing w:val="-4"/>
                <w:lang w:val="en-GB"/>
              </w:rPr>
            </w:pPr>
          </w:p>
          <w:p w14:paraId="57F1361A" w14:textId="77777777" w:rsidR="0012433C" w:rsidRPr="00CE6367" w:rsidRDefault="0012433C" w:rsidP="00E3204B">
            <w:pPr>
              <w:tabs>
                <w:tab w:val="center" w:pos="284"/>
              </w:tabs>
              <w:overflowPunct w:val="0"/>
              <w:autoSpaceDE w:val="0"/>
              <w:autoSpaceDN w:val="0"/>
              <w:adjustRightInd w:val="0"/>
              <w:ind w:left="266" w:hanging="266"/>
              <w:textAlignment w:val="baseline"/>
              <w:rPr>
                <w:b/>
                <w:bCs/>
                <w:spacing w:val="-4"/>
                <w:lang w:val="en-GB"/>
              </w:rPr>
            </w:pPr>
          </w:p>
        </w:tc>
      </w:tr>
      <w:tr w:rsidR="00CE6367" w:rsidRPr="00CE6367" w14:paraId="74785AE8" w14:textId="77777777" w:rsidTr="0033503A">
        <w:tc>
          <w:tcPr>
            <w:tcW w:w="1701" w:type="dxa"/>
          </w:tcPr>
          <w:p w14:paraId="58F09DDF" w14:textId="77777777" w:rsidR="00CE6367" w:rsidRPr="00CE6367" w:rsidRDefault="00CE6367" w:rsidP="00E3204B">
            <w:pPr>
              <w:tabs>
                <w:tab w:val="center" w:pos="284"/>
              </w:tabs>
              <w:overflowPunct w:val="0"/>
              <w:autoSpaceDE w:val="0"/>
              <w:autoSpaceDN w:val="0"/>
              <w:adjustRightInd w:val="0"/>
              <w:ind w:left="266" w:hanging="266"/>
              <w:textAlignment w:val="baseline"/>
              <w:rPr>
                <w:b/>
              </w:rPr>
            </w:pPr>
            <w:r>
              <w:rPr>
                <w:b/>
              </w:rPr>
              <w:t>Dokument</w:t>
            </w:r>
          </w:p>
        </w:tc>
        <w:tc>
          <w:tcPr>
            <w:tcW w:w="7621" w:type="dxa"/>
          </w:tcPr>
          <w:p w14:paraId="6C54B023" w14:textId="40EF75AA" w:rsidR="0012433C" w:rsidRDefault="0012433C" w:rsidP="00E3204B">
            <w:pPr>
              <w:tabs>
                <w:tab w:val="center" w:pos="284"/>
              </w:tabs>
              <w:overflowPunct w:val="0"/>
              <w:autoSpaceDE w:val="0"/>
              <w:autoSpaceDN w:val="0"/>
              <w:adjustRightInd w:val="0"/>
              <w:ind w:left="266" w:hanging="266"/>
              <w:textAlignment w:val="baseline"/>
            </w:pPr>
            <w:r>
              <w:t>Opinia rozpoznawcza na wniosek Komisji Europejskiej</w:t>
            </w:r>
          </w:p>
          <w:p w14:paraId="21E54AEE" w14:textId="120BDE1D" w:rsidR="00CE6367" w:rsidRPr="00CE6367" w:rsidRDefault="00CE6367" w:rsidP="00E3204B">
            <w:pPr>
              <w:tabs>
                <w:tab w:val="center" w:pos="284"/>
              </w:tabs>
              <w:overflowPunct w:val="0"/>
              <w:autoSpaceDE w:val="0"/>
              <w:autoSpaceDN w:val="0"/>
              <w:adjustRightInd w:val="0"/>
              <w:ind w:left="266" w:hanging="266"/>
              <w:textAlignment w:val="baseline"/>
            </w:pPr>
            <w:r>
              <w:t>EESC-2026-00688-00-00-AC</w:t>
            </w:r>
          </w:p>
        </w:tc>
      </w:tr>
    </w:tbl>
    <w:p w14:paraId="48447D4D" w14:textId="77777777" w:rsidR="00CE6367" w:rsidRPr="00CE6367" w:rsidRDefault="00CE6367" w:rsidP="00E3204B">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CE6367" w:rsidRDefault="00CE6367" w:rsidP="00E3204B">
      <w:pPr>
        <w:keepNext/>
        <w:keepLines/>
        <w:tabs>
          <w:tab w:val="center" w:pos="284"/>
        </w:tabs>
        <w:overflowPunct w:val="0"/>
        <w:autoSpaceDE w:val="0"/>
        <w:autoSpaceDN w:val="0"/>
        <w:adjustRightInd w:val="0"/>
        <w:spacing w:line="276" w:lineRule="auto"/>
        <w:ind w:left="266" w:hanging="266"/>
        <w:textAlignment w:val="baseline"/>
        <w:rPr>
          <w:b/>
        </w:rPr>
      </w:pPr>
      <w:r>
        <w:rPr>
          <w:b/>
        </w:rPr>
        <w:t>Główne punkty</w:t>
      </w:r>
    </w:p>
    <w:p w14:paraId="24A08407" w14:textId="77777777" w:rsidR="00CE6367" w:rsidRPr="00CE6367" w:rsidRDefault="00CE6367" w:rsidP="00E3204B">
      <w:pPr>
        <w:keepNext/>
        <w:keepLines/>
        <w:tabs>
          <w:tab w:val="center" w:pos="284"/>
        </w:tabs>
        <w:overflowPunct w:val="0"/>
        <w:autoSpaceDE w:val="0"/>
        <w:autoSpaceDN w:val="0"/>
        <w:adjustRightInd w:val="0"/>
        <w:spacing w:line="276" w:lineRule="auto"/>
        <w:ind w:left="266" w:hanging="266"/>
        <w:textAlignment w:val="baseline"/>
        <w:rPr>
          <w:bCs/>
          <w:lang w:val="en-GB"/>
        </w:rPr>
      </w:pPr>
    </w:p>
    <w:p w14:paraId="3CF5C241" w14:textId="77777777" w:rsidR="00CE6367" w:rsidRDefault="00CE6367" w:rsidP="00E3204B">
      <w:pPr>
        <w:overflowPunct w:val="0"/>
        <w:autoSpaceDE w:val="0"/>
        <w:autoSpaceDN w:val="0"/>
        <w:adjustRightInd w:val="0"/>
        <w:spacing w:line="240" w:lineRule="auto"/>
        <w:textAlignment w:val="baseline"/>
        <w:rPr>
          <w:bCs/>
          <w:iCs/>
        </w:rPr>
      </w:pPr>
      <w:r>
        <w:t>EKES:</w:t>
      </w:r>
    </w:p>
    <w:p w14:paraId="688A1317" w14:textId="77777777" w:rsidR="00B854D5" w:rsidRPr="00CE6367" w:rsidRDefault="00B854D5" w:rsidP="00E3204B">
      <w:pPr>
        <w:overflowPunct w:val="0"/>
        <w:autoSpaceDE w:val="0"/>
        <w:autoSpaceDN w:val="0"/>
        <w:adjustRightInd w:val="0"/>
        <w:spacing w:line="240" w:lineRule="auto"/>
        <w:textAlignment w:val="baseline"/>
        <w:rPr>
          <w:bCs/>
          <w:iCs/>
          <w:lang w:val="en-GB"/>
        </w:rPr>
      </w:pPr>
    </w:p>
    <w:p w14:paraId="3B2A1CEB" w14:textId="77777777" w:rsidR="00CE6367" w:rsidRPr="00CE6367" w:rsidRDefault="00CE6367" w:rsidP="00E3204B">
      <w:pPr>
        <w:numPr>
          <w:ilvl w:val="1"/>
          <w:numId w:val="35"/>
        </w:numPr>
        <w:overflowPunct w:val="0"/>
        <w:autoSpaceDE w:val="0"/>
        <w:autoSpaceDN w:val="0"/>
        <w:adjustRightInd w:val="0"/>
        <w:ind w:left="284" w:hanging="284"/>
        <w:textAlignment w:val="baseline"/>
        <w:outlineLvl w:val="1"/>
        <w:rPr>
          <w:sz w:val="21"/>
          <w:szCs w:val="21"/>
        </w:rPr>
      </w:pPr>
      <w:bookmarkStart w:id="67" w:name="_Toc232773781"/>
      <w:bookmarkStart w:id="68" w:name="_Toc232774261"/>
      <w:bookmarkStart w:id="69" w:name="_Toc233889415"/>
      <w:r>
        <w:rPr>
          <w:sz w:val="21"/>
        </w:rPr>
        <w:t xml:space="preserve">Zaleca, aby </w:t>
      </w:r>
      <w:r>
        <w:rPr>
          <w:b/>
          <w:sz w:val="21"/>
        </w:rPr>
        <w:t>akt w sprawie gospodarki o obiegu zamkniętym był aktem</w:t>
      </w:r>
      <w:r>
        <w:rPr>
          <w:sz w:val="21"/>
        </w:rPr>
        <w:t>, a nie tylko wnioskiem, by stał się wyraźnym sygnałem świadczącym o wiodącej roli UE w napędzaniu pilnej, systemowej zmiany gospodarki o obiegu zamkniętym.</w:t>
      </w:r>
      <w:bookmarkEnd w:id="67"/>
      <w:bookmarkEnd w:id="68"/>
      <w:bookmarkEnd w:id="69"/>
    </w:p>
    <w:p w14:paraId="59A42D06" w14:textId="77777777" w:rsidR="00CE6367" w:rsidRPr="00CE6367" w:rsidRDefault="00CE6367" w:rsidP="00E3204B">
      <w:pPr>
        <w:numPr>
          <w:ilvl w:val="1"/>
          <w:numId w:val="35"/>
        </w:numPr>
        <w:overflowPunct w:val="0"/>
        <w:autoSpaceDE w:val="0"/>
        <w:autoSpaceDN w:val="0"/>
        <w:adjustRightInd w:val="0"/>
        <w:ind w:left="284" w:hanging="284"/>
        <w:textAlignment w:val="baseline"/>
        <w:outlineLvl w:val="1"/>
        <w:rPr>
          <w:sz w:val="21"/>
          <w:szCs w:val="21"/>
        </w:rPr>
      </w:pPr>
      <w:bookmarkStart w:id="70" w:name="_Toc232773782"/>
      <w:bookmarkStart w:id="71" w:name="_Toc232774262"/>
      <w:bookmarkStart w:id="72" w:name="_Toc233889416"/>
      <w:r>
        <w:rPr>
          <w:sz w:val="21"/>
        </w:rPr>
        <w:t xml:space="preserve">Stwierdza, że aktowi temu musi towarzyszyć przejrzyste </w:t>
      </w:r>
      <w:r>
        <w:rPr>
          <w:b/>
          <w:sz w:val="21"/>
        </w:rPr>
        <w:t>zestawienie</w:t>
      </w:r>
      <w:r>
        <w:rPr>
          <w:sz w:val="21"/>
        </w:rPr>
        <w:t xml:space="preserve"> wszystkich wzajemnie powiązanych przepisów, regulacji, planów działania i strategii, które tworzą ramy prawne transformacji ku gospodarce o obiegu zamkniętym.</w:t>
      </w:r>
      <w:bookmarkEnd w:id="70"/>
      <w:bookmarkEnd w:id="71"/>
      <w:bookmarkEnd w:id="72"/>
    </w:p>
    <w:p w14:paraId="0A602E3A" w14:textId="77777777" w:rsidR="00CE6367" w:rsidRPr="00CE6367" w:rsidRDefault="00CE6367" w:rsidP="00E3204B">
      <w:pPr>
        <w:numPr>
          <w:ilvl w:val="1"/>
          <w:numId w:val="35"/>
        </w:numPr>
        <w:overflowPunct w:val="0"/>
        <w:autoSpaceDE w:val="0"/>
        <w:autoSpaceDN w:val="0"/>
        <w:adjustRightInd w:val="0"/>
        <w:ind w:left="284" w:hanging="284"/>
        <w:textAlignment w:val="baseline"/>
        <w:outlineLvl w:val="1"/>
        <w:rPr>
          <w:sz w:val="21"/>
          <w:szCs w:val="21"/>
        </w:rPr>
      </w:pPr>
      <w:bookmarkStart w:id="73" w:name="_Toc232773783"/>
      <w:bookmarkStart w:id="74" w:name="_Toc232774263"/>
      <w:bookmarkStart w:id="75" w:name="_Toc233889417"/>
      <w:r>
        <w:rPr>
          <w:sz w:val="21"/>
        </w:rPr>
        <w:t xml:space="preserve">Sugeruje, by w akcie </w:t>
      </w:r>
      <w:r>
        <w:rPr>
          <w:b/>
          <w:sz w:val="21"/>
        </w:rPr>
        <w:t>skupić się na zachętach</w:t>
      </w:r>
      <w:r>
        <w:rPr>
          <w:sz w:val="21"/>
        </w:rPr>
        <w:t xml:space="preserve"> na rzecz silnego, dobrze funkcjonującego rynku surowców wtórnych.</w:t>
      </w:r>
      <w:bookmarkEnd w:id="73"/>
      <w:bookmarkEnd w:id="74"/>
      <w:bookmarkEnd w:id="75"/>
    </w:p>
    <w:p w14:paraId="26DA21E4" w14:textId="77777777" w:rsidR="00CE6367" w:rsidRPr="00CE6367" w:rsidRDefault="00CE6367" w:rsidP="00E3204B">
      <w:pPr>
        <w:numPr>
          <w:ilvl w:val="1"/>
          <w:numId w:val="35"/>
        </w:numPr>
        <w:overflowPunct w:val="0"/>
        <w:autoSpaceDE w:val="0"/>
        <w:autoSpaceDN w:val="0"/>
        <w:adjustRightInd w:val="0"/>
        <w:ind w:left="284" w:hanging="284"/>
        <w:textAlignment w:val="baseline"/>
        <w:outlineLvl w:val="1"/>
        <w:rPr>
          <w:sz w:val="21"/>
          <w:szCs w:val="21"/>
        </w:rPr>
      </w:pPr>
      <w:bookmarkStart w:id="76" w:name="_Toc232773784"/>
      <w:bookmarkStart w:id="77" w:name="_Toc232774264"/>
      <w:bookmarkStart w:id="78" w:name="_Toc233889418"/>
      <w:r>
        <w:rPr>
          <w:sz w:val="21"/>
        </w:rPr>
        <w:t xml:space="preserve">Proponuje wzmocnienie </w:t>
      </w:r>
      <w:r>
        <w:rPr>
          <w:b/>
          <w:sz w:val="21"/>
        </w:rPr>
        <w:t>rynków surowców wtórnych</w:t>
      </w:r>
      <w:r>
        <w:rPr>
          <w:sz w:val="21"/>
        </w:rPr>
        <w:t xml:space="preserve"> i modeli biznesowych o obiegu zamkniętym (ponowne użycie, naprawa, regeneracja produktów).</w:t>
      </w:r>
      <w:bookmarkEnd w:id="76"/>
      <w:bookmarkEnd w:id="77"/>
      <w:bookmarkEnd w:id="78"/>
    </w:p>
    <w:p w14:paraId="1952F1DC" w14:textId="51EF6BF8" w:rsidR="00CE6367" w:rsidRPr="00CE6367" w:rsidRDefault="00CE6367" w:rsidP="00E3204B">
      <w:pPr>
        <w:numPr>
          <w:ilvl w:val="1"/>
          <w:numId w:val="35"/>
        </w:numPr>
        <w:overflowPunct w:val="0"/>
        <w:autoSpaceDE w:val="0"/>
        <w:autoSpaceDN w:val="0"/>
        <w:adjustRightInd w:val="0"/>
        <w:ind w:left="284" w:hanging="284"/>
        <w:textAlignment w:val="baseline"/>
        <w:outlineLvl w:val="1"/>
        <w:rPr>
          <w:sz w:val="21"/>
          <w:szCs w:val="21"/>
        </w:rPr>
      </w:pPr>
      <w:bookmarkStart w:id="79" w:name="_Toc232773785"/>
      <w:bookmarkStart w:id="80" w:name="_Toc232774265"/>
      <w:bookmarkStart w:id="81" w:name="_Toc233889419"/>
      <w:r>
        <w:rPr>
          <w:sz w:val="21"/>
        </w:rPr>
        <w:t xml:space="preserve">Sugeruje przyspieszenie </w:t>
      </w:r>
      <w:r>
        <w:rPr>
          <w:b/>
          <w:sz w:val="21"/>
        </w:rPr>
        <w:t>zamówień publicznych</w:t>
      </w:r>
      <w:r>
        <w:rPr>
          <w:sz w:val="21"/>
        </w:rPr>
        <w:t xml:space="preserve">, reformę </w:t>
      </w:r>
      <w:r>
        <w:rPr>
          <w:b/>
          <w:sz w:val="21"/>
        </w:rPr>
        <w:t>rozszerzonej odpowiedzialności producenta</w:t>
      </w:r>
      <w:r>
        <w:rPr>
          <w:sz w:val="21"/>
        </w:rPr>
        <w:t xml:space="preserve"> (wykraczającą poza recykling, np. poprzez ekomodulowane opłaty), zapewnienie </w:t>
      </w:r>
      <w:r>
        <w:rPr>
          <w:b/>
          <w:sz w:val="21"/>
        </w:rPr>
        <w:t>identyfikowalności materiałów</w:t>
      </w:r>
      <w:r>
        <w:rPr>
          <w:sz w:val="21"/>
        </w:rPr>
        <w:t xml:space="preserve">, a także zwiększenie skali </w:t>
      </w:r>
      <w:r>
        <w:rPr>
          <w:b/>
          <w:sz w:val="21"/>
        </w:rPr>
        <w:t>ekoprojektu</w:t>
      </w:r>
      <w:r>
        <w:rPr>
          <w:sz w:val="21"/>
        </w:rPr>
        <w:t xml:space="preserve">, poprawę </w:t>
      </w:r>
      <w:r>
        <w:rPr>
          <w:b/>
          <w:sz w:val="21"/>
        </w:rPr>
        <w:t>warunków pracy</w:t>
      </w:r>
      <w:r>
        <w:rPr>
          <w:sz w:val="21"/>
        </w:rPr>
        <w:t xml:space="preserve"> i</w:t>
      </w:r>
      <w:r w:rsidR="00E3204B">
        <w:rPr>
          <w:sz w:val="21"/>
        </w:rPr>
        <w:t> </w:t>
      </w:r>
      <w:r>
        <w:rPr>
          <w:sz w:val="21"/>
        </w:rPr>
        <w:t xml:space="preserve">promowanie </w:t>
      </w:r>
      <w:r>
        <w:rPr>
          <w:b/>
          <w:sz w:val="21"/>
        </w:rPr>
        <w:t>regeneracji produktów</w:t>
      </w:r>
      <w:r>
        <w:rPr>
          <w:sz w:val="21"/>
        </w:rPr>
        <w:t>.</w:t>
      </w:r>
      <w:bookmarkEnd w:id="79"/>
      <w:bookmarkEnd w:id="80"/>
      <w:bookmarkEnd w:id="81"/>
    </w:p>
    <w:p w14:paraId="1E154A15" w14:textId="77777777" w:rsidR="00CE6367" w:rsidRPr="00CE6367" w:rsidRDefault="00CE6367" w:rsidP="00E3204B">
      <w:pPr>
        <w:numPr>
          <w:ilvl w:val="1"/>
          <w:numId w:val="35"/>
        </w:numPr>
        <w:overflowPunct w:val="0"/>
        <w:autoSpaceDE w:val="0"/>
        <w:autoSpaceDN w:val="0"/>
        <w:adjustRightInd w:val="0"/>
        <w:ind w:left="284" w:hanging="284"/>
        <w:textAlignment w:val="baseline"/>
        <w:outlineLvl w:val="1"/>
        <w:rPr>
          <w:spacing w:val="-6"/>
          <w:sz w:val="21"/>
          <w:szCs w:val="21"/>
        </w:rPr>
      </w:pPr>
      <w:bookmarkStart w:id="82" w:name="_Toc232773786"/>
      <w:bookmarkStart w:id="83" w:name="_Toc232774266"/>
      <w:bookmarkStart w:id="84" w:name="_Toc233889420"/>
      <w:r>
        <w:rPr>
          <w:sz w:val="21"/>
        </w:rPr>
        <w:t xml:space="preserve">Zaleca załączenie do aktu regularnie aktualizowanego </w:t>
      </w:r>
      <w:r>
        <w:rPr>
          <w:b/>
          <w:sz w:val="21"/>
        </w:rPr>
        <w:t>repozytorium dobrych praktyk w zakresie gospodarki o obiegu zamkniętym</w:t>
      </w:r>
      <w:r>
        <w:rPr>
          <w:sz w:val="21"/>
        </w:rPr>
        <w:t xml:space="preserve"> zaczerpniętego z </w:t>
      </w:r>
      <w:r>
        <w:rPr>
          <w:b/>
          <w:sz w:val="21"/>
        </w:rPr>
        <w:t>europejskiej platformy zainteresowanych stron gospodarki o obiegu zamkniętym</w:t>
      </w:r>
      <w:r>
        <w:rPr>
          <w:sz w:val="21"/>
        </w:rPr>
        <w:t>. Repozytorium powinno być powiązane ze wskaźnikami i ramami monitorowania. Byłoby narzędziem pomocnym w śledzeniu postępów i kształtowaniu polityki opartej na dowodach.</w:t>
      </w:r>
      <w:bookmarkEnd w:id="82"/>
      <w:bookmarkEnd w:id="83"/>
      <w:bookmarkEnd w:id="84"/>
    </w:p>
    <w:p w14:paraId="31C7D435" w14:textId="77777777" w:rsidR="00CE6367" w:rsidRPr="00CE6367" w:rsidRDefault="00CE6367" w:rsidP="00E3204B">
      <w:pPr>
        <w:numPr>
          <w:ilvl w:val="1"/>
          <w:numId w:val="35"/>
        </w:numPr>
        <w:overflowPunct w:val="0"/>
        <w:autoSpaceDE w:val="0"/>
        <w:autoSpaceDN w:val="0"/>
        <w:adjustRightInd w:val="0"/>
        <w:ind w:left="284" w:hanging="284"/>
        <w:textAlignment w:val="baseline"/>
        <w:outlineLvl w:val="1"/>
        <w:rPr>
          <w:spacing w:val="-6"/>
          <w:sz w:val="21"/>
          <w:szCs w:val="21"/>
        </w:rPr>
      </w:pPr>
      <w:bookmarkStart w:id="85" w:name="_Toc232773787"/>
      <w:bookmarkStart w:id="86" w:name="_Toc232774267"/>
      <w:bookmarkStart w:id="87" w:name="_Toc233889421"/>
      <w:r>
        <w:rPr>
          <w:sz w:val="21"/>
        </w:rPr>
        <w:t xml:space="preserve">Uważa, że </w:t>
      </w:r>
      <w:r>
        <w:rPr>
          <w:b/>
          <w:sz w:val="21"/>
        </w:rPr>
        <w:t>identyfikowalność, certyfikacja, zharmonizowane etykietowanie i normy techniczne</w:t>
      </w:r>
      <w:r>
        <w:rPr>
          <w:sz w:val="21"/>
        </w:rPr>
        <w:t xml:space="preserve"> powinny być podstawowymi narzędziami budowania zaufania rynku do surowców wtórnych, wspierania wdrażania i zwiększania skali w UE.</w:t>
      </w:r>
      <w:bookmarkEnd w:id="85"/>
      <w:bookmarkEnd w:id="86"/>
      <w:bookmarkEnd w:id="87"/>
    </w:p>
    <w:p w14:paraId="5A24C128" w14:textId="77777777" w:rsidR="00CE6367" w:rsidRPr="00CE6367" w:rsidRDefault="00CE6367" w:rsidP="00E3204B">
      <w:pPr>
        <w:numPr>
          <w:ilvl w:val="1"/>
          <w:numId w:val="35"/>
        </w:numPr>
        <w:overflowPunct w:val="0"/>
        <w:autoSpaceDE w:val="0"/>
        <w:autoSpaceDN w:val="0"/>
        <w:adjustRightInd w:val="0"/>
        <w:ind w:left="284" w:hanging="284"/>
        <w:textAlignment w:val="baseline"/>
        <w:outlineLvl w:val="1"/>
        <w:rPr>
          <w:sz w:val="21"/>
          <w:szCs w:val="21"/>
        </w:rPr>
      </w:pPr>
      <w:bookmarkStart w:id="88" w:name="_Toc232773788"/>
      <w:bookmarkStart w:id="89" w:name="_Toc232774268"/>
      <w:bookmarkStart w:id="90" w:name="_Toc233889422"/>
      <w:r>
        <w:rPr>
          <w:sz w:val="21"/>
        </w:rPr>
        <w:t xml:space="preserve">Podkreśla, że należy formalnie uznać </w:t>
      </w:r>
      <w:r>
        <w:rPr>
          <w:b/>
          <w:sz w:val="21"/>
        </w:rPr>
        <w:t>pośredników transformacji</w:t>
      </w:r>
      <w:r>
        <w:rPr>
          <w:sz w:val="21"/>
        </w:rPr>
        <w:t>, a także zaopatrzyć ich w zasoby, aby napędzać obieg zamknięty we wszystkich łańcuchach wartości.</w:t>
      </w:r>
      <w:bookmarkEnd w:id="88"/>
      <w:bookmarkEnd w:id="89"/>
      <w:bookmarkEnd w:id="90"/>
    </w:p>
    <w:p w14:paraId="4F12F572" w14:textId="5590F371" w:rsidR="00CE6367" w:rsidRPr="00CE6367" w:rsidRDefault="00CE6367" w:rsidP="00E3204B">
      <w:pPr>
        <w:numPr>
          <w:ilvl w:val="1"/>
          <w:numId w:val="35"/>
        </w:numPr>
        <w:overflowPunct w:val="0"/>
        <w:autoSpaceDE w:val="0"/>
        <w:autoSpaceDN w:val="0"/>
        <w:adjustRightInd w:val="0"/>
        <w:ind w:left="284" w:hanging="284"/>
        <w:textAlignment w:val="baseline"/>
        <w:outlineLvl w:val="1"/>
        <w:rPr>
          <w:sz w:val="21"/>
          <w:szCs w:val="21"/>
        </w:rPr>
      </w:pPr>
      <w:bookmarkStart w:id="91" w:name="_Toc232773789"/>
      <w:bookmarkStart w:id="92" w:name="_Toc232774269"/>
      <w:bookmarkStart w:id="93" w:name="_Toc233889423"/>
      <w:r>
        <w:rPr>
          <w:sz w:val="21"/>
        </w:rPr>
        <w:t xml:space="preserve">Uznaje, że </w:t>
      </w:r>
      <w:r>
        <w:rPr>
          <w:b/>
          <w:sz w:val="21"/>
        </w:rPr>
        <w:t>sprawiedliwa transformacja</w:t>
      </w:r>
      <w:r>
        <w:rPr>
          <w:sz w:val="21"/>
        </w:rPr>
        <w:t xml:space="preserve"> ma zasadnicze znaczenie, a społeczeństwo obywatelskie, spółdzielnie i przedsiębiorstwa społeczne powinny ją </w:t>
      </w:r>
      <w:r>
        <w:rPr>
          <w:b/>
          <w:sz w:val="21"/>
        </w:rPr>
        <w:t>współtworzyć</w:t>
      </w:r>
      <w:r>
        <w:rPr>
          <w:sz w:val="21"/>
        </w:rPr>
        <w:t xml:space="preserve">, a nie tylko z niej korzystać, przy wykorzystaniu </w:t>
      </w:r>
      <w:r>
        <w:rPr>
          <w:b/>
          <w:sz w:val="21"/>
        </w:rPr>
        <w:t>przystępnych cenowo rozwiązań w zakresie gospodarki o obiegu zamkniętym</w:t>
      </w:r>
      <w:r>
        <w:rPr>
          <w:sz w:val="21"/>
        </w:rPr>
        <w:t xml:space="preserve"> i</w:t>
      </w:r>
      <w:r w:rsidR="00E3204B">
        <w:rPr>
          <w:sz w:val="21"/>
        </w:rPr>
        <w:t> </w:t>
      </w:r>
      <w:r>
        <w:rPr>
          <w:sz w:val="21"/>
        </w:rPr>
        <w:t>dostępnych zachęt.</w:t>
      </w:r>
      <w:bookmarkEnd w:id="91"/>
      <w:bookmarkEnd w:id="92"/>
      <w:bookmarkEnd w:id="93"/>
    </w:p>
    <w:p w14:paraId="255EEF0E" w14:textId="77777777" w:rsidR="00CE6367" w:rsidRPr="00CE6367" w:rsidRDefault="00CE6367" w:rsidP="00E3204B">
      <w:pPr>
        <w:numPr>
          <w:ilvl w:val="1"/>
          <w:numId w:val="35"/>
        </w:numPr>
        <w:overflowPunct w:val="0"/>
        <w:autoSpaceDE w:val="0"/>
        <w:autoSpaceDN w:val="0"/>
        <w:adjustRightInd w:val="0"/>
        <w:ind w:left="284" w:hanging="284"/>
        <w:textAlignment w:val="baseline"/>
        <w:outlineLvl w:val="1"/>
        <w:rPr>
          <w:sz w:val="21"/>
          <w:szCs w:val="21"/>
        </w:rPr>
      </w:pPr>
      <w:bookmarkStart w:id="94" w:name="_Toc232773790"/>
      <w:bookmarkStart w:id="95" w:name="_Toc232774270"/>
      <w:bookmarkStart w:id="96" w:name="_Toc233889424"/>
      <w:r>
        <w:rPr>
          <w:sz w:val="21"/>
        </w:rPr>
        <w:t>Podkreśla, że europejska platforma zainteresowanych stron gospodarki o obiegu zamkniętym powinna być wykorzystywana jako partner strategiczny w celu dostosowania priorytetów, testowania nowych wskaźników, identyfikowania barier we wdrażaniu i pomocy w przyspieszeniu transformacji.</w:t>
      </w:r>
      <w:bookmarkEnd w:id="94"/>
      <w:bookmarkEnd w:id="95"/>
      <w:bookmarkEnd w:id="96"/>
    </w:p>
    <w:p w14:paraId="4605C15B" w14:textId="77777777" w:rsidR="00CE6367" w:rsidRPr="00CE6367" w:rsidRDefault="00CE6367" w:rsidP="00E3204B">
      <w:pPr>
        <w:overflowPunct w:val="0"/>
        <w:autoSpaceDE w:val="0"/>
        <w:autoSpaceDN w:val="0"/>
        <w:adjustRightInd w:val="0"/>
        <w:spacing w:line="240" w:lineRule="auto"/>
        <w:textAlignment w:val="baseline"/>
        <w:rPr>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CE6367" w:rsidRPr="00CE6367" w14:paraId="2C1324DD" w14:textId="77777777" w:rsidTr="0033503A">
        <w:trPr>
          <w:trHeight w:val="300"/>
        </w:trPr>
        <w:tc>
          <w:tcPr>
            <w:tcW w:w="1755" w:type="dxa"/>
          </w:tcPr>
          <w:p w14:paraId="65D78EA8" w14:textId="77777777" w:rsidR="00CE6367" w:rsidRPr="00CE6367" w:rsidRDefault="00CE6367" w:rsidP="00E3204B">
            <w:pPr>
              <w:keepNext/>
              <w:keepLines/>
              <w:overflowPunct w:val="0"/>
              <w:autoSpaceDE w:val="0"/>
              <w:autoSpaceDN w:val="0"/>
              <w:adjustRightInd w:val="0"/>
              <w:spacing w:line="240" w:lineRule="auto"/>
              <w:textAlignment w:val="baseline"/>
              <w:rPr>
                <w:i/>
                <w:iCs/>
              </w:rPr>
            </w:pPr>
            <w:r>
              <w:rPr>
                <w:b/>
                <w:i/>
              </w:rPr>
              <w:lastRenderedPageBreak/>
              <w:t>Kontakt</w:t>
            </w:r>
          </w:p>
        </w:tc>
        <w:tc>
          <w:tcPr>
            <w:tcW w:w="7567" w:type="dxa"/>
          </w:tcPr>
          <w:p w14:paraId="1988B1A1" w14:textId="4C6FD349" w:rsidR="00CE6367" w:rsidRPr="00AD2F07" w:rsidRDefault="00CE6367" w:rsidP="00E3204B">
            <w:pPr>
              <w:keepNext/>
              <w:keepLines/>
              <w:rPr>
                <w:i/>
                <w:iCs/>
              </w:rPr>
            </w:pPr>
            <w:r>
              <w:rPr>
                <w:i/>
              </w:rPr>
              <w:t>Anna Cameron, Alice Senga</w:t>
            </w:r>
          </w:p>
        </w:tc>
      </w:tr>
      <w:tr w:rsidR="00CE6367" w:rsidRPr="00CE6367" w14:paraId="0F63230C" w14:textId="77777777" w:rsidTr="0033503A">
        <w:trPr>
          <w:trHeight w:val="300"/>
        </w:trPr>
        <w:tc>
          <w:tcPr>
            <w:tcW w:w="1755" w:type="dxa"/>
          </w:tcPr>
          <w:p w14:paraId="7579EEAD" w14:textId="77777777" w:rsidR="00CE6367" w:rsidRPr="00CE6367" w:rsidRDefault="00CE6367" w:rsidP="00E3204B">
            <w:pPr>
              <w:keepNext/>
              <w:keepLines/>
              <w:overflowPunct w:val="0"/>
              <w:autoSpaceDE w:val="0"/>
              <w:autoSpaceDN w:val="0"/>
              <w:adjustRightInd w:val="0"/>
              <w:spacing w:line="240" w:lineRule="auto"/>
              <w:textAlignment w:val="baseline"/>
              <w:rPr>
                <w:i/>
              </w:rPr>
            </w:pPr>
            <w:r>
              <w:rPr>
                <w:i/>
              </w:rPr>
              <w:t>tel.:</w:t>
            </w:r>
          </w:p>
        </w:tc>
        <w:tc>
          <w:tcPr>
            <w:tcW w:w="7567" w:type="dxa"/>
          </w:tcPr>
          <w:p w14:paraId="61C64C1F" w14:textId="77777777" w:rsidR="00CE6367" w:rsidRPr="00047BEB" w:rsidRDefault="00CE6367" w:rsidP="00E3204B">
            <w:pPr>
              <w:keepNext/>
              <w:keepLines/>
              <w:overflowPunct w:val="0"/>
              <w:autoSpaceDE w:val="0"/>
              <w:autoSpaceDN w:val="0"/>
              <w:adjustRightInd w:val="0"/>
              <w:spacing w:line="240" w:lineRule="auto"/>
              <w:ind w:left="-55"/>
              <w:textAlignment w:val="baseline"/>
              <w:rPr>
                <w:i/>
                <w:iCs/>
              </w:rPr>
            </w:pPr>
            <w:r>
              <w:rPr>
                <w:i/>
              </w:rPr>
              <w:t>+32 25468228, +32 25468368</w:t>
            </w:r>
          </w:p>
        </w:tc>
      </w:tr>
      <w:tr w:rsidR="00CE6367" w:rsidRPr="00CE6367" w14:paraId="7C504899" w14:textId="77777777" w:rsidTr="0033503A">
        <w:trPr>
          <w:trHeight w:val="300"/>
        </w:trPr>
        <w:tc>
          <w:tcPr>
            <w:tcW w:w="1755" w:type="dxa"/>
          </w:tcPr>
          <w:p w14:paraId="69443868" w14:textId="77777777" w:rsidR="00CE6367" w:rsidRPr="00CE6367" w:rsidRDefault="00CE6367" w:rsidP="00E3204B">
            <w:pPr>
              <w:keepNext/>
              <w:keepLines/>
              <w:overflowPunct w:val="0"/>
              <w:autoSpaceDE w:val="0"/>
              <w:autoSpaceDN w:val="0"/>
              <w:adjustRightInd w:val="0"/>
              <w:spacing w:line="240" w:lineRule="auto"/>
              <w:textAlignment w:val="baseline"/>
              <w:rPr>
                <w:i/>
              </w:rPr>
            </w:pPr>
            <w:r>
              <w:rPr>
                <w:i/>
              </w:rPr>
              <w:t>e-mail:</w:t>
            </w:r>
          </w:p>
        </w:tc>
        <w:tc>
          <w:tcPr>
            <w:tcW w:w="7567" w:type="dxa"/>
          </w:tcPr>
          <w:p w14:paraId="7934DEB2" w14:textId="77777777" w:rsidR="00CE6367" w:rsidRPr="00047BEB" w:rsidRDefault="00A70F59" w:rsidP="00E3204B">
            <w:pPr>
              <w:keepNext/>
              <w:keepLines/>
              <w:overflowPunct w:val="0"/>
              <w:autoSpaceDE w:val="0"/>
              <w:autoSpaceDN w:val="0"/>
              <w:adjustRightInd w:val="0"/>
              <w:spacing w:line="240" w:lineRule="auto"/>
              <w:ind w:left="-55"/>
              <w:textAlignment w:val="baseline"/>
              <w:rPr>
                <w:i/>
                <w:iCs/>
                <w:color w:val="0000FF"/>
                <w:u w:val="single"/>
              </w:rPr>
            </w:pPr>
            <w:hyperlink r:id="rId56" w:history="1">
              <w:r w:rsidR="00CE6367">
                <w:rPr>
                  <w:i/>
                  <w:color w:val="0000FF"/>
                  <w:u w:val="single"/>
                </w:rPr>
                <w:t>Anna.Cameron@eesc.europa.eu</w:t>
              </w:r>
            </w:hyperlink>
            <w:r w:rsidR="00CE6367">
              <w:rPr>
                <w:i/>
              </w:rPr>
              <w:t xml:space="preserve">, </w:t>
            </w:r>
            <w:hyperlink r:id="rId57" w:history="1">
              <w:r w:rsidR="00CE6367">
                <w:rPr>
                  <w:i/>
                  <w:color w:val="0000FF"/>
                  <w:u w:val="single"/>
                </w:rPr>
                <w:t>Alice.Senga@eesc.europa.eu</w:t>
              </w:r>
            </w:hyperlink>
          </w:p>
        </w:tc>
      </w:tr>
    </w:tbl>
    <w:p w14:paraId="0E0ACB7E" w14:textId="0BBC94D1" w:rsidR="00CE6367" w:rsidRDefault="00CE6367" w:rsidP="00E3204B">
      <w:pPr>
        <w:jc w:val="left"/>
      </w:pPr>
    </w:p>
    <w:p w14:paraId="5CA5D6AA" w14:textId="77777777" w:rsidR="00CE6367" w:rsidRDefault="00CE6367" w:rsidP="00E3204B">
      <w:pPr>
        <w:spacing w:after="160" w:line="259" w:lineRule="auto"/>
        <w:jc w:val="left"/>
      </w:pPr>
      <w:r>
        <w:br w:type="page"/>
      </w:r>
    </w:p>
    <w:p w14:paraId="33B043FA" w14:textId="6458A539" w:rsidR="009B3A75" w:rsidRPr="009B3A75" w:rsidRDefault="00A70F59" w:rsidP="00E3204B">
      <w:pPr>
        <w:numPr>
          <w:ilvl w:val="0"/>
          <w:numId w:val="4"/>
        </w:numPr>
        <w:overflowPunct w:val="0"/>
        <w:autoSpaceDE w:val="0"/>
        <w:autoSpaceDN w:val="0"/>
        <w:adjustRightInd w:val="0"/>
        <w:ind w:hanging="567"/>
        <w:textAlignment w:val="baseline"/>
        <w:rPr>
          <w:sz w:val="20"/>
          <w:szCs w:val="20"/>
        </w:rPr>
      </w:pPr>
      <w:hyperlink r:id="rId58" w:history="1">
        <w:r w:rsidR="009B3A75">
          <w:rPr>
            <w:b/>
            <w:i/>
            <w:color w:val="0000FF"/>
            <w:sz w:val="28"/>
            <w:u w:val="single"/>
          </w:rPr>
          <w:t>Ocena realizacji celów wspólnej polityki rolnej</w:t>
        </w:r>
      </w:hyperlink>
    </w:p>
    <w:p w14:paraId="4DE602F8" w14:textId="77777777" w:rsidR="002C32C2" w:rsidRDefault="002C32C2" w:rsidP="00E3204B">
      <w:pPr>
        <w:tabs>
          <w:tab w:val="center" w:pos="284"/>
        </w:tabs>
        <w:overflowPunct w:val="0"/>
        <w:autoSpaceDE w:val="0"/>
        <w:autoSpaceDN w:val="0"/>
        <w:adjustRightInd w:val="0"/>
        <w:ind w:left="266" w:hanging="266"/>
        <w:textAlignment w:val="baseline"/>
        <w:rPr>
          <w:b/>
          <w:sz w:val="16"/>
          <w:szCs w:val="16"/>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7272"/>
      </w:tblGrid>
      <w:tr w:rsidR="009B3A75" w:rsidRPr="009B3A75" w14:paraId="166B4AAE" w14:textId="77777777" w:rsidTr="0033503A">
        <w:tc>
          <w:tcPr>
            <w:tcW w:w="1077" w:type="pct"/>
          </w:tcPr>
          <w:p w14:paraId="266E23FC" w14:textId="77777777" w:rsidR="009B3A75" w:rsidRPr="009B3A75" w:rsidRDefault="009B3A75" w:rsidP="00E3204B">
            <w:pPr>
              <w:tabs>
                <w:tab w:val="center" w:pos="284"/>
              </w:tabs>
              <w:overflowPunct w:val="0"/>
              <w:autoSpaceDE w:val="0"/>
              <w:autoSpaceDN w:val="0"/>
              <w:adjustRightInd w:val="0"/>
              <w:ind w:left="266" w:hanging="266"/>
              <w:textAlignment w:val="baseline"/>
              <w:rPr>
                <w:b/>
              </w:rPr>
            </w:pPr>
            <w:r>
              <w:rPr>
                <w:b/>
              </w:rPr>
              <w:t>Sprawozdawca</w:t>
            </w:r>
          </w:p>
        </w:tc>
        <w:tc>
          <w:tcPr>
            <w:tcW w:w="3923" w:type="pct"/>
          </w:tcPr>
          <w:p w14:paraId="6A674267" w14:textId="37C77517" w:rsidR="009B3A75" w:rsidRPr="009B3A75" w:rsidRDefault="009B3A75" w:rsidP="00E3204B">
            <w:pPr>
              <w:tabs>
                <w:tab w:val="center" w:pos="284"/>
              </w:tabs>
              <w:overflowPunct w:val="0"/>
              <w:autoSpaceDE w:val="0"/>
              <w:autoSpaceDN w:val="0"/>
              <w:adjustRightInd w:val="0"/>
              <w:ind w:left="266" w:right="-3091" w:hanging="266"/>
              <w:textAlignment w:val="baseline"/>
            </w:pPr>
            <w:r>
              <w:t>Joe HEALY (Grupa Organizacji Społeczeństwa Obywatelskiego – IE)</w:t>
            </w:r>
          </w:p>
        </w:tc>
      </w:tr>
      <w:tr w:rsidR="009B3A75" w:rsidRPr="009B3A75" w14:paraId="60BA1FF6" w14:textId="77777777" w:rsidTr="0033503A">
        <w:tc>
          <w:tcPr>
            <w:tcW w:w="1077" w:type="pct"/>
          </w:tcPr>
          <w:p w14:paraId="2D1C9FD9" w14:textId="77777777" w:rsidR="009B3A75" w:rsidRPr="009B3A75" w:rsidRDefault="009B3A75" w:rsidP="00E3204B">
            <w:pPr>
              <w:tabs>
                <w:tab w:val="center" w:pos="284"/>
              </w:tabs>
              <w:overflowPunct w:val="0"/>
              <w:autoSpaceDE w:val="0"/>
              <w:autoSpaceDN w:val="0"/>
              <w:adjustRightInd w:val="0"/>
              <w:ind w:left="266" w:hanging="266"/>
              <w:textAlignment w:val="baseline"/>
              <w:rPr>
                <w:b/>
              </w:rPr>
            </w:pPr>
            <w:r>
              <w:rPr>
                <w:b/>
              </w:rPr>
              <w:t>Współsprawozdawca</w:t>
            </w:r>
          </w:p>
        </w:tc>
        <w:tc>
          <w:tcPr>
            <w:tcW w:w="3923" w:type="pct"/>
          </w:tcPr>
          <w:p w14:paraId="3E2D08DF" w14:textId="26CB2CDA" w:rsidR="00227E0A" w:rsidRPr="009B3A75" w:rsidRDefault="009B3A75" w:rsidP="00E3204B">
            <w:pPr>
              <w:tabs>
                <w:tab w:val="center" w:pos="284"/>
              </w:tabs>
              <w:overflowPunct w:val="0"/>
              <w:autoSpaceDE w:val="0"/>
              <w:autoSpaceDN w:val="0"/>
              <w:adjustRightInd w:val="0"/>
              <w:ind w:left="266" w:right="-3091" w:hanging="266"/>
              <w:textAlignment w:val="baseline"/>
            </w:pPr>
            <w:r>
              <w:t>Josep PUXEU ROCAMORA (Grupa Pracodawców – ES)</w:t>
            </w:r>
          </w:p>
        </w:tc>
      </w:tr>
      <w:tr w:rsidR="009B3A75" w:rsidRPr="009B3A75" w14:paraId="254288FC" w14:textId="77777777" w:rsidTr="0033503A">
        <w:tc>
          <w:tcPr>
            <w:tcW w:w="1077" w:type="pct"/>
          </w:tcPr>
          <w:p w14:paraId="5F690F1C" w14:textId="77777777" w:rsidR="009B3A75" w:rsidRPr="009B3A75" w:rsidRDefault="009B3A75" w:rsidP="00E3204B">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4A36D851" w14:textId="10E3A6B4" w:rsidR="00227E0A" w:rsidRDefault="00227E0A" w:rsidP="00E3204B">
            <w:pPr>
              <w:tabs>
                <w:tab w:val="center" w:pos="284"/>
              </w:tabs>
              <w:overflowPunct w:val="0"/>
              <w:autoSpaceDE w:val="0"/>
              <w:autoSpaceDN w:val="0"/>
              <w:adjustRightInd w:val="0"/>
              <w:ind w:left="266" w:right="-3091" w:hanging="266"/>
              <w:textAlignment w:val="baseline"/>
            </w:pPr>
            <w:r>
              <w:t>Raport informacyjny</w:t>
            </w:r>
          </w:p>
          <w:p w14:paraId="5C7590D8" w14:textId="155EA661" w:rsidR="009B3A75" w:rsidRPr="009B3A75" w:rsidRDefault="009B3A75" w:rsidP="00E3204B">
            <w:pPr>
              <w:tabs>
                <w:tab w:val="center" w:pos="284"/>
              </w:tabs>
              <w:overflowPunct w:val="0"/>
              <w:autoSpaceDE w:val="0"/>
              <w:autoSpaceDN w:val="0"/>
              <w:adjustRightInd w:val="0"/>
              <w:ind w:left="266" w:right="-3091" w:hanging="266"/>
              <w:textAlignment w:val="baseline"/>
            </w:pPr>
            <w:r>
              <w:t>EESC-2025-03221-00-00-RE</w:t>
            </w:r>
          </w:p>
        </w:tc>
      </w:tr>
      <w:tr w:rsidR="00114635" w:rsidRPr="009B3A75" w14:paraId="45B9885B" w14:textId="77777777" w:rsidTr="0033503A">
        <w:tc>
          <w:tcPr>
            <w:tcW w:w="1077" w:type="pct"/>
          </w:tcPr>
          <w:p w14:paraId="2FFF901C" w14:textId="77777777" w:rsidR="00114635" w:rsidRPr="009B3A75" w:rsidRDefault="00114635" w:rsidP="00E3204B">
            <w:pPr>
              <w:tabs>
                <w:tab w:val="center" w:pos="284"/>
              </w:tabs>
              <w:overflowPunct w:val="0"/>
              <w:autoSpaceDE w:val="0"/>
              <w:autoSpaceDN w:val="0"/>
              <w:adjustRightInd w:val="0"/>
              <w:ind w:left="266" w:hanging="266"/>
              <w:textAlignment w:val="baseline"/>
              <w:rPr>
                <w:b/>
              </w:rPr>
            </w:pPr>
          </w:p>
        </w:tc>
        <w:tc>
          <w:tcPr>
            <w:tcW w:w="3923" w:type="pct"/>
          </w:tcPr>
          <w:p w14:paraId="7A4860E1" w14:textId="77777777" w:rsidR="00114635" w:rsidRDefault="00114635" w:rsidP="00E3204B">
            <w:pPr>
              <w:tabs>
                <w:tab w:val="center" w:pos="284"/>
              </w:tabs>
              <w:overflowPunct w:val="0"/>
              <w:autoSpaceDE w:val="0"/>
              <w:autoSpaceDN w:val="0"/>
              <w:adjustRightInd w:val="0"/>
              <w:ind w:left="266" w:right="-3091" w:hanging="266"/>
              <w:textAlignment w:val="baseline"/>
            </w:pPr>
          </w:p>
        </w:tc>
      </w:tr>
    </w:tbl>
    <w:p w14:paraId="44421EDD" w14:textId="77777777" w:rsidR="00114635" w:rsidRPr="009B3A75" w:rsidRDefault="00114635" w:rsidP="00E3204B">
      <w:pPr>
        <w:tabs>
          <w:tab w:val="center" w:pos="284"/>
        </w:tabs>
        <w:overflowPunct w:val="0"/>
        <w:autoSpaceDE w:val="0"/>
        <w:autoSpaceDN w:val="0"/>
        <w:adjustRightInd w:val="0"/>
        <w:ind w:left="266" w:hanging="266"/>
        <w:textAlignment w:val="baseline"/>
        <w:rPr>
          <w:b/>
          <w:sz w:val="16"/>
          <w:szCs w:val="16"/>
          <w:lang w:val="en-GB"/>
        </w:rPr>
      </w:pPr>
    </w:p>
    <w:p w14:paraId="541E9EEB" w14:textId="77777777" w:rsidR="009B3A75" w:rsidRDefault="009B3A75"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3FDE696D" w14:textId="77777777" w:rsidR="00D92322" w:rsidRDefault="00D92322" w:rsidP="00E3204B">
      <w:pPr>
        <w:keepNext/>
        <w:keepLines/>
        <w:tabs>
          <w:tab w:val="center" w:pos="284"/>
        </w:tabs>
        <w:overflowPunct w:val="0"/>
        <w:autoSpaceDE w:val="0"/>
        <w:autoSpaceDN w:val="0"/>
        <w:adjustRightInd w:val="0"/>
        <w:ind w:left="266" w:hanging="266"/>
        <w:textAlignment w:val="baseline"/>
        <w:rPr>
          <w:b/>
          <w:lang w:val="en-GB"/>
        </w:rPr>
      </w:pPr>
    </w:p>
    <w:p w14:paraId="35C36EF8" w14:textId="77777777" w:rsidR="009B3A75" w:rsidRPr="00AD2F07" w:rsidRDefault="009B3A75" w:rsidP="00E3204B">
      <w:pPr>
        <w:pStyle w:val="ListParagraph"/>
        <w:numPr>
          <w:ilvl w:val="0"/>
          <w:numId w:val="36"/>
        </w:numPr>
        <w:overflowPunct w:val="0"/>
        <w:autoSpaceDE w:val="0"/>
        <w:autoSpaceDN w:val="0"/>
        <w:adjustRightInd w:val="0"/>
        <w:ind w:left="284" w:hanging="284"/>
        <w:textAlignment w:val="baseline"/>
        <w:rPr>
          <w:bCs/>
          <w:iCs/>
          <w:sz w:val="21"/>
          <w:szCs w:val="21"/>
        </w:rPr>
      </w:pPr>
      <w:r>
        <w:rPr>
          <w:sz w:val="21"/>
        </w:rPr>
        <w:t>Na podstawie danych zgromadzonych w trakcie procesu oceny, zarówno podczas spotkań z krajowymi zainteresowanymi stronami, jak i za pośrednictwem ukierunkowanego kwestionariusza internetowego, EKES zaleca:</w:t>
      </w:r>
    </w:p>
    <w:p w14:paraId="2584F284" w14:textId="05E4D4A2"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zwiększenie poziomu płatności bezpośrednich oraz ogólnego finansowania WPR, a także powiązanie ich z mechanizmami indeksacji, aby przeciwdziałać inflacji, rosnącym kosztom i</w:t>
      </w:r>
      <w:r w:rsidR="00E3204B">
        <w:rPr>
          <w:sz w:val="21"/>
        </w:rPr>
        <w:t> </w:t>
      </w:r>
      <w:r>
        <w:rPr>
          <w:sz w:val="21"/>
        </w:rPr>
        <w:t xml:space="preserve">wahaniom rynkowym; </w:t>
      </w:r>
    </w:p>
    <w:p w14:paraId="7858844C"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utrzymanie dwufilarowej struktury WPR, w której filar I obejmuje wsparcie dochodów rolniczych poprzez płatności bezpośrednie i instrumenty rynkowe, a filar II – wsparcie dla obszarów wiejskich;</w:t>
      </w:r>
    </w:p>
    <w:p w14:paraId="76D84959"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wzmocnienie pozycji rolników w łańcuchu dostaw żywności oraz zwiększenie przejrzystości cen;</w:t>
      </w:r>
    </w:p>
    <w:p w14:paraId="6282D158"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wzmocnienie organizacji producentów, skuteczniejsze egzekwowanie przepisów dotyczących nieuczciwych praktyk handlowych oraz zapewnienie równoważności standardów w polityce handlowej;</w:t>
      </w:r>
    </w:p>
    <w:p w14:paraId="4FA5FA1B"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poprawę i zwiększenie wymiany pokoleń, zapewnienie wsparcia dla kobiet i rolników pracujących w niepełnym wymiarze godzin oraz długoterminowej stabilności polityki;</w:t>
      </w:r>
    </w:p>
    <w:p w14:paraId="2D78AF2F" w14:textId="40E9291A"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wprowadzenie lub rozszerzenie ukierunkowanych zachęt finansowych i strukturalnych, w</w:t>
      </w:r>
      <w:r w:rsidR="00E3204B">
        <w:rPr>
          <w:sz w:val="21"/>
        </w:rPr>
        <w:t> </w:t>
      </w:r>
      <w:r>
        <w:rPr>
          <w:sz w:val="21"/>
        </w:rPr>
        <w:t>szczególności dla rolniczek oraz projektów prowadzonych przez kobiety, na wzór irlandzkich i</w:t>
      </w:r>
      <w:r w:rsidR="00E3204B">
        <w:rPr>
          <w:sz w:val="21"/>
        </w:rPr>
        <w:t> </w:t>
      </w:r>
      <w:r>
        <w:rPr>
          <w:sz w:val="21"/>
        </w:rPr>
        <w:t>hiszpańskich „środków ukierunkowanych na aspekt płci”;</w:t>
      </w:r>
    </w:p>
    <w:p w14:paraId="09E55B98"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wyznaczenie ambitniejszych celów środowiskowych z proporcjonalnymi zachętami oraz wprowadzenie ekoschematów – bardziej elastycznych, dostosowanych do poszczególnych regionów i którym towarzyszyłyby odpowiednie rekompensaty i ukierunkowane usługi doradcze;</w:t>
      </w:r>
    </w:p>
    <w:p w14:paraId="3EF78E91"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rozszerzenie warunkowości społecznej na sektory wysokiego ryzyka, takie jak ogrodnictwo, oraz na pracowników migrujących/sezonowych, przy jednoczesnej starannej ocenie i uwzględnieniu obaw zgłoszonych przez rolników, grupy pracodawców i administracje krajowe dotyczących skuteczności mechanizmu i jego potencjału w zakresie zwiększenia obciążeń administracyjnych bez zapewnienia sektorowi wyraźnych korzyści społecznych;</w:t>
      </w:r>
    </w:p>
    <w:p w14:paraId="3A251AEE"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uproszczenie obciążeń administracyjnych, zwłaszcza na poziomie gospodarstw rolnych, przy jednoczesnym zachowaniu rozliczalności, oraz zmniejszenie obciążeń biurokratycznych poprzez przestrzeganie zasady jednorazowości;</w:t>
      </w:r>
    </w:p>
    <w:p w14:paraId="3C86F686"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zwiększenie wsparcia dla inicjatywy LEADER oraz środków rozwoju lokalnego, a także zapewnienie odrębnego finansowania, uproszczenie procedur administracyjnych oraz szersze uwzględnianie projektów ukierunkowanych na gospodarstwa rolne i sektor rolno-spożywczy, tak aby wspierać inkluzywny rozwój gospodarczy obszarów wiejskich;</w:t>
      </w:r>
    </w:p>
    <w:p w14:paraId="20AC5942"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zwiększenie zaangażowania społeczeństwa obywatelskiego oraz ustanowienie trwałych ram współodpowiedzialności, a także zapewnienie bardziej efektywnych okresów konsultacji oraz przejrzystych mechanizmów informacji zwrotnej;</w:t>
      </w:r>
    </w:p>
    <w:p w14:paraId="0EE90602"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t>zadbanie o to, by wsparcie w ramach WPR nie trafiało do siedzib przedsiębiorstw poza UE;</w:t>
      </w:r>
    </w:p>
    <w:p w14:paraId="1C9823B7" w14:textId="77777777" w:rsidR="009B3A75" w:rsidRPr="009B3A75" w:rsidRDefault="009B3A75" w:rsidP="00E3204B">
      <w:pPr>
        <w:numPr>
          <w:ilvl w:val="0"/>
          <w:numId w:val="37"/>
        </w:numPr>
        <w:overflowPunct w:val="0"/>
        <w:autoSpaceDE w:val="0"/>
        <w:autoSpaceDN w:val="0"/>
        <w:adjustRightInd w:val="0"/>
        <w:textAlignment w:val="baseline"/>
        <w:rPr>
          <w:bCs/>
          <w:iCs/>
          <w:sz w:val="21"/>
          <w:szCs w:val="21"/>
        </w:rPr>
      </w:pPr>
      <w:r>
        <w:rPr>
          <w:sz w:val="21"/>
        </w:rPr>
        <w:lastRenderedPageBreak/>
        <w:t>zaproponowanie szczególnych środków wsparcia dla rolników w celu zapewnienia dobrych warunków życia pracownikom sezonowym.</w:t>
      </w:r>
    </w:p>
    <w:p w14:paraId="139EE4AC" w14:textId="77777777" w:rsidR="009B3A75" w:rsidRPr="009B3A75" w:rsidRDefault="009B3A75" w:rsidP="00E3204B">
      <w:pPr>
        <w:overflowPunct w:val="0"/>
        <w:autoSpaceDE w:val="0"/>
        <w:autoSpaceDN w:val="0"/>
        <w:adjustRightInd w:val="0"/>
        <w:ind w:left="567"/>
        <w:textAlignment w:val="baseline"/>
        <w:rPr>
          <w:rFonts w:asciiTheme="minorHAnsi" w:hAnsiTheme="minorHAnsi"/>
          <w:sz w:val="16"/>
          <w:szCs w:val="16"/>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B3A75" w:rsidRPr="009B3A75" w14:paraId="53B32B7E" w14:textId="77777777" w:rsidTr="0033503A">
        <w:tc>
          <w:tcPr>
            <w:tcW w:w="1078" w:type="pct"/>
          </w:tcPr>
          <w:p w14:paraId="51B74F02" w14:textId="77777777" w:rsidR="009B3A75" w:rsidRPr="009B3A75" w:rsidRDefault="009B3A75" w:rsidP="00E3204B">
            <w:pPr>
              <w:overflowPunct w:val="0"/>
              <w:autoSpaceDE w:val="0"/>
              <w:autoSpaceDN w:val="0"/>
              <w:adjustRightInd w:val="0"/>
              <w:textAlignment w:val="baseline"/>
              <w:rPr>
                <w:i/>
              </w:rPr>
            </w:pPr>
            <w:r>
              <w:rPr>
                <w:b/>
                <w:i/>
              </w:rPr>
              <w:t>Kontakt</w:t>
            </w:r>
          </w:p>
        </w:tc>
        <w:tc>
          <w:tcPr>
            <w:tcW w:w="3922" w:type="pct"/>
          </w:tcPr>
          <w:p w14:paraId="005EE63C" w14:textId="2BAEE362" w:rsidR="009B3A75" w:rsidRPr="009B3A75" w:rsidRDefault="009B3A75" w:rsidP="00E3204B">
            <w:pPr>
              <w:overflowPunct w:val="0"/>
              <w:autoSpaceDE w:val="0"/>
              <w:autoSpaceDN w:val="0"/>
              <w:adjustRightInd w:val="0"/>
              <w:textAlignment w:val="baseline"/>
              <w:rPr>
                <w:i/>
              </w:rPr>
            </w:pPr>
            <w:r>
              <w:rPr>
                <w:i/>
              </w:rPr>
              <w:t>Myrto Kolyva</w:t>
            </w:r>
          </w:p>
        </w:tc>
      </w:tr>
      <w:tr w:rsidR="009B3A75" w:rsidRPr="009B3A75" w14:paraId="0C43599C" w14:textId="77777777" w:rsidTr="0033503A">
        <w:tc>
          <w:tcPr>
            <w:tcW w:w="1078" w:type="pct"/>
          </w:tcPr>
          <w:p w14:paraId="1B98543F" w14:textId="77777777" w:rsidR="009B3A75" w:rsidRPr="009B3A75" w:rsidRDefault="009B3A75" w:rsidP="00E3204B">
            <w:pPr>
              <w:overflowPunct w:val="0"/>
              <w:autoSpaceDE w:val="0"/>
              <w:autoSpaceDN w:val="0"/>
              <w:adjustRightInd w:val="0"/>
              <w:textAlignment w:val="baseline"/>
              <w:rPr>
                <w:i/>
              </w:rPr>
            </w:pPr>
            <w:r>
              <w:rPr>
                <w:i/>
              </w:rPr>
              <w:t>tel.:</w:t>
            </w:r>
          </w:p>
        </w:tc>
        <w:tc>
          <w:tcPr>
            <w:tcW w:w="3922" w:type="pct"/>
          </w:tcPr>
          <w:p w14:paraId="3DE4C416" w14:textId="77777777" w:rsidR="009B3A75" w:rsidRPr="009B3A75" w:rsidRDefault="009B3A75" w:rsidP="00E3204B">
            <w:pPr>
              <w:overflowPunct w:val="0"/>
              <w:autoSpaceDE w:val="0"/>
              <w:autoSpaceDN w:val="0"/>
              <w:adjustRightInd w:val="0"/>
              <w:textAlignment w:val="baseline"/>
              <w:rPr>
                <w:i/>
              </w:rPr>
            </w:pPr>
            <w:r>
              <w:rPr>
                <w:i/>
              </w:rPr>
              <w:t>+32 25468718</w:t>
            </w:r>
          </w:p>
        </w:tc>
      </w:tr>
      <w:tr w:rsidR="009B3A75" w:rsidRPr="009B3A75" w14:paraId="2E567427" w14:textId="77777777" w:rsidTr="0033503A">
        <w:tc>
          <w:tcPr>
            <w:tcW w:w="1078" w:type="pct"/>
          </w:tcPr>
          <w:p w14:paraId="0ED17271" w14:textId="77777777" w:rsidR="009B3A75" w:rsidRPr="009B3A75" w:rsidRDefault="009B3A75" w:rsidP="00E3204B">
            <w:pPr>
              <w:overflowPunct w:val="0"/>
              <w:autoSpaceDE w:val="0"/>
              <w:autoSpaceDN w:val="0"/>
              <w:adjustRightInd w:val="0"/>
              <w:textAlignment w:val="baseline"/>
              <w:rPr>
                <w:i/>
              </w:rPr>
            </w:pPr>
            <w:r>
              <w:rPr>
                <w:i/>
              </w:rPr>
              <w:t>e-mail:</w:t>
            </w:r>
          </w:p>
        </w:tc>
        <w:tc>
          <w:tcPr>
            <w:tcW w:w="3922" w:type="pct"/>
          </w:tcPr>
          <w:p w14:paraId="14201871" w14:textId="77777777" w:rsidR="009B3A75" w:rsidRPr="009B3A75" w:rsidRDefault="00A70F59" w:rsidP="00E3204B">
            <w:pPr>
              <w:overflowPunct w:val="0"/>
              <w:autoSpaceDE w:val="0"/>
              <w:autoSpaceDN w:val="0"/>
              <w:adjustRightInd w:val="0"/>
              <w:textAlignment w:val="baseline"/>
              <w:rPr>
                <w:i/>
              </w:rPr>
            </w:pPr>
            <w:hyperlink r:id="rId59" w:history="1">
              <w:r w:rsidR="005876DC">
                <w:rPr>
                  <w:i/>
                  <w:color w:val="0000FF"/>
                  <w:u w:val="single"/>
                </w:rPr>
                <w:t>Myrto.Kolyva@eesc.europa.eu</w:t>
              </w:r>
            </w:hyperlink>
          </w:p>
        </w:tc>
      </w:tr>
    </w:tbl>
    <w:p w14:paraId="60D73D6C" w14:textId="77777777" w:rsidR="00CC0F66" w:rsidRDefault="00CC0F66" w:rsidP="00E3204B">
      <w:pPr>
        <w:spacing w:after="160" w:line="259" w:lineRule="auto"/>
        <w:jc w:val="left"/>
      </w:pPr>
      <w:r>
        <w:br w:type="page"/>
      </w:r>
    </w:p>
    <w:p w14:paraId="14026A78" w14:textId="4FAE1588" w:rsidR="007F5784" w:rsidRDefault="007F5784" w:rsidP="00E3204B">
      <w:pPr>
        <w:pStyle w:val="Heading1"/>
        <w:rPr>
          <w:b/>
        </w:rPr>
      </w:pPr>
      <w:bookmarkStart w:id="97" w:name="_Toc233889425"/>
      <w:r>
        <w:rPr>
          <w:b/>
        </w:rPr>
        <w:lastRenderedPageBreak/>
        <w:t>STOSUNKI ZEWNĘTRZNE</w:t>
      </w:r>
      <w:bookmarkEnd w:id="97"/>
    </w:p>
    <w:p w14:paraId="3BBB3E68" w14:textId="77777777" w:rsidR="007F5784" w:rsidRDefault="007F5784" w:rsidP="00E3204B"/>
    <w:p w14:paraId="15F9C1D2" w14:textId="5B846815" w:rsidR="00316F9C" w:rsidRPr="00316F9C" w:rsidRDefault="00A70F59" w:rsidP="00E3204B">
      <w:pPr>
        <w:numPr>
          <w:ilvl w:val="0"/>
          <w:numId w:val="4"/>
        </w:numPr>
        <w:overflowPunct w:val="0"/>
        <w:autoSpaceDE w:val="0"/>
        <w:autoSpaceDN w:val="0"/>
        <w:adjustRightInd w:val="0"/>
        <w:ind w:hanging="567"/>
        <w:textAlignment w:val="baseline"/>
        <w:rPr>
          <w:b/>
          <w:bCs/>
          <w:i/>
          <w:iCs/>
          <w:color w:val="0000FF"/>
          <w:sz w:val="28"/>
          <w:szCs w:val="28"/>
          <w:u w:val="single"/>
        </w:rPr>
      </w:pPr>
      <w:hyperlink r:id="rId60" w:history="1">
        <w:r w:rsidR="005876DC">
          <w:rPr>
            <w:b/>
            <w:i/>
            <w:color w:val="0000FF"/>
            <w:sz w:val="28"/>
            <w:u w:val="single"/>
          </w:rPr>
          <w:t>Wzmocnienie bezpieczeństwa gospodarczego UE</w:t>
        </w:r>
      </w:hyperlink>
    </w:p>
    <w:p w14:paraId="298D50B5" w14:textId="77777777" w:rsidR="00316F9C" w:rsidRPr="00316F9C" w:rsidRDefault="00316F9C" w:rsidP="00E3204B">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16F9C" w:rsidRPr="00316F9C" w14:paraId="0DEDFCED" w14:textId="77777777" w:rsidTr="0033503A">
        <w:tc>
          <w:tcPr>
            <w:tcW w:w="1077" w:type="pct"/>
          </w:tcPr>
          <w:p w14:paraId="2D5E0B2B" w14:textId="77777777" w:rsidR="00316F9C" w:rsidRPr="00316F9C" w:rsidRDefault="00316F9C" w:rsidP="00E3204B">
            <w:pPr>
              <w:tabs>
                <w:tab w:val="center" w:pos="284"/>
              </w:tabs>
              <w:overflowPunct w:val="0"/>
              <w:autoSpaceDE w:val="0"/>
              <w:autoSpaceDN w:val="0"/>
              <w:adjustRightInd w:val="0"/>
              <w:ind w:left="266" w:hanging="266"/>
              <w:textAlignment w:val="baseline"/>
              <w:rPr>
                <w:b/>
              </w:rPr>
            </w:pPr>
            <w:r>
              <w:rPr>
                <w:b/>
              </w:rPr>
              <w:t>Sprawozdawczyni</w:t>
            </w:r>
          </w:p>
        </w:tc>
        <w:tc>
          <w:tcPr>
            <w:tcW w:w="3923" w:type="pct"/>
          </w:tcPr>
          <w:p w14:paraId="0BDF3B2E" w14:textId="0199D303" w:rsidR="00316F9C" w:rsidRPr="00316F9C" w:rsidRDefault="00316F9C" w:rsidP="00E3204B">
            <w:pPr>
              <w:tabs>
                <w:tab w:val="center" w:pos="284"/>
              </w:tabs>
              <w:overflowPunct w:val="0"/>
              <w:autoSpaceDE w:val="0"/>
              <w:autoSpaceDN w:val="0"/>
              <w:adjustRightInd w:val="0"/>
              <w:ind w:left="266" w:hanging="266"/>
              <w:textAlignment w:val="baseline"/>
            </w:pPr>
            <w:r>
              <w:t>Milena ANGEŁOWA (Grupa Pracodawców – BG)</w:t>
            </w:r>
          </w:p>
        </w:tc>
      </w:tr>
      <w:tr w:rsidR="00316F9C" w:rsidRPr="00316F9C" w14:paraId="4A27F68A" w14:textId="77777777" w:rsidTr="0033503A">
        <w:tc>
          <w:tcPr>
            <w:tcW w:w="5000" w:type="pct"/>
            <w:gridSpan w:val="2"/>
          </w:tcPr>
          <w:p w14:paraId="7E0CBFD3" w14:textId="77777777" w:rsidR="00316F9C" w:rsidRPr="00316F9C" w:rsidRDefault="00316F9C" w:rsidP="00E3204B">
            <w:pPr>
              <w:tabs>
                <w:tab w:val="center" w:pos="284"/>
              </w:tabs>
              <w:overflowPunct w:val="0"/>
              <w:autoSpaceDE w:val="0"/>
              <w:autoSpaceDN w:val="0"/>
              <w:adjustRightInd w:val="0"/>
              <w:spacing w:line="160" w:lineRule="exact"/>
              <w:ind w:left="266" w:hanging="266"/>
              <w:textAlignment w:val="baseline"/>
            </w:pPr>
          </w:p>
        </w:tc>
      </w:tr>
      <w:tr w:rsidR="00316F9C" w:rsidRPr="00316F9C" w14:paraId="63E60E68" w14:textId="77777777" w:rsidTr="0033503A">
        <w:tc>
          <w:tcPr>
            <w:tcW w:w="1077" w:type="pct"/>
            <w:vMerge w:val="restart"/>
          </w:tcPr>
          <w:p w14:paraId="7A29F3C1" w14:textId="77777777" w:rsidR="00316F9C" w:rsidRPr="00316F9C" w:rsidRDefault="00316F9C" w:rsidP="00E3204B">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3EDFDC07" w14:textId="09E9C34D" w:rsidR="00322B71" w:rsidRDefault="00322B71" w:rsidP="00E3204B">
            <w:pPr>
              <w:tabs>
                <w:tab w:val="center" w:pos="284"/>
              </w:tabs>
              <w:overflowPunct w:val="0"/>
              <w:autoSpaceDE w:val="0"/>
              <w:autoSpaceDN w:val="0"/>
              <w:adjustRightInd w:val="0"/>
              <w:ind w:left="266" w:hanging="266"/>
              <w:textAlignment w:val="baseline"/>
            </w:pPr>
            <w:r>
              <w:t>JOIN(2025) 945 final</w:t>
            </w:r>
          </w:p>
          <w:p w14:paraId="36793B55" w14:textId="4939863E" w:rsidR="00316F9C" w:rsidRPr="00316F9C" w:rsidRDefault="00316F9C" w:rsidP="00E3204B">
            <w:pPr>
              <w:tabs>
                <w:tab w:val="center" w:pos="284"/>
              </w:tabs>
              <w:overflowPunct w:val="0"/>
              <w:autoSpaceDE w:val="0"/>
              <w:autoSpaceDN w:val="0"/>
              <w:adjustRightInd w:val="0"/>
              <w:ind w:left="266" w:hanging="266"/>
              <w:textAlignment w:val="baseline"/>
            </w:pPr>
            <w:r>
              <w:t>EESC-2026-00590-00-00-AC</w:t>
            </w:r>
          </w:p>
        </w:tc>
      </w:tr>
      <w:tr w:rsidR="00316F9C" w:rsidRPr="00316F9C" w14:paraId="535F6FB7" w14:textId="77777777" w:rsidTr="0033503A">
        <w:tc>
          <w:tcPr>
            <w:tcW w:w="1077" w:type="pct"/>
            <w:vMerge/>
          </w:tcPr>
          <w:p w14:paraId="0BC3A684" w14:textId="77777777" w:rsidR="00316F9C" w:rsidRPr="00316F9C" w:rsidRDefault="00316F9C" w:rsidP="00E3204B">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E3204B">
            <w:pPr>
              <w:tabs>
                <w:tab w:val="center" w:pos="284"/>
              </w:tabs>
              <w:overflowPunct w:val="0"/>
              <w:autoSpaceDE w:val="0"/>
              <w:autoSpaceDN w:val="0"/>
              <w:adjustRightInd w:val="0"/>
              <w:ind w:left="266" w:hanging="266"/>
              <w:textAlignment w:val="baseline"/>
            </w:pPr>
          </w:p>
        </w:tc>
      </w:tr>
    </w:tbl>
    <w:p w14:paraId="0F4D98B9" w14:textId="77777777" w:rsidR="00316F9C" w:rsidRPr="00316F9C" w:rsidRDefault="00316F9C" w:rsidP="00E3204B">
      <w:pPr>
        <w:tabs>
          <w:tab w:val="center" w:pos="284"/>
        </w:tabs>
        <w:overflowPunct w:val="0"/>
        <w:autoSpaceDE w:val="0"/>
        <w:autoSpaceDN w:val="0"/>
        <w:adjustRightInd w:val="0"/>
        <w:ind w:left="266" w:hanging="266"/>
        <w:textAlignment w:val="baseline"/>
        <w:rPr>
          <w:lang w:val="en-GB"/>
        </w:rPr>
      </w:pPr>
    </w:p>
    <w:p w14:paraId="2EE8B17F" w14:textId="77777777" w:rsidR="00316F9C" w:rsidRPr="00316F9C" w:rsidRDefault="00316F9C"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2FEE2922" w14:textId="77777777" w:rsidR="00316F9C" w:rsidRPr="00316F9C" w:rsidRDefault="00316F9C" w:rsidP="00E3204B">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E3204B">
      <w:pPr>
        <w:overflowPunct w:val="0"/>
        <w:autoSpaceDE w:val="0"/>
        <w:autoSpaceDN w:val="0"/>
        <w:adjustRightInd w:val="0"/>
        <w:textAlignment w:val="baseline"/>
        <w:rPr>
          <w:bCs/>
          <w:iCs/>
        </w:rPr>
      </w:pPr>
      <w:r>
        <w:t>EKES:</w:t>
      </w:r>
    </w:p>
    <w:p w14:paraId="03DB80AE" w14:textId="77777777" w:rsidR="00370B33" w:rsidRDefault="00316F9C" w:rsidP="00E3204B">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Uważa bezpieczeństwo gospodarcze za kluczowy cel UE i wzywa do pilnego podjęcia zintegrowanych działań w odpowiednich obszarach polityki – w szczególności w zakresie innowacji, energii, transportu, cyfryzacji, przemysłu, gospodarki, handlu i partnerstwa międzynarodowego – z jasno określonymi obowiązkami i skuteczną koordynacją między szczeblem unijnym i krajowym.</w:t>
      </w:r>
    </w:p>
    <w:p w14:paraId="495506AB" w14:textId="390EB250" w:rsidR="00316F9C" w:rsidRPr="00370B33" w:rsidRDefault="00316F9C" w:rsidP="00E3204B">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Podkreśla, że bezpieczeństwo gospodarcze jest ściśle powiązane z kompleksowym bezpieczeństwem oraz że UE musi przygotować się na zwielokrotnione ryzyko poprzez wzmocnienie swojej gospodarki, zdolności obronnych, odporności demokratycznej, zdolności dyplomatycznych i współpracy z partnerami o podobnych poglądach.</w:t>
      </w:r>
    </w:p>
    <w:p w14:paraId="5DEDA004" w14:textId="748AD08B" w:rsidR="00316F9C" w:rsidRPr="00316F9C" w:rsidRDefault="00316F9C" w:rsidP="00E3204B">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Wzywa do wprowadzenia horyzontalnych środków o dużym wpływie w celu wzmocnienia konkurencyjności, atrakcyjności inwestycyjnej i odporności UE, przy jednoczesnym rozszerzeniu i</w:t>
      </w:r>
      <w:r w:rsidR="00E3204B">
        <w:t> </w:t>
      </w:r>
      <w:r>
        <w:t>dywersyfikacji stosunków handlowych, tworzeniu korzystnych partnerstw międzynarodowych i</w:t>
      </w:r>
      <w:r w:rsidR="00E3204B">
        <w:t> </w:t>
      </w:r>
      <w:r>
        <w:t>wyraźnym rozróżnieniu między zależnościami niskiego a wysokiego ryzyka.</w:t>
      </w:r>
    </w:p>
    <w:p w14:paraId="0020A7C0" w14:textId="77777777" w:rsidR="00316F9C" w:rsidRPr="00316F9C" w:rsidRDefault="00316F9C" w:rsidP="00E3204B">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Podkreśla, że silne podstawy wewnętrzne – stabilność makroekonomiczna, solidne zdolności innowacyjne i produkcyjne, bezpieczny dostęp do kluczowych środków produkcji oraz dobrze funkcjonujący jednolity rynek – są strategicznymi czynnikami warunkującymi bezpieczeństwo gospodarcze.</w:t>
      </w:r>
    </w:p>
    <w:p w14:paraId="7FD0329C" w14:textId="77777777" w:rsidR="00316F9C" w:rsidRPr="00316F9C" w:rsidRDefault="00316F9C" w:rsidP="00E3204B">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Kładzie nacisk na potrzebę znacznego zwiększenia inwestycji prywatnych i publicznych w celu wzmocnienia bezpieczeństwa gospodarczego, w tym poprzez wzmocnienie rynków finansowych UE oraz uwzględnienie badań naukowych i innowacji we wdrażaniu i produkcji.</w:t>
      </w:r>
    </w:p>
    <w:p w14:paraId="71327DE9" w14:textId="77777777" w:rsidR="00316F9C" w:rsidRPr="00316F9C" w:rsidRDefault="00316F9C" w:rsidP="00E3204B">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Apeluje o wzmocnienie bezpiecznych i zrównoważonych łańcuchów dostaw i infrastruktury, silnej i zróżnicowanej bazy produkcyjnej, umiejętności i kompetencji zgodnych z rynkiem pracy oraz najwyższej klasy wiedzy fachowej w zakresie kluczowych technologii.</w:t>
      </w:r>
    </w:p>
    <w:p w14:paraId="00BD4EEA" w14:textId="568862D6" w:rsidR="00316F9C" w:rsidRPr="00E3204B" w:rsidRDefault="00316F9C" w:rsidP="00E3204B">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Apeluje o zdecydowane, ustrukturyzowane i znaczące zaangażowanie partnerów społecznych, organizacji społeczeństwa obywatelskiego i instytucji akademickich w opracowywanie, wdrażanie i monitorowanie polityki bezpieczeństwa gospodarczego.</w:t>
      </w: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316F9C" w:rsidRDefault="00316F9C" w:rsidP="00E3204B">
            <w:pPr>
              <w:overflowPunct w:val="0"/>
              <w:autoSpaceDE w:val="0"/>
              <w:autoSpaceDN w:val="0"/>
              <w:adjustRightInd w:val="0"/>
              <w:spacing w:line="240" w:lineRule="auto"/>
              <w:textAlignment w:val="baseline"/>
              <w:rPr>
                <w:i/>
              </w:rPr>
            </w:pPr>
            <w:r>
              <w:rPr>
                <w:b/>
                <w:i/>
              </w:rPr>
              <w:t>Kontakt</w:t>
            </w:r>
          </w:p>
        </w:tc>
        <w:tc>
          <w:tcPr>
            <w:tcW w:w="3444" w:type="pct"/>
          </w:tcPr>
          <w:p w14:paraId="1948D590" w14:textId="77777777" w:rsidR="00316F9C" w:rsidRPr="00316F9C" w:rsidRDefault="00316F9C" w:rsidP="00E3204B">
            <w:pPr>
              <w:overflowPunct w:val="0"/>
              <w:autoSpaceDE w:val="0"/>
              <w:autoSpaceDN w:val="0"/>
              <w:adjustRightInd w:val="0"/>
              <w:spacing w:line="240" w:lineRule="auto"/>
              <w:textAlignment w:val="baseline"/>
              <w:rPr>
                <w:i/>
              </w:rPr>
            </w:pPr>
            <w:r>
              <w:rPr>
                <w:i/>
              </w:rPr>
              <w:t>Marco Ristori</w:t>
            </w:r>
          </w:p>
        </w:tc>
      </w:tr>
      <w:tr w:rsidR="00316F9C" w:rsidRPr="00316F9C" w14:paraId="7B24D117" w14:textId="77777777" w:rsidTr="0033503A">
        <w:tc>
          <w:tcPr>
            <w:tcW w:w="1556" w:type="pct"/>
          </w:tcPr>
          <w:p w14:paraId="19034EC3" w14:textId="77777777" w:rsidR="00316F9C" w:rsidRPr="00316F9C" w:rsidRDefault="00316F9C" w:rsidP="00E3204B">
            <w:pPr>
              <w:overflowPunct w:val="0"/>
              <w:autoSpaceDE w:val="0"/>
              <w:autoSpaceDN w:val="0"/>
              <w:adjustRightInd w:val="0"/>
              <w:spacing w:line="240" w:lineRule="auto"/>
              <w:textAlignment w:val="baseline"/>
              <w:rPr>
                <w:i/>
              </w:rPr>
            </w:pPr>
            <w:r>
              <w:rPr>
                <w:i/>
              </w:rPr>
              <w:t>tel.:</w:t>
            </w:r>
          </w:p>
        </w:tc>
        <w:tc>
          <w:tcPr>
            <w:tcW w:w="3444" w:type="pct"/>
          </w:tcPr>
          <w:p w14:paraId="2EF153B3" w14:textId="77777777" w:rsidR="00316F9C" w:rsidRPr="00316F9C" w:rsidRDefault="00316F9C" w:rsidP="00E3204B">
            <w:pPr>
              <w:overflowPunct w:val="0"/>
              <w:autoSpaceDE w:val="0"/>
              <w:autoSpaceDN w:val="0"/>
              <w:adjustRightInd w:val="0"/>
              <w:spacing w:line="240" w:lineRule="auto"/>
              <w:textAlignment w:val="baseline"/>
              <w:rPr>
                <w:i/>
              </w:rPr>
            </w:pPr>
            <w:r>
              <w:rPr>
                <w:i/>
              </w:rPr>
              <w:t>+32 25469969</w:t>
            </w:r>
          </w:p>
        </w:tc>
      </w:tr>
      <w:tr w:rsidR="00316F9C" w:rsidRPr="00316F9C" w14:paraId="2E6AE22E" w14:textId="77777777" w:rsidTr="0033503A">
        <w:tc>
          <w:tcPr>
            <w:tcW w:w="1556" w:type="pct"/>
          </w:tcPr>
          <w:p w14:paraId="4E76621B" w14:textId="77777777" w:rsidR="00316F9C" w:rsidRPr="00316F9C" w:rsidRDefault="00316F9C" w:rsidP="00E3204B">
            <w:pPr>
              <w:overflowPunct w:val="0"/>
              <w:autoSpaceDE w:val="0"/>
              <w:autoSpaceDN w:val="0"/>
              <w:adjustRightInd w:val="0"/>
              <w:spacing w:line="240" w:lineRule="auto"/>
              <w:textAlignment w:val="baseline"/>
              <w:rPr>
                <w:i/>
              </w:rPr>
            </w:pPr>
            <w:r>
              <w:rPr>
                <w:i/>
              </w:rPr>
              <w:t>e-mail:</w:t>
            </w:r>
          </w:p>
        </w:tc>
        <w:tc>
          <w:tcPr>
            <w:tcW w:w="3444" w:type="pct"/>
          </w:tcPr>
          <w:p w14:paraId="2E9E7E4D" w14:textId="77777777" w:rsidR="00316F9C" w:rsidRPr="00316F9C" w:rsidRDefault="00A70F59" w:rsidP="00E3204B">
            <w:pPr>
              <w:overflowPunct w:val="0"/>
              <w:autoSpaceDE w:val="0"/>
              <w:autoSpaceDN w:val="0"/>
              <w:adjustRightInd w:val="0"/>
              <w:spacing w:line="240" w:lineRule="auto"/>
              <w:textAlignment w:val="baseline"/>
              <w:rPr>
                <w:i/>
              </w:rPr>
            </w:pPr>
            <w:hyperlink r:id="rId61" w:history="1">
              <w:r w:rsidR="005876DC">
                <w:rPr>
                  <w:i/>
                  <w:color w:val="0000FF"/>
                  <w:u w:val="single"/>
                </w:rPr>
                <w:t>Marco.Ristori@eesc.europa.eu</w:t>
              </w:r>
            </w:hyperlink>
          </w:p>
          <w:p w14:paraId="1160174F" w14:textId="77777777" w:rsidR="00316F9C" w:rsidRPr="00316F9C" w:rsidRDefault="00316F9C" w:rsidP="00E3204B">
            <w:pPr>
              <w:overflowPunct w:val="0"/>
              <w:autoSpaceDE w:val="0"/>
              <w:autoSpaceDN w:val="0"/>
              <w:adjustRightInd w:val="0"/>
              <w:spacing w:line="240" w:lineRule="auto"/>
              <w:textAlignment w:val="baseline"/>
              <w:rPr>
                <w:i/>
              </w:rPr>
            </w:pPr>
          </w:p>
        </w:tc>
      </w:tr>
    </w:tbl>
    <w:p w14:paraId="3A098933" w14:textId="77777777" w:rsidR="00CC0F66" w:rsidRDefault="00CC0F66" w:rsidP="00E3204B"/>
    <w:p w14:paraId="4464305F" w14:textId="35197EF9" w:rsidR="006D2C8A" w:rsidRDefault="006D2C8A" w:rsidP="00E3204B">
      <w:pPr>
        <w:jc w:val="left"/>
      </w:pPr>
      <w:r>
        <w:br w:type="page"/>
      </w:r>
    </w:p>
    <w:p w14:paraId="528C73AA" w14:textId="46DE726B" w:rsidR="006D2C8A" w:rsidRPr="006D2C8A" w:rsidRDefault="006D2C8A" w:rsidP="00E3204B">
      <w:pPr>
        <w:pStyle w:val="Heading1"/>
        <w:rPr>
          <w:b/>
        </w:rPr>
      </w:pPr>
      <w:bookmarkStart w:id="98" w:name="_Toc233889426"/>
      <w:r>
        <w:rPr>
          <w:b/>
          <w:color w:val="222A35" w:themeColor="text2" w:themeShade="80"/>
        </w:rPr>
        <w:lastRenderedPageBreak/>
        <w:t>KOMISJA KONSULTACYJNA DS. PRZEMIAN W PRZEMYŚLE</w:t>
      </w:r>
      <w:bookmarkEnd w:id="98"/>
    </w:p>
    <w:p w14:paraId="713E272F" w14:textId="77777777" w:rsidR="006D2C8A" w:rsidRDefault="006D2C8A" w:rsidP="00E3204B"/>
    <w:p w14:paraId="7593948E" w14:textId="0540C45A" w:rsidR="00D576FA" w:rsidRPr="00D576FA" w:rsidRDefault="00A70F59" w:rsidP="00E3204B">
      <w:pPr>
        <w:numPr>
          <w:ilvl w:val="0"/>
          <w:numId w:val="4"/>
        </w:numPr>
        <w:overflowPunct w:val="0"/>
        <w:autoSpaceDE w:val="0"/>
        <w:autoSpaceDN w:val="0"/>
        <w:adjustRightInd w:val="0"/>
        <w:ind w:hanging="567"/>
        <w:textAlignment w:val="baseline"/>
        <w:rPr>
          <w:sz w:val="20"/>
          <w:szCs w:val="20"/>
        </w:rPr>
      </w:pPr>
      <w:hyperlink r:id="rId62" w:history="1">
        <w:r w:rsidR="005876DC">
          <w:rPr>
            <w:b/>
            <w:i/>
            <w:color w:val="0000FF"/>
            <w:sz w:val="28"/>
            <w:u w:val="single"/>
          </w:rPr>
          <w:t>Plan działania RESourceEU</w:t>
        </w:r>
      </w:hyperlink>
    </w:p>
    <w:p w14:paraId="39B6F828" w14:textId="77777777" w:rsidR="00D576FA" w:rsidRPr="00D576FA" w:rsidRDefault="00D576FA" w:rsidP="00E3204B">
      <w:pPr>
        <w:overflowPunct w:val="0"/>
        <w:autoSpaceDE w:val="0"/>
        <w:autoSpaceDN w:val="0"/>
        <w:adjustRightInd w:val="0"/>
        <w:ind w:left="567"/>
        <w:textAlignment w:val="baseline"/>
        <w:rPr>
          <w:sz w:val="20"/>
          <w:szCs w:val="20"/>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7050"/>
      </w:tblGrid>
      <w:tr w:rsidR="00D576FA" w:rsidRPr="00D576FA" w14:paraId="35A09B50" w14:textId="77777777" w:rsidTr="0033503A">
        <w:tc>
          <w:tcPr>
            <w:tcW w:w="1641" w:type="dxa"/>
          </w:tcPr>
          <w:p w14:paraId="3B5AF803" w14:textId="77777777" w:rsidR="00D576FA" w:rsidRPr="00D576FA" w:rsidRDefault="00D576FA" w:rsidP="00E3204B">
            <w:pPr>
              <w:tabs>
                <w:tab w:val="center" w:pos="284"/>
              </w:tabs>
              <w:overflowPunct w:val="0"/>
              <w:autoSpaceDE w:val="0"/>
              <w:autoSpaceDN w:val="0"/>
              <w:adjustRightInd w:val="0"/>
              <w:ind w:left="266" w:hanging="266"/>
              <w:rPr>
                <w:b/>
              </w:rPr>
            </w:pPr>
            <w:r>
              <w:rPr>
                <w:b/>
              </w:rPr>
              <w:t>Sprawozdawca</w:t>
            </w:r>
          </w:p>
        </w:tc>
        <w:tc>
          <w:tcPr>
            <w:tcW w:w="7681" w:type="dxa"/>
          </w:tcPr>
          <w:p w14:paraId="2BE970FE" w14:textId="20B97542" w:rsidR="00D576FA" w:rsidRPr="00D576FA" w:rsidRDefault="00D576FA" w:rsidP="00E3204B">
            <w:pPr>
              <w:tabs>
                <w:tab w:val="center" w:pos="284"/>
              </w:tabs>
              <w:overflowPunct w:val="0"/>
              <w:autoSpaceDE w:val="0"/>
              <w:autoSpaceDN w:val="0"/>
              <w:adjustRightInd w:val="0"/>
              <w:ind w:left="266" w:hanging="266"/>
            </w:pPr>
            <w:r>
              <w:t>Konstantinos DIAMANTOUROS (Grupa Pracodawców – EL)</w:t>
            </w:r>
          </w:p>
        </w:tc>
      </w:tr>
      <w:tr w:rsidR="00D576FA" w:rsidRPr="00D576FA" w14:paraId="7162E97C" w14:textId="77777777" w:rsidTr="0033503A">
        <w:tc>
          <w:tcPr>
            <w:tcW w:w="1641" w:type="dxa"/>
            <w:hideMark/>
          </w:tcPr>
          <w:p w14:paraId="6D731A23" w14:textId="77777777" w:rsidR="00D576FA" w:rsidRPr="00D576FA" w:rsidRDefault="00D576FA" w:rsidP="00E3204B">
            <w:pPr>
              <w:tabs>
                <w:tab w:val="center" w:pos="284"/>
              </w:tabs>
              <w:overflowPunct w:val="0"/>
              <w:autoSpaceDE w:val="0"/>
              <w:autoSpaceDN w:val="0"/>
              <w:adjustRightInd w:val="0"/>
              <w:ind w:left="266" w:hanging="266"/>
              <w:rPr>
                <w:b/>
              </w:rPr>
            </w:pPr>
            <w:r>
              <w:rPr>
                <w:b/>
              </w:rPr>
              <w:t>Współsprawozdawczyni</w:t>
            </w:r>
          </w:p>
        </w:tc>
        <w:tc>
          <w:tcPr>
            <w:tcW w:w="7681" w:type="dxa"/>
            <w:hideMark/>
          </w:tcPr>
          <w:p w14:paraId="71905D27" w14:textId="05D42BAC" w:rsidR="00D576FA" w:rsidRDefault="00D576FA" w:rsidP="00E3204B">
            <w:pPr>
              <w:tabs>
                <w:tab w:val="center" w:pos="284"/>
              </w:tabs>
              <w:overflowPunct w:val="0"/>
              <w:autoSpaceDE w:val="0"/>
              <w:autoSpaceDN w:val="0"/>
              <w:adjustRightInd w:val="0"/>
              <w:ind w:left="266" w:hanging="266"/>
            </w:pPr>
            <w:r>
              <w:t>Agata MEYSNER (Kat. 3 – PL)</w:t>
            </w:r>
          </w:p>
          <w:p w14:paraId="73BE94E4" w14:textId="77777777" w:rsidR="00543E9D" w:rsidRPr="00D576FA" w:rsidRDefault="00543E9D" w:rsidP="00E3204B">
            <w:pPr>
              <w:tabs>
                <w:tab w:val="center" w:pos="284"/>
              </w:tabs>
              <w:overflowPunct w:val="0"/>
              <w:autoSpaceDE w:val="0"/>
              <w:autoSpaceDN w:val="0"/>
              <w:adjustRightInd w:val="0"/>
              <w:ind w:left="266" w:hanging="266"/>
            </w:pPr>
          </w:p>
        </w:tc>
      </w:tr>
      <w:tr w:rsidR="00D576FA" w:rsidRPr="00D576FA" w14:paraId="35AC4197" w14:textId="77777777" w:rsidTr="0033503A">
        <w:tc>
          <w:tcPr>
            <w:tcW w:w="1641" w:type="dxa"/>
            <w:hideMark/>
          </w:tcPr>
          <w:p w14:paraId="7AA42138" w14:textId="77777777" w:rsidR="00D576FA" w:rsidRPr="00D576FA" w:rsidRDefault="00D576FA" w:rsidP="00E3204B">
            <w:pPr>
              <w:tabs>
                <w:tab w:val="center" w:pos="284"/>
              </w:tabs>
              <w:overflowPunct w:val="0"/>
              <w:autoSpaceDE w:val="0"/>
              <w:autoSpaceDN w:val="0"/>
              <w:adjustRightInd w:val="0"/>
              <w:ind w:left="266" w:hanging="266"/>
              <w:rPr>
                <w:b/>
              </w:rPr>
            </w:pPr>
            <w:r>
              <w:rPr>
                <w:b/>
              </w:rPr>
              <w:t>Dokument</w:t>
            </w:r>
          </w:p>
        </w:tc>
        <w:tc>
          <w:tcPr>
            <w:tcW w:w="7681" w:type="dxa"/>
            <w:hideMark/>
          </w:tcPr>
          <w:p w14:paraId="08F1ECA8" w14:textId="3074E262" w:rsidR="00543E9D" w:rsidRDefault="00AD18D5" w:rsidP="00E3204B">
            <w:pPr>
              <w:tabs>
                <w:tab w:val="center" w:pos="284"/>
              </w:tabs>
              <w:overflowPunct w:val="0"/>
              <w:autoSpaceDE w:val="0"/>
              <w:autoSpaceDN w:val="0"/>
              <w:adjustRightInd w:val="0"/>
              <w:ind w:left="266" w:hanging="266"/>
            </w:pPr>
            <w:r>
              <w:t>COM(2025) 945 final</w:t>
            </w:r>
          </w:p>
          <w:p w14:paraId="059B6632" w14:textId="4A430A60" w:rsidR="00D576FA" w:rsidRPr="00D576FA" w:rsidRDefault="00D576FA" w:rsidP="00E3204B">
            <w:pPr>
              <w:tabs>
                <w:tab w:val="center" w:pos="284"/>
              </w:tabs>
              <w:overflowPunct w:val="0"/>
              <w:autoSpaceDE w:val="0"/>
              <w:autoSpaceDN w:val="0"/>
              <w:adjustRightInd w:val="0"/>
              <w:ind w:left="266" w:hanging="266"/>
            </w:pPr>
            <w:r>
              <w:t>EESC-2026-00431-00-00-AC</w:t>
            </w:r>
          </w:p>
        </w:tc>
      </w:tr>
    </w:tbl>
    <w:p w14:paraId="2C5D04E4" w14:textId="77777777" w:rsidR="00D576FA" w:rsidRPr="00D576FA" w:rsidRDefault="00D576FA" w:rsidP="00E3204B">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6E2EBF13" w14:textId="77777777" w:rsidR="00D576FA" w:rsidRPr="00D576FA" w:rsidRDefault="00D576FA" w:rsidP="00E3204B">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Default="00D576FA" w:rsidP="00E3204B">
      <w:pPr>
        <w:keepNext/>
        <w:keepLines/>
        <w:tabs>
          <w:tab w:val="center" w:pos="284"/>
        </w:tabs>
        <w:overflowPunct w:val="0"/>
        <w:autoSpaceDE w:val="0"/>
        <w:autoSpaceDN w:val="0"/>
        <w:adjustRightInd w:val="0"/>
        <w:ind w:left="266" w:hanging="266"/>
        <w:textAlignment w:val="baseline"/>
        <w:rPr>
          <w:bCs/>
        </w:rPr>
      </w:pPr>
      <w:r>
        <w:t>EKES:</w:t>
      </w:r>
    </w:p>
    <w:p w14:paraId="4C6A1B7A"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Uważa, że Plan działania RESourceEU stanowi istotny krok w kierunku wzmocnienia odporności unijnych łańcuchów wartości surowców krytycznych oraz ograniczenia strategicznych zależności.</w:t>
      </w:r>
    </w:p>
    <w:p w14:paraId="1DACE326"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Zaleca zrównoważone podejście łączące zwiększone europejskie zdolności produkcyjne, silniejsze środki w zakresie obiegu zamkniętego, odpowiedzialne partnerstwa międzynarodowe, konkurencyjne ceny energii, wykonalne ramy regulacyjne oraz silne zabezpieczenia środowiskowe i społeczne.</w:t>
      </w:r>
    </w:p>
    <w:p w14:paraId="0C92FBC1"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Popiera szybsze procedury wydawania pozwoleń na strategiczne projekty europejskie w celu przyspieszenia rozwoju łańcuchów wartości surowców krytycznych w UE.</w:t>
      </w:r>
    </w:p>
    <w:p w14:paraId="7DD0D182"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Zaleca obniżenie strukturalnie wysokich cen energii w przemyśle i ułatwienie zawierania długoterminowych umów zakupu odnawialnej energii elektrycznej dla sektorów energochłonnych.</w:t>
      </w:r>
    </w:p>
    <w:p w14:paraId="4F02637C"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Wspiera środki elektryfikacji przewidziane w ramach pomocy państwa na potrzeby Paktu dla czystego przemysłu, przy jednoczesnym utrzymaniu skuteczności EU ETS.</w:t>
      </w:r>
    </w:p>
    <w:p w14:paraId="29AF5E3F"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Zaleca zapewnienie, aby inicjatywy takie jak unijna systematyka poprawiły dostęp do finansowania projektów strategicznych związanych z surowcami krytycznymi.</w:t>
      </w:r>
    </w:p>
    <w:p w14:paraId="47BF5454"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Podkreśla, że zbliżający się przegląd ramowej dyrektywy wodnej nie może prowadzić do obniżenia norm ochrony środowiska.</w:t>
      </w:r>
    </w:p>
    <w:p w14:paraId="1212F243"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Popiera poprawę recyklingu i ponownego wykorzystania surowców krytycznych w celu zwiększenia bezpieczeństwa zasobów UE i ograniczenia wywozu odpadów.</w:t>
      </w:r>
    </w:p>
    <w:p w14:paraId="7BE49C59"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Zaleca ustanowienie jasnych definicji odpadów i surowców wtórnych w celu ułatwienia recyklingu i odzysku oraz większej pewności inwestycji.</w:t>
      </w:r>
    </w:p>
    <w:p w14:paraId="0C4F0263" w14:textId="663E05DB"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Zaleca wzmocnienie łańcuchów wartości materiałów w UE poprzez połączenie zwiększonej produkcji krajowej, wyższych współczynników recyklingu, środków w zakresie ekoprojektu i</w:t>
      </w:r>
      <w:r w:rsidR="00E3204B">
        <w:t> </w:t>
      </w:r>
      <w:r>
        <w:t>lepszej efektywności materiałowej.</w:t>
      </w:r>
    </w:p>
    <w:p w14:paraId="4E1B53C6"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Popiera stosowanie strategicznego gromadzenia zapasów jako środka uzupełniającego, który nie powinien zastępować zdolności UE w zakresie produkcji, przetwarzania i recyklingu.</w:t>
      </w:r>
    </w:p>
    <w:p w14:paraId="0969BB89" w14:textId="77777777" w:rsidR="00D576FA" w:rsidRPr="00D576FA"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Zaleca zwiększenie przejrzystości zarządzania surowcami dzięki lepszym danym na temat przepływów materiałów, poziomów zapasów i decyzji o przydziale.</w:t>
      </w:r>
    </w:p>
    <w:p w14:paraId="5A852102" w14:textId="5FEAEB9D" w:rsidR="00D576FA" w:rsidRPr="00E3204B" w:rsidRDefault="00D576FA" w:rsidP="00E3204B">
      <w:pPr>
        <w:numPr>
          <w:ilvl w:val="0"/>
          <w:numId w:val="39"/>
        </w:numPr>
        <w:overflowPunct w:val="0"/>
        <w:autoSpaceDE w:val="0"/>
        <w:autoSpaceDN w:val="0"/>
        <w:adjustRightInd w:val="0"/>
        <w:spacing w:after="120" w:line="276" w:lineRule="auto"/>
        <w:ind w:left="284" w:hanging="284"/>
        <w:contextualSpacing/>
        <w:textAlignment w:val="baseline"/>
      </w:pPr>
      <w:r>
        <w:t>Popiera dywersyfikację łańcuchów dostaw poprzez zrównoważone partnerstwa międzynarodowe, przy jednoczesnym wzmocnieniu zdolności UE w zakresie wydobycia, przetwarzania, rafinacji i</w:t>
      </w:r>
      <w:r w:rsidR="00E3204B">
        <w:t> </w:t>
      </w:r>
      <w:r>
        <w:t>recyklingu.</w:t>
      </w: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D576FA" w:rsidRDefault="00D576FA" w:rsidP="00E3204B">
            <w:pPr>
              <w:overflowPunct w:val="0"/>
              <w:autoSpaceDE w:val="0"/>
              <w:autoSpaceDN w:val="0"/>
              <w:adjustRightInd w:val="0"/>
              <w:textAlignment w:val="baseline"/>
              <w:rPr>
                <w:i/>
              </w:rPr>
            </w:pPr>
            <w:r>
              <w:rPr>
                <w:b/>
                <w:i/>
              </w:rPr>
              <w:t>Kontakt</w:t>
            </w:r>
          </w:p>
        </w:tc>
        <w:tc>
          <w:tcPr>
            <w:tcW w:w="3923" w:type="pct"/>
          </w:tcPr>
          <w:p w14:paraId="61035A38" w14:textId="77679AFC" w:rsidR="00D576FA" w:rsidRPr="00D576FA" w:rsidRDefault="00D576FA" w:rsidP="00E3204B">
            <w:pPr>
              <w:overflowPunct w:val="0"/>
              <w:autoSpaceDE w:val="0"/>
              <w:autoSpaceDN w:val="0"/>
              <w:adjustRightInd w:val="0"/>
              <w:textAlignment w:val="baseline"/>
              <w:rPr>
                <w:i/>
              </w:rPr>
            </w:pPr>
            <w:r>
              <w:rPr>
                <w:i/>
              </w:rPr>
              <w:t>Adam Dorywalski</w:t>
            </w:r>
          </w:p>
        </w:tc>
      </w:tr>
      <w:tr w:rsidR="00D576FA" w:rsidRPr="00D576FA" w14:paraId="2E407A7E" w14:textId="77777777" w:rsidTr="0033503A">
        <w:tc>
          <w:tcPr>
            <w:tcW w:w="1077" w:type="pct"/>
          </w:tcPr>
          <w:p w14:paraId="68D5D5E9" w14:textId="77777777" w:rsidR="00D576FA" w:rsidRPr="00D576FA" w:rsidRDefault="00D576FA" w:rsidP="00E3204B">
            <w:pPr>
              <w:overflowPunct w:val="0"/>
              <w:autoSpaceDE w:val="0"/>
              <w:autoSpaceDN w:val="0"/>
              <w:adjustRightInd w:val="0"/>
              <w:textAlignment w:val="baseline"/>
              <w:rPr>
                <w:i/>
              </w:rPr>
            </w:pPr>
            <w:r>
              <w:rPr>
                <w:i/>
              </w:rPr>
              <w:t>tel.:</w:t>
            </w:r>
          </w:p>
        </w:tc>
        <w:tc>
          <w:tcPr>
            <w:tcW w:w="3923" w:type="pct"/>
          </w:tcPr>
          <w:p w14:paraId="6E7C366A" w14:textId="77777777" w:rsidR="00D576FA" w:rsidRPr="00D576FA" w:rsidRDefault="00D576FA" w:rsidP="00E3204B">
            <w:pPr>
              <w:overflowPunct w:val="0"/>
              <w:autoSpaceDE w:val="0"/>
              <w:autoSpaceDN w:val="0"/>
              <w:adjustRightInd w:val="0"/>
              <w:textAlignment w:val="baseline"/>
              <w:rPr>
                <w:i/>
              </w:rPr>
            </w:pPr>
            <w:r>
              <w:rPr>
                <w:i/>
              </w:rPr>
              <w:t>+32 25469397</w:t>
            </w:r>
          </w:p>
        </w:tc>
      </w:tr>
      <w:tr w:rsidR="00D576FA" w:rsidRPr="00D576FA" w14:paraId="2E41EE7A" w14:textId="77777777" w:rsidTr="0033503A">
        <w:tc>
          <w:tcPr>
            <w:tcW w:w="1077" w:type="pct"/>
          </w:tcPr>
          <w:p w14:paraId="7AA80285" w14:textId="77777777" w:rsidR="00D576FA" w:rsidRPr="00D576FA" w:rsidRDefault="00D576FA" w:rsidP="00E3204B">
            <w:pPr>
              <w:overflowPunct w:val="0"/>
              <w:autoSpaceDE w:val="0"/>
              <w:autoSpaceDN w:val="0"/>
              <w:adjustRightInd w:val="0"/>
              <w:textAlignment w:val="baseline"/>
              <w:rPr>
                <w:i/>
              </w:rPr>
            </w:pPr>
            <w:r>
              <w:rPr>
                <w:i/>
              </w:rPr>
              <w:t>e-mail:</w:t>
            </w:r>
          </w:p>
        </w:tc>
        <w:tc>
          <w:tcPr>
            <w:tcW w:w="3923" w:type="pct"/>
          </w:tcPr>
          <w:p w14:paraId="1A75A4DA" w14:textId="77777777" w:rsidR="00D576FA" w:rsidRPr="00D576FA" w:rsidRDefault="00A70F59" w:rsidP="00E3204B">
            <w:pPr>
              <w:overflowPunct w:val="0"/>
              <w:autoSpaceDE w:val="0"/>
              <w:autoSpaceDN w:val="0"/>
              <w:adjustRightInd w:val="0"/>
              <w:textAlignment w:val="baseline"/>
              <w:rPr>
                <w:i/>
              </w:rPr>
            </w:pPr>
            <w:hyperlink r:id="rId63" w:history="1">
              <w:r w:rsidR="005876DC">
                <w:rPr>
                  <w:color w:val="0000FF"/>
                  <w:u w:val="single"/>
                </w:rPr>
                <w:t>Adam.Dorywalski@eesc.europa.eu</w:t>
              </w:r>
            </w:hyperlink>
          </w:p>
        </w:tc>
      </w:tr>
    </w:tbl>
    <w:p w14:paraId="7B95FE6F" w14:textId="77777777" w:rsidR="00D576FA" w:rsidRDefault="00D576FA" w:rsidP="00E3204B">
      <w:pPr>
        <w:spacing w:after="160" w:line="259" w:lineRule="auto"/>
        <w:jc w:val="left"/>
      </w:pPr>
      <w:r>
        <w:br w:type="page"/>
      </w:r>
    </w:p>
    <w:p w14:paraId="0DD8CDD2" w14:textId="4F1CB8F8" w:rsidR="002F1C76" w:rsidRPr="002F1C76" w:rsidRDefault="00A70F59" w:rsidP="00E3204B">
      <w:pPr>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4" w:history="1">
        <w:r w:rsidR="005876DC">
          <w:rPr>
            <w:b/>
            <w:i/>
            <w:color w:val="0000FF"/>
            <w:sz w:val="28"/>
            <w:u w:val="single"/>
          </w:rPr>
          <w:t>Wkład EKES-u w Konferencję Wodną ONZ 2026: od Niebieskiego Ładu UE i strategii odporności gospodarki wodnej do globalnych działań w dziedzinie wody</w:t>
        </w:r>
      </w:hyperlink>
    </w:p>
    <w:p w14:paraId="32853095" w14:textId="77777777" w:rsidR="002A49B2" w:rsidRPr="00141753" w:rsidRDefault="002A49B2" w:rsidP="00E3204B">
      <w:pPr>
        <w:tabs>
          <w:tab w:val="center" w:pos="284"/>
        </w:tabs>
        <w:overflowPunct w:val="0"/>
        <w:autoSpaceDE w:val="0"/>
        <w:autoSpaceDN w:val="0"/>
        <w:adjustRightInd w:val="0"/>
        <w:ind w:left="266" w:hanging="266"/>
        <w:textAlignment w:val="baseline"/>
        <w:rPr>
          <w:b/>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7272"/>
      </w:tblGrid>
      <w:tr w:rsidR="002F1C76" w:rsidRPr="002F1C76" w14:paraId="5F36AD4E" w14:textId="77777777" w:rsidTr="0033503A">
        <w:tc>
          <w:tcPr>
            <w:tcW w:w="1701" w:type="dxa"/>
          </w:tcPr>
          <w:p w14:paraId="680D5D30" w14:textId="77777777" w:rsidR="002F1C76" w:rsidRPr="002F1C76" w:rsidRDefault="002F1C76" w:rsidP="00E3204B">
            <w:pPr>
              <w:tabs>
                <w:tab w:val="center" w:pos="284"/>
              </w:tabs>
              <w:overflowPunct w:val="0"/>
              <w:autoSpaceDE w:val="0"/>
              <w:autoSpaceDN w:val="0"/>
              <w:adjustRightInd w:val="0"/>
              <w:ind w:left="266" w:hanging="266"/>
              <w:textAlignment w:val="baseline"/>
              <w:rPr>
                <w:b/>
              </w:rPr>
            </w:pPr>
            <w:r>
              <w:rPr>
                <w:b/>
              </w:rPr>
              <w:t>Sprawozdawca</w:t>
            </w:r>
          </w:p>
        </w:tc>
        <w:tc>
          <w:tcPr>
            <w:tcW w:w="7479" w:type="dxa"/>
          </w:tcPr>
          <w:p w14:paraId="63BCDB51" w14:textId="34FFB9F2" w:rsidR="002F1C76" w:rsidRPr="002F1C76" w:rsidRDefault="002F1C76" w:rsidP="00E3204B">
            <w:pPr>
              <w:tabs>
                <w:tab w:val="center" w:pos="284"/>
              </w:tabs>
              <w:overflowPunct w:val="0"/>
              <w:autoSpaceDE w:val="0"/>
              <w:autoSpaceDN w:val="0"/>
              <w:adjustRightInd w:val="0"/>
              <w:ind w:left="266" w:hanging="266"/>
              <w:textAlignment w:val="baseline"/>
            </w:pPr>
            <w:r>
              <w:t>Paul RÜBIG (Grupa Pracodawców – AT)</w:t>
            </w:r>
          </w:p>
        </w:tc>
      </w:tr>
      <w:tr w:rsidR="002F1C76" w:rsidRPr="002F1C76" w14:paraId="4A554259" w14:textId="77777777" w:rsidTr="0033503A">
        <w:tc>
          <w:tcPr>
            <w:tcW w:w="1701" w:type="dxa"/>
          </w:tcPr>
          <w:p w14:paraId="4FA38557" w14:textId="77777777" w:rsidR="002F1C76" w:rsidRPr="002F1C76" w:rsidRDefault="002F1C76" w:rsidP="00E3204B">
            <w:pPr>
              <w:tabs>
                <w:tab w:val="center" w:pos="284"/>
              </w:tabs>
              <w:overflowPunct w:val="0"/>
              <w:autoSpaceDE w:val="0"/>
              <w:autoSpaceDN w:val="0"/>
              <w:adjustRightInd w:val="0"/>
              <w:ind w:left="266" w:hanging="266"/>
              <w:textAlignment w:val="baseline"/>
              <w:rPr>
                <w:b/>
              </w:rPr>
            </w:pPr>
            <w:r>
              <w:rPr>
                <w:b/>
              </w:rPr>
              <w:t>Współsprawozdawca</w:t>
            </w:r>
          </w:p>
        </w:tc>
        <w:tc>
          <w:tcPr>
            <w:tcW w:w="7479" w:type="dxa"/>
          </w:tcPr>
          <w:p w14:paraId="21962977" w14:textId="77777777" w:rsidR="002F1C76" w:rsidRDefault="002F1C76" w:rsidP="00E3204B">
            <w:pPr>
              <w:tabs>
                <w:tab w:val="center" w:pos="284"/>
              </w:tabs>
              <w:overflowPunct w:val="0"/>
              <w:autoSpaceDE w:val="0"/>
              <w:autoSpaceDN w:val="0"/>
              <w:adjustRightInd w:val="0"/>
              <w:ind w:left="266" w:hanging="266"/>
              <w:textAlignment w:val="baseline"/>
            </w:pPr>
            <w:r>
              <w:t>Hervé JEANNIN (Grupa Organizacji Społeczeństwa Obywatelskiego – FR)</w:t>
            </w:r>
          </w:p>
          <w:p w14:paraId="4F3F4C0C" w14:textId="77777777" w:rsidR="002A49B2" w:rsidRPr="002F1C76" w:rsidRDefault="002A49B2" w:rsidP="00E3204B">
            <w:pPr>
              <w:tabs>
                <w:tab w:val="center" w:pos="284"/>
              </w:tabs>
              <w:overflowPunct w:val="0"/>
              <w:autoSpaceDE w:val="0"/>
              <w:autoSpaceDN w:val="0"/>
              <w:adjustRightInd w:val="0"/>
              <w:ind w:left="266" w:hanging="266"/>
              <w:textAlignment w:val="baseline"/>
            </w:pPr>
          </w:p>
        </w:tc>
      </w:tr>
      <w:tr w:rsidR="002F1C76" w:rsidRPr="002F1C76" w14:paraId="6030FF00" w14:textId="77777777" w:rsidTr="0033503A">
        <w:tc>
          <w:tcPr>
            <w:tcW w:w="1701" w:type="dxa"/>
          </w:tcPr>
          <w:p w14:paraId="43DF2FF1" w14:textId="77777777" w:rsidR="002F1C76" w:rsidRPr="002F1C76" w:rsidRDefault="002F1C76" w:rsidP="00E3204B">
            <w:pPr>
              <w:tabs>
                <w:tab w:val="center" w:pos="284"/>
              </w:tabs>
              <w:overflowPunct w:val="0"/>
              <w:autoSpaceDE w:val="0"/>
              <w:autoSpaceDN w:val="0"/>
              <w:adjustRightInd w:val="0"/>
              <w:ind w:left="266" w:hanging="266"/>
              <w:textAlignment w:val="baseline"/>
              <w:rPr>
                <w:b/>
              </w:rPr>
            </w:pPr>
            <w:r>
              <w:rPr>
                <w:b/>
              </w:rPr>
              <w:t>Dokumenty</w:t>
            </w:r>
          </w:p>
        </w:tc>
        <w:tc>
          <w:tcPr>
            <w:tcW w:w="7479" w:type="dxa"/>
          </w:tcPr>
          <w:p w14:paraId="5A80743A" w14:textId="5515CF4A" w:rsidR="002A49B2" w:rsidRDefault="004343FD" w:rsidP="00E3204B">
            <w:pPr>
              <w:tabs>
                <w:tab w:val="center" w:pos="284"/>
              </w:tabs>
              <w:overflowPunct w:val="0"/>
              <w:autoSpaceDE w:val="0"/>
              <w:autoSpaceDN w:val="0"/>
              <w:adjustRightInd w:val="0"/>
              <w:ind w:left="266" w:hanging="266"/>
              <w:textAlignment w:val="baseline"/>
            </w:pPr>
            <w:r>
              <w:t>Opinia z inicjatywy własnej</w:t>
            </w:r>
          </w:p>
          <w:p w14:paraId="643F01B2" w14:textId="1BF0EF1E" w:rsidR="002F1C76" w:rsidRPr="002F1C76" w:rsidRDefault="002F1C76" w:rsidP="00E3204B">
            <w:pPr>
              <w:tabs>
                <w:tab w:val="center" w:pos="284"/>
              </w:tabs>
              <w:overflowPunct w:val="0"/>
              <w:autoSpaceDE w:val="0"/>
              <w:autoSpaceDN w:val="0"/>
              <w:adjustRightInd w:val="0"/>
              <w:ind w:left="266" w:hanging="266"/>
              <w:textAlignment w:val="baseline"/>
            </w:pPr>
            <w:r>
              <w:t>EESC-2026-00500-00-00-AC</w:t>
            </w:r>
          </w:p>
        </w:tc>
      </w:tr>
    </w:tbl>
    <w:p w14:paraId="52B38E12" w14:textId="77777777" w:rsidR="002F1C76" w:rsidRPr="00141753" w:rsidRDefault="002F1C76" w:rsidP="00E3204B">
      <w:pPr>
        <w:keepNext/>
        <w:keepLines/>
        <w:tabs>
          <w:tab w:val="center" w:pos="284"/>
        </w:tabs>
        <w:overflowPunct w:val="0"/>
        <w:autoSpaceDE w:val="0"/>
        <w:autoSpaceDN w:val="0"/>
        <w:adjustRightInd w:val="0"/>
        <w:ind w:left="266" w:hanging="266"/>
        <w:textAlignment w:val="baseline"/>
        <w:rPr>
          <w:b/>
          <w:lang w:val="en-GB"/>
        </w:rPr>
      </w:pPr>
    </w:p>
    <w:p w14:paraId="4D5E3808" w14:textId="77777777" w:rsidR="002F1C76" w:rsidRPr="002F1C76" w:rsidRDefault="002F1C76"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32986F89" w14:textId="77777777" w:rsidR="002F1C76" w:rsidRPr="00141753" w:rsidRDefault="002F1C76" w:rsidP="00E3204B">
      <w:pPr>
        <w:tabs>
          <w:tab w:val="center" w:pos="284"/>
        </w:tabs>
        <w:overflowPunct w:val="0"/>
        <w:autoSpaceDE w:val="0"/>
        <w:autoSpaceDN w:val="0"/>
        <w:adjustRightInd w:val="0"/>
        <w:ind w:left="266" w:hanging="266"/>
        <w:textAlignment w:val="baseline"/>
        <w:rPr>
          <w:b/>
          <w:lang w:val="en-GB"/>
        </w:rPr>
      </w:pPr>
    </w:p>
    <w:p w14:paraId="1CFBB270" w14:textId="77777777" w:rsidR="002F1C76" w:rsidRDefault="002F1C76" w:rsidP="00E3204B">
      <w:pPr>
        <w:keepNext/>
        <w:keepLines/>
        <w:tabs>
          <w:tab w:val="center" w:pos="284"/>
        </w:tabs>
        <w:overflowPunct w:val="0"/>
        <w:autoSpaceDE w:val="0"/>
        <w:autoSpaceDN w:val="0"/>
        <w:adjustRightInd w:val="0"/>
        <w:ind w:left="266" w:hanging="266"/>
        <w:textAlignment w:val="baseline"/>
        <w:rPr>
          <w:bCs/>
        </w:rPr>
      </w:pPr>
      <w:r>
        <w:t>EKES:</w:t>
      </w:r>
    </w:p>
    <w:p w14:paraId="7EF93A17"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Podkreśla znaczenie konferencji ONZ w sprawie wody w 2026 r. dla uczynienia odporności wodnej globalnym priorytetem i wzywa do ogólnoświatowej zmiany paradygmatu z liniowego korzystania z wody na systemy o obiegu zamkniętym, uznając wodę za dobro publiczne o wartości społecznej, środowiskowej i gospodarczej.</w:t>
      </w:r>
    </w:p>
    <w:p w14:paraId="3A368888"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Apeluje o horyzontalne podejście do zarządzania zasobami wody – uwzględniające je we wszystkich sektorach i na wszystkich szczeblach sprawowania rządów w skali światowej oraz przewidujące przekrojowy udział społeczeństwa obywatelskiego.</w:t>
      </w:r>
    </w:p>
    <w:p w14:paraId="59208CC4"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Wzywa społeczność międzynarodową, by jednoznacznie potępiła ataki na podstawową infrastrukturę wodną, niezbędną do przetrwania ludności cywilnej, i uznała je za zbrodnię wojenną.</w:t>
      </w:r>
    </w:p>
    <w:p w14:paraId="50C5205B" w14:textId="53A9F5D9"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Zaleca systematyczne stosowanie „testu wodnego” we wszystkich odpowiednich unijnych i</w:t>
      </w:r>
      <w:r w:rsidR="00141753">
        <w:t> </w:t>
      </w:r>
      <w:r>
        <w:t>globalnych inicjatywach politycznych, aby ocenić ich wpływ na zasoby wodne, oszczędne gospodarowanie wodą i odporność wodną.</w:t>
      </w:r>
    </w:p>
    <w:p w14:paraId="35772524"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 xml:space="preserve">Uważa wodę za dobro publiczne i podkreśla, że przystępność cenowa wody dla słabszych grup społecznych ma kluczowe znaczenie dla zapewnienia sprawiedliwości wodnej. </w:t>
      </w:r>
    </w:p>
    <w:p w14:paraId="36D8A700" w14:textId="2EAB3B58"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Podkreśla, że osiągnięcie odporności wodnej wymaga zasadniczej zmiany zachowań we wszystkich sektorach społeczeństwa, w tym poprzez dostosowanie praktyk rolniczych i</w:t>
      </w:r>
      <w:r w:rsidR="00141753">
        <w:t> </w:t>
      </w:r>
      <w:r>
        <w:t>przemysłowych, wzmocnienie przystosowania się do zmiany klimatu i ochronę terenów podmokłych.</w:t>
      </w:r>
    </w:p>
    <w:p w14:paraId="308B8B6F"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Uważa, że rozwiązania oparte na zasobach przyrody, w tym tereny podmokłe, są infrastrukturą krytyczną dla odporności wodnej i należy je włączyć do wszystkich dialogów tematycznych na konferencję ONZ w sprawie wody w 2026 r.</w:t>
      </w:r>
    </w:p>
    <w:p w14:paraId="7470F265"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 xml:space="preserve">Wzywa do mobilizacji kapitału publicznego i prywatnego w celu wsparcia solidnej listy potencjalnych projektów w ramach celu zrównoważonego rozwoju nr 6. </w:t>
      </w:r>
    </w:p>
    <w:p w14:paraId="2C0FFB10"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Apeluje, by zapewniać większe wsparcie na rzecz wody, urządzeń sanitarnych i higieny (WASH) poprzez zintegrowane, odporne na zmianę klimatu podejście łączące rozwój infrastruktury, zarządzanie i budowanie zdolności – podejście, w ramach którego zwraca się szczególną uwagę na społeczności znajdujące się w trudnej sytuacji i zmarginalizowane.</w:t>
      </w:r>
    </w:p>
    <w:p w14:paraId="7C1F5DB7"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Uważa, że w przypadku konfliktów dotyczących zużycia wody należy priorytetowo traktować zaopatrzenie w wodę pitną.</w:t>
      </w:r>
    </w:p>
    <w:p w14:paraId="5A5B2B91"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Wzywa do przyspieszenia transformacji w kierunku społeczeństwa inteligentnie gospodarującego wodą na całym świecie.</w:t>
      </w:r>
    </w:p>
    <w:p w14:paraId="76A33DB4"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lastRenderedPageBreak/>
        <w:t>Opowiada się za ustanowieniem globalnych celów, aby poprawić oszczędne gospodarowanie wodą o co najmniej 10 % do 2030 r. oraz znacznie zwiększyć poziomy ponownego wykorzystania wody we wszystkich sektorach do tego samego roku.</w:t>
      </w:r>
    </w:p>
    <w:p w14:paraId="6F830F09" w14:textId="77777777" w:rsidR="002F1C76" w:rsidRPr="002F1C76" w:rsidRDefault="002F1C76" w:rsidP="00E3204B">
      <w:pPr>
        <w:numPr>
          <w:ilvl w:val="0"/>
          <w:numId w:val="40"/>
        </w:numPr>
        <w:overflowPunct w:val="0"/>
        <w:autoSpaceDE w:val="0"/>
        <w:autoSpaceDN w:val="0"/>
        <w:adjustRightInd w:val="0"/>
        <w:spacing w:line="276" w:lineRule="auto"/>
        <w:ind w:left="284" w:hanging="284"/>
        <w:textAlignment w:val="baseline"/>
        <w:rPr>
          <w:szCs w:val="20"/>
        </w:rPr>
      </w:pPr>
      <w:r>
        <w:t>Zaleca opracowanie zharmonizowanych wskaźników, mechanizmów monitorowania i ram sprawozdawczości, aby śledzić postępy w dążeniu do odporności wodnej i zapewnić rozliczalność na szczeblu unijnym i światowym.</w:t>
      </w:r>
    </w:p>
    <w:p w14:paraId="11E4B4CC" w14:textId="43757BA1" w:rsidR="002F1C76" w:rsidRPr="002F1C76" w:rsidRDefault="002F1C76" w:rsidP="00E3204B">
      <w:pPr>
        <w:overflowPunct w:val="0"/>
        <w:autoSpaceDE w:val="0"/>
        <w:autoSpaceDN w:val="0"/>
        <w:adjustRightInd w:val="0"/>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33503A">
        <w:tc>
          <w:tcPr>
            <w:tcW w:w="1090" w:type="pct"/>
          </w:tcPr>
          <w:p w14:paraId="0DF8B893" w14:textId="77777777" w:rsidR="002F1C76" w:rsidRPr="002F1C76" w:rsidRDefault="002F1C76" w:rsidP="00E3204B">
            <w:pPr>
              <w:overflowPunct w:val="0"/>
              <w:autoSpaceDE w:val="0"/>
              <w:autoSpaceDN w:val="0"/>
              <w:adjustRightInd w:val="0"/>
              <w:spacing w:line="240" w:lineRule="auto"/>
              <w:textAlignment w:val="baseline"/>
              <w:rPr>
                <w:i/>
              </w:rPr>
            </w:pPr>
            <w:r>
              <w:rPr>
                <w:b/>
                <w:i/>
              </w:rPr>
              <w:t>Kontakt</w:t>
            </w:r>
          </w:p>
        </w:tc>
        <w:tc>
          <w:tcPr>
            <w:tcW w:w="3910" w:type="pct"/>
          </w:tcPr>
          <w:p w14:paraId="19CD974D" w14:textId="5401732D" w:rsidR="002F1C76" w:rsidRPr="00AD2F07" w:rsidRDefault="002F1C76" w:rsidP="00E3204B">
            <w:r>
              <w:t>Luís Barbosa E Silva</w:t>
            </w:r>
          </w:p>
        </w:tc>
      </w:tr>
      <w:tr w:rsidR="002F1C76" w:rsidRPr="002F1C76" w14:paraId="52F36229" w14:textId="77777777" w:rsidTr="0033503A">
        <w:tc>
          <w:tcPr>
            <w:tcW w:w="1090" w:type="pct"/>
          </w:tcPr>
          <w:p w14:paraId="42C66415" w14:textId="77777777" w:rsidR="002F1C76" w:rsidRPr="002F1C76" w:rsidRDefault="002F1C76" w:rsidP="00E3204B">
            <w:pPr>
              <w:overflowPunct w:val="0"/>
              <w:autoSpaceDE w:val="0"/>
              <w:autoSpaceDN w:val="0"/>
              <w:adjustRightInd w:val="0"/>
              <w:spacing w:line="240" w:lineRule="auto"/>
              <w:textAlignment w:val="baseline"/>
              <w:rPr>
                <w:i/>
              </w:rPr>
            </w:pPr>
            <w:r>
              <w:rPr>
                <w:i/>
              </w:rPr>
              <w:t>tel.:</w:t>
            </w:r>
          </w:p>
        </w:tc>
        <w:tc>
          <w:tcPr>
            <w:tcW w:w="3910" w:type="pct"/>
          </w:tcPr>
          <w:p w14:paraId="4FFA5DF5" w14:textId="77777777" w:rsidR="002F1C76" w:rsidRPr="002F1C76" w:rsidRDefault="002F1C76" w:rsidP="00E3204B">
            <w:pPr>
              <w:overflowPunct w:val="0"/>
              <w:autoSpaceDE w:val="0"/>
              <w:autoSpaceDN w:val="0"/>
              <w:adjustRightInd w:val="0"/>
              <w:spacing w:line="240" w:lineRule="auto"/>
              <w:textAlignment w:val="baseline"/>
              <w:rPr>
                <w:i/>
              </w:rPr>
            </w:pPr>
            <w:r>
              <w:rPr>
                <w:i/>
              </w:rPr>
              <w:t>+32 25468846</w:t>
            </w:r>
          </w:p>
        </w:tc>
      </w:tr>
      <w:tr w:rsidR="002F1C76" w:rsidRPr="002F1C76" w14:paraId="2E3D8354" w14:textId="77777777" w:rsidTr="0033503A">
        <w:tc>
          <w:tcPr>
            <w:tcW w:w="1090" w:type="pct"/>
          </w:tcPr>
          <w:p w14:paraId="5E0996C9" w14:textId="77777777" w:rsidR="002F1C76" w:rsidRPr="002F1C76" w:rsidRDefault="002F1C76" w:rsidP="00E3204B">
            <w:pPr>
              <w:overflowPunct w:val="0"/>
              <w:autoSpaceDE w:val="0"/>
              <w:autoSpaceDN w:val="0"/>
              <w:adjustRightInd w:val="0"/>
              <w:spacing w:line="240" w:lineRule="auto"/>
              <w:textAlignment w:val="baseline"/>
              <w:rPr>
                <w:i/>
              </w:rPr>
            </w:pPr>
            <w:r>
              <w:rPr>
                <w:i/>
              </w:rPr>
              <w:t>e-mail:</w:t>
            </w:r>
          </w:p>
        </w:tc>
        <w:tc>
          <w:tcPr>
            <w:tcW w:w="3910" w:type="pct"/>
          </w:tcPr>
          <w:p w14:paraId="30EA7955" w14:textId="77777777" w:rsidR="002F1C76" w:rsidRPr="002F1C76" w:rsidRDefault="00A70F59" w:rsidP="00E3204B">
            <w:pPr>
              <w:overflowPunct w:val="0"/>
              <w:autoSpaceDE w:val="0"/>
              <w:autoSpaceDN w:val="0"/>
              <w:adjustRightInd w:val="0"/>
              <w:spacing w:line="240" w:lineRule="auto"/>
              <w:textAlignment w:val="baseline"/>
              <w:rPr>
                <w:i/>
              </w:rPr>
            </w:pPr>
            <w:hyperlink r:id="rId65" w:history="1">
              <w:r w:rsidR="005876DC">
                <w:rPr>
                  <w:color w:val="0000FF"/>
                  <w:u w:val="single"/>
                </w:rPr>
                <w:t>Luis.BarbosaESilva@eesc.europa.eu</w:t>
              </w:r>
            </w:hyperlink>
          </w:p>
        </w:tc>
      </w:tr>
    </w:tbl>
    <w:p w14:paraId="32407242" w14:textId="77777777" w:rsidR="002F1C76" w:rsidRDefault="002F1C76" w:rsidP="00E3204B">
      <w:pPr>
        <w:spacing w:after="160" w:line="259" w:lineRule="auto"/>
        <w:jc w:val="left"/>
      </w:pPr>
      <w:r>
        <w:br w:type="page"/>
      </w:r>
    </w:p>
    <w:p w14:paraId="54C9FA57" w14:textId="56AC6448" w:rsidR="00155921" w:rsidRPr="00155921" w:rsidRDefault="00A70F59" w:rsidP="00E3204B">
      <w:pPr>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6" w:history="1">
        <w:r w:rsidR="005876DC">
          <w:rPr>
            <w:b/>
            <w:i/>
            <w:color w:val="0000FF"/>
            <w:sz w:val="28"/>
            <w:u w:val="single"/>
          </w:rPr>
          <w:t>Akcelerator Niebieskiego Ładu – technologia, umiejętności i finansowanie na rzecz przyszłej odporności wodnej</w:t>
        </w:r>
      </w:hyperlink>
    </w:p>
    <w:p w14:paraId="6395CF71" w14:textId="77777777" w:rsidR="00155921" w:rsidRPr="00155921" w:rsidRDefault="00155921" w:rsidP="00E3204B">
      <w:pPr>
        <w:tabs>
          <w:tab w:val="center" w:pos="284"/>
        </w:tabs>
        <w:overflowPunct w:val="0"/>
        <w:autoSpaceDE w:val="0"/>
        <w:autoSpaceDN w:val="0"/>
        <w:adjustRightInd w:val="0"/>
        <w:ind w:left="266" w:hanging="266"/>
        <w:textAlignment w:val="baseline"/>
        <w:rPr>
          <w:b/>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5670"/>
      </w:tblGrid>
      <w:tr w:rsidR="00155921" w:rsidRPr="00155921" w14:paraId="1B418D30" w14:textId="77777777" w:rsidTr="0033503A">
        <w:tc>
          <w:tcPr>
            <w:tcW w:w="1701" w:type="dxa"/>
          </w:tcPr>
          <w:p w14:paraId="05441B37" w14:textId="77777777" w:rsidR="00155921" w:rsidRPr="00155921" w:rsidRDefault="00155921" w:rsidP="00E3204B">
            <w:pPr>
              <w:tabs>
                <w:tab w:val="center" w:pos="284"/>
              </w:tabs>
              <w:overflowPunct w:val="0"/>
              <w:autoSpaceDE w:val="0"/>
              <w:autoSpaceDN w:val="0"/>
              <w:adjustRightInd w:val="0"/>
              <w:ind w:left="266" w:hanging="266"/>
              <w:textAlignment w:val="baseline"/>
              <w:rPr>
                <w:b/>
              </w:rPr>
            </w:pPr>
            <w:r>
              <w:rPr>
                <w:b/>
              </w:rPr>
              <w:t>Sprawozdawczyni</w:t>
            </w:r>
          </w:p>
        </w:tc>
        <w:tc>
          <w:tcPr>
            <w:tcW w:w="5670" w:type="dxa"/>
          </w:tcPr>
          <w:p w14:paraId="20D4B572" w14:textId="2E8FFD51" w:rsidR="00155921" w:rsidRPr="00155921" w:rsidRDefault="00155921" w:rsidP="00E3204B">
            <w:pPr>
              <w:tabs>
                <w:tab w:val="center" w:pos="284"/>
              </w:tabs>
              <w:overflowPunct w:val="0"/>
              <w:autoSpaceDE w:val="0"/>
              <w:autoSpaceDN w:val="0"/>
              <w:adjustRightInd w:val="0"/>
              <w:ind w:left="266" w:hanging="266"/>
              <w:textAlignment w:val="baseline"/>
            </w:pPr>
            <w:r>
              <w:t>Magdalena RZECZKOWSKA (Grupa Pracodawców – PL)</w:t>
            </w:r>
          </w:p>
        </w:tc>
      </w:tr>
      <w:tr w:rsidR="00155921" w:rsidRPr="00155921" w14:paraId="7A38D5F9" w14:textId="77777777" w:rsidTr="0033503A">
        <w:tc>
          <w:tcPr>
            <w:tcW w:w="1701" w:type="dxa"/>
          </w:tcPr>
          <w:p w14:paraId="3CD23BCF" w14:textId="77777777" w:rsidR="00155921" w:rsidRPr="00155921" w:rsidRDefault="00155921" w:rsidP="00E3204B">
            <w:pPr>
              <w:tabs>
                <w:tab w:val="center" w:pos="284"/>
              </w:tabs>
              <w:overflowPunct w:val="0"/>
              <w:autoSpaceDE w:val="0"/>
              <w:autoSpaceDN w:val="0"/>
              <w:adjustRightInd w:val="0"/>
              <w:ind w:left="266" w:hanging="266"/>
              <w:textAlignment w:val="baseline"/>
              <w:rPr>
                <w:b/>
              </w:rPr>
            </w:pPr>
            <w:r>
              <w:rPr>
                <w:b/>
              </w:rPr>
              <w:t>Współsprawozdawczyni</w:t>
            </w:r>
          </w:p>
        </w:tc>
        <w:tc>
          <w:tcPr>
            <w:tcW w:w="5670" w:type="dxa"/>
          </w:tcPr>
          <w:p w14:paraId="684D5814" w14:textId="64F5DA20" w:rsidR="00155921" w:rsidRPr="00155921" w:rsidRDefault="00155921" w:rsidP="00E3204B">
            <w:pPr>
              <w:tabs>
                <w:tab w:val="center" w:pos="284"/>
              </w:tabs>
              <w:overflowPunct w:val="0"/>
              <w:autoSpaceDE w:val="0"/>
              <w:autoSpaceDN w:val="0"/>
              <w:adjustRightInd w:val="0"/>
              <w:ind w:left="266" w:hanging="266"/>
              <w:textAlignment w:val="baseline"/>
            </w:pPr>
            <w:r>
              <w:t>Lea APPULO (Kat. 3 – IT)</w:t>
            </w:r>
          </w:p>
        </w:tc>
      </w:tr>
      <w:tr w:rsidR="00155921" w:rsidRPr="00155921" w14:paraId="48D78D0A" w14:textId="77777777" w:rsidTr="0033503A">
        <w:tc>
          <w:tcPr>
            <w:tcW w:w="7371" w:type="dxa"/>
            <w:gridSpan w:val="2"/>
          </w:tcPr>
          <w:p w14:paraId="7175A212" w14:textId="77777777" w:rsidR="00155921" w:rsidRPr="00155921" w:rsidRDefault="00155921" w:rsidP="00E3204B">
            <w:pPr>
              <w:tabs>
                <w:tab w:val="center" w:pos="284"/>
              </w:tabs>
              <w:overflowPunct w:val="0"/>
              <w:autoSpaceDE w:val="0"/>
              <w:autoSpaceDN w:val="0"/>
              <w:adjustRightInd w:val="0"/>
              <w:spacing w:line="160" w:lineRule="exact"/>
              <w:ind w:left="266" w:hanging="266"/>
              <w:textAlignment w:val="baseline"/>
            </w:pPr>
          </w:p>
        </w:tc>
      </w:tr>
      <w:tr w:rsidR="00155921" w:rsidRPr="00155921" w14:paraId="0C691604" w14:textId="77777777" w:rsidTr="0033503A">
        <w:tc>
          <w:tcPr>
            <w:tcW w:w="1701" w:type="dxa"/>
            <w:vMerge w:val="restart"/>
          </w:tcPr>
          <w:p w14:paraId="104AA642" w14:textId="77777777" w:rsidR="00155921" w:rsidRPr="00155921" w:rsidRDefault="00155921" w:rsidP="00E3204B">
            <w:pPr>
              <w:tabs>
                <w:tab w:val="center" w:pos="284"/>
              </w:tabs>
              <w:overflowPunct w:val="0"/>
              <w:autoSpaceDE w:val="0"/>
              <w:autoSpaceDN w:val="0"/>
              <w:adjustRightInd w:val="0"/>
              <w:ind w:left="266" w:hanging="266"/>
              <w:textAlignment w:val="baseline"/>
              <w:rPr>
                <w:b/>
              </w:rPr>
            </w:pPr>
            <w:r>
              <w:rPr>
                <w:b/>
              </w:rPr>
              <w:t>Dokumenty</w:t>
            </w:r>
          </w:p>
        </w:tc>
        <w:tc>
          <w:tcPr>
            <w:tcW w:w="5670" w:type="dxa"/>
          </w:tcPr>
          <w:p w14:paraId="701B84C6" w14:textId="0DA0E88D" w:rsidR="00FF5009" w:rsidRDefault="00FF5009" w:rsidP="00E3204B">
            <w:pPr>
              <w:tabs>
                <w:tab w:val="center" w:pos="284"/>
              </w:tabs>
              <w:overflowPunct w:val="0"/>
              <w:autoSpaceDE w:val="0"/>
              <w:autoSpaceDN w:val="0"/>
              <w:adjustRightInd w:val="0"/>
              <w:ind w:left="266" w:hanging="266"/>
              <w:textAlignment w:val="baseline"/>
            </w:pPr>
            <w:r>
              <w:t>Opinia z inicjatywy własnej</w:t>
            </w:r>
          </w:p>
          <w:p w14:paraId="1AD8DB7D" w14:textId="46BDE553" w:rsidR="00155921" w:rsidRPr="00155921" w:rsidRDefault="00155921" w:rsidP="00E3204B">
            <w:pPr>
              <w:tabs>
                <w:tab w:val="center" w:pos="284"/>
              </w:tabs>
              <w:overflowPunct w:val="0"/>
              <w:autoSpaceDE w:val="0"/>
              <w:autoSpaceDN w:val="0"/>
              <w:adjustRightInd w:val="0"/>
              <w:ind w:left="266" w:hanging="266"/>
              <w:textAlignment w:val="baseline"/>
            </w:pPr>
            <w:r>
              <w:t>EESC-2026-00865-00-00-AC</w:t>
            </w:r>
          </w:p>
        </w:tc>
      </w:tr>
      <w:tr w:rsidR="00155921" w:rsidRPr="00155921" w14:paraId="26A96A54" w14:textId="77777777" w:rsidTr="0033503A">
        <w:tc>
          <w:tcPr>
            <w:tcW w:w="1701" w:type="dxa"/>
            <w:vMerge/>
          </w:tcPr>
          <w:p w14:paraId="367E557F" w14:textId="77777777" w:rsidR="00155921" w:rsidRPr="00155921" w:rsidRDefault="00155921" w:rsidP="00E3204B">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155921" w:rsidRDefault="00155921" w:rsidP="00E3204B">
            <w:pPr>
              <w:tabs>
                <w:tab w:val="center" w:pos="284"/>
              </w:tabs>
              <w:overflowPunct w:val="0"/>
              <w:autoSpaceDE w:val="0"/>
              <w:autoSpaceDN w:val="0"/>
              <w:adjustRightInd w:val="0"/>
              <w:ind w:left="266" w:hanging="266"/>
              <w:textAlignment w:val="baseline"/>
            </w:pPr>
          </w:p>
        </w:tc>
      </w:tr>
    </w:tbl>
    <w:p w14:paraId="4C60CED7" w14:textId="77777777" w:rsidR="00155921" w:rsidRPr="00155921" w:rsidRDefault="00155921" w:rsidP="00E3204B">
      <w:pPr>
        <w:keepNext/>
        <w:keepLines/>
        <w:tabs>
          <w:tab w:val="center" w:pos="284"/>
        </w:tabs>
        <w:overflowPunct w:val="0"/>
        <w:autoSpaceDE w:val="0"/>
        <w:autoSpaceDN w:val="0"/>
        <w:adjustRightInd w:val="0"/>
        <w:ind w:left="266" w:hanging="266"/>
        <w:textAlignment w:val="baseline"/>
        <w:rPr>
          <w:b/>
        </w:rPr>
      </w:pPr>
      <w:r>
        <w:rPr>
          <w:b/>
        </w:rPr>
        <w:t>Główne punkty</w:t>
      </w:r>
    </w:p>
    <w:p w14:paraId="38EBDC08" w14:textId="77777777" w:rsidR="00155921" w:rsidRPr="00155921" w:rsidRDefault="00155921" w:rsidP="00E3204B">
      <w:pPr>
        <w:tabs>
          <w:tab w:val="center" w:pos="284"/>
        </w:tabs>
        <w:overflowPunct w:val="0"/>
        <w:autoSpaceDE w:val="0"/>
        <w:autoSpaceDN w:val="0"/>
        <w:adjustRightInd w:val="0"/>
        <w:ind w:left="266" w:hanging="266"/>
        <w:textAlignment w:val="baseline"/>
        <w:rPr>
          <w:b/>
          <w:lang w:val="en-GB"/>
        </w:rPr>
      </w:pPr>
    </w:p>
    <w:p w14:paraId="4B64F526" w14:textId="77777777" w:rsidR="00155921" w:rsidRPr="00155921" w:rsidRDefault="00155921" w:rsidP="00E3204B">
      <w:pPr>
        <w:keepNext/>
        <w:keepLines/>
        <w:tabs>
          <w:tab w:val="center" w:pos="284"/>
        </w:tabs>
        <w:overflowPunct w:val="0"/>
        <w:autoSpaceDE w:val="0"/>
        <w:autoSpaceDN w:val="0"/>
        <w:adjustRightInd w:val="0"/>
        <w:ind w:left="266" w:hanging="266"/>
        <w:textAlignment w:val="baseline"/>
        <w:rPr>
          <w:bCs/>
        </w:rPr>
      </w:pPr>
      <w:r>
        <w:t>EKES:</w:t>
      </w:r>
    </w:p>
    <w:p w14:paraId="7B1D8F43" w14:textId="62738BD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 xml:space="preserve">Wzywa do </w:t>
      </w:r>
      <w:r>
        <w:rPr>
          <w:b/>
        </w:rPr>
        <w:t>uznania wody za</w:t>
      </w:r>
      <w:r>
        <w:t xml:space="preserve"> kluczowy czynnik produkcji leżący u podstaw konkurencyjności i</w:t>
      </w:r>
      <w:r w:rsidR="00141753">
        <w:t> </w:t>
      </w:r>
      <w:r>
        <w:t>strategicznej autonomii, na równi z energią, oraz do traktowania jej jako odrębnego priorytetu strategicznego we wszystkich obszarach polityki UE.</w:t>
      </w:r>
    </w:p>
    <w:p w14:paraId="380E0316"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Proponuje ustanowienie „Akceleratora Niebieskiego Ładu” jako kompleksowych ram wdrażania łączących transformację przemysłową, inteligentne technologie wodne, umiejętności i inwestycje.</w:t>
      </w:r>
    </w:p>
    <w:p w14:paraId="0C9945AD"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 xml:space="preserve">Ponawia swój apel o </w:t>
      </w:r>
      <w:r>
        <w:rPr>
          <w:b/>
        </w:rPr>
        <w:t>ustanowienie „testu wodnego”</w:t>
      </w:r>
      <w:r>
        <w:t xml:space="preserve"> dla prawodawstwa UE.</w:t>
      </w:r>
    </w:p>
    <w:p w14:paraId="6F12B9CA"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Wzywa instytucje UE do uwzględnienia odporności wodnej we wszystkich instrumentach polityki przemysłowej. Dzięki temu uwzględnienie kwestii związanych z wodą stanie się warunkiem uzyskania pozwoleń, inwestycji i wsparcia publicznego.</w:t>
      </w:r>
    </w:p>
    <w:p w14:paraId="3C6E6036"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 xml:space="preserve">Wzywa do stopniowego uwzględniania </w:t>
      </w:r>
      <w:r>
        <w:rPr>
          <w:b/>
        </w:rPr>
        <w:t>zasady „efektywność wodna przede wszystkim” jako wiążącego wymogu w unijnym prawodawstwie</w:t>
      </w:r>
      <w:r>
        <w:t xml:space="preserve">, w </w:t>
      </w:r>
      <w:r>
        <w:rPr>
          <w:b/>
        </w:rPr>
        <w:t>warunkach finansowania</w:t>
      </w:r>
      <w:r>
        <w:t xml:space="preserve"> oraz w decyzjach dotyczących planowania i inwestycji. Należy przy tym stosować wspólną unijną metodykę pomiaru efektywności wodnej w całym obiegu wody w przyrodzie.</w:t>
      </w:r>
    </w:p>
    <w:p w14:paraId="716DCBC2"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 xml:space="preserve">Podkreśla znaczenie uznania związku między energią a wodą za niezbędny element dekarbonizacji i konkurencyjności, w tym w </w:t>
      </w:r>
      <w:r>
        <w:rPr>
          <w:b/>
        </w:rPr>
        <w:t>Akcie w sprawie przyspieszenia rozwoju przemysłu</w:t>
      </w:r>
      <w:r>
        <w:t>.</w:t>
      </w:r>
    </w:p>
    <w:p w14:paraId="1C2ED102"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Zaleca włączenie wody jako strategicznego zasobu do Aktu w sprawie gospodarki o obiegu zamkniętym, a także propagowanie efektywnego gospodarowania wodą, ponownego wykorzystania, zapobiegania zanieczyszczeniom i odzyskiwania zasobów.</w:t>
      </w:r>
    </w:p>
    <w:p w14:paraId="4B14F332" w14:textId="7ABDE1F6"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Podkreśla potrzebę ustanowienia europejskiej przestrzeni danych dotyczących wody, aby zapewnić przejrzystość, porównywalność i kształtowanie polityki w oparciu o dowody oraz o</w:t>
      </w:r>
      <w:r w:rsidR="00141753">
        <w:t> </w:t>
      </w:r>
      <w:r>
        <w:t>znormalizowane i interoperacyjne dane.</w:t>
      </w:r>
    </w:p>
    <w:p w14:paraId="7DC2AB37"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Apeluje o spójne unijne ramy finansowania gospodarki wodnej oraz o wzmocnienie listy przygotowywanych projektów poprzez dalszy rozwój inicjatyw takich jak „Akcelerator inwestycji w odporność gospodarki wodnej”.</w:t>
      </w:r>
    </w:p>
    <w:p w14:paraId="302F45F5"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 xml:space="preserve">Zaleca priorytetowe traktowanie inwestycji na rzecz ograniczania wycieków, efektywnej infrastruktury i rozwiązań opartych na przyrodzie, z uwzględnieniem terenów podmokłych, jako kluczowych elementów odpornych systemów wodnych. </w:t>
      </w:r>
    </w:p>
    <w:p w14:paraId="209B8DEA"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Podkreśla potrzebę dostosowania polityki w zakresie umiejętności do transformacji wodnej, w tym poprzez działania Europejskiej Akademii Wodnej.</w:t>
      </w:r>
    </w:p>
    <w:p w14:paraId="0AA00F8B" w14:textId="77777777" w:rsidR="00155921" w:rsidRPr="00155921" w:rsidRDefault="00155921" w:rsidP="004D00D6">
      <w:pPr>
        <w:numPr>
          <w:ilvl w:val="0"/>
          <w:numId w:val="41"/>
        </w:numPr>
        <w:overflowPunct w:val="0"/>
        <w:autoSpaceDE w:val="0"/>
        <w:autoSpaceDN w:val="0"/>
        <w:adjustRightInd w:val="0"/>
        <w:spacing w:before="100" w:beforeAutospacing="1" w:after="100" w:afterAutospacing="1" w:line="240" w:lineRule="auto"/>
        <w:ind w:left="284" w:hanging="284"/>
        <w:textAlignment w:val="baseline"/>
      </w:pPr>
      <w:r>
        <w:t>Wzywa do uznania wody za przekrojowy priorytet w działaniach zewnętrznych UE. Strategia Global Gateway powinna wspierać niebieski wymiar za pośrednictwem kierowanych przez UE partnerstw na rzecz terenów podmokłych.</w:t>
      </w: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AD2F07" w:rsidRDefault="00155921" w:rsidP="00E3204B">
            <w:pPr>
              <w:overflowPunct w:val="0"/>
              <w:autoSpaceDE w:val="0"/>
              <w:autoSpaceDN w:val="0"/>
              <w:adjustRightInd w:val="0"/>
              <w:spacing w:line="240" w:lineRule="auto"/>
              <w:ind w:left="360" w:hanging="360"/>
              <w:textAlignment w:val="baseline"/>
              <w:rPr>
                <w:i/>
              </w:rPr>
            </w:pPr>
            <w:r>
              <w:rPr>
                <w:b/>
                <w:i/>
              </w:rPr>
              <w:t>Kontakt</w:t>
            </w:r>
          </w:p>
        </w:tc>
        <w:tc>
          <w:tcPr>
            <w:tcW w:w="3444" w:type="pct"/>
          </w:tcPr>
          <w:p w14:paraId="2764CEE3" w14:textId="77777777" w:rsidR="00155921" w:rsidRPr="00AD2F07" w:rsidRDefault="00155921" w:rsidP="00E3204B">
            <w:pPr>
              <w:overflowPunct w:val="0"/>
              <w:autoSpaceDE w:val="0"/>
              <w:autoSpaceDN w:val="0"/>
              <w:adjustRightInd w:val="0"/>
              <w:spacing w:line="240" w:lineRule="auto"/>
              <w:ind w:left="360" w:hanging="360"/>
              <w:textAlignment w:val="baseline"/>
              <w:rPr>
                <w:i/>
              </w:rPr>
            </w:pPr>
            <w:r>
              <w:rPr>
                <w:i/>
              </w:rPr>
              <w:t>Heli Niemelä-Farrer</w:t>
            </w:r>
          </w:p>
        </w:tc>
      </w:tr>
      <w:tr w:rsidR="00155921" w:rsidRPr="003C5F5D" w14:paraId="135C6EA8" w14:textId="77777777" w:rsidTr="0033503A">
        <w:tc>
          <w:tcPr>
            <w:tcW w:w="1556" w:type="pct"/>
          </w:tcPr>
          <w:p w14:paraId="76D9E4DB" w14:textId="77777777" w:rsidR="00155921" w:rsidRPr="00AD2F07" w:rsidRDefault="00155921" w:rsidP="00E3204B">
            <w:pPr>
              <w:overflowPunct w:val="0"/>
              <w:autoSpaceDE w:val="0"/>
              <w:autoSpaceDN w:val="0"/>
              <w:adjustRightInd w:val="0"/>
              <w:spacing w:line="240" w:lineRule="auto"/>
              <w:ind w:left="360" w:hanging="360"/>
              <w:textAlignment w:val="baseline"/>
              <w:rPr>
                <w:i/>
              </w:rPr>
            </w:pPr>
            <w:r>
              <w:rPr>
                <w:i/>
              </w:rPr>
              <w:t>tel.:</w:t>
            </w:r>
          </w:p>
        </w:tc>
        <w:tc>
          <w:tcPr>
            <w:tcW w:w="3444" w:type="pct"/>
          </w:tcPr>
          <w:p w14:paraId="202DAD42" w14:textId="5EC89CA2" w:rsidR="00155921" w:rsidRPr="00AD2F07" w:rsidRDefault="00155921" w:rsidP="00E3204B">
            <w:pPr>
              <w:overflowPunct w:val="0"/>
              <w:autoSpaceDE w:val="0"/>
              <w:autoSpaceDN w:val="0"/>
              <w:adjustRightInd w:val="0"/>
              <w:spacing w:line="240" w:lineRule="auto"/>
              <w:ind w:left="360" w:hanging="360"/>
              <w:textAlignment w:val="baseline"/>
              <w:rPr>
                <w:i/>
              </w:rPr>
            </w:pPr>
            <w:r>
              <w:rPr>
                <w:i/>
              </w:rPr>
              <w:t>+32 22822464</w:t>
            </w:r>
          </w:p>
        </w:tc>
      </w:tr>
      <w:tr w:rsidR="00155921" w:rsidRPr="003C5F5D" w14:paraId="3F4A8900" w14:textId="77777777" w:rsidTr="0033503A">
        <w:tc>
          <w:tcPr>
            <w:tcW w:w="1556" w:type="pct"/>
          </w:tcPr>
          <w:p w14:paraId="5C0DE6EA" w14:textId="77777777" w:rsidR="00155921" w:rsidRPr="00AD2F07" w:rsidRDefault="00155921" w:rsidP="00E3204B">
            <w:pPr>
              <w:overflowPunct w:val="0"/>
              <w:autoSpaceDE w:val="0"/>
              <w:autoSpaceDN w:val="0"/>
              <w:adjustRightInd w:val="0"/>
              <w:spacing w:line="240" w:lineRule="auto"/>
              <w:ind w:left="360" w:hanging="360"/>
              <w:textAlignment w:val="baseline"/>
              <w:rPr>
                <w:i/>
              </w:rPr>
            </w:pPr>
            <w:r>
              <w:rPr>
                <w:i/>
              </w:rPr>
              <w:t>e-mail:</w:t>
            </w:r>
          </w:p>
        </w:tc>
        <w:tc>
          <w:tcPr>
            <w:tcW w:w="3444" w:type="pct"/>
          </w:tcPr>
          <w:p w14:paraId="1C608E94" w14:textId="39E68AC3" w:rsidR="00155921" w:rsidRPr="003C5F5D" w:rsidRDefault="00A70F59" w:rsidP="00E3204B">
            <w:pPr>
              <w:overflowPunct w:val="0"/>
              <w:autoSpaceDE w:val="0"/>
              <w:autoSpaceDN w:val="0"/>
              <w:adjustRightInd w:val="0"/>
              <w:spacing w:line="240" w:lineRule="auto"/>
              <w:ind w:left="360" w:hanging="360"/>
              <w:textAlignment w:val="baseline"/>
              <w:rPr>
                <w:i/>
              </w:rPr>
            </w:pPr>
            <w:hyperlink r:id="rId67" w:history="1">
              <w:r w:rsidR="0069529C">
                <w:rPr>
                  <w:rStyle w:val="Hyperlink"/>
                  <w:i/>
                </w:rPr>
                <w:t>Heli.Niemela-Farrer@eesc.europa.eu</w:t>
              </w:r>
            </w:hyperlink>
          </w:p>
        </w:tc>
      </w:tr>
    </w:tbl>
    <w:p w14:paraId="775C3064" w14:textId="77777777" w:rsidR="006D2C8A" w:rsidRPr="00AD2F07" w:rsidRDefault="006D2C8A" w:rsidP="00E3204B">
      <w:pPr>
        <w:jc w:val="left"/>
        <w:rPr>
          <w:i/>
        </w:rPr>
      </w:pPr>
    </w:p>
    <w:p w14:paraId="2E28EF19" w14:textId="65CAFCC1" w:rsidR="000D394D" w:rsidRPr="001766B2" w:rsidRDefault="001766B2" w:rsidP="00E3204B">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2786" w14:textId="77777777" w:rsidR="00EC4751" w:rsidRDefault="00EC4751" w:rsidP="00B518C9">
      <w:pPr>
        <w:spacing w:line="240" w:lineRule="auto"/>
      </w:pPr>
      <w:r>
        <w:separator/>
      </w:r>
    </w:p>
  </w:endnote>
  <w:endnote w:type="continuationSeparator" w:id="0">
    <w:p w14:paraId="1E3A8536" w14:textId="77777777" w:rsidR="00EC4751" w:rsidRDefault="00EC475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7FF9" w14:textId="77777777" w:rsidR="00F66035" w:rsidRPr="00F66035" w:rsidRDefault="00F66035" w:rsidP="00F66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fldSimple w:instr=" NUMPAGES ">
      <w:r w:rsidR="00B815C6">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7DC1" w14:textId="77777777" w:rsidR="00F66035" w:rsidRPr="00F66035" w:rsidRDefault="00F66035" w:rsidP="00F660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fldSimple w:instr=" NUMPAGES ">
      <w:r>
        <w:t>30</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C092" w14:textId="77777777" w:rsidR="00EC4751" w:rsidRDefault="00EC4751" w:rsidP="00B518C9">
      <w:pPr>
        <w:spacing w:line="240" w:lineRule="auto"/>
      </w:pPr>
      <w:r>
        <w:separator/>
      </w:r>
    </w:p>
  </w:footnote>
  <w:footnote w:type="continuationSeparator" w:id="0">
    <w:p w14:paraId="11983166" w14:textId="77777777" w:rsidR="00EC4751" w:rsidRDefault="00EC4751"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Zgodnie z mającymi zastosowanie warunkami pracy, bezpieczeństwem i higieną pracy oraz prawami socjalnymi i pracowniczymi.</w:t>
      </w:r>
    </w:p>
  </w:footnote>
  <w:footnote w:id="2">
    <w:p w14:paraId="70D6F36B" w14:textId="77777777" w:rsidR="00180329" w:rsidRPr="00486EF6" w:rsidRDefault="00180329" w:rsidP="00180329">
      <w:pPr>
        <w:pStyle w:val="FootnoteText"/>
      </w:pPr>
      <w:r>
        <w:rPr>
          <w:rStyle w:val="FootnoteReference"/>
        </w:rPr>
        <w:footnoteRef/>
      </w:r>
      <w:r>
        <w:tab/>
      </w:r>
      <w:hyperlink r:id="rId1" w:history="1">
        <w:r>
          <w:rPr>
            <w:rStyle w:val="Hyperlink"/>
          </w:rPr>
          <w:t>Dz.U. C C/2025/5154, 28.10.2025</w:t>
        </w:r>
      </w:hyperlink>
      <w:r>
        <w:t>.</w:t>
      </w:r>
    </w:p>
  </w:footnote>
  <w:footnote w:id="3">
    <w:p w14:paraId="01455579" w14:textId="77777777" w:rsidR="00180329" w:rsidRPr="000140D7" w:rsidRDefault="00180329" w:rsidP="00180329">
      <w:pPr>
        <w:pStyle w:val="FootnoteText"/>
      </w:pPr>
      <w:r>
        <w:rPr>
          <w:rStyle w:val="FootnoteReference"/>
        </w:rPr>
        <w:footnoteRef/>
      </w:r>
      <w:r>
        <w:tab/>
      </w:r>
      <w:hyperlink r:id="rId2" w:history="1">
        <w:r>
          <w:rPr>
            <w:rStyle w:val="Hyperlink"/>
          </w:rPr>
          <w:t>Dz.U. C 293 z 18.8.2023, s. 144</w:t>
        </w:r>
      </w:hyperlink>
      <w:r>
        <w:t>.</w:t>
      </w:r>
    </w:p>
  </w:footnote>
  <w:footnote w:id="4">
    <w:p w14:paraId="5BECB156" w14:textId="77777777" w:rsidR="00180329" w:rsidRPr="000140D7" w:rsidRDefault="00180329" w:rsidP="00180329">
      <w:pPr>
        <w:pStyle w:val="FootnoteText"/>
      </w:pPr>
      <w:r>
        <w:rPr>
          <w:rStyle w:val="FootnoteReference"/>
        </w:rPr>
        <w:footnoteRef/>
      </w:r>
      <w:r>
        <w:tab/>
      </w:r>
      <w:hyperlink r:id="rId3" w:history="1">
        <w:r>
          <w:rPr>
            <w:rStyle w:val="Hyperlink"/>
          </w:rPr>
          <w:t>Dz.U. C 290 z 29.7.2022, s. 149</w:t>
        </w:r>
      </w:hyperlink>
      <w:r>
        <w:t>.</w:t>
      </w:r>
    </w:p>
  </w:footnote>
  <w:footnote w:id="5">
    <w:p w14:paraId="225C1ACB" w14:textId="77777777" w:rsidR="00180329" w:rsidRPr="000140D7" w:rsidRDefault="00180329" w:rsidP="00180329">
      <w:pPr>
        <w:pStyle w:val="FootnoteText"/>
      </w:pPr>
      <w:r>
        <w:rPr>
          <w:rStyle w:val="FootnoteReference"/>
        </w:rPr>
        <w:footnoteRef/>
      </w:r>
      <w:r>
        <w:tab/>
      </w:r>
      <w:hyperlink r:id="rId4" w:history="1">
        <w:r>
          <w:rPr>
            <w:rStyle w:val="Hyperlink"/>
          </w:rPr>
          <w:t>Dz.U. C 365 z 23.9.2022, s. 55</w:t>
        </w:r>
      </w:hyperlink>
      <w:r>
        <w:t>.</w:t>
      </w:r>
    </w:p>
  </w:footnote>
  <w:footnote w:id="6">
    <w:p w14:paraId="427CA7ED" w14:textId="77777777" w:rsidR="00180329" w:rsidRPr="000140D7" w:rsidRDefault="00180329" w:rsidP="00180329">
      <w:pPr>
        <w:pStyle w:val="FootnoteText"/>
      </w:pPr>
      <w:r>
        <w:rPr>
          <w:rStyle w:val="FootnoteReference"/>
        </w:rPr>
        <w:footnoteRef/>
      </w:r>
      <w:r>
        <w:tab/>
      </w:r>
      <w:hyperlink r:id="rId5" w:history="1">
        <w:r>
          <w:rPr>
            <w:rStyle w:val="Hyperlink"/>
          </w:rPr>
          <w:t>Dz.U. C 123 z 9.4.2021, s. 72</w:t>
        </w:r>
      </w:hyperlink>
      <w:r>
        <w:t>.</w:t>
      </w:r>
    </w:p>
  </w:footnote>
  <w:footnote w:id="7">
    <w:p w14:paraId="43430231" w14:textId="77777777" w:rsidR="00180329" w:rsidRPr="000140D7" w:rsidRDefault="00180329" w:rsidP="00180329">
      <w:pPr>
        <w:pStyle w:val="FootnoteText"/>
      </w:pPr>
      <w:r>
        <w:rPr>
          <w:rStyle w:val="FootnoteReference"/>
        </w:rPr>
        <w:footnoteRef/>
      </w:r>
      <w:r>
        <w:tab/>
      </w:r>
      <w:hyperlink r:id="rId6" w:history="1">
        <w:r>
          <w:rPr>
            <w:rStyle w:val="Hyperlink"/>
          </w:rPr>
          <w:t>Dz.U. C 56 z 16.2.2021, s. 59</w:t>
        </w:r>
      </w:hyperlink>
      <w:r>
        <w:t>.</w:t>
      </w:r>
    </w:p>
  </w:footnote>
  <w:footnote w:id="8">
    <w:p w14:paraId="7CB7FC7F" w14:textId="77777777" w:rsidR="00180329" w:rsidRPr="000140D7" w:rsidRDefault="00180329" w:rsidP="00180329">
      <w:pPr>
        <w:pStyle w:val="FootnoteText"/>
      </w:pPr>
      <w:r>
        <w:rPr>
          <w:rStyle w:val="FootnoteReference"/>
        </w:rPr>
        <w:footnoteRef/>
      </w:r>
      <w:r>
        <w:tab/>
      </w:r>
      <w:hyperlink r:id="rId7" w:history="1">
        <w:r>
          <w:rPr>
            <w:rStyle w:val="Hyperlink"/>
          </w:rPr>
          <w:t>Dz.U. C 429 z 11.12.2020, s. 279</w:t>
        </w:r>
      </w:hyperlink>
      <w:r>
        <w:t>.</w:t>
      </w:r>
    </w:p>
  </w:footnote>
  <w:footnote w:id="9">
    <w:p w14:paraId="395E8727" w14:textId="77777777" w:rsidR="00180329" w:rsidRPr="000140D7" w:rsidRDefault="00180329" w:rsidP="00180329">
      <w:pPr>
        <w:pStyle w:val="FootnoteText"/>
      </w:pPr>
      <w:r>
        <w:rPr>
          <w:rStyle w:val="FootnoteReference"/>
        </w:rPr>
        <w:footnoteRef/>
      </w:r>
      <w:r>
        <w:tab/>
      </w:r>
      <w:hyperlink r:id="rId8" w:history="1">
        <w:r>
          <w:rPr>
            <w:rStyle w:val="Hyperlink"/>
          </w:rPr>
          <w:t>Dz.U. C 232 z 14.7.2020, s. 36</w:t>
        </w:r>
      </w:hyperlink>
      <w:r>
        <w:t>.</w:t>
      </w:r>
    </w:p>
  </w:footnote>
  <w:footnote w:id="10">
    <w:p w14:paraId="7A73B61C" w14:textId="77777777" w:rsidR="00180329" w:rsidRPr="000140D7" w:rsidRDefault="00180329" w:rsidP="00180329">
      <w:pPr>
        <w:pStyle w:val="FootnoteText"/>
      </w:pPr>
      <w:r>
        <w:rPr>
          <w:rStyle w:val="FootnoteReference"/>
        </w:rPr>
        <w:footnoteRef/>
      </w:r>
      <w:r>
        <w:tab/>
      </w:r>
      <w:hyperlink r:id="rId9" w:history="1">
        <w:r>
          <w:rPr>
            <w:rStyle w:val="Hyperlink"/>
          </w:rPr>
          <w:t>Dz.U. C 159 z 15.5.2019, s. 60</w:t>
        </w:r>
      </w:hyperlink>
      <w:r>
        <w:t>.</w:t>
      </w:r>
    </w:p>
  </w:footnote>
  <w:footnote w:id="11">
    <w:p w14:paraId="441E534C" w14:textId="77777777" w:rsidR="00180329" w:rsidRPr="000140D7" w:rsidRDefault="00180329" w:rsidP="00180329">
      <w:pPr>
        <w:pStyle w:val="FootnoteText"/>
      </w:pPr>
      <w:r>
        <w:rPr>
          <w:rStyle w:val="FootnoteReference"/>
        </w:rPr>
        <w:footnoteRef/>
      </w:r>
      <w:r>
        <w:tab/>
      </w:r>
      <w:hyperlink r:id="rId10" w:history="1">
        <w:r>
          <w:rPr>
            <w:rStyle w:val="Hyperlink"/>
          </w:rPr>
          <w:t>Dz.U. C 34 z 2.2.2017, s. 142</w:t>
        </w:r>
      </w:hyperlink>
      <w:r>
        <w:t>.</w:t>
      </w:r>
    </w:p>
  </w:footnote>
  <w:footnote w:id="12">
    <w:p w14:paraId="5A6E5FA7" w14:textId="77777777" w:rsidR="00180329" w:rsidRPr="000140D7" w:rsidRDefault="00180329" w:rsidP="00180329">
      <w:pPr>
        <w:pStyle w:val="FootnoteText"/>
      </w:pPr>
      <w:r>
        <w:rPr>
          <w:rStyle w:val="FootnoteReference"/>
        </w:rPr>
        <w:footnoteRef/>
      </w:r>
      <w:r>
        <w:tab/>
      </w:r>
      <w:hyperlink r:id="rId11" w:history="1">
        <w:r>
          <w:rPr>
            <w:rStyle w:val="Hyperlink"/>
          </w:rPr>
          <w:t>Dz.U. C 303 z 19.8.2016, s. 116</w:t>
        </w:r>
      </w:hyperlink>
      <w:r>
        <w:t>.</w:t>
      </w:r>
    </w:p>
  </w:footnote>
  <w:footnote w:id="13">
    <w:p w14:paraId="4DA177E2" w14:textId="77777777" w:rsidR="00C7486E" w:rsidRPr="001B1007" w:rsidRDefault="00C7486E" w:rsidP="00C7486E">
      <w:pPr>
        <w:pStyle w:val="FootnoteText"/>
      </w:pPr>
      <w:r>
        <w:rPr>
          <w:rStyle w:val="FootnoteReference"/>
        </w:rPr>
        <w:footnoteRef/>
      </w:r>
      <w:r>
        <w:tab/>
      </w:r>
      <w:hyperlink r:id="rId12" w:history="1">
        <w:r>
          <w:rPr>
            <w:rStyle w:val="Hyperlink"/>
          </w:rPr>
          <w:t>Dz.U. C 275 z 18.7.2022, s.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5007"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1C6E" w14:textId="18442C7E"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C5AD" w14:textId="77777777" w:rsidR="00F66035" w:rsidRPr="00F66035" w:rsidRDefault="00F66035" w:rsidP="00F66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1E0468"/>
    <w:multiLevelType w:val="hybridMultilevel"/>
    <w:tmpl w:val="5B1CC29C"/>
    <w:lvl w:ilvl="0" w:tplc="3CF6FDB8">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6"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0"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2"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3" w15:restartNumberingAfterBreak="0">
    <w:nsid w:val="597E07E5"/>
    <w:multiLevelType w:val="hybridMultilevel"/>
    <w:tmpl w:val="2B26CBA2"/>
    <w:lvl w:ilvl="0" w:tplc="3CF6FDB8">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4"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7"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0"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1"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3"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abstractNumId w:val="0"/>
  </w:num>
  <w:num w:numId="2">
    <w:abstractNumId w:val="37"/>
  </w:num>
  <w:num w:numId="3">
    <w:abstractNumId w:val="41"/>
  </w:num>
  <w:num w:numId="4">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abstractNumId w:val="42"/>
  </w:num>
  <w:num w:numId="6">
    <w:abstractNumId w:val="13"/>
  </w:num>
  <w:num w:numId="7">
    <w:abstractNumId w:val="24"/>
  </w:num>
  <w:num w:numId="8">
    <w:abstractNumId w:val="14"/>
  </w:num>
  <w:num w:numId="9">
    <w:abstractNumId w:val="30"/>
  </w:num>
  <w:num w:numId="10">
    <w:abstractNumId w:val="18"/>
  </w:num>
  <w:num w:numId="11">
    <w:abstractNumId w:val="43"/>
  </w:num>
  <w:num w:numId="12">
    <w:abstractNumId w:val="38"/>
  </w:num>
  <w:num w:numId="13">
    <w:abstractNumId w:val="6"/>
  </w:num>
  <w:num w:numId="14">
    <w:abstractNumId w:val="35"/>
  </w:num>
  <w:num w:numId="15">
    <w:abstractNumId w:val="17"/>
  </w:num>
  <w:num w:numId="16">
    <w:abstractNumId w:val="9"/>
  </w:num>
  <w:num w:numId="17">
    <w:abstractNumId w:val="36"/>
  </w:num>
  <w:num w:numId="18">
    <w:abstractNumId w:val="7"/>
  </w:num>
  <w:num w:numId="19">
    <w:abstractNumId w:val="12"/>
  </w:num>
  <w:num w:numId="20">
    <w:abstractNumId w:val="19"/>
  </w:num>
  <w:num w:numId="21">
    <w:abstractNumId w:val="20"/>
  </w:num>
  <w:num w:numId="22">
    <w:abstractNumId w:val="29"/>
  </w:num>
  <w:num w:numId="23">
    <w:abstractNumId w:val="2"/>
  </w:num>
  <w:num w:numId="24">
    <w:abstractNumId w:val="34"/>
  </w:num>
  <w:num w:numId="25">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abstractNumId w:val="31"/>
  </w:num>
  <w:num w:numId="27">
    <w:abstractNumId w:val="4"/>
  </w:num>
  <w:num w:numId="28">
    <w:abstractNumId w:val="44"/>
  </w:num>
  <w:num w:numId="29">
    <w:abstractNumId w:val="8"/>
  </w:num>
  <w:num w:numId="30">
    <w:abstractNumId w:val="10"/>
  </w:num>
  <w:num w:numId="31">
    <w:abstractNumId w:val="3"/>
  </w:num>
  <w:num w:numId="32">
    <w:abstractNumId w:val="27"/>
  </w:num>
  <w:num w:numId="33">
    <w:abstractNumId w:val="16"/>
  </w:num>
  <w:num w:numId="34">
    <w:abstractNumId w:val="28"/>
  </w:num>
  <w:num w:numId="35">
    <w:abstractNumId w:val="25"/>
  </w:num>
  <w:num w:numId="36">
    <w:abstractNumId w:val="11"/>
  </w:num>
  <w:num w:numId="37">
    <w:abstractNumId w:val="39"/>
  </w:num>
  <w:num w:numId="38">
    <w:abstractNumId w:val="40"/>
  </w:num>
  <w:num w:numId="39">
    <w:abstractNumId w:val="22"/>
  </w:num>
  <w:num w:numId="40">
    <w:abstractNumId w:val="15"/>
  </w:num>
  <w:num w:numId="41">
    <w:abstractNumId w:val="26"/>
  </w:num>
  <w:num w:numId="42">
    <w:abstractNumId w:val="32"/>
  </w:num>
  <w:num w:numId="43">
    <w:abstractNumId w:val="21"/>
  </w:num>
  <w:num w:numId="44">
    <w:abstractNumId w:val="5"/>
  </w:num>
  <w:num w:numId="45">
    <w:abstractNumId w:val="23"/>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6640D"/>
    <w:rsid w:val="000745C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41753"/>
    <w:rsid w:val="00141F00"/>
    <w:rsid w:val="001458B6"/>
    <w:rsid w:val="00155921"/>
    <w:rsid w:val="001766B2"/>
    <w:rsid w:val="001768E8"/>
    <w:rsid w:val="00180329"/>
    <w:rsid w:val="00181754"/>
    <w:rsid w:val="001A6B43"/>
    <w:rsid w:val="001A7530"/>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4733E"/>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60734"/>
    <w:rsid w:val="00466148"/>
    <w:rsid w:val="00472D6F"/>
    <w:rsid w:val="00473523"/>
    <w:rsid w:val="00473921"/>
    <w:rsid w:val="00490197"/>
    <w:rsid w:val="004A5CD7"/>
    <w:rsid w:val="004C0F2C"/>
    <w:rsid w:val="004D00D6"/>
    <w:rsid w:val="004D73FC"/>
    <w:rsid w:val="004D7AC0"/>
    <w:rsid w:val="004E05E1"/>
    <w:rsid w:val="004E4AF0"/>
    <w:rsid w:val="004E56E2"/>
    <w:rsid w:val="004F6E3B"/>
    <w:rsid w:val="00507D28"/>
    <w:rsid w:val="00532089"/>
    <w:rsid w:val="00543E9D"/>
    <w:rsid w:val="00550D4E"/>
    <w:rsid w:val="00560A7D"/>
    <w:rsid w:val="00567A6B"/>
    <w:rsid w:val="00586B4B"/>
    <w:rsid w:val="005876DC"/>
    <w:rsid w:val="00593136"/>
    <w:rsid w:val="005953F2"/>
    <w:rsid w:val="005A0BDA"/>
    <w:rsid w:val="005A3D7C"/>
    <w:rsid w:val="005B36D2"/>
    <w:rsid w:val="005B40A2"/>
    <w:rsid w:val="005B6171"/>
    <w:rsid w:val="005C6F4B"/>
    <w:rsid w:val="005D1986"/>
    <w:rsid w:val="005E7651"/>
    <w:rsid w:val="00610957"/>
    <w:rsid w:val="0062098A"/>
    <w:rsid w:val="0062230F"/>
    <w:rsid w:val="00625CA3"/>
    <w:rsid w:val="00641262"/>
    <w:rsid w:val="00645AB4"/>
    <w:rsid w:val="006558B9"/>
    <w:rsid w:val="0069529C"/>
    <w:rsid w:val="006A17CA"/>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36396"/>
    <w:rsid w:val="009A5F02"/>
    <w:rsid w:val="009B1D36"/>
    <w:rsid w:val="009B300F"/>
    <w:rsid w:val="009B3A75"/>
    <w:rsid w:val="009C704D"/>
    <w:rsid w:val="009E380B"/>
    <w:rsid w:val="009E55F6"/>
    <w:rsid w:val="009F330E"/>
    <w:rsid w:val="009F5DF3"/>
    <w:rsid w:val="00A07817"/>
    <w:rsid w:val="00A13258"/>
    <w:rsid w:val="00A2057A"/>
    <w:rsid w:val="00A20E9D"/>
    <w:rsid w:val="00A272B2"/>
    <w:rsid w:val="00A50191"/>
    <w:rsid w:val="00A50553"/>
    <w:rsid w:val="00A60AA1"/>
    <w:rsid w:val="00A6192D"/>
    <w:rsid w:val="00A7581E"/>
    <w:rsid w:val="00AA0F50"/>
    <w:rsid w:val="00AA10E2"/>
    <w:rsid w:val="00AB3F28"/>
    <w:rsid w:val="00AD18D5"/>
    <w:rsid w:val="00AD2F07"/>
    <w:rsid w:val="00AF534A"/>
    <w:rsid w:val="00B018BF"/>
    <w:rsid w:val="00B078B6"/>
    <w:rsid w:val="00B203DA"/>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574F"/>
    <w:rsid w:val="00CB23D5"/>
    <w:rsid w:val="00CB6A20"/>
    <w:rsid w:val="00CC0F66"/>
    <w:rsid w:val="00CC2125"/>
    <w:rsid w:val="00CD2BE7"/>
    <w:rsid w:val="00CE6367"/>
    <w:rsid w:val="00CE679B"/>
    <w:rsid w:val="00CE7F25"/>
    <w:rsid w:val="00CF1B0A"/>
    <w:rsid w:val="00CF3A2E"/>
    <w:rsid w:val="00CF3EFE"/>
    <w:rsid w:val="00CF61CD"/>
    <w:rsid w:val="00D43613"/>
    <w:rsid w:val="00D516E7"/>
    <w:rsid w:val="00D576FA"/>
    <w:rsid w:val="00D7076A"/>
    <w:rsid w:val="00D716D3"/>
    <w:rsid w:val="00D72876"/>
    <w:rsid w:val="00D76A9C"/>
    <w:rsid w:val="00D81F5E"/>
    <w:rsid w:val="00D91A87"/>
    <w:rsid w:val="00D92269"/>
    <w:rsid w:val="00D92322"/>
    <w:rsid w:val="00DA4A65"/>
    <w:rsid w:val="00DB1AEC"/>
    <w:rsid w:val="00DB250D"/>
    <w:rsid w:val="00DC4251"/>
    <w:rsid w:val="00DE176A"/>
    <w:rsid w:val="00E00A6B"/>
    <w:rsid w:val="00E00C33"/>
    <w:rsid w:val="00E01282"/>
    <w:rsid w:val="00E0164D"/>
    <w:rsid w:val="00E10E83"/>
    <w:rsid w:val="00E2725B"/>
    <w:rsid w:val="00E3204B"/>
    <w:rsid w:val="00E54EA5"/>
    <w:rsid w:val="00E570EB"/>
    <w:rsid w:val="00E77899"/>
    <w:rsid w:val="00E93FE9"/>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B84"/>
    <w:rsid w:val="00FC456F"/>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D516E7"/>
    <w:pPr>
      <w:tabs>
        <w:tab w:val="left" w:pos="440"/>
        <w:tab w:val="right" w:leader="dot" w:pos="9063"/>
      </w:tabs>
      <w:spacing w:after="100"/>
      <w:jc w:val="left"/>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26" Type="http://schemas.openxmlformats.org/officeDocument/2006/relationships/hyperlink" Target="https://www.eesc.europa.eu/pl/our-work/opinions-information-reports/information-reports/point-view-organised-civil-society-eu-member-states-national-reform-and-investment-proposals-and-their-implementation-0" TargetMode="External"/><Relationship Id="rId39" Type="http://schemas.openxmlformats.org/officeDocument/2006/relationships/hyperlink" Target="https://www.eesc.europa.eu/pl/our-work/opinions-information-reports/opinions/transposition-measures-regional-fisheries-management-organisations-rfmos-ii" TargetMode="External"/><Relationship Id="rId21" Type="http://schemas.openxmlformats.org/officeDocument/2006/relationships/hyperlink" Target="mailto:Maja.Radman@eesc.europa.eu" TargetMode="External"/><Relationship Id="rId34" Type="http://schemas.openxmlformats.org/officeDocument/2006/relationships/hyperlink" Target="https://www.eesc.europa.eu/pl/our-work/opinions-information-reports/opinions/implementing-new-european-bauhaus" TargetMode="External"/><Relationship Id="rId42" Type="http://schemas.openxmlformats.org/officeDocument/2006/relationships/hyperlink" Target="https://www.eesc.europa.eu/pl/our-work/opinions-information-reports/opinions/conservation-and-enforcement-measures-nafo" TargetMode="External"/><Relationship Id="rId47" Type="http://schemas.openxmlformats.org/officeDocument/2006/relationships/hyperlink" Target="https://www.eesc.europa.eu/pl/our-work/opinions-information-reports/opinions/multiannual-management-plan-bluefin-tuna" TargetMode="External"/><Relationship Id="rId50" Type="http://schemas.openxmlformats.org/officeDocument/2006/relationships/hyperlink" Target="https://www.eesc.europa.eu/pl/our-work/opinions-information-reports/opinions/fishing-authorisation-regulation" TargetMode="External"/><Relationship Id="rId55" Type="http://schemas.openxmlformats.org/officeDocument/2006/relationships/hyperlink" Target="https://www.eesc.europa.eu/pl/our-work/opinions-information-reports/opinions/circular-economy-act-circular-economy-and-responsible-resource-consumption-within-planetary-boundaries"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pl/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pl/our-work/opinions-information-reports/opinions/proposal-regulation-digital-networks-act-dna" TargetMode="External"/><Relationship Id="rId37" Type="http://schemas.openxmlformats.org/officeDocument/2006/relationships/hyperlink" Target="https://www.eesc.europa.eu/pl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pl/our-work/opinions-information-reports/opinions/amendment-regulations-concerning-international-fisheries-nafo-sprfmo-iotc-wcpfc-iattc-and-iccat" TargetMode="External"/><Relationship Id="rId45" Type="http://schemas.openxmlformats.org/officeDocument/2006/relationships/hyperlink" Target="https://www.eesc.europa.eu/pl/our-work/opinions-information-reports/opinions/fisheries-transposition-iattc-measures" TargetMode="External"/><Relationship Id="rId53" Type="http://schemas.openxmlformats.org/officeDocument/2006/relationships/hyperlink" Target="https://www.eesc.europa.eu/pl/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8" Type="http://schemas.openxmlformats.org/officeDocument/2006/relationships/hyperlink" Target="https://www.eesc.europa.eu/pl/our-work/opinions-information-reports/information-reports/evaluation-common-agricultural-policy-delivery-its-objectives" TargetMode="External"/><Relationship Id="rId66" Type="http://schemas.openxmlformats.org/officeDocument/2006/relationships/hyperlink" Target="https://www.eesc.europa.eu/pl/our-work/opinions-information-reports/opinions/blue-deal-accelerator-technology-skills-and-finance-water-resilient-future"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pl/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pl/our-work/opinions-information-reports/opinions/conservation-atlantic-tunas" TargetMode="External"/><Relationship Id="rId57" Type="http://schemas.openxmlformats.org/officeDocument/2006/relationships/hyperlink" Target="mailto:Alice.Senga@eesc.europa.eu" TargetMode="External"/><Relationship Id="rId61" Type="http://schemas.openxmlformats.org/officeDocument/2006/relationships/hyperlink" Target="mailto:Marco.Ristori@eesc.europa.eu"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June.Bedaton@eesc.europa.eu" TargetMode="External"/><Relationship Id="rId44" Type="http://schemas.openxmlformats.org/officeDocument/2006/relationships/hyperlink" Target="https://www.eesc.europa.eu/pl/our-work/opinions-information-reports/opinions/establishing-catch-documentation-programme-bluefin-tuna-thunnus-thynnus" TargetMode="External"/><Relationship Id="rId52" Type="http://schemas.openxmlformats.org/officeDocument/2006/relationships/hyperlink" Target="https://www.eesc.europa.eu/pl/our-work/opinions-information-reports/opinions/prohibition-export-mixed-municipal-waste-destined-recovery" TargetMode="External"/><Relationship Id="rId60" Type="http://schemas.openxmlformats.org/officeDocument/2006/relationships/hyperlink" Target="https://www.eesc.europa.eu/pl/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esc.europa.eu/pl/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pl/our-work/opinions-information-reports/information-reports/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pl/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pl/our-work/opinions-information-reports/opinions/conservation-and-control-measures-applicable-regulatory-area-northwest-atlantic-fisheries-organisation"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pl/our-work/opinions-information-reports/opinions/eesc-contribution-un-water-conference-2026-eu-blue-deal-and-water-resilience-strategy-global-water-action"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pl/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pl/our-work/opinions-information-reports/opinions/conservation-and-enforcement-measures-nafo-2020"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pl/documents/resolution/eesc-contribution-2027-european-commission-work-programme" TargetMode="External"/><Relationship Id="rId41" Type="http://schemas.openxmlformats.org/officeDocument/2006/relationships/hyperlink" Target="https://www.eesc.europa.eu/pl/our-work/opinions-information-reports/opinions/fisheries-naf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pl/our-work/opinions-information-reports/opinions/resourceeu-plan"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PL/TXT/?uri=uriserv%3AOJ.C_.2020.232.01.0036.01.POL&amp;toc=OJ%3AC%3A2020%3A232%3ATOC" TargetMode="External"/><Relationship Id="rId3" Type="http://schemas.openxmlformats.org/officeDocument/2006/relationships/hyperlink" Target="https://eur-lex.europa.eu/legal-content/PL/TXT/?uri=CELEX%3A52022AE1131&amp;qid=1780293387219" TargetMode="External"/><Relationship Id="rId7" Type="http://schemas.openxmlformats.org/officeDocument/2006/relationships/hyperlink" Target="https://eur-lex.europa.eu/legal-content/PL/TXT/?uri=uriserv%3AOJ.C_.2020.429.01.0279.01.POL&amp;toc=OJ%3AC%3A2020%3A429%3ATOC" TargetMode="External"/><Relationship Id="rId12" Type="http://schemas.openxmlformats.org/officeDocument/2006/relationships/hyperlink" Target="https://eur-lex.europa.eu/legal-content/PL/TXT/?uri=celex:52021AE5496" TargetMode="External"/><Relationship Id="rId2" Type="http://schemas.openxmlformats.org/officeDocument/2006/relationships/hyperlink" Target="https://eur-lex.europa.eu/legal-content/PL/TXT/?uri=CELEX%3A52023AE2283&amp;qid=1780293582307" TargetMode="External"/><Relationship Id="rId1" Type="http://schemas.openxmlformats.org/officeDocument/2006/relationships/hyperlink" Target="https://eur-lex.europa.eu/legal-content/PL/TXT/?uri=CELEX%3A52025AE0766&amp;qid=1780294159425" TargetMode="External"/><Relationship Id="rId6" Type="http://schemas.openxmlformats.org/officeDocument/2006/relationships/hyperlink" Target="https://eur-lex.europa.eu/legal-content/PL/TXT/?uri=OJ:C:2021:056:TOC" TargetMode="External"/><Relationship Id="rId11" Type="http://schemas.openxmlformats.org/officeDocument/2006/relationships/hyperlink" Target="https://eur-lex.europa.eu/legal-content/PL/TXT/?uri=uriserv:OJ.C_.2016.303.01.0116.01.POL&amp;toc=OJ:C:2016:303:TOC" TargetMode="External"/><Relationship Id="rId5" Type="http://schemas.openxmlformats.org/officeDocument/2006/relationships/hyperlink" Target="https://eur-lex.europa.eu/legal-content/PL/TXT/?uri=uriserv%3AOJ.C_.2021.123.01.0072.01.POL&amp;toc=OJ%3AC%3A2021%3A123%3ATOC" TargetMode="External"/><Relationship Id="rId10" Type="http://schemas.openxmlformats.org/officeDocument/2006/relationships/hyperlink" Target="https://eur-lex.europa.eu/legal-content/PL/TXT/?uri=uriserv:OJ.C_.2017.034.01.0142.01.POL&amp;toc=OJ:C:2017:034:TOC" TargetMode="External"/><Relationship Id="rId4" Type="http://schemas.openxmlformats.org/officeDocument/2006/relationships/hyperlink" Target="https://eur-lex.europa.eu/legal-content/PL/TXT/?uri=CELEX%3A52022AE0101&amp;qid=1780293688920" TargetMode="External"/><Relationship Id="rId9" Type="http://schemas.openxmlformats.org/officeDocument/2006/relationships/hyperlink" Target="https://eur-lex.europa.eu/legal-content/PL/TXT/?uri=uriserv:OJ.C_.2019.159.01.0060.01.POL&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VP3JK3XSEPRV-1795132703-5892</_dlc_DocId>
    <_dlc_DocIdUrl xmlns="7d640e6d-779c-472f-a269-6b546787f1c9">
      <Url>http://dm/eesc/2026/_layouts/15/DocIdRedir.aspx?ID=VP3JK3XSEPRV-1795132703-5892</Url>
      <Description>VP3JK3XSEPRV-1795132703-5892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PL</TermName>
          <TermId xmlns="http://schemas.microsoft.com/office/infopath/2007/PartnerControls">1e03da61-4678-4e07-b136-b5024ca9197b</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Klimaszewska Agnieszka</DisplayName>
        <AccountId>1383</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2.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3.xml><?xml version="1.0" encoding="utf-8"?>
<ds:datastoreItem xmlns:ds="http://schemas.openxmlformats.org/officeDocument/2006/customXml" ds:itemID="{5633D462-13C5-4BC1-B35D-25CE0E97BE01}"/>
</file>

<file path=customXml/itemProps4.xml><?xml version="1.0" encoding="utf-8"?>
<ds:datastoreItem xmlns:ds="http://schemas.openxmlformats.org/officeDocument/2006/customXml" ds:itemID="{A5982D98-2B49-4D8D-9E82-3A196D630916}">
  <ds:schemaRefs>
    <ds:schemaRef ds:uri="http://schemas.microsoft.com/sharepoint/v3/contenttype/forms"/>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8991</Words>
  <Characters>49455</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58330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Streszczenie przyjętych opinii - 606. sesja plenarna - czerwiec 2026 r.</dc:title>
  <dc:subject>ADMIN</dc:subject>
  <dc:creator/>
  <cp:keywords>COR-EESC-2022-02583-00-00-ADMIN-TRA-EN</cp:keywords>
  <dc:description>Rapporteur:  - Original language: EN - Date of document: 20/05/2022 - Date of meeting:  - External documents:  - Administrator:  SUCIU Serban</dc:description>
  <cp:lastModifiedBy/>
  <cp:revision>27</cp:revision>
  <dcterms:created xsi:type="dcterms:W3CDTF">2026-06-26T07:05:00Z</dcterms:created>
  <dcterms:modified xsi:type="dcterms:W3CDTF">2026-07-02T12:55:00Z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562df72d-a8c8-44f4-9691-49ff4ae3e670</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34;#HR|2f555653-ed1a-4fe6-8362-9082d95989e5;#31;#SL|98a412ae-eb01-49e9-ae3d-585a81724cfc;#28;#PT|50ccc04a-eadd-42ae-a0cb-acaf45f812ba;#25;#FI|87606a43-d45f-42d6-b8c9-e1a3457db5b7;#44;#LT|a7ff5ce7-6123-4f68-865a-a57c31810414;#23;#FR|d2afafd3-4c81-4f60-8f52-ee33f2f54ff3;#59;#SPL-CES|32d8cb1f-c9ec-4365-95c7-8385a18618ac;#19;#Unrestricted|826e22d7-d029-4ec0-a450-0c28ff673572;#18;#TCD|cd9d6eb6-3f4f-424a-b2d1-57c9d450eaaf;#46;#DA|5d49c027-8956-412b-aa16-e85a0f96ad0e;#9;#TRA|150d2a88-1431-44e6-a8ca-0bb753ab8672;#7;#Final|ea5e6674-7b27-4bac-b091-73adbb394efe;#43;#BG|1a1b3951-7821-4e6a-85f5-5673fc08bd2c;#4;#EN|f2175f21-25d7-44a3-96da-d6a61b075e1b;#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32;#PL|1e03da61-4678-4e07-b136-b5024ca9197b</vt:lpwstr>
  </property>
  <property fmtid="{D5CDD505-2E9C-101B-9397-08002B2CF9AE}" pid="33" name="AvailableTranslations_0">
    <vt:lpwstr>SL|98a412ae-eb01-49e9-ae3d-585a81724cfc;FI|87606a43-d45f-42d6-b8c9-e1a3457db5b7;PT|50ccc04a-eadd-42ae-a0cb-acaf45f812ba;LT|a7ff5ce7-6123-4f68-865a-a57c31810414;BG|1a1b3951-7821-4e6a-85f5-5673fc08bd2c;HR|2f555653-ed1a-4fe6-8362-9082d95989e5;DA|5d49c027-8956-412b-aa16-e85a0f96ad0e;FR|d2afafd3-4c81-4f60-8f52-ee33f2f54ff3;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