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DD4D" w14:textId="07B3EA5C" w:rsidR="004D7AC0" w:rsidRDefault="00F5073F" w:rsidP="001766B2">
      <w:pPr>
        <w:jc w:val="center"/>
      </w:pPr>
      <w:r>
        <w:rPr>
          <w:noProof/>
        </w:rPr>
        <w:drawing>
          <wp:inline distT="0" distB="0" distL="0" distR="0" wp14:anchorId="49579DCD" wp14:editId="5757F971">
            <wp:extent cx="1792605" cy="1239520"/>
            <wp:effectExtent l="0" t="0" r="0" b="0"/>
            <wp:docPr id="100264494" name="Picture 2" title="EESCLogo_NL"/>
            <wp:cNvGraphicFramePr/>
            <a:graphic xmlns:a="http://schemas.openxmlformats.org/drawingml/2006/main">
              <a:graphicData uri="http://schemas.openxmlformats.org/drawingml/2006/picture">
                <pic:pic xmlns:pic="http://schemas.openxmlformats.org/drawingml/2006/picture">
                  <pic:nvPicPr>
                    <pic:cNvPr id="100264494" name="Picture 2" title="EESCLogo_N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1C3278FB">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NL</w:t>
                      </w:r>
                    </w:p>
                  </w:txbxContent>
                </v:textbox>
                <w10:wrap anchorx="page" anchory="page"/>
              </v:shape>
            </w:pict>
          </mc:Fallback>
        </mc:AlternateContent>
      </w:r>
    </w:p>
    <w:p w14:paraId="4982DD4E" w14:textId="77777777" w:rsidR="004D7AC0" w:rsidRDefault="004D7AC0" w:rsidP="001766B2"/>
    <w:p w14:paraId="4982DD4F" w14:textId="0980AE4C" w:rsidR="004D7AC0" w:rsidRDefault="004D7AC0" w:rsidP="001766B2">
      <w:pPr>
        <w:jc w:val="right"/>
      </w:pPr>
      <w:r>
        <w:t>Brussel, 3 juli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28AB545B" w:rsidR="003066BE" w:rsidRDefault="009F330E" w:rsidP="001766B2">
            <w:pPr>
              <w:snapToGrid w:val="0"/>
              <w:jc w:val="center"/>
              <w:rPr>
                <w:b/>
                <w:sz w:val="32"/>
                <w:szCs w:val="32"/>
              </w:rPr>
            </w:pPr>
            <w:r>
              <w:rPr>
                <w:b/>
                <w:sz w:val="32"/>
              </w:rPr>
              <w:t>606</w:t>
            </w:r>
            <w:r>
              <w:rPr>
                <w:b/>
                <w:sz w:val="32"/>
                <w:vertAlign w:val="superscript"/>
              </w:rPr>
              <w:t>e</w:t>
            </w:r>
            <w:r>
              <w:rPr>
                <w:b/>
                <w:sz w:val="32"/>
              </w:rPr>
              <w:t xml:space="preserve"> ZITTING</w:t>
            </w:r>
          </w:p>
          <w:p w14:paraId="4982DD54" w14:textId="77777777" w:rsidR="003066BE" w:rsidRDefault="003066BE" w:rsidP="001766B2">
            <w:pPr>
              <w:snapToGrid w:val="0"/>
              <w:jc w:val="center"/>
              <w:rPr>
                <w:b/>
                <w:sz w:val="32"/>
                <w:szCs w:val="32"/>
              </w:rPr>
            </w:pPr>
          </w:p>
          <w:p w14:paraId="4982DD55" w14:textId="4FCFEA1E" w:rsidR="003066BE" w:rsidRDefault="009F330E" w:rsidP="001766B2">
            <w:pPr>
              <w:snapToGrid w:val="0"/>
              <w:jc w:val="center"/>
              <w:rPr>
                <w:b/>
                <w:sz w:val="32"/>
                <w:szCs w:val="32"/>
              </w:rPr>
            </w:pPr>
            <w:r>
              <w:rPr>
                <w:b/>
                <w:sz w:val="32"/>
              </w:rPr>
              <w:t>17 en 18 juni 2026</w:t>
            </w:r>
          </w:p>
          <w:p w14:paraId="4982DD56" w14:textId="77777777" w:rsidR="003066BE" w:rsidRDefault="003066BE" w:rsidP="001766B2">
            <w:pPr>
              <w:snapToGrid w:val="0"/>
              <w:jc w:val="center"/>
              <w:rPr>
                <w:b/>
                <w:sz w:val="32"/>
                <w:szCs w:val="32"/>
              </w:rPr>
            </w:pPr>
          </w:p>
          <w:p w14:paraId="4982DD57" w14:textId="5A35E792" w:rsidR="004D7AC0" w:rsidRPr="0081153B" w:rsidRDefault="00754027" w:rsidP="001766B2">
            <w:pPr>
              <w:snapToGrid w:val="0"/>
              <w:jc w:val="center"/>
              <w:rPr>
                <w:rFonts w:eastAsia="MS Mincho"/>
                <w:b/>
                <w:sz w:val="32"/>
                <w:szCs w:val="32"/>
              </w:rPr>
            </w:pPr>
            <w:r>
              <w:rPr>
                <w:b/>
                <w:sz w:val="32"/>
              </w:rPr>
              <w:t>SAMENVATTING VAN DE GOEDGEKEURDE ADVIEZEN, RESOLUTIES, INFORMATIEVE RAPPORTEN EN EVALUATIEVERSLAGEN</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1A4F3FB9" w:rsidR="004D7AC0" w:rsidRPr="0081153B" w:rsidRDefault="004D7AC0" w:rsidP="001766B2">
            <w:pPr>
              <w:snapToGrid w:val="0"/>
              <w:jc w:val="center"/>
            </w:pPr>
            <w:r>
              <w:t>Dit document is in alle officiële talen van de EU te vinden op de website van het EESC:</w:t>
            </w:r>
            <w:r>
              <w:br/>
            </w:r>
            <w:r>
              <w:br/>
            </w:r>
            <w:hyperlink r:id="rId12" w:history="1">
              <w:r>
                <w:rPr>
                  <w:rStyle w:val="Hyperlink"/>
                </w:rPr>
                <w:t>https://www.eesc.europa.eu/nl/our-work/opinions-information-reports/plenary-session-summaries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44466D68" w:rsidR="004D7AC0" w:rsidRPr="00044561" w:rsidRDefault="004D7AC0" w:rsidP="001766B2">
            <w:pPr>
              <w:snapToGrid w:val="0"/>
              <w:jc w:val="center"/>
            </w:pPr>
            <w:r>
              <w:t>De genoemde adviezen kunnen online worden geraadpleegd via de zoekmachine van het EESC:</w:t>
            </w:r>
            <w:r w:rsidR="00A06E3E">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F66035">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Inhoudsopgave</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6EB8BECE" w14:textId="5363DE7B" w:rsidR="00A06E3E" w:rsidRDefault="004D7AC0" w:rsidP="00A06E3E">
          <w:pPr>
            <w:pStyle w:val="TOC1"/>
            <w:rPr>
              <w:rFonts w:asciiTheme="minorHAnsi" w:eastAsiaTheme="minorEastAsia" w:hAnsiTheme="minorHAnsi" w:cstheme="minorBidi"/>
              <w:noProof/>
              <w:kern w:val="2"/>
              <w:sz w:val="24"/>
              <w:szCs w:val="24"/>
              <w:lang w:val="fr-FR" w:eastAsia="fr-FR"/>
              <w14:ligatures w14:val="standardContextual"/>
            </w:rPr>
          </w:pPr>
          <w:r>
            <w:fldChar w:fldCharType="begin"/>
          </w:r>
          <w:r>
            <w:instrText xml:space="preserve"> TOC \o "1-3" \h \z \u </w:instrText>
          </w:r>
          <w:r>
            <w:fldChar w:fldCharType="separate"/>
          </w:r>
          <w:hyperlink w:anchor="_Toc233899575" w:history="1">
            <w:r w:rsidR="00A06E3E" w:rsidRPr="0005163C">
              <w:rPr>
                <w:rStyle w:val="Hyperlink"/>
                <w:bCs/>
                <w:noProof/>
              </w:rPr>
              <w:t>1.</w:t>
            </w:r>
            <w:r w:rsidR="00A06E3E">
              <w:rPr>
                <w:rFonts w:asciiTheme="minorHAnsi" w:eastAsiaTheme="minorEastAsia" w:hAnsiTheme="minorHAnsi" w:cstheme="minorBidi"/>
                <w:noProof/>
                <w:kern w:val="2"/>
                <w:sz w:val="24"/>
                <w:szCs w:val="24"/>
                <w:lang w:val="fr-FR" w:eastAsia="fr-FR"/>
                <w14:ligatures w14:val="standardContextual"/>
              </w:rPr>
              <w:tab/>
            </w:r>
            <w:r w:rsidR="00A06E3E" w:rsidRPr="0005163C">
              <w:rPr>
                <w:rStyle w:val="Hyperlink"/>
                <w:b/>
                <w:noProof/>
              </w:rPr>
              <w:t>RESOLUTIES</w:t>
            </w:r>
            <w:r w:rsidR="00A06E3E">
              <w:rPr>
                <w:noProof/>
                <w:webHidden/>
              </w:rPr>
              <w:tab/>
            </w:r>
            <w:r w:rsidR="00A06E3E">
              <w:rPr>
                <w:noProof/>
                <w:webHidden/>
              </w:rPr>
              <w:fldChar w:fldCharType="begin"/>
            </w:r>
            <w:r w:rsidR="00A06E3E">
              <w:rPr>
                <w:noProof/>
                <w:webHidden/>
              </w:rPr>
              <w:instrText xml:space="preserve"> PAGEREF _Toc233899575 \h </w:instrText>
            </w:r>
            <w:r w:rsidR="00A06E3E">
              <w:rPr>
                <w:noProof/>
                <w:webHidden/>
              </w:rPr>
            </w:r>
            <w:r w:rsidR="00A06E3E">
              <w:rPr>
                <w:noProof/>
                <w:webHidden/>
              </w:rPr>
              <w:fldChar w:fldCharType="separate"/>
            </w:r>
            <w:r w:rsidR="00A06E3E">
              <w:rPr>
                <w:noProof/>
                <w:webHidden/>
              </w:rPr>
              <w:t>6</w:t>
            </w:r>
            <w:r w:rsidR="00A06E3E">
              <w:rPr>
                <w:noProof/>
                <w:webHidden/>
              </w:rPr>
              <w:fldChar w:fldCharType="end"/>
            </w:r>
          </w:hyperlink>
        </w:p>
        <w:p w14:paraId="66327916" w14:textId="2EA96B5F" w:rsidR="00A06E3E" w:rsidRDefault="00A06E3E" w:rsidP="00A06E3E">
          <w:pPr>
            <w:pStyle w:val="TOC1"/>
            <w:rPr>
              <w:rFonts w:asciiTheme="minorHAnsi" w:eastAsiaTheme="minorEastAsia" w:hAnsiTheme="minorHAnsi" w:cstheme="minorBidi"/>
              <w:noProof/>
              <w:kern w:val="2"/>
              <w:sz w:val="24"/>
              <w:szCs w:val="24"/>
              <w:lang w:val="fr-FR" w:eastAsia="fr-FR"/>
              <w14:ligatures w14:val="standardContextual"/>
            </w:rPr>
          </w:pPr>
          <w:hyperlink w:anchor="_Toc233899583" w:history="1">
            <w:r w:rsidRPr="0005163C">
              <w:rPr>
                <w:rStyle w:val="Hyperlink"/>
                <w:bCs/>
                <w:noProof/>
              </w:rPr>
              <w:t>2.</w:t>
            </w:r>
            <w:r>
              <w:rPr>
                <w:rFonts w:asciiTheme="minorHAnsi" w:eastAsiaTheme="minorEastAsia" w:hAnsiTheme="minorHAnsi" w:cstheme="minorBidi"/>
                <w:noProof/>
                <w:kern w:val="2"/>
                <w:sz w:val="24"/>
                <w:szCs w:val="24"/>
                <w:lang w:val="fr-FR" w:eastAsia="fr-FR"/>
                <w14:ligatures w14:val="standardContextual"/>
              </w:rPr>
              <w:tab/>
            </w:r>
            <w:r w:rsidRPr="0005163C">
              <w:rPr>
                <w:rStyle w:val="Hyperlink"/>
                <w:b/>
                <w:noProof/>
              </w:rPr>
              <w:t>ECONOMISCHE EN MONETAIRE UNIE, ECONOMISCHE EN SOCIALE SAMENHANG</w:t>
            </w:r>
            <w:r>
              <w:rPr>
                <w:noProof/>
                <w:webHidden/>
              </w:rPr>
              <w:tab/>
            </w:r>
            <w:r>
              <w:rPr>
                <w:noProof/>
                <w:webHidden/>
              </w:rPr>
              <w:fldChar w:fldCharType="begin"/>
            </w:r>
            <w:r>
              <w:rPr>
                <w:noProof/>
                <w:webHidden/>
              </w:rPr>
              <w:instrText xml:space="preserve"> PAGEREF _Toc233899583 \h </w:instrText>
            </w:r>
            <w:r>
              <w:rPr>
                <w:noProof/>
                <w:webHidden/>
              </w:rPr>
            </w:r>
            <w:r>
              <w:rPr>
                <w:noProof/>
                <w:webHidden/>
              </w:rPr>
              <w:fldChar w:fldCharType="separate"/>
            </w:r>
            <w:r>
              <w:rPr>
                <w:noProof/>
                <w:webHidden/>
              </w:rPr>
              <w:t>10</w:t>
            </w:r>
            <w:r>
              <w:rPr>
                <w:noProof/>
                <w:webHidden/>
              </w:rPr>
              <w:fldChar w:fldCharType="end"/>
            </w:r>
          </w:hyperlink>
        </w:p>
        <w:p w14:paraId="0AAA166B" w14:textId="6C481B79" w:rsidR="00A06E3E" w:rsidRDefault="00A06E3E" w:rsidP="00A06E3E">
          <w:pPr>
            <w:pStyle w:val="TOC1"/>
            <w:rPr>
              <w:rFonts w:asciiTheme="minorHAnsi" w:eastAsiaTheme="minorEastAsia" w:hAnsiTheme="minorHAnsi" w:cstheme="minorBidi"/>
              <w:noProof/>
              <w:kern w:val="2"/>
              <w:sz w:val="24"/>
              <w:szCs w:val="24"/>
              <w:lang w:val="fr-FR" w:eastAsia="fr-FR"/>
              <w14:ligatures w14:val="standardContextual"/>
            </w:rPr>
          </w:pPr>
          <w:hyperlink w:anchor="_Toc233899595" w:history="1">
            <w:r w:rsidRPr="0005163C">
              <w:rPr>
                <w:rStyle w:val="Hyperlink"/>
                <w:bCs/>
                <w:noProof/>
              </w:rPr>
              <w:t>3.</w:t>
            </w:r>
            <w:r>
              <w:rPr>
                <w:rFonts w:asciiTheme="minorHAnsi" w:eastAsiaTheme="minorEastAsia" w:hAnsiTheme="minorHAnsi" w:cstheme="minorBidi"/>
                <w:noProof/>
                <w:kern w:val="2"/>
                <w:sz w:val="24"/>
                <w:szCs w:val="24"/>
                <w:lang w:val="fr-FR" w:eastAsia="fr-FR"/>
                <w14:ligatures w14:val="standardContextual"/>
              </w:rPr>
              <w:tab/>
            </w:r>
            <w:r w:rsidRPr="0005163C">
              <w:rPr>
                <w:rStyle w:val="Hyperlink"/>
                <w:b/>
                <w:noProof/>
              </w:rPr>
              <w:t>WERKGELEGENHEID, SOCIALE ZAKEN EN BURGERSCHAP</w:t>
            </w:r>
            <w:r>
              <w:rPr>
                <w:noProof/>
                <w:webHidden/>
              </w:rPr>
              <w:tab/>
            </w:r>
            <w:r>
              <w:rPr>
                <w:noProof/>
                <w:webHidden/>
              </w:rPr>
              <w:fldChar w:fldCharType="begin"/>
            </w:r>
            <w:r>
              <w:rPr>
                <w:noProof/>
                <w:webHidden/>
              </w:rPr>
              <w:instrText xml:space="preserve"> PAGEREF _Toc233899595 \h </w:instrText>
            </w:r>
            <w:r>
              <w:rPr>
                <w:noProof/>
                <w:webHidden/>
              </w:rPr>
            </w:r>
            <w:r>
              <w:rPr>
                <w:noProof/>
                <w:webHidden/>
              </w:rPr>
              <w:fldChar w:fldCharType="separate"/>
            </w:r>
            <w:r>
              <w:rPr>
                <w:noProof/>
                <w:webHidden/>
              </w:rPr>
              <w:t>15</w:t>
            </w:r>
            <w:r>
              <w:rPr>
                <w:noProof/>
                <w:webHidden/>
              </w:rPr>
              <w:fldChar w:fldCharType="end"/>
            </w:r>
          </w:hyperlink>
        </w:p>
        <w:p w14:paraId="3A2AAD4F" w14:textId="77A1BEBE" w:rsidR="00A06E3E" w:rsidRDefault="00A06E3E" w:rsidP="00A06E3E">
          <w:pPr>
            <w:pStyle w:val="TOC1"/>
            <w:rPr>
              <w:rFonts w:asciiTheme="minorHAnsi" w:eastAsiaTheme="minorEastAsia" w:hAnsiTheme="minorHAnsi" w:cstheme="minorBidi"/>
              <w:noProof/>
              <w:kern w:val="2"/>
              <w:sz w:val="24"/>
              <w:szCs w:val="24"/>
              <w:lang w:val="fr-FR" w:eastAsia="fr-FR"/>
              <w14:ligatures w14:val="standardContextual"/>
            </w:rPr>
          </w:pPr>
          <w:hyperlink w:anchor="_Toc233899596" w:history="1">
            <w:r w:rsidRPr="0005163C">
              <w:rPr>
                <w:rStyle w:val="Hyperlink"/>
                <w:bCs/>
                <w:noProof/>
              </w:rPr>
              <w:t>4.</w:t>
            </w:r>
            <w:r>
              <w:rPr>
                <w:rFonts w:asciiTheme="minorHAnsi" w:eastAsiaTheme="minorEastAsia" w:hAnsiTheme="minorHAnsi" w:cstheme="minorBidi"/>
                <w:noProof/>
                <w:kern w:val="2"/>
                <w:sz w:val="24"/>
                <w:szCs w:val="24"/>
                <w:lang w:val="fr-FR" w:eastAsia="fr-FR"/>
                <w14:ligatures w14:val="standardContextual"/>
              </w:rPr>
              <w:tab/>
            </w:r>
            <w:r w:rsidRPr="0005163C">
              <w:rPr>
                <w:rStyle w:val="Hyperlink"/>
                <w:b/>
                <w:noProof/>
              </w:rPr>
              <w:t>VERVOER, ENERGIE, INFRASTRUCTUUR EN INFORMATIEMAATSCHAPPIJ</w:t>
            </w:r>
            <w:r>
              <w:rPr>
                <w:noProof/>
                <w:webHidden/>
              </w:rPr>
              <w:tab/>
            </w:r>
            <w:r>
              <w:rPr>
                <w:noProof/>
                <w:webHidden/>
              </w:rPr>
              <w:fldChar w:fldCharType="begin"/>
            </w:r>
            <w:r>
              <w:rPr>
                <w:noProof/>
                <w:webHidden/>
              </w:rPr>
              <w:instrText xml:space="preserve"> PAGEREF _Toc233899596 \h </w:instrText>
            </w:r>
            <w:r>
              <w:rPr>
                <w:noProof/>
                <w:webHidden/>
              </w:rPr>
            </w:r>
            <w:r>
              <w:rPr>
                <w:noProof/>
                <w:webHidden/>
              </w:rPr>
              <w:fldChar w:fldCharType="separate"/>
            </w:r>
            <w:r>
              <w:rPr>
                <w:noProof/>
                <w:webHidden/>
              </w:rPr>
              <w:t>17</w:t>
            </w:r>
            <w:r>
              <w:rPr>
                <w:noProof/>
                <w:webHidden/>
              </w:rPr>
              <w:fldChar w:fldCharType="end"/>
            </w:r>
          </w:hyperlink>
        </w:p>
        <w:p w14:paraId="12479082" w14:textId="393E52F4" w:rsidR="00A06E3E" w:rsidRDefault="00A06E3E" w:rsidP="00A06E3E">
          <w:pPr>
            <w:pStyle w:val="TOC1"/>
            <w:rPr>
              <w:rFonts w:asciiTheme="minorHAnsi" w:eastAsiaTheme="minorEastAsia" w:hAnsiTheme="minorHAnsi" w:cstheme="minorBidi"/>
              <w:noProof/>
              <w:kern w:val="2"/>
              <w:sz w:val="24"/>
              <w:szCs w:val="24"/>
              <w:lang w:val="fr-FR" w:eastAsia="fr-FR"/>
              <w14:ligatures w14:val="standardContextual"/>
            </w:rPr>
          </w:pPr>
          <w:hyperlink w:anchor="_Toc233899597" w:history="1">
            <w:r w:rsidRPr="0005163C">
              <w:rPr>
                <w:rStyle w:val="Hyperlink"/>
                <w:bCs/>
                <w:noProof/>
              </w:rPr>
              <w:t>5.</w:t>
            </w:r>
            <w:r>
              <w:rPr>
                <w:rFonts w:asciiTheme="minorHAnsi" w:eastAsiaTheme="minorEastAsia" w:hAnsiTheme="minorHAnsi" w:cstheme="minorBidi"/>
                <w:noProof/>
                <w:kern w:val="2"/>
                <w:sz w:val="24"/>
                <w:szCs w:val="24"/>
                <w:lang w:val="fr-FR" w:eastAsia="fr-FR"/>
                <w14:ligatures w14:val="standardContextual"/>
              </w:rPr>
              <w:tab/>
            </w:r>
            <w:r w:rsidRPr="0005163C">
              <w:rPr>
                <w:rStyle w:val="Hyperlink"/>
                <w:b/>
                <w:noProof/>
              </w:rPr>
              <w:t>INTERNE MARKT, PRODUCTIE EN CONSUMPTIE</w:t>
            </w:r>
            <w:r>
              <w:rPr>
                <w:noProof/>
                <w:webHidden/>
              </w:rPr>
              <w:tab/>
            </w:r>
            <w:r>
              <w:rPr>
                <w:noProof/>
                <w:webHidden/>
              </w:rPr>
              <w:fldChar w:fldCharType="begin"/>
            </w:r>
            <w:r>
              <w:rPr>
                <w:noProof/>
                <w:webHidden/>
              </w:rPr>
              <w:instrText xml:space="preserve"> PAGEREF _Toc233899597 \h </w:instrText>
            </w:r>
            <w:r>
              <w:rPr>
                <w:noProof/>
                <w:webHidden/>
              </w:rPr>
            </w:r>
            <w:r>
              <w:rPr>
                <w:noProof/>
                <w:webHidden/>
              </w:rPr>
              <w:fldChar w:fldCharType="separate"/>
            </w:r>
            <w:r>
              <w:rPr>
                <w:noProof/>
                <w:webHidden/>
              </w:rPr>
              <w:t>20</w:t>
            </w:r>
            <w:r>
              <w:rPr>
                <w:noProof/>
                <w:webHidden/>
              </w:rPr>
              <w:fldChar w:fldCharType="end"/>
            </w:r>
          </w:hyperlink>
        </w:p>
        <w:p w14:paraId="5E7F98C7" w14:textId="756F3708" w:rsidR="00A06E3E" w:rsidRDefault="00A06E3E" w:rsidP="00A06E3E">
          <w:pPr>
            <w:pStyle w:val="TOC1"/>
            <w:rPr>
              <w:rFonts w:asciiTheme="minorHAnsi" w:eastAsiaTheme="minorEastAsia" w:hAnsiTheme="minorHAnsi" w:cstheme="minorBidi"/>
              <w:noProof/>
              <w:kern w:val="2"/>
              <w:sz w:val="24"/>
              <w:szCs w:val="24"/>
              <w:lang w:val="fr-FR" w:eastAsia="fr-FR"/>
              <w14:ligatures w14:val="standardContextual"/>
            </w:rPr>
          </w:pPr>
          <w:hyperlink w:anchor="_Toc233899598" w:history="1">
            <w:r w:rsidRPr="0005163C">
              <w:rPr>
                <w:rStyle w:val="Hyperlink"/>
                <w:bCs/>
                <w:noProof/>
              </w:rPr>
              <w:t>6.</w:t>
            </w:r>
            <w:r>
              <w:rPr>
                <w:rFonts w:asciiTheme="minorHAnsi" w:eastAsiaTheme="minorEastAsia" w:hAnsiTheme="minorHAnsi" w:cstheme="minorBidi"/>
                <w:noProof/>
                <w:kern w:val="2"/>
                <w:sz w:val="24"/>
                <w:szCs w:val="24"/>
                <w:lang w:val="fr-FR" w:eastAsia="fr-FR"/>
                <w14:ligatures w14:val="standardContextual"/>
              </w:rPr>
              <w:tab/>
            </w:r>
            <w:r w:rsidRPr="0005163C">
              <w:rPr>
                <w:rStyle w:val="Hyperlink"/>
                <w:b/>
                <w:noProof/>
              </w:rPr>
              <w:t>LANDBOUW, PLATTELANDSONTWIKKELING EN MILIEU</w:t>
            </w:r>
            <w:r>
              <w:rPr>
                <w:noProof/>
                <w:webHidden/>
              </w:rPr>
              <w:tab/>
            </w:r>
            <w:r>
              <w:rPr>
                <w:noProof/>
                <w:webHidden/>
              </w:rPr>
              <w:fldChar w:fldCharType="begin"/>
            </w:r>
            <w:r>
              <w:rPr>
                <w:noProof/>
                <w:webHidden/>
              </w:rPr>
              <w:instrText xml:space="preserve"> PAGEREF _Toc233899598 \h </w:instrText>
            </w:r>
            <w:r>
              <w:rPr>
                <w:noProof/>
                <w:webHidden/>
              </w:rPr>
            </w:r>
            <w:r>
              <w:rPr>
                <w:noProof/>
                <w:webHidden/>
              </w:rPr>
              <w:fldChar w:fldCharType="separate"/>
            </w:r>
            <w:r>
              <w:rPr>
                <w:noProof/>
                <w:webHidden/>
              </w:rPr>
              <w:t>21</w:t>
            </w:r>
            <w:r>
              <w:rPr>
                <w:noProof/>
                <w:webHidden/>
              </w:rPr>
              <w:fldChar w:fldCharType="end"/>
            </w:r>
          </w:hyperlink>
        </w:p>
        <w:p w14:paraId="34BDC9C7" w14:textId="0C0ACC21" w:rsidR="00A06E3E" w:rsidRDefault="00A06E3E" w:rsidP="00A06E3E">
          <w:pPr>
            <w:pStyle w:val="TOC1"/>
            <w:rPr>
              <w:rFonts w:asciiTheme="minorHAnsi" w:eastAsiaTheme="minorEastAsia" w:hAnsiTheme="minorHAnsi" w:cstheme="minorBidi"/>
              <w:noProof/>
              <w:kern w:val="2"/>
              <w:sz w:val="24"/>
              <w:szCs w:val="24"/>
              <w:lang w:val="fr-FR" w:eastAsia="fr-FR"/>
              <w14:ligatures w14:val="standardContextual"/>
            </w:rPr>
          </w:pPr>
          <w:hyperlink w:anchor="_Toc233899609" w:history="1">
            <w:r w:rsidRPr="0005163C">
              <w:rPr>
                <w:rStyle w:val="Hyperlink"/>
                <w:bCs/>
                <w:noProof/>
              </w:rPr>
              <w:t>7.</w:t>
            </w:r>
            <w:r>
              <w:rPr>
                <w:rFonts w:asciiTheme="minorHAnsi" w:eastAsiaTheme="minorEastAsia" w:hAnsiTheme="minorHAnsi" w:cstheme="minorBidi"/>
                <w:noProof/>
                <w:kern w:val="2"/>
                <w:sz w:val="24"/>
                <w:szCs w:val="24"/>
                <w:lang w:val="fr-FR" w:eastAsia="fr-FR"/>
                <w14:ligatures w14:val="standardContextual"/>
              </w:rPr>
              <w:tab/>
            </w:r>
            <w:r w:rsidRPr="0005163C">
              <w:rPr>
                <w:rStyle w:val="Hyperlink"/>
                <w:b/>
                <w:noProof/>
              </w:rPr>
              <w:t>EXTERNE BETREKKINGEN</w:t>
            </w:r>
            <w:r>
              <w:rPr>
                <w:noProof/>
                <w:webHidden/>
              </w:rPr>
              <w:tab/>
            </w:r>
            <w:r>
              <w:rPr>
                <w:noProof/>
                <w:webHidden/>
              </w:rPr>
              <w:fldChar w:fldCharType="begin"/>
            </w:r>
            <w:r>
              <w:rPr>
                <w:noProof/>
                <w:webHidden/>
              </w:rPr>
              <w:instrText xml:space="preserve"> PAGEREF _Toc233899609 \h </w:instrText>
            </w:r>
            <w:r>
              <w:rPr>
                <w:noProof/>
                <w:webHidden/>
              </w:rPr>
            </w:r>
            <w:r>
              <w:rPr>
                <w:noProof/>
                <w:webHidden/>
              </w:rPr>
              <w:fldChar w:fldCharType="separate"/>
            </w:r>
            <w:r>
              <w:rPr>
                <w:noProof/>
                <w:webHidden/>
              </w:rPr>
              <w:t>26</w:t>
            </w:r>
            <w:r>
              <w:rPr>
                <w:noProof/>
                <w:webHidden/>
              </w:rPr>
              <w:fldChar w:fldCharType="end"/>
            </w:r>
          </w:hyperlink>
        </w:p>
        <w:p w14:paraId="6FF2A0F2" w14:textId="32EA6392" w:rsidR="00A06E3E" w:rsidRDefault="00A06E3E" w:rsidP="00A06E3E">
          <w:pPr>
            <w:pStyle w:val="TOC1"/>
            <w:rPr>
              <w:rFonts w:asciiTheme="minorHAnsi" w:eastAsiaTheme="minorEastAsia" w:hAnsiTheme="minorHAnsi" w:cstheme="minorBidi"/>
              <w:noProof/>
              <w:kern w:val="2"/>
              <w:sz w:val="24"/>
              <w:szCs w:val="24"/>
              <w:lang w:val="fr-FR" w:eastAsia="fr-FR"/>
              <w14:ligatures w14:val="standardContextual"/>
            </w:rPr>
          </w:pPr>
          <w:hyperlink w:anchor="_Toc233899610" w:history="1">
            <w:r w:rsidRPr="0005163C">
              <w:rPr>
                <w:rStyle w:val="Hyperlink"/>
                <w:bCs/>
                <w:noProof/>
              </w:rPr>
              <w:t>8.</w:t>
            </w:r>
            <w:r>
              <w:rPr>
                <w:rFonts w:asciiTheme="minorHAnsi" w:eastAsiaTheme="minorEastAsia" w:hAnsiTheme="minorHAnsi" w:cstheme="minorBidi"/>
                <w:noProof/>
                <w:kern w:val="2"/>
                <w:sz w:val="24"/>
                <w:szCs w:val="24"/>
                <w:lang w:val="fr-FR" w:eastAsia="fr-FR"/>
                <w14:ligatures w14:val="standardContextual"/>
              </w:rPr>
              <w:tab/>
            </w:r>
            <w:r w:rsidRPr="0005163C">
              <w:rPr>
                <w:rStyle w:val="Hyperlink"/>
                <w:b/>
                <w:noProof/>
              </w:rPr>
              <w:t>ADVIESCOMMISSIE INDUSTRIËLE RECONVERSIE</w:t>
            </w:r>
            <w:r>
              <w:rPr>
                <w:noProof/>
                <w:webHidden/>
              </w:rPr>
              <w:tab/>
            </w:r>
            <w:r>
              <w:rPr>
                <w:noProof/>
                <w:webHidden/>
              </w:rPr>
              <w:fldChar w:fldCharType="begin"/>
            </w:r>
            <w:r>
              <w:rPr>
                <w:noProof/>
                <w:webHidden/>
              </w:rPr>
              <w:instrText xml:space="preserve"> PAGEREF _Toc233899610 \h </w:instrText>
            </w:r>
            <w:r>
              <w:rPr>
                <w:noProof/>
                <w:webHidden/>
              </w:rPr>
            </w:r>
            <w:r>
              <w:rPr>
                <w:noProof/>
                <w:webHidden/>
              </w:rPr>
              <w:fldChar w:fldCharType="separate"/>
            </w:r>
            <w:r>
              <w:rPr>
                <w:noProof/>
                <w:webHidden/>
              </w:rPr>
              <w:t>27</w:t>
            </w:r>
            <w:r>
              <w:rPr>
                <w:noProof/>
                <w:webHidden/>
              </w:rPr>
              <w:fldChar w:fldCharType="end"/>
            </w:r>
          </w:hyperlink>
        </w:p>
        <w:p w14:paraId="4982DD6A" w14:textId="4A1552F5" w:rsidR="004D7AC0" w:rsidRDefault="004D7AC0" w:rsidP="001766B2">
          <w:r>
            <w:rPr>
              <w:b/>
            </w:rPr>
            <w:fldChar w:fldCharType="end"/>
          </w:r>
        </w:p>
      </w:sdtContent>
    </w:sdt>
    <w:p w14:paraId="4982DD6B" w14:textId="77777777" w:rsidR="004D7AC0" w:rsidRDefault="004D7AC0" w:rsidP="001766B2"/>
    <w:p w14:paraId="4982DD6C" w14:textId="77777777" w:rsidR="004D7AC0" w:rsidRDefault="004D7AC0" w:rsidP="001766B2">
      <w:pPr>
        <w:jc w:val="left"/>
      </w:pPr>
      <w:r>
        <w:br w:type="page"/>
      </w:r>
    </w:p>
    <w:p w14:paraId="429AC50D" w14:textId="13DC2DA3" w:rsidR="00CF3A2E" w:rsidRDefault="004D73FC" w:rsidP="001766B2">
      <w:pPr>
        <w:pStyle w:val="Heading1"/>
        <w:rPr>
          <w:b/>
        </w:rPr>
      </w:pPr>
      <w:bookmarkStart w:id="0" w:name="_Toc233899575"/>
      <w:r>
        <w:rPr>
          <w:b/>
        </w:rPr>
        <w:lastRenderedPageBreak/>
        <w:t>RESOLUTIES</w:t>
      </w:r>
      <w:bookmarkEnd w:id="0"/>
    </w:p>
    <w:p w14:paraId="01EA6291" w14:textId="77777777" w:rsidR="004D73FC" w:rsidRDefault="004D73FC" w:rsidP="004D73FC"/>
    <w:p w14:paraId="46E0AF65" w14:textId="749C28DA" w:rsidR="00560A7D" w:rsidRPr="00560A7D" w:rsidRDefault="00560A7D" w:rsidP="00560A7D">
      <w:pPr>
        <w:widowControl w:val="0"/>
        <w:numPr>
          <w:ilvl w:val="0"/>
          <w:numId w:val="4"/>
        </w:numPr>
        <w:overflowPunct w:val="0"/>
        <w:autoSpaceDE w:val="0"/>
        <w:autoSpaceDN w:val="0"/>
        <w:adjustRightInd w:val="0"/>
        <w:ind w:hanging="567"/>
        <w:textAlignment w:val="baseline"/>
        <w:rPr>
          <w:sz w:val="20"/>
          <w:szCs w:val="20"/>
        </w:rPr>
      </w:pPr>
      <w:hyperlink r:id="rId20" w:history="1">
        <w:r>
          <w:rPr>
            <w:b/>
            <w:i/>
            <w:color w:val="0000FF"/>
            <w:sz w:val="28"/>
            <w:u w:val="single"/>
          </w:rPr>
          <w:t>Bijdrage van het EESC aan het werkprogramma van de Europese Commissie voor 2027</w:t>
        </w:r>
      </w:hyperlink>
    </w:p>
    <w:p w14:paraId="34B5845E"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40"/>
      </w:tblGrid>
      <w:tr w:rsidR="00560A7D" w:rsidRPr="00560A7D" w14:paraId="71C4C500" w14:textId="77777777" w:rsidTr="00AE101D">
        <w:tc>
          <w:tcPr>
            <w:tcW w:w="1077" w:type="pct"/>
          </w:tcPr>
          <w:p w14:paraId="32A3D959"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 xml:space="preserve">Rapporteurs </w:t>
            </w:r>
          </w:p>
        </w:tc>
        <w:tc>
          <w:tcPr>
            <w:tcW w:w="3923" w:type="pct"/>
          </w:tcPr>
          <w:p w14:paraId="52D604F2" w14:textId="6314FC47" w:rsidR="00560A7D" w:rsidRPr="00560A7D" w:rsidRDefault="00560A7D" w:rsidP="00560A7D">
            <w:pPr>
              <w:tabs>
                <w:tab w:val="right" w:pos="3827"/>
                <w:tab w:val="left" w:pos="3969"/>
              </w:tabs>
              <w:autoSpaceDE w:val="0"/>
              <w:autoSpaceDN w:val="0"/>
              <w:jc w:val="left"/>
              <w:rPr>
                <w:bCs/>
              </w:rPr>
            </w:pPr>
            <w:r>
              <w:t>Marcin NOWACKI (groep Werkgevers – PL)</w:t>
            </w:r>
          </w:p>
          <w:p w14:paraId="77889B0B" w14:textId="371F0B22" w:rsidR="00560A7D" w:rsidRPr="00560A7D" w:rsidRDefault="00560A7D" w:rsidP="00560A7D">
            <w:pPr>
              <w:tabs>
                <w:tab w:val="right" w:pos="3827"/>
                <w:tab w:val="left" w:pos="3969"/>
              </w:tabs>
              <w:autoSpaceDE w:val="0"/>
              <w:autoSpaceDN w:val="0"/>
              <w:jc w:val="left"/>
              <w:rPr>
                <w:bCs/>
              </w:rPr>
            </w:pPr>
            <w:r>
              <w:t>Carlos Manuel TRINDADE (groep Werknemers – PT)</w:t>
            </w:r>
          </w:p>
          <w:p w14:paraId="6B36A469" w14:textId="3CFADAF0" w:rsidR="00560A7D" w:rsidRDefault="00560A7D" w:rsidP="00560A7D">
            <w:pPr>
              <w:tabs>
                <w:tab w:val="center" w:pos="284"/>
              </w:tabs>
              <w:overflowPunct w:val="0"/>
              <w:autoSpaceDE w:val="0"/>
              <w:autoSpaceDN w:val="0"/>
              <w:adjustRightInd w:val="0"/>
              <w:ind w:left="266" w:right="-3091" w:hanging="266"/>
              <w:textAlignment w:val="baseline"/>
              <w:rPr>
                <w:bCs/>
              </w:rPr>
            </w:pPr>
            <w:r>
              <w:t>Corina Andrea MURAFA BENGA (groep Maatschappelijke Organisaties – RO)</w:t>
            </w:r>
          </w:p>
          <w:p w14:paraId="4EB0DAC0" w14:textId="668091EB" w:rsidR="00D72876" w:rsidRPr="00560A7D" w:rsidRDefault="00D72876" w:rsidP="00560A7D">
            <w:pPr>
              <w:tabs>
                <w:tab w:val="center" w:pos="284"/>
              </w:tabs>
              <w:overflowPunct w:val="0"/>
              <w:autoSpaceDE w:val="0"/>
              <w:autoSpaceDN w:val="0"/>
              <w:adjustRightInd w:val="0"/>
              <w:ind w:left="266" w:right="-3091" w:hanging="266"/>
              <w:textAlignment w:val="baseline"/>
              <w:rPr>
                <w:bCs/>
                <w:lang w:val="en-GB"/>
              </w:rPr>
            </w:pPr>
          </w:p>
        </w:tc>
      </w:tr>
      <w:tr w:rsidR="00560A7D" w:rsidRPr="00560A7D" w14:paraId="7C296939" w14:textId="77777777" w:rsidTr="00AE101D">
        <w:tc>
          <w:tcPr>
            <w:tcW w:w="1077" w:type="pct"/>
          </w:tcPr>
          <w:p w14:paraId="24C67542"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Referentiedocumenten</w:t>
            </w:r>
          </w:p>
        </w:tc>
        <w:tc>
          <w:tcPr>
            <w:tcW w:w="3923" w:type="pct"/>
          </w:tcPr>
          <w:p w14:paraId="4B482FDA" w14:textId="77777777" w:rsidR="001768E8" w:rsidRDefault="001768E8" w:rsidP="00560A7D">
            <w:pPr>
              <w:tabs>
                <w:tab w:val="center" w:pos="284"/>
              </w:tabs>
              <w:overflowPunct w:val="0"/>
              <w:autoSpaceDE w:val="0"/>
              <w:autoSpaceDN w:val="0"/>
              <w:adjustRightInd w:val="0"/>
              <w:ind w:left="266" w:right="-3091" w:hanging="266"/>
              <w:textAlignment w:val="baseline"/>
            </w:pPr>
            <w:r>
              <w:t>Resolutie</w:t>
            </w:r>
          </w:p>
          <w:p w14:paraId="6C8D19F3" w14:textId="2B893F25" w:rsidR="00560A7D" w:rsidRPr="00560A7D" w:rsidRDefault="00560A7D" w:rsidP="00560A7D">
            <w:pPr>
              <w:tabs>
                <w:tab w:val="center" w:pos="284"/>
              </w:tabs>
              <w:overflowPunct w:val="0"/>
              <w:autoSpaceDE w:val="0"/>
              <w:autoSpaceDN w:val="0"/>
              <w:adjustRightInd w:val="0"/>
              <w:ind w:left="266" w:right="-3091" w:hanging="266"/>
              <w:textAlignment w:val="baseline"/>
            </w:pPr>
            <w:r>
              <w:t>EESC-2026-00530-00-00-RES</w:t>
            </w:r>
          </w:p>
        </w:tc>
      </w:tr>
    </w:tbl>
    <w:p w14:paraId="5BB6A9EA"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p w14:paraId="09A159BE"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rPr>
      </w:pPr>
      <w:r>
        <w:rPr>
          <w:b/>
        </w:rPr>
        <w:t>Hoofdpunten</w:t>
      </w:r>
    </w:p>
    <w:p w14:paraId="0DFC7870"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lang w:val="en-GB"/>
        </w:rPr>
      </w:pPr>
    </w:p>
    <w:p w14:paraId="29A50CD2" w14:textId="0F51F280"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Om haar concurrentievermogen, veerkracht en potentieel voor duurzame groei te vergroten, dient de EU een sterke, innovatieve en bedrijfsvriendelijke economie te bevorderen die ondernemingen in staat stelt om in heel Europa te investeren, te innoveren en hoogwaardige banen te creëren. Daarbij moet zij de mens centraal stellen in de veranderingen die op ons afkomen. Dat betekent: het Europees sociaal model versterken, sociale en civiele dialoog en inclusie bevorderen, en zorgen voor een eerlijke digitale, energie- en groene transitie. Werknemersrechten, vaardigheden, sociale en civiele dialoog en gelijke kansen moeten vooropstaan. Het werkprogramma voor 2027 moet deze prioriteiten bevorderen door middel van maatregelen ter ondersteuning van innovatie, productiviteit, investeringen en vereenvoudiging van de regelgeving, in combinatie met de uitvoering van de Europese pijler van sociale rechten, eerlijke mobiliteit, digitale werknemersrechten en vaardigheden, en sociale conditionaliteit</w:t>
      </w:r>
      <w:r w:rsidRPr="00560A7D">
        <w:rPr>
          <w:sz w:val="24"/>
          <w:szCs w:val="20"/>
          <w:vertAlign w:val="superscript"/>
          <w:lang w:val="en-GB"/>
        </w:rPr>
        <w:footnoteReference w:id="1"/>
      </w:r>
      <w:r>
        <w:t xml:space="preserve"> bij EU-financiering en overheidsopdrachten.</w:t>
      </w:r>
    </w:p>
    <w:p w14:paraId="0EB5DA92" w14:textId="55D0DD35"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Om haar leiderschap in de wereld op het gebied van groene technologie te behouden, heeft de EU een agenda voor concurrentievermogen nodig. De focus moet liggen op industriebeleid, innovatie, investeringen en rechtvaardige, digitale en groene transities, maar ook op een verdiepte eengemaakte markt met eenvoudigere regels, minder versnippering en strengere handhaving.</w:t>
      </w:r>
    </w:p>
    <w:p w14:paraId="0BE438D4" w14:textId="48C329BF"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Het Europese industriebeleid moet betaalbare energie, veilige toeleveringsketens en betere grensoverschrijdende verbindingen op het gebied van energie, vervoer, telecommunicatie en leveringssystemen ondersteunen. Dit draagt bij aan de zekerheid van kritieke grondstoffen, de waterweerbaarheid en een rechtvaardige transitie die hoogwaardige banen en de industriële basis van Europa veiligstelt.</w:t>
      </w:r>
    </w:p>
    <w:p w14:paraId="36FA0247" w14:textId="703A961E" w:rsidR="00560A7D" w:rsidRPr="00825862" w:rsidRDefault="00560A7D" w:rsidP="00AD2F07">
      <w:pPr>
        <w:widowControl w:val="0"/>
        <w:numPr>
          <w:ilvl w:val="0"/>
          <w:numId w:val="20"/>
        </w:numPr>
        <w:overflowPunct w:val="0"/>
        <w:autoSpaceDE w:val="0"/>
        <w:autoSpaceDN w:val="0"/>
        <w:adjustRightInd w:val="0"/>
        <w:ind w:left="284" w:hanging="284"/>
        <w:textAlignment w:val="baseline"/>
        <w:rPr>
          <w:bCs/>
          <w:iCs/>
        </w:rPr>
      </w:pPr>
      <w:r>
        <w:t xml:space="preserve">Het EESC dringt erop aan dat in het werkprogramma voor 2027 de middelen volledig worden geabsorbeerd. Tevens moet worden gezorgd voor een gerichte, flexibele herprogrammering van alle instrumenten binnen het meerjarig financieel kader (MFK). De voorbereidende werkzaamheden voor 2027 moeten de empirische basis, governancekaders en partnerschapsstructuren opbouwen die ten grondslag zullen liggen aan het volgende MFK. Daarbij mag geen enkele strategische prioriteit, zoals concurrentievermogen, cohesie, sociale vooruitgang, de groene transitie of defensie, structureel voorrang krijgen op een andere. Bovendien moeten alle door het EESC genoemde prioriteiten kunnen rekenen op gerichte financiële steun binnen het </w:t>
      </w:r>
      <w:r>
        <w:lastRenderedPageBreak/>
        <w:t>MFK, met een eerlijke geografische verdeling van de middelen.</w:t>
      </w:r>
    </w:p>
    <w:p w14:paraId="30363ADB" w14:textId="129DEAAC"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De gemeenschappelijke prioriteiten van de EU op het gebied van paraatheid, defensie en veiligheid moeten sterkere defensievermogens, gezamenlijke aanbestedingen, militaire mobiliteit, cyberbeveiliging en bescherming van kritieke en civiele infrastructuur omvatten, alsook investeringen in civiele paraatheid ter bevordering van veerkrachtige gemeenschappen. Daarbij moeten transparantie en democratisch toezicht worden gewaarborgd, met als doel vrede te handhaven.</w:t>
      </w:r>
    </w:p>
    <w:p w14:paraId="692A9E5E" w14:textId="4F4096EF"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De EU moet haar mondiale rol versterken door strategische autonomie af te stemmen op het buitenlands, handels-, industrie- en uitbreidingsbeleid, en tegelijkertijd Oekraïne te ondersteunen en solidariteit te betuigen met het Palestijnse volk, de samenwerking met partners te verdiepen en de veerkracht in kritieke sectoren te vergroten. Het werkprogramma voor 2027 moet deze prioriteiten bevorderen door middel van steun aan kandidaat-lidstaten, krachtiger extern optreden, economische veiligheid en een beter gebruik van de Global Gateway en het gemeenschappelijk veiligheids- en defensiebeleid.</w:t>
      </w:r>
    </w:p>
    <w:p w14:paraId="5F3E14D2" w14:textId="7BEB2F7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De EU moet levenskwaliteit beschouwen als een pijler van sociale en democratische veerkracht. In het werkprogramma voor 2027 moeten gezondheid, zorg, geestelijk welzijn, gelijkheid, inclusie, antiracisme en toegang tot essentiële diensten worden samengebracht in een mensgerichte agenda die hardnekkige ongelijkheden en kwetsbaarheden aanpakt. De monitoring van het bbp moet worden aangevuld met indicatoren voor duurzaamheid en levenskwaliteit.</w:t>
      </w:r>
    </w:p>
    <w:p w14:paraId="19F85DB6" w14:textId="088967A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Aangezien armoede neerkomt op democratische uitsluiting, moeten de maatregelen van de EU op het gebied van huisvesting, energie, water en voedselarmoede worden ondergebracht in een samenhangende strategie voor betaalbaarheid en rechtvaardigheid.</w:t>
      </w:r>
    </w:p>
    <w:p w14:paraId="0C010A9E" w14:textId="77777777"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Het Europees schild voor de democratie en de strategie voor het maatschappelijk middenveld moeten de ruimte voor het maatschappelijk middenveld, onafhankelijke media, de rechtsstaat, gelijkheid, vrouwenrechten en de bescherming tegen gendergerelateerd geweld versterken.</w:t>
      </w:r>
    </w:p>
    <w:p w14:paraId="1F010739" w14:textId="77777777" w:rsidR="00560A7D" w:rsidRPr="00560A7D" w:rsidRDefault="00560A7D" w:rsidP="00560A7D">
      <w:pPr>
        <w:widowControl w:val="0"/>
        <w:overflowPunct w:val="0"/>
        <w:autoSpaceDE w:val="0"/>
        <w:autoSpaceDN w:val="0"/>
        <w:adjustRightInd w:val="0"/>
        <w:ind w:left="709"/>
        <w:textAlignment w:val="baseline"/>
        <w:rPr>
          <w:szCs w:val="20"/>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595B75BC" w14:textId="77777777" w:rsidTr="00AE101D">
        <w:tc>
          <w:tcPr>
            <w:tcW w:w="1077" w:type="pct"/>
          </w:tcPr>
          <w:p w14:paraId="057ED58D" w14:textId="77777777" w:rsidR="00560A7D" w:rsidRPr="00560A7D" w:rsidRDefault="00560A7D" w:rsidP="00560A7D">
            <w:pPr>
              <w:overflowPunct w:val="0"/>
              <w:autoSpaceDE w:val="0"/>
              <w:autoSpaceDN w:val="0"/>
              <w:adjustRightInd w:val="0"/>
              <w:textAlignment w:val="baseline"/>
              <w:rPr>
                <w:i/>
              </w:rPr>
            </w:pPr>
            <w:r>
              <w:rPr>
                <w:b/>
                <w:i/>
              </w:rPr>
              <w:t>Contactpersoon</w:t>
            </w:r>
          </w:p>
        </w:tc>
        <w:tc>
          <w:tcPr>
            <w:tcW w:w="3923" w:type="pct"/>
          </w:tcPr>
          <w:p w14:paraId="6DD32C68" w14:textId="77777777" w:rsidR="00560A7D" w:rsidRPr="00560A7D" w:rsidRDefault="00560A7D" w:rsidP="00560A7D">
            <w:pPr>
              <w:overflowPunct w:val="0"/>
              <w:autoSpaceDE w:val="0"/>
              <w:autoSpaceDN w:val="0"/>
              <w:adjustRightInd w:val="0"/>
              <w:textAlignment w:val="baseline"/>
              <w:rPr>
                <w:i/>
              </w:rPr>
            </w:pPr>
            <w:r>
              <w:rPr>
                <w:i/>
              </w:rPr>
              <w:t>Maja Radman</w:t>
            </w:r>
          </w:p>
        </w:tc>
      </w:tr>
      <w:tr w:rsidR="00560A7D" w:rsidRPr="00560A7D" w14:paraId="42E2ACDC" w14:textId="77777777" w:rsidTr="00AE101D">
        <w:tc>
          <w:tcPr>
            <w:tcW w:w="1077" w:type="pct"/>
          </w:tcPr>
          <w:p w14:paraId="24C09320" w14:textId="77777777" w:rsidR="00560A7D" w:rsidRPr="00560A7D" w:rsidRDefault="00560A7D" w:rsidP="00560A7D">
            <w:pPr>
              <w:overflowPunct w:val="0"/>
              <w:autoSpaceDE w:val="0"/>
              <w:autoSpaceDN w:val="0"/>
              <w:adjustRightInd w:val="0"/>
              <w:textAlignment w:val="baseline"/>
              <w:rPr>
                <w:i/>
              </w:rPr>
            </w:pPr>
            <w:r>
              <w:rPr>
                <w:i/>
              </w:rPr>
              <w:t>Tel.</w:t>
            </w:r>
          </w:p>
        </w:tc>
        <w:tc>
          <w:tcPr>
            <w:tcW w:w="3923" w:type="pct"/>
          </w:tcPr>
          <w:p w14:paraId="0AD906B3" w14:textId="77777777" w:rsidR="00560A7D" w:rsidRPr="00560A7D" w:rsidRDefault="00560A7D" w:rsidP="00560A7D">
            <w:pPr>
              <w:overflowPunct w:val="0"/>
              <w:autoSpaceDE w:val="0"/>
              <w:autoSpaceDN w:val="0"/>
              <w:adjustRightInd w:val="0"/>
              <w:textAlignment w:val="baseline"/>
              <w:rPr>
                <w:i/>
              </w:rPr>
            </w:pPr>
            <w:r>
              <w:rPr>
                <w:i/>
              </w:rPr>
              <w:t>+32 25469051</w:t>
            </w:r>
          </w:p>
        </w:tc>
      </w:tr>
      <w:tr w:rsidR="00560A7D" w:rsidRPr="00560A7D" w14:paraId="438A9570" w14:textId="77777777" w:rsidTr="00AE101D">
        <w:tc>
          <w:tcPr>
            <w:tcW w:w="1077" w:type="pct"/>
          </w:tcPr>
          <w:p w14:paraId="0D0E57BB" w14:textId="77777777" w:rsidR="00560A7D" w:rsidRPr="00560A7D" w:rsidRDefault="00560A7D" w:rsidP="00560A7D">
            <w:pPr>
              <w:overflowPunct w:val="0"/>
              <w:autoSpaceDE w:val="0"/>
              <w:autoSpaceDN w:val="0"/>
              <w:adjustRightInd w:val="0"/>
              <w:textAlignment w:val="baseline"/>
              <w:rPr>
                <w:i/>
              </w:rPr>
            </w:pPr>
            <w:r>
              <w:rPr>
                <w:i/>
              </w:rPr>
              <w:t>E-mail</w:t>
            </w:r>
          </w:p>
        </w:tc>
        <w:tc>
          <w:tcPr>
            <w:tcW w:w="3923" w:type="pct"/>
          </w:tcPr>
          <w:p w14:paraId="7A48524F" w14:textId="6E16D164" w:rsidR="00560A7D" w:rsidRPr="00560A7D" w:rsidRDefault="005D5C80" w:rsidP="00560A7D">
            <w:pPr>
              <w:overflowPunct w:val="0"/>
              <w:autoSpaceDE w:val="0"/>
              <w:autoSpaceDN w:val="0"/>
              <w:adjustRightInd w:val="0"/>
              <w:textAlignment w:val="baseline"/>
              <w:rPr>
                <w:i/>
              </w:rPr>
            </w:pPr>
            <w:hyperlink r:id="rId21" w:history="1">
              <w:r>
                <w:rPr>
                  <w:i/>
                  <w:color w:val="0000FF"/>
                  <w:u w:val="single"/>
                </w:rPr>
                <w:t>Maja.Radman@eesc.europa.eu</w:t>
              </w:r>
            </w:hyperlink>
            <w:r>
              <w:rPr>
                <w:i/>
              </w:rPr>
              <w:t xml:space="preserve"> </w:t>
            </w:r>
          </w:p>
        </w:tc>
      </w:tr>
    </w:tbl>
    <w:p w14:paraId="67D14861" w14:textId="77777777" w:rsidR="00560A7D" w:rsidRDefault="00560A7D" w:rsidP="004D73FC"/>
    <w:p w14:paraId="6873D37F" w14:textId="5BB28D36" w:rsidR="004D73FC" w:rsidRDefault="004D73FC">
      <w:pPr>
        <w:spacing w:after="160" w:line="259" w:lineRule="auto"/>
        <w:jc w:val="left"/>
      </w:pPr>
      <w:r>
        <w:br w:type="page"/>
      </w:r>
    </w:p>
    <w:p w14:paraId="6029EC8A" w14:textId="51330C04" w:rsidR="007B7FD5" w:rsidRPr="001A7530" w:rsidRDefault="007B7FD5" w:rsidP="007B7FD5">
      <w:pPr>
        <w:widowControl w:val="0"/>
        <w:numPr>
          <w:ilvl w:val="0"/>
          <w:numId w:val="5"/>
        </w:numPr>
        <w:overflowPunct w:val="0"/>
        <w:autoSpaceDE w:val="0"/>
        <w:autoSpaceDN w:val="0"/>
        <w:adjustRightInd w:val="0"/>
        <w:spacing w:after="120" w:line="276" w:lineRule="auto"/>
        <w:contextualSpacing/>
        <w:textAlignment w:val="baseline"/>
        <w:rPr>
          <w:rFonts w:ascii="Calibri" w:hAnsi="Calibri"/>
          <w:b/>
          <w:bCs/>
          <w:i/>
          <w:iCs/>
          <w:sz w:val="28"/>
          <w:szCs w:val="28"/>
        </w:rPr>
      </w:pPr>
      <w:hyperlink r:id="rId22" w:history="1">
        <w:r>
          <w:rPr>
            <w:b/>
            <w:i/>
            <w:color w:val="0000FF"/>
            <w:sz w:val="28"/>
            <w:u w:val="single"/>
          </w:rPr>
          <w:t>Aanbevelingen van het EESC over de hervormings- en investeringsvoorstellen die zijn geformuleerd in het kader van de cyclus van het Europees Semester 2025-2026</w:t>
        </w:r>
      </w:hyperlink>
    </w:p>
    <w:p w14:paraId="20F779B7" w14:textId="77777777" w:rsidR="00730BB9" w:rsidRPr="00A06E3E" w:rsidRDefault="00730BB9" w:rsidP="004B7FD5">
      <w:pPr>
        <w:keepNext/>
        <w:keepLines/>
        <w:tabs>
          <w:tab w:val="center" w:pos="284"/>
        </w:tabs>
        <w:overflowPunct w:val="0"/>
        <w:autoSpaceDE w:val="0"/>
        <w:autoSpaceDN w:val="0"/>
        <w:adjustRightInd w:val="0"/>
        <w:textAlignment w:val="baseline"/>
        <w:rPr>
          <w:bCs/>
          <w:lang w:val="en-GB"/>
        </w:rPr>
      </w:pPr>
    </w:p>
    <w:tbl>
      <w:tblPr>
        <w:tblStyle w:val="TableGrid1"/>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342"/>
      </w:tblGrid>
      <w:tr w:rsidR="007B7FD5" w:rsidRPr="007B7FD5" w14:paraId="45FFBCEE" w14:textId="77777777" w:rsidTr="004B7FD5">
        <w:trPr>
          <w:trHeight w:val="923"/>
        </w:trPr>
        <w:tc>
          <w:tcPr>
            <w:tcW w:w="1421" w:type="pct"/>
          </w:tcPr>
          <w:p w14:paraId="4364623E" w14:textId="77777777" w:rsidR="007B7FD5" w:rsidRPr="007B7FD5" w:rsidRDefault="007B7FD5" w:rsidP="007B7FD5">
            <w:pPr>
              <w:tabs>
                <w:tab w:val="center" w:pos="284"/>
              </w:tabs>
              <w:overflowPunct w:val="0"/>
              <w:autoSpaceDE w:val="0"/>
              <w:autoSpaceDN w:val="0"/>
              <w:adjustRightInd w:val="0"/>
              <w:ind w:left="266" w:hanging="266"/>
              <w:jc w:val="left"/>
              <w:textAlignment w:val="baseline"/>
              <w:rPr>
                <w:b/>
              </w:rPr>
            </w:pPr>
            <w:r>
              <w:rPr>
                <w:b/>
              </w:rPr>
              <w:t>Rapporteurs</w:t>
            </w:r>
          </w:p>
        </w:tc>
        <w:tc>
          <w:tcPr>
            <w:tcW w:w="3579" w:type="pct"/>
          </w:tcPr>
          <w:p w14:paraId="7D19C4E1" w14:textId="77777777" w:rsidR="007B7FD5" w:rsidRPr="00AD2F07" w:rsidRDefault="007B7FD5" w:rsidP="00AD2F07">
            <w:r>
              <w:t>Gonçalo LOBO XAVIER (groep Werkgevers – PT)</w:t>
            </w:r>
          </w:p>
          <w:p w14:paraId="60A2DC34" w14:textId="557BAFA2" w:rsidR="007B7FD5" w:rsidRPr="00AD2F07" w:rsidRDefault="007B7FD5" w:rsidP="00AD2F07">
            <w:r>
              <w:t>Andrea MONE (groep Werknemers – IT)</w:t>
            </w:r>
          </w:p>
          <w:p w14:paraId="78BDC49D" w14:textId="77777777" w:rsidR="007B7FD5" w:rsidRDefault="007B7FD5" w:rsidP="00AD2F07">
            <w:r>
              <w:t>Luca JAHIER (groep Maatschappelijke Organisaties – IT)</w:t>
            </w:r>
          </w:p>
          <w:p w14:paraId="62E6A974" w14:textId="77777777" w:rsidR="00C83E1D" w:rsidRPr="007B7FD5" w:rsidRDefault="00C83E1D" w:rsidP="007B7FD5">
            <w:pPr>
              <w:tabs>
                <w:tab w:val="center" w:pos="284"/>
              </w:tabs>
              <w:overflowPunct w:val="0"/>
              <w:autoSpaceDE w:val="0"/>
              <w:autoSpaceDN w:val="0"/>
              <w:adjustRightInd w:val="0"/>
              <w:ind w:left="266" w:hanging="266"/>
              <w:textAlignment w:val="baseline"/>
            </w:pPr>
          </w:p>
        </w:tc>
      </w:tr>
      <w:tr w:rsidR="007B7FD5" w:rsidRPr="007B7FD5" w14:paraId="2B015449" w14:textId="77777777" w:rsidTr="004B7FD5">
        <w:trPr>
          <w:trHeight w:val="304"/>
        </w:trPr>
        <w:tc>
          <w:tcPr>
            <w:tcW w:w="1421" w:type="pct"/>
          </w:tcPr>
          <w:p w14:paraId="7EFFBE9D" w14:textId="77777777" w:rsidR="007B7FD5" w:rsidRPr="007B7FD5" w:rsidRDefault="007B7FD5" w:rsidP="007B7FD5">
            <w:pPr>
              <w:tabs>
                <w:tab w:val="center" w:pos="29"/>
              </w:tabs>
              <w:overflowPunct w:val="0"/>
              <w:autoSpaceDE w:val="0"/>
              <w:autoSpaceDN w:val="0"/>
              <w:adjustRightInd w:val="0"/>
              <w:spacing w:after="120"/>
              <w:ind w:left="28" w:firstLine="17"/>
              <w:jc w:val="left"/>
              <w:textAlignment w:val="baseline"/>
              <w:rPr>
                <w:b/>
              </w:rPr>
            </w:pPr>
            <w:r>
              <w:rPr>
                <w:b/>
              </w:rPr>
              <w:t>Referentiedocumenten</w:t>
            </w:r>
          </w:p>
        </w:tc>
        <w:tc>
          <w:tcPr>
            <w:tcW w:w="3579" w:type="pct"/>
          </w:tcPr>
          <w:p w14:paraId="50EDBE02" w14:textId="38EA25F3" w:rsidR="003C393D" w:rsidRDefault="003C393D" w:rsidP="007B7FD5">
            <w:pPr>
              <w:tabs>
                <w:tab w:val="center" w:pos="284"/>
              </w:tabs>
              <w:overflowPunct w:val="0"/>
              <w:autoSpaceDE w:val="0"/>
              <w:autoSpaceDN w:val="0"/>
              <w:adjustRightInd w:val="0"/>
              <w:ind w:left="266" w:hanging="266"/>
              <w:textAlignment w:val="baseline"/>
            </w:pPr>
            <w:r>
              <w:t>Resolutie</w:t>
            </w:r>
          </w:p>
          <w:p w14:paraId="34408A2B" w14:textId="7DCF6FA3" w:rsidR="007B7FD5" w:rsidRPr="007B7FD5" w:rsidRDefault="007B7FD5" w:rsidP="007B7FD5">
            <w:pPr>
              <w:tabs>
                <w:tab w:val="center" w:pos="284"/>
              </w:tabs>
              <w:overflowPunct w:val="0"/>
              <w:autoSpaceDE w:val="0"/>
              <w:autoSpaceDN w:val="0"/>
              <w:adjustRightInd w:val="0"/>
              <w:ind w:left="266" w:hanging="266"/>
              <w:textAlignment w:val="baseline"/>
            </w:pPr>
            <w:r>
              <w:t>EESC-2026-01186-00-00-RES</w:t>
            </w:r>
          </w:p>
        </w:tc>
      </w:tr>
    </w:tbl>
    <w:p w14:paraId="6D0B44FD" w14:textId="77777777" w:rsidR="007B7FD5" w:rsidRPr="00A06E3E" w:rsidRDefault="007B7FD5" w:rsidP="007B7FD5">
      <w:pPr>
        <w:keepNext/>
        <w:keepLines/>
        <w:tabs>
          <w:tab w:val="center" w:pos="284"/>
        </w:tabs>
        <w:overflowPunct w:val="0"/>
        <w:autoSpaceDE w:val="0"/>
        <w:autoSpaceDN w:val="0"/>
        <w:adjustRightInd w:val="0"/>
        <w:textAlignment w:val="baseline"/>
        <w:rPr>
          <w:bCs/>
          <w:lang w:val="en-GB"/>
        </w:rPr>
      </w:pPr>
    </w:p>
    <w:p w14:paraId="0A41D968" w14:textId="77777777" w:rsidR="00730BB9" w:rsidRPr="00A06E3E" w:rsidRDefault="00730BB9" w:rsidP="007B7FD5">
      <w:pPr>
        <w:keepNext/>
        <w:keepLines/>
        <w:tabs>
          <w:tab w:val="center" w:pos="284"/>
        </w:tabs>
        <w:overflowPunct w:val="0"/>
        <w:autoSpaceDE w:val="0"/>
        <w:autoSpaceDN w:val="0"/>
        <w:adjustRightInd w:val="0"/>
        <w:textAlignment w:val="baseline"/>
        <w:rPr>
          <w:bCs/>
          <w:lang w:val="en-GB"/>
        </w:rPr>
      </w:pPr>
    </w:p>
    <w:p w14:paraId="6462A142" w14:textId="77777777" w:rsidR="007B7FD5" w:rsidRDefault="007B7FD5" w:rsidP="007B7FD5">
      <w:pPr>
        <w:keepNext/>
        <w:keepLines/>
        <w:tabs>
          <w:tab w:val="center" w:pos="284"/>
        </w:tabs>
        <w:overflowPunct w:val="0"/>
        <w:autoSpaceDE w:val="0"/>
        <w:autoSpaceDN w:val="0"/>
        <w:adjustRightInd w:val="0"/>
        <w:textAlignment w:val="baseline"/>
        <w:rPr>
          <w:b/>
        </w:rPr>
      </w:pPr>
      <w:r>
        <w:rPr>
          <w:b/>
        </w:rPr>
        <w:t>Hoofdpunten</w:t>
      </w:r>
    </w:p>
    <w:p w14:paraId="42A18D5F" w14:textId="77777777" w:rsidR="00473523" w:rsidRPr="007B7FD5" w:rsidRDefault="00473523" w:rsidP="007B7FD5">
      <w:pPr>
        <w:keepNext/>
        <w:keepLines/>
        <w:tabs>
          <w:tab w:val="center" w:pos="284"/>
        </w:tabs>
        <w:overflowPunct w:val="0"/>
        <w:autoSpaceDE w:val="0"/>
        <w:autoSpaceDN w:val="0"/>
        <w:adjustRightInd w:val="0"/>
        <w:textAlignment w:val="baseline"/>
        <w:rPr>
          <w:bCs/>
          <w:iCs/>
          <w:lang w:val="en-GB"/>
        </w:rPr>
      </w:pPr>
    </w:p>
    <w:p w14:paraId="36D14ADA" w14:textId="77777777" w:rsidR="007B7FD5" w:rsidRDefault="007B7FD5" w:rsidP="007B7FD5">
      <w:pPr>
        <w:overflowPunct w:val="0"/>
        <w:autoSpaceDE w:val="0"/>
        <w:autoSpaceDN w:val="0"/>
        <w:adjustRightInd w:val="0"/>
        <w:textAlignment w:val="baseline"/>
        <w:rPr>
          <w:bCs/>
          <w:iCs/>
        </w:rPr>
      </w:pPr>
      <w:r>
        <w:t>Het EESC:</w:t>
      </w:r>
    </w:p>
    <w:p w14:paraId="23907722" w14:textId="77777777" w:rsidR="00473523" w:rsidRPr="007B7FD5" w:rsidRDefault="00473523" w:rsidP="007B7FD5">
      <w:pPr>
        <w:overflowPunct w:val="0"/>
        <w:autoSpaceDE w:val="0"/>
        <w:autoSpaceDN w:val="0"/>
        <w:adjustRightInd w:val="0"/>
        <w:textAlignment w:val="baseline"/>
        <w:rPr>
          <w:szCs w:val="20"/>
          <w:lang w:val="en-GB"/>
        </w:rPr>
      </w:pPr>
    </w:p>
    <w:p w14:paraId="163159ED"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 w:name="_Toc232773758"/>
      <w:bookmarkStart w:id="2" w:name="_Toc232774238"/>
      <w:bookmarkStart w:id="3" w:name="_Toc233899576"/>
      <w:r>
        <w:t>vindt dat de werking van de eengemaakte markt volledig deel moet gaan uitmaken van het Europees Semester en de landspecifieke aanbevelingen, net als politieke verantwoording voor de handhaving van de regels voor de eengemaakte markt;</w:t>
      </w:r>
      <w:bookmarkEnd w:id="1"/>
      <w:bookmarkEnd w:id="2"/>
      <w:bookmarkEnd w:id="3"/>
    </w:p>
    <w:p w14:paraId="7E538C9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4" w:name="_Toc232773759"/>
      <w:bookmarkStart w:id="5" w:name="_Toc232774239"/>
      <w:bookmarkStart w:id="6" w:name="_Toc233899577"/>
      <w:r>
        <w:t>is fel gekant tegen de logica van bestraffende macro-economische conditionaliteit en beveelt een structuur van positieve stimulansen aan, waarin binnen het Europees Semester strategische knelpunten in kaart worden gebracht, voor de aanpak waarvan vervolgens binnen het MFK gerichte steun wordt verschaft;</w:t>
      </w:r>
      <w:bookmarkEnd w:id="4"/>
      <w:bookmarkEnd w:id="5"/>
      <w:bookmarkEnd w:id="6"/>
    </w:p>
    <w:p w14:paraId="6644B51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7" w:name="_Toc232773760"/>
      <w:bookmarkStart w:id="8" w:name="_Toc232774240"/>
      <w:bookmarkStart w:id="9" w:name="_Toc233899578"/>
      <w:r>
        <w:t>erkent het toenemende belang van weerbaarheid op defensiegebied en defensiegereedheid en dringt aan op een regelgevingskader dat rechtszekerheid biedt evenals steun voor het mobiliseren van investeringen in door de EU gecoördineerde vermogens;</w:t>
      </w:r>
      <w:bookmarkEnd w:id="7"/>
      <w:bookmarkEnd w:id="8"/>
      <w:bookmarkEnd w:id="9"/>
    </w:p>
    <w:p w14:paraId="74E37370"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0" w:name="_Toc232773761"/>
      <w:bookmarkStart w:id="11" w:name="_Toc232774241"/>
      <w:bookmarkStart w:id="12" w:name="_Toc233899579"/>
      <w:r>
        <w:t>is van mening dat begrotingsruimte moeten worden gecreëerd om de gemeenschappelijke sociale doelstellingen van de EU te verwezenlijken en in het bijzonder om bij te dragen aan de onlangs door de Europese Commissie opgerichte hub voor sociale investeringen;</w:t>
      </w:r>
      <w:bookmarkEnd w:id="10"/>
      <w:bookmarkEnd w:id="11"/>
      <w:bookmarkEnd w:id="12"/>
    </w:p>
    <w:p w14:paraId="54D09236"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3" w:name="_Toc232773762"/>
      <w:bookmarkStart w:id="14" w:name="_Toc232774242"/>
      <w:bookmarkStart w:id="15" w:name="_Toc233899580"/>
      <w:r>
        <w:t>onderstreept met name dat sociale kwesties vaak onderbelicht blijven in de landspecifieke aanbevelingen, en vindt het nodig om overheidsoptreden verplicht te stellen en te intensiveren, teneinde op nationaal niveau de noodzakelijke dynamiek op gang te brengen en de uitwerking, uitvoering en democratische evaluatie van hervormingen te versnellen;</w:t>
      </w:r>
      <w:bookmarkEnd w:id="13"/>
      <w:bookmarkEnd w:id="14"/>
      <w:bookmarkEnd w:id="15"/>
    </w:p>
    <w:p w14:paraId="60860BA4"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6" w:name="_Toc232773763"/>
      <w:bookmarkStart w:id="17" w:name="_Toc232774243"/>
      <w:bookmarkStart w:id="18" w:name="_Toc233899581"/>
      <w:r>
        <w:t>beveelt aan om de betrokkenheid van de sociale partners en maatschappelijke organisaties te vergroten (met het oog op een stapsgewijze versterking van het partnerschapsbeginsel naarmate de governance van het MFK en het Europees Semester convergeren). Deze betrokkenheid zou van een quasi-procedurele vereiste moeten worden omgevormd tot een substantiële aanjager van beleidssucces;</w:t>
      </w:r>
      <w:bookmarkEnd w:id="16"/>
      <w:bookmarkEnd w:id="17"/>
      <w:bookmarkEnd w:id="18"/>
    </w:p>
    <w:p w14:paraId="11796D3F" w14:textId="77777777" w:rsidR="007B7FD5" w:rsidRDefault="007B7FD5" w:rsidP="003C393D">
      <w:pPr>
        <w:numPr>
          <w:ilvl w:val="0"/>
          <w:numId w:val="21"/>
        </w:numPr>
        <w:overflowPunct w:val="0"/>
        <w:autoSpaceDE w:val="0"/>
        <w:autoSpaceDN w:val="0"/>
        <w:adjustRightInd w:val="0"/>
        <w:ind w:left="284" w:hanging="284"/>
        <w:textAlignment w:val="baseline"/>
        <w:outlineLvl w:val="1"/>
        <w:rPr>
          <w:szCs w:val="20"/>
        </w:rPr>
      </w:pPr>
      <w:bookmarkStart w:id="19" w:name="_Toc232773764"/>
      <w:bookmarkStart w:id="20" w:name="_Toc232774244"/>
      <w:bookmarkStart w:id="21" w:name="_Toc233899582"/>
      <w:r>
        <w:t xml:space="preserve">roept de Europese Commissie op om de kwaliteit en de timing van de informatie- en raadplegingsprocessen in het kader van het Europees Semester te verbeteren. Hierbij hoort ook dat wordt geïnvesteerd in capaciteitsopbouw met het oog op de sociale dialoog en dialoog met het maatschappelijk middenveld, dat de raadplegingsprocessen worden geïntensiveerd en de tijdschema’s ervoor worden verbeterd, dat transparante en vergelijkbare gegevens toegankelijker worden gemaakt en dat een Europese code wordt opgesteld voor de manier waarop raadplegingen in het kader van het Europees Semester moeten worden gehouden en nationale plannen opgesteld </w:t>
      </w:r>
      <w:r>
        <w:lastRenderedPageBreak/>
        <w:t>en uitgevoerd moeten worden, in overeenstemming met de nationale praktijken en kaders voor sociaal overleg;</w:t>
      </w:r>
      <w:bookmarkEnd w:id="19"/>
      <w:bookmarkEnd w:id="20"/>
      <w:bookmarkEnd w:id="21"/>
    </w:p>
    <w:p w14:paraId="7A60B51E" w14:textId="77777777" w:rsidR="007B7FD5" w:rsidRPr="007B7FD5" w:rsidRDefault="007B7FD5" w:rsidP="00AD2F07">
      <w:pPr>
        <w:widowControl w:val="0"/>
        <w:numPr>
          <w:ilvl w:val="0"/>
          <w:numId w:val="21"/>
        </w:numPr>
        <w:overflowPunct w:val="0"/>
        <w:autoSpaceDE w:val="0"/>
        <w:autoSpaceDN w:val="0"/>
        <w:adjustRightInd w:val="0"/>
        <w:ind w:left="284" w:hanging="284"/>
        <w:textAlignment w:val="baseline"/>
        <w:rPr>
          <w:bCs/>
          <w:iCs/>
        </w:rPr>
      </w:pPr>
      <w:r>
        <w:t>dringt erop aan om een verplichte beoordeling van de kwaliteit en de impact van het partnerschap in te voeren. Die zou een evaluatie moeten omvatten van de mate waarin de bijdragen van de partners de uiteindelijke operationele programma’s hebben vormgegeven. Dit moet gepaard gaan met een radicale vereenvoudiging van de uitvoeringsmechanismen, gezamenlijk ingevuld door beheersautoriteiten, regionale instanties, de sociale partners en maatschappelijke organisaties. Zo zou ervoor moeten worden gezorgd dat de audit- en monitoringsystemen evenredig zijn en het beginsel van gedeeld beheer eerbiedigen zonder buitensporige bureaucratische overlapping met zich mee te brengen.</w:t>
      </w:r>
    </w:p>
    <w:p w14:paraId="6B1138AE" w14:textId="5A139757" w:rsidR="007B7FD5" w:rsidRPr="007B7FD5" w:rsidRDefault="007B7FD5" w:rsidP="00AD2F07">
      <w:pPr>
        <w:widowControl w:val="0"/>
        <w:overflowPunct w:val="0"/>
        <w:autoSpaceDE w:val="0"/>
        <w:autoSpaceDN w:val="0"/>
        <w:adjustRightInd w:val="0"/>
        <w:ind w:left="284" w:hanging="284"/>
        <w:textAlignment w:val="baseline"/>
        <w:rPr>
          <w:bCs/>
          <w:iCs/>
          <w:lang w:val="en-GB"/>
        </w:rPr>
      </w:pPr>
    </w:p>
    <w:tbl>
      <w:tblPr>
        <w:tblStyle w:val="TableGrid1"/>
        <w:tblW w:w="43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6084"/>
      </w:tblGrid>
      <w:tr w:rsidR="009A5F02" w:rsidRPr="007B7FD5" w14:paraId="58873A49" w14:textId="77777777" w:rsidTr="004B7FD5">
        <w:tc>
          <w:tcPr>
            <w:tcW w:w="1214" w:type="pct"/>
          </w:tcPr>
          <w:p w14:paraId="0EB863EC" w14:textId="77777777" w:rsidR="009A5F02" w:rsidRPr="00AD2F07" w:rsidRDefault="009A5F02">
            <w:pPr>
              <w:overflowPunct w:val="0"/>
              <w:autoSpaceDE w:val="0"/>
              <w:autoSpaceDN w:val="0"/>
              <w:adjustRightInd w:val="0"/>
              <w:spacing w:line="240" w:lineRule="auto"/>
              <w:textAlignment w:val="baseline"/>
              <w:rPr>
                <w:i/>
              </w:rPr>
            </w:pPr>
            <w:r>
              <w:rPr>
                <w:b/>
                <w:i/>
              </w:rPr>
              <w:t>Contactpersoon</w:t>
            </w:r>
          </w:p>
        </w:tc>
        <w:tc>
          <w:tcPr>
            <w:tcW w:w="3786" w:type="pct"/>
          </w:tcPr>
          <w:p w14:paraId="52DE2030" w14:textId="22F28BA0" w:rsidR="009A5F02" w:rsidRPr="00AD2F07" w:rsidRDefault="009A5F02">
            <w:pPr>
              <w:overflowPunct w:val="0"/>
              <w:autoSpaceDE w:val="0"/>
              <w:autoSpaceDN w:val="0"/>
              <w:adjustRightInd w:val="0"/>
              <w:spacing w:line="240" w:lineRule="auto"/>
              <w:textAlignment w:val="baseline"/>
              <w:rPr>
                <w:i/>
              </w:rPr>
            </w:pPr>
            <w:r>
              <w:rPr>
                <w:i/>
              </w:rPr>
              <w:t>Colombe Gregoire</w:t>
            </w:r>
          </w:p>
        </w:tc>
      </w:tr>
      <w:tr w:rsidR="009A5F02" w:rsidRPr="007B7FD5" w14:paraId="502BE6F2" w14:textId="77777777" w:rsidTr="004B7FD5">
        <w:tc>
          <w:tcPr>
            <w:tcW w:w="1214" w:type="pct"/>
          </w:tcPr>
          <w:p w14:paraId="56D3D58A" w14:textId="77777777" w:rsidR="009A5F02" w:rsidRPr="00AD2F07" w:rsidRDefault="009A5F02">
            <w:pPr>
              <w:overflowPunct w:val="0"/>
              <w:autoSpaceDE w:val="0"/>
              <w:autoSpaceDN w:val="0"/>
              <w:adjustRightInd w:val="0"/>
              <w:spacing w:line="240" w:lineRule="auto"/>
              <w:textAlignment w:val="baseline"/>
              <w:rPr>
                <w:i/>
              </w:rPr>
            </w:pPr>
            <w:r>
              <w:rPr>
                <w:i/>
              </w:rPr>
              <w:t>Tel.</w:t>
            </w:r>
          </w:p>
        </w:tc>
        <w:tc>
          <w:tcPr>
            <w:tcW w:w="3786" w:type="pct"/>
          </w:tcPr>
          <w:p w14:paraId="17B3F2DD" w14:textId="77777777" w:rsidR="009A5F02" w:rsidRPr="00AD2F07" w:rsidRDefault="009A5F02">
            <w:pPr>
              <w:overflowPunct w:val="0"/>
              <w:autoSpaceDE w:val="0"/>
              <w:autoSpaceDN w:val="0"/>
              <w:adjustRightInd w:val="0"/>
              <w:spacing w:line="240" w:lineRule="auto"/>
              <w:textAlignment w:val="baseline"/>
              <w:rPr>
                <w:i/>
              </w:rPr>
            </w:pPr>
            <w:r>
              <w:rPr>
                <w:i/>
              </w:rPr>
              <w:t>+32 25469286</w:t>
            </w:r>
          </w:p>
        </w:tc>
      </w:tr>
      <w:tr w:rsidR="009A5F02" w:rsidRPr="007B7FD5" w14:paraId="190B7D28" w14:textId="77777777" w:rsidTr="004B7FD5">
        <w:trPr>
          <w:trHeight w:val="60"/>
        </w:trPr>
        <w:tc>
          <w:tcPr>
            <w:tcW w:w="1214" w:type="pct"/>
          </w:tcPr>
          <w:p w14:paraId="3F47AB4E" w14:textId="77777777" w:rsidR="009A5F02" w:rsidRPr="00AD2F07" w:rsidRDefault="009A5F02">
            <w:pPr>
              <w:overflowPunct w:val="0"/>
              <w:autoSpaceDE w:val="0"/>
              <w:autoSpaceDN w:val="0"/>
              <w:adjustRightInd w:val="0"/>
              <w:spacing w:line="240" w:lineRule="auto"/>
              <w:textAlignment w:val="baseline"/>
              <w:rPr>
                <w:i/>
              </w:rPr>
            </w:pPr>
            <w:r>
              <w:rPr>
                <w:i/>
              </w:rPr>
              <w:t>E-mail</w:t>
            </w:r>
          </w:p>
        </w:tc>
        <w:tc>
          <w:tcPr>
            <w:tcW w:w="3786" w:type="pct"/>
          </w:tcPr>
          <w:p w14:paraId="3B839D90" w14:textId="51C6CFE2" w:rsidR="009A5F02" w:rsidRPr="00AD2F07" w:rsidRDefault="009A5F02">
            <w:pPr>
              <w:overflowPunct w:val="0"/>
              <w:autoSpaceDE w:val="0"/>
              <w:autoSpaceDN w:val="0"/>
              <w:adjustRightInd w:val="0"/>
              <w:spacing w:line="240" w:lineRule="auto"/>
              <w:textAlignment w:val="baseline"/>
              <w:rPr>
                <w:i/>
                <w:iCs/>
              </w:rPr>
            </w:pPr>
            <w:hyperlink r:id="rId23" w:history="1">
              <w:r>
                <w:rPr>
                  <w:rStyle w:val="Hyperlink"/>
                  <w:i/>
                </w:rPr>
                <w:t>Colombe.Gregoire@eesc.europa.eu</w:t>
              </w:r>
            </w:hyperlink>
          </w:p>
        </w:tc>
      </w:tr>
    </w:tbl>
    <w:p w14:paraId="3E4AC2BB" w14:textId="06D12B6A" w:rsidR="00897DCF" w:rsidRDefault="00897DCF" w:rsidP="004D73FC"/>
    <w:p w14:paraId="217B26C0" w14:textId="77777777" w:rsidR="00897DCF" w:rsidRDefault="00897DCF">
      <w:pPr>
        <w:spacing w:after="160" w:line="259" w:lineRule="auto"/>
        <w:jc w:val="left"/>
      </w:pPr>
      <w:r>
        <w:br w:type="page"/>
      </w:r>
    </w:p>
    <w:p w14:paraId="4982DD6D" w14:textId="5D23D477" w:rsidR="004D7AC0" w:rsidRDefault="004D7AC0" w:rsidP="001766B2">
      <w:pPr>
        <w:pStyle w:val="Heading1"/>
        <w:rPr>
          <w:b/>
        </w:rPr>
      </w:pPr>
      <w:bookmarkStart w:id="22" w:name="_Toc233899583"/>
      <w:r>
        <w:rPr>
          <w:b/>
        </w:rPr>
        <w:lastRenderedPageBreak/>
        <w:t>ECONOMISCHE EN MONETAIRE UNIE, ECONOMISCHE EN SOCIALE SAMENHANG</w:t>
      </w:r>
      <w:bookmarkEnd w:id="22"/>
    </w:p>
    <w:p w14:paraId="4982DD6E" w14:textId="77777777" w:rsidR="004D7AC0" w:rsidRDefault="004D7AC0" w:rsidP="001766B2"/>
    <w:p w14:paraId="1B60319F" w14:textId="5AA30A2A" w:rsidR="00385A54" w:rsidRPr="00AD2F07" w:rsidRDefault="005D5C80" w:rsidP="00385A54">
      <w:pPr>
        <w:widowControl w:val="0"/>
        <w:numPr>
          <w:ilvl w:val="0"/>
          <w:numId w:val="4"/>
        </w:numPr>
        <w:overflowPunct w:val="0"/>
        <w:autoSpaceDE w:val="0"/>
        <w:autoSpaceDN w:val="0"/>
        <w:adjustRightInd w:val="0"/>
        <w:spacing w:after="120"/>
        <w:ind w:hanging="567"/>
        <w:textAlignment w:val="baseline"/>
        <w:rPr>
          <w:b/>
          <w:i/>
          <w:iCs/>
          <w:sz w:val="28"/>
          <w:szCs w:val="28"/>
        </w:rPr>
      </w:pPr>
      <w:hyperlink r:id="rId24" w:history="1">
        <w:r>
          <w:rPr>
            <w:b/>
            <w:i/>
            <w:color w:val="0000FF"/>
            <w:sz w:val="28"/>
            <w:u w:val="single"/>
          </w:rPr>
          <w:t>Strategie voor oostelijke grensregio’s</w:t>
        </w:r>
      </w:hyperlink>
    </w:p>
    <w:p w14:paraId="179CFF14" w14:textId="77777777" w:rsidR="00473921" w:rsidRPr="004B7FD5" w:rsidRDefault="00473921" w:rsidP="004B7FD5"/>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87"/>
      </w:tblGrid>
      <w:tr w:rsidR="00385A54" w:rsidRPr="00385A54" w14:paraId="079290D7" w14:textId="77777777" w:rsidTr="004B7FD5">
        <w:tc>
          <w:tcPr>
            <w:tcW w:w="2235" w:type="dxa"/>
          </w:tcPr>
          <w:p w14:paraId="545C6432"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Rapporteur</w:t>
            </w:r>
          </w:p>
          <w:p w14:paraId="777CBE48" w14:textId="77777777" w:rsidR="00385A54" w:rsidRPr="00385A54" w:rsidRDefault="00385A54" w:rsidP="00385A54">
            <w:pPr>
              <w:tabs>
                <w:tab w:val="center" w:pos="284"/>
              </w:tabs>
              <w:overflowPunct w:val="0"/>
              <w:autoSpaceDE w:val="0"/>
              <w:autoSpaceDN w:val="0"/>
              <w:adjustRightInd w:val="0"/>
              <w:ind w:left="266" w:hanging="266"/>
              <w:textAlignment w:val="baseline"/>
              <w:rPr>
                <w:b/>
                <w:bCs/>
              </w:rPr>
            </w:pPr>
            <w:r>
              <w:rPr>
                <w:b/>
              </w:rPr>
              <w:t>Corapporteur</w:t>
            </w:r>
          </w:p>
        </w:tc>
        <w:tc>
          <w:tcPr>
            <w:tcW w:w="7087" w:type="dxa"/>
          </w:tcPr>
          <w:p w14:paraId="079CD47C" w14:textId="311CED5F" w:rsidR="00385A54" w:rsidRPr="00385A54" w:rsidRDefault="00385A54" w:rsidP="00385A54">
            <w:pPr>
              <w:tabs>
                <w:tab w:val="center" w:pos="284"/>
              </w:tabs>
              <w:overflowPunct w:val="0"/>
              <w:autoSpaceDE w:val="0"/>
              <w:autoSpaceDN w:val="0"/>
              <w:adjustRightInd w:val="0"/>
              <w:ind w:left="266" w:hanging="266"/>
              <w:textAlignment w:val="baseline"/>
            </w:pPr>
            <w:r>
              <w:t>Katrīna ZARIŅA (groep Werkgevers – LV)</w:t>
            </w:r>
          </w:p>
          <w:p w14:paraId="14E49866" w14:textId="3DCB25FC" w:rsidR="00385A54" w:rsidRDefault="00385A54" w:rsidP="00385A54">
            <w:pPr>
              <w:tabs>
                <w:tab w:val="center" w:pos="284"/>
              </w:tabs>
              <w:overflowPunct w:val="0"/>
              <w:autoSpaceDE w:val="0"/>
              <w:autoSpaceDN w:val="0"/>
              <w:adjustRightInd w:val="0"/>
              <w:ind w:left="266" w:hanging="266"/>
              <w:textAlignment w:val="baseline"/>
            </w:pPr>
            <w:r>
              <w:t>Ionuţ SIBIAN (groep Maatschappelijke Organisaties – RO)</w:t>
            </w:r>
          </w:p>
          <w:p w14:paraId="26904422" w14:textId="2D90FFDD" w:rsidR="00EA387F" w:rsidRPr="00385A54" w:rsidRDefault="00EA387F" w:rsidP="00385A54">
            <w:pPr>
              <w:tabs>
                <w:tab w:val="center" w:pos="284"/>
              </w:tabs>
              <w:overflowPunct w:val="0"/>
              <w:autoSpaceDE w:val="0"/>
              <w:autoSpaceDN w:val="0"/>
              <w:adjustRightInd w:val="0"/>
              <w:ind w:left="266" w:hanging="266"/>
              <w:textAlignment w:val="baseline"/>
              <w:rPr>
                <w:bCs/>
              </w:rPr>
            </w:pPr>
          </w:p>
        </w:tc>
      </w:tr>
      <w:tr w:rsidR="00385A54" w:rsidRPr="00385A54" w14:paraId="284E78C5" w14:textId="77777777" w:rsidTr="004B7FD5">
        <w:tc>
          <w:tcPr>
            <w:tcW w:w="2235" w:type="dxa"/>
          </w:tcPr>
          <w:p w14:paraId="1CCB3C55"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Referentiedocumenten</w:t>
            </w:r>
          </w:p>
        </w:tc>
        <w:tc>
          <w:tcPr>
            <w:tcW w:w="7087" w:type="dxa"/>
          </w:tcPr>
          <w:p w14:paraId="54D2A0A5" w14:textId="77777777" w:rsidR="00EA387F" w:rsidRDefault="00385A54" w:rsidP="00385A54">
            <w:pPr>
              <w:tabs>
                <w:tab w:val="center" w:pos="284"/>
              </w:tabs>
              <w:overflowPunct w:val="0"/>
              <w:autoSpaceDE w:val="0"/>
              <w:autoSpaceDN w:val="0"/>
              <w:adjustRightInd w:val="0"/>
              <w:ind w:left="266" w:hanging="266"/>
              <w:textAlignment w:val="baseline"/>
            </w:pPr>
            <w:r>
              <w:t>COM(2026) 82 final</w:t>
            </w:r>
          </w:p>
          <w:p w14:paraId="172DC3FB" w14:textId="357D1189" w:rsidR="00385A54" w:rsidRDefault="00385A54" w:rsidP="00385A54">
            <w:pPr>
              <w:tabs>
                <w:tab w:val="center" w:pos="284"/>
              </w:tabs>
              <w:overflowPunct w:val="0"/>
              <w:autoSpaceDE w:val="0"/>
              <w:autoSpaceDN w:val="0"/>
              <w:adjustRightInd w:val="0"/>
              <w:ind w:left="266" w:hanging="266"/>
              <w:textAlignment w:val="baseline"/>
            </w:pPr>
            <w:r>
              <w:t>EESC-2026-00699-00-00-AC</w:t>
            </w:r>
          </w:p>
          <w:p w14:paraId="3BD65382" w14:textId="5F5D3F77" w:rsidR="00EA387F" w:rsidRPr="00385A54" w:rsidRDefault="00EA387F" w:rsidP="00385A54">
            <w:pPr>
              <w:tabs>
                <w:tab w:val="center" w:pos="284"/>
              </w:tabs>
              <w:overflowPunct w:val="0"/>
              <w:autoSpaceDE w:val="0"/>
              <w:autoSpaceDN w:val="0"/>
              <w:adjustRightInd w:val="0"/>
              <w:ind w:left="266" w:hanging="266"/>
              <w:textAlignment w:val="baseline"/>
              <w:rPr>
                <w:lang w:val="pt-PT"/>
              </w:rPr>
            </w:pPr>
          </w:p>
        </w:tc>
      </w:tr>
    </w:tbl>
    <w:p w14:paraId="657BEF89" w14:textId="77777777" w:rsidR="00385A54" w:rsidRDefault="00385A54" w:rsidP="00385A54">
      <w:pPr>
        <w:keepNext/>
        <w:keepLines/>
        <w:tabs>
          <w:tab w:val="center" w:pos="284"/>
        </w:tabs>
        <w:overflowPunct w:val="0"/>
        <w:autoSpaceDE w:val="0"/>
        <w:autoSpaceDN w:val="0"/>
        <w:adjustRightInd w:val="0"/>
        <w:spacing w:before="120"/>
        <w:ind w:left="266" w:hanging="266"/>
        <w:textAlignment w:val="baseline"/>
        <w:rPr>
          <w:b/>
        </w:rPr>
      </w:pPr>
      <w:r>
        <w:rPr>
          <w:b/>
        </w:rPr>
        <w:t>Hoofdpunten</w:t>
      </w:r>
    </w:p>
    <w:p w14:paraId="1141E80C" w14:textId="77777777" w:rsidR="00EA387F" w:rsidRPr="00385A54" w:rsidRDefault="00EA387F" w:rsidP="00385A54">
      <w:pPr>
        <w:keepNext/>
        <w:keepLines/>
        <w:tabs>
          <w:tab w:val="center" w:pos="284"/>
        </w:tabs>
        <w:overflowPunct w:val="0"/>
        <w:autoSpaceDE w:val="0"/>
        <w:autoSpaceDN w:val="0"/>
        <w:adjustRightInd w:val="0"/>
        <w:spacing w:before="120"/>
        <w:ind w:left="266" w:hanging="266"/>
        <w:textAlignment w:val="baseline"/>
        <w:rPr>
          <w:b/>
          <w:lang w:val="en-GB"/>
        </w:rPr>
      </w:pPr>
    </w:p>
    <w:p w14:paraId="5EA15008" w14:textId="77777777" w:rsidR="00385A54" w:rsidRDefault="00385A54" w:rsidP="00385A54">
      <w:pPr>
        <w:overflowPunct w:val="0"/>
        <w:autoSpaceDE w:val="0"/>
        <w:autoSpaceDN w:val="0"/>
        <w:adjustRightInd w:val="0"/>
        <w:textAlignment w:val="baseline"/>
        <w:rPr>
          <w:bCs/>
          <w:iCs/>
        </w:rPr>
      </w:pPr>
      <w:r>
        <w:t>Het EESC:</w:t>
      </w:r>
    </w:p>
    <w:p w14:paraId="00E803A1" w14:textId="77777777" w:rsidR="00EA387F" w:rsidRPr="00385A54" w:rsidRDefault="00EA387F" w:rsidP="00385A54">
      <w:pPr>
        <w:overflowPunct w:val="0"/>
        <w:autoSpaceDE w:val="0"/>
        <w:autoSpaceDN w:val="0"/>
        <w:adjustRightInd w:val="0"/>
        <w:textAlignment w:val="baseline"/>
        <w:rPr>
          <w:bCs/>
          <w:iCs/>
          <w:lang w:val="en-GB"/>
        </w:rPr>
      </w:pPr>
    </w:p>
    <w:p w14:paraId="6D882702"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is ingenomen met de mededeling van de Commissie en is het ermee eens dat de oostelijke grensregio’s een strategische prioriteit vormen voor de veiligheid, de cohesie en de veerkracht van de EU op lange termijn. De oostelijke grensregio’s zijn geen nationale perifere gebieden, maar grensgebieden van de EU, en hun stabiliteit is van cruciaal belang voor de waarden, de welvaart en de territoriale integriteit van de EU. Het EESC dringt aan op een gerichte, alomvattende EU-aanpak die recht doet aan de specifieke uitdagingen op het gebied van veiligheid, economie en demografie waarmee de oostelijke grensregio’s worden geconfronteerd en die niet met standaardbeleidsinstrumenten alleen kunnen worden aangepakt; </w:t>
      </w:r>
    </w:p>
    <w:p w14:paraId="1B4D6B5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benadrukt dat aanhoudende hybride dreigingen, cyberaanvallen, sabotage van infrastructuur, instrumentalisering van migranten en desinformatie een gecoördineerde EU-respons op basis van het territorialiteitsbeginsel vereisen. Het spreekt zijn steun uit voor de oostflankwacht, het Europees initiatief voor droneafweer en een sterkere crisisparaatheid;</w:t>
      </w:r>
    </w:p>
    <w:p w14:paraId="041BCCF0"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maakt zich ernstig zorgen over de sterke demografische achteruitgang in veel oostelijke grensregio’s, waarvan sommige de afgelopen tien jaar meer dan 17 % van hun bevolking hebben verloren. Dit vormt een bedreiging voor de arbeidsmarkten, de overheidsfinanciën, essentiële diensten en de territoriale cohesie op de lange termijn. Het EESC dringt aan op gerichte maatregelen voor demografische revitalisering, waaronder stimulansen om jongeren in de regio te houden, de ontwikkeling van vaardigheden en betere leefomstandigheden;</w:t>
      </w:r>
    </w:p>
    <w:p w14:paraId="3991CEFB"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merkt op dat de Russische aanvalsoorlog en hybride dreigingen de oostelijke grensregio’s onevenredig zwaar hebben getroffen, met een tragere groei van het bbp, hogere inflatie, verstoorde handel en lagere investeringen tot gevolg. Het EESC is bezorgd dat de voorgestelde aanpak voornamelijk berust op een herschikking van bestaande middelen. Het dringt aan op aanvullende specifieke financiële steun van de EU, zoals voldoende toewijzingen in het meerjarig financieel kader (MFK) 2028-2034, met duidelijke uitvoeringsmechanismen om concrete resultaten te boeken, waaronder een geconsolideerd partnerschapsbeginsel;</w:t>
      </w:r>
    </w:p>
    <w:p w14:paraId="29BE4B13"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stelt voor om in het kader van het Europees Fonds voor concurrentievermogen specifieke oproepen tot het indienen van programmavoorstellen te organiseren voor de oostelijke grensregio’s. Deze oproepen zouden gericht moeten zijn op het aanpakken van structurele achterstanden, het ondersteunen van lokale bedrijfsecosystemen en het versterken van het concurrentievermogen en de veerkracht van regio’s die onder druk staan wat betreft demografie en </w:t>
      </w:r>
      <w:r>
        <w:lastRenderedPageBreak/>
        <w:t>veiligheid. Het EESC beveelt ook maatregelen voor EU-garanties en risicodeling en technologieoverdracht aan;</w:t>
      </w:r>
    </w:p>
    <w:p w14:paraId="0452F43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benadrukt dat vervoer, energie en digitale connectiviteit nog steeds belangrijke knelpunten vormen. Het pleit voor een snellere uitbouw van het TEN-T, infrastructuur voor tweeërlei gebruik, betere grensoverschrijdende verbindingen met Oekraïne en Moldavië, en veerkrachtige digitale netwerken. Het breekt een lans voor infrastructuur voor tweeërlei gebruik en industriële projecten zoals de CEF en financiering voor militaire mobiliteit, zodat investeringen in defensie en veiligheid ook leiden tot lokale economische voordelen, banen en deelname van kmo’s;</w:t>
      </w:r>
    </w:p>
    <w:p w14:paraId="7D6FB36D"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is ingenomen met de aandacht voor mensen en gemeenschappen en benadrukt dat veiligheid en veerkracht afhankelijk zijn van sterke sociale stelsels, toegankelijke gezondheidszorg, hoogwaardig onderwijs en doeltreffend lokaal bestuur. Het dringt aan op meer plaatsgebonden mechanismen voor de sociale en burgerdialoog en participatieve benaderingen;</w:t>
      </w:r>
    </w:p>
    <w:p w14:paraId="41434772"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beschouwt de opbouw van administratieve en institutionele capaciteit als een kernpijler van ontwikkeling en veerkracht in de oostelijke grensregio’s;</w:t>
      </w:r>
    </w:p>
    <w:p w14:paraId="4D18BB27"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pleit voor een sterkere integratie van maatregelen op het gebied van veiligheid, veerkracht en economische ontwikkeling, en benadrukt daarbij dat investeringen in connectiviteit, innovatie en lokale sterke punten de aanjagers zijn van duurzame groei. Er is een evenwicht nodig tussen prioriteiten op het gebied van veiligheid en cohesie;</w:t>
      </w:r>
    </w:p>
    <w:p w14:paraId="48D09FBC"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onderstreept dat de kaders voor staatssteun moeten worden herzien om meer flexibiliteit in oostelijke grensregio’s mogelijk te maken, zodat de lidstaten investeringstekorten en marktfalen doeltreffender kunnen aanpakken;</w:t>
      </w:r>
    </w:p>
    <w:p w14:paraId="068CBD9A"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is voorstander van een jaarlijkse politieke dialoog op hoog niveau en moedigt de Commissie aan om een strategisch langetermijnkader voor de oostelijke grensregio’s te ontwikkelen dat verder reikt dan het huidige MFK, en het maatschappelijk middenveld hierbij te betrekken. In dit kader moeten de oostelijke grensregio’s worden erkend als een specifiek type transnationaal gebied, in overeenstemming met de Territoriale Agenda 2030. De Commissie moet in het cohesieverslag een hoofdstuk over de oostelijke grensregio’s opnemen.</w:t>
      </w:r>
    </w:p>
    <w:p w14:paraId="6052694D" w14:textId="77777777" w:rsidR="00385A54" w:rsidRPr="00385A54" w:rsidRDefault="00385A54" w:rsidP="00385A54">
      <w:pPr>
        <w:overflowPunct w:val="0"/>
        <w:autoSpaceDE w:val="0"/>
        <w:autoSpaceDN w:val="0"/>
        <w:adjustRightInd w:val="0"/>
        <w:ind w:left="360"/>
        <w:contextualSpacing/>
        <w:textAlignment w:val="baseline"/>
        <w:rPr>
          <w:szCs w:val="20"/>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7"/>
        <w:gridCol w:w="7805"/>
      </w:tblGrid>
      <w:tr w:rsidR="00385A54" w:rsidRPr="00385A54" w14:paraId="1F500A73" w14:textId="77777777" w:rsidTr="0033503A">
        <w:tc>
          <w:tcPr>
            <w:tcW w:w="1418" w:type="dxa"/>
          </w:tcPr>
          <w:p w14:paraId="549E9D31" w14:textId="77777777" w:rsidR="00385A54" w:rsidRPr="00385A54" w:rsidRDefault="00385A54" w:rsidP="00385A54">
            <w:pPr>
              <w:overflowPunct w:val="0"/>
              <w:autoSpaceDE w:val="0"/>
              <w:autoSpaceDN w:val="0"/>
              <w:adjustRightInd w:val="0"/>
              <w:textAlignment w:val="baseline"/>
              <w:rPr>
                <w:i/>
              </w:rPr>
            </w:pPr>
            <w:r>
              <w:rPr>
                <w:b/>
                <w:i/>
              </w:rPr>
              <w:t>Contactpersoon</w:t>
            </w:r>
          </w:p>
        </w:tc>
        <w:tc>
          <w:tcPr>
            <w:tcW w:w="7904" w:type="dxa"/>
          </w:tcPr>
          <w:p w14:paraId="6401420E" w14:textId="0F1EA9A6" w:rsidR="00385A54" w:rsidRPr="00385A54" w:rsidRDefault="00385A54" w:rsidP="00385A54">
            <w:pPr>
              <w:overflowPunct w:val="0"/>
              <w:autoSpaceDE w:val="0"/>
              <w:autoSpaceDN w:val="0"/>
              <w:adjustRightInd w:val="0"/>
              <w:textAlignment w:val="baseline"/>
              <w:rPr>
                <w:i/>
              </w:rPr>
            </w:pPr>
            <w:r>
              <w:rPr>
                <w:i/>
              </w:rPr>
              <w:t>Georgios Meleas</w:t>
            </w:r>
          </w:p>
        </w:tc>
      </w:tr>
      <w:tr w:rsidR="00385A54" w:rsidRPr="00385A54" w14:paraId="5AA0741E" w14:textId="77777777" w:rsidTr="0033503A">
        <w:tc>
          <w:tcPr>
            <w:tcW w:w="1418" w:type="dxa"/>
          </w:tcPr>
          <w:p w14:paraId="5CAD9ED0" w14:textId="77777777" w:rsidR="00385A54" w:rsidRPr="00385A54" w:rsidRDefault="00385A54" w:rsidP="00385A54">
            <w:pPr>
              <w:overflowPunct w:val="0"/>
              <w:autoSpaceDE w:val="0"/>
              <w:autoSpaceDN w:val="0"/>
              <w:adjustRightInd w:val="0"/>
              <w:textAlignment w:val="baseline"/>
              <w:rPr>
                <w:i/>
              </w:rPr>
            </w:pPr>
            <w:r>
              <w:rPr>
                <w:i/>
              </w:rPr>
              <w:t>Tel.</w:t>
            </w:r>
          </w:p>
        </w:tc>
        <w:tc>
          <w:tcPr>
            <w:tcW w:w="7904" w:type="dxa"/>
          </w:tcPr>
          <w:p w14:paraId="0BB284E1" w14:textId="77777777" w:rsidR="00385A54" w:rsidRPr="00385A54" w:rsidRDefault="00385A54" w:rsidP="00385A54">
            <w:pPr>
              <w:overflowPunct w:val="0"/>
              <w:autoSpaceDE w:val="0"/>
              <w:autoSpaceDN w:val="0"/>
              <w:adjustRightInd w:val="0"/>
              <w:textAlignment w:val="baseline"/>
              <w:rPr>
                <w:i/>
              </w:rPr>
            </w:pPr>
            <w:r>
              <w:rPr>
                <w:i/>
              </w:rPr>
              <w:t>+32 25469795</w:t>
            </w:r>
          </w:p>
        </w:tc>
      </w:tr>
      <w:tr w:rsidR="00385A54" w:rsidRPr="00385A54" w14:paraId="0C327840" w14:textId="77777777" w:rsidTr="0033503A">
        <w:tc>
          <w:tcPr>
            <w:tcW w:w="1418" w:type="dxa"/>
          </w:tcPr>
          <w:p w14:paraId="58938E92" w14:textId="77777777" w:rsidR="00385A54" w:rsidRPr="00385A54" w:rsidRDefault="00385A54" w:rsidP="00385A54">
            <w:pPr>
              <w:overflowPunct w:val="0"/>
              <w:autoSpaceDE w:val="0"/>
              <w:autoSpaceDN w:val="0"/>
              <w:adjustRightInd w:val="0"/>
              <w:textAlignment w:val="baseline"/>
              <w:rPr>
                <w:i/>
              </w:rPr>
            </w:pPr>
            <w:r>
              <w:rPr>
                <w:i/>
              </w:rPr>
              <w:t>E-mail</w:t>
            </w:r>
          </w:p>
        </w:tc>
        <w:tc>
          <w:tcPr>
            <w:tcW w:w="7904" w:type="dxa"/>
          </w:tcPr>
          <w:p w14:paraId="2FD1518E" w14:textId="4A0CB78B" w:rsidR="00385A54" w:rsidRPr="00385A54" w:rsidRDefault="005D5C80" w:rsidP="00385A54">
            <w:pPr>
              <w:overflowPunct w:val="0"/>
              <w:autoSpaceDE w:val="0"/>
              <w:autoSpaceDN w:val="0"/>
              <w:adjustRightInd w:val="0"/>
              <w:textAlignment w:val="baseline"/>
              <w:rPr>
                <w:i/>
                <w:iCs/>
              </w:rPr>
            </w:pPr>
            <w:hyperlink r:id="rId25" w:history="1">
              <w:r>
                <w:rPr>
                  <w:i/>
                  <w:color w:val="0000FF"/>
                  <w:u w:val="single"/>
                </w:rPr>
                <w:t>Georgios.Meleas@eesc.europa.eu</w:t>
              </w:r>
            </w:hyperlink>
          </w:p>
        </w:tc>
      </w:tr>
    </w:tbl>
    <w:p w14:paraId="4982DD97" w14:textId="77777777" w:rsidR="004D7AC0" w:rsidRDefault="004D7AC0" w:rsidP="001766B2">
      <w:pPr>
        <w:pStyle w:val="ListParagraph"/>
        <w:ind w:left="0"/>
      </w:pPr>
    </w:p>
    <w:p w14:paraId="0C1E58E9" w14:textId="05BC5FDE" w:rsidR="004E4AF0" w:rsidRPr="004E4AF0" w:rsidRDefault="004D7AC0" w:rsidP="00782FDF">
      <w:pPr>
        <w:pStyle w:val="ListParagraph"/>
        <w:widowControl w:val="0"/>
        <w:numPr>
          <w:ilvl w:val="0"/>
          <w:numId w:val="5"/>
        </w:numPr>
        <w:spacing w:line="276" w:lineRule="auto"/>
        <w:ind w:left="570" w:hanging="570"/>
        <w:rPr>
          <w:rFonts w:ascii="Calibri" w:hAnsi="Calibri"/>
        </w:rPr>
      </w:pPr>
      <w:r>
        <w:br w:type="page"/>
      </w:r>
      <w:hyperlink r:id="rId26" w:history="1">
        <w:r>
          <w:rPr>
            <w:b/>
            <w:i/>
            <w:color w:val="0000FF"/>
            <w:sz w:val="28"/>
            <w:u w:val="single"/>
          </w:rPr>
          <w:t>Het standpunt van het maatschappelijk middenveld in de EU-lidstaten over de nationale hervormings- en investeringsvoorstellen en de uitvoering daarvan (cyclus van het Europees Semester 2025-2026)</w:t>
        </w:r>
      </w:hyperlink>
    </w:p>
    <w:p w14:paraId="0345A9FB" w14:textId="77777777" w:rsidR="004E4AF0" w:rsidRPr="00782FDF" w:rsidRDefault="004E4AF0" w:rsidP="00782FDF">
      <w:pPr>
        <w:widowControl w:val="0"/>
        <w:spacing w:line="240" w:lineRule="auto"/>
        <w:ind w:left="357"/>
        <w:contextualSpacing/>
        <w:jc w:val="left"/>
        <w:rPr>
          <w:bCs/>
          <w:iCs/>
          <w:sz w:val="20"/>
          <w:szCs w:val="20"/>
          <w:lang w:val="en-GB" w:eastAsia="zh-CN"/>
        </w:rPr>
      </w:pPr>
    </w:p>
    <w:tbl>
      <w:tblPr>
        <w:tblStyle w:val="TableGrid3"/>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030"/>
      </w:tblGrid>
      <w:tr w:rsidR="004E4AF0" w:rsidRPr="004E4AF0" w14:paraId="1764F259" w14:textId="77777777" w:rsidTr="00782FDF">
        <w:trPr>
          <w:trHeight w:val="923"/>
        </w:trPr>
        <w:tc>
          <w:tcPr>
            <w:tcW w:w="1170" w:type="pct"/>
          </w:tcPr>
          <w:p w14:paraId="2296B2AA"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Rapporteurs</w:t>
            </w:r>
          </w:p>
        </w:tc>
        <w:tc>
          <w:tcPr>
            <w:tcW w:w="3830" w:type="pct"/>
          </w:tcPr>
          <w:p w14:paraId="0A50EB3F" w14:textId="77777777" w:rsidR="004E4AF0" w:rsidRPr="004E4AF0" w:rsidRDefault="004E4AF0" w:rsidP="00782FDF">
            <w:pPr>
              <w:tabs>
                <w:tab w:val="center" w:pos="284"/>
                <w:tab w:val="left" w:pos="3731"/>
              </w:tabs>
              <w:overflowPunct w:val="0"/>
              <w:autoSpaceDE w:val="0"/>
              <w:autoSpaceDN w:val="0"/>
              <w:adjustRightInd w:val="0"/>
              <w:spacing w:line="264" w:lineRule="auto"/>
              <w:ind w:left="270" w:hanging="270"/>
              <w:textAlignment w:val="baseline"/>
              <w:rPr>
                <w:b/>
                <w:bCs/>
              </w:rPr>
            </w:pPr>
            <w:r>
              <w:t>Gonçalo LOBO XAVIER (groep Werkgevers – PT)</w:t>
            </w:r>
          </w:p>
          <w:p w14:paraId="5D5D7EF1" w14:textId="2F5DD06D" w:rsidR="004E4AF0" w:rsidRPr="004E4AF0" w:rsidRDefault="004E4AF0" w:rsidP="00782FDF">
            <w:pPr>
              <w:tabs>
                <w:tab w:val="center" w:pos="284"/>
              </w:tabs>
              <w:overflowPunct w:val="0"/>
              <w:autoSpaceDE w:val="0"/>
              <w:autoSpaceDN w:val="0"/>
              <w:adjustRightInd w:val="0"/>
              <w:spacing w:line="264" w:lineRule="auto"/>
              <w:ind w:left="270" w:hanging="270"/>
              <w:textAlignment w:val="baseline"/>
              <w:rPr>
                <w:b/>
                <w:bCs/>
              </w:rPr>
            </w:pPr>
            <w:r>
              <w:t>Andrea MONE (groep Werknemers – IT)</w:t>
            </w:r>
          </w:p>
          <w:p w14:paraId="5F1572BA" w14:textId="77777777" w:rsidR="004E4AF0" w:rsidRDefault="004E4AF0" w:rsidP="00782FDF">
            <w:pPr>
              <w:tabs>
                <w:tab w:val="center" w:pos="284"/>
              </w:tabs>
              <w:overflowPunct w:val="0"/>
              <w:autoSpaceDE w:val="0"/>
              <w:autoSpaceDN w:val="0"/>
              <w:adjustRightInd w:val="0"/>
              <w:spacing w:line="264" w:lineRule="auto"/>
              <w:ind w:left="270" w:hanging="270"/>
              <w:textAlignment w:val="baseline"/>
              <w:rPr>
                <w:bCs/>
              </w:rPr>
            </w:pPr>
            <w:r>
              <w:t>Luca JAHIER (groep Maatschappelijke Organisaties – IT)</w:t>
            </w:r>
          </w:p>
          <w:p w14:paraId="66DBC016" w14:textId="77777777" w:rsidR="00B71B98" w:rsidRPr="00782FDF" w:rsidRDefault="00B71B98" w:rsidP="00782FDF">
            <w:pPr>
              <w:tabs>
                <w:tab w:val="center" w:pos="284"/>
              </w:tabs>
              <w:overflowPunct w:val="0"/>
              <w:autoSpaceDE w:val="0"/>
              <w:autoSpaceDN w:val="0"/>
              <w:adjustRightInd w:val="0"/>
              <w:spacing w:line="240" w:lineRule="auto"/>
              <w:ind w:left="266" w:hanging="266"/>
              <w:textAlignment w:val="baseline"/>
              <w:rPr>
                <w:sz w:val="18"/>
                <w:szCs w:val="18"/>
              </w:rPr>
            </w:pPr>
          </w:p>
        </w:tc>
      </w:tr>
      <w:tr w:rsidR="004E4AF0" w:rsidRPr="004E4AF0" w14:paraId="300B72A0" w14:textId="77777777" w:rsidTr="00782FDF">
        <w:trPr>
          <w:trHeight w:val="304"/>
        </w:trPr>
        <w:tc>
          <w:tcPr>
            <w:tcW w:w="1170" w:type="pct"/>
          </w:tcPr>
          <w:p w14:paraId="16B1F875" w14:textId="77777777" w:rsidR="004E4AF0" w:rsidRPr="004E4AF0" w:rsidRDefault="004E4AF0" w:rsidP="00782FDF">
            <w:pPr>
              <w:tabs>
                <w:tab w:val="center" w:pos="284"/>
              </w:tabs>
              <w:overflowPunct w:val="0"/>
              <w:autoSpaceDE w:val="0"/>
              <w:autoSpaceDN w:val="0"/>
              <w:adjustRightInd w:val="0"/>
              <w:spacing w:line="264" w:lineRule="auto"/>
              <w:ind w:left="270" w:hanging="270"/>
              <w:textAlignment w:val="baseline"/>
              <w:rPr>
                <w:b/>
              </w:rPr>
            </w:pPr>
            <w:r>
              <w:rPr>
                <w:b/>
              </w:rPr>
              <w:t>Referentiedocumenten</w:t>
            </w:r>
          </w:p>
        </w:tc>
        <w:tc>
          <w:tcPr>
            <w:tcW w:w="3830" w:type="pct"/>
          </w:tcPr>
          <w:p w14:paraId="349365A9" w14:textId="77777777" w:rsidR="00B45ECE" w:rsidRDefault="004E4AF0" w:rsidP="00782FDF">
            <w:pPr>
              <w:tabs>
                <w:tab w:val="center" w:pos="284"/>
              </w:tabs>
              <w:overflowPunct w:val="0"/>
              <w:autoSpaceDE w:val="0"/>
              <w:autoSpaceDN w:val="0"/>
              <w:adjustRightInd w:val="0"/>
              <w:spacing w:line="264" w:lineRule="auto"/>
              <w:ind w:left="270" w:hanging="270"/>
              <w:textAlignment w:val="baseline"/>
            </w:pPr>
            <w:r>
              <w:t xml:space="preserve">Informatief rapport </w:t>
            </w:r>
          </w:p>
          <w:p w14:paraId="449555DA" w14:textId="435F2821" w:rsidR="004E4AF0" w:rsidRPr="004E4AF0" w:rsidRDefault="004E4AF0" w:rsidP="00782FDF">
            <w:pPr>
              <w:tabs>
                <w:tab w:val="center" w:pos="284"/>
              </w:tabs>
              <w:overflowPunct w:val="0"/>
              <w:autoSpaceDE w:val="0"/>
              <w:autoSpaceDN w:val="0"/>
              <w:adjustRightInd w:val="0"/>
              <w:spacing w:line="264" w:lineRule="auto"/>
              <w:ind w:left="270" w:hanging="270"/>
              <w:textAlignment w:val="baseline"/>
            </w:pPr>
            <w:r>
              <w:t>EESC-2025-04323-00-00-RI</w:t>
            </w:r>
          </w:p>
        </w:tc>
      </w:tr>
    </w:tbl>
    <w:p w14:paraId="42392337" w14:textId="77777777" w:rsidR="004E4AF0" w:rsidRPr="00782FDF" w:rsidRDefault="004E4AF0" w:rsidP="00782FDF">
      <w:pPr>
        <w:keepNext/>
        <w:keepLines/>
        <w:tabs>
          <w:tab w:val="center" w:pos="284"/>
        </w:tabs>
        <w:overflowPunct w:val="0"/>
        <w:autoSpaceDE w:val="0"/>
        <w:autoSpaceDN w:val="0"/>
        <w:adjustRightInd w:val="0"/>
        <w:spacing w:line="240" w:lineRule="auto"/>
        <w:ind w:left="266" w:hanging="266"/>
        <w:textAlignment w:val="baseline"/>
        <w:rPr>
          <w:bCs/>
          <w:sz w:val="18"/>
          <w:szCs w:val="18"/>
          <w:lang w:val="it-IT"/>
        </w:rPr>
      </w:pPr>
    </w:p>
    <w:p w14:paraId="2508CC93" w14:textId="77777777" w:rsidR="004E4AF0" w:rsidRDefault="004E4AF0" w:rsidP="00782FDF">
      <w:pPr>
        <w:keepNext/>
        <w:keepLines/>
        <w:tabs>
          <w:tab w:val="center" w:pos="284"/>
        </w:tabs>
        <w:overflowPunct w:val="0"/>
        <w:autoSpaceDE w:val="0"/>
        <w:autoSpaceDN w:val="0"/>
        <w:adjustRightInd w:val="0"/>
        <w:spacing w:line="240" w:lineRule="auto"/>
        <w:ind w:left="266" w:hanging="266"/>
        <w:textAlignment w:val="baseline"/>
        <w:rPr>
          <w:b/>
        </w:rPr>
      </w:pPr>
      <w:r>
        <w:rPr>
          <w:b/>
        </w:rPr>
        <w:t>Hoofdpunten</w:t>
      </w:r>
    </w:p>
    <w:p w14:paraId="70193197" w14:textId="77777777" w:rsidR="008577D0" w:rsidRPr="004E4AF0" w:rsidRDefault="008577D0" w:rsidP="00782FDF">
      <w:pPr>
        <w:keepNext/>
        <w:keepLines/>
        <w:tabs>
          <w:tab w:val="center" w:pos="284"/>
        </w:tabs>
        <w:overflowPunct w:val="0"/>
        <w:autoSpaceDE w:val="0"/>
        <w:autoSpaceDN w:val="0"/>
        <w:adjustRightInd w:val="0"/>
        <w:spacing w:line="240" w:lineRule="auto"/>
        <w:ind w:left="266" w:hanging="266"/>
        <w:textAlignment w:val="baseline"/>
        <w:rPr>
          <w:bCs/>
          <w:iCs/>
          <w:lang w:val="en-GB"/>
        </w:rPr>
      </w:pPr>
    </w:p>
    <w:p w14:paraId="5D9CE3D7" w14:textId="77777777" w:rsidR="004E4AF0" w:rsidRPr="00782FDF" w:rsidRDefault="004E4AF0" w:rsidP="00782FDF">
      <w:pPr>
        <w:widowControl w:val="0"/>
        <w:numPr>
          <w:ilvl w:val="0"/>
          <w:numId w:val="22"/>
        </w:numPr>
        <w:overflowPunct w:val="0"/>
        <w:autoSpaceDE w:val="0"/>
        <w:autoSpaceDN w:val="0"/>
        <w:adjustRightInd w:val="0"/>
        <w:spacing w:line="281" w:lineRule="auto"/>
        <w:ind w:left="157" w:right="-227" w:hanging="270"/>
        <w:textAlignment w:val="baseline"/>
        <w:rPr>
          <w:bCs/>
          <w:iCs/>
          <w:spacing w:val="-2"/>
        </w:rPr>
      </w:pPr>
      <w:r w:rsidRPr="00782FDF">
        <w:rPr>
          <w:spacing w:val="-4"/>
        </w:rPr>
        <w:t>In alle lidstaten worden de landspecifieke aanbevelingen breed gedragen. Men vindt ze over het algemeen relevant en goed aansluiten bij de belangrijkste nationale economische en structurele uitdagingen. Deze acceptatie gaat echter consequent gepaard met gemelde tekortkomingen met betrekking tot de omzetting van deze aanbevelingen in concrete beleidsmaatregelen door nationale regeringen, evenals de betrokkenheid van de sociale partners en maatschappelijke organisaties. Daarnaast</w:t>
      </w:r>
      <w:r w:rsidRPr="00782FDF">
        <w:rPr>
          <w:spacing w:val="-2"/>
        </w:rPr>
        <w:t xml:space="preserve"> wijzen belanghebbenden vaak op een gebrek aan evenwicht in beleidsprioriteiten: sociale dimensies, waaronder arbeidsmarktomstandigheden, lonen en ongelijkheid, worden vaak als ondervertegenwoordigd beschouwd in verschillende beleidskaders. Dit gebrek aan evenwicht wordt gezien als een bijdrage aan een breder structureel democratisch tekort in het Europees Semester, waardoor zowel de legitimiteit als de effectiviteit van de beleidscoördinatie van de EU kan worden ondermijnd.</w:t>
      </w:r>
    </w:p>
    <w:p w14:paraId="66DD9109" w14:textId="3D11BDF0" w:rsidR="004E4AF0" w:rsidRPr="00782FDF" w:rsidRDefault="004E4AF0" w:rsidP="00782FDF">
      <w:pPr>
        <w:widowControl w:val="0"/>
        <w:numPr>
          <w:ilvl w:val="0"/>
          <w:numId w:val="22"/>
        </w:numPr>
        <w:overflowPunct w:val="0"/>
        <w:autoSpaceDE w:val="0"/>
        <w:autoSpaceDN w:val="0"/>
        <w:adjustRightInd w:val="0"/>
        <w:spacing w:line="281" w:lineRule="auto"/>
        <w:ind w:left="157" w:right="-227" w:hanging="270"/>
        <w:textAlignment w:val="baseline"/>
        <w:rPr>
          <w:bCs/>
          <w:iCs/>
          <w:spacing w:val="-2"/>
        </w:rPr>
      </w:pPr>
      <w:r w:rsidRPr="00782FDF">
        <w:rPr>
          <w:spacing w:val="-2"/>
        </w:rPr>
        <w:t>Wat de uitvoering van de herstel- en veerkrachtfaciliteit betreft, stellen veel belanghebbenden vast dat er een kloof bestaat tussen de beleidsopzet en de daadwerkelijke uitvoering, waarbij de uitvoering wordt beschreven als ongelijkmatig, onvolledig of belemmerd door administratieve en institutionele beperkingen.</w:t>
      </w:r>
    </w:p>
    <w:p w14:paraId="5D11EF9E" w14:textId="77777777" w:rsidR="004E4AF0" w:rsidRPr="00782FDF" w:rsidRDefault="004E4AF0" w:rsidP="00782FDF">
      <w:pPr>
        <w:widowControl w:val="0"/>
        <w:numPr>
          <w:ilvl w:val="0"/>
          <w:numId w:val="22"/>
        </w:numPr>
        <w:overflowPunct w:val="0"/>
        <w:autoSpaceDE w:val="0"/>
        <w:autoSpaceDN w:val="0"/>
        <w:adjustRightInd w:val="0"/>
        <w:spacing w:line="281" w:lineRule="auto"/>
        <w:ind w:left="157" w:right="-227" w:hanging="270"/>
        <w:textAlignment w:val="baseline"/>
        <w:rPr>
          <w:spacing w:val="-2"/>
        </w:rPr>
      </w:pPr>
      <w:r w:rsidRPr="00782FDF">
        <w:rPr>
          <w:spacing w:val="-2"/>
        </w:rPr>
        <w:t>Belanghebbenden wijzen op de beperkte middelen, de zware administratieve lasten en de versnipperde processen bij het toezicht op de uitvoering van het nationale structurele begrotingsplan voor de middellange termijn en het jaarlijkse voortgangsverslag. Dit belemmert zowel de uitvoering van de hervormingen als het vermogen om de vooruitgang doeltreffend te monitoren. Deze beperkingen worden vaak nog verergerd door onvoldoende transparantie en beperkte beschikbaarheid van tijdige en bruikbare gegevens.</w:t>
      </w:r>
    </w:p>
    <w:p w14:paraId="14226914" w14:textId="77777777" w:rsidR="004E4AF0" w:rsidRPr="00782FDF" w:rsidRDefault="004E4AF0" w:rsidP="00782FDF">
      <w:pPr>
        <w:widowControl w:val="0"/>
        <w:numPr>
          <w:ilvl w:val="0"/>
          <w:numId w:val="22"/>
        </w:numPr>
        <w:overflowPunct w:val="0"/>
        <w:autoSpaceDE w:val="0"/>
        <w:autoSpaceDN w:val="0"/>
        <w:adjustRightInd w:val="0"/>
        <w:spacing w:line="281" w:lineRule="auto"/>
        <w:ind w:left="157" w:right="-227" w:hanging="270"/>
        <w:textAlignment w:val="baseline"/>
        <w:rPr>
          <w:bCs/>
          <w:iCs/>
          <w:spacing w:val="-2"/>
        </w:rPr>
      </w:pPr>
      <w:r w:rsidRPr="00782FDF">
        <w:rPr>
          <w:spacing w:val="-2"/>
        </w:rPr>
        <w:t>Hoewel de meeste lidstaten formele overlegstructuren hebben, wordt de inbreng van de sociale partners en maatschappelijke organisaties in het Europees Semester en de bijbehorende EU-instrumenten over het algemeen als wezenlijk onvoldoende bestempeld. Deze inbreng vindt vaak te laat in het proces plaats of heeft weinig invloed op de uiteindelijke beleidsbeslissingen. Dit leidt tot de perceptie dat betrokkenheid nog steeds eerder procedureel dan impactvol is.</w:t>
      </w:r>
    </w:p>
    <w:p w14:paraId="0725CE3B" w14:textId="77777777" w:rsidR="004E4AF0" w:rsidRPr="00782FDF" w:rsidRDefault="004E4AF0" w:rsidP="00782FDF">
      <w:pPr>
        <w:widowControl w:val="0"/>
        <w:numPr>
          <w:ilvl w:val="0"/>
          <w:numId w:val="22"/>
        </w:numPr>
        <w:overflowPunct w:val="0"/>
        <w:autoSpaceDE w:val="0"/>
        <w:autoSpaceDN w:val="0"/>
        <w:adjustRightInd w:val="0"/>
        <w:spacing w:line="281" w:lineRule="auto"/>
        <w:ind w:left="157" w:right="-227" w:hanging="270"/>
        <w:textAlignment w:val="baseline"/>
        <w:rPr>
          <w:bCs/>
          <w:iCs/>
          <w:spacing w:val="-2"/>
        </w:rPr>
      </w:pPr>
      <w:r w:rsidRPr="00782FDF">
        <w:rPr>
          <w:spacing w:val="-4"/>
        </w:rPr>
        <w:t>Hoewel de nauwere afstemming tussen EU-instrumenten, met name het Europees Semester en het volgende meerjarig financieel kader, en nationaal beleid wordt erkend als een potentiële manier om de samenhang en doeltreffendheid te verbeteren, uiten belanghebbenden in verschillende lidstaten hun bezorgdheid over de gevolgen ervan. Deze omvatten mogelijke gevolgen voor de nationale autonomie, risico’s voor het democratisch toezicht en een mogelijk gebrek aan evenwicht in de besluitvormingsprocessen, vooral als de governance meer gecentraliseerd wordt of conditionaliteit toeneemt</w:t>
      </w:r>
      <w:r w:rsidRPr="00782FDF">
        <w:rPr>
          <w:spacing w:val="-2"/>
        </w:rPr>
        <w:t>.</w:t>
      </w:r>
    </w:p>
    <w:p w14:paraId="33188707" w14:textId="77777777" w:rsidR="00B71B98" w:rsidRPr="00782FDF" w:rsidRDefault="00B71B98" w:rsidP="00782FDF">
      <w:pPr>
        <w:widowControl w:val="0"/>
        <w:overflowPunct w:val="0"/>
        <w:autoSpaceDE w:val="0"/>
        <w:autoSpaceDN w:val="0"/>
        <w:adjustRightInd w:val="0"/>
        <w:spacing w:line="240" w:lineRule="auto"/>
        <w:ind w:left="567"/>
        <w:textAlignment w:val="baseline"/>
        <w:rPr>
          <w:bCs/>
          <w:iCs/>
          <w:sz w:val="18"/>
          <w:szCs w:val="18"/>
          <w:lang w:val="en-GB"/>
        </w:rPr>
      </w:pPr>
    </w:p>
    <w:tbl>
      <w:tblPr>
        <w:tblStyle w:val="TableGrid3"/>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148"/>
      </w:tblGrid>
      <w:tr w:rsidR="004E4AF0" w:rsidRPr="004B7FD5" w14:paraId="0CFC0AF5" w14:textId="77777777" w:rsidTr="0033503A">
        <w:tc>
          <w:tcPr>
            <w:tcW w:w="1107" w:type="pct"/>
          </w:tcPr>
          <w:p w14:paraId="5AA5AEF0" w14:textId="77777777" w:rsidR="004E4AF0" w:rsidRPr="004B7FD5" w:rsidRDefault="004E4AF0" w:rsidP="004E4AF0">
            <w:pPr>
              <w:overflowPunct w:val="0"/>
              <w:autoSpaceDE w:val="0"/>
              <w:autoSpaceDN w:val="0"/>
              <w:adjustRightInd w:val="0"/>
              <w:spacing w:line="240" w:lineRule="auto"/>
              <w:textAlignment w:val="baseline"/>
              <w:rPr>
                <w:i/>
              </w:rPr>
            </w:pPr>
            <w:r w:rsidRPr="004B7FD5">
              <w:rPr>
                <w:b/>
                <w:i/>
              </w:rPr>
              <w:t>Contactpersoon</w:t>
            </w:r>
          </w:p>
        </w:tc>
        <w:tc>
          <w:tcPr>
            <w:tcW w:w="3893" w:type="pct"/>
          </w:tcPr>
          <w:p w14:paraId="21351890" w14:textId="585E60C8" w:rsidR="004E4AF0" w:rsidRPr="004B7FD5" w:rsidRDefault="004E4AF0" w:rsidP="004E4AF0">
            <w:pPr>
              <w:overflowPunct w:val="0"/>
              <w:autoSpaceDE w:val="0"/>
              <w:autoSpaceDN w:val="0"/>
              <w:adjustRightInd w:val="0"/>
              <w:spacing w:line="240" w:lineRule="auto"/>
              <w:textAlignment w:val="baseline"/>
              <w:rPr>
                <w:i/>
              </w:rPr>
            </w:pPr>
            <w:r w:rsidRPr="004B7FD5">
              <w:rPr>
                <w:i/>
              </w:rPr>
              <w:t>Colombe Grégoire</w:t>
            </w:r>
          </w:p>
        </w:tc>
      </w:tr>
      <w:tr w:rsidR="004E4AF0" w:rsidRPr="004B7FD5" w14:paraId="2DD7B8C2" w14:textId="77777777" w:rsidTr="0033503A">
        <w:tc>
          <w:tcPr>
            <w:tcW w:w="1107" w:type="pct"/>
          </w:tcPr>
          <w:p w14:paraId="3C3D06C9" w14:textId="77777777" w:rsidR="004E4AF0" w:rsidRPr="004B7FD5" w:rsidRDefault="004E4AF0" w:rsidP="004E4AF0">
            <w:pPr>
              <w:overflowPunct w:val="0"/>
              <w:autoSpaceDE w:val="0"/>
              <w:autoSpaceDN w:val="0"/>
              <w:adjustRightInd w:val="0"/>
              <w:spacing w:line="240" w:lineRule="auto"/>
              <w:textAlignment w:val="baseline"/>
              <w:rPr>
                <w:i/>
              </w:rPr>
            </w:pPr>
            <w:r w:rsidRPr="004B7FD5">
              <w:rPr>
                <w:i/>
              </w:rPr>
              <w:t>Tel.</w:t>
            </w:r>
          </w:p>
        </w:tc>
        <w:tc>
          <w:tcPr>
            <w:tcW w:w="3893" w:type="pct"/>
          </w:tcPr>
          <w:p w14:paraId="0C3A2630" w14:textId="77777777" w:rsidR="004E4AF0" w:rsidRPr="004B7FD5" w:rsidRDefault="004E4AF0" w:rsidP="004E4AF0">
            <w:pPr>
              <w:overflowPunct w:val="0"/>
              <w:autoSpaceDE w:val="0"/>
              <w:autoSpaceDN w:val="0"/>
              <w:adjustRightInd w:val="0"/>
              <w:spacing w:line="240" w:lineRule="auto"/>
              <w:textAlignment w:val="baseline"/>
              <w:rPr>
                <w:i/>
              </w:rPr>
            </w:pPr>
            <w:r w:rsidRPr="004B7FD5">
              <w:rPr>
                <w:i/>
              </w:rPr>
              <w:t>+32 25469286</w:t>
            </w:r>
          </w:p>
        </w:tc>
      </w:tr>
      <w:tr w:rsidR="004E4AF0" w:rsidRPr="004B7FD5" w14:paraId="2F48F9FD" w14:textId="77777777" w:rsidTr="0033503A">
        <w:trPr>
          <w:trHeight w:val="243"/>
        </w:trPr>
        <w:tc>
          <w:tcPr>
            <w:tcW w:w="1107" w:type="pct"/>
          </w:tcPr>
          <w:p w14:paraId="47D7C298" w14:textId="77777777" w:rsidR="004E4AF0" w:rsidRPr="004B7FD5" w:rsidRDefault="004E4AF0" w:rsidP="004E4AF0">
            <w:pPr>
              <w:overflowPunct w:val="0"/>
              <w:autoSpaceDE w:val="0"/>
              <w:autoSpaceDN w:val="0"/>
              <w:adjustRightInd w:val="0"/>
              <w:spacing w:line="240" w:lineRule="auto"/>
              <w:textAlignment w:val="baseline"/>
              <w:rPr>
                <w:i/>
              </w:rPr>
            </w:pPr>
            <w:r w:rsidRPr="004B7FD5">
              <w:rPr>
                <w:i/>
              </w:rPr>
              <w:t>E-mail</w:t>
            </w:r>
          </w:p>
        </w:tc>
        <w:tc>
          <w:tcPr>
            <w:tcW w:w="3893" w:type="pct"/>
          </w:tcPr>
          <w:p w14:paraId="3B510C13" w14:textId="4136D0F4" w:rsidR="004E4AF0" w:rsidRPr="004B7FD5" w:rsidRDefault="005D5C80" w:rsidP="004E4AF0">
            <w:pPr>
              <w:overflowPunct w:val="0"/>
              <w:autoSpaceDE w:val="0"/>
              <w:autoSpaceDN w:val="0"/>
              <w:adjustRightInd w:val="0"/>
              <w:spacing w:line="240" w:lineRule="auto"/>
              <w:textAlignment w:val="baseline"/>
              <w:rPr>
                <w:i/>
                <w:iCs/>
              </w:rPr>
            </w:pPr>
            <w:hyperlink r:id="rId27" w:history="1">
              <w:r w:rsidRPr="004B7FD5">
                <w:rPr>
                  <w:i/>
                  <w:color w:val="0000FF"/>
                  <w:u w:val="single"/>
                </w:rPr>
                <w:t>Colombe.Gregoire@eesc.europa.eu</w:t>
              </w:r>
            </w:hyperlink>
          </w:p>
        </w:tc>
      </w:tr>
    </w:tbl>
    <w:p w14:paraId="2BD242D5" w14:textId="1C7EB474" w:rsidR="00A07817" w:rsidRPr="00782FDF" w:rsidRDefault="00385A54" w:rsidP="00782FDF">
      <w:pPr>
        <w:spacing w:line="240" w:lineRule="auto"/>
        <w:jc w:val="left"/>
        <w:rPr>
          <w:sz w:val="16"/>
          <w:szCs w:val="16"/>
        </w:rPr>
      </w:pPr>
      <w:r w:rsidRPr="00782FDF">
        <w:rPr>
          <w:sz w:val="16"/>
          <w:szCs w:val="16"/>
        </w:rPr>
        <w:br w:type="page"/>
      </w:r>
    </w:p>
    <w:p w14:paraId="3238EE4E" w14:textId="2C935BED" w:rsidR="00CB23D5" w:rsidRPr="00CB23D5" w:rsidRDefault="005D5C80" w:rsidP="00CB23D5">
      <w:pPr>
        <w:widowControl w:val="0"/>
        <w:numPr>
          <w:ilvl w:val="0"/>
          <w:numId w:val="4"/>
        </w:numPr>
        <w:overflowPunct w:val="0"/>
        <w:autoSpaceDE w:val="0"/>
        <w:autoSpaceDN w:val="0"/>
        <w:adjustRightInd w:val="0"/>
        <w:spacing w:after="120"/>
        <w:ind w:hanging="567"/>
        <w:textAlignment w:val="baseline"/>
        <w:rPr>
          <w:b/>
          <w:i/>
          <w:iCs/>
          <w:sz w:val="28"/>
          <w:szCs w:val="28"/>
        </w:rPr>
      </w:pPr>
      <w:hyperlink r:id="rId28" w:history="1">
        <w:r>
          <w:rPr>
            <w:b/>
            <w:i/>
            <w:color w:val="0000FF"/>
            <w:sz w:val="28"/>
            <w:u w:val="single"/>
          </w:rPr>
          <w:t>Kader voor het traceren van begrotingsuitgaven en voor begrotingsprestaties van de Unie</w:t>
        </w:r>
      </w:hyperlink>
    </w:p>
    <w:p w14:paraId="4D1B03B2" w14:textId="77777777" w:rsidR="00CB23D5" w:rsidRPr="00CB23D5" w:rsidRDefault="00CB23D5" w:rsidP="00CB23D5">
      <w:pPr>
        <w:widowControl w:val="0"/>
        <w:overflowPunct w:val="0"/>
        <w:autoSpaceDE w:val="0"/>
        <w:autoSpaceDN w:val="0"/>
        <w:adjustRightInd w:val="0"/>
        <w:ind w:left="284"/>
        <w:textAlignment w:val="baseline"/>
        <w:rPr>
          <w:b/>
          <w:i/>
          <w:iCs/>
          <w:sz w:val="20"/>
          <w:szCs w:val="20"/>
          <w:lang w:val="en-GB"/>
        </w:rPr>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40"/>
      </w:tblGrid>
      <w:tr w:rsidR="00CB23D5" w:rsidRPr="00CB23D5" w14:paraId="69D87344" w14:textId="77777777" w:rsidTr="0033503A">
        <w:tc>
          <w:tcPr>
            <w:tcW w:w="1701" w:type="dxa"/>
          </w:tcPr>
          <w:p w14:paraId="2069A9F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Rapporteur</w:t>
            </w:r>
          </w:p>
          <w:p w14:paraId="10A95A1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Corapporteur</w:t>
            </w:r>
          </w:p>
        </w:tc>
        <w:tc>
          <w:tcPr>
            <w:tcW w:w="7479" w:type="dxa"/>
          </w:tcPr>
          <w:p w14:paraId="4BF11E02" w14:textId="2C6F34CF" w:rsidR="00CB23D5" w:rsidRPr="00CB23D5" w:rsidRDefault="00CB23D5" w:rsidP="00CB23D5">
            <w:pPr>
              <w:tabs>
                <w:tab w:val="center" w:pos="284"/>
              </w:tabs>
              <w:overflowPunct w:val="0"/>
              <w:autoSpaceDE w:val="0"/>
              <w:autoSpaceDN w:val="0"/>
              <w:adjustRightInd w:val="0"/>
              <w:ind w:left="266" w:hanging="266"/>
              <w:textAlignment w:val="baseline"/>
            </w:pPr>
            <w:r>
              <w:t>Konstantinos DIAMANTOUROS (groep Werkgevers – EL)</w:t>
            </w:r>
          </w:p>
          <w:p w14:paraId="5D49071E" w14:textId="4149B5A0" w:rsidR="00CB23D5" w:rsidRDefault="00CB23D5" w:rsidP="00CB23D5">
            <w:pPr>
              <w:tabs>
                <w:tab w:val="center" w:pos="284"/>
              </w:tabs>
              <w:overflowPunct w:val="0"/>
              <w:autoSpaceDE w:val="0"/>
              <w:autoSpaceDN w:val="0"/>
              <w:adjustRightInd w:val="0"/>
              <w:ind w:left="266" w:hanging="266"/>
              <w:textAlignment w:val="baseline"/>
            </w:pPr>
            <w:r>
              <w:t>Dominika BIEGON (groep Werknemers – DE)</w:t>
            </w:r>
          </w:p>
          <w:p w14:paraId="7C1918C7" w14:textId="24D3EEE4" w:rsidR="00E00C33" w:rsidRPr="00CB23D5" w:rsidRDefault="00E00C33" w:rsidP="00CB23D5">
            <w:pPr>
              <w:tabs>
                <w:tab w:val="center" w:pos="284"/>
              </w:tabs>
              <w:overflowPunct w:val="0"/>
              <w:autoSpaceDE w:val="0"/>
              <w:autoSpaceDN w:val="0"/>
              <w:adjustRightInd w:val="0"/>
              <w:ind w:left="266" w:hanging="266"/>
              <w:textAlignment w:val="baseline"/>
            </w:pPr>
          </w:p>
        </w:tc>
      </w:tr>
      <w:tr w:rsidR="00CB23D5" w:rsidRPr="00CB23D5" w14:paraId="1DBDFD33" w14:textId="77777777" w:rsidTr="0033503A">
        <w:tc>
          <w:tcPr>
            <w:tcW w:w="1701" w:type="dxa"/>
          </w:tcPr>
          <w:p w14:paraId="2FCAE3FA"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Referentiedocumenten</w:t>
            </w:r>
          </w:p>
        </w:tc>
        <w:tc>
          <w:tcPr>
            <w:tcW w:w="7479" w:type="dxa"/>
          </w:tcPr>
          <w:p w14:paraId="1598B35B" w14:textId="77777777" w:rsidR="00CB23D5" w:rsidRPr="00CB23D5" w:rsidRDefault="00CB23D5" w:rsidP="00CB23D5">
            <w:pPr>
              <w:tabs>
                <w:tab w:val="center" w:pos="284"/>
              </w:tabs>
              <w:overflowPunct w:val="0"/>
              <w:autoSpaceDE w:val="0"/>
              <w:autoSpaceDN w:val="0"/>
              <w:adjustRightInd w:val="0"/>
              <w:ind w:left="266" w:hanging="266"/>
              <w:textAlignment w:val="baseline"/>
            </w:pPr>
            <w:r>
              <w:t>COM(2025) 545 final</w:t>
            </w:r>
          </w:p>
          <w:p w14:paraId="1E25731E" w14:textId="77777777" w:rsidR="00CB23D5" w:rsidRPr="00CB23D5" w:rsidRDefault="00CB23D5" w:rsidP="00CB23D5">
            <w:pPr>
              <w:tabs>
                <w:tab w:val="center" w:pos="284"/>
              </w:tabs>
              <w:overflowPunct w:val="0"/>
              <w:autoSpaceDE w:val="0"/>
              <w:autoSpaceDN w:val="0"/>
              <w:adjustRightInd w:val="0"/>
              <w:ind w:left="266" w:hanging="266"/>
              <w:textAlignment w:val="baseline"/>
            </w:pPr>
            <w:r>
              <w:t>EESC-2026-00577-00-00-AC</w:t>
            </w:r>
          </w:p>
        </w:tc>
      </w:tr>
    </w:tbl>
    <w:p w14:paraId="1CA742F4"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rPr>
      </w:pPr>
      <w:r>
        <w:rPr>
          <w:b/>
        </w:rPr>
        <w:t>Hoofdpunten</w:t>
      </w:r>
    </w:p>
    <w:p w14:paraId="57C051AC"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lang w:val="en-GB"/>
        </w:rPr>
      </w:pPr>
    </w:p>
    <w:p w14:paraId="080A14D2" w14:textId="77777777" w:rsidR="00CB23D5" w:rsidRDefault="00CB23D5" w:rsidP="00CB23D5">
      <w:pPr>
        <w:overflowPunct w:val="0"/>
        <w:autoSpaceDE w:val="0"/>
        <w:autoSpaceDN w:val="0"/>
        <w:adjustRightInd w:val="0"/>
        <w:spacing w:line="240" w:lineRule="auto"/>
        <w:textAlignment w:val="baseline"/>
        <w:rPr>
          <w:bCs/>
          <w:iCs/>
        </w:rPr>
      </w:pPr>
      <w:r>
        <w:t>Het EESC:</w:t>
      </w:r>
    </w:p>
    <w:p w14:paraId="05CD6DE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3" w:name="_Toc232773766"/>
      <w:bookmarkStart w:id="24" w:name="_Toc232774246"/>
      <w:bookmarkStart w:id="25" w:name="_Toc233899584"/>
      <w:r>
        <w:rPr>
          <w:b/>
          <w:bCs/>
        </w:rPr>
        <w:t>steunt</w:t>
      </w:r>
      <w:r>
        <w:t xml:space="preserve"> het initiatief om een uniforme en coherente reeks output- en resultaatindicatoren voor het gehele meerjarig financieel kader (MFK) vast te stellen, de toepassing van horizontale beginselen te harmoniseren, één enkel jaarlijks beheers- en prestatieverslag in te voeren en één portaal voor alle MFK-gerelateerde informatie op te zetten;</w:t>
      </w:r>
      <w:bookmarkEnd w:id="23"/>
      <w:bookmarkEnd w:id="24"/>
      <w:bookmarkEnd w:id="25"/>
    </w:p>
    <w:p w14:paraId="34FDA71C"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6" w:name="_Toc232773767"/>
      <w:bookmarkStart w:id="27" w:name="_Toc232774247"/>
      <w:bookmarkStart w:id="28" w:name="_Toc233899585"/>
      <w:r>
        <w:rPr>
          <w:b/>
          <w:bCs/>
        </w:rPr>
        <w:t>wijst erop</w:t>
      </w:r>
      <w:r>
        <w:t xml:space="preserve"> dat in de prestatieverordening het toepassingsgebied van subsidiabele programma’s impliciet vooraf wordt gedefinieerd, waarbij de uitbetaling van EU-middelen gekoppeld is aan het bereiken van mijlpalen en streefdoelen die aan de hand van output- en resultaatindicatoren moeten worden vastgesteld. Dit maakt het kader tot een zeer politiek kader;</w:t>
      </w:r>
      <w:bookmarkEnd w:id="26"/>
      <w:bookmarkEnd w:id="27"/>
      <w:bookmarkEnd w:id="28"/>
      <w:r>
        <w:t xml:space="preserve"> </w:t>
      </w:r>
    </w:p>
    <w:p w14:paraId="0200AA8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9" w:name="_Toc232773768"/>
      <w:bookmarkStart w:id="30" w:name="_Toc232774248"/>
      <w:bookmarkStart w:id="31" w:name="_Toc233899586"/>
      <w:r>
        <w:rPr>
          <w:b/>
        </w:rPr>
        <w:t>wijst erop</w:t>
      </w:r>
      <w:r>
        <w:t xml:space="preserve"> dat wanneer betalingen afhankelijk zijn van mijlpalen en streefdoelen, het vaak moeilijk is om de resultaten tijdig te meten, met name voor sociale interventies. </w:t>
      </w:r>
      <w:r>
        <w:rPr>
          <w:b/>
        </w:rPr>
        <w:t>stelt</w:t>
      </w:r>
      <w:r>
        <w:rPr>
          <w:b/>
          <w:bCs/>
        </w:rPr>
        <w:t xml:space="preserve"> voor </w:t>
      </w:r>
      <w:r>
        <w:t>om in het prestatiekader een opt-outmogelijkheid in te voeren: overheden moeten de mogelijkheid hebben om hetzij financiering op basis van kosten toe te passen bij de uitvoering van NRP-plannen in geval van objectieve moeilijkheden bij het verzamelen en meten van gegevens, hetzij de kwantitatieve verslaglegging aan te vullen met kwalitatieve indicatoren;</w:t>
      </w:r>
      <w:bookmarkEnd w:id="29"/>
      <w:bookmarkEnd w:id="30"/>
      <w:bookmarkEnd w:id="31"/>
    </w:p>
    <w:p w14:paraId="6E99B55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2" w:name="_Toc232773769"/>
      <w:bookmarkStart w:id="33" w:name="_Toc232774249"/>
      <w:bookmarkStart w:id="34" w:name="_Toc233899587"/>
      <w:r>
        <w:rPr>
          <w:b/>
        </w:rPr>
        <w:t>dringt aan</w:t>
      </w:r>
      <w:r>
        <w:t xml:space="preserve"> op inspanningen om de zichtbaarheid van biodiversiteitsuitgaven binnen de bredere milieudoelstelling te bevorderen;</w:t>
      </w:r>
      <w:bookmarkEnd w:id="32"/>
      <w:bookmarkEnd w:id="33"/>
      <w:bookmarkEnd w:id="34"/>
    </w:p>
    <w:p w14:paraId="19CF617E"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5" w:name="_Toc232773770"/>
      <w:bookmarkStart w:id="36" w:name="_Toc232774250"/>
      <w:bookmarkStart w:id="37" w:name="_Toc233899588"/>
      <w:r>
        <w:rPr>
          <w:b/>
        </w:rPr>
        <w:t>beveelt aan</w:t>
      </w:r>
      <w:r>
        <w:t xml:space="preserve"> te zorgen voor een transparante, voorspelbare en evenredige toepassing van het beginsel “geen ernstige afbreuk doen” in de hele EU-begroting. Het beginsel moet consequent worden toegepast in alle programma’s en worden ondersteund door een duidelijke definitie van “ernstige afbreuk”. De toepassing ervan moet in verhouding staan tot de daadwerkelijke risico’s van een initiatief voor de doelstellingen die door het beginsel “geen ernstige afbreuk doen” worden beschermd. Deze evenredigheid moet voorkomen dat in de EU uitgevoerde activiteiten die reeds aanzienlijk klimaat- en milieuvriendelijker zijn dan vergelijkbare activiteiten elders, onnodig worden bestraft. Op die manier wordt het risico van verplaatsing van investeringen naar rechtsgebieden met lagere normen kleiner. Voorts moet bij de toepassing van het beginsel “geen ernstige afbreuk doen” rekening worden gehouden met de omvang en capaciteit van begunstigden, in het besef dat het voor kleinere entiteiten lastiger kan zijn om aan de verslagleggingsvereisten te voldoen. Voorts is het EESC van mening dat de vrijstelling voor defensie van het beginsel “geen ernstige afbreuk doen” gericht moet zijn en geen brede vrijstelling van activiteiten mag toelaten onder het mom van tweeërlei gebruik (“dual use”);</w:t>
      </w:r>
      <w:bookmarkEnd w:id="35"/>
      <w:bookmarkEnd w:id="36"/>
      <w:bookmarkEnd w:id="37"/>
    </w:p>
    <w:p w14:paraId="43DBEBE0"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8" w:name="_Toc232773771"/>
      <w:bookmarkStart w:id="39" w:name="_Toc232774251"/>
      <w:bookmarkStart w:id="40" w:name="_Toc233899589"/>
      <w:r>
        <w:rPr>
          <w:b/>
          <w:bCs/>
        </w:rPr>
        <w:t>dringt erop aan</w:t>
      </w:r>
      <w:r>
        <w:t xml:space="preserve"> ervoor te zorgen dat de financiering die binnen de quota voor sociale investeringen valt gericht blijft op de kerndoelstellingen van het Europees Sociaal Fonds (ESF);</w:t>
      </w:r>
      <w:bookmarkEnd w:id="38"/>
      <w:bookmarkEnd w:id="39"/>
      <w:bookmarkEnd w:id="40"/>
    </w:p>
    <w:p w14:paraId="66F4C6B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1" w:name="_Toc232773772"/>
      <w:bookmarkStart w:id="42" w:name="_Toc232774252"/>
      <w:bookmarkStart w:id="43" w:name="_Toc233899590"/>
      <w:r>
        <w:rPr>
          <w:b/>
          <w:bCs/>
        </w:rPr>
        <w:lastRenderedPageBreak/>
        <w:t>is van mening</w:t>
      </w:r>
      <w:r>
        <w:t xml:space="preserve"> dat artikel 6 van de prestatieverordening moet worden versterkt om ervoor te zorgen dat, waar mogelijk, passend en in overeenstemming met sectorspecifieke regels, door de EU gefinancierde programma’s en activiteiten bijdragen tot het scheppen en behouden van hoogwaardige banen door middel van evenredige sociale voorwaarden; beveelt aan om jaarlijks verslag uit te brengen over de kwaliteit van banen;</w:t>
      </w:r>
      <w:bookmarkEnd w:id="41"/>
      <w:bookmarkEnd w:id="42"/>
      <w:bookmarkEnd w:id="43"/>
    </w:p>
    <w:p w14:paraId="577757B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4" w:name="_Toc232773773"/>
      <w:bookmarkStart w:id="45" w:name="_Toc232774253"/>
      <w:bookmarkStart w:id="46" w:name="_Toc233899591"/>
      <w:r>
        <w:rPr>
          <w:b/>
        </w:rPr>
        <w:t xml:space="preserve">beveelt aan </w:t>
      </w:r>
      <w:r>
        <w:t>kwantitatieve en kwalitatieve indicatoren vast te stellen voor het meten van de participatie van het maatschappelijk middenveld en de sociale partners, van de ontwerp- tot de uitvoeringsfase, zodat het partnerschapsbeginsel in het kader van het NRP-plan doeltreffender, zinvoller, beter uitvoerbaar en beter meetbaar tot uiting komt;</w:t>
      </w:r>
      <w:bookmarkEnd w:id="44"/>
      <w:bookmarkEnd w:id="45"/>
      <w:bookmarkEnd w:id="46"/>
    </w:p>
    <w:p w14:paraId="186D7C33"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7" w:name="_Toc232773774"/>
      <w:bookmarkStart w:id="48" w:name="_Toc232774254"/>
      <w:bookmarkStart w:id="49" w:name="_Toc233899592"/>
      <w:r>
        <w:rPr>
          <w:b/>
        </w:rPr>
        <w:t xml:space="preserve">wijst erop </w:t>
      </w:r>
      <w:r>
        <w:t>dat van maatschappelijke organisaties en de sociale partners wordt verwacht dat zij de indicatoren van de prestatieverordening gebruiken om beleid om te zetten in een lokale strategie; beveelt de medewetgevers daarom aan de technische bijstand op te voeren;</w:t>
      </w:r>
      <w:bookmarkEnd w:id="47"/>
      <w:bookmarkEnd w:id="48"/>
      <w:bookmarkEnd w:id="49"/>
    </w:p>
    <w:p w14:paraId="3B426D2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50" w:name="_Toc232773775"/>
      <w:bookmarkStart w:id="51" w:name="_Toc232774255"/>
      <w:bookmarkStart w:id="52" w:name="_Toc233899593"/>
      <w:r>
        <w:rPr>
          <w:b/>
        </w:rPr>
        <w:t>is er voorstander van</w:t>
      </w:r>
      <w:r>
        <w:t xml:space="preserve"> om gendermainstreaming als horizontaal beginsel in het prestatiekader op te nemen;</w:t>
      </w:r>
      <w:bookmarkEnd w:id="50"/>
      <w:bookmarkEnd w:id="51"/>
      <w:bookmarkEnd w:id="52"/>
    </w:p>
    <w:p w14:paraId="7E61FC4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53" w:name="_Toc232773776"/>
      <w:bookmarkStart w:id="54" w:name="_Toc232774256"/>
      <w:bookmarkStart w:id="55" w:name="_Toc233899594"/>
      <w:r>
        <w:rPr>
          <w:b/>
          <w:bCs/>
        </w:rPr>
        <w:t>stelt</w:t>
      </w:r>
      <w:r>
        <w:t xml:space="preserve"> een aantal wijzigingen </w:t>
      </w:r>
      <w:r>
        <w:rPr>
          <w:b/>
          <w:bCs/>
        </w:rPr>
        <w:t>voor</w:t>
      </w:r>
      <w:r>
        <w:t xml:space="preserve"> in bijlage I bij het voorstel van de Commissie (“Steunverleningsgebieden en -indicatoren”). Deze zijn te raadplegen in de bijlage bij dit EESC-advies.</w:t>
      </w:r>
      <w:bookmarkEnd w:id="53"/>
      <w:bookmarkEnd w:id="54"/>
      <w:bookmarkEnd w:id="55"/>
    </w:p>
    <w:p w14:paraId="10174553" w14:textId="77777777" w:rsidR="00CB23D5" w:rsidRPr="00CB23D5" w:rsidRDefault="00CB23D5" w:rsidP="00CB23D5">
      <w:pPr>
        <w:overflowPunct w:val="0"/>
        <w:autoSpaceDE w:val="0"/>
        <w:autoSpaceDN w:val="0"/>
        <w:adjustRightInd w:val="0"/>
        <w:textAlignment w:val="baseline"/>
        <w:rPr>
          <w:bCs/>
          <w:iCs/>
          <w:lang w:val="en-GB"/>
        </w:rPr>
      </w:pPr>
    </w:p>
    <w:tbl>
      <w:tblPr>
        <w:tblStyle w:val="TableGrid1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7"/>
        <w:gridCol w:w="7805"/>
      </w:tblGrid>
      <w:tr w:rsidR="00CB23D5" w:rsidRPr="00CB23D5" w14:paraId="23F39269" w14:textId="77777777" w:rsidTr="0033503A">
        <w:tc>
          <w:tcPr>
            <w:tcW w:w="1418" w:type="dxa"/>
          </w:tcPr>
          <w:p w14:paraId="67CB306E" w14:textId="77777777" w:rsidR="00CB23D5" w:rsidRPr="00CB23D5" w:rsidRDefault="00CB23D5" w:rsidP="00CB23D5">
            <w:pPr>
              <w:overflowPunct w:val="0"/>
              <w:autoSpaceDE w:val="0"/>
              <w:autoSpaceDN w:val="0"/>
              <w:adjustRightInd w:val="0"/>
              <w:spacing w:line="240" w:lineRule="auto"/>
              <w:textAlignment w:val="baseline"/>
              <w:rPr>
                <w:i/>
              </w:rPr>
            </w:pPr>
            <w:r>
              <w:rPr>
                <w:b/>
                <w:i/>
              </w:rPr>
              <w:t>Contactpersoon</w:t>
            </w:r>
          </w:p>
        </w:tc>
        <w:tc>
          <w:tcPr>
            <w:tcW w:w="7904" w:type="dxa"/>
          </w:tcPr>
          <w:p w14:paraId="790DDD66" w14:textId="63001052" w:rsidR="00CB23D5" w:rsidRPr="00CB23D5" w:rsidRDefault="00CB23D5" w:rsidP="00CB23D5">
            <w:pPr>
              <w:overflowPunct w:val="0"/>
              <w:autoSpaceDE w:val="0"/>
              <w:autoSpaceDN w:val="0"/>
              <w:adjustRightInd w:val="0"/>
              <w:spacing w:line="240" w:lineRule="auto"/>
              <w:textAlignment w:val="baseline"/>
              <w:rPr>
                <w:i/>
              </w:rPr>
            </w:pPr>
            <w:r>
              <w:rPr>
                <w:i/>
              </w:rPr>
              <w:t>Gerald Klec</w:t>
            </w:r>
          </w:p>
        </w:tc>
      </w:tr>
      <w:tr w:rsidR="00CB23D5" w:rsidRPr="00CB23D5" w14:paraId="6D77B12F" w14:textId="77777777" w:rsidTr="0033503A">
        <w:tc>
          <w:tcPr>
            <w:tcW w:w="1418" w:type="dxa"/>
          </w:tcPr>
          <w:p w14:paraId="52447F77" w14:textId="77777777" w:rsidR="00CB23D5" w:rsidRPr="00CB23D5" w:rsidRDefault="00CB23D5" w:rsidP="00CB23D5">
            <w:pPr>
              <w:overflowPunct w:val="0"/>
              <w:autoSpaceDE w:val="0"/>
              <w:autoSpaceDN w:val="0"/>
              <w:adjustRightInd w:val="0"/>
              <w:spacing w:line="240" w:lineRule="auto"/>
              <w:textAlignment w:val="baseline"/>
              <w:rPr>
                <w:i/>
              </w:rPr>
            </w:pPr>
            <w:r>
              <w:rPr>
                <w:i/>
              </w:rPr>
              <w:t>Tel.</w:t>
            </w:r>
          </w:p>
        </w:tc>
        <w:tc>
          <w:tcPr>
            <w:tcW w:w="7904" w:type="dxa"/>
          </w:tcPr>
          <w:p w14:paraId="28DAD059" w14:textId="77777777" w:rsidR="00CB23D5" w:rsidRPr="00CB23D5" w:rsidRDefault="00CB23D5" w:rsidP="00CB23D5">
            <w:pPr>
              <w:overflowPunct w:val="0"/>
              <w:autoSpaceDE w:val="0"/>
              <w:autoSpaceDN w:val="0"/>
              <w:adjustRightInd w:val="0"/>
              <w:spacing w:line="240" w:lineRule="auto"/>
              <w:textAlignment w:val="baseline"/>
              <w:rPr>
                <w:i/>
              </w:rPr>
            </w:pPr>
            <w:r>
              <w:rPr>
                <w:i/>
              </w:rPr>
              <w:t>+32 25469909</w:t>
            </w:r>
          </w:p>
        </w:tc>
      </w:tr>
      <w:tr w:rsidR="00CB23D5" w:rsidRPr="00CB23D5" w14:paraId="685173A5" w14:textId="77777777" w:rsidTr="0033503A">
        <w:tc>
          <w:tcPr>
            <w:tcW w:w="1418" w:type="dxa"/>
          </w:tcPr>
          <w:p w14:paraId="23D54386" w14:textId="77777777" w:rsidR="00CB23D5" w:rsidRPr="00CB23D5" w:rsidRDefault="00CB23D5" w:rsidP="00CB23D5">
            <w:pPr>
              <w:overflowPunct w:val="0"/>
              <w:autoSpaceDE w:val="0"/>
              <w:autoSpaceDN w:val="0"/>
              <w:adjustRightInd w:val="0"/>
              <w:spacing w:line="240" w:lineRule="auto"/>
              <w:textAlignment w:val="baseline"/>
              <w:rPr>
                <w:i/>
              </w:rPr>
            </w:pPr>
            <w:r>
              <w:rPr>
                <w:i/>
              </w:rPr>
              <w:t>E-mail</w:t>
            </w:r>
          </w:p>
        </w:tc>
        <w:tc>
          <w:tcPr>
            <w:tcW w:w="7904" w:type="dxa"/>
          </w:tcPr>
          <w:p w14:paraId="478C3170" w14:textId="581608FF" w:rsidR="00CB23D5" w:rsidRPr="00CB23D5" w:rsidRDefault="005D5C80" w:rsidP="00CB23D5">
            <w:pPr>
              <w:overflowPunct w:val="0"/>
              <w:autoSpaceDE w:val="0"/>
              <w:autoSpaceDN w:val="0"/>
              <w:adjustRightInd w:val="0"/>
              <w:spacing w:line="240" w:lineRule="auto"/>
              <w:textAlignment w:val="baseline"/>
              <w:rPr>
                <w:i/>
                <w:iCs/>
              </w:rPr>
            </w:pPr>
            <w:hyperlink r:id="rId29" w:history="1">
              <w:r>
                <w:rPr>
                  <w:i/>
                  <w:color w:val="0000FF"/>
                  <w:u w:val="single"/>
                </w:rPr>
                <w:t>Gerald.Klec@eesc.europa.eu</w:t>
              </w:r>
            </w:hyperlink>
          </w:p>
        </w:tc>
      </w:tr>
    </w:tbl>
    <w:p w14:paraId="4982DD98" w14:textId="18A27795" w:rsidR="009B300F" w:rsidRDefault="009B300F">
      <w:pPr>
        <w:spacing w:after="160" w:line="259" w:lineRule="auto"/>
        <w:jc w:val="left"/>
      </w:pPr>
      <w:r>
        <w:br w:type="page"/>
      </w:r>
    </w:p>
    <w:p w14:paraId="4982DD99" w14:textId="77777777" w:rsidR="004D7AC0" w:rsidRDefault="004D7AC0" w:rsidP="001766B2">
      <w:pPr>
        <w:pStyle w:val="Heading1"/>
        <w:rPr>
          <w:b/>
        </w:rPr>
      </w:pPr>
      <w:bookmarkStart w:id="56" w:name="_Toc75527081"/>
      <w:bookmarkStart w:id="57" w:name="_Toc233899595"/>
      <w:r>
        <w:rPr>
          <w:b/>
        </w:rPr>
        <w:lastRenderedPageBreak/>
        <w:t>WERKGELEGENHEID, SOCIALE ZAKEN EN BURGERSCHAP</w:t>
      </w:r>
      <w:bookmarkEnd w:id="56"/>
      <w:bookmarkEnd w:id="57"/>
    </w:p>
    <w:p w14:paraId="4982DD9A" w14:textId="77777777" w:rsidR="004D7AC0" w:rsidRDefault="004D7AC0" w:rsidP="001766B2"/>
    <w:p w14:paraId="23BBD8D2" w14:textId="78B2D5CC" w:rsidR="000745CD" w:rsidRPr="00AD2F07" w:rsidRDefault="000745CD" w:rsidP="00AD2F07">
      <w:pPr>
        <w:pStyle w:val="ListParagraph"/>
        <w:numPr>
          <w:ilvl w:val="0"/>
          <w:numId w:val="42"/>
        </w:numPr>
        <w:ind w:left="567" w:hanging="567"/>
        <w:rPr>
          <w:sz w:val="28"/>
          <w:szCs w:val="28"/>
        </w:rPr>
      </w:pPr>
      <w:hyperlink r:id="rId30" w:history="1">
        <w:r>
          <w:rPr>
            <w:rStyle w:val="Hyperlink"/>
            <w:b/>
            <w:i/>
            <w:sz w:val="28"/>
          </w:rPr>
          <w:t>Evaluatie van de richtlijn inzake de bescherming van klokkenluiders</w:t>
        </w:r>
      </w:hyperlink>
    </w:p>
    <w:p w14:paraId="7879C029" w14:textId="77777777" w:rsidR="000745CD" w:rsidRPr="000745CD" w:rsidRDefault="000745CD" w:rsidP="000745CD">
      <w:pPr>
        <w:pStyle w:val="ListParagraph"/>
        <w:ind w:left="0"/>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40"/>
      </w:tblGrid>
      <w:tr w:rsidR="000745CD" w:rsidRPr="000745CD" w14:paraId="45082B39" w14:textId="77777777" w:rsidTr="00C41B96">
        <w:tc>
          <w:tcPr>
            <w:tcW w:w="1077" w:type="pct"/>
          </w:tcPr>
          <w:p w14:paraId="71CDD6DC" w14:textId="77777777" w:rsidR="000745CD" w:rsidRPr="00AD2F07" w:rsidRDefault="000745CD" w:rsidP="000745CD">
            <w:pPr>
              <w:pStyle w:val="ListParagraph"/>
              <w:ind w:left="0"/>
              <w:rPr>
                <w:b/>
                <w:sz w:val="20"/>
                <w:szCs w:val="20"/>
              </w:rPr>
            </w:pPr>
            <w:r>
              <w:rPr>
                <w:b/>
                <w:sz w:val="20"/>
              </w:rPr>
              <w:t>Rapporteur</w:t>
            </w:r>
          </w:p>
        </w:tc>
        <w:tc>
          <w:tcPr>
            <w:tcW w:w="3923" w:type="pct"/>
          </w:tcPr>
          <w:p w14:paraId="452D71D0" w14:textId="77777777" w:rsidR="000745CD" w:rsidRDefault="000745CD" w:rsidP="000745CD">
            <w:pPr>
              <w:pStyle w:val="ListParagraph"/>
              <w:ind w:left="0"/>
              <w:rPr>
                <w:sz w:val="20"/>
                <w:szCs w:val="20"/>
              </w:rPr>
            </w:pPr>
            <w:r>
              <w:rPr>
                <w:sz w:val="20"/>
              </w:rPr>
              <w:t>Giulia BARBUCCI (groep Werknemers – IT)</w:t>
            </w:r>
          </w:p>
          <w:p w14:paraId="00B89A68" w14:textId="77777777" w:rsidR="00206637" w:rsidRPr="00AD2F07" w:rsidRDefault="00206637" w:rsidP="000745CD">
            <w:pPr>
              <w:pStyle w:val="ListParagraph"/>
              <w:ind w:left="0"/>
              <w:rPr>
                <w:sz w:val="20"/>
                <w:szCs w:val="20"/>
              </w:rPr>
            </w:pPr>
          </w:p>
        </w:tc>
      </w:tr>
      <w:tr w:rsidR="000745CD" w:rsidRPr="000745CD" w14:paraId="4CF4B4B6" w14:textId="77777777" w:rsidTr="00C41B96">
        <w:trPr>
          <w:trHeight w:val="242"/>
        </w:trPr>
        <w:tc>
          <w:tcPr>
            <w:tcW w:w="1077" w:type="pct"/>
          </w:tcPr>
          <w:p w14:paraId="656F0053" w14:textId="77777777" w:rsidR="000745CD" w:rsidRPr="00AD2F07" w:rsidRDefault="000745CD" w:rsidP="000745CD">
            <w:pPr>
              <w:pStyle w:val="ListParagraph"/>
              <w:ind w:left="0"/>
              <w:rPr>
                <w:b/>
                <w:sz w:val="20"/>
                <w:szCs w:val="20"/>
              </w:rPr>
            </w:pPr>
            <w:r>
              <w:rPr>
                <w:b/>
                <w:sz w:val="20"/>
              </w:rPr>
              <w:t>Referentiedocumenten</w:t>
            </w:r>
          </w:p>
        </w:tc>
        <w:tc>
          <w:tcPr>
            <w:tcW w:w="3923" w:type="pct"/>
          </w:tcPr>
          <w:p w14:paraId="3E6C6E04" w14:textId="568C191F" w:rsidR="00206637" w:rsidRDefault="00346312" w:rsidP="000745CD">
            <w:pPr>
              <w:pStyle w:val="ListParagraph"/>
              <w:ind w:left="0"/>
              <w:rPr>
                <w:sz w:val="20"/>
                <w:szCs w:val="20"/>
              </w:rPr>
            </w:pPr>
            <w:r>
              <w:rPr>
                <w:sz w:val="20"/>
              </w:rPr>
              <w:t>Informatief rapport</w:t>
            </w:r>
          </w:p>
          <w:p w14:paraId="6E6C548E" w14:textId="2E66F25C" w:rsidR="000745CD" w:rsidRPr="00AD2F07" w:rsidRDefault="000745CD" w:rsidP="000745CD">
            <w:pPr>
              <w:pStyle w:val="ListParagraph"/>
              <w:ind w:left="0"/>
              <w:rPr>
                <w:sz w:val="20"/>
                <w:szCs w:val="20"/>
              </w:rPr>
            </w:pPr>
            <w:r>
              <w:rPr>
                <w:sz w:val="20"/>
              </w:rPr>
              <w:t>EESC-2025-04143-00-00-RE</w:t>
            </w:r>
          </w:p>
        </w:tc>
      </w:tr>
    </w:tbl>
    <w:p w14:paraId="62C57DF6" w14:textId="77777777" w:rsidR="000745CD" w:rsidRPr="00A06E3E" w:rsidRDefault="000745CD" w:rsidP="000745CD">
      <w:pPr>
        <w:pStyle w:val="ListParagraph"/>
        <w:ind w:left="0"/>
        <w:rPr>
          <w:bCs/>
          <w:lang w:val="en-GB"/>
        </w:rPr>
      </w:pPr>
    </w:p>
    <w:p w14:paraId="4D7E2A05" w14:textId="77777777" w:rsidR="000745CD" w:rsidRDefault="000745CD" w:rsidP="000745CD">
      <w:pPr>
        <w:pStyle w:val="ListParagraph"/>
        <w:ind w:left="0"/>
        <w:rPr>
          <w:b/>
        </w:rPr>
      </w:pPr>
      <w:r>
        <w:rPr>
          <w:b/>
        </w:rPr>
        <w:t>Hoofdpunten</w:t>
      </w:r>
    </w:p>
    <w:p w14:paraId="7C1EF1FB" w14:textId="77777777" w:rsidR="000745CD" w:rsidRPr="00A06E3E" w:rsidRDefault="000745CD" w:rsidP="000745CD">
      <w:pPr>
        <w:pStyle w:val="ListParagraph"/>
        <w:ind w:left="0"/>
        <w:rPr>
          <w:bCs/>
          <w:lang w:val="en-GB"/>
        </w:rPr>
      </w:pPr>
    </w:p>
    <w:p w14:paraId="4A36272A" w14:textId="77777777" w:rsidR="000745CD" w:rsidRPr="000745CD" w:rsidRDefault="000745CD" w:rsidP="00AD2F07">
      <w:pPr>
        <w:pStyle w:val="ListParagraph"/>
        <w:numPr>
          <w:ilvl w:val="0"/>
          <w:numId w:val="26"/>
        </w:numPr>
        <w:ind w:left="284" w:hanging="284"/>
        <w:rPr>
          <w:bCs/>
        </w:rPr>
      </w:pPr>
      <w:r>
        <w:t>Op basis van discussies met belanghebbenden en de resultaten van enquêtes die tijdens vijf landenbezoeken zijn gehouden over de doeltreffendheid, relevantie en toegevoegde waarde van het maatschappelijk middenveld, wijst het EESC op het volgende:</w:t>
      </w:r>
    </w:p>
    <w:p w14:paraId="1A894F33" w14:textId="77777777" w:rsidR="000745CD" w:rsidRPr="000745CD" w:rsidRDefault="000745CD" w:rsidP="00AD2F07">
      <w:pPr>
        <w:pStyle w:val="ListParagraph"/>
        <w:numPr>
          <w:ilvl w:val="0"/>
          <w:numId w:val="27"/>
        </w:numPr>
        <w:rPr>
          <w:bCs/>
        </w:rPr>
      </w:pPr>
      <w:r>
        <w:t>in de onderzochte landen heeft de omzetting van de richtlijn over het algemeen een belangrijke stap voorwaarts betekend wat betreft het verduidelijken van de rechtskaders, het instellen van sterkere meldingskanalen en het verbeteren van de institutionele samenwerking. Wel blijven er nog grote lacunes bestaan in de praktische uitvoering;</w:t>
      </w:r>
    </w:p>
    <w:p w14:paraId="20B0224F" w14:textId="62642641" w:rsidR="000745CD" w:rsidRPr="000745CD" w:rsidRDefault="000745CD" w:rsidP="00AD2F07">
      <w:pPr>
        <w:pStyle w:val="ListParagraph"/>
        <w:numPr>
          <w:ilvl w:val="0"/>
          <w:numId w:val="27"/>
        </w:numPr>
        <w:rPr>
          <w:bCs/>
        </w:rPr>
      </w:pPr>
      <w:r>
        <w:t>veel belanghebbenden vinden de huidige reikwijdte van de bescherming te beperkt, met name wat betreft sociale en werkplekgerelateerde kwesties. Het beperken van de bescherming tot specifieke onderdelen van het EU creëert rechtsonzekerheid en kan leiden tot een ontmoediging van openbaarmakingen;</w:t>
      </w:r>
    </w:p>
    <w:p w14:paraId="2020EED1" w14:textId="371C73B1" w:rsidR="000745CD" w:rsidRPr="000745CD" w:rsidRDefault="000745CD" w:rsidP="00AD2F07">
      <w:pPr>
        <w:pStyle w:val="ListParagraph"/>
        <w:numPr>
          <w:ilvl w:val="0"/>
          <w:numId w:val="27"/>
        </w:numPr>
        <w:rPr>
          <w:bCs/>
        </w:rPr>
      </w:pPr>
      <w:r>
        <w:t>voor kleine ondernemingen is het vanwege beperkte middelen en een gebrek aan expertise vaak lastig om werk te maken van interne meldingsverplichtingen. Het EESC beveelt daarom aan om te onderzoeken of gezamenlijke rapportagesystemen of rapportagemechanismen op sectorniveau kunnen worden ingevoerd, die overeenstemmen met de richtlijn;</w:t>
      </w:r>
    </w:p>
    <w:p w14:paraId="2A7691A8" w14:textId="77777777" w:rsidR="000745CD" w:rsidRPr="000745CD" w:rsidRDefault="000745CD" w:rsidP="00AD2F07">
      <w:pPr>
        <w:pStyle w:val="ListParagraph"/>
        <w:numPr>
          <w:ilvl w:val="0"/>
          <w:numId w:val="27"/>
        </w:numPr>
        <w:rPr>
          <w:bCs/>
        </w:rPr>
      </w:pPr>
      <w:r>
        <w:t>de aanhoudende angst voor represailles, langdurige procedures en ongelijke beschermingsniveaus blijven het vertrouwen in klokkenluidersregelingen ondermijnen. De belanghebbenden roepen dan ook op tot strengere preventieve maatregelen, financiële bijstand en ondersteunende maatregelen voor klokkenluiders;</w:t>
      </w:r>
    </w:p>
    <w:p w14:paraId="21BEA9AF" w14:textId="598F0C3D" w:rsidR="000745CD" w:rsidRPr="000745CD" w:rsidRDefault="000745CD" w:rsidP="00AD2F07">
      <w:pPr>
        <w:pStyle w:val="ListParagraph"/>
        <w:numPr>
          <w:ilvl w:val="0"/>
          <w:numId w:val="27"/>
        </w:numPr>
        <w:rPr>
          <w:bCs/>
        </w:rPr>
      </w:pPr>
      <w:r>
        <w:t>de lidstaten moeten voldoende financiële, personele en opleidingsmiddelen toewijzen aan instanties die verantwoordelijk zijn voor klokkenluidersprocedures om vertragingen, capaciteitstekorten en gebrek aan bekendheid met de rechtsbescherming aan te pakken;</w:t>
      </w:r>
    </w:p>
    <w:p w14:paraId="2A805546" w14:textId="77777777" w:rsidR="000745CD" w:rsidRPr="000745CD" w:rsidRDefault="000745CD" w:rsidP="00AD2F07">
      <w:pPr>
        <w:pStyle w:val="ListParagraph"/>
        <w:numPr>
          <w:ilvl w:val="0"/>
          <w:numId w:val="27"/>
        </w:numPr>
        <w:rPr>
          <w:bCs/>
        </w:rPr>
      </w:pPr>
      <w:r>
        <w:t>sommige belanghebbenden gaven aan dat de betrokkenheid van vakbonden, werknemersvertegenwoordigers en maatschappelijke organisaties de doeltreffendheid, onafhankelijkheid en geloofwaardigheid van meldingsmechanismen kan versterken en het bewustzijn en de uitvoeringspraktijken kan verbeteren;</w:t>
      </w:r>
    </w:p>
    <w:p w14:paraId="185428D6" w14:textId="5FD5702D" w:rsidR="000745CD" w:rsidRPr="000745CD" w:rsidRDefault="000745CD" w:rsidP="00AD2F07">
      <w:pPr>
        <w:pStyle w:val="ListParagraph"/>
        <w:numPr>
          <w:ilvl w:val="0"/>
          <w:numId w:val="27"/>
        </w:numPr>
        <w:rPr>
          <w:bCs/>
        </w:rPr>
      </w:pPr>
      <w:r>
        <w:t>op nationaal niveau zouden onafhankelijke adviesorganen met meerdere belanghebbenden kunnen worden opgericht om meldingssystemen te beoordelen, structurele vraagstukken te analyseren en opleidings- en begeleidingsinitiatieven te ondersteunen, met de betrokkenheid van maatschappelijke organisaties en de sociale partners;</w:t>
      </w:r>
    </w:p>
    <w:p w14:paraId="6FAF5B60" w14:textId="1A3D5D65" w:rsidR="000745CD" w:rsidRPr="000745CD" w:rsidRDefault="000745CD" w:rsidP="00AD2F07">
      <w:pPr>
        <w:pStyle w:val="ListParagraph"/>
        <w:numPr>
          <w:ilvl w:val="0"/>
          <w:numId w:val="27"/>
        </w:numPr>
        <w:rPr>
          <w:bCs/>
        </w:rPr>
      </w:pPr>
      <w:r>
        <w:t>de legitimiteit en doeltreffendheid van kaders voor klokkenluiders worden versterkt wanneer de media veilig en doeltreffend verslag kunnen doen van zaken van algemeen belang. Veel belanghebbenden wezen erop dat de vertrouwelijkheidsregels niet zo restrictief mogen worden toegepast dat de publieke controle erdoor zou kunnen worden ondermijnd;</w:t>
      </w:r>
    </w:p>
    <w:p w14:paraId="35517693" w14:textId="3F34A683" w:rsidR="000745CD" w:rsidRPr="000745CD" w:rsidRDefault="000745CD" w:rsidP="00AD2F07">
      <w:pPr>
        <w:pStyle w:val="ListParagraph"/>
        <w:numPr>
          <w:ilvl w:val="0"/>
          <w:numId w:val="27"/>
        </w:numPr>
        <w:rPr>
          <w:bCs/>
        </w:rPr>
      </w:pPr>
      <w:r>
        <w:lastRenderedPageBreak/>
        <w:t>bewustmakingscampagnes zijn van groot belang om de culturele perceptie van klokkenluiden te veranderen en ervoor te zorgen dat burgers op de hoogte zijn van hun rechten en de beschikbare meldingsmechanismen;</w:t>
      </w:r>
    </w:p>
    <w:p w14:paraId="113EB342" w14:textId="77777777" w:rsidR="000745CD" w:rsidRDefault="000745CD" w:rsidP="000A25AC">
      <w:pPr>
        <w:pStyle w:val="ListParagraph"/>
        <w:numPr>
          <w:ilvl w:val="0"/>
          <w:numId w:val="27"/>
        </w:numPr>
        <w:rPr>
          <w:bCs/>
        </w:rPr>
      </w:pPr>
      <w:r>
        <w:t>nodig zijn systematische verzameling en publicatie van gegevens over klokkenluidersprocedures, de uitkomsten van de meldingen en de follow-upmaatregelen om de doeltreffendheid en samenhang van nationale systemen te beoordelen en structurele tekortkomingen op te sporen.</w:t>
      </w:r>
    </w:p>
    <w:p w14:paraId="35F9CCD7" w14:textId="77777777" w:rsidR="00AA0F50" w:rsidRPr="00AA0F50" w:rsidRDefault="00AA0F50" w:rsidP="00AD2F07">
      <w:pPr>
        <w:rPr>
          <w:bCs/>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2A37475F" w14:textId="77777777" w:rsidTr="00C41B96">
        <w:tc>
          <w:tcPr>
            <w:tcW w:w="1077" w:type="pct"/>
          </w:tcPr>
          <w:p w14:paraId="2D6F93E4" w14:textId="77777777" w:rsidR="000745CD" w:rsidRPr="00AD2F07" w:rsidRDefault="000745CD" w:rsidP="00AA0F50">
            <w:pPr>
              <w:pStyle w:val="ListParagraph"/>
              <w:ind w:hanging="720"/>
              <w:rPr>
                <w:i/>
                <w:sz w:val="20"/>
                <w:szCs w:val="20"/>
              </w:rPr>
            </w:pPr>
            <w:r>
              <w:rPr>
                <w:b/>
                <w:i/>
                <w:sz w:val="20"/>
              </w:rPr>
              <w:t>Contactpersoon</w:t>
            </w:r>
          </w:p>
        </w:tc>
        <w:tc>
          <w:tcPr>
            <w:tcW w:w="3923" w:type="pct"/>
          </w:tcPr>
          <w:p w14:paraId="2C894C0D" w14:textId="327D8196" w:rsidR="000745CD" w:rsidRPr="00AD2F07" w:rsidRDefault="000745CD" w:rsidP="00AA0F50">
            <w:pPr>
              <w:pStyle w:val="ListParagraph"/>
              <w:ind w:hanging="720"/>
              <w:rPr>
                <w:i/>
                <w:sz w:val="20"/>
                <w:szCs w:val="20"/>
              </w:rPr>
            </w:pPr>
            <w:r>
              <w:rPr>
                <w:i/>
                <w:sz w:val="20"/>
              </w:rPr>
              <w:t>June Bedaton</w:t>
            </w:r>
          </w:p>
        </w:tc>
      </w:tr>
      <w:tr w:rsidR="000745CD" w:rsidRPr="000745CD" w14:paraId="2C93FC97" w14:textId="77777777" w:rsidTr="00C41B96">
        <w:tc>
          <w:tcPr>
            <w:tcW w:w="1077" w:type="pct"/>
          </w:tcPr>
          <w:p w14:paraId="25B9C747" w14:textId="77777777" w:rsidR="000745CD" w:rsidRPr="00AD2F07" w:rsidRDefault="000745CD" w:rsidP="00AA0F50">
            <w:pPr>
              <w:pStyle w:val="ListParagraph"/>
              <w:ind w:hanging="720"/>
              <w:rPr>
                <w:i/>
                <w:sz w:val="20"/>
                <w:szCs w:val="20"/>
              </w:rPr>
            </w:pPr>
            <w:r>
              <w:rPr>
                <w:i/>
                <w:sz w:val="20"/>
              </w:rPr>
              <w:t>Tel.</w:t>
            </w:r>
          </w:p>
        </w:tc>
        <w:tc>
          <w:tcPr>
            <w:tcW w:w="3923" w:type="pct"/>
          </w:tcPr>
          <w:p w14:paraId="631EB85F" w14:textId="61E4B99E" w:rsidR="000745CD" w:rsidRPr="00AD2F07" w:rsidRDefault="000745CD" w:rsidP="00AA0F50">
            <w:pPr>
              <w:pStyle w:val="ListParagraph"/>
              <w:ind w:hanging="720"/>
              <w:rPr>
                <w:i/>
                <w:sz w:val="20"/>
                <w:szCs w:val="20"/>
              </w:rPr>
            </w:pPr>
            <w:r>
              <w:rPr>
                <w:i/>
                <w:sz w:val="20"/>
              </w:rPr>
              <w:t>+32 25468134</w:t>
            </w:r>
          </w:p>
        </w:tc>
      </w:tr>
      <w:tr w:rsidR="000745CD" w:rsidRPr="000745CD" w14:paraId="6618B9E2" w14:textId="77777777" w:rsidTr="00C41B96">
        <w:tc>
          <w:tcPr>
            <w:tcW w:w="1077" w:type="pct"/>
          </w:tcPr>
          <w:p w14:paraId="444DEBCC" w14:textId="77777777" w:rsidR="000745CD" w:rsidRPr="00AD2F07" w:rsidRDefault="000745CD" w:rsidP="00AA0F50">
            <w:pPr>
              <w:pStyle w:val="ListParagraph"/>
              <w:ind w:hanging="720"/>
              <w:rPr>
                <w:i/>
                <w:sz w:val="20"/>
                <w:szCs w:val="20"/>
              </w:rPr>
            </w:pPr>
            <w:r>
              <w:rPr>
                <w:i/>
                <w:sz w:val="20"/>
              </w:rPr>
              <w:t>E-mail</w:t>
            </w:r>
          </w:p>
        </w:tc>
        <w:tc>
          <w:tcPr>
            <w:tcW w:w="3923" w:type="pct"/>
          </w:tcPr>
          <w:p w14:paraId="7C5BBAC3" w14:textId="25CAB243" w:rsidR="000745CD" w:rsidRPr="00AD2F07" w:rsidRDefault="000745CD" w:rsidP="00AA0F50">
            <w:pPr>
              <w:pStyle w:val="ListParagraph"/>
              <w:ind w:hanging="720"/>
              <w:rPr>
                <w:i/>
                <w:sz w:val="20"/>
                <w:szCs w:val="20"/>
              </w:rPr>
            </w:pPr>
            <w:hyperlink r:id="rId31" w:history="1">
              <w:r>
                <w:rPr>
                  <w:rStyle w:val="Hyperlink"/>
                  <w:i/>
                  <w:sz w:val="20"/>
                </w:rPr>
                <w:t>June.Bedaton@eesc.europa.eu</w:t>
              </w:r>
            </w:hyperlink>
          </w:p>
        </w:tc>
      </w:tr>
    </w:tbl>
    <w:p w14:paraId="4982DDC3" w14:textId="53598336" w:rsidR="009256D4" w:rsidRPr="004B7FD5" w:rsidRDefault="009256D4" w:rsidP="004B7FD5">
      <w:pPr>
        <w:rPr>
          <w:bCs/>
          <w:lang w:val="en-GB"/>
        </w:rPr>
      </w:pPr>
    </w:p>
    <w:p w14:paraId="2C0B9592" w14:textId="77777777" w:rsidR="009256D4" w:rsidRDefault="009256D4">
      <w:pPr>
        <w:spacing w:after="160" w:line="259" w:lineRule="auto"/>
        <w:jc w:val="left"/>
      </w:pPr>
      <w:r>
        <w:br w:type="page"/>
      </w:r>
    </w:p>
    <w:p w14:paraId="4982DDC6" w14:textId="77777777" w:rsidR="004D7AC0" w:rsidRDefault="004D7AC0" w:rsidP="001766B2">
      <w:pPr>
        <w:pStyle w:val="Heading1"/>
        <w:rPr>
          <w:b/>
        </w:rPr>
      </w:pPr>
      <w:bookmarkStart w:id="58" w:name="_Toc24617160"/>
      <w:bookmarkStart w:id="59" w:name="_Toc75527082"/>
      <w:bookmarkStart w:id="60" w:name="_Toc233899596"/>
      <w:r>
        <w:rPr>
          <w:b/>
        </w:rPr>
        <w:lastRenderedPageBreak/>
        <w:t>VERVOER, ENERGIE, INFRASTRUCTUUR EN INFORMATIEMAATSCHAPPIJ</w:t>
      </w:r>
      <w:bookmarkEnd w:id="58"/>
      <w:bookmarkEnd w:id="59"/>
      <w:bookmarkEnd w:id="60"/>
    </w:p>
    <w:p w14:paraId="4982DDC7" w14:textId="77777777" w:rsidR="004D7AC0" w:rsidRDefault="004D7AC0" w:rsidP="001766B2"/>
    <w:p w14:paraId="18FC9B76" w14:textId="76ACD950" w:rsidR="00BC6333" w:rsidRPr="00BC6333" w:rsidRDefault="00BC6333" w:rsidP="00BC6333">
      <w:pPr>
        <w:widowControl w:val="0"/>
        <w:numPr>
          <w:ilvl w:val="0"/>
          <w:numId w:val="4"/>
        </w:numPr>
        <w:overflowPunct w:val="0"/>
        <w:autoSpaceDE w:val="0"/>
        <w:autoSpaceDN w:val="0"/>
        <w:adjustRightInd w:val="0"/>
        <w:ind w:hanging="567"/>
        <w:textAlignment w:val="baseline"/>
        <w:rPr>
          <w:b/>
        </w:rPr>
      </w:pPr>
      <w:hyperlink r:id="rId32" w:history="1">
        <w:r>
          <w:rPr>
            <w:b/>
            <w:i/>
            <w:color w:val="0000FF"/>
            <w:sz w:val="28"/>
            <w:u w:val="single"/>
          </w:rPr>
          <w:t>Voorstel voor een verordening inzake digitale netwerken</w:t>
        </w:r>
      </w:hyperlink>
    </w:p>
    <w:p w14:paraId="2DE4BBAF" w14:textId="77777777" w:rsidR="00BC6333" w:rsidRPr="00BC6333" w:rsidRDefault="00BC6333" w:rsidP="00BC6333">
      <w:pPr>
        <w:widowControl w:val="0"/>
        <w:overflowPunct w:val="0"/>
        <w:autoSpaceDE w:val="0"/>
        <w:autoSpaceDN w:val="0"/>
        <w:adjustRightInd w:val="0"/>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40"/>
      </w:tblGrid>
      <w:tr w:rsidR="00BC6333" w:rsidRPr="00BC6333" w14:paraId="78DCAE4C" w14:textId="77777777" w:rsidTr="0033503A">
        <w:tc>
          <w:tcPr>
            <w:tcW w:w="1809" w:type="dxa"/>
          </w:tcPr>
          <w:p w14:paraId="3B00FCCB" w14:textId="77777777" w:rsidR="00BC6333" w:rsidRPr="00BC6333" w:rsidRDefault="00BC6333" w:rsidP="00BC6333">
            <w:pPr>
              <w:tabs>
                <w:tab w:val="center" w:pos="284"/>
              </w:tabs>
              <w:overflowPunct w:val="0"/>
              <w:autoSpaceDE w:val="0"/>
              <w:autoSpaceDN w:val="0"/>
              <w:adjustRightInd w:val="0"/>
              <w:ind w:left="266" w:right="163" w:hanging="266"/>
              <w:textAlignment w:val="baseline"/>
              <w:rPr>
                <w:b/>
              </w:rPr>
            </w:pPr>
            <w:r>
              <w:rPr>
                <w:b/>
              </w:rPr>
              <w:t>Rapporteur</w:t>
            </w:r>
          </w:p>
        </w:tc>
        <w:tc>
          <w:tcPr>
            <w:tcW w:w="7262" w:type="dxa"/>
          </w:tcPr>
          <w:p w14:paraId="19ECE05D" w14:textId="2166FC13" w:rsidR="00BC6333" w:rsidRDefault="009B1D36" w:rsidP="00BC6333">
            <w:pPr>
              <w:tabs>
                <w:tab w:val="center" w:pos="284"/>
              </w:tabs>
              <w:overflowPunct w:val="0"/>
              <w:autoSpaceDE w:val="0"/>
              <w:autoSpaceDN w:val="0"/>
              <w:adjustRightInd w:val="0"/>
              <w:ind w:left="266" w:hanging="266"/>
              <w:textAlignment w:val="baseline"/>
            </w:pPr>
            <w:r>
              <w:t>Maurizio MENSI (groep Maatschappelijke Organisaties – IT)</w:t>
            </w:r>
          </w:p>
          <w:p w14:paraId="2FEED7E1" w14:textId="7E82958A" w:rsidR="00BD71C5" w:rsidRPr="00BC6333" w:rsidRDefault="00BD71C5" w:rsidP="00BC6333">
            <w:pPr>
              <w:tabs>
                <w:tab w:val="center" w:pos="284"/>
              </w:tabs>
              <w:overflowPunct w:val="0"/>
              <w:autoSpaceDE w:val="0"/>
              <w:autoSpaceDN w:val="0"/>
              <w:adjustRightInd w:val="0"/>
              <w:ind w:left="266" w:hanging="266"/>
              <w:textAlignment w:val="baseline"/>
            </w:pPr>
          </w:p>
        </w:tc>
      </w:tr>
      <w:tr w:rsidR="00BC6333" w:rsidRPr="00BC6333" w14:paraId="592682E7" w14:textId="77777777" w:rsidTr="0033503A">
        <w:tc>
          <w:tcPr>
            <w:tcW w:w="1809" w:type="dxa"/>
          </w:tcPr>
          <w:p w14:paraId="45179877" w14:textId="77777777" w:rsidR="00BC6333" w:rsidRPr="00BC6333" w:rsidRDefault="00BC6333" w:rsidP="00BC6333">
            <w:pPr>
              <w:tabs>
                <w:tab w:val="center" w:pos="284"/>
              </w:tabs>
              <w:overflowPunct w:val="0"/>
              <w:autoSpaceDE w:val="0"/>
              <w:autoSpaceDN w:val="0"/>
              <w:adjustRightInd w:val="0"/>
              <w:ind w:left="266" w:hanging="266"/>
              <w:textAlignment w:val="baseline"/>
              <w:rPr>
                <w:b/>
              </w:rPr>
            </w:pPr>
            <w:r>
              <w:rPr>
                <w:b/>
              </w:rPr>
              <w:t>Referentiedocumenten</w:t>
            </w:r>
          </w:p>
        </w:tc>
        <w:tc>
          <w:tcPr>
            <w:tcW w:w="7262" w:type="dxa"/>
          </w:tcPr>
          <w:p w14:paraId="3540D4A3" w14:textId="06E13322" w:rsidR="00BC6333" w:rsidRPr="00BC6333" w:rsidRDefault="00BC6333" w:rsidP="00BC6333">
            <w:pPr>
              <w:tabs>
                <w:tab w:val="center" w:pos="284"/>
              </w:tabs>
              <w:overflowPunct w:val="0"/>
              <w:autoSpaceDE w:val="0"/>
              <w:autoSpaceDN w:val="0"/>
              <w:adjustRightInd w:val="0"/>
              <w:ind w:left="266" w:hanging="266"/>
              <w:textAlignment w:val="baseline"/>
            </w:pPr>
            <w:r>
              <w:t xml:space="preserve">COM(2026) 16 final </w:t>
            </w:r>
          </w:p>
          <w:p w14:paraId="132A4F07" w14:textId="77777777" w:rsidR="00BC6333" w:rsidRPr="00BC6333" w:rsidRDefault="00BC6333" w:rsidP="00BC6333">
            <w:pPr>
              <w:tabs>
                <w:tab w:val="center" w:pos="284"/>
              </w:tabs>
              <w:overflowPunct w:val="0"/>
              <w:autoSpaceDE w:val="0"/>
              <w:autoSpaceDN w:val="0"/>
              <w:adjustRightInd w:val="0"/>
              <w:ind w:left="266" w:hanging="266"/>
              <w:textAlignment w:val="baseline"/>
            </w:pPr>
            <w:r>
              <w:t>EESC-2026-00515-00-00-AC</w:t>
            </w:r>
          </w:p>
        </w:tc>
      </w:tr>
    </w:tbl>
    <w:p w14:paraId="3578BD12" w14:textId="77777777" w:rsidR="00BC6333" w:rsidRPr="00BC6333" w:rsidRDefault="00BC6333" w:rsidP="00BC6333">
      <w:pPr>
        <w:tabs>
          <w:tab w:val="center" w:pos="284"/>
        </w:tabs>
        <w:overflowPunct w:val="0"/>
        <w:autoSpaceDE w:val="0"/>
        <w:autoSpaceDN w:val="0"/>
        <w:adjustRightInd w:val="0"/>
        <w:ind w:left="266" w:hanging="266"/>
        <w:textAlignment w:val="baseline"/>
        <w:rPr>
          <w:lang w:val="pt-PT"/>
        </w:rPr>
      </w:pPr>
    </w:p>
    <w:p w14:paraId="73FA3D9E"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rPr>
      </w:pPr>
      <w:r>
        <w:rPr>
          <w:b/>
        </w:rPr>
        <w:t>Hoofdpunten</w:t>
      </w:r>
    </w:p>
    <w:p w14:paraId="621ACDAF" w14:textId="77777777" w:rsidR="00BC6333" w:rsidRPr="00A06E3E" w:rsidRDefault="00BC6333" w:rsidP="00BC6333">
      <w:pPr>
        <w:keepNext/>
        <w:keepLines/>
        <w:tabs>
          <w:tab w:val="center" w:pos="284"/>
        </w:tabs>
        <w:overflowPunct w:val="0"/>
        <w:autoSpaceDE w:val="0"/>
        <w:autoSpaceDN w:val="0"/>
        <w:adjustRightInd w:val="0"/>
        <w:ind w:left="266" w:hanging="266"/>
        <w:textAlignment w:val="baseline"/>
        <w:rPr>
          <w:bCs/>
          <w:lang w:val="en-GB"/>
        </w:rPr>
      </w:pPr>
    </w:p>
    <w:p w14:paraId="39519302" w14:textId="77777777" w:rsidR="00BC6333" w:rsidRDefault="00BC6333" w:rsidP="00BC6333">
      <w:pPr>
        <w:overflowPunct w:val="0"/>
        <w:autoSpaceDE w:val="0"/>
        <w:autoSpaceDN w:val="0"/>
        <w:adjustRightInd w:val="0"/>
        <w:textAlignment w:val="baseline"/>
        <w:rPr>
          <w:bCs/>
          <w:iCs/>
        </w:rPr>
      </w:pPr>
      <w:r>
        <w:t>Het EESC:</w:t>
      </w:r>
    </w:p>
    <w:p w14:paraId="754CB377" w14:textId="77777777" w:rsidR="00BD71C5" w:rsidRPr="00BC6333" w:rsidRDefault="00BD71C5" w:rsidP="00BC6333">
      <w:pPr>
        <w:overflowPunct w:val="0"/>
        <w:autoSpaceDE w:val="0"/>
        <w:autoSpaceDN w:val="0"/>
        <w:adjustRightInd w:val="0"/>
        <w:textAlignment w:val="baseline"/>
        <w:rPr>
          <w:bCs/>
          <w:iCs/>
          <w:lang w:val="en-GB"/>
        </w:rPr>
      </w:pPr>
    </w:p>
    <w:p w14:paraId="098184CD"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is van mening dat een verordening als rechtsinstrument voor de verordening digitale netwerken de juiste keuze is om belemmeringen voor de interne markt weg te nemen en uniforme regels te waarborgen;</w:t>
      </w:r>
    </w:p>
    <w:p w14:paraId="48D0747B"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 xml:space="preserve">dringt aan op een duidelijke verdeling van de bevoegdheden tussen het Bureau voor digitale netwerken (ODN), het Orgaan van Europese regulerende instanties voor elektronische communicatie (Berec), het Beleidsorgaan radiospectrum (RSPB) en de nationale regelgevende instanties, waarbij overlappingen en institutionele duplicatie moeten worden voorkomen; </w:t>
      </w:r>
    </w:p>
    <w:p w14:paraId="00115B85"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is ingenomen met de systemische aanpak van de verordening digitale netwerken met betrekking tot machtigingen, spectrum, uitschakeling van kopernetwerken en governance als een samenhangende strategie voor de interne markt;</w:t>
      </w:r>
    </w:p>
    <w:p w14:paraId="34F09FB6"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 xml:space="preserve">steunt krachtige, geactualiseerde en volledig geharmoniseerde rechten voor eindgebruikers en dringt aan op minimumnormen voor de kwaliteit van diensten; </w:t>
      </w:r>
    </w:p>
    <w:p w14:paraId="0E2BCAE9"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beveelt aan om wettelijke “fair share”-regelingen die grote aanbieders van inhoud verplichten tot betalingen op basis van verkeersvolumes of herkomst, uitdrukkelijk uit te sluiten;</w:t>
      </w:r>
    </w:p>
    <w:p w14:paraId="4113F9D4"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is ingenomen met het kader van de verordening digitale netwerken voor de overgang van koper naar glasvezel en beschouwt dit als essentieel voor een veilige en concurrerende eengemaakte markt.</w:t>
      </w:r>
    </w:p>
    <w:p w14:paraId="366401CC" w14:textId="77777777" w:rsidR="00BC6333" w:rsidRPr="00BC6333" w:rsidRDefault="00BC6333" w:rsidP="00BC633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BC6333" w:rsidRPr="00BC6333" w14:paraId="1C4E3603" w14:textId="77777777" w:rsidTr="0033503A">
        <w:tc>
          <w:tcPr>
            <w:tcW w:w="1809" w:type="dxa"/>
          </w:tcPr>
          <w:p w14:paraId="35A5C966" w14:textId="77777777" w:rsidR="00BC6333" w:rsidRPr="00BC6333" w:rsidRDefault="00BC6333" w:rsidP="00BC6333">
            <w:pPr>
              <w:overflowPunct w:val="0"/>
              <w:autoSpaceDE w:val="0"/>
              <w:autoSpaceDN w:val="0"/>
              <w:adjustRightInd w:val="0"/>
              <w:textAlignment w:val="baseline"/>
              <w:rPr>
                <w:i/>
              </w:rPr>
            </w:pPr>
            <w:r>
              <w:rPr>
                <w:b/>
                <w:i/>
              </w:rPr>
              <w:t>Contactpersoon</w:t>
            </w:r>
          </w:p>
        </w:tc>
        <w:tc>
          <w:tcPr>
            <w:tcW w:w="7371" w:type="dxa"/>
          </w:tcPr>
          <w:p w14:paraId="342C232D" w14:textId="1660CEB4" w:rsidR="00BC6333" w:rsidRPr="00BC6333" w:rsidRDefault="00BC6333" w:rsidP="00BC6333">
            <w:pPr>
              <w:overflowPunct w:val="0"/>
              <w:autoSpaceDE w:val="0"/>
              <w:autoSpaceDN w:val="0"/>
              <w:adjustRightInd w:val="0"/>
              <w:textAlignment w:val="baseline"/>
              <w:rPr>
                <w:i/>
              </w:rPr>
            </w:pPr>
            <w:r>
              <w:rPr>
                <w:i/>
              </w:rPr>
              <w:t>Albert Precup</w:t>
            </w:r>
          </w:p>
        </w:tc>
      </w:tr>
      <w:tr w:rsidR="00BC6333" w:rsidRPr="00BC6333" w14:paraId="41F9037C" w14:textId="77777777" w:rsidTr="0033503A">
        <w:tc>
          <w:tcPr>
            <w:tcW w:w="1809" w:type="dxa"/>
          </w:tcPr>
          <w:p w14:paraId="7F7AE18F" w14:textId="77777777" w:rsidR="00BC6333" w:rsidRPr="00BC6333" w:rsidRDefault="00BC6333" w:rsidP="00BC6333">
            <w:pPr>
              <w:overflowPunct w:val="0"/>
              <w:autoSpaceDE w:val="0"/>
              <w:autoSpaceDN w:val="0"/>
              <w:adjustRightInd w:val="0"/>
              <w:textAlignment w:val="baseline"/>
              <w:rPr>
                <w:i/>
              </w:rPr>
            </w:pPr>
            <w:r>
              <w:rPr>
                <w:i/>
              </w:rPr>
              <w:t>Tel.</w:t>
            </w:r>
          </w:p>
        </w:tc>
        <w:tc>
          <w:tcPr>
            <w:tcW w:w="7371" w:type="dxa"/>
          </w:tcPr>
          <w:p w14:paraId="282C2E4D" w14:textId="77777777" w:rsidR="00BC6333" w:rsidRPr="00BC6333" w:rsidRDefault="00BC6333" w:rsidP="00BC6333">
            <w:pPr>
              <w:overflowPunct w:val="0"/>
              <w:autoSpaceDE w:val="0"/>
              <w:autoSpaceDN w:val="0"/>
              <w:adjustRightInd w:val="0"/>
              <w:textAlignment w:val="baseline"/>
              <w:rPr>
                <w:i/>
              </w:rPr>
            </w:pPr>
            <w:r>
              <w:rPr>
                <w:i/>
              </w:rPr>
              <w:t>+32 25469326</w:t>
            </w:r>
          </w:p>
        </w:tc>
      </w:tr>
      <w:tr w:rsidR="00BC6333" w:rsidRPr="00BC6333" w14:paraId="6BCFE03C" w14:textId="77777777" w:rsidTr="0033503A">
        <w:tc>
          <w:tcPr>
            <w:tcW w:w="1809" w:type="dxa"/>
          </w:tcPr>
          <w:p w14:paraId="090778C7" w14:textId="77777777" w:rsidR="00BC6333" w:rsidRPr="00BC6333" w:rsidRDefault="00BC6333" w:rsidP="00BC6333">
            <w:pPr>
              <w:overflowPunct w:val="0"/>
              <w:autoSpaceDE w:val="0"/>
              <w:autoSpaceDN w:val="0"/>
              <w:adjustRightInd w:val="0"/>
              <w:textAlignment w:val="baseline"/>
              <w:rPr>
                <w:i/>
              </w:rPr>
            </w:pPr>
            <w:r>
              <w:rPr>
                <w:i/>
              </w:rPr>
              <w:t>E-mail</w:t>
            </w:r>
          </w:p>
        </w:tc>
        <w:tc>
          <w:tcPr>
            <w:tcW w:w="7371" w:type="dxa"/>
          </w:tcPr>
          <w:p w14:paraId="7EB11DC4" w14:textId="581D5E09" w:rsidR="00BC6333" w:rsidRPr="00BC6333" w:rsidRDefault="005D5C80" w:rsidP="00BC6333">
            <w:pPr>
              <w:overflowPunct w:val="0"/>
              <w:autoSpaceDE w:val="0"/>
              <w:autoSpaceDN w:val="0"/>
              <w:adjustRightInd w:val="0"/>
              <w:textAlignment w:val="baseline"/>
              <w:rPr>
                <w:i/>
                <w:iCs/>
              </w:rPr>
            </w:pPr>
            <w:hyperlink r:id="rId33" w:history="1">
              <w:r>
                <w:rPr>
                  <w:i/>
                  <w:color w:val="0000FF"/>
                  <w:u w:val="single"/>
                </w:rPr>
                <w:t>Albert.Precup@eesc.europa.eu</w:t>
              </w:r>
            </w:hyperlink>
          </w:p>
        </w:tc>
      </w:tr>
    </w:tbl>
    <w:p w14:paraId="4982DDF1" w14:textId="0FF0BD05" w:rsidR="00BC6333" w:rsidRDefault="00BC6333" w:rsidP="001766B2">
      <w:pPr>
        <w:pStyle w:val="ListParagraph"/>
        <w:ind w:left="0"/>
      </w:pPr>
    </w:p>
    <w:p w14:paraId="219022F7" w14:textId="77777777" w:rsidR="00BC6333" w:rsidRDefault="00BC6333">
      <w:pPr>
        <w:spacing w:after="160" w:line="259" w:lineRule="auto"/>
        <w:jc w:val="left"/>
      </w:pPr>
      <w:r>
        <w:br w:type="page"/>
      </w:r>
    </w:p>
    <w:p w14:paraId="70E33019" w14:textId="0EBB453F" w:rsidR="00490197" w:rsidRPr="00490197" w:rsidRDefault="005D5C80" w:rsidP="00490197">
      <w:pPr>
        <w:widowControl w:val="0"/>
        <w:numPr>
          <w:ilvl w:val="0"/>
          <w:numId w:val="9"/>
        </w:numPr>
        <w:overflowPunct w:val="0"/>
        <w:autoSpaceDE w:val="0"/>
        <w:autoSpaceDN w:val="0"/>
        <w:adjustRightInd w:val="0"/>
        <w:ind w:left="567" w:hanging="567"/>
        <w:textAlignment w:val="baseline"/>
        <w:rPr>
          <w:b/>
          <w:bCs/>
          <w:szCs w:val="20"/>
        </w:rPr>
      </w:pPr>
      <w:hyperlink r:id="rId34">
        <w:r>
          <w:rPr>
            <w:b/>
            <w:i/>
            <w:color w:val="0000FF"/>
            <w:sz w:val="28"/>
            <w:u w:val="single"/>
          </w:rPr>
          <w:t>Uitvoering van het Nieuw Europees Bauhaus</w:t>
        </w:r>
      </w:hyperlink>
    </w:p>
    <w:p w14:paraId="56B933A1" w14:textId="77777777" w:rsidR="00490197" w:rsidRPr="00A06E3E" w:rsidRDefault="00490197" w:rsidP="00490197">
      <w:pPr>
        <w:widowControl w:val="0"/>
        <w:overflowPunct w:val="0"/>
        <w:autoSpaceDE w:val="0"/>
        <w:autoSpaceDN w:val="0"/>
        <w:adjustRightInd w:val="0"/>
        <w:ind w:left="567"/>
        <w:textAlignment w:val="baseline"/>
        <w:rPr>
          <w:szCs w:val="20"/>
          <w:lang w:val="en-GB"/>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40"/>
      </w:tblGrid>
      <w:tr w:rsidR="00490197" w:rsidRPr="00490197" w14:paraId="4777C5AD" w14:textId="77777777" w:rsidTr="0033503A">
        <w:tc>
          <w:tcPr>
            <w:tcW w:w="1077" w:type="pct"/>
          </w:tcPr>
          <w:p w14:paraId="19FE8DC5"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Rapporteur</w:t>
            </w:r>
          </w:p>
        </w:tc>
        <w:tc>
          <w:tcPr>
            <w:tcW w:w="3923" w:type="pct"/>
          </w:tcPr>
          <w:p w14:paraId="257BB699" w14:textId="4920F900" w:rsidR="00490197" w:rsidRDefault="00490197" w:rsidP="00490197">
            <w:pPr>
              <w:tabs>
                <w:tab w:val="center" w:pos="284"/>
              </w:tabs>
              <w:overflowPunct w:val="0"/>
              <w:autoSpaceDE w:val="0"/>
              <w:autoSpaceDN w:val="0"/>
              <w:adjustRightInd w:val="0"/>
              <w:ind w:left="266" w:right="-3091" w:hanging="205"/>
              <w:textAlignment w:val="baseline"/>
            </w:pPr>
            <w:r>
              <w:t>Rudolf KOLBE (groep Maatschappelijke organisaties – AT)</w:t>
            </w:r>
          </w:p>
          <w:p w14:paraId="55916FB8" w14:textId="77777777" w:rsidR="00E93FE9" w:rsidRPr="00490197" w:rsidRDefault="00E93FE9" w:rsidP="00490197">
            <w:pPr>
              <w:tabs>
                <w:tab w:val="center" w:pos="284"/>
              </w:tabs>
              <w:overflowPunct w:val="0"/>
              <w:autoSpaceDE w:val="0"/>
              <w:autoSpaceDN w:val="0"/>
              <w:adjustRightInd w:val="0"/>
              <w:ind w:left="266" w:right="-3091" w:hanging="205"/>
              <w:textAlignment w:val="baseline"/>
              <w:rPr>
                <w:lang w:val="en-GB"/>
              </w:rPr>
            </w:pPr>
          </w:p>
        </w:tc>
      </w:tr>
      <w:tr w:rsidR="00490197" w:rsidRPr="00490197" w14:paraId="4FE3D689" w14:textId="77777777" w:rsidTr="0033503A">
        <w:tc>
          <w:tcPr>
            <w:tcW w:w="1077" w:type="pct"/>
          </w:tcPr>
          <w:p w14:paraId="58E763E6"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Referentiedocumenten</w:t>
            </w:r>
          </w:p>
        </w:tc>
        <w:tc>
          <w:tcPr>
            <w:tcW w:w="3923" w:type="pct"/>
          </w:tcPr>
          <w:p w14:paraId="025AC23E" w14:textId="77777777" w:rsidR="00490197" w:rsidRPr="00490197" w:rsidRDefault="00490197" w:rsidP="00AD2F07">
            <w:pPr>
              <w:tabs>
                <w:tab w:val="center" w:pos="0"/>
              </w:tabs>
              <w:overflowPunct w:val="0"/>
              <w:autoSpaceDE w:val="0"/>
              <w:autoSpaceDN w:val="0"/>
              <w:adjustRightInd w:val="0"/>
              <w:ind w:left="61"/>
              <w:textAlignment w:val="baseline"/>
            </w:pPr>
            <w:r>
              <w:t>(COM(2025) 1026 final)</w:t>
            </w:r>
          </w:p>
          <w:p w14:paraId="6EDA8316" w14:textId="33301068" w:rsidR="00490197" w:rsidRPr="00490197" w:rsidRDefault="00490197" w:rsidP="00490197">
            <w:pPr>
              <w:tabs>
                <w:tab w:val="center" w:pos="0"/>
              </w:tabs>
              <w:overflowPunct w:val="0"/>
              <w:autoSpaceDE w:val="0"/>
              <w:autoSpaceDN w:val="0"/>
              <w:adjustRightInd w:val="0"/>
              <w:ind w:left="61" w:right="-3091"/>
              <w:textAlignment w:val="baseline"/>
            </w:pPr>
            <w:r>
              <w:t>EESC-2026-00440-00-00-AC</w:t>
            </w:r>
          </w:p>
        </w:tc>
      </w:tr>
    </w:tbl>
    <w:p w14:paraId="72AA13C4" w14:textId="77777777" w:rsidR="00490197" w:rsidRPr="00A06E3E" w:rsidRDefault="00490197" w:rsidP="00490197">
      <w:pPr>
        <w:tabs>
          <w:tab w:val="center" w:pos="284"/>
        </w:tabs>
        <w:overflowPunct w:val="0"/>
        <w:autoSpaceDE w:val="0"/>
        <w:autoSpaceDN w:val="0"/>
        <w:adjustRightInd w:val="0"/>
        <w:ind w:left="266" w:hanging="266"/>
        <w:textAlignment w:val="baseline"/>
        <w:rPr>
          <w:bCs/>
          <w:lang w:val="pt-PT"/>
        </w:rPr>
      </w:pPr>
    </w:p>
    <w:p w14:paraId="01C549C8"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rPr>
      </w:pPr>
      <w:r>
        <w:rPr>
          <w:b/>
        </w:rPr>
        <w:t>Hoofdpunten</w:t>
      </w:r>
    </w:p>
    <w:p w14:paraId="08AC2FA3" w14:textId="77777777" w:rsidR="00490197" w:rsidRPr="00A06E3E" w:rsidRDefault="00490197" w:rsidP="00490197">
      <w:pPr>
        <w:keepNext/>
        <w:keepLines/>
        <w:tabs>
          <w:tab w:val="center" w:pos="284"/>
        </w:tabs>
        <w:overflowPunct w:val="0"/>
        <w:autoSpaceDE w:val="0"/>
        <w:autoSpaceDN w:val="0"/>
        <w:adjustRightInd w:val="0"/>
        <w:ind w:left="266" w:hanging="266"/>
        <w:textAlignment w:val="baseline"/>
        <w:rPr>
          <w:bCs/>
          <w:lang w:val="en-GB"/>
        </w:rPr>
      </w:pPr>
    </w:p>
    <w:p w14:paraId="50AC399D" w14:textId="77777777" w:rsidR="00490197" w:rsidRDefault="00490197" w:rsidP="00490197">
      <w:pPr>
        <w:overflowPunct w:val="0"/>
        <w:autoSpaceDE w:val="0"/>
        <w:autoSpaceDN w:val="0"/>
        <w:adjustRightInd w:val="0"/>
        <w:textAlignment w:val="baseline"/>
        <w:rPr>
          <w:szCs w:val="20"/>
        </w:rPr>
      </w:pPr>
      <w:r>
        <w:t>Het EESC:</w:t>
      </w:r>
    </w:p>
    <w:p w14:paraId="461B86D3" w14:textId="77777777" w:rsidR="00CE679B" w:rsidRDefault="00CE679B" w:rsidP="00490197">
      <w:pPr>
        <w:overflowPunct w:val="0"/>
        <w:autoSpaceDE w:val="0"/>
        <w:autoSpaceDN w:val="0"/>
        <w:adjustRightInd w:val="0"/>
        <w:textAlignment w:val="baseline"/>
        <w:rPr>
          <w:szCs w:val="20"/>
          <w:lang w:val="en-GB"/>
        </w:rPr>
      </w:pPr>
    </w:p>
    <w:p w14:paraId="7A2B0BBF" w14:textId="55F230DC"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verzoekt de Europese Commissie </w:t>
      </w:r>
      <w:r>
        <w:rPr>
          <w:b/>
          <w:bCs/>
        </w:rPr>
        <w:t>kernprestatie-indicatoren (KPI’s) te ontwikkelen voor de horizontale toepassing van de waarden en beginselen van het Nieuw Europees Bauhaus</w:t>
      </w:r>
      <w:r>
        <w:t xml:space="preserve"> (NEB) in nieuwe en herziene beleidsmaatregelen en regelgevingshandelingen van de EU. Het NEB en het beleid inzake betaalbare huisvesting zijn onlosmakelijk met elkaar verbonden. De volgende fase in de uitvoering van het NEB moet gericht zijn op investeringen in duurzame, betaalbare en hoogwaardige woningen;</w:t>
      </w:r>
    </w:p>
    <w:p w14:paraId="606E997E" w14:textId="474941E9"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is ingenomen met de aanstaande goedkeuring van de </w:t>
      </w:r>
      <w:r>
        <w:rPr>
          <w:b/>
          <w:bCs/>
        </w:rPr>
        <w:t>aanbeveling over het NEB</w:t>
      </w:r>
      <w:r>
        <w:t>, en roept de EU-lidstaten op om als schakel tussen de EU en het regionale/lokale niveau te fungeren, aangezien coördinatie van maatregelen op EU-niveau in dit verband een duidelijke meerwaarde kan opleveren, met inachtneming van het subsidiariteitsbeginsel;</w:t>
      </w:r>
    </w:p>
    <w:p w14:paraId="0E036166" w14:textId="77777777"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pleit ervoor dat de Commissie bij de komende herziening van de richtlijnen inzake overheidsopdrachten voorschrijft dat overheidsinstanties </w:t>
      </w:r>
      <w:r>
        <w:rPr>
          <w:b/>
          <w:bCs/>
        </w:rPr>
        <w:t>voorrang moeten geven aan levenscyclus- en kwaliteitscriteria voor diensten die de gebouwde omgeving vormgeven</w:t>
      </w:r>
      <w:r>
        <w:t>. Ook moet zij professionele uitmuntendheid versterken in plaats van te verzwakken. Dit is immers een cruciale basis voor de toepassing van de NEB-beginselen. Tegelijkertijd moet zij zorgen voor toegankelijke bijscholingsmogelijkheden, met name voor werknemers, professionals en kleine en middelgrote ondernemingen.</w:t>
      </w:r>
    </w:p>
    <w:p w14:paraId="32BC4BBD" w14:textId="77777777" w:rsidR="00490197" w:rsidRPr="00490197" w:rsidRDefault="00490197" w:rsidP="00490197">
      <w:pPr>
        <w:widowControl w:val="0"/>
        <w:overflowPunct w:val="0"/>
        <w:autoSpaceDE w:val="0"/>
        <w:autoSpaceDN w:val="0"/>
        <w:adjustRightInd w:val="0"/>
        <w:ind w:left="709"/>
        <w:textAlignment w:val="baseline"/>
        <w:rPr>
          <w:szCs w:val="20"/>
          <w:lang w:val="en-GB"/>
        </w:rPr>
      </w:pPr>
    </w:p>
    <w:tbl>
      <w:tblPr>
        <w:tblStyle w:val="TableGrid7"/>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490197" w:rsidRPr="00490197" w14:paraId="4D54BC87" w14:textId="77777777" w:rsidTr="0033503A">
        <w:tc>
          <w:tcPr>
            <w:tcW w:w="1078" w:type="pct"/>
          </w:tcPr>
          <w:p w14:paraId="7CB268A6" w14:textId="77777777" w:rsidR="00490197" w:rsidRPr="00490197" w:rsidRDefault="00490197" w:rsidP="00490197">
            <w:pPr>
              <w:overflowPunct w:val="0"/>
              <w:autoSpaceDE w:val="0"/>
              <w:autoSpaceDN w:val="0"/>
              <w:adjustRightInd w:val="0"/>
              <w:textAlignment w:val="baseline"/>
              <w:rPr>
                <w:i/>
              </w:rPr>
            </w:pPr>
            <w:r>
              <w:rPr>
                <w:b/>
                <w:i/>
              </w:rPr>
              <w:t>Contactpersoon</w:t>
            </w:r>
          </w:p>
        </w:tc>
        <w:tc>
          <w:tcPr>
            <w:tcW w:w="3922" w:type="pct"/>
          </w:tcPr>
          <w:p w14:paraId="6365A416" w14:textId="77777777" w:rsidR="00490197" w:rsidRPr="00490197" w:rsidRDefault="00490197" w:rsidP="00490197">
            <w:pPr>
              <w:overflowPunct w:val="0"/>
              <w:autoSpaceDE w:val="0"/>
              <w:autoSpaceDN w:val="0"/>
              <w:adjustRightInd w:val="0"/>
              <w:textAlignment w:val="baseline"/>
              <w:rPr>
                <w:i/>
              </w:rPr>
            </w:pPr>
            <w:r>
              <w:rPr>
                <w:i/>
              </w:rPr>
              <w:t>Francesco Napolitano</w:t>
            </w:r>
          </w:p>
        </w:tc>
      </w:tr>
      <w:tr w:rsidR="00490197" w:rsidRPr="00490197" w14:paraId="274D8C10" w14:textId="77777777" w:rsidTr="0033503A">
        <w:tc>
          <w:tcPr>
            <w:tcW w:w="1078" w:type="pct"/>
          </w:tcPr>
          <w:p w14:paraId="46D16D65" w14:textId="77777777" w:rsidR="00490197" w:rsidRPr="00490197" w:rsidRDefault="00490197" w:rsidP="00490197">
            <w:pPr>
              <w:overflowPunct w:val="0"/>
              <w:autoSpaceDE w:val="0"/>
              <w:autoSpaceDN w:val="0"/>
              <w:adjustRightInd w:val="0"/>
              <w:textAlignment w:val="baseline"/>
              <w:rPr>
                <w:i/>
              </w:rPr>
            </w:pPr>
            <w:r>
              <w:rPr>
                <w:i/>
              </w:rPr>
              <w:t>Tel.</w:t>
            </w:r>
          </w:p>
        </w:tc>
        <w:tc>
          <w:tcPr>
            <w:tcW w:w="3922" w:type="pct"/>
          </w:tcPr>
          <w:p w14:paraId="6B5E9A2C" w14:textId="77777777" w:rsidR="00490197" w:rsidRPr="00490197" w:rsidRDefault="00490197" w:rsidP="00490197">
            <w:pPr>
              <w:overflowPunct w:val="0"/>
              <w:autoSpaceDE w:val="0"/>
              <w:autoSpaceDN w:val="0"/>
              <w:adjustRightInd w:val="0"/>
              <w:textAlignment w:val="baseline"/>
              <w:rPr>
                <w:i/>
              </w:rPr>
            </w:pPr>
            <w:r>
              <w:rPr>
                <w:i/>
              </w:rPr>
              <w:t>+32 25468921</w:t>
            </w:r>
          </w:p>
        </w:tc>
      </w:tr>
      <w:tr w:rsidR="00490197" w:rsidRPr="00490197" w14:paraId="26AA439C" w14:textId="77777777" w:rsidTr="0033503A">
        <w:tc>
          <w:tcPr>
            <w:tcW w:w="1078" w:type="pct"/>
          </w:tcPr>
          <w:p w14:paraId="650301E0" w14:textId="77777777" w:rsidR="00490197" w:rsidRPr="00490197" w:rsidRDefault="00490197" w:rsidP="00490197">
            <w:pPr>
              <w:overflowPunct w:val="0"/>
              <w:autoSpaceDE w:val="0"/>
              <w:autoSpaceDN w:val="0"/>
              <w:adjustRightInd w:val="0"/>
              <w:textAlignment w:val="baseline"/>
              <w:rPr>
                <w:i/>
              </w:rPr>
            </w:pPr>
            <w:r>
              <w:rPr>
                <w:i/>
              </w:rPr>
              <w:t>E-mail</w:t>
            </w:r>
          </w:p>
        </w:tc>
        <w:tc>
          <w:tcPr>
            <w:tcW w:w="3922" w:type="pct"/>
          </w:tcPr>
          <w:p w14:paraId="3F6BD3D4" w14:textId="0A35B9ED" w:rsidR="00490197" w:rsidRPr="00490197" w:rsidRDefault="005D5C80" w:rsidP="00490197">
            <w:pPr>
              <w:overflowPunct w:val="0"/>
              <w:autoSpaceDE w:val="0"/>
              <w:autoSpaceDN w:val="0"/>
              <w:adjustRightInd w:val="0"/>
              <w:textAlignment w:val="baseline"/>
              <w:rPr>
                <w:i/>
              </w:rPr>
            </w:pPr>
            <w:hyperlink r:id="rId35" w:history="1">
              <w:r>
                <w:rPr>
                  <w:i/>
                  <w:color w:val="0000FF"/>
                  <w:u w:val="single"/>
                </w:rPr>
                <w:t>Francesco.Napolitano@eesc.europa.eu</w:t>
              </w:r>
            </w:hyperlink>
            <w:r>
              <w:rPr>
                <w:i/>
              </w:rPr>
              <w:t xml:space="preserve"> </w:t>
            </w:r>
          </w:p>
        </w:tc>
      </w:tr>
    </w:tbl>
    <w:p w14:paraId="0D339BE8" w14:textId="38D21AB1" w:rsidR="00645AB4" w:rsidRDefault="00645AB4" w:rsidP="001766B2">
      <w:pPr>
        <w:pStyle w:val="ListParagraph"/>
        <w:ind w:left="0"/>
      </w:pPr>
    </w:p>
    <w:p w14:paraId="6F56B9A3" w14:textId="77777777" w:rsidR="00645AB4" w:rsidRDefault="00645AB4">
      <w:pPr>
        <w:spacing w:after="160" w:line="259" w:lineRule="auto"/>
        <w:jc w:val="left"/>
      </w:pPr>
      <w:r>
        <w:br w:type="page"/>
      </w:r>
    </w:p>
    <w:p w14:paraId="4F2D048B" w14:textId="57FE9BCC" w:rsidR="00645AB4" w:rsidRPr="00645AB4" w:rsidRDefault="00645AB4" w:rsidP="00645AB4">
      <w:pPr>
        <w:widowControl w:val="0"/>
        <w:numPr>
          <w:ilvl w:val="0"/>
          <w:numId w:val="10"/>
        </w:numPr>
        <w:overflowPunct w:val="0"/>
        <w:autoSpaceDE w:val="0"/>
        <w:autoSpaceDN w:val="0"/>
        <w:adjustRightInd w:val="0"/>
        <w:ind w:left="567" w:hanging="567"/>
        <w:contextualSpacing/>
        <w:jc w:val="left"/>
        <w:textAlignment w:val="baseline"/>
        <w:rPr>
          <w:rFonts w:ascii="Calibri" w:hAnsi="Calibri"/>
        </w:rPr>
      </w:pPr>
      <w:r w:rsidRPr="00645AB4">
        <w:rPr>
          <w:b/>
          <w:i/>
          <w:sz w:val="28"/>
        </w:rPr>
        <w:lastRenderedPageBreak/>
        <w:fldChar w:fldCharType="begin"/>
      </w:r>
      <w:r w:rsidRPr="00645AB4">
        <w:rPr>
          <w:b/>
          <w:i/>
          <w:sz w:val="28"/>
        </w:rPr>
        <w:instrText>HYPERLINK "https://www.eesc.europa.eu/nl/our-work/opinions-information-reports/opinions/effective-simplification-transport-legislation-while-maintaining-high-social-standards"</w:instrText>
      </w:r>
      <w:r w:rsidRPr="00645AB4">
        <w:rPr>
          <w:b/>
          <w:i/>
          <w:sz w:val="28"/>
        </w:rPr>
      </w:r>
      <w:r w:rsidRPr="00645AB4">
        <w:rPr>
          <w:b/>
          <w:i/>
          <w:sz w:val="28"/>
        </w:rPr>
        <w:fldChar w:fldCharType="separate"/>
      </w:r>
      <w:r>
        <w:rPr>
          <w:b/>
          <w:i/>
          <w:color w:val="0000FF"/>
          <w:sz w:val="28"/>
          <w:u w:val="single"/>
        </w:rPr>
        <w:t>Doeltreffende vereenvoudiging van de vervoerswetgeving met behoud van hoge sociale normen</w:t>
      </w:r>
    </w:p>
    <w:p w14:paraId="0D142B55" w14:textId="77777777" w:rsidR="00645AB4" w:rsidRPr="00645AB4" w:rsidRDefault="00645AB4" w:rsidP="00645AB4">
      <w:pPr>
        <w:tabs>
          <w:tab w:val="center" w:pos="284"/>
        </w:tabs>
        <w:overflowPunct w:val="0"/>
        <w:autoSpaceDE w:val="0"/>
        <w:autoSpaceDN w:val="0"/>
        <w:adjustRightInd w:val="0"/>
        <w:ind w:left="266" w:hanging="266"/>
        <w:textAlignment w:val="baseline"/>
      </w:pPr>
      <w:r w:rsidRPr="00645AB4">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6748"/>
      </w:tblGrid>
      <w:tr w:rsidR="00645AB4" w:rsidRPr="00645AB4" w14:paraId="67DC1A9E" w14:textId="77777777" w:rsidTr="0033503A">
        <w:tc>
          <w:tcPr>
            <w:tcW w:w="1876" w:type="dxa"/>
          </w:tcPr>
          <w:p w14:paraId="59CF0DC8"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Rapporteur</w:t>
            </w:r>
          </w:p>
        </w:tc>
        <w:tc>
          <w:tcPr>
            <w:tcW w:w="7479" w:type="dxa"/>
          </w:tcPr>
          <w:p w14:paraId="77508A71" w14:textId="1FEFF9C3" w:rsidR="00645AB4" w:rsidRPr="00645AB4" w:rsidRDefault="00645AB4" w:rsidP="00645AB4">
            <w:pPr>
              <w:tabs>
                <w:tab w:val="center" w:pos="284"/>
              </w:tabs>
              <w:overflowPunct w:val="0"/>
              <w:autoSpaceDE w:val="0"/>
              <w:autoSpaceDN w:val="0"/>
              <w:adjustRightInd w:val="0"/>
              <w:ind w:left="266" w:hanging="266"/>
              <w:textAlignment w:val="baseline"/>
            </w:pPr>
            <w:r>
              <w:t>Marco WAGENER (groep Werknemers – LU)</w:t>
            </w:r>
          </w:p>
        </w:tc>
      </w:tr>
      <w:tr w:rsidR="00645AB4" w:rsidRPr="00645AB4" w14:paraId="2BCA8338" w14:textId="77777777" w:rsidTr="0033503A">
        <w:tc>
          <w:tcPr>
            <w:tcW w:w="1876" w:type="dxa"/>
          </w:tcPr>
          <w:p w14:paraId="01F60C20"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573BCA3E" w14:textId="77777777" w:rsidR="00645AB4" w:rsidRPr="00645AB4" w:rsidRDefault="00645AB4" w:rsidP="00645AB4">
            <w:pPr>
              <w:tabs>
                <w:tab w:val="center" w:pos="284"/>
              </w:tabs>
              <w:overflowPunct w:val="0"/>
              <w:autoSpaceDE w:val="0"/>
              <w:autoSpaceDN w:val="0"/>
              <w:adjustRightInd w:val="0"/>
              <w:ind w:left="266" w:hanging="266"/>
              <w:textAlignment w:val="baseline"/>
              <w:rPr>
                <w:lang w:val="en-GB"/>
              </w:rPr>
            </w:pPr>
          </w:p>
        </w:tc>
      </w:tr>
      <w:tr w:rsidR="00645AB4" w:rsidRPr="00645AB4" w14:paraId="38AD5756" w14:textId="77777777" w:rsidTr="0033503A">
        <w:tc>
          <w:tcPr>
            <w:tcW w:w="1876" w:type="dxa"/>
            <w:vMerge w:val="restart"/>
          </w:tcPr>
          <w:p w14:paraId="1318CBE5"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Referentiedocumenten</w:t>
            </w:r>
          </w:p>
        </w:tc>
        <w:tc>
          <w:tcPr>
            <w:tcW w:w="7479" w:type="dxa"/>
          </w:tcPr>
          <w:p w14:paraId="3952CDC8" w14:textId="6ECF9058" w:rsidR="00645AB4" w:rsidRPr="00645AB4" w:rsidRDefault="00645AB4" w:rsidP="00645AB4">
            <w:pPr>
              <w:tabs>
                <w:tab w:val="center" w:pos="284"/>
              </w:tabs>
              <w:overflowPunct w:val="0"/>
              <w:autoSpaceDE w:val="0"/>
              <w:autoSpaceDN w:val="0"/>
              <w:adjustRightInd w:val="0"/>
              <w:ind w:left="266" w:hanging="266"/>
              <w:textAlignment w:val="baseline"/>
            </w:pPr>
            <w:r>
              <w:t>Verkennend advies op verzoek van de Europese Commissie</w:t>
            </w:r>
          </w:p>
        </w:tc>
      </w:tr>
      <w:tr w:rsidR="00645AB4" w:rsidRPr="00645AB4" w14:paraId="0B516D32" w14:textId="77777777" w:rsidTr="0033503A">
        <w:tc>
          <w:tcPr>
            <w:tcW w:w="1876" w:type="dxa"/>
            <w:vMerge/>
          </w:tcPr>
          <w:p w14:paraId="6CFC445F"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24D7F151" w14:textId="77777777" w:rsidR="00645AB4" w:rsidRPr="00645AB4" w:rsidRDefault="00645AB4" w:rsidP="00645AB4">
            <w:pPr>
              <w:tabs>
                <w:tab w:val="center" w:pos="284"/>
              </w:tabs>
              <w:overflowPunct w:val="0"/>
              <w:autoSpaceDE w:val="0"/>
              <w:autoSpaceDN w:val="0"/>
              <w:adjustRightInd w:val="0"/>
              <w:ind w:left="266" w:hanging="266"/>
              <w:textAlignment w:val="baseline"/>
            </w:pPr>
            <w:r>
              <w:t>EESC-2026-00735-00-00-AC</w:t>
            </w:r>
          </w:p>
        </w:tc>
      </w:tr>
    </w:tbl>
    <w:p w14:paraId="4DD6D68E" w14:textId="77777777" w:rsidR="00645AB4" w:rsidRPr="004B7FD5" w:rsidRDefault="00645AB4" w:rsidP="00645AB4">
      <w:pPr>
        <w:contextualSpacing/>
        <w:rPr>
          <w:bCs/>
        </w:rPr>
      </w:pPr>
    </w:p>
    <w:p w14:paraId="45F1D2B0" w14:textId="77777777" w:rsidR="00645AB4" w:rsidRPr="00645AB4" w:rsidRDefault="00645AB4" w:rsidP="00645AB4">
      <w:pPr>
        <w:ind w:left="1134" w:hanging="1134"/>
        <w:contextualSpacing/>
        <w:rPr>
          <w:b/>
        </w:rPr>
      </w:pPr>
      <w:r>
        <w:rPr>
          <w:b/>
        </w:rPr>
        <w:t>Het EESC:</w:t>
      </w:r>
    </w:p>
    <w:p w14:paraId="692C8041" w14:textId="77777777" w:rsidR="00645AB4" w:rsidRPr="004B7FD5" w:rsidRDefault="00645AB4" w:rsidP="00645AB4">
      <w:pPr>
        <w:ind w:left="1134" w:hanging="1134"/>
        <w:contextualSpacing/>
        <w:rPr>
          <w:bCs/>
        </w:rPr>
      </w:pPr>
    </w:p>
    <w:p w14:paraId="6B41210A"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erkent het belangrijke vervoersacquis en benadrukt dat een transparant en voorspelbaar regelgevingskader voor vervoer van cruciaal belang is voor het concurrentievermogen van de EU en tegelijkertijd hoge normen voor werknemers, klanten en sociale rechten waarborgt. Deze verplichtingen moeten ook gelden voor entiteiten van buiten de EU die actief zijn op de eengemaakte markt. Concurrentievermogen, sociale rechten en milieubescherming moeten centraal blijven staan in het Europese model;</w:t>
      </w:r>
    </w:p>
    <w:p w14:paraId="3C9D7E42"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is voorstander van digitalisering en interoperabiliteit om de documentatievereisten in het passagiers- en goederenvervoer te moderniseren. Veilige, fraudebestendige digitale instrumenten kunnen de administratie vereenvoudigen, de handhaving ondersteunen en de veiligheid en rechten van werknemers, werkgevers en passagiers verbeteren, terwijl administratieve taken worden vereenvoudigd en de privacy van gegevens wordt gerespecteerd;</w:t>
      </w:r>
    </w:p>
    <w:p w14:paraId="01018D1C"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is van mening dat vereenvoudiging de digitale, slimme en inlichtingengestuurde toepassing van bestaande regels moet bevorderen, met name op het gebied van werk- en rusttijden en grensoverschrijdende mobiliteit van werknemers, om de sector aantrekkelijker te maken voor ondervertegenwoordigde groepen en tekorten aan arbeidskrachten aan te pakken. De zeer mobiele werkomgeving in het vervoer vereist op maat gesneden sociale wetgeving;</w:t>
      </w:r>
    </w:p>
    <w:p w14:paraId="338F2A90"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benadrukt het belang van de sociale dialoog, aangezien de sociale partners het best in staat zijn om onnodige en onevenredige regels in kaart te brengen en praktische vereenvoudigingen voor te stellen in het kader van een gestructureerde sectorale dialoog, waarbij de bedrijfsvoering en de sociale normen worden gewaarborgd.</w:t>
      </w:r>
    </w:p>
    <w:p w14:paraId="1660A36B" w14:textId="77777777" w:rsidR="00645AB4" w:rsidRPr="00645AB4" w:rsidRDefault="00645AB4" w:rsidP="00645AB4">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645AB4" w:rsidRPr="00645AB4" w14:paraId="425F601C" w14:textId="77777777" w:rsidTr="0033503A">
        <w:tc>
          <w:tcPr>
            <w:tcW w:w="1668" w:type="dxa"/>
          </w:tcPr>
          <w:p w14:paraId="1469FB54" w14:textId="77777777" w:rsidR="00645AB4" w:rsidRPr="00645AB4" w:rsidRDefault="00645AB4" w:rsidP="00645AB4">
            <w:pPr>
              <w:overflowPunct w:val="0"/>
              <w:autoSpaceDE w:val="0"/>
              <w:autoSpaceDN w:val="0"/>
              <w:adjustRightInd w:val="0"/>
              <w:ind w:firstLine="29"/>
              <w:textAlignment w:val="baseline"/>
              <w:rPr>
                <w:i/>
              </w:rPr>
            </w:pPr>
            <w:r>
              <w:rPr>
                <w:b/>
                <w:i/>
              </w:rPr>
              <w:t>Contactpersoon</w:t>
            </w:r>
          </w:p>
        </w:tc>
        <w:tc>
          <w:tcPr>
            <w:tcW w:w="7654" w:type="dxa"/>
          </w:tcPr>
          <w:p w14:paraId="40DB913B" w14:textId="42212E97" w:rsidR="00645AB4" w:rsidRPr="00645AB4" w:rsidRDefault="00645AB4" w:rsidP="00645AB4">
            <w:pPr>
              <w:overflowPunct w:val="0"/>
              <w:autoSpaceDE w:val="0"/>
              <w:autoSpaceDN w:val="0"/>
              <w:adjustRightInd w:val="0"/>
              <w:ind w:firstLine="29"/>
              <w:textAlignment w:val="baseline"/>
              <w:rPr>
                <w:i/>
              </w:rPr>
            </w:pPr>
            <w:r>
              <w:rPr>
                <w:i/>
              </w:rPr>
              <w:t>Aleksandra Šarman Grilc</w:t>
            </w:r>
          </w:p>
        </w:tc>
      </w:tr>
      <w:tr w:rsidR="00645AB4" w:rsidRPr="00645AB4" w14:paraId="790D3AFD" w14:textId="77777777" w:rsidTr="0033503A">
        <w:tc>
          <w:tcPr>
            <w:tcW w:w="1668" w:type="dxa"/>
          </w:tcPr>
          <w:p w14:paraId="5FF6E1E5" w14:textId="77777777" w:rsidR="00645AB4" w:rsidRPr="00645AB4" w:rsidRDefault="00645AB4" w:rsidP="00645AB4">
            <w:pPr>
              <w:overflowPunct w:val="0"/>
              <w:autoSpaceDE w:val="0"/>
              <w:autoSpaceDN w:val="0"/>
              <w:adjustRightInd w:val="0"/>
              <w:ind w:firstLine="29"/>
              <w:textAlignment w:val="baseline"/>
              <w:rPr>
                <w:i/>
              </w:rPr>
            </w:pPr>
            <w:r>
              <w:rPr>
                <w:i/>
              </w:rPr>
              <w:t>Tel.</w:t>
            </w:r>
          </w:p>
        </w:tc>
        <w:tc>
          <w:tcPr>
            <w:tcW w:w="7654" w:type="dxa"/>
          </w:tcPr>
          <w:p w14:paraId="1D44F239" w14:textId="77777777" w:rsidR="00645AB4" w:rsidRPr="00645AB4" w:rsidRDefault="00645AB4" w:rsidP="00645AB4">
            <w:pPr>
              <w:overflowPunct w:val="0"/>
              <w:autoSpaceDE w:val="0"/>
              <w:autoSpaceDN w:val="0"/>
              <w:adjustRightInd w:val="0"/>
              <w:ind w:firstLine="29"/>
              <w:textAlignment w:val="baseline"/>
              <w:rPr>
                <w:i/>
              </w:rPr>
            </w:pPr>
            <w:r>
              <w:rPr>
                <w:i/>
              </w:rPr>
              <w:t>+32 25468333</w:t>
            </w:r>
          </w:p>
        </w:tc>
      </w:tr>
      <w:tr w:rsidR="00645AB4" w:rsidRPr="00645AB4" w14:paraId="09663F49" w14:textId="77777777" w:rsidTr="0033503A">
        <w:trPr>
          <w:trHeight w:val="65"/>
        </w:trPr>
        <w:tc>
          <w:tcPr>
            <w:tcW w:w="1668" w:type="dxa"/>
          </w:tcPr>
          <w:p w14:paraId="0B9CE44A" w14:textId="2BE16499" w:rsidR="00645AB4" w:rsidRPr="00645AB4" w:rsidRDefault="00B8277C" w:rsidP="00645AB4">
            <w:pPr>
              <w:overflowPunct w:val="0"/>
              <w:autoSpaceDE w:val="0"/>
              <w:autoSpaceDN w:val="0"/>
              <w:adjustRightInd w:val="0"/>
              <w:ind w:firstLine="29"/>
              <w:textAlignment w:val="baseline"/>
              <w:rPr>
                <w:i/>
              </w:rPr>
            </w:pPr>
            <w:r>
              <w:rPr>
                <w:i/>
              </w:rPr>
              <w:t>E-mail</w:t>
            </w:r>
          </w:p>
        </w:tc>
        <w:tc>
          <w:tcPr>
            <w:tcW w:w="7654" w:type="dxa"/>
          </w:tcPr>
          <w:p w14:paraId="1CEE9F69" w14:textId="237CE7EE" w:rsidR="00645AB4" w:rsidRPr="00645AB4" w:rsidRDefault="005D5C80" w:rsidP="00645AB4">
            <w:pPr>
              <w:overflowPunct w:val="0"/>
              <w:autoSpaceDE w:val="0"/>
              <w:autoSpaceDN w:val="0"/>
              <w:adjustRightInd w:val="0"/>
              <w:ind w:firstLine="29"/>
              <w:textAlignment w:val="baseline"/>
              <w:rPr>
                <w:i/>
                <w:iCs/>
              </w:rPr>
            </w:pPr>
            <w:hyperlink r:id="rId36" w:history="1">
              <w:r>
                <w:rPr>
                  <w:i/>
                  <w:color w:val="0000FF"/>
                  <w:u w:val="single"/>
                </w:rPr>
                <w:t>Aleksandra.SarmanGrilc@eesc.europa.eu</w:t>
              </w:r>
            </w:hyperlink>
            <w:r>
              <w:rPr>
                <w:i/>
              </w:rPr>
              <w:t xml:space="preserve"> </w:t>
            </w:r>
          </w:p>
        </w:tc>
      </w:tr>
    </w:tbl>
    <w:p w14:paraId="02A61722" w14:textId="77777777" w:rsidR="004D7AC0" w:rsidRDefault="004D7AC0" w:rsidP="001766B2">
      <w:pPr>
        <w:pStyle w:val="ListParagraph"/>
        <w:ind w:left="0"/>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61" w:name="_Toc75527083"/>
      <w:bookmarkStart w:id="62" w:name="_Toc233899597"/>
      <w:r>
        <w:rPr>
          <w:b/>
        </w:rPr>
        <w:lastRenderedPageBreak/>
        <w:t>INTERNE MARKT, PRODUCTIE EN CONSUMPTIE</w:t>
      </w:r>
      <w:bookmarkEnd w:id="61"/>
      <w:bookmarkEnd w:id="62"/>
    </w:p>
    <w:p w14:paraId="4982DDF4" w14:textId="77777777" w:rsidR="004D7AC0" w:rsidRDefault="004D7AC0" w:rsidP="001766B2"/>
    <w:p w14:paraId="5E85AFB7" w14:textId="3CFF2C3C" w:rsidR="001F5811" w:rsidRPr="001F5811" w:rsidRDefault="001F5811" w:rsidP="001F5811">
      <w:pPr>
        <w:widowControl w:val="0"/>
        <w:numPr>
          <w:ilvl w:val="0"/>
          <w:numId w:val="4"/>
        </w:numPr>
        <w:overflowPunct w:val="0"/>
        <w:autoSpaceDE w:val="0"/>
        <w:autoSpaceDN w:val="0"/>
        <w:adjustRightInd w:val="0"/>
        <w:ind w:hanging="567"/>
        <w:textAlignment w:val="baseline"/>
        <w:rPr>
          <w:szCs w:val="20"/>
        </w:rPr>
      </w:pPr>
      <w:hyperlink r:id="rId37" w:history="1">
        <w:r>
          <w:rPr>
            <w:b/>
            <w:i/>
            <w:color w:val="0000FF"/>
            <w:sz w:val="28"/>
            <w:u w:val="single"/>
          </w:rPr>
          <w:t>Opmerkingen van het bedrijfsleven en het maatschappelijk middenveld over de herziening van Verordening (EU) nr. 651/2014 betreffende staatssteun (algemene groepsvrijstellingsverordening, AGVV)</w:t>
        </w:r>
      </w:hyperlink>
    </w:p>
    <w:p w14:paraId="49B2F9D7"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40"/>
      </w:tblGrid>
      <w:tr w:rsidR="001F5811" w:rsidRPr="001F5811" w14:paraId="0E698248" w14:textId="77777777" w:rsidTr="0033503A">
        <w:trPr>
          <w:trHeight w:val="406"/>
        </w:trPr>
        <w:tc>
          <w:tcPr>
            <w:tcW w:w="1091" w:type="pct"/>
          </w:tcPr>
          <w:p w14:paraId="72277855"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Rapporteur</w:t>
            </w:r>
          </w:p>
        </w:tc>
        <w:tc>
          <w:tcPr>
            <w:tcW w:w="3909" w:type="pct"/>
          </w:tcPr>
          <w:p w14:paraId="6F403CCD" w14:textId="69F38EDF" w:rsidR="001F5811" w:rsidRPr="001F5811" w:rsidRDefault="001F5811" w:rsidP="001F5811">
            <w:pPr>
              <w:tabs>
                <w:tab w:val="center" w:pos="0"/>
              </w:tabs>
              <w:overflowPunct w:val="0"/>
              <w:autoSpaceDE w:val="0"/>
              <w:autoSpaceDN w:val="0"/>
              <w:adjustRightInd w:val="0"/>
              <w:ind w:left="266" w:hanging="266"/>
              <w:textAlignment w:val="baseline"/>
            </w:pPr>
            <w:r>
              <w:t>Giuseppe GUERINI (groep Maatschappelijke Organisaties – IT)</w:t>
            </w:r>
          </w:p>
        </w:tc>
      </w:tr>
      <w:tr w:rsidR="001F5811" w:rsidRPr="001F5811" w14:paraId="2C2CAAD6" w14:textId="77777777" w:rsidTr="0033503A">
        <w:tc>
          <w:tcPr>
            <w:tcW w:w="1091" w:type="pct"/>
          </w:tcPr>
          <w:p w14:paraId="00B7B6BD"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Referentiedocumenten</w:t>
            </w:r>
          </w:p>
        </w:tc>
        <w:tc>
          <w:tcPr>
            <w:tcW w:w="3909" w:type="pct"/>
          </w:tcPr>
          <w:p w14:paraId="22EA1514" w14:textId="77777777" w:rsidR="001F5811" w:rsidRPr="001F5811" w:rsidRDefault="001F5811" w:rsidP="001F5811">
            <w:pPr>
              <w:tabs>
                <w:tab w:val="center" w:pos="284"/>
              </w:tabs>
              <w:overflowPunct w:val="0"/>
              <w:autoSpaceDE w:val="0"/>
              <w:autoSpaceDN w:val="0"/>
              <w:adjustRightInd w:val="0"/>
              <w:ind w:left="266" w:hanging="266"/>
              <w:textAlignment w:val="baseline"/>
            </w:pPr>
            <w:r>
              <w:t>Initiatiefadvies</w:t>
            </w:r>
          </w:p>
          <w:p w14:paraId="09375E63" w14:textId="77777777" w:rsidR="001F5811" w:rsidRPr="001F5811" w:rsidRDefault="001F5811" w:rsidP="001F5811">
            <w:pPr>
              <w:tabs>
                <w:tab w:val="center" w:pos="284"/>
              </w:tabs>
              <w:overflowPunct w:val="0"/>
              <w:autoSpaceDE w:val="0"/>
              <w:autoSpaceDN w:val="0"/>
              <w:adjustRightInd w:val="0"/>
              <w:ind w:left="266" w:hanging="266"/>
              <w:textAlignment w:val="baseline"/>
            </w:pPr>
            <w:r>
              <w:t>EESC-2026-00567-00-00-AC</w:t>
            </w:r>
          </w:p>
        </w:tc>
      </w:tr>
    </w:tbl>
    <w:p w14:paraId="48A28BAD"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p>
    <w:p w14:paraId="1ED54953"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r>
        <w:rPr>
          <w:b/>
        </w:rPr>
        <w:t>Hoofdpunten</w:t>
      </w:r>
    </w:p>
    <w:p w14:paraId="776AAC4C"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Cs/>
          <w:lang w:val="en-GB"/>
        </w:rPr>
      </w:pPr>
    </w:p>
    <w:p w14:paraId="5260D3D3" w14:textId="77777777" w:rsidR="001F5811" w:rsidRDefault="001F5811" w:rsidP="001F5811">
      <w:pPr>
        <w:overflowPunct w:val="0"/>
        <w:autoSpaceDE w:val="0"/>
        <w:autoSpaceDN w:val="0"/>
        <w:adjustRightInd w:val="0"/>
        <w:textAlignment w:val="baseline"/>
        <w:rPr>
          <w:bCs/>
          <w:iCs/>
        </w:rPr>
      </w:pPr>
      <w:r>
        <w:t>Het EESC:</w:t>
      </w:r>
    </w:p>
    <w:p w14:paraId="5C6B143F" w14:textId="77777777" w:rsidR="008B50BB" w:rsidRPr="001F5811" w:rsidRDefault="008B50BB" w:rsidP="001F5811">
      <w:pPr>
        <w:overflowPunct w:val="0"/>
        <w:autoSpaceDE w:val="0"/>
        <w:autoSpaceDN w:val="0"/>
        <w:adjustRightInd w:val="0"/>
        <w:textAlignment w:val="baseline"/>
        <w:rPr>
          <w:bCs/>
          <w:iCs/>
          <w:lang w:val="en-GB"/>
        </w:rPr>
      </w:pPr>
    </w:p>
    <w:p w14:paraId="67AB1500"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bCs/>
        </w:rPr>
        <w:t>is ingenomen met de herziening van de AGVV door de Commissie</w:t>
      </w:r>
      <w:r>
        <w:t xml:space="preserve"> en steunt het streven daarvan om de vrijstellingen van staatssteun te moderniseren en te vereenvoudigen, de in aanmerking komende categorieën uit te breiden en de duidelijkheid en rechtszekerheid te verbeteren in de aanloop naar de inwerkingtreding op 1 januari 2027;</w:t>
      </w:r>
    </w:p>
    <w:p w14:paraId="2951888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bCs/>
        </w:rPr>
        <w:t>staat volledig achter het streven naar vereenvoudiging, met name het bredere gebruik van vereenvoudigde kostenopties</w:t>
      </w:r>
      <w:r>
        <w:t xml:space="preserve"> (forfaitaire tarieven, eenheidskosten en vaste bedragen) om de administratieve rompslomp en nalevingskosten te verminderen, maar merkt op dat de tekst technisch veeleisend blijft en meer gebruiksvriendelijkheid vereist;</w:t>
      </w:r>
    </w:p>
    <w:p w14:paraId="37F0641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bCs/>
        </w:rPr>
        <w:t>dringt aan op meer steun voor de uitvoering</w:t>
      </w:r>
      <w:r>
        <w:t xml:space="preserve"> en dringt er bij de Commissie en de lidstaten op aan te investeren in </w:t>
      </w:r>
      <w:r>
        <w:rPr>
          <w:b/>
          <w:bCs/>
        </w:rPr>
        <w:t>opleiding en capaciteitsopbouw</w:t>
      </w:r>
      <w:r>
        <w:t xml:space="preserve"> voor nationale/regionale/lokale overheden en een </w:t>
      </w:r>
      <w:r>
        <w:rPr>
          <w:b/>
          <w:bCs/>
        </w:rPr>
        <w:t>geannoteerd document met richtsnoeren</w:t>
      </w:r>
      <w:r>
        <w:t xml:space="preserve"> te publiceren (dat regelmatig wordt bijgewerkt en voorwerp is van raadplegingen);</w:t>
      </w:r>
    </w:p>
    <w:p w14:paraId="1C3D6CA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bCs/>
        </w:rPr>
        <w:t>wijst op belangrijke actualiseringen in toepassingsgebied en beleid</w:t>
      </w:r>
      <w:r>
        <w:t xml:space="preserve">, waaronder de </w:t>
      </w:r>
      <w:r>
        <w:rPr>
          <w:b/>
          <w:bCs/>
        </w:rPr>
        <w:t>uitbreiding van de AGVV tot de landbouw</w:t>
      </w:r>
      <w:r>
        <w:t xml:space="preserve"> (met duidelijke coördinatie met de </w:t>
      </w:r>
      <w:r>
        <w:rPr>
          <w:b/>
          <w:bCs/>
        </w:rPr>
        <w:t>groepsvrijstellingsverordening voor de landbouw</w:t>
      </w:r>
      <w:r>
        <w:t xml:space="preserve">), de expliciete erkenning van </w:t>
      </w:r>
      <w:r>
        <w:rPr>
          <w:b/>
          <w:bCs/>
        </w:rPr>
        <w:t>sociale ondernemingen</w:t>
      </w:r>
      <w:r>
        <w:t xml:space="preserve"> (in overeenstemming met de definitie in het actieplan voor de sociale economie) en nieuwe bepalingen voor </w:t>
      </w:r>
      <w:r>
        <w:rPr>
          <w:b/>
          <w:bCs/>
        </w:rPr>
        <w:t>sociale en betaalbare huisvesting</w:t>
      </w:r>
      <w:r>
        <w:t xml:space="preserve"> in overeenstemming met Besluit (EU) 2025/2630;</w:t>
      </w:r>
    </w:p>
    <w:p w14:paraId="7B7EEEE7"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bCs/>
        </w:rPr>
        <w:t>benadrukt dat eerlijke concurrentie en sociale waarborgen moeten worden gewaarborgd</w:t>
      </w:r>
      <w:r>
        <w:t xml:space="preserve">, is ingenomen met meer steun voor </w:t>
      </w:r>
      <w:r>
        <w:rPr>
          <w:b/>
          <w:bCs/>
        </w:rPr>
        <w:t>kwetsbare werknemers en personen met een handicap</w:t>
      </w:r>
      <w:r>
        <w:t xml:space="preserve"> (en doet een voorstel om </w:t>
      </w:r>
      <w:r>
        <w:rPr>
          <w:b/>
          <w:bCs/>
        </w:rPr>
        <w:t>sociale ondernemingen voor arbeidsintegratie</w:t>
      </w:r>
      <w:r>
        <w:t xml:space="preserve"> te erkennen), en benadrukt tegelijkertijd dat begunstigden de </w:t>
      </w:r>
      <w:r>
        <w:rPr>
          <w:b/>
          <w:bCs/>
        </w:rPr>
        <w:t>criteria inzake maatschappelijke verantwoordelijkheid en de wetgeving inzake arbeidsbescherming</w:t>
      </w:r>
      <w:r>
        <w:t xml:space="preserve"> moeten naleven en dat de regels voor financiële intermediairs een snelle uitvoering zonder onnodige verstoringen mogelijk moeten maken.</w:t>
      </w:r>
    </w:p>
    <w:p w14:paraId="4FA00DC0" w14:textId="77777777" w:rsidR="001F5811" w:rsidRPr="001F5811" w:rsidRDefault="001F5811" w:rsidP="001F5811">
      <w:pPr>
        <w:ind w:left="567"/>
        <w:rPr>
          <w:bCs/>
          <w:iCs/>
          <w:sz w:val="24"/>
          <w:szCs w:val="24"/>
          <w:lang w:eastAsia="fr-BE"/>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7"/>
        <w:gridCol w:w="7772"/>
      </w:tblGrid>
      <w:tr w:rsidR="001F5811" w:rsidRPr="001F5811" w14:paraId="41C90AC1" w14:textId="77777777" w:rsidTr="0033503A">
        <w:tc>
          <w:tcPr>
            <w:tcW w:w="742" w:type="pct"/>
          </w:tcPr>
          <w:p w14:paraId="4A3C6613" w14:textId="77777777" w:rsidR="001F5811" w:rsidRPr="001F5811" w:rsidRDefault="001F5811" w:rsidP="001F5811">
            <w:pPr>
              <w:overflowPunct w:val="0"/>
              <w:autoSpaceDE w:val="0"/>
              <w:autoSpaceDN w:val="0"/>
              <w:adjustRightInd w:val="0"/>
              <w:textAlignment w:val="baseline"/>
              <w:rPr>
                <w:i/>
              </w:rPr>
            </w:pPr>
            <w:r>
              <w:rPr>
                <w:b/>
                <w:i/>
              </w:rPr>
              <w:t>Contactpersoon</w:t>
            </w:r>
          </w:p>
        </w:tc>
        <w:tc>
          <w:tcPr>
            <w:tcW w:w="4258" w:type="pct"/>
          </w:tcPr>
          <w:p w14:paraId="0A24D341" w14:textId="1065C5E8" w:rsidR="001F5811" w:rsidRPr="001F5811" w:rsidRDefault="001F5811" w:rsidP="001F5811">
            <w:pPr>
              <w:overflowPunct w:val="0"/>
              <w:autoSpaceDE w:val="0"/>
              <w:autoSpaceDN w:val="0"/>
              <w:adjustRightInd w:val="0"/>
              <w:textAlignment w:val="baseline"/>
              <w:rPr>
                <w:i/>
              </w:rPr>
            </w:pPr>
            <w:r>
              <w:rPr>
                <w:i/>
              </w:rPr>
              <w:t>Silvia Staffa</w:t>
            </w:r>
          </w:p>
        </w:tc>
      </w:tr>
      <w:tr w:rsidR="001F5811" w:rsidRPr="001F5811" w14:paraId="5DD1E7F5" w14:textId="77777777" w:rsidTr="0033503A">
        <w:tc>
          <w:tcPr>
            <w:tcW w:w="742" w:type="pct"/>
          </w:tcPr>
          <w:p w14:paraId="58AE530C" w14:textId="77777777" w:rsidR="001F5811" w:rsidRPr="001F5811" w:rsidRDefault="001F5811" w:rsidP="001F5811">
            <w:pPr>
              <w:overflowPunct w:val="0"/>
              <w:autoSpaceDE w:val="0"/>
              <w:autoSpaceDN w:val="0"/>
              <w:adjustRightInd w:val="0"/>
              <w:textAlignment w:val="baseline"/>
              <w:rPr>
                <w:i/>
              </w:rPr>
            </w:pPr>
            <w:r>
              <w:rPr>
                <w:i/>
              </w:rPr>
              <w:t>Tel.</w:t>
            </w:r>
          </w:p>
        </w:tc>
        <w:tc>
          <w:tcPr>
            <w:tcW w:w="4258" w:type="pct"/>
          </w:tcPr>
          <w:p w14:paraId="32B4D165" w14:textId="77777777" w:rsidR="001F5811" w:rsidRPr="001F5811" w:rsidRDefault="001F5811" w:rsidP="001F5811">
            <w:pPr>
              <w:overflowPunct w:val="0"/>
              <w:autoSpaceDE w:val="0"/>
              <w:autoSpaceDN w:val="0"/>
              <w:adjustRightInd w:val="0"/>
              <w:textAlignment w:val="baseline"/>
              <w:rPr>
                <w:i/>
              </w:rPr>
            </w:pPr>
            <w:r>
              <w:rPr>
                <w:i/>
              </w:rPr>
              <w:t>+32 25468378</w:t>
            </w:r>
          </w:p>
        </w:tc>
      </w:tr>
      <w:tr w:rsidR="001F5811" w:rsidRPr="001F5811" w14:paraId="3F8E7700" w14:textId="77777777" w:rsidTr="0033503A">
        <w:tc>
          <w:tcPr>
            <w:tcW w:w="742" w:type="pct"/>
          </w:tcPr>
          <w:p w14:paraId="58BC7ACB" w14:textId="77777777" w:rsidR="001F5811" w:rsidRPr="001F5811" w:rsidRDefault="001F5811" w:rsidP="001F5811">
            <w:pPr>
              <w:overflowPunct w:val="0"/>
              <w:autoSpaceDE w:val="0"/>
              <w:autoSpaceDN w:val="0"/>
              <w:adjustRightInd w:val="0"/>
              <w:textAlignment w:val="baseline"/>
              <w:rPr>
                <w:i/>
              </w:rPr>
            </w:pPr>
            <w:r>
              <w:rPr>
                <w:i/>
              </w:rPr>
              <w:t>E-mail</w:t>
            </w:r>
          </w:p>
        </w:tc>
        <w:tc>
          <w:tcPr>
            <w:tcW w:w="4258" w:type="pct"/>
          </w:tcPr>
          <w:p w14:paraId="51BFA0F3" w14:textId="1C3D5277" w:rsidR="001F5811" w:rsidRPr="001F5811" w:rsidRDefault="005D5C80" w:rsidP="001F5811">
            <w:pPr>
              <w:overflowPunct w:val="0"/>
              <w:autoSpaceDE w:val="0"/>
              <w:autoSpaceDN w:val="0"/>
              <w:adjustRightInd w:val="0"/>
              <w:textAlignment w:val="baseline"/>
              <w:rPr>
                <w:i/>
                <w:iCs/>
              </w:rPr>
            </w:pPr>
            <w:hyperlink r:id="rId38" w:history="1">
              <w:r>
                <w:rPr>
                  <w:i/>
                  <w:color w:val="0000FF"/>
                  <w:u w:val="single"/>
                </w:rPr>
                <w:t>Silvia.Staffa@eesc.europa.eu</w:t>
              </w:r>
            </w:hyperlink>
          </w:p>
        </w:tc>
      </w:tr>
    </w:tbl>
    <w:p w14:paraId="4982DE1D"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63" w:name="_Toc70322234"/>
      <w:bookmarkStart w:id="64" w:name="_Toc75527084"/>
      <w:bookmarkStart w:id="65" w:name="_Toc232773780"/>
      <w:bookmarkStart w:id="66" w:name="_Toc233899598"/>
      <w:r>
        <w:rPr>
          <w:b/>
        </w:rPr>
        <w:lastRenderedPageBreak/>
        <w:t>LANDBOUW, PLATTELANDSONTWIKKELING EN MILIEU</w:t>
      </w:r>
      <w:bookmarkEnd w:id="63"/>
      <w:bookmarkEnd w:id="64"/>
      <w:bookmarkEnd w:id="65"/>
      <w:bookmarkEnd w:id="66"/>
    </w:p>
    <w:p w14:paraId="4982DE20" w14:textId="77777777" w:rsidR="004D7AC0" w:rsidRDefault="004D7AC0" w:rsidP="001766B2"/>
    <w:p w14:paraId="599FEAFA" w14:textId="203817BC" w:rsidR="00180329" w:rsidRPr="00180329" w:rsidRDefault="005D5C80" w:rsidP="00180329">
      <w:pPr>
        <w:widowControl w:val="0"/>
        <w:numPr>
          <w:ilvl w:val="0"/>
          <w:numId w:val="4"/>
        </w:numPr>
        <w:overflowPunct w:val="0"/>
        <w:autoSpaceDE w:val="0"/>
        <w:autoSpaceDN w:val="0"/>
        <w:adjustRightInd w:val="0"/>
        <w:ind w:hanging="567"/>
        <w:textAlignment w:val="baseline"/>
        <w:rPr>
          <w:b/>
          <w:bCs/>
          <w:szCs w:val="20"/>
        </w:rPr>
      </w:pPr>
      <w:hyperlink r:id="rId39" w:history="1">
        <w:r>
          <w:rPr>
            <w:b/>
            <w:i/>
            <w:color w:val="0000FF"/>
            <w:sz w:val="28"/>
            <w:u w:val="single"/>
          </w:rPr>
          <w:t>Omzetting van maatregelen van regionale organisaties voor visserijbeheer — ROVB’s II</w:t>
        </w:r>
      </w:hyperlink>
    </w:p>
    <w:p w14:paraId="670654D5" w14:textId="77777777" w:rsidR="00180329" w:rsidRPr="00180329" w:rsidRDefault="00180329" w:rsidP="00180329">
      <w:pPr>
        <w:widowControl w:val="0"/>
        <w:overflowPunct w:val="0"/>
        <w:autoSpaceDE w:val="0"/>
        <w:autoSpaceDN w:val="0"/>
        <w:adjustRightInd w:val="0"/>
        <w:ind w:left="266"/>
        <w:textAlignment w:val="baseline"/>
        <w:rPr>
          <w:b/>
          <w:lang w:val="en-GB"/>
        </w:rPr>
      </w:pPr>
    </w:p>
    <w:tbl>
      <w:tblPr>
        <w:tblStyle w:val="TableGrid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40"/>
      </w:tblGrid>
      <w:tr w:rsidR="00180329" w:rsidRPr="00180329" w14:paraId="36D0F6EF" w14:textId="77777777" w:rsidTr="0033503A">
        <w:tc>
          <w:tcPr>
            <w:tcW w:w="1077" w:type="pct"/>
            <w:vMerge w:val="restart"/>
          </w:tcPr>
          <w:p w14:paraId="78F14B50"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r>
              <w:rPr>
                <w:b/>
              </w:rPr>
              <w:t>Referentiedocumenten</w:t>
            </w:r>
          </w:p>
        </w:tc>
        <w:tc>
          <w:tcPr>
            <w:tcW w:w="3923" w:type="pct"/>
          </w:tcPr>
          <w:p w14:paraId="2F1F795A" w14:textId="78F99BD2" w:rsidR="006A17CA" w:rsidRDefault="00610957" w:rsidP="00180329">
            <w:pPr>
              <w:tabs>
                <w:tab w:val="center" w:pos="284"/>
              </w:tabs>
              <w:overflowPunct w:val="0"/>
              <w:autoSpaceDE w:val="0"/>
              <w:autoSpaceDN w:val="0"/>
              <w:adjustRightInd w:val="0"/>
              <w:ind w:left="266" w:right="-3091" w:hanging="266"/>
              <w:textAlignment w:val="baseline"/>
            </w:pPr>
            <w:r>
              <w:t>Categorie C-advies</w:t>
            </w:r>
          </w:p>
          <w:p w14:paraId="5BE33765" w14:textId="58BB93BC" w:rsidR="00180329" w:rsidRPr="00180329" w:rsidRDefault="00180329" w:rsidP="00180329">
            <w:pPr>
              <w:tabs>
                <w:tab w:val="center" w:pos="284"/>
              </w:tabs>
              <w:overflowPunct w:val="0"/>
              <w:autoSpaceDE w:val="0"/>
              <w:autoSpaceDN w:val="0"/>
              <w:adjustRightInd w:val="0"/>
              <w:ind w:left="266" w:right="-3091" w:hanging="266"/>
              <w:textAlignment w:val="baseline"/>
            </w:pPr>
            <w:r>
              <w:t>COM(2026) 198 final</w:t>
            </w:r>
          </w:p>
        </w:tc>
      </w:tr>
      <w:tr w:rsidR="00180329" w:rsidRPr="00180329" w14:paraId="7459CFA2" w14:textId="77777777" w:rsidTr="0033503A">
        <w:tc>
          <w:tcPr>
            <w:tcW w:w="1077" w:type="pct"/>
            <w:vMerge/>
          </w:tcPr>
          <w:p w14:paraId="099DEF1E"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p>
        </w:tc>
        <w:tc>
          <w:tcPr>
            <w:tcW w:w="3923" w:type="pct"/>
          </w:tcPr>
          <w:p w14:paraId="0AEAFF89" w14:textId="505D52BB" w:rsidR="00180329" w:rsidRPr="00180329" w:rsidRDefault="00180329" w:rsidP="00180329">
            <w:pPr>
              <w:tabs>
                <w:tab w:val="center" w:pos="284"/>
              </w:tabs>
              <w:overflowPunct w:val="0"/>
              <w:autoSpaceDE w:val="0"/>
              <w:autoSpaceDN w:val="0"/>
              <w:adjustRightInd w:val="0"/>
              <w:ind w:left="266" w:right="-3091" w:hanging="266"/>
              <w:textAlignment w:val="baseline"/>
            </w:pPr>
            <w:r>
              <w:t>EESC-2026-01617-00-00-AC</w:t>
            </w:r>
          </w:p>
        </w:tc>
      </w:tr>
    </w:tbl>
    <w:p w14:paraId="347F61C7" w14:textId="77777777" w:rsidR="00180329" w:rsidRPr="00A06E3E" w:rsidRDefault="00180329" w:rsidP="00180329">
      <w:pPr>
        <w:tabs>
          <w:tab w:val="center" w:pos="284"/>
        </w:tabs>
        <w:overflowPunct w:val="0"/>
        <w:autoSpaceDE w:val="0"/>
        <w:autoSpaceDN w:val="0"/>
        <w:adjustRightInd w:val="0"/>
        <w:ind w:left="266" w:hanging="266"/>
        <w:textAlignment w:val="baseline"/>
        <w:rPr>
          <w:bCs/>
          <w:lang w:val="en-GB"/>
        </w:rPr>
      </w:pPr>
    </w:p>
    <w:p w14:paraId="15D6E6BD"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rPr>
      </w:pPr>
      <w:r>
        <w:rPr>
          <w:b/>
        </w:rPr>
        <w:t>Hoofdpunten</w:t>
      </w:r>
    </w:p>
    <w:p w14:paraId="705E9329" w14:textId="77777777" w:rsidR="00180329" w:rsidRPr="00A06E3E" w:rsidRDefault="00180329" w:rsidP="00180329">
      <w:pPr>
        <w:keepNext/>
        <w:keepLines/>
        <w:tabs>
          <w:tab w:val="center" w:pos="284"/>
        </w:tabs>
        <w:overflowPunct w:val="0"/>
        <w:autoSpaceDE w:val="0"/>
        <w:autoSpaceDN w:val="0"/>
        <w:adjustRightInd w:val="0"/>
        <w:ind w:left="266" w:hanging="266"/>
        <w:textAlignment w:val="baseline"/>
        <w:rPr>
          <w:bCs/>
          <w:lang w:val="en-GB"/>
        </w:rPr>
      </w:pPr>
    </w:p>
    <w:p w14:paraId="7EFE52D9" w14:textId="67F7E341" w:rsidR="00180329" w:rsidRPr="00180329" w:rsidRDefault="00180329" w:rsidP="00AD2F07">
      <w:pPr>
        <w:overflowPunct w:val="0"/>
        <w:autoSpaceDE w:val="0"/>
        <w:autoSpaceDN w:val="0"/>
        <w:adjustRightInd w:val="0"/>
        <w:textAlignment w:val="baseline"/>
      </w:pPr>
      <w:r>
        <w:t>Het EESC heeft zich in de volgende adviezen al uitgesproken over de inhoud van het voorstel:</w:t>
      </w:r>
    </w:p>
    <w:p w14:paraId="7DBD4597" w14:textId="6A1C78D7" w:rsidR="00180329" w:rsidRPr="00180329" w:rsidRDefault="00180329"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0" w:history="1">
        <w:r>
          <w:rPr>
            <w:i/>
            <w:color w:val="0000FF"/>
            <w:u w:val="single"/>
          </w:rPr>
          <w:t>Wijzigingen van de regelgeving inzake de internationale visserij (NAFO, SPRFMO, IOTC, WCPFC, IATTC en ICCAT)</w:t>
        </w:r>
        <w:r w:rsidRPr="00180329">
          <w:rPr>
            <w:i/>
            <w:iCs/>
            <w:sz w:val="24"/>
            <w:vertAlign w:val="superscript"/>
            <w:lang w:val="en-GB" w:eastAsia="zh-CN"/>
          </w:rPr>
          <w:footnoteReference w:id="2"/>
        </w:r>
      </w:hyperlink>
      <w:r>
        <w:t>, goedgekeurd op 16/7/2025,</w:t>
      </w:r>
    </w:p>
    <w:p w14:paraId="6123AE4F" w14:textId="08813528" w:rsidR="00180329" w:rsidRPr="00180329" w:rsidRDefault="00180329"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1" w:history="1">
        <w:r>
          <w:rPr>
            <w:i/>
            <w:color w:val="0000FF"/>
            <w:u w:val="single"/>
          </w:rPr>
          <w:t>Visserij — NAFO</w:t>
        </w:r>
        <w:r w:rsidRPr="00180329">
          <w:rPr>
            <w:sz w:val="24"/>
            <w:vertAlign w:val="superscript"/>
            <w:lang w:val="en-GB" w:eastAsia="zh-CN"/>
          </w:rPr>
          <w:footnoteReference w:id="3"/>
        </w:r>
      </w:hyperlink>
      <w:r>
        <w:t>, goedgekeurd op 15/6/2023,</w:t>
      </w:r>
    </w:p>
    <w:p w14:paraId="30E301AA" w14:textId="5694C5D8" w:rsidR="00180329" w:rsidRPr="00180329" w:rsidRDefault="00180329"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2" w:history="1">
        <w:r>
          <w:rPr>
            <w:i/>
            <w:color w:val="0000FF"/>
            <w:u w:val="single"/>
          </w:rPr>
          <w:t>Instandhoudings- en handhavingsmaatregelen — NAFO</w:t>
        </w:r>
        <w:r w:rsidRPr="00180329">
          <w:rPr>
            <w:sz w:val="24"/>
            <w:vertAlign w:val="superscript"/>
            <w:lang w:val="en-GB" w:eastAsia="zh-CN"/>
          </w:rPr>
          <w:footnoteReference w:id="4"/>
        </w:r>
      </w:hyperlink>
      <w:r>
        <w:t>, goedgekeurd op 24/3/2022,</w:t>
      </w:r>
    </w:p>
    <w:p w14:paraId="0FC39EFE" w14:textId="7ACDFC1C" w:rsidR="00180329" w:rsidRPr="00180329" w:rsidRDefault="00180329"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3" w:history="1">
        <w:r>
          <w:rPr>
            <w:i/>
            <w:color w:val="0000FF"/>
            <w:u w:val="single"/>
          </w:rPr>
          <w:t>Instandhouding van Atlantische tonijnen (ICCAT)</w:t>
        </w:r>
        <w:r w:rsidRPr="00180329">
          <w:rPr>
            <w:sz w:val="24"/>
            <w:vertAlign w:val="superscript"/>
            <w:lang w:val="en-GB" w:eastAsia="zh-CN"/>
          </w:rPr>
          <w:footnoteReference w:id="5"/>
        </w:r>
      </w:hyperlink>
      <w:r>
        <w:t>, goedgekeurd op 15/6/2022,</w:t>
      </w:r>
    </w:p>
    <w:p w14:paraId="5EB72DA5" w14:textId="01E62B1B" w:rsidR="00180329" w:rsidRPr="00180329" w:rsidRDefault="00180329"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4" w:history="1">
        <w:r>
          <w:rPr>
            <w:i/>
            <w:color w:val="0000FF"/>
            <w:u w:val="single"/>
          </w:rPr>
          <w:t>Vangstdocumentatieprogramma voor blauwvintonijn</w:t>
        </w:r>
        <w:r w:rsidRPr="00180329">
          <w:rPr>
            <w:sz w:val="24"/>
            <w:vertAlign w:val="superscript"/>
            <w:lang w:val="en-GB" w:eastAsia="zh-CN"/>
          </w:rPr>
          <w:footnoteReference w:id="6"/>
        </w:r>
      </w:hyperlink>
      <w:r>
        <w:t>, goedgekeurd op 27/1/2021,</w:t>
      </w:r>
    </w:p>
    <w:p w14:paraId="345EF5B3" w14:textId="6E98F5B3" w:rsidR="00180329" w:rsidRPr="00180329" w:rsidRDefault="00180329"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5" w:history="1">
        <w:r>
          <w:rPr>
            <w:i/>
            <w:color w:val="0000FF"/>
            <w:u w:val="single"/>
          </w:rPr>
          <w:t>Visserij — omzetting van de IATTC-maatregelen</w:t>
        </w:r>
        <w:r w:rsidRPr="00180329">
          <w:rPr>
            <w:sz w:val="24"/>
            <w:vertAlign w:val="superscript"/>
            <w:lang w:val="en-GB" w:eastAsia="zh-CN"/>
          </w:rPr>
          <w:footnoteReference w:id="7"/>
        </w:r>
      </w:hyperlink>
      <w:r>
        <w:t>, goedgekeurd op 2/12/2020,</w:t>
      </w:r>
    </w:p>
    <w:p w14:paraId="3A0496F0" w14:textId="6B666064" w:rsidR="00180329" w:rsidRPr="00180329" w:rsidRDefault="00180329"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6" w:history="1">
        <w:r>
          <w:rPr>
            <w:i/>
            <w:color w:val="0000FF"/>
            <w:u w:val="single"/>
          </w:rPr>
          <w:t>Instandhoudings- en handhavingsmaatregelen — NAFO</w:t>
        </w:r>
        <w:r w:rsidRPr="00180329">
          <w:rPr>
            <w:sz w:val="24"/>
            <w:vertAlign w:val="superscript"/>
            <w:lang w:val="en-GB" w:eastAsia="zh-CN"/>
          </w:rPr>
          <w:footnoteReference w:id="8"/>
        </w:r>
      </w:hyperlink>
      <w:r>
        <w:t>, goedgekeurd op 18/9/2020,</w:t>
      </w:r>
    </w:p>
    <w:p w14:paraId="5D1F56E4" w14:textId="224BB24C" w:rsidR="00180329" w:rsidRPr="00180329" w:rsidRDefault="00180329"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7" w:history="1">
        <w:r>
          <w:rPr>
            <w:i/>
            <w:color w:val="0000FF"/>
            <w:u w:val="single"/>
          </w:rPr>
          <w:t>Meerjarig beheersplan voor blauwvintonijn</w:t>
        </w:r>
        <w:r w:rsidRPr="00180329">
          <w:rPr>
            <w:sz w:val="24"/>
            <w:vertAlign w:val="superscript"/>
            <w:lang w:val="en-GB" w:eastAsia="zh-CN"/>
          </w:rPr>
          <w:footnoteReference w:id="9"/>
        </w:r>
      </w:hyperlink>
      <w:r>
        <w:t>, goedgekeurd op 7/5/2020,</w:t>
      </w:r>
    </w:p>
    <w:p w14:paraId="165563A3" w14:textId="2477D624" w:rsidR="00180329" w:rsidRPr="00180329" w:rsidRDefault="00180329"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8" w:history="1">
        <w:r>
          <w:rPr>
            <w:i/>
            <w:color w:val="0000FF"/>
            <w:u w:val="single"/>
          </w:rPr>
          <w:t>Instandhoudings- en controlemaatregelen voor het gebied van de Visserijorganisatie voor het noordwestelijk deel van de Atlantische Oceaan</w:t>
        </w:r>
        <w:r w:rsidRPr="00180329">
          <w:rPr>
            <w:sz w:val="24"/>
            <w:vertAlign w:val="superscript"/>
            <w:lang w:val="en-GB" w:eastAsia="zh-CN"/>
          </w:rPr>
          <w:footnoteReference w:id="10"/>
        </w:r>
      </w:hyperlink>
      <w:r>
        <w:t>, goedgekeurd op 23/1/2019,</w:t>
      </w:r>
    </w:p>
    <w:p w14:paraId="64DC32E3" w14:textId="66AA2820" w:rsidR="00180329" w:rsidRPr="00180329" w:rsidRDefault="00180329"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9" w:history="1">
        <w:r>
          <w:rPr>
            <w:i/>
            <w:color w:val="0000FF"/>
            <w:u w:val="single"/>
          </w:rPr>
          <w:t>Instandhouding van Atlantische tonijnen</w:t>
        </w:r>
        <w:r w:rsidRPr="00180329">
          <w:rPr>
            <w:sz w:val="24"/>
            <w:vertAlign w:val="superscript"/>
            <w:lang w:val="en-GB" w:eastAsia="zh-CN"/>
          </w:rPr>
          <w:footnoteReference w:id="11"/>
        </w:r>
      </w:hyperlink>
      <w:r>
        <w:t>, goedgekeurd op 19/10/2016,</w:t>
      </w:r>
    </w:p>
    <w:p w14:paraId="6E992406" w14:textId="24910419" w:rsidR="00180329" w:rsidRPr="00180329" w:rsidRDefault="00180329" w:rsidP="00AD2F07">
      <w:pPr>
        <w:numPr>
          <w:ilvl w:val="0"/>
          <w:numId w:val="32"/>
        </w:numPr>
        <w:tabs>
          <w:tab w:val="left" w:pos="851"/>
        </w:tabs>
        <w:overflowPunct w:val="0"/>
        <w:autoSpaceDE w:val="0"/>
        <w:autoSpaceDN w:val="0"/>
        <w:adjustRightInd w:val="0"/>
        <w:spacing w:line="276" w:lineRule="auto"/>
        <w:ind w:left="284" w:hanging="284"/>
        <w:contextualSpacing/>
        <w:jc w:val="left"/>
        <w:textAlignment w:val="baseline"/>
      </w:pPr>
      <w:hyperlink r:id="rId50" w:history="1">
        <w:r>
          <w:rPr>
            <w:i/>
            <w:color w:val="0000FF"/>
            <w:u w:val="single"/>
          </w:rPr>
          <w:t>Vismachtigingen</w:t>
        </w:r>
        <w:r w:rsidRPr="00180329">
          <w:rPr>
            <w:sz w:val="24"/>
            <w:vertAlign w:val="superscript"/>
            <w:lang w:val="en-GB" w:eastAsia="zh-CN"/>
          </w:rPr>
          <w:footnoteReference w:id="12"/>
        </w:r>
      </w:hyperlink>
      <w:r>
        <w:t>, goedgekeurd op 25/5/2016,</w:t>
      </w:r>
    </w:p>
    <w:p w14:paraId="4114B3A9" w14:textId="77777777" w:rsidR="00180329" w:rsidRPr="00180329" w:rsidRDefault="00180329" w:rsidP="00AD2F07">
      <w:pPr>
        <w:numPr>
          <w:ilvl w:val="0"/>
          <w:numId w:val="33"/>
        </w:numPr>
        <w:overflowPunct w:val="0"/>
        <w:autoSpaceDE w:val="0"/>
        <w:autoSpaceDN w:val="0"/>
        <w:adjustRightInd w:val="0"/>
        <w:spacing w:line="276" w:lineRule="auto"/>
        <w:ind w:left="284" w:hanging="284"/>
        <w:contextualSpacing/>
        <w:jc w:val="left"/>
        <w:textAlignment w:val="baseline"/>
        <w:rPr>
          <w:rFonts w:ascii="Calibri" w:hAnsi="Calibri"/>
        </w:rPr>
      </w:pPr>
      <w:r>
        <w:t>en heeft besloten geen nieuw advies op te stellen, maar te verwijzen naar het standpunt dat het in voornoemde adviezen heeft ingenomen.</w:t>
      </w:r>
    </w:p>
    <w:p w14:paraId="523D4025" w14:textId="77777777" w:rsidR="00180329" w:rsidRPr="00180329" w:rsidRDefault="00180329" w:rsidP="00180329">
      <w:pPr>
        <w:widowControl w:val="0"/>
        <w:tabs>
          <w:tab w:val="left" w:pos="2968"/>
        </w:tabs>
        <w:overflowPunct w:val="0"/>
        <w:autoSpaceDE w:val="0"/>
        <w:autoSpaceDN w:val="0"/>
        <w:adjustRightInd w:val="0"/>
        <w:ind w:left="709"/>
        <w:textAlignment w:val="baseline"/>
        <w:rPr>
          <w:szCs w:val="20"/>
          <w:lang w:val="en-GB"/>
        </w:rPr>
      </w:pPr>
    </w:p>
    <w:tbl>
      <w:tblPr>
        <w:tblStyle w:val="TableGrid10"/>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180329" w:rsidRPr="00180329" w14:paraId="2C07F103" w14:textId="77777777" w:rsidTr="0033503A">
        <w:tc>
          <w:tcPr>
            <w:tcW w:w="1078" w:type="pct"/>
          </w:tcPr>
          <w:p w14:paraId="12D2BEE9" w14:textId="77777777" w:rsidR="00180329" w:rsidRPr="00180329" w:rsidRDefault="00180329" w:rsidP="00180329">
            <w:pPr>
              <w:overflowPunct w:val="0"/>
              <w:autoSpaceDE w:val="0"/>
              <w:autoSpaceDN w:val="0"/>
              <w:adjustRightInd w:val="0"/>
              <w:textAlignment w:val="baseline"/>
              <w:rPr>
                <w:i/>
              </w:rPr>
            </w:pPr>
            <w:r>
              <w:rPr>
                <w:b/>
                <w:i/>
              </w:rPr>
              <w:t>Contactpersoon</w:t>
            </w:r>
          </w:p>
        </w:tc>
        <w:tc>
          <w:tcPr>
            <w:tcW w:w="3922" w:type="pct"/>
          </w:tcPr>
          <w:p w14:paraId="39F2A099" w14:textId="77777777" w:rsidR="00180329" w:rsidRPr="00180329" w:rsidRDefault="00180329" w:rsidP="00180329">
            <w:pPr>
              <w:overflowPunct w:val="0"/>
              <w:autoSpaceDE w:val="0"/>
              <w:autoSpaceDN w:val="0"/>
              <w:adjustRightInd w:val="0"/>
              <w:textAlignment w:val="baseline"/>
              <w:rPr>
                <w:i/>
              </w:rPr>
            </w:pPr>
            <w:r>
              <w:rPr>
                <w:i/>
              </w:rPr>
              <w:t>Arturo Iniguez Yuste</w:t>
            </w:r>
          </w:p>
        </w:tc>
      </w:tr>
      <w:tr w:rsidR="00180329" w:rsidRPr="00180329" w14:paraId="534D3AAA" w14:textId="77777777" w:rsidTr="0033503A">
        <w:tc>
          <w:tcPr>
            <w:tcW w:w="1078" w:type="pct"/>
          </w:tcPr>
          <w:p w14:paraId="47B5DB5A" w14:textId="77777777" w:rsidR="00180329" w:rsidRPr="00180329" w:rsidRDefault="00180329" w:rsidP="00180329">
            <w:pPr>
              <w:overflowPunct w:val="0"/>
              <w:autoSpaceDE w:val="0"/>
              <w:autoSpaceDN w:val="0"/>
              <w:adjustRightInd w:val="0"/>
              <w:textAlignment w:val="baseline"/>
              <w:rPr>
                <w:i/>
              </w:rPr>
            </w:pPr>
            <w:r>
              <w:rPr>
                <w:i/>
              </w:rPr>
              <w:t>Tel.</w:t>
            </w:r>
          </w:p>
        </w:tc>
        <w:tc>
          <w:tcPr>
            <w:tcW w:w="3922" w:type="pct"/>
          </w:tcPr>
          <w:p w14:paraId="26ACEEAD" w14:textId="77777777" w:rsidR="00180329" w:rsidRPr="00180329" w:rsidRDefault="00180329" w:rsidP="00180329">
            <w:pPr>
              <w:overflowPunct w:val="0"/>
              <w:autoSpaceDE w:val="0"/>
              <w:autoSpaceDN w:val="0"/>
              <w:adjustRightInd w:val="0"/>
              <w:textAlignment w:val="baseline"/>
              <w:rPr>
                <w:i/>
              </w:rPr>
            </w:pPr>
            <w:r>
              <w:rPr>
                <w:i/>
              </w:rPr>
              <w:t>+32 25468768</w:t>
            </w:r>
          </w:p>
        </w:tc>
      </w:tr>
      <w:tr w:rsidR="00180329" w:rsidRPr="00180329" w14:paraId="3A1C7590" w14:textId="77777777" w:rsidTr="0033503A">
        <w:tc>
          <w:tcPr>
            <w:tcW w:w="1078" w:type="pct"/>
          </w:tcPr>
          <w:p w14:paraId="54D0611A" w14:textId="448EAB74" w:rsidR="00180329" w:rsidRPr="00180329" w:rsidRDefault="00180329" w:rsidP="00180329">
            <w:pPr>
              <w:overflowPunct w:val="0"/>
              <w:autoSpaceDE w:val="0"/>
              <w:autoSpaceDN w:val="0"/>
              <w:adjustRightInd w:val="0"/>
              <w:textAlignment w:val="baseline"/>
              <w:rPr>
                <w:i/>
              </w:rPr>
            </w:pPr>
            <w:r>
              <w:rPr>
                <w:i/>
              </w:rPr>
              <w:t>E-mail</w:t>
            </w:r>
          </w:p>
        </w:tc>
        <w:tc>
          <w:tcPr>
            <w:tcW w:w="3922" w:type="pct"/>
          </w:tcPr>
          <w:p w14:paraId="5929F803" w14:textId="27F97285" w:rsidR="00180329" w:rsidRPr="00180329" w:rsidRDefault="005D5C80" w:rsidP="00180329">
            <w:pPr>
              <w:overflowPunct w:val="0"/>
              <w:autoSpaceDE w:val="0"/>
              <w:autoSpaceDN w:val="0"/>
              <w:adjustRightInd w:val="0"/>
              <w:textAlignment w:val="baseline"/>
              <w:rPr>
                <w:i/>
                <w:iCs/>
              </w:rPr>
            </w:pPr>
            <w:hyperlink r:id="rId51" w:history="1">
              <w:r>
                <w:rPr>
                  <w:i/>
                  <w:color w:val="0000FF"/>
                  <w:u w:val="single"/>
                </w:rPr>
                <w:t>Arturo.Iniguez@eesc.europa.eu</w:t>
              </w:r>
            </w:hyperlink>
          </w:p>
        </w:tc>
      </w:tr>
    </w:tbl>
    <w:p w14:paraId="0A408A29" w14:textId="115A8A90" w:rsidR="00F66035" w:rsidRPr="004B7FD5" w:rsidRDefault="00F66035">
      <w:pPr>
        <w:widowControl w:val="0"/>
        <w:overflowPunct w:val="0"/>
        <w:autoSpaceDE w:val="0"/>
        <w:autoSpaceDN w:val="0"/>
        <w:adjustRightInd w:val="0"/>
        <w:ind w:firstLine="284"/>
        <w:textAlignment w:val="baseline"/>
        <w:rPr>
          <w:sz w:val="14"/>
          <w:szCs w:val="14"/>
          <w:lang w:val="en-GB"/>
        </w:rPr>
      </w:pPr>
    </w:p>
    <w:p w14:paraId="2E27F48E" w14:textId="6D17A10E" w:rsidR="00C7486E" w:rsidRPr="00C7486E" w:rsidRDefault="005D5C80" w:rsidP="00C7486E">
      <w:pPr>
        <w:widowControl w:val="0"/>
        <w:numPr>
          <w:ilvl w:val="0"/>
          <w:numId w:val="4"/>
        </w:numPr>
        <w:overflowPunct w:val="0"/>
        <w:autoSpaceDE w:val="0"/>
        <w:autoSpaceDN w:val="0"/>
        <w:adjustRightInd w:val="0"/>
        <w:ind w:hanging="567"/>
        <w:textAlignment w:val="baseline"/>
        <w:rPr>
          <w:b/>
          <w:bCs/>
          <w:szCs w:val="20"/>
        </w:rPr>
      </w:pPr>
      <w:hyperlink r:id="rId52" w:history="1">
        <w:r>
          <w:rPr>
            <w:b/>
            <w:i/>
            <w:color w:val="0000FF"/>
            <w:sz w:val="28"/>
            <w:u w:val="single"/>
          </w:rPr>
          <w:t>Verbod op de uitvoer van voor nuttige toepassing bestemd gemengd stedelijk afval</w:t>
        </w:r>
      </w:hyperlink>
    </w:p>
    <w:p w14:paraId="6004F686" w14:textId="77777777" w:rsidR="001F20AE" w:rsidRPr="00A06E3E" w:rsidRDefault="001F20AE" w:rsidP="00C7486E">
      <w:pPr>
        <w:widowControl w:val="0"/>
        <w:overflowPunct w:val="0"/>
        <w:autoSpaceDE w:val="0"/>
        <w:autoSpaceDN w:val="0"/>
        <w:adjustRightInd w:val="0"/>
        <w:ind w:left="266"/>
        <w:textAlignment w:val="baseline"/>
        <w:rPr>
          <w:bCs/>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40"/>
      </w:tblGrid>
      <w:tr w:rsidR="00C7486E" w:rsidRPr="00C7486E" w14:paraId="18E99159" w14:textId="77777777" w:rsidTr="0033503A">
        <w:tc>
          <w:tcPr>
            <w:tcW w:w="1077" w:type="pct"/>
            <w:vMerge w:val="restart"/>
          </w:tcPr>
          <w:p w14:paraId="4F2E00CE"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r>
              <w:rPr>
                <w:b/>
              </w:rPr>
              <w:t>Referentiedocumenten</w:t>
            </w:r>
          </w:p>
        </w:tc>
        <w:tc>
          <w:tcPr>
            <w:tcW w:w="3923" w:type="pct"/>
          </w:tcPr>
          <w:p w14:paraId="32C3424E" w14:textId="175CEC3B" w:rsidR="00275889" w:rsidRDefault="00275889" w:rsidP="00C7486E">
            <w:pPr>
              <w:tabs>
                <w:tab w:val="center" w:pos="284"/>
              </w:tabs>
              <w:overflowPunct w:val="0"/>
              <w:autoSpaceDE w:val="0"/>
              <w:autoSpaceDN w:val="0"/>
              <w:adjustRightInd w:val="0"/>
              <w:ind w:left="266" w:right="-3091" w:hanging="266"/>
              <w:textAlignment w:val="baseline"/>
            </w:pPr>
            <w:r>
              <w:t>Categorie C-advies</w:t>
            </w:r>
          </w:p>
          <w:p w14:paraId="32E1BBAC" w14:textId="08795BCB" w:rsidR="00C7486E" w:rsidRPr="00C7486E" w:rsidRDefault="00C7486E" w:rsidP="00C7486E">
            <w:pPr>
              <w:tabs>
                <w:tab w:val="center" w:pos="284"/>
              </w:tabs>
              <w:overflowPunct w:val="0"/>
              <w:autoSpaceDE w:val="0"/>
              <w:autoSpaceDN w:val="0"/>
              <w:adjustRightInd w:val="0"/>
              <w:ind w:left="266" w:right="-3091" w:hanging="266"/>
              <w:textAlignment w:val="baseline"/>
            </w:pPr>
            <w:r>
              <w:t>COM(2026) 183 final</w:t>
            </w:r>
          </w:p>
        </w:tc>
      </w:tr>
      <w:tr w:rsidR="00C7486E" w:rsidRPr="00C7486E" w14:paraId="292B55B3" w14:textId="77777777" w:rsidTr="0033503A">
        <w:tc>
          <w:tcPr>
            <w:tcW w:w="1077" w:type="pct"/>
            <w:vMerge/>
          </w:tcPr>
          <w:p w14:paraId="5379D155"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p>
        </w:tc>
        <w:tc>
          <w:tcPr>
            <w:tcW w:w="3923" w:type="pct"/>
          </w:tcPr>
          <w:p w14:paraId="03608718" w14:textId="53088F5B" w:rsidR="00C7486E" w:rsidRPr="00C7486E" w:rsidRDefault="00C7486E" w:rsidP="00C7486E">
            <w:pPr>
              <w:tabs>
                <w:tab w:val="center" w:pos="284"/>
              </w:tabs>
              <w:overflowPunct w:val="0"/>
              <w:autoSpaceDE w:val="0"/>
              <w:autoSpaceDN w:val="0"/>
              <w:adjustRightInd w:val="0"/>
              <w:ind w:left="266" w:right="-3091" w:hanging="266"/>
              <w:textAlignment w:val="baseline"/>
            </w:pPr>
            <w:r>
              <w:t>EESC-2026-01615-00-00-AC</w:t>
            </w:r>
          </w:p>
        </w:tc>
      </w:tr>
    </w:tbl>
    <w:p w14:paraId="7E836D6B" w14:textId="77777777" w:rsidR="00C7486E" w:rsidRPr="00A06E3E" w:rsidRDefault="00C7486E" w:rsidP="00C7486E">
      <w:pPr>
        <w:tabs>
          <w:tab w:val="center" w:pos="284"/>
        </w:tabs>
        <w:overflowPunct w:val="0"/>
        <w:autoSpaceDE w:val="0"/>
        <w:autoSpaceDN w:val="0"/>
        <w:adjustRightInd w:val="0"/>
        <w:ind w:left="266" w:hanging="266"/>
        <w:textAlignment w:val="baseline"/>
        <w:rPr>
          <w:bCs/>
          <w:lang w:val="en-GB"/>
        </w:rPr>
      </w:pPr>
    </w:p>
    <w:p w14:paraId="1309A752" w14:textId="77777777" w:rsidR="00C7486E" w:rsidRPr="00C7486E" w:rsidRDefault="00C7486E" w:rsidP="00C7486E">
      <w:pPr>
        <w:keepNext/>
        <w:keepLines/>
        <w:tabs>
          <w:tab w:val="center" w:pos="284"/>
        </w:tabs>
        <w:overflowPunct w:val="0"/>
        <w:autoSpaceDE w:val="0"/>
        <w:autoSpaceDN w:val="0"/>
        <w:adjustRightInd w:val="0"/>
        <w:ind w:left="266" w:hanging="266"/>
        <w:textAlignment w:val="baseline"/>
        <w:rPr>
          <w:b/>
        </w:rPr>
      </w:pPr>
      <w:r>
        <w:rPr>
          <w:b/>
        </w:rPr>
        <w:t>Hoofdpunten</w:t>
      </w:r>
    </w:p>
    <w:p w14:paraId="7464BB98" w14:textId="77777777" w:rsidR="00C7486E" w:rsidRPr="00A06E3E" w:rsidRDefault="00C7486E" w:rsidP="00C7486E">
      <w:pPr>
        <w:keepNext/>
        <w:keepLines/>
        <w:tabs>
          <w:tab w:val="center" w:pos="284"/>
        </w:tabs>
        <w:overflowPunct w:val="0"/>
        <w:autoSpaceDE w:val="0"/>
        <w:autoSpaceDN w:val="0"/>
        <w:adjustRightInd w:val="0"/>
        <w:ind w:left="266" w:hanging="266"/>
        <w:textAlignment w:val="baseline"/>
        <w:rPr>
          <w:bCs/>
          <w:lang w:val="en-GB"/>
        </w:rPr>
      </w:pPr>
    </w:p>
    <w:p w14:paraId="728E793D" w14:textId="63DFDBA2" w:rsidR="00C7486E" w:rsidRPr="00C7486E" w:rsidRDefault="00C7486E" w:rsidP="00AD2F07">
      <w:pPr>
        <w:pStyle w:val="ListParagraph"/>
        <w:ind w:left="0"/>
        <w:rPr>
          <w:szCs w:val="20"/>
        </w:rPr>
      </w:pPr>
      <w:r>
        <w:t xml:space="preserve">Het EESC stemt met het voorstel in en heeft zich al over dit onderwerp uitgesproken in zijn op 23/2/2022 goedgekeurde advies </w:t>
      </w:r>
      <w:hyperlink r:id="rId53" w:history="1">
        <w:r>
          <w:rPr>
            <w:i/>
            <w:color w:val="0000FF"/>
            <w:u w:val="single"/>
          </w:rPr>
          <w:t>Overbrenging van afvalstoffen – herziening van de EU-regels</w:t>
        </w:r>
        <w:r w:rsidRPr="00C7486E">
          <w:rPr>
            <w:i/>
            <w:sz w:val="24"/>
            <w:vertAlign w:val="superscript"/>
            <w:lang w:val="en-GB"/>
          </w:rPr>
          <w:footnoteReference w:id="13"/>
        </w:r>
      </w:hyperlink>
      <w:r>
        <w:t>; het besluit een positief advies uit te brengen over de voorgestelde tekst en te verwijzen naar het standpunt dat het in bovengenoemd document heeft ingenomen.</w:t>
      </w:r>
    </w:p>
    <w:p w14:paraId="5ECE176A" w14:textId="77777777" w:rsidR="00C7486E" w:rsidRPr="00C7486E" w:rsidRDefault="00C7486E" w:rsidP="00C7486E">
      <w:pPr>
        <w:widowControl w:val="0"/>
        <w:tabs>
          <w:tab w:val="left" w:pos="2968"/>
        </w:tabs>
        <w:overflowPunct w:val="0"/>
        <w:autoSpaceDE w:val="0"/>
        <w:autoSpaceDN w:val="0"/>
        <w:adjustRightInd w:val="0"/>
        <w:ind w:left="709"/>
        <w:textAlignment w:val="baseline"/>
        <w:rPr>
          <w:szCs w:val="20"/>
          <w:lang w:val="en-GB"/>
        </w:rPr>
      </w:pPr>
    </w:p>
    <w:tbl>
      <w:tblPr>
        <w:tblStyle w:val="TableGrid1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C7486E" w:rsidRPr="00C7486E" w14:paraId="1031A70A" w14:textId="77777777" w:rsidTr="0033503A">
        <w:tc>
          <w:tcPr>
            <w:tcW w:w="1078" w:type="pct"/>
          </w:tcPr>
          <w:p w14:paraId="236519E5" w14:textId="77777777" w:rsidR="00C7486E" w:rsidRPr="00C7486E" w:rsidRDefault="00C7486E" w:rsidP="00AD2F07">
            <w:pPr>
              <w:overflowPunct w:val="0"/>
              <w:autoSpaceDE w:val="0"/>
              <w:autoSpaceDN w:val="0"/>
              <w:adjustRightInd w:val="0"/>
              <w:ind w:hanging="110"/>
              <w:textAlignment w:val="baseline"/>
              <w:rPr>
                <w:i/>
              </w:rPr>
            </w:pPr>
            <w:r>
              <w:rPr>
                <w:b/>
                <w:i/>
              </w:rPr>
              <w:t>Contactpersoon</w:t>
            </w:r>
          </w:p>
        </w:tc>
        <w:tc>
          <w:tcPr>
            <w:tcW w:w="3922" w:type="pct"/>
          </w:tcPr>
          <w:p w14:paraId="789F3E9B" w14:textId="77777777" w:rsidR="00C7486E" w:rsidRPr="00C7486E" w:rsidRDefault="00C7486E" w:rsidP="00AD2F07">
            <w:pPr>
              <w:overflowPunct w:val="0"/>
              <w:autoSpaceDE w:val="0"/>
              <w:autoSpaceDN w:val="0"/>
              <w:adjustRightInd w:val="0"/>
              <w:ind w:hanging="110"/>
              <w:textAlignment w:val="baseline"/>
              <w:rPr>
                <w:i/>
              </w:rPr>
            </w:pPr>
            <w:r>
              <w:rPr>
                <w:i/>
              </w:rPr>
              <w:t>Arturo Iniguez Yuste</w:t>
            </w:r>
          </w:p>
        </w:tc>
      </w:tr>
      <w:tr w:rsidR="00C7486E" w:rsidRPr="00C7486E" w14:paraId="62713B1B" w14:textId="77777777" w:rsidTr="0033503A">
        <w:tc>
          <w:tcPr>
            <w:tcW w:w="1078" w:type="pct"/>
          </w:tcPr>
          <w:p w14:paraId="5BE1DF4E" w14:textId="77777777" w:rsidR="00C7486E" w:rsidRPr="00C7486E" w:rsidRDefault="00C7486E" w:rsidP="00AD2F07">
            <w:pPr>
              <w:overflowPunct w:val="0"/>
              <w:autoSpaceDE w:val="0"/>
              <w:autoSpaceDN w:val="0"/>
              <w:adjustRightInd w:val="0"/>
              <w:ind w:hanging="110"/>
              <w:textAlignment w:val="baseline"/>
              <w:rPr>
                <w:i/>
              </w:rPr>
            </w:pPr>
            <w:r>
              <w:rPr>
                <w:i/>
              </w:rPr>
              <w:t>Tel.</w:t>
            </w:r>
          </w:p>
        </w:tc>
        <w:tc>
          <w:tcPr>
            <w:tcW w:w="3922" w:type="pct"/>
          </w:tcPr>
          <w:p w14:paraId="0340A7C7" w14:textId="77777777" w:rsidR="00C7486E" w:rsidRPr="00C7486E" w:rsidRDefault="00C7486E" w:rsidP="00AD2F07">
            <w:pPr>
              <w:overflowPunct w:val="0"/>
              <w:autoSpaceDE w:val="0"/>
              <w:autoSpaceDN w:val="0"/>
              <w:adjustRightInd w:val="0"/>
              <w:ind w:hanging="110"/>
              <w:textAlignment w:val="baseline"/>
              <w:rPr>
                <w:i/>
              </w:rPr>
            </w:pPr>
            <w:r>
              <w:rPr>
                <w:i/>
              </w:rPr>
              <w:t>+32 25468768</w:t>
            </w:r>
          </w:p>
        </w:tc>
      </w:tr>
      <w:tr w:rsidR="00C7486E" w:rsidRPr="00C7486E" w14:paraId="6971CBB9" w14:textId="77777777" w:rsidTr="0033503A">
        <w:tc>
          <w:tcPr>
            <w:tcW w:w="1078" w:type="pct"/>
          </w:tcPr>
          <w:p w14:paraId="2CF57565" w14:textId="77777777" w:rsidR="00C7486E" w:rsidRPr="00C7486E" w:rsidRDefault="00C7486E" w:rsidP="00AD2F07">
            <w:pPr>
              <w:overflowPunct w:val="0"/>
              <w:autoSpaceDE w:val="0"/>
              <w:autoSpaceDN w:val="0"/>
              <w:adjustRightInd w:val="0"/>
              <w:ind w:hanging="110"/>
              <w:textAlignment w:val="baseline"/>
              <w:rPr>
                <w:i/>
              </w:rPr>
            </w:pPr>
            <w:r>
              <w:rPr>
                <w:i/>
              </w:rPr>
              <w:t>E-mail</w:t>
            </w:r>
          </w:p>
        </w:tc>
        <w:tc>
          <w:tcPr>
            <w:tcW w:w="3922" w:type="pct"/>
          </w:tcPr>
          <w:p w14:paraId="5FA57476" w14:textId="11B2E9FF" w:rsidR="00C7486E" w:rsidRPr="00C7486E" w:rsidRDefault="00C7486E" w:rsidP="00AD2F07">
            <w:pPr>
              <w:overflowPunct w:val="0"/>
              <w:autoSpaceDE w:val="0"/>
              <w:autoSpaceDN w:val="0"/>
              <w:adjustRightInd w:val="0"/>
              <w:ind w:hanging="110"/>
              <w:textAlignment w:val="baseline"/>
              <w:rPr>
                <w:i/>
                <w:iCs/>
              </w:rPr>
            </w:pPr>
            <w:hyperlink r:id="rId54" w:history="1">
              <w:r>
                <w:rPr>
                  <w:i/>
                  <w:color w:val="0000FF"/>
                  <w:u w:val="single"/>
                </w:rPr>
                <w:t>Arturo.Iniguez@eesc.europa.eu</w:t>
              </w:r>
            </w:hyperlink>
          </w:p>
        </w:tc>
      </w:tr>
    </w:tbl>
    <w:p w14:paraId="0AB0D1D5" w14:textId="77777777" w:rsidR="001766B2" w:rsidRDefault="001766B2" w:rsidP="001766B2">
      <w:pPr>
        <w:jc w:val="left"/>
      </w:pPr>
    </w:p>
    <w:p w14:paraId="715DB2BD" w14:textId="77777777" w:rsidR="007F5784" w:rsidRDefault="007F5784" w:rsidP="001766B2">
      <w:pPr>
        <w:jc w:val="left"/>
      </w:pPr>
      <w:r>
        <w:br w:type="page"/>
      </w:r>
    </w:p>
    <w:p w14:paraId="0521DEEF" w14:textId="6136D5C3" w:rsidR="00CE6367" w:rsidRPr="004B7FD5" w:rsidRDefault="005D5C80" w:rsidP="004B7FD5">
      <w:pPr>
        <w:widowControl w:val="0"/>
        <w:numPr>
          <w:ilvl w:val="0"/>
          <w:numId w:val="16"/>
        </w:numPr>
        <w:overflowPunct w:val="0"/>
        <w:autoSpaceDE w:val="0"/>
        <w:autoSpaceDN w:val="0"/>
        <w:adjustRightInd w:val="0"/>
        <w:spacing w:line="276" w:lineRule="auto"/>
        <w:ind w:left="435" w:hanging="435"/>
        <w:contextualSpacing/>
        <w:textAlignment w:val="baseline"/>
        <w:rPr>
          <w:i/>
          <w:iCs/>
          <w:spacing w:val="-2"/>
          <w:sz w:val="28"/>
          <w:szCs w:val="28"/>
        </w:rPr>
      </w:pPr>
      <w:hyperlink r:id="rId55" w:history="1">
        <w:r w:rsidRPr="004B7FD5">
          <w:rPr>
            <w:b/>
            <w:i/>
            <w:color w:val="0000FF"/>
            <w:spacing w:val="-2"/>
            <w:sz w:val="28"/>
            <w:u w:val="single"/>
          </w:rPr>
          <w:t>Wetgeving op het gebied van circulaire economie — De circulaire economie en verantwoord hulpbronnenverbruik binnen de grenzen van de planeet</w:t>
        </w:r>
      </w:hyperlink>
    </w:p>
    <w:p w14:paraId="388481B9" w14:textId="77777777" w:rsidR="00803A79" w:rsidRPr="004B7FD5" w:rsidRDefault="00803A79" w:rsidP="00CE6367">
      <w:pPr>
        <w:widowControl w:val="0"/>
        <w:overflowPunct w:val="0"/>
        <w:autoSpaceDE w:val="0"/>
        <w:autoSpaceDN w:val="0"/>
        <w:adjustRightInd w:val="0"/>
        <w:ind w:left="567"/>
        <w:textAlignment w:val="baseline"/>
        <w:rPr>
          <w:bCs/>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73"/>
      </w:tblGrid>
      <w:tr w:rsidR="00CE6367" w:rsidRPr="00CE6367" w14:paraId="5BB56500" w14:textId="77777777" w:rsidTr="0033503A">
        <w:tc>
          <w:tcPr>
            <w:tcW w:w="1701" w:type="dxa"/>
          </w:tcPr>
          <w:p w14:paraId="58D0A906" w14:textId="77777777" w:rsidR="00CE6367" w:rsidRPr="00CE6367" w:rsidRDefault="00CE6367" w:rsidP="004B7FD5">
            <w:pPr>
              <w:tabs>
                <w:tab w:val="center" w:pos="284"/>
              </w:tabs>
              <w:overflowPunct w:val="0"/>
              <w:autoSpaceDE w:val="0"/>
              <w:autoSpaceDN w:val="0"/>
              <w:adjustRightInd w:val="0"/>
              <w:spacing w:line="240" w:lineRule="auto"/>
              <w:ind w:left="266" w:hanging="266"/>
              <w:textAlignment w:val="baseline"/>
              <w:rPr>
                <w:b/>
              </w:rPr>
            </w:pPr>
            <w:r>
              <w:rPr>
                <w:b/>
              </w:rPr>
              <w:t>Rapporteur</w:t>
            </w:r>
          </w:p>
        </w:tc>
        <w:tc>
          <w:tcPr>
            <w:tcW w:w="7621" w:type="dxa"/>
          </w:tcPr>
          <w:p w14:paraId="7FAF1470" w14:textId="77777777" w:rsidR="00CE6367" w:rsidRDefault="00CE6367" w:rsidP="004B7FD5">
            <w:pPr>
              <w:tabs>
                <w:tab w:val="center" w:pos="284"/>
              </w:tabs>
              <w:overflowPunct w:val="0"/>
              <w:autoSpaceDE w:val="0"/>
              <w:autoSpaceDN w:val="0"/>
              <w:adjustRightInd w:val="0"/>
              <w:spacing w:line="240" w:lineRule="auto"/>
              <w:ind w:left="266" w:hanging="266"/>
              <w:textAlignment w:val="baseline"/>
              <w:rPr>
                <w:spacing w:val="-4"/>
              </w:rPr>
            </w:pPr>
            <w:r>
              <w:t>Cillian LOHAN (groep Maatschappelijke Organisaties – IE)</w:t>
            </w:r>
          </w:p>
          <w:p w14:paraId="57F1361A" w14:textId="77777777" w:rsidR="0012433C" w:rsidRPr="00CE6367" w:rsidRDefault="0012433C" w:rsidP="004B7FD5">
            <w:pPr>
              <w:tabs>
                <w:tab w:val="center" w:pos="284"/>
              </w:tabs>
              <w:overflowPunct w:val="0"/>
              <w:autoSpaceDE w:val="0"/>
              <w:autoSpaceDN w:val="0"/>
              <w:adjustRightInd w:val="0"/>
              <w:spacing w:line="240" w:lineRule="auto"/>
              <w:ind w:left="266" w:hanging="266"/>
              <w:textAlignment w:val="baseline"/>
              <w:rPr>
                <w:b/>
                <w:bCs/>
                <w:spacing w:val="-4"/>
                <w:lang w:val="en-GB"/>
              </w:rPr>
            </w:pPr>
          </w:p>
        </w:tc>
      </w:tr>
      <w:tr w:rsidR="00CE6367" w:rsidRPr="00CE6367" w14:paraId="74785AE8" w14:textId="77777777" w:rsidTr="0033503A">
        <w:tc>
          <w:tcPr>
            <w:tcW w:w="1701" w:type="dxa"/>
          </w:tcPr>
          <w:p w14:paraId="58F09DDF"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Referentiedocumenten</w:t>
            </w:r>
          </w:p>
        </w:tc>
        <w:tc>
          <w:tcPr>
            <w:tcW w:w="7621" w:type="dxa"/>
          </w:tcPr>
          <w:p w14:paraId="6C54B023" w14:textId="40EF75AA" w:rsidR="0012433C" w:rsidRDefault="0012433C" w:rsidP="00CE6367">
            <w:pPr>
              <w:tabs>
                <w:tab w:val="center" w:pos="284"/>
              </w:tabs>
              <w:overflowPunct w:val="0"/>
              <w:autoSpaceDE w:val="0"/>
              <w:autoSpaceDN w:val="0"/>
              <w:adjustRightInd w:val="0"/>
              <w:ind w:left="266" w:hanging="266"/>
              <w:textAlignment w:val="baseline"/>
            </w:pPr>
            <w:r>
              <w:t>Verkennend advies op verzoek van de Europese Commissie</w:t>
            </w:r>
          </w:p>
          <w:p w14:paraId="21E54AEE" w14:textId="120BDE1D" w:rsidR="00CE6367" w:rsidRPr="00CE6367" w:rsidRDefault="00CE6367" w:rsidP="00CE6367">
            <w:pPr>
              <w:tabs>
                <w:tab w:val="center" w:pos="284"/>
              </w:tabs>
              <w:overflowPunct w:val="0"/>
              <w:autoSpaceDE w:val="0"/>
              <w:autoSpaceDN w:val="0"/>
              <w:adjustRightInd w:val="0"/>
              <w:ind w:left="266" w:hanging="266"/>
              <w:textAlignment w:val="baseline"/>
            </w:pPr>
            <w:r>
              <w:t>EESC-2026-00688-00-00-AC</w:t>
            </w:r>
          </w:p>
        </w:tc>
      </w:tr>
    </w:tbl>
    <w:p w14:paraId="48447D4D" w14:textId="77777777" w:rsidR="00CE6367" w:rsidRPr="004B7FD5" w:rsidRDefault="00CE6367" w:rsidP="004B7FD5">
      <w:pPr>
        <w:keepNext/>
        <w:keepLines/>
        <w:tabs>
          <w:tab w:val="center" w:pos="284"/>
        </w:tabs>
        <w:overflowPunct w:val="0"/>
        <w:autoSpaceDE w:val="0"/>
        <w:autoSpaceDN w:val="0"/>
        <w:adjustRightInd w:val="0"/>
        <w:spacing w:line="240" w:lineRule="auto"/>
        <w:ind w:left="266" w:hanging="266"/>
        <w:textAlignment w:val="baseline"/>
        <w:rPr>
          <w:bCs/>
          <w:sz w:val="12"/>
          <w:szCs w:val="12"/>
          <w:lang w:val="en-GB"/>
        </w:rPr>
      </w:pPr>
    </w:p>
    <w:p w14:paraId="0687D91B"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
        </w:rPr>
      </w:pPr>
      <w:r>
        <w:rPr>
          <w:b/>
        </w:rPr>
        <w:t>Hoofdpunten</w:t>
      </w:r>
    </w:p>
    <w:p w14:paraId="24A08407" w14:textId="77777777" w:rsidR="00CE6367" w:rsidRPr="00CE6367" w:rsidRDefault="00CE6367" w:rsidP="004B7FD5">
      <w:pPr>
        <w:keepNext/>
        <w:keepLines/>
        <w:tabs>
          <w:tab w:val="center" w:pos="284"/>
        </w:tabs>
        <w:overflowPunct w:val="0"/>
        <w:autoSpaceDE w:val="0"/>
        <w:autoSpaceDN w:val="0"/>
        <w:adjustRightInd w:val="0"/>
        <w:spacing w:line="240" w:lineRule="auto"/>
        <w:ind w:left="266" w:hanging="266"/>
        <w:textAlignment w:val="baseline"/>
        <w:rPr>
          <w:bCs/>
          <w:lang w:val="en-GB"/>
        </w:rPr>
      </w:pPr>
    </w:p>
    <w:p w14:paraId="3CF5C241" w14:textId="77777777" w:rsidR="00CE6367" w:rsidRDefault="00CE6367" w:rsidP="004B7FD5">
      <w:pPr>
        <w:overflowPunct w:val="0"/>
        <w:autoSpaceDE w:val="0"/>
        <w:autoSpaceDN w:val="0"/>
        <w:adjustRightInd w:val="0"/>
        <w:spacing w:line="240" w:lineRule="auto"/>
        <w:textAlignment w:val="baseline"/>
        <w:rPr>
          <w:bCs/>
          <w:iCs/>
        </w:rPr>
      </w:pPr>
      <w:r>
        <w:t>Het EESC:</w:t>
      </w:r>
    </w:p>
    <w:p w14:paraId="688A1317" w14:textId="77777777" w:rsidR="00B854D5" w:rsidRPr="004B7FD5" w:rsidRDefault="00B854D5" w:rsidP="004B7FD5">
      <w:pPr>
        <w:overflowPunct w:val="0"/>
        <w:autoSpaceDE w:val="0"/>
        <w:autoSpaceDN w:val="0"/>
        <w:adjustRightInd w:val="0"/>
        <w:spacing w:line="240" w:lineRule="auto"/>
        <w:textAlignment w:val="baseline"/>
        <w:rPr>
          <w:bCs/>
          <w:iCs/>
          <w:sz w:val="20"/>
          <w:szCs w:val="20"/>
          <w:lang w:val="en-GB"/>
        </w:rPr>
      </w:pPr>
    </w:p>
    <w:p w14:paraId="3B2A1CEB" w14:textId="77777777" w:rsidR="00CE6367" w:rsidRPr="004B7FD5" w:rsidRDefault="00CE6367" w:rsidP="00AD2F07">
      <w:pPr>
        <w:numPr>
          <w:ilvl w:val="1"/>
          <w:numId w:val="35"/>
        </w:numPr>
        <w:overflowPunct w:val="0"/>
        <w:autoSpaceDE w:val="0"/>
        <w:autoSpaceDN w:val="0"/>
        <w:adjustRightInd w:val="0"/>
        <w:ind w:left="284" w:hanging="284"/>
        <w:textAlignment w:val="baseline"/>
        <w:outlineLvl w:val="1"/>
      </w:pPr>
      <w:bookmarkStart w:id="67" w:name="_Toc232773781"/>
      <w:bookmarkStart w:id="68" w:name="_Toc232774261"/>
      <w:bookmarkStart w:id="69" w:name="_Toc233899599"/>
      <w:r w:rsidRPr="004B7FD5">
        <w:rPr>
          <w:szCs w:val="24"/>
        </w:rPr>
        <w:t xml:space="preserve">dringt erop aan dat het voorstel van de Europese Commissie </w:t>
      </w:r>
      <w:r w:rsidRPr="004B7FD5">
        <w:rPr>
          <w:b/>
          <w:bCs/>
          <w:szCs w:val="24"/>
        </w:rPr>
        <w:t>echt wordt omgezet in wetgeving voor de circulaire economie</w:t>
      </w:r>
      <w:r w:rsidRPr="004B7FD5">
        <w:rPr>
          <w:szCs w:val="24"/>
        </w:rPr>
        <w:t>, om een sterk signaal af te geven aan het EU-leiderschap dat dringend systemische circulair economische veranderingen nodig zijn;</w:t>
      </w:r>
      <w:bookmarkEnd w:id="67"/>
      <w:bookmarkEnd w:id="68"/>
      <w:bookmarkEnd w:id="69"/>
    </w:p>
    <w:p w14:paraId="59A42D06" w14:textId="77777777" w:rsidR="00CE6367" w:rsidRPr="004B7FD5" w:rsidRDefault="00CE6367" w:rsidP="00AD2F07">
      <w:pPr>
        <w:numPr>
          <w:ilvl w:val="1"/>
          <w:numId w:val="35"/>
        </w:numPr>
        <w:overflowPunct w:val="0"/>
        <w:autoSpaceDE w:val="0"/>
        <w:autoSpaceDN w:val="0"/>
        <w:adjustRightInd w:val="0"/>
        <w:ind w:left="284" w:hanging="284"/>
        <w:textAlignment w:val="baseline"/>
        <w:outlineLvl w:val="1"/>
      </w:pPr>
      <w:bookmarkStart w:id="70" w:name="_Toc232773782"/>
      <w:bookmarkStart w:id="71" w:name="_Toc232774262"/>
      <w:bookmarkStart w:id="72" w:name="_Toc233899600"/>
      <w:r w:rsidRPr="004B7FD5">
        <w:rPr>
          <w:szCs w:val="24"/>
        </w:rPr>
        <w:t xml:space="preserve">benadrukt dat de wetgeving vergezeld moet gaan van een </w:t>
      </w:r>
      <w:r w:rsidRPr="004B7FD5">
        <w:rPr>
          <w:b/>
          <w:bCs/>
          <w:szCs w:val="24"/>
        </w:rPr>
        <w:t>duidelijk overzicht</w:t>
      </w:r>
      <w:r w:rsidRPr="004B7FD5">
        <w:rPr>
          <w:szCs w:val="24"/>
        </w:rPr>
        <w:t xml:space="preserve"> van alle onderling samenhangende regels, voorschriften, actieplannen en strategieën die samen het wetgevingskader voor de transitie naar een circulaire economie vormen;</w:t>
      </w:r>
      <w:bookmarkEnd w:id="70"/>
      <w:bookmarkEnd w:id="71"/>
      <w:bookmarkEnd w:id="72"/>
    </w:p>
    <w:p w14:paraId="0A602E3A" w14:textId="77777777" w:rsidR="00CE6367" w:rsidRPr="004B7FD5" w:rsidRDefault="00CE6367" w:rsidP="00AD2F07">
      <w:pPr>
        <w:numPr>
          <w:ilvl w:val="1"/>
          <w:numId w:val="35"/>
        </w:numPr>
        <w:overflowPunct w:val="0"/>
        <w:autoSpaceDE w:val="0"/>
        <w:autoSpaceDN w:val="0"/>
        <w:adjustRightInd w:val="0"/>
        <w:ind w:left="284" w:hanging="284"/>
        <w:textAlignment w:val="baseline"/>
        <w:outlineLvl w:val="1"/>
      </w:pPr>
      <w:bookmarkStart w:id="73" w:name="_Toc232773783"/>
      <w:bookmarkStart w:id="74" w:name="_Toc232774263"/>
      <w:bookmarkStart w:id="75" w:name="_Toc233899601"/>
      <w:r w:rsidRPr="004B7FD5">
        <w:rPr>
          <w:szCs w:val="24"/>
        </w:rPr>
        <w:t xml:space="preserve">wil dat de </w:t>
      </w:r>
      <w:r w:rsidRPr="004B7FD5">
        <w:rPr>
          <w:b/>
          <w:bCs/>
          <w:szCs w:val="24"/>
        </w:rPr>
        <w:t>nadruk op stimulansen</w:t>
      </w:r>
      <w:r w:rsidRPr="004B7FD5">
        <w:rPr>
          <w:szCs w:val="24"/>
        </w:rPr>
        <w:t xml:space="preserve"> voor een sterke, goed functionerende markt voor secundaire grondstoffen een hoeksteen van de wetgeving vormt;</w:t>
      </w:r>
      <w:bookmarkEnd w:id="73"/>
      <w:bookmarkEnd w:id="74"/>
      <w:bookmarkEnd w:id="75"/>
    </w:p>
    <w:p w14:paraId="26DA21E4" w14:textId="77777777" w:rsidR="00CE6367" w:rsidRPr="004B7FD5" w:rsidRDefault="00CE6367" w:rsidP="00AD2F07">
      <w:pPr>
        <w:numPr>
          <w:ilvl w:val="1"/>
          <w:numId w:val="35"/>
        </w:numPr>
        <w:overflowPunct w:val="0"/>
        <w:autoSpaceDE w:val="0"/>
        <w:autoSpaceDN w:val="0"/>
        <w:adjustRightInd w:val="0"/>
        <w:ind w:left="284" w:hanging="284"/>
        <w:textAlignment w:val="baseline"/>
        <w:outlineLvl w:val="1"/>
      </w:pPr>
      <w:bookmarkStart w:id="76" w:name="_Toc232773784"/>
      <w:bookmarkStart w:id="77" w:name="_Toc232774264"/>
      <w:bookmarkStart w:id="78" w:name="_Toc233899602"/>
      <w:r w:rsidRPr="004B7FD5">
        <w:rPr>
          <w:szCs w:val="24"/>
        </w:rPr>
        <w:t xml:space="preserve">stelt voor om de </w:t>
      </w:r>
      <w:r w:rsidRPr="004B7FD5">
        <w:rPr>
          <w:b/>
          <w:bCs/>
          <w:szCs w:val="24"/>
        </w:rPr>
        <w:t>markten voor secundaire grondstoffen</w:t>
      </w:r>
      <w:r w:rsidRPr="004B7FD5">
        <w:rPr>
          <w:szCs w:val="24"/>
        </w:rPr>
        <w:t xml:space="preserve"> en circulaire bedrijfsmodellen (hergebruik, reparatie en herproductie) te versterken;</w:t>
      </w:r>
      <w:bookmarkEnd w:id="76"/>
      <w:bookmarkEnd w:id="77"/>
      <w:bookmarkEnd w:id="78"/>
    </w:p>
    <w:p w14:paraId="1952F1DC" w14:textId="77777777" w:rsidR="00CE6367" w:rsidRPr="004B7FD5" w:rsidRDefault="00CE6367" w:rsidP="00AD2F07">
      <w:pPr>
        <w:numPr>
          <w:ilvl w:val="1"/>
          <w:numId w:val="35"/>
        </w:numPr>
        <w:overflowPunct w:val="0"/>
        <w:autoSpaceDE w:val="0"/>
        <w:autoSpaceDN w:val="0"/>
        <w:adjustRightInd w:val="0"/>
        <w:ind w:left="284" w:hanging="284"/>
        <w:textAlignment w:val="baseline"/>
        <w:outlineLvl w:val="1"/>
      </w:pPr>
      <w:bookmarkStart w:id="79" w:name="_Toc232773785"/>
      <w:bookmarkStart w:id="80" w:name="_Toc232774265"/>
      <w:bookmarkStart w:id="81" w:name="_Toc233899603"/>
      <w:r w:rsidRPr="004B7FD5">
        <w:rPr>
          <w:szCs w:val="24"/>
        </w:rPr>
        <w:t xml:space="preserve">zou graag zien dat vooruitgang wordt geboekt op het gebied van </w:t>
      </w:r>
      <w:r w:rsidRPr="004B7FD5">
        <w:rPr>
          <w:b/>
          <w:bCs/>
          <w:szCs w:val="24"/>
        </w:rPr>
        <w:t>overheidsopdrachten</w:t>
      </w:r>
      <w:r w:rsidRPr="004B7FD5">
        <w:rPr>
          <w:szCs w:val="24"/>
        </w:rPr>
        <w:t xml:space="preserve">, dat de </w:t>
      </w:r>
      <w:r w:rsidRPr="004B7FD5">
        <w:rPr>
          <w:b/>
          <w:bCs/>
          <w:szCs w:val="24"/>
        </w:rPr>
        <w:t>uitgebreide producentenverantwoordelijkheid</w:t>
      </w:r>
      <w:r w:rsidRPr="004B7FD5">
        <w:rPr>
          <w:szCs w:val="24"/>
        </w:rPr>
        <w:t xml:space="preserve"> wordt hervormd (die meer moet gaan behelzen dan recycling, bijv. via ecologisch afgestemde vergoedingen), dat de </w:t>
      </w:r>
      <w:r w:rsidRPr="004B7FD5">
        <w:rPr>
          <w:b/>
          <w:bCs/>
          <w:szCs w:val="24"/>
        </w:rPr>
        <w:t>traceerbaarheid van materialen</w:t>
      </w:r>
      <w:r w:rsidRPr="004B7FD5">
        <w:rPr>
          <w:szCs w:val="24"/>
        </w:rPr>
        <w:t xml:space="preserve"> wordt gewaarborgd, dat </w:t>
      </w:r>
      <w:r w:rsidRPr="004B7FD5">
        <w:rPr>
          <w:b/>
          <w:bCs/>
          <w:szCs w:val="24"/>
        </w:rPr>
        <w:t>ecologisch ontwerp</w:t>
      </w:r>
      <w:r w:rsidRPr="004B7FD5">
        <w:rPr>
          <w:szCs w:val="24"/>
        </w:rPr>
        <w:t xml:space="preserve"> wordt opgeschaald, dat de </w:t>
      </w:r>
      <w:r w:rsidRPr="004B7FD5">
        <w:rPr>
          <w:b/>
          <w:bCs/>
          <w:szCs w:val="24"/>
        </w:rPr>
        <w:t>arbeidsomstandigheden</w:t>
      </w:r>
      <w:r w:rsidRPr="004B7FD5">
        <w:rPr>
          <w:szCs w:val="24"/>
        </w:rPr>
        <w:t xml:space="preserve"> worden verbeterd en dat </w:t>
      </w:r>
      <w:r w:rsidRPr="004B7FD5">
        <w:rPr>
          <w:b/>
          <w:bCs/>
          <w:szCs w:val="24"/>
        </w:rPr>
        <w:t>herproductie</w:t>
      </w:r>
      <w:r w:rsidRPr="004B7FD5">
        <w:rPr>
          <w:szCs w:val="24"/>
        </w:rPr>
        <w:t xml:space="preserve"> wordt bevorderd;</w:t>
      </w:r>
      <w:bookmarkEnd w:id="79"/>
      <w:bookmarkEnd w:id="80"/>
      <w:bookmarkEnd w:id="81"/>
    </w:p>
    <w:p w14:paraId="1E154A15" w14:textId="77777777" w:rsidR="00CE6367" w:rsidRPr="004B7FD5" w:rsidRDefault="00CE6367" w:rsidP="00AD2F07">
      <w:pPr>
        <w:numPr>
          <w:ilvl w:val="1"/>
          <w:numId w:val="35"/>
        </w:numPr>
        <w:overflowPunct w:val="0"/>
        <w:autoSpaceDE w:val="0"/>
        <w:autoSpaceDN w:val="0"/>
        <w:adjustRightInd w:val="0"/>
        <w:ind w:left="284" w:hanging="284"/>
        <w:textAlignment w:val="baseline"/>
        <w:outlineLvl w:val="1"/>
        <w:rPr>
          <w:spacing w:val="-6"/>
        </w:rPr>
      </w:pPr>
      <w:bookmarkStart w:id="82" w:name="_Toc232773786"/>
      <w:bookmarkStart w:id="83" w:name="_Toc232774266"/>
      <w:bookmarkStart w:id="84" w:name="_Toc233899604"/>
      <w:r w:rsidRPr="004B7FD5">
        <w:rPr>
          <w:szCs w:val="24"/>
        </w:rPr>
        <w:t xml:space="preserve">beveelt aan om als bijlage bij de wetgeving een </w:t>
      </w:r>
      <w:r w:rsidRPr="004B7FD5">
        <w:rPr>
          <w:b/>
          <w:bCs/>
          <w:szCs w:val="24"/>
        </w:rPr>
        <w:t>overzicht van goede praktijken op het gebied van de circulaire economie</w:t>
      </w:r>
      <w:r w:rsidRPr="004B7FD5">
        <w:rPr>
          <w:szCs w:val="24"/>
        </w:rPr>
        <w:t xml:space="preserve"> op te nemen dat regelmatig wordt bijgewerkt en dat voortbouwt op de ervaringen van het </w:t>
      </w:r>
      <w:r w:rsidRPr="004B7FD5">
        <w:rPr>
          <w:b/>
          <w:bCs/>
          <w:szCs w:val="24"/>
        </w:rPr>
        <w:t>Europees stakeholdersplatform voor de circulaire economie</w:t>
      </w:r>
      <w:r w:rsidRPr="004B7FD5">
        <w:rPr>
          <w:szCs w:val="24"/>
        </w:rPr>
        <w:t>. Dit overzicht moet worden gekoppeld aan indicatoren en monitoringkaders, zodat de voortgang kan worden gevolgd en empirisch onderbouwde beleidsvorming mogelijk wordt;</w:t>
      </w:r>
      <w:bookmarkEnd w:id="82"/>
      <w:bookmarkEnd w:id="83"/>
      <w:bookmarkEnd w:id="84"/>
    </w:p>
    <w:p w14:paraId="31C7D435" w14:textId="77777777" w:rsidR="00CE6367" w:rsidRPr="004B7FD5" w:rsidRDefault="00CE6367" w:rsidP="00AD2F07">
      <w:pPr>
        <w:numPr>
          <w:ilvl w:val="1"/>
          <w:numId w:val="35"/>
        </w:numPr>
        <w:overflowPunct w:val="0"/>
        <w:autoSpaceDE w:val="0"/>
        <w:autoSpaceDN w:val="0"/>
        <w:adjustRightInd w:val="0"/>
        <w:ind w:left="284" w:hanging="284"/>
        <w:textAlignment w:val="baseline"/>
        <w:outlineLvl w:val="1"/>
        <w:rPr>
          <w:spacing w:val="-6"/>
        </w:rPr>
      </w:pPr>
      <w:bookmarkStart w:id="85" w:name="_Toc232773787"/>
      <w:bookmarkStart w:id="86" w:name="_Toc232774267"/>
      <w:bookmarkStart w:id="87" w:name="_Toc233899605"/>
      <w:r w:rsidRPr="004B7FD5">
        <w:rPr>
          <w:szCs w:val="24"/>
        </w:rPr>
        <w:t xml:space="preserve">is van mening dat </w:t>
      </w:r>
      <w:r w:rsidRPr="004B7FD5">
        <w:rPr>
          <w:b/>
          <w:bCs/>
          <w:szCs w:val="24"/>
        </w:rPr>
        <w:t>traceerbaarheid, certificering, geharmoniseerde etikettering en technische normen</w:t>
      </w:r>
      <w:r w:rsidRPr="004B7FD5">
        <w:rPr>
          <w:szCs w:val="24"/>
        </w:rPr>
        <w:t xml:space="preserve"> de belangrijkste instrumenten moeten zijn om het vertrouwen van de markt in secundaire grondstoffen op te bouwen en om implementatie en opschaling in de EU te ondersteunen;</w:t>
      </w:r>
      <w:bookmarkEnd w:id="85"/>
      <w:bookmarkEnd w:id="86"/>
      <w:bookmarkEnd w:id="87"/>
    </w:p>
    <w:p w14:paraId="5A24C128" w14:textId="77777777" w:rsidR="00CE6367" w:rsidRPr="004B7FD5" w:rsidRDefault="00CE6367" w:rsidP="00AD2F07">
      <w:pPr>
        <w:numPr>
          <w:ilvl w:val="1"/>
          <w:numId w:val="35"/>
        </w:numPr>
        <w:overflowPunct w:val="0"/>
        <w:autoSpaceDE w:val="0"/>
        <w:autoSpaceDN w:val="0"/>
        <w:adjustRightInd w:val="0"/>
        <w:ind w:left="284" w:hanging="284"/>
        <w:textAlignment w:val="baseline"/>
        <w:outlineLvl w:val="1"/>
      </w:pPr>
      <w:bookmarkStart w:id="88" w:name="_Toc232773788"/>
      <w:bookmarkStart w:id="89" w:name="_Toc232774268"/>
      <w:bookmarkStart w:id="90" w:name="_Toc233899606"/>
      <w:r w:rsidRPr="004B7FD5">
        <w:rPr>
          <w:szCs w:val="24"/>
        </w:rPr>
        <w:t xml:space="preserve">benadrukt dat </w:t>
      </w:r>
      <w:r w:rsidRPr="004B7FD5">
        <w:rPr>
          <w:b/>
          <w:bCs/>
          <w:szCs w:val="24"/>
        </w:rPr>
        <w:t>transitiebemiddelaars</w:t>
      </w:r>
      <w:r w:rsidRPr="004B7FD5">
        <w:rPr>
          <w:szCs w:val="24"/>
        </w:rPr>
        <w:t xml:space="preserve"> formeel moeten worden erkend en de nodige middelen moeten krijgen om circulariteit in alle waardeketens te stimuleren;</w:t>
      </w:r>
      <w:bookmarkEnd w:id="88"/>
      <w:bookmarkEnd w:id="89"/>
      <w:bookmarkEnd w:id="90"/>
    </w:p>
    <w:p w14:paraId="4F12F572" w14:textId="77777777" w:rsidR="00CE6367" w:rsidRPr="004B7FD5" w:rsidRDefault="00CE6367" w:rsidP="00AD2F07">
      <w:pPr>
        <w:numPr>
          <w:ilvl w:val="1"/>
          <w:numId w:val="35"/>
        </w:numPr>
        <w:overflowPunct w:val="0"/>
        <w:autoSpaceDE w:val="0"/>
        <w:autoSpaceDN w:val="0"/>
        <w:adjustRightInd w:val="0"/>
        <w:ind w:left="284" w:hanging="284"/>
        <w:textAlignment w:val="baseline"/>
        <w:outlineLvl w:val="1"/>
      </w:pPr>
      <w:bookmarkStart w:id="91" w:name="_Toc232773789"/>
      <w:bookmarkStart w:id="92" w:name="_Toc232774269"/>
      <w:bookmarkStart w:id="93" w:name="_Toc233899607"/>
      <w:r w:rsidRPr="004B7FD5">
        <w:rPr>
          <w:szCs w:val="24"/>
        </w:rPr>
        <w:t xml:space="preserve">beseft dat een </w:t>
      </w:r>
      <w:r w:rsidRPr="004B7FD5">
        <w:rPr>
          <w:b/>
          <w:bCs/>
          <w:szCs w:val="24"/>
        </w:rPr>
        <w:t>rechtvaardige transitie</w:t>
      </w:r>
      <w:r w:rsidRPr="004B7FD5">
        <w:rPr>
          <w:szCs w:val="24"/>
        </w:rPr>
        <w:t xml:space="preserve"> essentieel is: het maatschappelijk middenveld, coöperaties en sociale ondernemingen moeten </w:t>
      </w:r>
      <w:r w:rsidRPr="004B7FD5">
        <w:rPr>
          <w:b/>
          <w:bCs/>
          <w:szCs w:val="24"/>
        </w:rPr>
        <w:t>co-architecten</w:t>
      </w:r>
      <w:r w:rsidRPr="004B7FD5">
        <w:rPr>
          <w:szCs w:val="24"/>
        </w:rPr>
        <w:t xml:space="preserve"> en niet louter begunstigden daarvan worden, daarbij ondersteund met </w:t>
      </w:r>
      <w:r w:rsidRPr="004B7FD5">
        <w:rPr>
          <w:b/>
          <w:bCs/>
          <w:szCs w:val="24"/>
        </w:rPr>
        <w:t>betaalbare circulaire oplossingen</w:t>
      </w:r>
      <w:r w:rsidRPr="004B7FD5">
        <w:rPr>
          <w:szCs w:val="24"/>
        </w:rPr>
        <w:t xml:space="preserve"> en toegankelijke stimulansen;</w:t>
      </w:r>
      <w:bookmarkEnd w:id="91"/>
      <w:bookmarkEnd w:id="92"/>
      <w:bookmarkEnd w:id="93"/>
    </w:p>
    <w:p w14:paraId="255EEF0E" w14:textId="77777777" w:rsidR="00CE6367" w:rsidRPr="004B7FD5" w:rsidRDefault="00CE6367" w:rsidP="00AD2F07">
      <w:pPr>
        <w:numPr>
          <w:ilvl w:val="1"/>
          <w:numId w:val="35"/>
        </w:numPr>
        <w:overflowPunct w:val="0"/>
        <w:autoSpaceDE w:val="0"/>
        <w:autoSpaceDN w:val="0"/>
        <w:adjustRightInd w:val="0"/>
        <w:ind w:left="284" w:hanging="284"/>
        <w:textAlignment w:val="baseline"/>
        <w:outlineLvl w:val="1"/>
      </w:pPr>
      <w:bookmarkStart w:id="94" w:name="_Toc232773790"/>
      <w:bookmarkStart w:id="95" w:name="_Toc232774270"/>
      <w:bookmarkStart w:id="96" w:name="_Toc233899608"/>
      <w:r w:rsidRPr="004B7FD5">
        <w:rPr>
          <w:szCs w:val="24"/>
        </w:rPr>
        <w:t>onderstreept dat het Europees stakeholdersplatform voor de circulaire economie moet worden ingezet als strategische partner om prioriteiten af te stemmen, nieuwe indicatoren te testen, uitvoeringsbelemmeringen in kaart te brengen en de transitie te helpen versnellen.</w:t>
      </w:r>
      <w:bookmarkEnd w:id="94"/>
      <w:bookmarkEnd w:id="95"/>
      <w:bookmarkEnd w:id="96"/>
    </w:p>
    <w:p w14:paraId="4605C15B" w14:textId="77777777" w:rsidR="00CE6367" w:rsidRPr="004B7FD5" w:rsidRDefault="00CE6367" w:rsidP="004B7FD5">
      <w:pPr>
        <w:overflowPunct w:val="0"/>
        <w:autoSpaceDE w:val="0"/>
        <w:autoSpaceDN w:val="0"/>
        <w:adjustRightInd w:val="0"/>
        <w:spacing w:line="240" w:lineRule="auto"/>
        <w:textAlignment w:val="baseline"/>
        <w:rPr>
          <w:sz w:val="20"/>
          <w:szCs w:val="20"/>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CE6367" w:rsidRPr="00CE6367" w14:paraId="2C1324DD" w14:textId="77777777" w:rsidTr="004B7FD5">
        <w:trPr>
          <w:trHeight w:val="283"/>
        </w:trPr>
        <w:tc>
          <w:tcPr>
            <w:tcW w:w="1755" w:type="dxa"/>
          </w:tcPr>
          <w:p w14:paraId="65D78EA8" w14:textId="77777777" w:rsidR="00CE6367" w:rsidRPr="00CE6367" w:rsidRDefault="00CE6367" w:rsidP="004B7FD5">
            <w:pPr>
              <w:overflowPunct w:val="0"/>
              <w:autoSpaceDE w:val="0"/>
              <w:autoSpaceDN w:val="0"/>
              <w:adjustRightInd w:val="0"/>
              <w:spacing w:line="240" w:lineRule="auto"/>
              <w:textAlignment w:val="baseline"/>
              <w:rPr>
                <w:i/>
                <w:iCs/>
              </w:rPr>
            </w:pPr>
            <w:r>
              <w:rPr>
                <w:b/>
                <w:i/>
              </w:rPr>
              <w:t>Contactpersoon</w:t>
            </w:r>
          </w:p>
        </w:tc>
        <w:tc>
          <w:tcPr>
            <w:tcW w:w="7567" w:type="dxa"/>
          </w:tcPr>
          <w:p w14:paraId="1988B1A1" w14:textId="4C6FD349" w:rsidR="00CE6367" w:rsidRPr="00AD2F07" w:rsidRDefault="00CE6367" w:rsidP="004B7FD5">
            <w:pPr>
              <w:spacing w:line="240" w:lineRule="auto"/>
              <w:rPr>
                <w:i/>
                <w:iCs/>
              </w:rPr>
            </w:pPr>
            <w:r>
              <w:rPr>
                <w:i/>
              </w:rPr>
              <w:t>Anna Cameron, Alice Senga</w:t>
            </w:r>
          </w:p>
        </w:tc>
      </w:tr>
      <w:tr w:rsidR="00CE6367" w:rsidRPr="00CE6367" w14:paraId="0F63230C" w14:textId="77777777" w:rsidTr="004B7FD5">
        <w:trPr>
          <w:trHeight w:val="283"/>
        </w:trPr>
        <w:tc>
          <w:tcPr>
            <w:tcW w:w="1755" w:type="dxa"/>
          </w:tcPr>
          <w:p w14:paraId="7579EEAD" w14:textId="77777777" w:rsidR="00CE6367" w:rsidRPr="00CE6367" w:rsidRDefault="00CE6367" w:rsidP="004B7FD5">
            <w:pPr>
              <w:overflowPunct w:val="0"/>
              <w:autoSpaceDE w:val="0"/>
              <w:autoSpaceDN w:val="0"/>
              <w:adjustRightInd w:val="0"/>
              <w:spacing w:line="240" w:lineRule="auto"/>
              <w:textAlignment w:val="baseline"/>
              <w:rPr>
                <w:i/>
              </w:rPr>
            </w:pPr>
            <w:r>
              <w:rPr>
                <w:i/>
              </w:rPr>
              <w:t>Tel.</w:t>
            </w:r>
          </w:p>
        </w:tc>
        <w:tc>
          <w:tcPr>
            <w:tcW w:w="7567" w:type="dxa"/>
          </w:tcPr>
          <w:p w14:paraId="61C64C1F" w14:textId="77777777" w:rsidR="00CE6367" w:rsidRPr="00047BEB" w:rsidRDefault="00CE6367" w:rsidP="004B7FD5">
            <w:pPr>
              <w:overflowPunct w:val="0"/>
              <w:autoSpaceDE w:val="0"/>
              <w:autoSpaceDN w:val="0"/>
              <w:adjustRightInd w:val="0"/>
              <w:spacing w:line="240" w:lineRule="auto"/>
              <w:textAlignment w:val="baseline"/>
              <w:rPr>
                <w:i/>
                <w:iCs/>
              </w:rPr>
            </w:pPr>
            <w:r>
              <w:rPr>
                <w:i/>
              </w:rPr>
              <w:t>+32 25468228, +32 25468368</w:t>
            </w:r>
          </w:p>
        </w:tc>
      </w:tr>
      <w:tr w:rsidR="00CE6367" w:rsidRPr="00CE6367" w14:paraId="7C504899" w14:textId="77777777" w:rsidTr="004B7FD5">
        <w:trPr>
          <w:trHeight w:val="283"/>
        </w:trPr>
        <w:tc>
          <w:tcPr>
            <w:tcW w:w="1755" w:type="dxa"/>
          </w:tcPr>
          <w:p w14:paraId="69443868" w14:textId="77777777" w:rsidR="00CE6367" w:rsidRPr="00CE6367" w:rsidRDefault="00CE6367" w:rsidP="004B7FD5">
            <w:pPr>
              <w:overflowPunct w:val="0"/>
              <w:autoSpaceDE w:val="0"/>
              <w:autoSpaceDN w:val="0"/>
              <w:adjustRightInd w:val="0"/>
              <w:spacing w:line="240" w:lineRule="auto"/>
              <w:textAlignment w:val="baseline"/>
              <w:rPr>
                <w:i/>
              </w:rPr>
            </w:pPr>
            <w:r>
              <w:rPr>
                <w:i/>
              </w:rPr>
              <w:t>E-mail</w:t>
            </w:r>
          </w:p>
        </w:tc>
        <w:tc>
          <w:tcPr>
            <w:tcW w:w="7567" w:type="dxa"/>
          </w:tcPr>
          <w:p w14:paraId="7934DEB2" w14:textId="52C07551" w:rsidR="00CE6367" w:rsidRPr="00047BEB" w:rsidRDefault="00CE6367" w:rsidP="004B7FD5">
            <w:pPr>
              <w:overflowPunct w:val="0"/>
              <w:autoSpaceDE w:val="0"/>
              <w:autoSpaceDN w:val="0"/>
              <w:adjustRightInd w:val="0"/>
              <w:spacing w:line="240" w:lineRule="auto"/>
              <w:textAlignment w:val="baseline"/>
              <w:rPr>
                <w:i/>
                <w:iCs/>
                <w:color w:val="0000FF"/>
                <w:u w:val="single"/>
              </w:rPr>
            </w:pPr>
            <w:hyperlink r:id="rId56" w:history="1">
              <w:r>
                <w:rPr>
                  <w:i/>
                  <w:color w:val="0000FF"/>
                  <w:u w:val="single"/>
                </w:rPr>
                <w:t>Anna.Cameron@eesc.europa.eu</w:t>
              </w:r>
            </w:hyperlink>
            <w:r>
              <w:rPr>
                <w:i/>
              </w:rPr>
              <w:t xml:space="preserve">, </w:t>
            </w:r>
            <w:hyperlink r:id="rId57" w:history="1">
              <w:r>
                <w:rPr>
                  <w:i/>
                  <w:color w:val="0000FF"/>
                  <w:u w:val="single"/>
                </w:rPr>
                <w:t>Alice.Senga@eesc.europa.eu</w:t>
              </w:r>
            </w:hyperlink>
          </w:p>
        </w:tc>
      </w:tr>
    </w:tbl>
    <w:p w14:paraId="5CA5D6AA" w14:textId="77777777" w:rsidR="00CE6367" w:rsidRPr="004B7FD5" w:rsidRDefault="00CE6367" w:rsidP="004B7FD5">
      <w:pPr>
        <w:spacing w:line="240" w:lineRule="auto"/>
        <w:jc w:val="left"/>
        <w:rPr>
          <w:sz w:val="8"/>
          <w:szCs w:val="8"/>
        </w:rPr>
      </w:pPr>
      <w:r w:rsidRPr="004B7FD5">
        <w:rPr>
          <w:sz w:val="8"/>
          <w:szCs w:val="8"/>
        </w:rPr>
        <w:br w:type="page"/>
      </w:r>
    </w:p>
    <w:p w14:paraId="33B043FA" w14:textId="03A5E356" w:rsidR="009B3A75" w:rsidRPr="009B3A75" w:rsidRDefault="009B3A75" w:rsidP="009B3A75">
      <w:pPr>
        <w:widowControl w:val="0"/>
        <w:numPr>
          <w:ilvl w:val="0"/>
          <w:numId w:val="4"/>
        </w:numPr>
        <w:overflowPunct w:val="0"/>
        <w:autoSpaceDE w:val="0"/>
        <w:autoSpaceDN w:val="0"/>
        <w:adjustRightInd w:val="0"/>
        <w:ind w:hanging="567"/>
        <w:textAlignment w:val="baseline"/>
        <w:rPr>
          <w:sz w:val="20"/>
          <w:szCs w:val="20"/>
        </w:rPr>
      </w:pPr>
      <w:hyperlink r:id="rId58" w:history="1">
        <w:r>
          <w:rPr>
            <w:b/>
            <w:i/>
            <w:color w:val="0000FF"/>
            <w:sz w:val="28"/>
            <w:u w:val="single"/>
          </w:rPr>
          <w:t>Evaluatie van de verwezenlijking van de doelstellingen van het gemeenschappelijk landbouwbeleid</w:t>
        </w:r>
      </w:hyperlink>
    </w:p>
    <w:p w14:paraId="4DE602F8" w14:textId="77777777" w:rsidR="002C32C2" w:rsidRPr="00A06E3E" w:rsidRDefault="002C32C2" w:rsidP="009B3A75">
      <w:pPr>
        <w:tabs>
          <w:tab w:val="center" w:pos="284"/>
        </w:tabs>
        <w:overflowPunct w:val="0"/>
        <w:autoSpaceDE w:val="0"/>
        <w:autoSpaceDN w:val="0"/>
        <w:adjustRightInd w:val="0"/>
        <w:ind w:left="266" w:hanging="266"/>
        <w:textAlignment w:val="baseline"/>
        <w:rPr>
          <w:bCs/>
          <w:lang w:val="en-GB"/>
        </w:rPr>
      </w:pPr>
    </w:p>
    <w:tbl>
      <w:tblPr>
        <w:tblStyle w:val="TableGrid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40"/>
      </w:tblGrid>
      <w:tr w:rsidR="009B3A75" w:rsidRPr="009B3A75" w14:paraId="166B4AAE" w14:textId="77777777" w:rsidTr="004B7FD5">
        <w:tc>
          <w:tcPr>
            <w:tcW w:w="1157" w:type="pct"/>
          </w:tcPr>
          <w:p w14:paraId="266E23F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Rapporteur</w:t>
            </w:r>
          </w:p>
        </w:tc>
        <w:tc>
          <w:tcPr>
            <w:tcW w:w="3843" w:type="pct"/>
          </w:tcPr>
          <w:p w14:paraId="6A674267" w14:textId="37C77517" w:rsidR="009B3A75" w:rsidRPr="009B3A75" w:rsidRDefault="009B3A75" w:rsidP="009B3A75">
            <w:pPr>
              <w:tabs>
                <w:tab w:val="center" w:pos="284"/>
              </w:tabs>
              <w:overflowPunct w:val="0"/>
              <w:autoSpaceDE w:val="0"/>
              <w:autoSpaceDN w:val="0"/>
              <w:adjustRightInd w:val="0"/>
              <w:ind w:left="266" w:right="-3091" w:hanging="266"/>
              <w:textAlignment w:val="baseline"/>
            </w:pPr>
            <w:r>
              <w:t>Joe HEALY (groep Maatschappelijke Organisaties – IE)</w:t>
            </w:r>
          </w:p>
        </w:tc>
      </w:tr>
      <w:tr w:rsidR="009B3A75" w:rsidRPr="009B3A75" w14:paraId="60BA1FF6" w14:textId="77777777" w:rsidTr="004B7FD5">
        <w:tc>
          <w:tcPr>
            <w:tcW w:w="1157" w:type="pct"/>
          </w:tcPr>
          <w:p w14:paraId="2D1C9FD9"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Corapporteur</w:t>
            </w:r>
          </w:p>
        </w:tc>
        <w:tc>
          <w:tcPr>
            <w:tcW w:w="3843" w:type="pct"/>
          </w:tcPr>
          <w:p w14:paraId="3E2D08DF" w14:textId="26CB2CDA" w:rsidR="00227E0A" w:rsidRPr="009B3A75" w:rsidRDefault="009B3A75" w:rsidP="009B3A75">
            <w:pPr>
              <w:tabs>
                <w:tab w:val="center" w:pos="284"/>
              </w:tabs>
              <w:overflowPunct w:val="0"/>
              <w:autoSpaceDE w:val="0"/>
              <w:autoSpaceDN w:val="0"/>
              <w:adjustRightInd w:val="0"/>
              <w:ind w:left="266" w:right="-3091" w:hanging="266"/>
              <w:textAlignment w:val="baseline"/>
            </w:pPr>
            <w:r>
              <w:t>Josep PUXEU ROCAMORA (groep Werkgevers – ES)</w:t>
            </w:r>
          </w:p>
        </w:tc>
      </w:tr>
      <w:tr w:rsidR="009B3A75" w:rsidRPr="009B3A75" w14:paraId="254288FC" w14:textId="77777777" w:rsidTr="004B7FD5">
        <w:tc>
          <w:tcPr>
            <w:tcW w:w="1157" w:type="pct"/>
          </w:tcPr>
          <w:p w14:paraId="5F690F1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Referentiedocumenten</w:t>
            </w:r>
          </w:p>
        </w:tc>
        <w:tc>
          <w:tcPr>
            <w:tcW w:w="3843" w:type="pct"/>
          </w:tcPr>
          <w:p w14:paraId="4A36D851" w14:textId="10E3A6B4" w:rsidR="00227E0A" w:rsidRDefault="00227E0A" w:rsidP="009B3A75">
            <w:pPr>
              <w:tabs>
                <w:tab w:val="center" w:pos="284"/>
              </w:tabs>
              <w:overflowPunct w:val="0"/>
              <w:autoSpaceDE w:val="0"/>
              <w:autoSpaceDN w:val="0"/>
              <w:adjustRightInd w:val="0"/>
              <w:ind w:left="266" w:right="-3091" w:hanging="266"/>
              <w:textAlignment w:val="baseline"/>
            </w:pPr>
            <w:r>
              <w:t>Informatief rapport</w:t>
            </w:r>
          </w:p>
          <w:p w14:paraId="5C7590D8" w14:textId="155EA661" w:rsidR="009B3A75" w:rsidRPr="009B3A75" w:rsidRDefault="009B3A75" w:rsidP="009B3A75">
            <w:pPr>
              <w:tabs>
                <w:tab w:val="center" w:pos="284"/>
              </w:tabs>
              <w:overflowPunct w:val="0"/>
              <w:autoSpaceDE w:val="0"/>
              <w:autoSpaceDN w:val="0"/>
              <w:adjustRightInd w:val="0"/>
              <w:ind w:left="266" w:right="-3091" w:hanging="266"/>
              <w:textAlignment w:val="baseline"/>
            </w:pPr>
            <w:r>
              <w:t>EESC-2025-03221-00-00-RE</w:t>
            </w:r>
          </w:p>
        </w:tc>
      </w:tr>
    </w:tbl>
    <w:p w14:paraId="44421EDD" w14:textId="77777777" w:rsidR="00114635" w:rsidRPr="00CD2972" w:rsidRDefault="00114635" w:rsidP="009B3A75">
      <w:pPr>
        <w:tabs>
          <w:tab w:val="center" w:pos="284"/>
        </w:tabs>
        <w:overflowPunct w:val="0"/>
        <w:autoSpaceDE w:val="0"/>
        <w:autoSpaceDN w:val="0"/>
        <w:adjustRightInd w:val="0"/>
        <w:ind w:left="266" w:hanging="266"/>
        <w:textAlignment w:val="baseline"/>
        <w:rPr>
          <w:bCs/>
          <w:lang w:val="en-GB"/>
        </w:rPr>
      </w:pPr>
    </w:p>
    <w:p w14:paraId="541E9EEB" w14:textId="77777777" w:rsidR="009B3A75" w:rsidRPr="004B7FD5" w:rsidRDefault="009B3A75" w:rsidP="009B3A75">
      <w:pPr>
        <w:keepNext/>
        <w:keepLines/>
        <w:tabs>
          <w:tab w:val="center" w:pos="284"/>
        </w:tabs>
        <w:overflowPunct w:val="0"/>
        <w:autoSpaceDE w:val="0"/>
        <w:autoSpaceDN w:val="0"/>
        <w:adjustRightInd w:val="0"/>
        <w:ind w:left="266" w:hanging="266"/>
        <w:textAlignment w:val="baseline"/>
        <w:rPr>
          <w:b/>
        </w:rPr>
      </w:pPr>
      <w:r w:rsidRPr="004B7FD5">
        <w:rPr>
          <w:b/>
        </w:rPr>
        <w:t>Hoofdpunten</w:t>
      </w:r>
    </w:p>
    <w:p w14:paraId="3FDE696D" w14:textId="77777777" w:rsidR="00D92322" w:rsidRPr="00A06E3E" w:rsidRDefault="00D92322" w:rsidP="009B3A75">
      <w:pPr>
        <w:keepNext/>
        <w:keepLines/>
        <w:tabs>
          <w:tab w:val="center" w:pos="284"/>
        </w:tabs>
        <w:overflowPunct w:val="0"/>
        <w:autoSpaceDE w:val="0"/>
        <w:autoSpaceDN w:val="0"/>
        <w:adjustRightInd w:val="0"/>
        <w:ind w:left="266" w:hanging="266"/>
        <w:textAlignment w:val="baseline"/>
        <w:rPr>
          <w:bCs/>
          <w:lang w:val="en-GB"/>
        </w:rPr>
      </w:pPr>
    </w:p>
    <w:p w14:paraId="35C36EF8" w14:textId="77777777" w:rsidR="009B3A75" w:rsidRPr="004B7FD5" w:rsidRDefault="009B3A75" w:rsidP="00AD2F07">
      <w:pPr>
        <w:pStyle w:val="ListParagraph"/>
        <w:numPr>
          <w:ilvl w:val="0"/>
          <w:numId w:val="36"/>
        </w:numPr>
        <w:overflowPunct w:val="0"/>
        <w:autoSpaceDE w:val="0"/>
        <w:autoSpaceDN w:val="0"/>
        <w:adjustRightInd w:val="0"/>
        <w:ind w:left="284" w:hanging="284"/>
        <w:textAlignment w:val="baseline"/>
        <w:rPr>
          <w:bCs/>
          <w:iCs/>
        </w:rPr>
      </w:pPr>
      <w:r w:rsidRPr="004B7FD5">
        <w:t>Op basis van de gegevens die tijdens het evaluatieproces zijn verzameld, zowel in bijeenkomsten met nationale belanghebbenden als via een gerichte onlinevragenlijst, beveelt het EESC het volgende aan:</w:t>
      </w:r>
    </w:p>
    <w:p w14:paraId="2584F284"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 xml:space="preserve">de rechtstreekse betalingen en de totale GLB-financiering verhogen en aan de inflatie koppelen om inflatie, stijgende kosten en marktvolatiliteit op te vangen; </w:t>
      </w:r>
    </w:p>
    <w:p w14:paraId="7858844C"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een GLB met twee pijlers handhaven, waarbij pijler 1 betrekking heeft op steun voor landbouwinkomens via rechtstreekse betalingen en marktondersteuning, en pijler 2 op plattelandsontwikkeling en steun voor plattelandsgebieden;</w:t>
      </w:r>
    </w:p>
    <w:p w14:paraId="76D84959"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de positie van landbouwers in de voedselvoorzieningsketen versterken en de prijstransparantie vergroten;</w:t>
      </w:r>
    </w:p>
    <w:p w14:paraId="6282D158"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producentenorganisaties versterken, de handhaving van wetten inzake oneerlijke handelspraktijken verbeteren en zorgen voor een sterke gelijkwaardigheid van normen in het handelsbeleid;</w:t>
      </w:r>
    </w:p>
    <w:p w14:paraId="4FA5FA1B"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meer en betere generatievernieuwing, steun verlenen aan vrouwen en deeltijdlandbouwers en zorgen voor langdurige beleidsstabiliteit;</w:t>
      </w:r>
    </w:p>
    <w:p w14:paraId="2D78AF2F"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gerichte financiële en structurele stimuleringsmaatregelen invoeren of uitbreiden, specifiek voor vrouwelijke landbouwers en door vrouwen geleide projecten, zoals de Ierse en Spaanse “gendergerichte maatregelen”;</w:t>
      </w:r>
    </w:p>
    <w:p w14:paraId="09E55B98"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ambitieuzere milieudoelstellingen vaststellen, gekoppeld aan passende stimuleringsmaatregelen, en ecoregelingen invoeren die flexibeler zijn, op elke regio zijn afgestemd en gepaard gaan met passende compensaties en gerichte adviesdiensten;</w:t>
      </w:r>
    </w:p>
    <w:p w14:paraId="3EF78E91"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de sociale conditionaliteit uitbreiden tot sectoren met een hoog risico, zoals de tuinbouw, en tot migrerende/seizoenarbeiders, en tegelijkertijd gehoor geven aan de zorgen van landbouwers, werkgeversorganisaties en nationale overheden over de doeltreffendheid van het mechanisme en over het risico dat het de administratieve lasten verhoogt zonder dat de sector er duidelijke sociale voordelen van heeft;</w:t>
      </w:r>
    </w:p>
    <w:p w14:paraId="3A251AEE"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de administratieve lasten vereenvoudigen, met name op het niveau van landbouwbedrijven, zonder afbreuk te doen aan de verantwoordingsplicht, en de bureaucratische lasten verminderen door het eenmaligheidsbeginsel in acht te nemen;</w:t>
      </w:r>
    </w:p>
    <w:p w14:paraId="3C86F686"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de steun voor Leader en maatregelen voor lokale ontwikkeling verhogen. Financiering reserveren, de administratieve rompslomp verminderen en meer op landbouwbedrijven gerichte en agrovoedingsprojecten integreren om inclusieve plattelandseconomieën te bevorderen;</w:t>
      </w:r>
    </w:p>
    <w:p w14:paraId="20AC5942"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de betrokkenheid van het maatschappelijk middenveld vergroten en permanente kaders voor gezamenlijke verantwoordelijkheid, effectievere raadplegingsperioden en transparante feedbackmechanismen instellen;</w:t>
      </w:r>
    </w:p>
    <w:p w14:paraId="0EE90602"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lastRenderedPageBreak/>
        <w:t>ervoor zorgen dat GLB-steun niet terechtkomt bij hoofdkantoren van bedrijven buiten de EU;</w:t>
      </w:r>
    </w:p>
    <w:p w14:paraId="1C9823B7" w14:textId="77777777" w:rsidR="009B3A75" w:rsidRPr="004B7FD5" w:rsidRDefault="009B3A75" w:rsidP="00AD2F07">
      <w:pPr>
        <w:widowControl w:val="0"/>
        <w:numPr>
          <w:ilvl w:val="0"/>
          <w:numId w:val="37"/>
        </w:numPr>
        <w:overflowPunct w:val="0"/>
        <w:autoSpaceDE w:val="0"/>
        <w:autoSpaceDN w:val="0"/>
        <w:adjustRightInd w:val="0"/>
        <w:textAlignment w:val="baseline"/>
        <w:rPr>
          <w:bCs/>
          <w:iCs/>
        </w:rPr>
      </w:pPr>
      <w:r w:rsidRPr="004B7FD5">
        <w:t>specifieke ondersteuning voor landbouwers voorstellen om goede levensomstandigheden voor seizoenarbeiders te waarborgen.</w:t>
      </w:r>
    </w:p>
    <w:p w14:paraId="139EE4AC" w14:textId="77777777" w:rsidR="009B3A75" w:rsidRPr="00A06E3E" w:rsidRDefault="009B3A75" w:rsidP="00A06E3E">
      <w:pPr>
        <w:tabs>
          <w:tab w:val="center" w:pos="284"/>
        </w:tabs>
        <w:overflowPunct w:val="0"/>
        <w:autoSpaceDE w:val="0"/>
        <w:autoSpaceDN w:val="0"/>
        <w:adjustRightInd w:val="0"/>
        <w:ind w:left="266" w:hanging="266"/>
        <w:textAlignment w:val="baseline"/>
        <w:rPr>
          <w:bCs/>
          <w:lang w:val="en-GB"/>
        </w:rPr>
      </w:pPr>
    </w:p>
    <w:tbl>
      <w:tblPr>
        <w:tblStyle w:val="TableGrid18"/>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9B3A75" w:rsidRPr="009B3A75" w14:paraId="53B32B7E" w14:textId="77777777" w:rsidTr="0033503A">
        <w:tc>
          <w:tcPr>
            <w:tcW w:w="1078" w:type="pct"/>
          </w:tcPr>
          <w:p w14:paraId="51B74F02" w14:textId="77777777" w:rsidR="009B3A75" w:rsidRPr="009B3A75" w:rsidRDefault="009B3A75" w:rsidP="009B3A75">
            <w:pPr>
              <w:overflowPunct w:val="0"/>
              <w:autoSpaceDE w:val="0"/>
              <w:autoSpaceDN w:val="0"/>
              <w:adjustRightInd w:val="0"/>
              <w:textAlignment w:val="baseline"/>
              <w:rPr>
                <w:i/>
              </w:rPr>
            </w:pPr>
            <w:r>
              <w:rPr>
                <w:b/>
                <w:i/>
              </w:rPr>
              <w:t>Contactpersoon</w:t>
            </w:r>
          </w:p>
        </w:tc>
        <w:tc>
          <w:tcPr>
            <w:tcW w:w="3922" w:type="pct"/>
          </w:tcPr>
          <w:p w14:paraId="005EE63C" w14:textId="2BAEE362" w:rsidR="009B3A75" w:rsidRPr="009B3A75" w:rsidRDefault="009B3A75" w:rsidP="009B3A75">
            <w:pPr>
              <w:overflowPunct w:val="0"/>
              <w:autoSpaceDE w:val="0"/>
              <w:autoSpaceDN w:val="0"/>
              <w:adjustRightInd w:val="0"/>
              <w:textAlignment w:val="baseline"/>
              <w:rPr>
                <w:i/>
              </w:rPr>
            </w:pPr>
            <w:r>
              <w:rPr>
                <w:i/>
              </w:rPr>
              <w:t>Myrto Kolyva</w:t>
            </w:r>
          </w:p>
        </w:tc>
      </w:tr>
      <w:tr w:rsidR="009B3A75" w:rsidRPr="009B3A75" w14:paraId="0C43599C" w14:textId="77777777" w:rsidTr="0033503A">
        <w:tc>
          <w:tcPr>
            <w:tcW w:w="1078" w:type="pct"/>
          </w:tcPr>
          <w:p w14:paraId="1B98543F" w14:textId="77777777" w:rsidR="009B3A75" w:rsidRPr="009B3A75" w:rsidRDefault="009B3A75" w:rsidP="009B3A75">
            <w:pPr>
              <w:overflowPunct w:val="0"/>
              <w:autoSpaceDE w:val="0"/>
              <w:autoSpaceDN w:val="0"/>
              <w:adjustRightInd w:val="0"/>
              <w:textAlignment w:val="baseline"/>
              <w:rPr>
                <w:i/>
              </w:rPr>
            </w:pPr>
            <w:r>
              <w:rPr>
                <w:i/>
              </w:rPr>
              <w:t>Tel.</w:t>
            </w:r>
          </w:p>
        </w:tc>
        <w:tc>
          <w:tcPr>
            <w:tcW w:w="3922" w:type="pct"/>
          </w:tcPr>
          <w:p w14:paraId="3DE4C416" w14:textId="77777777" w:rsidR="009B3A75" w:rsidRPr="009B3A75" w:rsidRDefault="009B3A75" w:rsidP="009B3A75">
            <w:pPr>
              <w:overflowPunct w:val="0"/>
              <w:autoSpaceDE w:val="0"/>
              <w:autoSpaceDN w:val="0"/>
              <w:adjustRightInd w:val="0"/>
              <w:textAlignment w:val="baseline"/>
              <w:rPr>
                <w:i/>
              </w:rPr>
            </w:pPr>
            <w:r>
              <w:rPr>
                <w:i/>
              </w:rPr>
              <w:t>+32 25468718</w:t>
            </w:r>
          </w:p>
        </w:tc>
      </w:tr>
      <w:tr w:rsidR="009B3A75" w:rsidRPr="009B3A75" w14:paraId="2E567427" w14:textId="77777777" w:rsidTr="0033503A">
        <w:tc>
          <w:tcPr>
            <w:tcW w:w="1078" w:type="pct"/>
          </w:tcPr>
          <w:p w14:paraId="0ED17271" w14:textId="77777777" w:rsidR="009B3A75" w:rsidRPr="009B3A75" w:rsidRDefault="009B3A75" w:rsidP="009B3A75">
            <w:pPr>
              <w:overflowPunct w:val="0"/>
              <w:autoSpaceDE w:val="0"/>
              <w:autoSpaceDN w:val="0"/>
              <w:adjustRightInd w:val="0"/>
              <w:textAlignment w:val="baseline"/>
              <w:rPr>
                <w:i/>
              </w:rPr>
            </w:pPr>
            <w:r>
              <w:rPr>
                <w:i/>
              </w:rPr>
              <w:t>E-mail</w:t>
            </w:r>
          </w:p>
        </w:tc>
        <w:tc>
          <w:tcPr>
            <w:tcW w:w="3922" w:type="pct"/>
          </w:tcPr>
          <w:p w14:paraId="14201871" w14:textId="71660AD5" w:rsidR="009B3A75" w:rsidRPr="009B3A75" w:rsidRDefault="005D5C80" w:rsidP="009B3A75">
            <w:pPr>
              <w:overflowPunct w:val="0"/>
              <w:autoSpaceDE w:val="0"/>
              <w:autoSpaceDN w:val="0"/>
              <w:adjustRightInd w:val="0"/>
              <w:textAlignment w:val="baseline"/>
              <w:rPr>
                <w:i/>
              </w:rPr>
            </w:pPr>
            <w:hyperlink r:id="rId59" w:history="1">
              <w:r>
                <w:rPr>
                  <w:i/>
                  <w:color w:val="0000FF"/>
                  <w:u w:val="single"/>
                </w:rPr>
                <w:t>Myrto.Kolyva@eesc.europa.eu</w:t>
              </w:r>
            </w:hyperlink>
          </w:p>
        </w:tc>
      </w:tr>
    </w:tbl>
    <w:p w14:paraId="60D73D6C" w14:textId="77777777" w:rsidR="00CC0F66" w:rsidRDefault="00CC0F66">
      <w:pPr>
        <w:spacing w:after="160" w:line="259" w:lineRule="auto"/>
        <w:jc w:val="left"/>
      </w:pPr>
      <w:r>
        <w:br w:type="page"/>
      </w:r>
    </w:p>
    <w:p w14:paraId="14026A78" w14:textId="4FAE1588" w:rsidR="007F5784" w:rsidRDefault="007F5784" w:rsidP="001766B2">
      <w:pPr>
        <w:pStyle w:val="Heading1"/>
        <w:rPr>
          <w:b/>
        </w:rPr>
      </w:pPr>
      <w:bookmarkStart w:id="97" w:name="_Toc233899609"/>
      <w:r>
        <w:rPr>
          <w:b/>
        </w:rPr>
        <w:lastRenderedPageBreak/>
        <w:t>EXTERNE BETREKKINGEN</w:t>
      </w:r>
      <w:bookmarkEnd w:id="97"/>
    </w:p>
    <w:p w14:paraId="3BBB3E68" w14:textId="77777777" w:rsidR="007F5784" w:rsidRDefault="007F5784" w:rsidP="001766B2"/>
    <w:p w14:paraId="15F9C1D2" w14:textId="7A23FB75" w:rsidR="00316F9C" w:rsidRPr="00316F9C" w:rsidRDefault="005D5C80" w:rsidP="00316F9C">
      <w:pPr>
        <w:widowControl w:val="0"/>
        <w:numPr>
          <w:ilvl w:val="0"/>
          <w:numId w:val="4"/>
        </w:numPr>
        <w:overflowPunct w:val="0"/>
        <w:autoSpaceDE w:val="0"/>
        <w:autoSpaceDN w:val="0"/>
        <w:adjustRightInd w:val="0"/>
        <w:ind w:hanging="567"/>
        <w:textAlignment w:val="baseline"/>
        <w:rPr>
          <w:b/>
          <w:bCs/>
          <w:i/>
          <w:iCs/>
          <w:color w:val="0000FF"/>
          <w:sz w:val="28"/>
          <w:szCs w:val="28"/>
          <w:u w:val="single"/>
        </w:rPr>
      </w:pPr>
      <w:hyperlink r:id="rId60" w:history="1">
        <w:r>
          <w:rPr>
            <w:b/>
            <w:i/>
            <w:color w:val="0000FF"/>
            <w:sz w:val="28"/>
            <w:u w:val="single"/>
          </w:rPr>
          <w:t>Versterking van de economische veiligheid van de EU</w:t>
        </w:r>
      </w:hyperlink>
    </w:p>
    <w:p w14:paraId="298D50B5"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40"/>
      </w:tblGrid>
      <w:tr w:rsidR="00316F9C" w:rsidRPr="00316F9C" w14:paraId="0DEDFCED" w14:textId="77777777" w:rsidTr="0033503A">
        <w:tc>
          <w:tcPr>
            <w:tcW w:w="1077" w:type="pct"/>
          </w:tcPr>
          <w:p w14:paraId="2D5E0B2B"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Rapporteur</w:t>
            </w:r>
          </w:p>
        </w:tc>
        <w:tc>
          <w:tcPr>
            <w:tcW w:w="3923" w:type="pct"/>
          </w:tcPr>
          <w:p w14:paraId="0BDF3B2E" w14:textId="0199D303" w:rsidR="00316F9C" w:rsidRPr="00316F9C" w:rsidRDefault="00316F9C" w:rsidP="00316F9C">
            <w:pPr>
              <w:tabs>
                <w:tab w:val="center" w:pos="284"/>
              </w:tabs>
              <w:overflowPunct w:val="0"/>
              <w:autoSpaceDE w:val="0"/>
              <w:autoSpaceDN w:val="0"/>
              <w:adjustRightInd w:val="0"/>
              <w:ind w:left="266" w:hanging="266"/>
              <w:textAlignment w:val="baseline"/>
            </w:pPr>
            <w:r>
              <w:t>Milena ANGELOVA (groep Werkgevers – BG)</w:t>
            </w:r>
          </w:p>
        </w:tc>
      </w:tr>
      <w:tr w:rsidR="00316F9C" w:rsidRPr="00316F9C" w14:paraId="4A27F68A" w14:textId="77777777" w:rsidTr="0033503A">
        <w:tc>
          <w:tcPr>
            <w:tcW w:w="5000" w:type="pct"/>
            <w:gridSpan w:val="2"/>
          </w:tcPr>
          <w:p w14:paraId="7E0CBFD3" w14:textId="77777777" w:rsidR="00316F9C" w:rsidRPr="00316F9C" w:rsidRDefault="00316F9C" w:rsidP="00316F9C">
            <w:pPr>
              <w:tabs>
                <w:tab w:val="center" w:pos="284"/>
              </w:tabs>
              <w:overflowPunct w:val="0"/>
              <w:autoSpaceDE w:val="0"/>
              <w:autoSpaceDN w:val="0"/>
              <w:adjustRightInd w:val="0"/>
              <w:spacing w:line="160" w:lineRule="exact"/>
              <w:ind w:left="266" w:hanging="266"/>
              <w:textAlignment w:val="baseline"/>
            </w:pPr>
          </w:p>
        </w:tc>
      </w:tr>
      <w:tr w:rsidR="00316F9C" w:rsidRPr="00316F9C" w14:paraId="63E60E68" w14:textId="77777777" w:rsidTr="0033503A">
        <w:tc>
          <w:tcPr>
            <w:tcW w:w="1077" w:type="pct"/>
            <w:vMerge w:val="restart"/>
          </w:tcPr>
          <w:p w14:paraId="7A29F3C1"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Referentiedocumenten</w:t>
            </w:r>
          </w:p>
        </w:tc>
        <w:tc>
          <w:tcPr>
            <w:tcW w:w="3923" w:type="pct"/>
          </w:tcPr>
          <w:p w14:paraId="3EDFDC07" w14:textId="09E9C34D" w:rsidR="00322B71" w:rsidRDefault="00322B71" w:rsidP="00316F9C">
            <w:pPr>
              <w:tabs>
                <w:tab w:val="center" w:pos="284"/>
              </w:tabs>
              <w:overflowPunct w:val="0"/>
              <w:autoSpaceDE w:val="0"/>
              <w:autoSpaceDN w:val="0"/>
              <w:adjustRightInd w:val="0"/>
              <w:ind w:left="266" w:hanging="266"/>
              <w:textAlignment w:val="baseline"/>
            </w:pPr>
            <w:r>
              <w:t>JOIN(2025) 945 final</w:t>
            </w:r>
          </w:p>
          <w:p w14:paraId="36793B55" w14:textId="4939863E" w:rsidR="00316F9C" w:rsidRPr="00316F9C" w:rsidRDefault="00316F9C" w:rsidP="00316F9C">
            <w:pPr>
              <w:tabs>
                <w:tab w:val="center" w:pos="284"/>
              </w:tabs>
              <w:overflowPunct w:val="0"/>
              <w:autoSpaceDE w:val="0"/>
              <w:autoSpaceDN w:val="0"/>
              <w:adjustRightInd w:val="0"/>
              <w:ind w:left="266" w:hanging="266"/>
              <w:textAlignment w:val="baseline"/>
            </w:pPr>
            <w:r>
              <w:t>EESC-2026-00590-00-00-AC</w:t>
            </w:r>
          </w:p>
        </w:tc>
      </w:tr>
      <w:tr w:rsidR="00316F9C" w:rsidRPr="00316F9C" w14:paraId="535F6FB7" w14:textId="77777777" w:rsidTr="0033503A">
        <w:tc>
          <w:tcPr>
            <w:tcW w:w="1077" w:type="pct"/>
            <w:vMerge/>
          </w:tcPr>
          <w:p w14:paraId="0BC3A684"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p>
        </w:tc>
        <w:tc>
          <w:tcPr>
            <w:tcW w:w="3923" w:type="pct"/>
          </w:tcPr>
          <w:p w14:paraId="6BD7DDA8" w14:textId="77777777" w:rsidR="00316F9C" w:rsidRPr="00316F9C" w:rsidRDefault="00316F9C" w:rsidP="00316F9C">
            <w:pPr>
              <w:tabs>
                <w:tab w:val="center" w:pos="284"/>
              </w:tabs>
              <w:overflowPunct w:val="0"/>
              <w:autoSpaceDE w:val="0"/>
              <w:autoSpaceDN w:val="0"/>
              <w:adjustRightInd w:val="0"/>
              <w:ind w:left="266" w:hanging="266"/>
              <w:textAlignment w:val="baseline"/>
            </w:pPr>
          </w:p>
        </w:tc>
      </w:tr>
    </w:tbl>
    <w:p w14:paraId="0F4D98B9"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p w14:paraId="2EE8B17F"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rPr>
      </w:pPr>
      <w:r>
        <w:rPr>
          <w:b/>
        </w:rPr>
        <w:t>Hoofdpunten</w:t>
      </w:r>
    </w:p>
    <w:p w14:paraId="2FEE2922"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lang w:val="en-GB"/>
        </w:rPr>
      </w:pPr>
    </w:p>
    <w:p w14:paraId="47EE9FC0" w14:textId="77777777" w:rsidR="00D92322" w:rsidRDefault="00316F9C" w:rsidP="00D92322">
      <w:pPr>
        <w:overflowPunct w:val="0"/>
        <w:autoSpaceDE w:val="0"/>
        <w:autoSpaceDN w:val="0"/>
        <w:adjustRightInd w:val="0"/>
        <w:textAlignment w:val="baseline"/>
        <w:rPr>
          <w:bCs/>
          <w:iCs/>
        </w:rPr>
      </w:pPr>
      <w:r>
        <w:t>Het EESC:</w:t>
      </w:r>
    </w:p>
    <w:p w14:paraId="03DB80AE" w14:textId="77777777" w:rsidR="00370B33" w:rsidRDefault="00316F9C" w:rsidP="00CD2972">
      <w:pPr>
        <w:pStyle w:val="ListParagraph"/>
        <w:numPr>
          <w:ilvl w:val="0"/>
          <w:numId w:val="38"/>
        </w:numPr>
        <w:overflowPunct w:val="0"/>
        <w:autoSpaceDE w:val="0"/>
        <w:autoSpaceDN w:val="0"/>
        <w:adjustRightInd w:val="0"/>
        <w:spacing w:before="100" w:beforeAutospacing="1" w:after="100" w:afterAutospacing="1"/>
        <w:ind w:left="284" w:hanging="284"/>
        <w:textAlignment w:val="baseline"/>
      </w:pPr>
      <w:r>
        <w:t>beschouwt economische veiligheid als een cruciale doelstelling van de EU en dringt aan op snelle en geïntegreerde maatregelen ter zake op alle beleidsterreinen – met name op het gebied van innovatie, energie, vervoer, digitalisering, industrie, economie, handel en internationale partnerschappen – met duidelijke verantwoordelijkheden en doeltreffende coördinatie tussen de EU en de lidstaten;</w:t>
      </w:r>
    </w:p>
    <w:p w14:paraId="495506AB" w14:textId="390EB250" w:rsidR="00316F9C" w:rsidRPr="00370B33" w:rsidRDefault="00316F9C" w:rsidP="00CD2972">
      <w:pPr>
        <w:pStyle w:val="ListParagraph"/>
        <w:numPr>
          <w:ilvl w:val="0"/>
          <w:numId w:val="38"/>
        </w:numPr>
        <w:overflowPunct w:val="0"/>
        <w:autoSpaceDE w:val="0"/>
        <w:autoSpaceDN w:val="0"/>
        <w:adjustRightInd w:val="0"/>
        <w:spacing w:before="100" w:beforeAutospacing="1" w:after="100" w:afterAutospacing="1"/>
        <w:ind w:left="284" w:hanging="284"/>
        <w:textAlignment w:val="baseline"/>
      </w:pPr>
      <w:r>
        <w:t>benadrukt dat economische veiligheid nauw verband houdt met alomvattende veiligheid en dat de EU zich moet voorbereiden op toenemende risico’s door haar economie, defensiecapaciteit, democratische veerkracht, diplomatieke vermogens en samenwerking met gelijkgestemde partners te versterken;</w:t>
      </w:r>
    </w:p>
    <w:p w14:paraId="5DEDA004" w14:textId="77777777" w:rsidR="00316F9C" w:rsidRPr="00316F9C" w:rsidRDefault="00316F9C" w:rsidP="00CD2972">
      <w:pPr>
        <w:numPr>
          <w:ilvl w:val="0"/>
          <w:numId w:val="38"/>
        </w:numPr>
        <w:overflowPunct w:val="0"/>
        <w:autoSpaceDE w:val="0"/>
        <w:autoSpaceDN w:val="0"/>
        <w:adjustRightInd w:val="0"/>
        <w:spacing w:before="100" w:beforeAutospacing="1" w:after="100" w:afterAutospacing="1"/>
        <w:ind w:left="284" w:hanging="284"/>
        <w:textAlignment w:val="baseline"/>
      </w:pPr>
      <w:r>
        <w:t>pleit voor horizontale maatregelen met veel impact om het concurrentievermogen, de aantrekkelijkheid voor investeerders en de veerkracht van de EU te vergroten, en pleit er ook voor om de handelsbetrekkingen te verbreden en te diversifiëren, voordelige internationale partnerschappen aan te gaan en een duidelijk onderscheid te maken tussen afhankelijkheden met een laag en hoog risico;</w:t>
      </w:r>
    </w:p>
    <w:p w14:paraId="0020A7C0" w14:textId="77777777" w:rsidR="00316F9C" w:rsidRPr="00316F9C" w:rsidRDefault="00316F9C" w:rsidP="00CD2972">
      <w:pPr>
        <w:numPr>
          <w:ilvl w:val="0"/>
          <w:numId w:val="38"/>
        </w:numPr>
        <w:overflowPunct w:val="0"/>
        <w:autoSpaceDE w:val="0"/>
        <w:autoSpaceDN w:val="0"/>
        <w:adjustRightInd w:val="0"/>
        <w:spacing w:before="100" w:beforeAutospacing="1" w:after="100" w:afterAutospacing="1"/>
        <w:ind w:left="284" w:hanging="284"/>
        <w:textAlignment w:val="baseline"/>
      </w:pPr>
      <w:r>
        <w:t>onderstreept dat sterke interne fundamenten – macro-economische stabiliteit, solide innovatie- en productiecapaciteit, veilige toegang tot belangrijke hulpbronnen en een goed functionerende eengemaakte markt – strategische aanjagers van economische veiligheid zijn;</w:t>
      </w:r>
    </w:p>
    <w:p w14:paraId="7FD0329C" w14:textId="77777777" w:rsidR="00316F9C" w:rsidRPr="00316F9C" w:rsidRDefault="00316F9C" w:rsidP="00CD2972">
      <w:pPr>
        <w:numPr>
          <w:ilvl w:val="0"/>
          <w:numId w:val="38"/>
        </w:numPr>
        <w:overflowPunct w:val="0"/>
        <w:autoSpaceDE w:val="0"/>
        <w:autoSpaceDN w:val="0"/>
        <w:adjustRightInd w:val="0"/>
        <w:spacing w:before="100" w:beforeAutospacing="1" w:after="100" w:afterAutospacing="1"/>
        <w:ind w:left="284" w:hanging="284"/>
        <w:textAlignment w:val="baseline"/>
      </w:pPr>
      <w:r>
        <w:t>wijst erop dat er substantieel meer particuliere en publieke investeringen nodig zijn in niet alleen onderzoek en innovatie maar ook in toepassing en productie, om de economische veiligheid te versterken, waartoe onder meer de financiële markten van de EU moeten worden verstevigd;</w:t>
      </w:r>
    </w:p>
    <w:p w14:paraId="71327DE9" w14:textId="77777777" w:rsidR="00316F9C" w:rsidRPr="00316F9C" w:rsidRDefault="00316F9C" w:rsidP="00CD2972">
      <w:pPr>
        <w:numPr>
          <w:ilvl w:val="0"/>
          <w:numId w:val="38"/>
        </w:numPr>
        <w:overflowPunct w:val="0"/>
        <w:autoSpaceDE w:val="0"/>
        <w:autoSpaceDN w:val="0"/>
        <w:adjustRightInd w:val="0"/>
        <w:spacing w:before="100" w:beforeAutospacing="1" w:after="100" w:afterAutospacing="1"/>
        <w:ind w:left="284" w:hanging="284"/>
        <w:textAlignment w:val="baseline"/>
      </w:pPr>
      <w:r>
        <w:t>dringt aan op de verbetering van de veiligheid en duurzaamheid van toeleveringsketens en infrastructuur, op een sterkere en bredere productiebasis, op vaardigheden en competenties die aansluiten op de vraag op de arbeidsmarkt, en op geavanceerde kennis op het gebied van sleuteltechnologieën;</w:t>
      </w:r>
    </w:p>
    <w:p w14:paraId="391549CF" w14:textId="77777777" w:rsidR="00316F9C" w:rsidRPr="00316F9C" w:rsidRDefault="00316F9C" w:rsidP="00CD2972">
      <w:pPr>
        <w:numPr>
          <w:ilvl w:val="0"/>
          <w:numId w:val="38"/>
        </w:numPr>
        <w:overflowPunct w:val="0"/>
        <w:autoSpaceDE w:val="0"/>
        <w:autoSpaceDN w:val="0"/>
        <w:adjustRightInd w:val="0"/>
        <w:spacing w:before="100" w:beforeAutospacing="1"/>
        <w:ind w:left="285" w:hanging="285"/>
        <w:textAlignment w:val="baseline"/>
      </w:pPr>
      <w:r>
        <w:t>roept op tot krachtige, gestructureerde en zinvolle betrokkenheid van de sociale partners, maatschappelijke organisaties en academische instellingen bij de ontwikkeling, uitvoering en monitoring van beleidsmaatregelen op het gebied van economische veiligheid.</w:t>
      </w:r>
    </w:p>
    <w:p w14:paraId="00BD4EEA" w14:textId="77777777" w:rsidR="00316F9C" w:rsidRPr="00CD2972" w:rsidRDefault="00316F9C" w:rsidP="00CD2972"/>
    <w:tbl>
      <w:tblPr>
        <w:tblStyle w:val="TableGrid14"/>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316F9C" w:rsidRPr="00316F9C" w14:paraId="1A35B23B" w14:textId="77777777" w:rsidTr="0033503A">
        <w:tc>
          <w:tcPr>
            <w:tcW w:w="1556" w:type="pct"/>
          </w:tcPr>
          <w:p w14:paraId="798909C5" w14:textId="77777777" w:rsidR="00316F9C" w:rsidRPr="00316F9C" w:rsidRDefault="00316F9C" w:rsidP="00316F9C">
            <w:pPr>
              <w:overflowPunct w:val="0"/>
              <w:autoSpaceDE w:val="0"/>
              <w:autoSpaceDN w:val="0"/>
              <w:adjustRightInd w:val="0"/>
              <w:spacing w:line="240" w:lineRule="auto"/>
              <w:textAlignment w:val="baseline"/>
              <w:rPr>
                <w:i/>
              </w:rPr>
            </w:pPr>
            <w:r>
              <w:rPr>
                <w:b/>
                <w:i/>
              </w:rPr>
              <w:t>Contactpersoon</w:t>
            </w:r>
          </w:p>
        </w:tc>
        <w:tc>
          <w:tcPr>
            <w:tcW w:w="3444" w:type="pct"/>
          </w:tcPr>
          <w:p w14:paraId="1948D590" w14:textId="77777777" w:rsidR="00316F9C" w:rsidRPr="00316F9C" w:rsidRDefault="00316F9C" w:rsidP="00316F9C">
            <w:pPr>
              <w:overflowPunct w:val="0"/>
              <w:autoSpaceDE w:val="0"/>
              <w:autoSpaceDN w:val="0"/>
              <w:adjustRightInd w:val="0"/>
              <w:spacing w:line="240" w:lineRule="auto"/>
              <w:textAlignment w:val="baseline"/>
              <w:rPr>
                <w:i/>
              </w:rPr>
            </w:pPr>
            <w:r>
              <w:rPr>
                <w:i/>
              </w:rPr>
              <w:t>Marco Ristori</w:t>
            </w:r>
          </w:p>
        </w:tc>
      </w:tr>
      <w:tr w:rsidR="00316F9C" w:rsidRPr="00316F9C" w14:paraId="7B24D117" w14:textId="77777777" w:rsidTr="0033503A">
        <w:tc>
          <w:tcPr>
            <w:tcW w:w="1556" w:type="pct"/>
          </w:tcPr>
          <w:p w14:paraId="19034EC3" w14:textId="77777777" w:rsidR="00316F9C" w:rsidRPr="00316F9C" w:rsidRDefault="00316F9C" w:rsidP="00316F9C">
            <w:pPr>
              <w:overflowPunct w:val="0"/>
              <w:autoSpaceDE w:val="0"/>
              <w:autoSpaceDN w:val="0"/>
              <w:adjustRightInd w:val="0"/>
              <w:spacing w:line="240" w:lineRule="auto"/>
              <w:textAlignment w:val="baseline"/>
              <w:rPr>
                <w:i/>
              </w:rPr>
            </w:pPr>
            <w:r>
              <w:rPr>
                <w:i/>
              </w:rPr>
              <w:t>Tel.</w:t>
            </w:r>
          </w:p>
        </w:tc>
        <w:tc>
          <w:tcPr>
            <w:tcW w:w="3444" w:type="pct"/>
          </w:tcPr>
          <w:p w14:paraId="2EF153B3" w14:textId="77777777" w:rsidR="00316F9C" w:rsidRPr="00316F9C" w:rsidRDefault="00316F9C" w:rsidP="00316F9C">
            <w:pPr>
              <w:overflowPunct w:val="0"/>
              <w:autoSpaceDE w:val="0"/>
              <w:autoSpaceDN w:val="0"/>
              <w:adjustRightInd w:val="0"/>
              <w:spacing w:line="240" w:lineRule="auto"/>
              <w:textAlignment w:val="baseline"/>
              <w:rPr>
                <w:i/>
              </w:rPr>
            </w:pPr>
            <w:r>
              <w:rPr>
                <w:i/>
              </w:rPr>
              <w:t>+32 25469969</w:t>
            </w:r>
          </w:p>
        </w:tc>
      </w:tr>
      <w:tr w:rsidR="00316F9C" w:rsidRPr="00316F9C" w14:paraId="2E6AE22E" w14:textId="77777777" w:rsidTr="0033503A">
        <w:tc>
          <w:tcPr>
            <w:tcW w:w="1556" w:type="pct"/>
          </w:tcPr>
          <w:p w14:paraId="4E76621B" w14:textId="77777777" w:rsidR="00316F9C" w:rsidRPr="00316F9C" w:rsidRDefault="00316F9C" w:rsidP="00316F9C">
            <w:pPr>
              <w:overflowPunct w:val="0"/>
              <w:autoSpaceDE w:val="0"/>
              <w:autoSpaceDN w:val="0"/>
              <w:adjustRightInd w:val="0"/>
              <w:spacing w:line="240" w:lineRule="auto"/>
              <w:textAlignment w:val="baseline"/>
              <w:rPr>
                <w:i/>
              </w:rPr>
            </w:pPr>
            <w:r>
              <w:rPr>
                <w:i/>
              </w:rPr>
              <w:t>E-mail</w:t>
            </w:r>
          </w:p>
        </w:tc>
        <w:tc>
          <w:tcPr>
            <w:tcW w:w="3444" w:type="pct"/>
          </w:tcPr>
          <w:p w14:paraId="2E9E7E4D" w14:textId="35D990B6" w:rsidR="00316F9C" w:rsidRPr="00316F9C" w:rsidRDefault="005D5C80" w:rsidP="00316F9C">
            <w:pPr>
              <w:overflowPunct w:val="0"/>
              <w:autoSpaceDE w:val="0"/>
              <w:autoSpaceDN w:val="0"/>
              <w:adjustRightInd w:val="0"/>
              <w:spacing w:line="240" w:lineRule="auto"/>
              <w:textAlignment w:val="baseline"/>
              <w:rPr>
                <w:i/>
              </w:rPr>
            </w:pPr>
            <w:hyperlink r:id="rId61" w:history="1">
              <w:r>
                <w:rPr>
                  <w:i/>
                  <w:color w:val="0000FF"/>
                  <w:u w:val="single"/>
                </w:rPr>
                <w:t>Marco.Ristori@eesc.europa.eu</w:t>
              </w:r>
            </w:hyperlink>
          </w:p>
          <w:p w14:paraId="1160174F" w14:textId="77777777" w:rsidR="00316F9C" w:rsidRPr="00316F9C" w:rsidRDefault="00316F9C" w:rsidP="00316F9C">
            <w:pPr>
              <w:overflowPunct w:val="0"/>
              <w:autoSpaceDE w:val="0"/>
              <w:autoSpaceDN w:val="0"/>
              <w:adjustRightInd w:val="0"/>
              <w:spacing w:line="240" w:lineRule="auto"/>
              <w:textAlignment w:val="baseline"/>
              <w:rPr>
                <w:i/>
              </w:rPr>
            </w:pPr>
          </w:p>
        </w:tc>
      </w:tr>
    </w:tbl>
    <w:p w14:paraId="4464305F" w14:textId="35197EF9" w:rsidR="006D2C8A" w:rsidRDefault="006D2C8A" w:rsidP="001766B2">
      <w:pPr>
        <w:jc w:val="left"/>
      </w:pPr>
      <w:r>
        <w:br w:type="page"/>
      </w:r>
    </w:p>
    <w:p w14:paraId="528C73AA" w14:textId="46DE726B" w:rsidR="006D2C8A" w:rsidRPr="006D2C8A" w:rsidRDefault="006D2C8A" w:rsidP="009C704D">
      <w:pPr>
        <w:pStyle w:val="Heading1"/>
        <w:rPr>
          <w:b/>
        </w:rPr>
      </w:pPr>
      <w:bookmarkStart w:id="98" w:name="_Toc233899610"/>
      <w:r>
        <w:rPr>
          <w:b/>
          <w:color w:val="222A35" w:themeColor="text2" w:themeShade="80"/>
        </w:rPr>
        <w:lastRenderedPageBreak/>
        <w:t>ADVIESCOMMISSIE INDUSTRIËLE RECONVERSIE</w:t>
      </w:r>
      <w:bookmarkEnd w:id="98"/>
    </w:p>
    <w:p w14:paraId="713E272F" w14:textId="77777777" w:rsidR="006D2C8A" w:rsidRDefault="006D2C8A" w:rsidP="00CD2972">
      <w:pPr>
        <w:spacing w:line="240" w:lineRule="auto"/>
      </w:pPr>
    </w:p>
    <w:p w14:paraId="7593948E" w14:textId="45EDEB40" w:rsidR="00D576FA" w:rsidRPr="00D576FA" w:rsidRDefault="005D5C80" w:rsidP="00CD2972">
      <w:pPr>
        <w:widowControl w:val="0"/>
        <w:numPr>
          <w:ilvl w:val="0"/>
          <w:numId w:val="4"/>
        </w:numPr>
        <w:overflowPunct w:val="0"/>
        <w:autoSpaceDE w:val="0"/>
        <w:autoSpaceDN w:val="0"/>
        <w:adjustRightInd w:val="0"/>
        <w:spacing w:line="240" w:lineRule="auto"/>
        <w:ind w:hanging="567"/>
        <w:textAlignment w:val="baseline"/>
        <w:rPr>
          <w:sz w:val="20"/>
          <w:szCs w:val="20"/>
        </w:rPr>
      </w:pPr>
      <w:hyperlink r:id="rId62" w:history="1">
        <w:r>
          <w:rPr>
            <w:b/>
            <w:i/>
            <w:color w:val="0000FF"/>
            <w:sz w:val="28"/>
            <w:u w:val="single"/>
          </w:rPr>
          <w:t>RESourceEU-actieplan</w:t>
        </w:r>
      </w:hyperlink>
    </w:p>
    <w:p w14:paraId="39B6F828" w14:textId="77777777" w:rsidR="00D576FA" w:rsidRPr="00CD2972" w:rsidRDefault="00D576FA" w:rsidP="00CD2972"/>
    <w:tbl>
      <w:tblPr>
        <w:tblStyle w:val="TableGrid1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73"/>
      </w:tblGrid>
      <w:tr w:rsidR="00D576FA" w:rsidRPr="00D576FA" w14:paraId="35A09B50" w14:textId="77777777" w:rsidTr="0033503A">
        <w:tc>
          <w:tcPr>
            <w:tcW w:w="1641" w:type="dxa"/>
          </w:tcPr>
          <w:p w14:paraId="3B5AF803" w14:textId="77777777" w:rsidR="00D576FA" w:rsidRPr="00D576FA" w:rsidRDefault="00D576FA" w:rsidP="00D576FA">
            <w:pPr>
              <w:tabs>
                <w:tab w:val="center" w:pos="284"/>
              </w:tabs>
              <w:overflowPunct w:val="0"/>
              <w:autoSpaceDE w:val="0"/>
              <w:autoSpaceDN w:val="0"/>
              <w:adjustRightInd w:val="0"/>
              <w:ind w:left="266" w:hanging="266"/>
              <w:rPr>
                <w:b/>
              </w:rPr>
            </w:pPr>
            <w:r>
              <w:rPr>
                <w:b/>
              </w:rPr>
              <w:t>Rapporteur</w:t>
            </w:r>
          </w:p>
        </w:tc>
        <w:tc>
          <w:tcPr>
            <w:tcW w:w="7681" w:type="dxa"/>
          </w:tcPr>
          <w:p w14:paraId="2BE970FE" w14:textId="20B97542" w:rsidR="00D576FA" w:rsidRPr="00D576FA" w:rsidRDefault="00D576FA" w:rsidP="00D576FA">
            <w:pPr>
              <w:tabs>
                <w:tab w:val="center" w:pos="284"/>
              </w:tabs>
              <w:overflowPunct w:val="0"/>
              <w:autoSpaceDE w:val="0"/>
              <w:autoSpaceDN w:val="0"/>
              <w:adjustRightInd w:val="0"/>
              <w:ind w:left="266" w:hanging="266"/>
            </w:pPr>
            <w:r>
              <w:t>Konstantinos DIAMANTOUROS (groep Werkgevers – EL)</w:t>
            </w:r>
          </w:p>
        </w:tc>
      </w:tr>
      <w:tr w:rsidR="00D576FA" w:rsidRPr="00D576FA" w14:paraId="7162E97C" w14:textId="77777777" w:rsidTr="0033503A">
        <w:tc>
          <w:tcPr>
            <w:tcW w:w="1641" w:type="dxa"/>
            <w:hideMark/>
          </w:tcPr>
          <w:p w14:paraId="6D731A23" w14:textId="77777777" w:rsidR="00D576FA" w:rsidRPr="00D576FA" w:rsidRDefault="00D576FA" w:rsidP="00CD2972">
            <w:pPr>
              <w:tabs>
                <w:tab w:val="center" w:pos="284"/>
              </w:tabs>
              <w:overflowPunct w:val="0"/>
              <w:autoSpaceDE w:val="0"/>
              <w:autoSpaceDN w:val="0"/>
              <w:adjustRightInd w:val="0"/>
              <w:spacing w:line="240" w:lineRule="auto"/>
              <w:ind w:left="266" w:hanging="266"/>
              <w:rPr>
                <w:b/>
              </w:rPr>
            </w:pPr>
            <w:r>
              <w:rPr>
                <w:b/>
              </w:rPr>
              <w:t>Corapporteur</w:t>
            </w:r>
          </w:p>
        </w:tc>
        <w:tc>
          <w:tcPr>
            <w:tcW w:w="7681" w:type="dxa"/>
            <w:hideMark/>
          </w:tcPr>
          <w:p w14:paraId="71905D27" w14:textId="05D42BAC" w:rsidR="00D576FA" w:rsidRDefault="00D576FA" w:rsidP="00CD2972">
            <w:pPr>
              <w:tabs>
                <w:tab w:val="center" w:pos="284"/>
              </w:tabs>
              <w:overflowPunct w:val="0"/>
              <w:autoSpaceDE w:val="0"/>
              <w:autoSpaceDN w:val="0"/>
              <w:adjustRightInd w:val="0"/>
              <w:spacing w:line="240" w:lineRule="auto"/>
              <w:ind w:left="266" w:hanging="266"/>
            </w:pPr>
            <w:r>
              <w:t>Agata MEYSNER (cat. 3 – PL)</w:t>
            </w:r>
          </w:p>
          <w:p w14:paraId="73BE94E4" w14:textId="77777777" w:rsidR="00543E9D" w:rsidRPr="00CD2972" w:rsidRDefault="00543E9D" w:rsidP="00CD2972">
            <w:pPr>
              <w:tabs>
                <w:tab w:val="center" w:pos="284"/>
              </w:tabs>
              <w:overflowPunct w:val="0"/>
              <w:autoSpaceDE w:val="0"/>
              <w:autoSpaceDN w:val="0"/>
              <w:adjustRightInd w:val="0"/>
              <w:spacing w:line="240" w:lineRule="auto"/>
              <w:ind w:left="266" w:hanging="266"/>
              <w:rPr>
                <w:sz w:val="18"/>
                <w:szCs w:val="18"/>
              </w:rPr>
            </w:pPr>
          </w:p>
        </w:tc>
      </w:tr>
      <w:tr w:rsidR="00D576FA" w:rsidRPr="00D576FA" w14:paraId="35AC4197" w14:textId="77777777" w:rsidTr="0033503A">
        <w:tc>
          <w:tcPr>
            <w:tcW w:w="1641" w:type="dxa"/>
            <w:hideMark/>
          </w:tcPr>
          <w:p w14:paraId="7AA42138" w14:textId="77777777" w:rsidR="00D576FA" w:rsidRPr="00D576FA" w:rsidRDefault="00D576FA" w:rsidP="00D576FA">
            <w:pPr>
              <w:tabs>
                <w:tab w:val="center" w:pos="284"/>
              </w:tabs>
              <w:overflowPunct w:val="0"/>
              <w:autoSpaceDE w:val="0"/>
              <w:autoSpaceDN w:val="0"/>
              <w:adjustRightInd w:val="0"/>
              <w:ind w:left="266" w:hanging="266"/>
              <w:rPr>
                <w:b/>
              </w:rPr>
            </w:pPr>
            <w:r>
              <w:rPr>
                <w:b/>
              </w:rPr>
              <w:t>Referentiedocumenten</w:t>
            </w:r>
          </w:p>
        </w:tc>
        <w:tc>
          <w:tcPr>
            <w:tcW w:w="7681" w:type="dxa"/>
            <w:hideMark/>
          </w:tcPr>
          <w:p w14:paraId="08F1ECA8" w14:textId="3074E262" w:rsidR="00543E9D" w:rsidRDefault="00AD18D5" w:rsidP="00D576FA">
            <w:pPr>
              <w:tabs>
                <w:tab w:val="center" w:pos="284"/>
              </w:tabs>
              <w:overflowPunct w:val="0"/>
              <w:autoSpaceDE w:val="0"/>
              <w:autoSpaceDN w:val="0"/>
              <w:adjustRightInd w:val="0"/>
              <w:ind w:left="266" w:hanging="266"/>
            </w:pPr>
            <w:r>
              <w:t>COM(2025) 945 final</w:t>
            </w:r>
          </w:p>
          <w:p w14:paraId="059B6632" w14:textId="4A430A60" w:rsidR="00D576FA" w:rsidRPr="00D576FA" w:rsidRDefault="00D576FA" w:rsidP="00D576FA">
            <w:pPr>
              <w:tabs>
                <w:tab w:val="center" w:pos="284"/>
              </w:tabs>
              <w:overflowPunct w:val="0"/>
              <w:autoSpaceDE w:val="0"/>
              <w:autoSpaceDN w:val="0"/>
              <w:adjustRightInd w:val="0"/>
              <w:ind w:left="266" w:hanging="266"/>
            </w:pPr>
            <w:r>
              <w:t>EESC-2026-00431-00-00-AC</w:t>
            </w:r>
          </w:p>
        </w:tc>
      </w:tr>
    </w:tbl>
    <w:p w14:paraId="2C5D04E4" w14:textId="77777777" w:rsidR="00D576FA" w:rsidRPr="00CD2972" w:rsidRDefault="00D576FA" w:rsidP="00CD2972">
      <w:pPr>
        <w:keepNext/>
        <w:keepLines/>
        <w:tabs>
          <w:tab w:val="center" w:pos="284"/>
        </w:tabs>
        <w:overflowPunct w:val="0"/>
        <w:autoSpaceDE w:val="0"/>
        <w:autoSpaceDN w:val="0"/>
        <w:adjustRightInd w:val="0"/>
        <w:spacing w:line="240" w:lineRule="auto"/>
        <w:ind w:left="266" w:hanging="266"/>
        <w:textAlignment w:val="baseline"/>
        <w:rPr>
          <w:bCs/>
          <w:sz w:val="20"/>
          <w:szCs w:val="20"/>
          <w:lang w:val="en-GB"/>
        </w:rPr>
      </w:pPr>
    </w:p>
    <w:p w14:paraId="079159CD" w14:textId="77777777" w:rsidR="00D576FA" w:rsidRPr="00D576FA" w:rsidRDefault="00D576FA" w:rsidP="00CD2972">
      <w:pPr>
        <w:keepNext/>
        <w:keepLines/>
        <w:tabs>
          <w:tab w:val="center" w:pos="284"/>
        </w:tabs>
        <w:overflowPunct w:val="0"/>
        <w:autoSpaceDE w:val="0"/>
        <w:autoSpaceDN w:val="0"/>
        <w:adjustRightInd w:val="0"/>
        <w:spacing w:line="240" w:lineRule="auto"/>
        <w:ind w:left="266" w:hanging="266"/>
        <w:textAlignment w:val="baseline"/>
        <w:rPr>
          <w:b/>
        </w:rPr>
      </w:pPr>
      <w:r>
        <w:rPr>
          <w:b/>
        </w:rPr>
        <w:t>Hoofdpunten</w:t>
      </w:r>
    </w:p>
    <w:p w14:paraId="6E2EBF13" w14:textId="77777777" w:rsidR="00D576FA" w:rsidRPr="00CD2972" w:rsidRDefault="00D576FA" w:rsidP="00CD2972">
      <w:pPr>
        <w:keepNext/>
        <w:keepLines/>
        <w:tabs>
          <w:tab w:val="center" w:pos="284"/>
        </w:tabs>
        <w:overflowPunct w:val="0"/>
        <w:autoSpaceDE w:val="0"/>
        <w:autoSpaceDN w:val="0"/>
        <w:adjustRightInd w:val="0"/>
        <w:spacing w:line="240" w:lineRule="auto"/>
        <w:ind w:left="266" w:hanging="266"/>
        <w:textAlignment w:val="baseline"/>
        <w:rPr>
          <w:bCs/>
          <w:lang w:val="en-GB"/>
        </w:rPr>
      </w:pPr>
    </w:p>
    <w:p w14:paraId="12651F2F" w14:textId="77777777" w:rsidR="00D576FA" w:rsidRDefault="00D576FA" w:rsidP="00D576FA">
      <w:pPr>
        <w:keepNext/>
        <w:keepLines/>
        <w:tabs>
          <w:tab w:val="center" w:pos="284"/>
        </w:tabs>
        <w:overflowPunct w:val="0"/>
        <w:autoSpaceDE w:val="0"/>
        <w:autoSpaceDN w:val="0"/>
        <w:adjustRightInd w:val="0"/>
        <w:ind w:left="266" w:hanging="266"/>
        <w:textAlignment w:val="baseline"/>
        <w:rPr>
          <w:bCs/>
        </w:rPr>
      </w:pPr>
      <w:r>
        <w:t>Het EESC:</w:t>
      </w:r>
    </w:p>
    <w:p w14:paraId="4C6A1B7A"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steunt het RESourceEU-actieplan als een cruciale stap om de veerkracht van de kritiekegrondstoffenwaardeketens van de EU te versterken en de strategische afhankelijkheid te verminderen;</w:t>
      </w:r>
    </w:p>
    <w:p w14:paraId="1DACE32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beveelt een evenwichtige aanpak aan waarbij een grotere Europese productiecapaciteit, sterkere circulariteitsmaatregelen, verantwoordelijke internationale partnerschappen, concurrerende energieprijzen, werkbare regelgevingskaders en sterke milieu- en sociale waarborgen worden gecombineerd;</w:t>
      </w:r>
    </w:p>
    <w:p w14:paraId="0C92FBC1"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is voorstander van snellere vergunningsprocedures voor strategische Europese projecten om de ontwikkeling van waardeketens voor kritieke grondstoffen binnen de EU te versnellen;</w:t>
      </w:r>
    </w:p>
    <w:p w14:paraId="7DD0D182"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beveelt aan de structureel hoge industriële energieprijzen te verlagen en langlopende hernieuwbarestroomafnameovereenkomsten (PPA’s) voor energie-intensieve industrieën te vergemakkelijken;</w:t>
      </w:r>
    </w:p>
    <w:p w14:paraId="4F02637C"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steunt elektrificatiemaatregelen in het staatssteunkader voor de Clean Industrial Deal, met behoud van de doeltreffendheid van het EU-ETS;</w:t>
      </w:r>
    </w:p>
    <w:p w14:paraId="29AF5E3F"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beveelt aan ervoor te zorgen dat initiatieven zoals de EU-taxonomie de toegang tot financiering verbeteren voor strategische projecten die verband houden met kritieke grondstoffen;</w:t>
      </w:r>
    </w:p>
    <w:p w14:paraId="47BF5454"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benadrukt dat de komende herziening van de kaderrichtlijn water niet mag leiden tot een afzwakking van de milieunormen;</w:t>
      </w:r>
    </w:p>
    <w:p w14:paraId="1212F24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is voorstander van het verbeteren van de recycling en het hergebruik van kritieke grondstoffen om de grondstoffenzekerheid van de EU te versterken en de uitvoer van afval te verminderen;</w:t>
      </w:r>
    </w:p>
    <w:p w14:paraId="7BE49C5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beveelt aan duidelijke definities voor afval en secundaire grondstoffen vast te stellen om recycling, terugwinning en investeringszekerheid te bevorderen;</w:t>
      </w:r>
    </w:p>
    <w:p w14:paraId="0C4F026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beveelt aan de materiaalwaardeketens van de EU te versterken door een combinatie van meer binnenlandse productie, hogere recyclingpercentages, maatregelen op het gebied van eco-ontwerp en een betere materiaalefficiëntie;</w:t>
      </w:r>
    </w:p>
    <w:p w14:paraId="4E1B53C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steunt het aanleggen van strategische voorraden als aanvullende maatregel die de binnenlandse productie, verwerking en recyclingcapaciteit in de EU moet aanvullen en niet vervangen;</w:t>
      </w:r>
    </w:p>
    <w:p w14:paraId="0969BB8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beveelt aan de transparantie op het gebied van grondstoffenbeheer te vergroten door betere monitoring van materiaalstromen, voorraadniveaus en toewijzingsbeslissingen;</w:t>
      </w:r>
    </w:p>
    <w:p w14:paraId="384C19C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pleit ervoor de toeleveringsketens te diversifiëren door middel van evenwichtige internationale partnerschappen en tegelijkertijd de capaciteiten van de EU op het gebied van winning, verwerking, raffinage en recycling te versterken.</w:t>
      </w:r>
    </w:p>
    <w:p w14:paraId="5A852102" w14:textId="77777777" w:rsidR="00D576FA" w:rsidRPr="00CD2972" w:rsidRDefault="00D576FA" w:rsidP="00CD2972">
      <w:pPr>
        <w:spacing w:line="240" w:lineRule="auto"/>
        <w:rPr>
          <w:sz w:val="20"/>
          <w:szCs w:val="20"/>
        </w:rPr>
      </w:pPr>
    </w:p>
    <w:tbl>
      <w:tblPr>
        <w:tblStyle w:val="TableGrid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576FA" w:rsidRPr="00D576FA" w14:paraId="58A90FF4" w14:textId="77777777" w:rsidTr="0033503A">
        <w:tc>
          <w:tcPr>
            <w:tcW w:w="1077" w:type="pct"/>
          </w:tcPr>
          <w:p w14:paraId="40503B65" w14:textId="77777777" w:rsidR="00D576FA" w:rsidRPr="00D576FA" w:rsidRDefault="00D576FA" w:rsidP="00CD2972">
            <w:pPr>
              <w:overflowPunct w:val="0"/>
              <w:autoSpaceDE w:val="0"/>
              <w:autoSpaceDN w:val="0"/>
              <w:adjustRightInd w:val="0"/>
              <w:spacing w:line="240" w:lineRule="auto"/>
              <w:textAlignment w:val="baseline"/>
              <w:rPr>
                <w:i/>
              </w:rPr>
            </w:pPr>
            <w:r>
              <w:rPr>
                <w:b/>
                <w:i/>
              </w:rPr>
              <w:t>Contactpersoon</w:t>
            </w:r>
          </w:p>
        </w:tc>
        <w:tc>
          <w:tcPr>
            <w:tcW w:w="3923" w:type="pct"/>
          </w:tcPr>
          <w:p w14:paraId="61035A38" w14:textId="77679AFC" w:rsidR="00D576FA" w:rsidRPr="00D576FA" w:rsidRDefault="00D576FA" w:rsidP="00CD2972">
            <w:pPr>
              <w:overflowPunct w:val="0"/>
              <w:autoSpaceDE w:val="0"/>
              <w:autoSpaceDN w:val="0"/>
              <w:adjustRightInd w:val="0"/>
              <w:spacing w:line="240" w:lineRule="auto"/>
              <w:textAlignment w:val="baseline"/>
              <w:rPr>
                <w:i/>
              </w:rPr>
            </w:pPr>
            <w:r>
              <w:rPr>
                <w:i/>
              </w:rPr>
              <w:t>Adam Dorywalski</w:t>
            </w:r>
          </w:p>
        </w:tc>
      </w:tr>
      <w:tr w:rsidR="00D576FA" w:rsidRPr="00D576FA" w14:paraId="2E407A7E" w14:textId="77777777" w:rsidTr="0033503A">
        <w:tc>
          <w:tcPr>
            <w:tcW w:w="1077" w:type="pct"/>
          </w:tcPr>
          <w:p w14:paraId="68D5D5E9" w14:textId="77777777" w:rsidR="00D576FA" w:rsidRPr="00D576FA" w:rsidRDefault="00D576FA" w:rsidP="00CD2972">
            <w:pPr>
              <w:overflowPunct w:val="0"/>
              <w:autoSpaceDE w:val="0"/>
              <w:autoSpaceDN w:val="0"/>
              <w:adjustRightInd w:val="0"/>
              <w:spacing w:line="240" w:lineRule="auto"/>
              <w:textAlignment w:val="baseline"/>
              <w:rPr>
                <w:i/>
              </w:rPr>
            </w:pPr>
            <w:r>
              <w:rPr>
                <w:i/>
              </w:rPr>
              <w:t>Tel.</w:t>
            </w:r>
          </w:p>
        </w:tc>
        <w:tc>
          <w:tcPr>
            <w:tcW w:w="3923" w:type="pct"/>
          </w:tcPr>
          <w:p w14:paraId="6E7C366A" w14:textId="77777777" w:rsidR="00D576FA" w:rsidRPr="00D576FA" w:rsidRDefault="00D576FA" w:rsidP="00CD2972">
            <w:pPr>
              <w:overflowPunct w:val="0"/>
              <w:autoSpaceDE w:val="0"/>
              <w:autoSpaceDN w:val="0"/>
              <w:adjustRightInd w:val="0"/>
              <w:spacing w:line="240" w:lineRule="auto"/>
              <w:textAlignment w:val="baseline"/>
              <w:rPr>
                <w:i/>
              </w:rPr>
            </w:pPr>
            <w:r>
              <w:rPr>
                <w:i/>
              </w:rPr>
              <w:t>+32 25469397</w:t>
            </w:r>
          </w:p>
        </w:tc>
      </w:tr>
      <w:tr w:rsidR="00D576FA" w:rsidRPr="00D576FA" w14:paraId="2E41EE7A" w14:textId="77777777" w:rsidTr="0033503A">
        <w:tc>
          <w:tcPr>
            <w:tcW w:w="1077" w:type="pct"/>
          </w:tcPr>
          <w:p w14:paraId="7AA80285" w14:textId="77777777" w:rsidR="00D576FA" w:rsidRPr="00D576FA" w:rsidRDefault="00D576FA" w:rsidP="00CD2972">
            <w:pPr>
              <w:overflowPunct w:val="0"/>
              <w:autoSpaceDE w:val="0"/>
              <w:autoSpaceDN w:val="0"/>
              <w:adjustRightInd w:val="0"/>
              <w:spacing w:line="240" w:lineRule="auto"/>
              <w:textAlignment w:val="baseline"/>
              <w:rPr>
                <w:i/>
              </w:rPr>
            </w:pPr>
            <w:r>
              <w:rPr>
                <w:i/>
              </w:rPr>
              <w:t>E-mail</w:t>
            </w:r>
          </w:p>
        </w:tc>
        <w:tc>
          <w:tcPr>
            <w:tcW w:w="3923" w:type="pct"/>
          </w:tcPr>
          <w:p w14:paraId="1A75A4DA" w14:textId="2C497D02" w:rsidR="00D576FA" w:rsidRPr="00D576FA" w:rsidRDefault="005D5C80" w:rsidP="00CD2972">
            <w:pPr>
              <w:overflowPunct w:val="0"/>
              <w:autoSpaceDE w:val="0"/>
              <w:autoSpaceDN w:val="0"/>
              <w:adjustRightInd w:val="0"/>
              <w:spacing w:line="240" w:lineRule="auto"/>
              <w:textAlignment w:val="baseline"/>
              <w:rPr>
                <w:i/>
              </w:rPr>
            </w:pPr>
            <w:hyperlink r:id="rId63" w:history="1">
              <w:r>
                <w:rPr>
                  <w:color w:val="0000FF"/>
                  <w:u w:val="single"/>
                </w:rPr>
                <w:t>Adam.Dorywalski@eesc.europa.eu</w:t>
              </w:r>
            </w:hyperlink>
          </w:p>
        </w:tc>
      </w:tr>
    </w:tbl>
    <w:p w14:paraId="0DD8CDD2" w14:textId="2BC60825" w:rsidR="002F1C76" w:rsidRPr="002F1C76" w:rsidRDefault="005D5C80" w:rsidP="002F1C76">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4" w:history="1">
        <w:r>
          <w:rPr>
            <w:b/>
            <w:i/>
            <w:color w:val="0000FF"/>
            <w:sz w:val="28"/>
            <w:u w:val="single"/>
          </w:rPr>
          <w:t>Bijdrage van het EESC aan de VN-waterconferentie 2026: van de Europese Blue Deal en de strategie voor waterweerbaarheid tot wereldwijde wateractie</w:t>
        </w:r>
      </w:hyperlink>
    </w:p>
    <w:p w14:paraId="515C96AD"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32853095" w14:textId="77777777" w:rsidR="002A49B2" w:rsidRPr="002F1C76" w:rsidRDefault="002A49B2" w:rsidP="002F1C76">
      <w:pPr>
        <w:tabs>
          <w:tab w:val="center" w:pos="284"/>
        </w:tabs>
        <w:overflowPunct w:val="0"/>
        <w:autoSpaceDE w:val="0"/>
        <w:autoSpaceDN w:val="0"/>
        <w:adjustRightInd w:val="0"/>
        <w:ind w:left="266" w:hanging="266"/>
        <w:textAlignment w:val="baseline"/>
        <w:rPr>
          <w:b/>
          <w:sz w:val="16"/>
          <w:szCs w:val="16"/>
          <w:lang w:val="en-GB"/>
        </w:rPr>
      </w:pP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7140"/>
      </w:tblGrid>
      <w:tr w:rsidR="002F1C76" w:rsidRPr="002F1C76" w14:paraId="5F36AD4E" w14:textId="77777777" w:rsidTr="0033503A">
        <w:tc>
          <w:tcPr>
            <w:tcW w:w="1701" w:type="dxa"/>
          </w:tcPr>
          <w:p w14:paraId="680D5D30"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Rapporteur</w:t>
            </w:r>
          </w:p>
        </w:tc>
        <w:tc>
          <w:tcPr>
            <w:tcW w:w="7479" w:type="dxa"/>
          </w:tcPr>
          <w:p w14:paraId="63BCDB51" w14:textId="34FFB9F2" w:rsidR="002F1C76" w:rsidRPr="002F1C76" w:rsidRDefault="002F1C76" w:rsidP="002F1C76">
            <w:pPr>
              <w:tabs>
                <w:tab w:val="center" w:pos="284"/>
              </w:tabs>
              <w:overflowPunct w:val="0"/>
              <w:autoSpaceDE w:val="0"/>
              <w:autoSpaceDN w:val="0"/>
              <w:adjustRightInd w:val="0"/>
              <w:ind w:left="266" w:hanging="266"/>
              <w:textAlignment w:val="baseline"/>
            </w:pPr>
            <w:r>
              <w:t>Paul RÜBIG (groep Werkgevers – AT)</w:t>
            </w:r>
          </w:p>
        </w:tc>
      </w:tr>
      <w:tr w:rsidR="002F1C76" w:rsidRPr="002F1C76" w14:paraId="4A554259" w14:textId="77777777" w:rsidTr="0033503A">
        <w:tc>
          <w:tcPr>
            <w:tcW w:w="1701" w:type="dxa"/>
          </w:tcPr>
          <w:p w14:paraId="4FA38557"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Corapporteur</w:t>
            </w:r>
          </w:p>
        </w:tc>
        <w:tc>
          <w:tcPr>
            <w:tcW w:w="7479" w:type="dxa"/>
          </w:tcPr>
          <w:p w14:paraId="21962977" w14:textId="77777777" w:rsidR="002F1C76" w:rsidRDefault="002F1C76" w:rsidP="002F1C76">
            <w:pPr>
              <w:tabs>
                <w:tab w:val="center" w:pos="284"/>
              </w:tabs>
              <w:overflowPunct w:val="0"/>
              <w:autoSpaceDE w:val="0"/>
              <w:autoSpaceDN w:val="0"/>
              <w:adjustRightInd w:val="0"/>
              <w:ind w:left="266" w:hanging="266"/>
              <w:textAlignment w:val="baseline"/>
            </w:pPr>
            <w:r>
              <w:t>Hervé JEANNIN (groep Maatschappelijke Organisaties – FR)</w:t>
            </w:r>
          </w:p>
          <w:p w14:paraId="4F3F4C0C" w14:textId="77777777" w:rsidR="002A49B2" w:rsidRPr="002F1C76" w:rsidRDefault="002A49B2" w:rsidP="002F1C76">
            <w:pPr>
              <w:tabs>
                <w:tab w:val="center" w:pos="284"/>
              </w:tabs>
              <w:overflowPunct w:val="0"/>
              <w:autoSpaceDE w:val="0"/>
              <w:autoSpaceDN w:val="0"/>
              <w:adjustRightInd w:val="0"/>
              <w:ind w:left="266" w:hanging="266"/>
              <w:textAlignment w:val="baseline"/>
            </w:pPr>
          </w:p>
        </w:tc>
      </w:tr>
      <w:tr w:rsidR="002F1C76" w:rsidRPr="002F1C76" w14:paraId="6030FF00" w14:textId="77777777" w:rsidTr="0033503A">
        <w:tc>
          <w:tcPr>
            <w:tcW w:w="1701" w:type="dxa"/>
          </w:tcPr>
          <w:p w14:paraId="43DF2FF1"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Referentiedocumenten</w:t>
            </w:r>
          </w:p>
        </w:tc>
        <w:tc>
          <w:tcPr>
            <w:tcW w:w="7479" w:type="dxa"/>
          </w:tcPr>
          <w:p w14:paraId="5A80743A" w14:textId="5515CF4A" w:rsidR="002A49B2" w:rsidRDefault="004343FD" w:rsidP="002F1C76">
            <w:pPr>
              <w:tabs>
                <w:tab w:val="center" w:pos="284"/>
              </w:tabs>
              <w:overflowPunct w:val="0"/>
              <w:autoSpaceDE w:val="0"/>
              <w:autoSpaceDN w:val="0"/>
              <w:adjustRightInd w:val="0"/>
              <w:ind w:left="266" w:hanging="266"/>
              <w:textAlignment w:val="baseline"/>
            </w:pPr>
            <w:r>
              <w:t>Initiatiefadvies</w:t>
            </w:r>
          </w:p>
          <w:p w14:paraId="643F01B2" w14:textId="1BF0EF1E" w:rsidR="002F1C76" w:rsidRPr="002F1C76" w:rsidRDefault="002F1C76" w:rsidP="002F1C76">
            <w:pPr>
              <w:tabs>
                <w:tab w:val="center" w:pos="284"/>
              </w:tabs>
              <w:overflowPunct w:val="0"/>
              <w:autoSpaceDE w:val="0"/>
              <w:autoSpaceDN w:val="0"/>
              <w:adjustRightInd w:val="0"/>
              <w:ind w:left="266" w:hanging="266"/>
              <w:textAlignment w:val="baseline"/>
            </w:pPr>
            <w:r>
              <w:t>EESC-2026-00500-00-00-AC</w:t>
            </w:r>
          </w:p>
        </w:tc>
      </w:tr>
    </w:tbl>
    <w:p w14:paraId="52B38E12"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sz w:val="16"/>
          <w:szCs w:val="16"/>
          <w:lang w:val="en-GB"/>
        </w:rPr>
      </w:pPr>
    </w:p>
    <w:p w14:paraId="4D5E3808"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rPr>
      </w:pPr>
      <w:r>
        <w:rPr>
          <w:b/>
        </w:rPr>
        <w:t>Hoofdpunten</w:t>
      </w:r>
    </w:p>
    <w:p w14:paraId="32986F89"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1CFBB270" w14:textId="77777777" w:rsidR="002F1C76" w:rsidRDefault="002F1C76" w:rsidP="002F1C76">
      <w:pPr>
        <w:keepNext/>
        <w:keepLines/>
        <w:tabs>
          <w:tab w:val="center" w:pos="284"/>
        </w:tabs>
        <w:overflowPunct w:val="0"/>
        <w:autoSpaceDE w:val="0"/>
        <w:autoSpaceDN w:val="0"/>
        <w:adjustRightInd w:val="0"/>
        <w:ind w:left="266" w:hanging="266"/>
        <w:textAlignment w:val="baseline"/>
        <w:rPr>
          <w:bCs/>
        </w:rPr>
      </w:pPr>
      <w:r>
        <w:t>Het EESC:</w:t>
      </w:r>
    </w:p>
    <w:p w14:paraId="7EF93A1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benadrukt het belang van de VN-waterconferentie om van waterweerbaarheid een mondiale prioriteit te maken, en dringt aan op een paradigmaverschuiving van lineair watergebruik naar circulaire systemen, waarbij water wordt erkend als een publiek goed met sociale, ecologische en economische waarde;</w:t>
      </w:r>
    </w:p>
    <w:p w14:paraId="3A368888"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dringt aan op een horizontale beleidsaanpak waarbij water op mondiaal niveau in alle sectoren en op alle bestuursniveaus wordt geïntegreerd, en waarbij het maatschappelijk middenveld op transversale wijze wordt betrokken;</w:t>
      </w:r>
    </w:p>
    <w:p w14:paraId="59208CC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roept de internationale gemeenschap op om aanvallen op essentiële watervoorzieningen die voor burgers van levensbelang zijn, ondubbelzinnig te veroordelen en te erkennen dat deze een oorlogsmisdrijf vormen;</w:t>
      </w:r>
    </w:p>
    <w:p w14:paraId="50C5205B"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beveelt aan om bij alle relevante beleidsinitiatieven op EU- en mondiaal niveau stelselmatig een “watertest” toe te passen, zodat de impact ervan op de watervoorraden, waterefficiëntie en waterweerbaarheid kan worden beoordeeld;</w:t>
      </w:r>
    </w:p>
    <w:p w14:paraId="3577252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beschouwt water als een publiek goed, en benadrukt dat betaalbaar water voor kwetsbare groepen van cruciaal belang is om wereldwijd waterrechtvaardigheid te waarborgen; </w:t>
      </w:r>
    </w:p>
    <w:p w14:paraId="36D8A70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benadrukt dat om daadwerkelijk tot weerbaarheid op watergebied er behoefte is aan een fundamentele gedragsverandering in alle sectoren van de samenleving, onder meer door het aanpassen van landbouw- en industriële praktijken, het versterken van klimaatadaptatie en het in stand houden van wetlands;</w:t>
      </w:r>
    </w:p>
    <w:p w14:paraId="308B8B6F"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beschouwt op de natuur gebaseerde oplossingen, waaronder wetlands, als cruciale infrastructuur voor waterweerbaarheid; meent dat deze in alle thematische dialogen voor de VN waterconferentie van 2026 moeten worden geïntegreerd;</w:t>
      </w:r>
    </w:p>
    <w:p w14:paraId="7470F265"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dringt aan op het mobiliseren van overheids- en particuliere middelen ter ondersteuning van een solide pijplijn van financierbare projecten in het kader van SDG 6; </w:t>
      </w:r>
    </w:p>
    <w:p w14:paraId="2C0FFB1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dringt aan op meer steun voor water, sanitaire voorzieningen en hygiëne (WASH) door middel van geïntegreerde klimaatbestendige benaderingen waarin infrastructuurontwikkeling, governance en capaciteitsopbouw worden gecombineerd, met bijzondere aandacht voor kwetsbare en gemarginaliseerde gemeenschappen;</w:t>
      </w:r>
    </w:p>
    <w:p w14:paraId="7C1F5DB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meent dat in geval van conflicterende vormen van watergebruik prioriteit moet worden gegeven aan de drinkwatervoorziening;</w:t>
      </w:r>
    </w:p>
    <w:p w14:paraId="5A5B2B91"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dringt erop aan dat de transitie naar een waterslimme samenleving wereldwijd wordt versneld;</w:t>
      </w:r>
    </w:p>
    <w:p w14:paraId="76A33DB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lastRenderedPageBreak/>
        <w:t>pleit voor het vaststellen van mondiale doelstellingen om te bewerkstelligen dat de waterefficiëntie in 2030 met ten minste 10 % is verbeterd en het hergebruik van water in alle sectoren tegen datzelfde jaar aanzienlijk is verhoogd;</w:t>
      </w:r>
    </w:p>
    <w:p w14:paraId="6F830F09"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beveelt aan om geharmoniseerde indicatoren, monitoringmechanismen en rapportagekaders te ontwikkelen om de vooruitgang op het gebied van waterweerbaarheid te volgen en de verantwoordingsplicht op mondiaal niveau te waarborgen.</w:t>
      </w:r>
    </w:p>
    <w:p w14:paraId="11E4B4CC" w14:textId="43757BA1" w:rsidR="002F1C76" w:rsidRPr="002F1C76" w:rsidRDefault="002F1C76" w:rsidP="002F1C76">
      <w:pPr>
        <w:overflowPunct w:val="0"/>
        <w:autoSpaceDE w:val="0"/>
        <w:autoSpaceDN w:val="0"/>
        <w:adjustRightInd w:val="0"/>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4"/>
      </w:tblGrid>
      <w:tr w:rsidR="002F1C76" w:rsidRPr="002F1C76" w14:paraId="7F322BC7" w14:textId="77777777" w:rsidTr="0033503A">
        <w:tc>
          <w:tcPr>
            <w:tcW w:w="1090" w:type="pct"/>
          </w:tcPr>
          <w:p w14:paraId="0DF8B893" w14:textId="77777777" w:rsidR="002F1C76" w:rsidRPr="002F1C76" w:rsidRDefault="002F1C76" w:rsidP="002F1C76">
            <w:pPr>
              <w:overflowPunct w:val="0"/>
              <w:autoSpaceDE w:val="0"/>
              <w:autoSpaceDN w:val="0"/>
              <w:adjustRightInd w:val="0"/>
              <w:spacing w:line="240" w:lineRule="auto"/>
              <w:textAlignment w:val="baseline"/>
              <w:rPr>
                <w:i/>
              </w:rPr>
            </w:pPr>
            <w:r>
              <w:rPr>
                <w:b/>
                <w:i/>
              </w:rPr>
              <w:t>Contactpersoon</w:t>
            </w:r>
          </w:p>
        </w:tc>
        <w:tc>
          <w:tcPr>
            <w:tcW w:w="3910" w:type="pct"/>
          </w:tcPr>
          <w:p w14:paraId="19CD974D" w14:textId="5401732D" w:rsidR="002F1C76" w:rsidRPr="00AD2F07" w:rsidRDefault="002F1C76" w:rsidP="00AD2F07">
            <w:r>
              <w:t>Luís Barbosa E Silva</w:t>
            </w:r>
          </w:p>
        </w:tc>
      </w:tr>
      <w:tr w:rsidR="002F1C76" w:rsidRPr="002F1C76" w14:paraId="52F36229" w14:textId="77777777" w:rsidTr="0033503A">
        <w:tc>
          <w:tcPr>
            <w:tcW w:w="1090" w:type="pct"/>
          </w:tcPr>
          <w:p w14:paraId="42C66415" w14:textId="77777777" w:rsidR="002F1C76" w:rsidRPr="002F1C76" w:rsidRDefault="002F1C76" w:rsidP="002F1C76">
            <w:pPr>
              <w:overflowPunct w:val="0"/>
              <w:autoSpaceDE w:val="0"/>
              <w:autoSpaceDN w:val="0"/>
              <w:adjustRightInd w:val="0"/>
              <w:spacing w:line="240" w:lineRule="auto"/>
              <w:textAlignment w:val="baseline"/>
              <w:rPr>
                <w:i/>
              </w:rPr>
            </w:pPr>
            <w:r>
              <w:rPr>
                <w:i/>
              </w:rPr>
              <w:t>Tel.</w:t>
            </w:r>
          </w:p>
        </w:tc>
        <w:tc>
          <w:tcPr>
            <w:tcW w:w="3910" w:type="pct"/>
          </w:tcPr>
          <w:p w14:paraId="4FFA5DF5" w14:textId="77777777" w:rsidR="002F1C76" w:rsidRPr="002F1C76" w:rsidRDefault="002F1C76" w:rsidP="002F1C76">
            <w:pPr>
              <w:overflowPunct w:val="0"/>
              <w:autoSpaceDE w:val="0"/>
              <w:autoSpaceDN w:val="0"/>
              <w:adjustRightInd w:val="0"/>
              <w:spacing w:line="240" w:lineRule="auto"/>
              <w:textAlignment w:val="baseline"/>
              <w:rPr>
                <w:i/>
              </w:rPr>
            </w:pPr>
            <w:r>
              <w:rPr>
                <w:i/>
              </w:rPr>
              <w:t>+32 25468846</w:t>
            </w:r>
          </w:p>
        </w:tc>
      </w:tr>
      <w:tr w:rsidR="002F1C76" w:rsidRPr="002F1C76" w14:paraId="2E3D8354" w14:textId="77777777" w:rsidTr="0033503A">
        <w:tc>
          <w:tcPr>
            <w:tcW w:w="1090" w:type="pct"/>
          </w:tcPr>
          <w:p w14:paraId="5E0996C9" w14:textId="77777777" w:rsidR="002F1C76" w:rsidRPr="002F1C76" w:rsidRDefault="002F1C76" w:rsidP="002F1C76">
            <w:pPr>
              <w:overflowPunct w:val="0"/>
              <w:autoSpaceDE w:val="0"/>
              <w:autoSpaceDN w:val="0"/>
              <w:adjustRightInd w:val="0"/>
              <w:spacing w:line="240" w:lineRule="auto"/>
              <w:textAlignment w:val="baseline"/>
              <w:rPr>
                <w:i/>
              </w:rPr>
            </w:pPr>
            <w:r>
              <w:rPr>
                <w:i/>
              </w:rPr>
              <w:t>E-mail</w:t>
            </w:r>
          </w:p>
        </w:tc>
        <w:tc>
          <w:tcPr>
            <w:tcW w:w="3910" w:type="pct"/>
          </w:tcPr>
          <w:p w14:paraId="30EA7955" w14:textId="321803A5" w:rsidR="002F1C76" w:rsidRPr="002F1C76" w:rsidRDefault="005D5C80" w:rsidP="002F1C76">
            <w:pPr>
              <w:overflowPunct w:val="0"/>
              <w:autoSpaceDE w:val="0"/>
              <w:autoSpaceDN w:val="0"/>
              <w:adjustRightInd w:val="0"/>
              <w:spacing w:line="240" w:lineRule="auto"/>
              <w:textAlignment w:val="baseline"/>
              <w:rPr>
                <w:i/>
              </w:rPr>
            </w:pPr>
            <w:hyperlink r:id="rId65" w:history="1">
              <w:r>
                <w:rPr>
                  <w:color w:val="0000FF"/>
                  <w:u w:val="single"/>
                </w:rPr>
                <w:t>Luis.BarbosaESilva@eesc.europa.eu</w:t>
              </w:r>
            </w:hyperlink>
          </w:p>
        </w:tc>
      </w:tr>
    </w:tbl>
    <w:p w14:paraId="32407242" w14:textId="77777777" w:rsidR="002F1C76" w:rsidRDefault="002F1C76">
      <w:pPr>
        <w:spacing w:after="160" w:line="259" w:lineRule="auto"/>
        <w:jc w:val="left"/>
      </w:pPr>
      <w:r>
        <w:br w:type="page"/>
      </w:r>
    </w:p>
    <w:p w14:paraId="54C9FA57" w14:textId="56FC949B" w:rsidR="00155921" w:rsidRPr="00155921" w:rsidRDefault="005D5C80" w:rsidP="00155921">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6" w:history="1">
        <w:r>
          <w:rPr>
            <w:b/>
            <w:i/>
            <w:color w:val="0000FF"/>
            <w:sz w:val="28"/>
            <w:u w:val="single"/>
          </w:rPr>
          <w:t>Blue Deal Accelerator – technologie, vaardigheden en financiering voor een waterbestendige toekomst</w:t>
        </w:r>
      </w:hyperlink>
    </w:p>
    <w:p w14:paraId="6395CF71" w14:textId="77777777" w:rsidR="00155921" w:rsidRPr="00CD2972" w:rsidRDefault="00155921" w:rsidP="00CD2972">
      <w:pPr>
        <w:tabs>
          <w:tab w:val="center" w:pos="284"/>
        </w:tabs>
        <w:overflowPunct w:val="0"/>
        <w:autoSpaceDE w:val="0"/>
        <w:autoSpaceDN w:val="0"/>
        <w:adjustRightInd w:val="0"/>
        <w:ind w:left="266" w:hanging="266"/>
        <w:textAlignment w:val="baseline"/>
        <w:rPr>
          <w:bCs/>
          <w:lang w:val="en-GB"/>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5670"/>
      </w:tblGrid>
      <w:tr w:rsidR="00155921" w:rsidRPr="00155921" w14:paraId="1B418D30" w14:textId="77777777" w:rsidTr="0033503A">
        <w:tc>
          <w:tcPr>
            <w:tcW w:w="1701" w:type="dxa"/>
          </w:tcPr>
          <w:p w14:paraId="05441B37" w14:textId="77777777" w:rsidR="00155921" w:rsidRPr="00155921" w:rsidRDefault="00155921" w:rsidP="00CD2972">
            <w:pPr>
              <w:tabs>
                <w:tab w:val="center" w:pos="284"/>
              </w:tabs>
              <w:overflowPunct w:val="0"/>
              <w:autoSpaceDE w:val="0"/>
              <w:autoSpaceDN w:val="0"/>
              <w:adjustRightInd w:val="0"/>
              <w:ind w:left="266" w:hanging="266"/>
              <w:textAlignment w:val="baseline"/>
              <w:rPr>
                <w:b/>
              </w:rPr>
            </w:pPr>
            <w:r>
              <w:rPr>
                <w:b/>
              </w:rPr>
              <w:t>Rapporteur</w:t>
            </w:r>
          </w:p>
        </w:tc>
        <w:tc>
          <w:tcPr>
            <w:tcW w:w="5670" w:type="dxa"/>
          </w:tcPr>
          <w:p w14:paraId="20D4B572" w14:textId="2E8FFD51" w:rsidR="00155921" w:rsidRPr="00155921" w:rsidRDefault="00155921" w:rsidP="00CD2972">
            <w:pPr>
              <w:tabs>
                <w:tab w:val="center" w:pos="284"/>
              </w:tabs>
              <w:overflowPunct w:val="0"/>
              <w:autoSpaceDE w:val="0"/>
              <w:autoSpaceDN w:val="0"/>
              <w:adjustRightInd w:val="0"/>
              <w:ind w:left="266" w:hanging="266"/>
              <w:textAlignment w:val="baseline"/>
            </w:pPr>
            <w:r>
              <w:t>Magdalena RZECZKOWSKA (groep Werkgevers – PL)</w:t>
            </w:r>
          </w:p>
        </w:tc>
      </w:tr>
      <w:tr w:rsidR="00155921" w:rsidRPr="00155921" w14:paraId="7A38D5F9" w14:textId="77777777" w:rsidTr="0033503A">
        <w:tc>
          <w:tcPr>
            <w:tcW w:w="1701" w:type="dxa"/>
          </w:tcPr>
          <w:p w14:paraId="3CD23BCF" w14:textId="77777777" w:rsidR="00155921" w:rsidRPr="00155921" w:rsidRDefault="00155921" w:rsidP="00CD2972">
            <w:pPr>
              <w:tabs>
                <w:tab w:val="center" w:pos="284"/>
              </w:tabs>
              <w:overflowPunct w:val="0"/>
              <w:autoSpaceDE w:val="0"/>
              <w:autoSpaceDN w:val="0"/>
              <w:adjustRightInd w:val="0"/>
              <w:ind w:left="266" w:hanging="266"/>
              <w:textAlignment w:val="baseline"/>
              <w:rPr>
                <w:b/>
              </w:rPr>
            </w:pPr>
            <w:r>
              <w:rPr>
                <w:b/>
              </w:rPr>
              <w:t>Corapporteur</w:t>
            </w:r>
          </w:p>
        </w:tc>
        <w:tc>
          <w:tcPr>
            <w:tcW w:w="5670" w:type="dxa"/>
          </w:tcPr>
          <w:p w14:paraId="684D5814" w14:textId="64F5DA20" w:rsidR="00155921" w:rsidRPr="00155921" w:rsidRDefault="00155921" w:rsidP="00CD2972">
            <w:pPr>
              <w:tabs>
                <w:tab w:val="center" w:pos="284"/>
              </w:tabs>
              <w:overflowPunct w:val="0"/>
              <w:autoSpaceDE w:val="0"/>
              <w:autoSpaceDN w:val="0"/>
              <w:adjustRightInd w:val="0"/>
              <w:ind w:left="266" w:hanging="266"/>
              <w:textAlignment w:val="baseline"/>
            </w:pPr>
            <w:r>
              <w:t>Lea APPULO (cat. 3 – IT)</w:t>
            </w:r>
          </w:p>
        </w:tc>
      </w:tr>
      <w:tr w:rsidR="00155921" w:rsidRPr="00155921" w14:paraId="48D78D0A" w14:textId="77777777" w:rsidTr="0033503A">
        <w:tc>
          <w:tcPr>
            <w:tcW w:w="7371" w:type="dxa"/>
            <w:gridSpan w:val="2"/>
          </w:tcPr>
          <w:p w14:paraId="7175A212" w14:textId="77777777" w:rsidR="00155921" w:rsidRPr="00155921" w:rsidRDefault="00155921" w:rsidP="00CD2972">
            <w:pPr>
              <w:tabs>
                <w:tab w:val="center" w:pos="284"/>
              </w:tabs>
              <w:overflowPunct w:val="0"/>
              <w:autoSpaceDE w:val="0"/>
              <w:autoSpaceDN w:val="0"/>
              <w:adjustRightInd w:val="0"/>
              <w:ind w:left="266" w:hanging="266"/>
              <w:textAlignment w:val="baseline"/>
            </w:pPr>
          </w:p>
        </w:tc>
      </w:tr>
      <w:tr w:rsidR="00155921" w:rsidRPr="00155921" w14:paraId="0C691604" w14:textId="77777777" w:rsidTr="0033503A">
        <w:tc>
          <w:tcPr>
            <w:tcW w:w="1701" w:type="dxa"/>
            <w:vMerge w:val="restart"/>
          </w:tcPr>
          <w:p w14:paraId="104AA642" w14:textId="77777777" w:rsidR="00155921" w:rsidRPr="00155921" w:rsidRDefault="00155921" w:rsidP="00CD2972">
            <w:pPr>
              <w:tabs>
                <w:tab w:val="center" w:pos="284"/>
              </w:tabs>
              <w:overflowPunct w:val="0"/>
              <w:autoSpaceDE w:val="0"/>
              <w:autoSpaceDN w:val="0"/>
              <w:adjustRightInd w:val="0"/>
              <w:ind w:left="266" w:hanging="266"/>
              <w:textAlignment w:val="baseline"/>
              <w:rPr>
                <w:b/>
              </w:rPr>
            </w:pPr>
            <w:r>
              <w:rPr>
                <w:b/>
              </w:rPr>
              <w:t>Referentiedocumenten</w:t>
            </w:r>
          </w:p>
        </w:tc>
        <w:tc>
          <w:tcPr>
            <w:tcW w:w="5670" w:type="dxa"/>
          </w:tcPr>
          <w:p w14:paraId="701B84C6" w14:textId="0DA0E88D" w:rsidR="00FF5009" w:rsidRDefault="00FF5009" w:rsidP="00CD2972">
            <w:pPr>
              <w:tabs>
                <w:tab w:val="center" w:pos="284"/>
              </w:tabs>
              <w:overflowPunct w:val="0"/>
              <w:autoSpaceDE w:val="0"/>
              <w:autoSpaceDN w:val="0"/>
              <w:adjustRightInd w:val="0"/>
              <w:ind w:left="266" w:hanging="266"/>
              <w:textAlignment w:val="baseline"/>
            </w:pPr>
            <w:r>
              <w:t>Initiatiefadvies</w:t>
            </w:r>
          </w:p>
          <w:p w14:paraId="1AD8DB7D" w14:textId="46BDE553" w:rsidR="00155921" w:rsidRPr="00155921" w:rsidRDefault="00155921" w:rsidP="00CD2972">
            <w:pPr>
              <w:tabs>
                <w:tab w:val="center" w:pos="284"/>
              </w:tabs>
              <w:overflowPunct w:val="0"/>
              <w:autoSpaceDE w:val="0"/>
              <w:autoSpaceDN w:val="0"/>
              <w:adjustRightInd w:val="0"/>
              <w:ind w:left="266" w:hanging="266"/>
              <w:textAlignment w:val="baseline"/>
            </w:pPr>
            <w:r>
              <w:t>EESC-2026-00865-00-00-AC</w:t>
            </w:r>
          </w:p>
        </w:tc>
      </w:tr>
      <w:tr w:rsidR="00155921" w:rsidRPr="00155921" w14:paraId="26A96A54" w14:textId="77777777" w:rsidTr="0033503A">
        <w:tc>
          <w:tcPr>
            <w:tcW w:w="1701" w:type="dxa"/>
            <w:vMerge/>
          </w:tcPr>
          <w:p w14:paraId="367E557F" w14:textId="77777777" w:rsidR="00155921" w:rsidRPr="00155921" w:rsidRDefault="00155921" w:rsidP="00CD2972">
            <w:pPr>
              <w:tabs>
                <w:tab w:val="center" w:pos="284"/>
              </w:tabs>
              <w:overflowPunct w:val="0"/>
              <w:autoSpaceDE w:val="0"/>
              <w:autoSpaceDN w:val="0"/>
              <w:adjustRightInd w:val="0"/>
              <w:ind w:left="266" w:hanging="266"/>
              <w:textAlignment w:val="baseline"/>
              <w:rPr>
                <w:b/>
              </w:rPr>
            </w:pPr>
          </w:p>
        </w:tc>
        <w:tc>
          <w:tcPr>
            <w:tcW w:w="5670" w:type="dxa"/>
          </w:tcPr>
          <w:p w14:paraId="27A2ABE6" w14:textId="77777777" w:rsidR="00155921" w:rsidRPr="00155921" w:rsidRDefault="00155921" w:rsidP="00CD2972">
            <w:pPr>
              <w:tabs>
                <w:tab w:val="center" w:pos="284"/>
              </w:tabs>
              <w:overflowPunct w:val="0"/>
              <w:autoSpaceDE w:val="0"/>
              <w:autoSpaceDN w:val="0"/>
              <w:adjustRightInd w:val="0"/>
              <w:ind w:left="266" w:hanging="266"/>
              <w:textAlignment w:val="baseline"/>
            </w:pPr>
          </w:p>
        </w:tc>
      </w:tr>
    </w:tbl>
    <w:p w14:paraId="4C60CED7" w14:textId="77777777" w:rsidR="00155921" w:rsidRPr="00155921" w:rsidRDefault="00155921" w:rsidP="00CD2972">
      <w:pPr>
        <w:keepNext/>
        <w:keepLines/>
        <w:tabs>
          <w:tab w:val="center" w:pos="284"/>
        </w:tabs>
        <w:overflowPunct w:val="0"/>
        <w:autoSpaceDE w:val="0"/>
        <w:autoSpaceDN w:val="0"/>
        <w:adjustRightInd w:val="0"/>
        <w:ind w:left="266" w:hanging="266"/>
        <w:textAlignment w:val="baseline"/>
        <w:rPr>
          <w:b/>
        </w:rPr>
      </w:pPr>
      <w:r>
        <w:rPr>
          <w:b/>
        </w:rPr>
        <w:t>Hoofdpunten</w:t>
      </w:r>
    </w:p>
    <w:p w14:paraId="38EBDC08" w14:textId="77777777" w:rsidR="00155921" w:rsidRPr="00CD2972" w:rsidRDefault="00155921" w:rsidP="00CD2972">
      <w:pPr>
        <w:tabs>
          <w:tab w:val="center" w:pos="284"/>
        </w:tabs>
        <w:overflowPunct w:val="0"/>
        <w:autoSpaceDE w:val="0"/>
        <w:autoSpaceDN w:val="0"/>
        <w:adjustRightInd w:val="0"/>
        <w:ind w:left="266" w:hanging="266"/>
        <w:textAlignment w:val="baseline"/>
        <w:rPr>
          <w:bCs/>
          <w:lang w:val="en-GB"/>
        </w:rPr>
      </w:pPr>
    </w:p>
    <w:p w14:paraId="4B64F526" w14:textId="77777777" w:rsidR="00155921" w:rsidRPr="00155921" w:rsidRDefault="00155921" w:rsidP="00CD2972">
      <w:pPr>
        <w:keepNext/>
        <w:keepLines/>
        <w:tabs>
          <w:tab w:val="center" w:pos="284"/>
        </w:tabs>
        <w:overflowPunct w:val="0"/>
        <w:autoSpaceDE w:val="0"/>
        <w:autoSpaceDN w:val="0"/>
        <w:adjustRightInd w:val="0"/>
        <w:ind w:left="266" w:hanging="266"/>
        <w:textAlignment w:val="baseline"/>
        <w:rPr>
          <w:bCs/>
        </w:rPr>
      </w:pPr>
      <w:r>
        <w:t>Het EESC:</w:t>
      </w:r>
    </w:p>
    <w:p w14:paraId="7B1D8F43"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t xml:space="preserve">dringt erop aan dat </w:t>
      </w:r>
      <w:r>
        <w:rPr>
          <w:b/>
          <w:bCs/>
        </w:rPr>
        <w:t>water</w:t>
      </w:r>
      <w:r>
        <w:t xml:space="preserve"> wordt erkend als een kritieke productiefactor die bepalend is voor het concurrentievermogen en de strategische autonomie, op gelijke voet met energie, en wordt behandeld als een strategische, op zichzelf staande prioriteit in alle beleidsterreinen van de EU;</w:t>
      </w:r>
    </w:p>
    <w:p w14:paraId="380E0316"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t>stelt voor een Blue Deal Accelerator op te zetten als alomvattend uitvoeringskader waarin industriële transformatie, waterslimme technologieën, vaardigheden en investeringen aan elkaar worden gekoppeld;</w:t>
      </w:r>
    </w:p>
    <w:p w14:paraId="0C9945AD"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t>herhaalt zijn oproep om een “</w:t>
      </w:r>
      <w:r>
        <w:rPr>
          <w:b/>
          <w:bCs/>
        </w:rPr>
        <w:t>watertoets</w:t>
      </w:r>
      <w:r>
        <w:t>” voor EU-wetgeving in te voeren;</w:t>
      </w:r>
    </w:p>
    <w:p w14:paraId="6F12B9CA"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t>dringt er bij de EU-instellingen op aan waterweerbaarheid in alle instrumenten van het industriebeleid te integreren; rekening houden met water moet een voorwaarde worden voor vergunningen, investeringen en overheidssteun;</w:t>
      </w:r>
    </w:p>
    <w:p w14:paraId="3C6E6036"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t>dringt aan op de geleidelijke integratie van “</w:t>
      </w:r>
      <w:r>
        <w:rPr>
          <w:b/>
          <w:bCs/>
        </w:rPr>
        <w:t>waterefficiëntie eerst</w:t>
      </w:r>
      <w:r>
        <w:t xml:space="preserve">” als </w:t>
      </w:r>
      <w:r>
        <w:rPr>
          <w:b/>
          <w:bCs/>
        </w:rPr>
        <w:t>bindende eis in EU-wetgeving</w:t>
      </w:r>
      <w:r>
        <w:t xml:space="preserve">, in </w:t>
      </w:r>
      <w:r>
        <w:rPr>
          <w:b/>
          <w:bCs/>
        </w:rPr>
        <w:t>financieringsvoorwaarden</w:t>
      </w:r>
      <w:r>
        <w:t xml:space="preserve"> en in plannings- en investeringsbesluiten, ondersteund door een gemeenschappelijke EU-methode voor het meten en monitoren van de waterefficiëntie in de hele watercyclus;</w:t>
      </w:r>
    </w:p>
    <w:p w14:paraId="716DCBC2"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t xml:space="preserve">benadrukt dat het belangrijk is dat ook in de </w:t>
      </w:r>
      <w:r>
        <w:rPr>
          <w:b/>
          <w:bCs/>
        </w:rPr>
        <w:t>verordening industriële versnelling</w:t>
      </w:r>
      <w:r>
        <w:t xml:space="preserve"> wordt erkend dat het verband tussen water en energie essentieel is voor decarbonisatie en concurrentievermogen;</w:t>
      </w:r>
    </w:p>
    <w:p w14:paraId="1C2ED102"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t>beveelt aan water als strategische hulpbron op te nemen in de wetgeving op het gebied van de circulaire economie, waarmee waterefficiëntie, hergebruik, preventie van verontreiniging en terugwinning van hulpbronnen worden bevorderd;</w:t>
      </w:r>
    </w:p>
    <w:p w14:paraId="4B14F332"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t>benadrukt dat er een Europese ruimte voor watergegevens tot stand moet worden gebracht om de transparantie en vergelijkbaarheid en een empirisch onderbouwde beleidsvorming te waarborgen, op basis van gestandaardiseerde en interoperabele gegevens;</w:t>
      </w:r>
    </w:p>
    <w:p w14:paraId="7DC2AB37"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t>dringt aan op een samenhangend EU-kader voor waterfinanciering en op versterking van de projectpijplijnen door initiatieven zoals het instrument voor versnelde investeringen in waterweerbaarheid (Water Resilience Investment Accelerator) verder te ontwikkelen;</w:t>
      </w:r>
    </w:p>
    <w:p w14:paraId="302F45F5"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t xml:space="preserve">beveelt aan investeringen prioritair te richten op het terugdringen van lekkage, waterefficiënte infrastructuur en op de natuur gebaseerde oplossingen, met inbegrip van wetlands, als essentiële onderdelen van een weerbaar watersysteem; </w:t>
      </w:r>
    </w:p>
    <w:p w14:paraId="209B8DEA"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t>benadrukt dat het vaardighedenbeleid moet worden afgestemd op de watertransitie, onder meer door middel van de activiteiten van de Europese Wateracademie;</w:t>
      </w:r>
    </w:p>
    <w:p w14:paraId="0AA00F8B" w14:textId="77777777" w:rsidR="00155921" w:rsidRPr="00155921" w:rsidRDefault="00155921" w:rsidP="00CD2972">
      <w:pPr>
        <w:numPr>
          <w:ilvl w:val="0"/>
          <w:numId w:val="41"/>
        </w:numPr>
        <w:overflowPunct w:val="0"/>
        <w:autoSpaceDE w:val="0"/>
        <w:autoSpaceDN w:val="0"/>
        <w:adjustRightInd w:val="0"/>
        <w:spacing w:before="100" w:beforeAutospacing="1" w:after="100" w:afterAutospacing="1"/>
        <w:ind w:left="284" w:hanging="284"/>
        <w:textAlignment w:val="baseline"/>
      </w:pPr>
      <w:r>
        <w:lastRenderedPageBreak/>
        <w:t>dringt erop aan dat water wordt erkend als horizontale prioriteit in het externe optreden van de EU en dat de Global Gateway de blauwe dimensie ondersteunt door middel van door de EU geleide wetlandpartnerschappen.</w:t>
      </w:r>
    </w:p>
    <w:tbl>
      <w:tblPr>
        <w:tblStyle w:val="TableGrid17"/>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155921" w:rsidRPr="003C5F5D" w14:paraId="61618FE3" w14:textId="77777777" w:rsidTr="0033503A">
        <w:tc>
          <w:tcPr>
            <w:tcW w:w="1556" w:type="pct"/>
          </w:tcPr>
          <w:p w14:paraId="3981108D"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b/>
                <w:i/>
              </w:rPr>
              <w:t>Contactpersoon</w:t>
            </w:r>
          </w:p>
        </w:tc>
        <w:tc>
          <w:tcPr>
            <w:tcW w:w="3444" w:type="pct"/>
          </w:tcPr>
          <w:p w14:paraId="2764CEE3"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Heli Niemelä-Farrer</w:t>
            </w:r>
          </w:p>
        </w:tc>
      </w:tr>
      <w:tr w:rsidR="00155921" w:rsidRPr="003C5F5D" w14:paraId="135C6EA8" w14:textId="77777777" w:rsidTr="0033503A">
        <w:tc>
          <w:tcPr>
            <w:tcW w:w="1556" w:type="pct"/>
          </w:tcPr>
          <w:p w14:paraId="76D9E4DB"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Tel.</w:t>
            </w:r>
          </w:p>
        </w:tc>
        <w:tc>
          <w:tcPr>
            <w:tcW w:w="3444" w:type="pct"/>
          </w:tcPr>
          <w:p w14:paraId="202DAD42" w14:textId="5EC89CA2" w:rsidR="00155921" w:rsidRPr="00AD2F07" w:rsidRDefault="00155921" w:rsidP="00AD2F07">
            <w:pPr>
              <w:overflowPunct w:val="0"/>
              <w:autoSpaceDE w:val="0"/>
              <w:autoSpaceDN w:val="0"/>
              <w:adjustRightInd w:val="0"/>
              <w:spacing w:line="240" w:lineRule="auto"/>
              <w:ind w:left="360" w:hanging="360"/>
              <w:textAlignment w:val="baseline"/>
              <w:rPr>
                <w:i/>
              </w:rPr>
            </w:pPr>
            <w:r>
              <w:rPr>
                <w:i/>
              </w:rPr>
              <w:t>+32 22822464</w:t>
            </w:r>
          </w:p>
        </w:tc>
      </w:tr>
      <w:tr w:rsidR="00155921" w:rsidRPr="003C5F5D" w14:paraId="3F4A8900" w14:textId="77777777" w:rsidTr="0033503A">
        <w:tc>
          <w:tcPr>
            <w:tcW w:w="1556" w:type="pct"/>
          </w:tcPr>
          <w:p w14:paraId="5C0DE6EA"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E-mail</w:t>
            </w:r>
          </w:p>
        </w:tc>
        <w:tc>
          <w:tcPr>
            <w:tcW w:w="3444" w:type="pct"/>
          </w:tcPr>
          <w:p w14:paraId="1C608E94" w14:textId="02F0C489" w:rsidR="00155921" w:rsidRPr="003C5F5D" w:rsidRDefault="0069529C" w:rsidP="00AD2F07">
            <w:pPr>
              <w:overflowPunct w:val="0"/>
              <w:autoSpaceDE w:val="0"/>
              <w:autoSpaceDN w:val="0"/>
              <w:adjustRightInd w:val="0"/>
              <w:spacing w:line="240" w:lineRule="auto"/>
              <w:ind w:left="360" w:hanging="360"/>
              <w:textAlignment w:val="baseline"/>
              <w:rPr>
                <w:i/>
              </w:rPr>
            </w:pPr>
            <w:hyperlink r:id="rId67" w:history="1">
              <w:r>
                <w:rPr>
                  <w:rStyle w:val="Hyperlink"/>
                  <w:i/>
                </w:rPr>
                <w:t>Heli.Niemela-Farrer@eesc.europa.eu</w:t>
              </w:r>
            </w:hyperlink>
          </w:p>
        </w:tc>
      </w:tr>
    </w:tbl>
    <w:p w14:paraId="775C3064" w14:textId="77777777" w:rsidR="006D2C8A" w:rsidRPr="00AD2F07" w:rsidRDefault="006D2C8A" w:rsidP="001766B2">
      <w:pPr>
        <w:jc w:val="left"/>
        <w:rPr>
          <w:i/>
        </w:rPr>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F66035">
      <w:headerReference w:type="even" r:id="rId68"/>
      <w:headerReference w:type="default" r:id="rId69"/>
      <w:footerReference w:type="even" r:id="rId70"/>
      <w:footerReference w:type="default" r:id="rId71"/>
      <w:headerReference w:type="first" r:id="rId72"/>
      <w:footerReference w:type="first" r:id="rId73"/>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8C82A" w14:textId="77777777" w:rsidR="00EF5774" w:rsidRDefault="00EF5774" w:rsidP="00B518C9">
      <w:pPr>
        <w:spacing w:line="240" w:lineRule="auto"/>
      </w:pPr>
      <w:r>
        <w:separator/>
      </w:r>
    </w:p>
  </w:endnote>
  <w:endnote w:type="continuationSeparator" w:id="0">
    <w:p w14:paraId="34A70478" w14:textId="77777777" w:rsidR="00EF5774" w:rsidRDefault="00EF5774"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7FF9" w14:textId="77777777" w:rsidR="00F66035" w:rsidRPr="00F66035" w:rsidRDefault="00F66035" w:rsidP="00F66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DE51" w14:textId="482C8ABA" w:rsidR="00B518C9"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rsidR="00B815C6">
      <w:t>1</w:t>
    </w:r>
    <w:r>
      <w:fldChar w:fldCharType="end"/>
    </w:r>
    <w:r>
      <w:t>/</w:t>
    </w:r>
    <w:fldSimple w:instr=" NUMPAGES ">
      <w:r w:rsidR="00B815C6">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7DC1" w14:textId="77777777" w:rsidR="00F66035" w:rsidRPr="00F66035" w:rsidRDefault="00F66035" w:rsidP="00F660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8A31" w14:textId="77777777" w:rsidR="00F66035" w:rsidRPr="00F66035" w:rsidRDefault="00F66035" w:rsidP="00F660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fldSimple w:instr=" NUMPAGES ">
      <w:r>
        <w:t>30</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31B29" w14:textId="77777777" w:rsidR="00EF5774" w:rsidRDefault="00EF5774" w:rsidP="00B518C9">
      <w:pPr>
        <w:spacing w:line="240" w:lineRule="auto"/>
      </w:pPr>
      <w:r>
        <w:separator/>
      </w:r>
    </w:p>
  </w:footnote>
  <w:footnote w:type="continuationSeparator" w:id="0">
    <w:p w14:paraId="504604E1" w14:textId="77777777" w:rsidR="00EF5774" w:rsidRDefault="00EF5774" w:rsidP="00B518C9">
      <w:pPr>
        <w:spacing w:line="240" w:lineRule="auto"/>
      </w:pPr>
      <w:r>
        <w:continuationSeparator/>
      </w:r>
    </w:p>
  </w:footnote>
  <w:footnote w:id="1">
    <w:p w14:paraId="3693C387" w14:textId="77777777" w:rsidR="00560A7D" w:rsidRDefault="00560A7D" w:rsidP="00560A7D">
      <w:pPr>
        <w:pStyle w:val="FootnoteText"/>
      </w:pPr>
      <w:r>
        <w:rPr>
          <w:rStyle w:val="FootnoteReference"/>
        </w:rPr>
        <w:footnoteRef/>
      </w:r>
      <w:r>
        <w:tab/>
        <w:t>In overeenstemming met de geldende arbeidsvoorwaarden, gezondheids- en veiligheidsvoorschriften alsook de sociale en arbeidsrechten.</w:t>
      </w:r>
    </w:p>
  </w:footnote>
  <w:footnote w:id="2">
    <w:p w14:paraId="70D6F36B" w14:textId="2DD43627" w:rsidR="00180329" w:rsidRPr="00486EF6" w:rsidRDefault="00180329" w:rsidP="00180329">
      <w:pPr>
        <w:pStyle w:val="FootnoteText"/>
      </w:pPr>
      <w:r>
        <w:rPr>
          <w:rStyle w:val="FootnoteReference"/>
        </w:rPr>
        <w:footnoteRef/>
      </w:r>
      <w:r>
        <w:tab/>
      </w:r>
      <w:hyperlink r:id="rId1" w:history="1">
        <w:r>
          <w:rPr>
            <w:rStyle w:val="Hyperlink"/>
          </w:rPr>
          <w:t>PB C, C/2025/5154, 28.10.2025</w:t>
        </w:r>
      </w:hyperlink>
      <w:r>
        <w:t>.</w:t>
      </w:r>
    </w:p>
  </w:footnote>
  <w:footnote w:id="3">
    <w:p w14:paraId="01455579" w14:textId="26C92508" w:rsidR="00180329" w:rsidRPr="000140D7" w:rsidRDefault="00180329" w:rsidP="00180329">
      <w:pPr>
        <w:pStyle w:val="FootnoteText"/>
      </w:pPr>
      <w:r>
        <w:rPr>
          <w:rStyle w:val="FootnoteReference"/>
        </w:rPr>
        <w:footnoteRef/>
      </w:r>
      <w:r>
        <w:tab/>
      </w:r>
      <w:hyperlink r:id="rId2" w:history="1">
        <w:r>
          <w:rPr>
            <w:rStyle w:val="Hyperlink"/>
          </w:rPr>
          <w:t>PB C 293 van 18.8.2023, blz. 144</w:t>
        </w:r>
      </w:hyperlink>
      <w:r>
        <w:t>.</w:t>
      </w:r>
    </w:p>
  </w:footnote>
  <w:footnote w:id="4">
    <w:p w14:paraId="5BECB156" w14:textId="13118828" w:rsidR="00180329" w:rsidRPr="000140D7" w:rsidRDefault="00180329" w:rsidP="00180329">
      <w:pPr>
        <w:pStyle w:val="FootnoteText"/>
      </w:pPr>
      <w:r>
        <w:rPr>
          <w:rStyle w:val="FootnoteReference"/>
        </w:rPr>
        <w:footnoteRef/>
      </w:r>
      <w:r>
        <w:tab/>
      </w:r>
      <w:hyperlink r:id="rId3" w:history="1">
        <w:r>
          <w:rPr>
            <w:rStyle w:val="Hyperlink"/>
          </w:rPr>
          <w:t>PB C 290 van 29.7.2022, blz. 149</w:t>
        </w:r>
      </w:hyperlink>
      <w:r>
        <w:t>.</w:t>
      </w:r>
    </w:p>
  </w:footnote>
  <w:footnote w:id="5">
    <w:p w14:paraId="225C1ACB" w14:textId="1D71C23B" w:rsidR="00180329" w:rsidRPr="000140D7" w:rsidRDefault="00180329" w:rsidP="00180329">
      <w:pPr>
        <w:pStyle w:val="FootnoteText"/>
      </w:pPr>
      <w:r>
        <w:rPr>
          <w:rStyle w:val="FootnoteReference"/>
        </w:rPr>
        <w:footnoteRef/>
      </w:r>
      <w:r>
        <w:tab/>
      </w:r>
      <w:hyperlink r:id="rId4" w:history="1">
        <w:r>
          <w:rPr>
            <w:rStyle w:val="Hyperlink"/>
          </w:rPr>
          <w:t>PB C 365 van 23.9.2022, blz. 55</w:t>
        </w:r>
      </w:hyperlink>
      <w:r>
        <w:t>.</w:t>
      </w:r>
    </w:p>
  </w:footnote>
  <w:footnote w:id="6">
    <w:p w14:paraId="427CA7ED" w14:textId="00B62608" w:rsidR="00180329" w:rsidRPr="000140D7" w:rsidRDefault="00180329" w:rsidP="00180329">
      <w:pPr>
        <w:pStyle w:val="FootnoteText"/>
      </w:pPr>
      <w:r>
        <w:rPr>
          <w:rStyle w:val="FootnoteReference"/>
        </w:rPr>
        <w:footnoteRef/>
      </w:r>
      <w:r>
        <w:tab/>
      </w:r>
      <w:hyperlink r:id="rId5" w:history="1">
        <w:r>
          <w:rPr>
            <w:rStyle w:val="Hyperlink"/>
          </w:rPr>
          <w:t>PB C 123 van 9.4.2021, blz. 72</w:t>
        </w:r>
      </w:hyperlink>
      <w:r>
        <w:t>.</w:t>
      </w:r>
    </w:p>
  </w:footnote>
  <w:footnote w:id="7">
    <w:p w14:paraId="43430231" w14:textId="6191CE74" w:rsidR="00180329" w:rsidRPr="000140D7" w:rsidRDefault="00180329" w:rsidP="00180329">
      <w:pPr>
        <w:pStyle w:val="FootnoteText"/>
      </w:pPr>
      <w:r>
        <w:rPr>
          <w:rStyle w:val="FootnoteReference"/>
        </w:rPr>
        <w:footnoteRef/>
      </w:r>
      <w:r>
        <w:tab/>
      </w:r>
      <w:hyperlink r:id="rId6" w:history="1">
        <w:r>
          <w:rPr>
            <w:rStyle w:val="Hyperlink"/>
          </w:rPr>
          <w:t>PB C 56 van 16.2.2021, blz. 59</w:t>
        </w:r>
      </w:hyperlink>
      <w:r>
        <w:t>.</w:t>
      </w:r>
    </w:p>
  </w:footnote>
  <w:footnote w:id="8">
    <w:p w14:paraId="7CB7FC7F" w14:textId="69C1DF54" w:rsidR="00180329" w:rsidRPr="000140D7" w:rsidRDefault="00180329" w:rsidP="00180329">
      <w:pPr>
        <w:pStyle w:val="FootnoteText"/>
      </w:pPr>
      <w:r>
        <w:rPr>
          <w:rStyle w:val="FootnoteReference"/>
        </w:rPr>
        <w:footnoteRef/>
      </w:r>
      <w:r>
        <w:tab/>
      </w:r>
      <w:hyperlink r:id="rId7" w:history="1">
        <w:r>
          <w:rPr>
            <w:rStyle w:val="Hyperlink"/>
          </w:rPr>
          <w:t>PB C 429 van 11.12.2020, blz. 279</w:t>
        </w:r>
      </w:hyperlink>
      <w:r>
        <w:t>.</w:t>
      </w:r>
    </w:p>
  </w:footnote>
  <w:footnote w:id="9">
    <w:p w14:paraId="395E8727" w14:textId="49EF4C66" w:rsidR="00180329" w:rsidRPr="000140D7" w:rsidRDefault="00180329" w:rsidP="00180329">
      <w:pPr>
        <w:pStyle w:val="FootnoteText"/>
      </w:pPr>
      <w:r>
        <w:rPr>
          <w:rStyle w:val="FootnoteReference"/>
        </w:rPr>
        <w:footnoteRef/>
      </w:r>
      <w:r>
        <w:tab/>
      </w:r>
      <w:hyperlink r:id="rId8" w:history="1">
        <w:r>
          <w:rPr>
            <w:rStyle w:val="Hyperlink"/>
          </w:rPr>
          <w:t>PB C 232 van 14.7.2020, blz. 36</w:t>
        </w:r>
      </w:hyperlink>
      <w:r>
        <w:t>.</w:t>
      </w:r>
    </w:p>
  </w:footnote>
  <w:footnote w:id="10">
    <w:p w14:paraId="7A73B61C" w14:textId="0B8F3E98" w:rsidR="00180329" w:rsidRPr="000140D7" w:rsidRDefault="00180329" w:rsidP="00180329">
      <w:pPr>
        <w:pStyle w:val="FootnoteText"/>
      </w:pPr>
      <w:r>
        <w:rPr>
          <w:rStyle w:val="FootnoteReference"/>
        </w:rPr>
        <w:footnoteRef/>
      </w:r>
      <w:r>
        <w:tab/>
      </w:r>
      <w:hyperlink r:id="rId9" w:history="1">
        <w:r>
          <w:rPr>
            <w:rStyle w:val="Hyperlink"/>
          </w:rPr>
          <w:t>PB C 159 van 15.5.2019, blz. 60</w:t>
        </w:r>
      </w:hyperlink>
      <w:r>
        <w:t>.</w:t>
      </w:r>
    </w:p>
  </w:footnote>
  <w:footnote w:id="11">
    <w:p w14:paraId="441E534C" w14:textId="519DFBC0" w:rsidR="00180329" w:rsidRPr="000140D7" w:rsidRDefault="00180329" w:rsidP="00180329">
      <w:pPr>
        <w:pStyle w:val="FootnoteText"/>
      </w:pPr>
      <w:r>
        <w:rPr>
          <w:rStyle w:val="FootnoteReference"/>
        </w:rPr>
        <w:footnoteRef/>
      </w:r>
      <w:r>
        <w:tab/>
      </w:r>
      <w:hyperlink r:id="rId10" w:history="1">
        <w:r>
          <w:rPr>
            <w:rStyle w:val="Hyperlink"/>
          </w:rPr>
          <w:t>PB C 34 van 2.2.2017, blz. 142</w:t>
        </w:r>
      </w:hyperlink>
      <w:r>
        <w:t>.</w:t>
      </w:r>
    </w:p>
  </w:footnote>
  <w:footnote w:id="12">
    <w:p w14:paraId="5A6E5FA7" w14:textId="22499322" w:rsidR="00180329" w:rsidRPr="000140D7" w:rsidRDefault="00180329" w:rsidP="00180329">
      <w:pPr>
        <w:pStyle w:val="FootnoteText"/>
      </w:pPr>
      <w:r>
        <w:rPr>
          <w:rStyle w:val="FootnoteReference"/>
        </w:rPr>
        <w:footnoteRef/>
      </w:r>
      <w:r>
        <w:tab/>
      </w:r>
      <w:hyperlink r:id="rId11" w:history="1">
        <w:r>
          <w:rPr>
            <w:rStyle w:val="Hyperlink"/>
          </w:rPr>
          <w:t>PB C 303 van 19.8.2016, blz. 116</w:t>
        </w:r>
      </w:hyperlink>
      <w:r>
        <w:t>.</w:t>
      </w:r>
    </w:p>
  </w:footnote>
  <w:footnote w:id="13">
    <w:p w14:paraId="4DA177E2" w14:textId="03A58BED" w:rsidR="00C7486E" w:rsidRPr="001B1007" w:rsidRDefault="00C7486E" w:rsidP="00C7486E">
      <w:pPr>
        <w:pStyle w:val="FootnoteText"/>
      </w:pPr>
      <w:r>
        <w:rPr>
          <w:rStyle w:val="FootnoteReference"/>
        </w:rPr>
        <w:footnoteRef/>
      </w:r>
      <w:r>
        <w:tab/>
      </w:r>
      <w:hyperlink r:id="rId12" w:history="1">
        <w:r>
          <w:rPr>
            <w:rStyle w:val="Hyperlink"/>
          </w:rPr>
          <w:t>PB C 275 van 18.7.2022, blz. 95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5007" w14:textId="77777777" w:rsidR="00F66035" w:rsidRPr="00F66035" w:rsidRDefault="00F66035" w:rsidP="00F66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1C6E" w14:textId="18442C7E" w:rsidR="00F66035" w:rsidRPr="00F66035" w:rsidRDefault="00F66035" w:rsidP="00F66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C5AD" w14:textId="77777777" w:rsidR="00F66035" w:rsidRPr="00F66035" w:rsidRDefault="00F66035" w:rsidP="00F660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1D63" w14:textId="77777777" w:rsidR="00F66035" w:rsidRPr="00F66035" w:rsidRDefault="00F66035" w:rsidP="00F660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4CAF" w14:textId="5DB57EA4" w:rsidR="00F66035" w:rsidRPr="00F66035" w:rsidRDefault="00F66035" w:rsidP="00F660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62C0264"/>
    <w:multiLevelType w:val="hybridMultilevel"/>
    <w:tmpl w:val="7A220AA6"/>
    <w:lvl w:ilvl="0" w:tplc="FFFFFFFF">
      <w:start w:val="1"/>
      <w:numFmt w:val="bullet"/>
      <w:lvlText w:val=""/>
      <w:lvlJc w:val="left"/>
      <w:pPr>
        <w:ind w:left="720" w:hanging="360"/>
      </w:pPr>
      <w:rPr>
        <w:rFonts w:ascii="Symbol" w:hAnsi="Symbol" w:hint="default"/>
        <w:color w:val="auto"/>
      </w:rPr>
    </w:lvl>
    <w:lvl w:ilvl="1" w:tplc="8E864B0C">
      <w:start w:val="1"/>
      <w:numFmt w:val="bullet"/>
      <w:lvlText w:val=""/>
      <w:lvlJc w:val="left"/>
      <w:pPr>
        <w:ind w:left="644"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53808"/>
    <w:multiLevelType w:val="hybridMultilevel"/>
    <w:tmpl w:val="91142F0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E7233"/>
    <w:multiLevelType w:val="hybridMultilevel"/>
    <w:tmpl w:val="9CE81E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 w15:restartNumberingAfterBreak="0">
    <w:nsid w:val="0D650816"/>
    <w:multiLevelType w:val="hybridMultilevel"/>
    <w:tmpl w:val="D48A328C"/>
    <w:lvl w:ilvl="0" w:tplc="8E864B0C">
      <w:start w:val="1"/>
      <w:numFmt w:val="bullet"/>
      <w:lvlText w:val=""/>
      <w:lvlJc w:val="left"/>
      <w:pPr>
        <w:ind w:left="720" w:hanging="360"/>
      </w:pPr>
      <w:rPr>
        <w:rFonts w:ascii="Symbol" w:hAnsi="Symbol" w:hint="default"/>
        <w:color w:val="auto"/>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C4BBE"/>
    <w:multiLevelType w:val="hybridMultilevel"/>
    <w:tmpl w:val="53F69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66025C1"/>
    <w:multiLevelType w:val="hybridMultilevel"/>
    <w:tmpl w:val="E91C599A"/>
    <w:lvl w:ilvl="0" w:tplc="8E864B0C">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87A478A"/>
    <w:multiLevelType w:val="hybridMultilevel"/>
    <w:tmpl w:val="CFF22FEC"/>
    <w:lvl w:ilvl="0" w:tplc="8E864B0C">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4A87365"/>
    <w:multiLevelType w:val="hybridMultilevel"/>
    <w:tmpl w:val="5C0CC68C"/>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080B0B"/>
    <w:multiLevelType w:val="hybridMultilevel"/>
    <w:tmpl w:val="882C7ECA"/>
    <w:lvl w:ilvl="0" w:tplc="81143AB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99A3885"/>
    <w:multiLevelType w:val="hybridMultilevel"/>
    <w:tmpl w:val="F09C4E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15:restartNumberingAfterBreak="0">
    <w:nsid w:val="2B593A8A"/>
    <w:multiLevelType w:val="hybridMultilevel"/>
    <w:tmpl w:val="F1641CE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C3F1F53"/>
    <w:multiLevelType w:val="hybridMultilevel"/>
    <w:tmpl w:val="F2A40B0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15:restartNumberingAfterBreak="0">
    <w:nsid w:val="35BE76D4"/>
    <w:multiLevelType w:val="hybridMultilevel"/>
    <w:tmpl w:val="F4809A12"/>
    <w:lvl w:ilvl="0" w:tplc="DDE088C8">
      <w:start w:val="1"/>
      <w:numFmt w:val="bullet"/>
      <w:lvlText w:val=""/>
      <w:lvlJc w:val="left"/>
      <w:pPr>
        <w:ind w:left="720" w:hanging="360"/>
      </w:pPr>
      <w:rPr>
        <w:rFonts w:ascii="Symbol" w:hAnsi="Symbol" w:hint="default"/>
        <w:color w:val="auto"/>
      </w:rPr>
    </w:lvl>
    <w:lvl w:ilvl="1" w:tplc="DDE088C8">
      <w:start w:val="1"/>
      <w:numFmt w:val="bullet"/>
      <w:lvlText w:val=""/>
      <w:lvlJc w:val="left"/>
      <w:pPr>
        <w:ind w:left="72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5"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056A17"/>
    <w:multiLevelType w:val="hybridMultilevel"/>
    <w:tmpl w:val="8CBED17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8" w15:restartNumberingAfterBreak="0">
    <w:nsid w:val="541A303B"/>
    <w:multiLevelType w:val="hybridMultilevel"/>
    <w:tmpl w:val="2C620B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9"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8157625"/>
    <w:multiLevelType w:val="hybridMultilevel"/>
    <w:tmpl w:val="5BE4CCDE"/>
    <w:lvl w:ilvl="0" w:tplc="8E864B0C">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1"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2" w15:restartNumberingAfterBreak="0">
    <w:nsid w:val="5BD366AA"/>
    <w:multiLevelType w:val="hybridMultilevel"/>
    <w:tmpl w:val="91DAD27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5"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9" w15:restartNumberingAfterBreak="0">
    <w:nsid w:val="767D7BDC"/>
    <w:multiLevelType w:val="hybridMultilevel"/>
    <w:tmpl w:val="193433BE"/>
    <w:lvl w:ilvl="0" w:tplc="89029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1266F"/>
    <w:multiLevelType w:val="hybridMultilevel"/>
    <w:tmpl w:val="42BA3D32"/>
    <w:lvl w:ilvl="0" w:tplc="04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1"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F3746A7"/>
    <w:multiLevelType w:val="hybridMultilevel"/>
    <w:tmpl w:val="6E4E2184"/>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16cid:durableId="2005085746">
    <w:abstractNumId w:val="0"/>
  </w:num>
  <w:num w:numId="2" w16cid:durableId="1790271230">
    <w:abstractNumId w:val="35"/>
  </w:num>
  <w:num w:numId="3" w16cid:durableId="1128663536">
    <w:abstractNumId w:val="39"/>
  </w:num>
  <w:num w:numId="4" w16cid:durableId="1710302285">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5" w16cid:durableId="1497569922">
    <w:abstractNumId w:val="40"/>
  </w:num>
  <w:num w:numId="6" w16cid:durableId="720325725">
    <w:abstractNumId w:val="13"/>
  </w:num>
  <w:num w:numId="7" w16cid:durableId="1264190098">
    <w:abstractNumId w:val="23"/>
  </w:num>
  <w:num w:numId="8" w16cid:durableId="181211490">
    <w:abstractNumId w:val="14"/>
  </w:num>
  <w:num w:numId="9" w16cid:durableId="600726526">
    <w:abstractNumId w:val="29"/>
  </w:num>
  <w:num w:numId="10" w16cid:durableId="382288690">
    <w:abstractNumId w:val="18"/>
  </w:num>
  <w:num w:numId="11" w16cid:durableId="860555733">
    <w:abstractNumId w:val="41"/>
  </w:num>
  <w:num w:numId="12" w16cid:durableId="1705135618">
    <w:abstractNumId w:val="36"/>
  </w:num>
  <w:num w:numId="13" w16cid:durableId="355472719">
    <w:abstractNumId w:val="6"/>
  </w:num>
  <w:num w:numId="14" w16cid:durableId="407727470">
    <w:abstractNumId w:val="33"/>
  </w:num>
  <w:num w:numId="15" w16cid:durableId="2084840095">
    <w:abstractNumId w:val="17"/>
  </w:num>
  <w:num w:numId="16" w16cid:durableId="1494183800">
    <w:abstractNumId w:val="9"/>
  </w:num>
  <w:num w:numId="17" w16cid:durableId="2079814990">
    <w:abstractNumId w:val="34"/>
  </w:num>
  <w:num w:numId="18" w16cid:durableId="1988127340">
    <w:abstractNumId w:val="7"/>
  </w:num>
  <w:num w:numId="19" w16cid:durableId="1937905748">
    <w:abstractNumId w:val="12"/>
  </w:num>
  <w:num w:numId="20" w16cid:durableId="2028091356">
    <w:abstractNumId w:val="19"/>
  </w:num>
  <w:num w:numId="21" w16cid:durableId="708601801">
    <w:abstractNumId w:val="20"/>
  </w:num>
  <w:num w:numId="22" w16cid:durableId="725227852">
    <w:abstractNumId w:val="28"/>
  </w:num>
  <w:num w:numId="23" w16cid:durableId="70590921">
    <w:abstractNumId w:val="2"/>
  </w:num>
  <w:num w:numId="24" w16cid:durableId="986279767">
    <w:abstractNumId w:val="32"/>
  </w:num>
  <w:num w:numId="25" w16cid:durableId="722366672">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26" w16cid:durableId="1671566173">
    <w:abstractNumId w:val="30"/>
  </w:num>
  <w:num w:numId="27" w16cid:durableId="1860780416">
    <w:abstractNumId w:val="4"/>
  </w:num>
  <w:num w:numId="28" w16cid:durableId="332950113">
    <w:abstractNumId w:val="42"/>
  </w:num>
  <w:num w:numId="29" w16cid:durableId="1412122073">
    <w:abstractNumId w:val="8"/>
  </w:num>
  <w:num w:numId="30" w16cid:durableId="1190796205">
    <w:abstractNumId w:val="10"/>
  </w:num>
  <w:num w:numId="31" w16cid:durableId="1834446693">
    <w:abstractNumId w:val="3"/>
  </w:num>
  <w:num w:numId="32" w16cid:durableId="1186090727">
    <w:abstractNumId w:val="26"/>
  </w:num>
  <w:num w:numId="33" w16cid:durableId="1201551074">
    <w:abstractNumId w:val="16"/>
  </w:num>
  <w:num w:numId="34" w16cid:durableId="613944135">
    <w:abstractNumId w:val="27"/>
  </w:num>
  <w:num w:numId="35" w16cid:durableId="2124226043">
    <w:abstractNumId w:val="24"/>
  </w:num>
  <w:num w:numId="36" w16cid:durableId="875240678">
    <w:abstractNumId w:val="11"/>
  </w:num>
  <w:num w:numId="37" w16cid:durableId="629670795">
    <w:abstractNumId w:val="37"/>
  </w:num>
  <w:num w:numId="38" w16cid:durableId="527564983">
    <w:abstractNumId w:val="38"/>
  </w:num>
  <w:num w:numId="39" w16cid:durableId="2138059851">
    <w:abstractNumId w:val="22"/>
  </w:num>
  <w:num w:numId="40" w16cid:durableId="594552808">
    <w:abstractNumId w:val="15"/>
  </w:num>
  <w:num w:numId="41" w16cid:durableId="1219440711">
    <w:abstractNumId w:val="25"/>
  </w:num>
  <w:num w:numId="42" w16cid:durableId="1963073836">
    <w:abstractNumId w:val="31"/>
  </w:num>
  <w:num w:numId="43" w16cid:durableId="1605113432">
    <w:abstractNumId w:val="21"/>
  </w:num>
  <w:num w:numId="44" w16cid:durableId="1212883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745CD"/>
    <w:rsid w:val="00077261"/>
    <w:rsid w:val="00082416"/>
    <w:rsid w:val="00087273"/>
    <w:rsid w:val="00097540"/>
    <w:rsid w:val="000A25AC"/>
    <w:rsid w:val="000B218C"/>
    <w:rsid w:val="000B5371"/>
    <w:rsid w:val="000B7C11"/>
    <w:rsid w:val="000C2BF6"/>
    <w:rsid w:val="000D394D"/>
    <w:rsid w:val="000E5111"/>
    <w:rsid w:val="000E7E4F"/>
    <w:rsid w:val="00105A0E"/>
    <w:rsid w:val="00114635"/>
    <w:rsid w:val="0011691C"/>
    <w:rsid w:val="0012433C"/>
    <w:rsid w:val="00141F00"/>
    <w:rsid w:val="001458B6"/>
    <w:rsid w:val="00155921"/>
    <w:rsid w:val="001766B2"/>
    <w:rsid w:val="001768E8"/>
    <w:rsid w:val="00180329"/>
    <w:rsid w:val="00181754"/>
    <w:rsid w:val="001A6B43"/>
    <w:rsid w:val="001A7530"/>
    <w:rsid w:val="001E391D"/>
    <w:rsid w:val="001F0054"/>
    <w:rsid w:val="001F20AE"/>
    <w:rsid w:val="001F5811"/>
    <w:rsid w:val="00206637"/>
    <w:rsid w:val="00213C8A"/>
    <w:rsid w:val="00225F13"/>
    <w:rsid w:val="00227E0A"/>
    <w:rsid w:val="00231CC4"/>
    <w:rsid w:val="00274766"/>
    <w:rsid w:val="00275889"/>
    <w:rsid w:val="00282E6C"/>
    <w:rsid w:val="00284D2F"/>
    <w:rsid w:val="00291F71"/>
    <w:rsid w:val="002A49B2"/>
    <w:rsid w:val="002A5073"/>
    <w:rsid w:val="002A5636"/>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4F07"/>
    <w:rsid w:val="00346312"/>
    <w:rsid w:val="0035463B"/>
    <w:rsid w:val="00366923"/>
    <w:rsid w:val="00370B33"/>
    <w:rsid w:val="00385A54"/>
    <w:rsid w:val="003A1B9E"/>
    <w:rsid w:val="003A5012"/>
    <w:rsid w:val="003B5D77"/>
    <w:rsid w:val="003B7028"/>
    <w:rsid w:val="003C393D"/>
    <w:rsid w:val="003C5F5D"/>
    <w:rsid w:val="003F326D"/>
    <w:rsid w:val="003F5F8D"/>
    <w:rsid w:val="003F6291"/>
    <w:rsid w:val="003F79EF"/>
    <w:rsid w:val="00414924"/>
    <w:rsid w:val="0043191A"/>
    <w:rsid w:val="004343FD"/>
    <w:rsid w:val="00436822"/>
    <w:rsid w:val="00460734"/>
    <w:rsid w:val="00466148"/>
    <w:rsid w:val="00472D6F"/>
    <w:rsid w:val="00473523"/>
    <w:rsid w:val="00473921"/>
    <w:rsid w:val="00490197"/>
    <w:rsid w:val="004A5CD7"/>
    <w:rsid w:val="004B7FD5"/>
    <w:rsid w:val="004C0F2C"/>
    <w:rsid w:val="004D73FC"/>
    <w:rsid w:val="004D7AC0"/>
    <w:rsid w:val="004E05E1"/>
    <w:rsid w:val="004E4AF0"/>
    <w:rsid w:val="004E56E2"/>
    <w:rsid w:val="004F6E3B"/>
    <w:rsid w:val="00507D28"/>
    <w:rsid w:val="00532089"/>
    <w:rsid w:val="00543E9D"/>
    <w:rsid w:val="00550D4E"/>
    <w:rsid w:val="00560A7D"/>
    <w:rsid w:val="00567A6B"/>
    <w:rsid w:val="00586B4B"/>
    <w:rsid w:val="00593136"/>
    <w:rsid w:val="005953F2"/>
    <w:rsid w:val="005A0BDA"/>
    <w:rsid w:val="005A3D7C"/>
    <w:rsid w:val="005B36D2"/>
    <w:rsid w:val="005B40A2"/>
    <w:rsid w:val="005B6171"/>
    <w:rsid w:val="005D1986"/>
    <w:rsid w:val="005D5C80"/>
    <w:rsid w:val="005E7651"/>
    <w:rsid w:val="00610957"/>
    <w:rsid w:val="0062098A"/>
    <w:rsid w:val="0062230F"/>
    <w:rsid w:val="00625CA3"/>
    <w:rsid w:val="00641262"/>
    <w:rsid w:val="00645AB4"/>
    <w:rsid w:val="006558B9"/>
    <w:rsid w:val="0069529C"/>
    <w:rsid w:val="006A17CA"/>
    <w:rsid w:val="006D2A3F"/>
    <w:rsid w:val="006D2C8A"/>
    <w:rsid w:val="006D2D64"/>
    <w:rsid w:val="006E008C"/>
    <w:rsid w:val="00703A2D"/>
    <w:rsid w:val="00716AC3"/>
    <w:rsid w:val="00724785"/>
    <w:rsid w:val="007262B6"/>
    <w:rsid w:val="00730BB9"/>
    <w:rsid w:val="00733A1D"/>
    <w:rsid w:val="00752ECD"/>
    <w:rsid w:val="00754027"/>
    <w:rsid w:val="00762C1C"/>
    <w:rsid w:val="00762C54"/>
    <w:rsid w:val="00766B1A"/>
    <w:rsid w:val="007769F9"/>
    <w:rsid w:val="00782FDF"/>
    <w:rsid w:val="007B7FD5"/>
    <w:rsid w:val="007E521F"/>
    <w:rsid w:val="007F1412"/>
    <w:rsid w:val="007F5784"/>
    <w:rsid w:val="00803A79"/>
    <w:rsid w:val="00807107"/>
    <w:rsid w:val="00814AF9"/>
    <w:rsid w:val="00825862"/>
    <w:rsid w:val="00831E87"/>
    <w:rsid w:val="00832D1D"/>
    <w:rsid w:val="00835467"/>
    <w:rsid w:val="00845F24"/>
    <w:rsid w:val="00846C0D"/>
    <w:rsid w:val="00853D22"/>
    <w:rsid w:val="008577D0"/>
    <w:rsid w:val="0088219D"/>
    <w:rsid w:val="00897DCF"/>
    <w:rsid w:val="008A4E88"/>
    <w:rsid w:val="008B50BB"/>
    <w:rsid w:val="008B5A3A"/>
    <w:rsid w:val="008B6B5E"/>
    <w:rsid w:val="008D50BB"/>
    <w:rsid w:val="008E4C79"/>
    <w:rsid w:val="00916DAB"/>
    <w:rsid w:val="009256D4"/>
    <w:rsid w:val="009A5F02"/>
    <w:rsid w:val="009B1D36"/>
    <w:rsid w:val="009B300F"/>
    <w:rsid w:val="009B3A75"/>
    <w:rsid w:val="009C704D"/>
    <w:rsid w:val="009E380B"/>
    <w:rsid w:val="009E55F6"/>
    <w:rsid w:val="009F330E"/>
    <w:rsid w:val="009F5DF3"/>
    <w:rsid w:val="00A06E3E"/>
    <w:rsid w:val="00A07817"/>
    <w:rsid w:val="00A2057A"/>
    <w:rsid w:val="00A20E9D"/>
    <w:rsid w:val="00A272B2"/>
    <w:rsid w:val="00A50191"/>
    <w:rsid w:val="00A50553"/>
    <w:rsid w:val="00A60AA1"/>
    <w:rsid w:val="00A6192D"/>
    <w:rsid w:val="00A7391B"/>
    <w:rsid w:val="00A7581E"/>
    <w:rsid w:val="00A9738C"/>
    <w:rsid w:val="00AA0F50"/>
    <w:rsid w:val="00AA10E2"/>
    <w:rsid w:val="00AB3F28"/>
    <w:rsid w:val="00AD18D5"/>
    <w:rsid w:val="00AD2F07"/>
    <w:rsid w:val="00AF534A"/>
    <w:rsid w:val="00B018BF"/>
    <w:rsid w:val="00B078B6"/>
    <w:rsid w:val="00B203DA"/>
    <w:rsid w:val="00B366CF"/>
    <w:rsid w:val="00B45ECE"/>
    <w:rsid w:val="00B518C9"/>
    <w:rsid w:val="00B71B98"/>
    <w:rsid w:val="00B815C6"/>
    <w:rsid w:val="00B8277C"/>
    <w:rsid w:val="00B854D5"/>
    <w:rsid w:val="00BB5061"/>
    <w:rsid w:val="00BC3603"/>
    <w:rsid w:val="00BC6333"/>
    <w:rsid w:val="00BD71C5"/>
    <w:rsid w:val="00BE0E8D"/>
    <w:rsid w:val="00BE54B3"/>
    <w:rsid w:val="00BE6634"/>
    <w:rsid w:val="00BF5269"/>
    <w:rsid w:val="00C008B4"/>
    <w:rsid w:val="00C052EC"/>
    <w:rsid w:val="00C17ABD"/>
    <w:rsid w:val="00C25505"/>
    <w:rsid w:val="00C26C67"/>
    <w:rsid w:val="00C45CFC"/>
    <w:rsid w:val="00C732B9"/>
    <w:rsid w:val="00C7486E"/>
    <w:rsid w:val="00C767C7"/>
    <w:rsid w:val="00C821A5"/>
    <w:rsid w:val="00C83E1D"/>
    <w:rsid w:val="00C91CA8"/>
    <w:rsid w:val="00C9574F"/>
    <w:rsid w:val="00CB23D5"/>
    <w:rsid w:val="00CB6A20"/>
    <w:rsid w:val="00CC0F66"/>
    <w:rsid w:val="00CC2125"/>
    <w:rsid w:val="00CD2972"/>
    <w:rsid w:val="00CD2BE7"/>
    <w:rsid w:val="00CE6367"/>
    <w:rsid w:val="00CE679B"/>
    <w:rsid w:val="00CE7F25"/>
    <w:rsid w:val="00CF1B0A"/>
    <w:rsid w:val="00CF3A2E"/>
    <w:rsid w:val="00CF3EFE"/>
    <w:rsid w:val="00D43613"/>
    <w:rsid w:val="00D576FA"/>
    <w:rsid w:val="00D7076A"/>
    <w:rsid w:val="00D716D3"/>
    <w:rsid w:val="00D72876"/>
    <w:rsid w:val="00D76A9C"/>
    <w:rsid w:val="00D81F5E"/>
    <w:rsid w:val="00D92269"/>
    <w:rsid w:val="00D92322"/>
    <w:rsid w:val="00DA4A65"/>
    <w:rsid w:val="00DB1AEC"/>
    <w:rsid w:val="00DB250D"/>
    <w:rsid w:val="00DC4251"/>
    <w:rsid w:val="00DE176A"/>
    <w:rsid w:val="00E00A6B"/>
    <w:rsid w:val="00E00C33"/>
    <w:rsid w:val="00E01282"/>
    <w:rsid w:val="00E0164D"/>
    <w:rsid w:val="00E10E83"/>
    <w:rsid w:val="00E2725B"/>
    <w:rsid w:val="00E54EA5"/>
    <w:rsid w:val="00E570EB"/>
    <w:rsid w:val="00E77899"/>
    <w:rsid w:val="00E93FE9"/>
    <w:rsid w:val="00EA387F"/>
    <w:rsid w:val="00EA6C5E"/>
    <w:rsid w:val="00EB78DD"/>
    <w:rsid w:val="00EC4751"/>
    <w:rsid w:val="00EF3430"/>
    <w:rsid w:val="00EF5774"/>
    <w:rsid w:val="00F062C2"/>
    <w:rsid w:val="00F2179B"/>
    <w:rsid w:val="00F44C3B"/>
    <w:rsid w:val="00F5073F"/>
    <w:rsid w:val="00F55F11"/>
    <w:rsid w:val="00F66035"/>
    <w:rsid w:val="00F738B4"/>
    <w:rsid w:val="00F7430A"/>
    <w:rsid w:val="00F746AE"/>
    <w:rsid w:val="00F83C17"/>
    <w:rsid w:val="00F94C49"/>
    <w:rsid w:val="00F96D7F"/>
    <w:rsid w:val="00FA39B9"/>
    <w:rsid w:val="00FB2B84"/>
    <w:rsid w:val="00FC456F"/>
    <w:rsid w:val="00FD5F94"/>
    <w:rsid w:val="00FD6FA7"/>
    <w:rsid w:val="00FE47E8"/>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A06E3E"/>
    <w:pPr>
      <w:tabs>
        <w:tab w:val="left" w:pos="480"/>
        <w:tab w:val="right" w:leader="dot" w:pos="9063"/>
      </w:tabs>
      <w:spacing w:after="105"/>
      <w:ind w:left="480" w:hanging="48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nl/our-work/opinions-information-reports/information-reports/point-view-organised-civil-society-eu-member-states-national-reform-and-investment-proposals-and-their-implementation-0" TargetMode="External"/><Relationship Id="rId21" Type="http://schemas.openxmlformats.org/officeDocument/2006/relationships/hyperlink" Target="mailto:Maja.Radman@eesc.europa.eu" TargetMode="External"/><Relationship Id="rId42" Type="http://schemas.openxmlformats.org/officeDocument/2006/relationships/hyperlink" Target="https://www.eesc.europa.eu/nl/our-work/opinions-information-reports/opinions/conservation-and-enforcement-measures-nafo" TargetMode="External"/><Relationship Id="rId47" Type="http://schemas.openxmlformats.org/officeDocument/2006/relationships/hyperlink" Target="https://www.eesc.europa.eu/nl/our-work/opinions-information-reports/opinions/multiannual-management-plan-bluefin-tuna" TargetMode="External"/><Relationship Id="rId63" Type="http://schemas.openxmlformats.org/officeDocument/2006/relationships/hyperlink" Target="mailto:Adam.Dorywalski@eesc.europa.eu" TargetMode="External"/><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Gerald.Klec@eesc.europa.eu" TargetMode="External"/><Relationship Id="rId11" Type="http://schemas.openxmlformats.org/officeDocument/2006/relationships/image" Target="media/image1.jpeg"/><Relationship Id="rId24" Type="http://schemas.openxmlformats.org/officeDocument/2006/relationships/hyperlink" Target="https://www.eesc.europa.eu/nl/our-work/opinions-information-reports/opinions/strategy-support-eastern-border-regions-address-their-specific-challenges-and-support-them-reorientation-their-local" TargetMode="External"/><Relationship Id="rId32" Type="http://schemas.openxmlformats.org/officeDocument/2006/relationships/hyperlink" Target="https://www.eesc.europa.eu/nl/our-work/opinions-information-reports/opinions/proposal-regulation-digital-networks-act-dna" TargetMode="External"/><Relationship Id="rId37" Type="http://schemas.openxmlformats.org/officeDocument/2006/relationships/hyperlink" Target="https://www.eesc.europa.eu/nl/our-work/opinions-information-reports/opinions/observations-business-community-and-civil-society-revision-regulation-eu-n-6512014-state-aid-general-block-exemption" TargetMode="External"/><Relationship Id="rId40" Type="http://schemas.openxmlformats.org/officeDocument/2006/relationships/hyperlink" Target="https://www.eesc.europa.eu/nl/our-work/opinions-information-reports/opinions/amendment-regulations-concerning-international-fisheries-nafo-sprfmo-iotc-wcpfc-iattc-and-iccat" TargetMode="External"/><Relationship Id="rId45" Type="http://schemas.openxmlformats.org/officeDocument/2006/relationships/hyperlink" Target="https://www.eesc.europa.eu/nl/our-work/opinions-information-reports/opinions/fisheries-transposition-iattc-measures" TargetMode="External"/><Relationship Id="rId53" Type="http://schemas.openxmlformats.org/officeDocument/2006/relationships/hyperlink" Target="https://www.eesc.europa.eu/nl/our-work/opinions-information-reports/opinions?populate=Waste+shipments+&amp;related_policies_target_id=52249&amp;related_sections=All&amp;opinion_status=39&amp;opinion_type=All&amp;rapporteur=&amp;plenary_session=0&amp;opinion_reference=&amp;field_year_value=&amp;related_events=All&amp;related_observatories=All&amp;body_references_file_name=All&amp;field_body_references_file_nr_value=" TargetMode="External"/><Relationship Id="rId58" Type="http://schemas.openxmlformats.org/officeDocument/2006/relationships/hyperlink" Target="https://www.eesc.europa.eu/nl/our-work/opinions-information-reports/information-reports/evaluation-common-agricultural-policy-delivery-its-objectives" TargetMode="External"/><Relationship Id="rId66" Type="http://schemas.openxmlformats.org/officeDocument/2006/relationships/hyperlink" Target="https://www.eesc.europa.eu/nl/our-work/opinions-information-reports/opinions/blue-deal-accelerator-technology-skills-and-finance-water-resilient-future"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Marco.Ristori@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nl/our-work/opinions-information-reports/opinions/eescs-recommendations-reform-and-investment-proposals-formulated-part-2025-2026-european-semester-cycle" TargetMode="External"/><Relationship Id="rId27" Type="http://schemas.openxmlformats.org/officeDocument/2006/relationships/hyperlink" Target="mailto:Colombe.Gregoire@eesc.europa.eu" TargetMode="External"/><Relationship Id="rId30" Type="http://schemas.openxmlformats.org/officeDocument/2006/relationships/hyperlink" Target="https://www.eesc.europa.eu/nl/our-work/opinions-information-reports/information-reports/evaluation-whistle-blower-protection-directive" TargetMode="External"/><Relationship Id="rId35" Type="http://schemas.openxmlformats.org/officeDocument/2006/relationships/hyperlink" Target="mailto:Francesco.Napolitano@eesc.europa.eu" TargetMode="External"/><Relationship Id="rId43" Type="http://schemas.openxmlformats.org/officeDocument/2006/relationships/hyperlink" Target="https://www.eesc.europa.eu/nl/our-work/opinions-information-reports/opinions/management-conservation-and-control-measures-applicable-convention-international-commission-conservation-atlantic-tunas" TargetMode="External"/><Relationship Id="rId48" Type="http://schemas.openxmlformats.org/officeDocument/2006/relationships/hyperlink" Target="https://www.eesc.europa.eu/nl/our-work/opinions-information-reports/opinions/conservation-and-control-measures-applicable-regulatory-area-northwest-atlantic-fisheries-organisation" TargetMode="External"/><Relationship Id="rId56" Type="http://schemas.openxmlformats.org/officeDocument/2006/relationships/hyperlink" Target="mailto:Anna.Cameron@eesc.europa.eu" TargetMode="External"/><Relationship Id="rId64" Type="http://schemas.openxmlformats.org/officeDocument/2006/relationships/hyperlink" Target="https://www.eesc.europa.eu/nl/our-work/opinions-information-reports/opinions/eesc-contribution-un-water-conference-2026-eu-blue-deal-and-water-resilience-strategy-global-water-action"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mailto:Arturo.Iniguez@eesc.europa.eu"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nl/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Georgios.Meleas@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Silvia.Staffa@eesc.europa.eu" TargetMode="External"/><Relationship Id="rId46" Type="http://schemas.openxmlformats.org/officeDocument/2006/relationships/hyperlink" Target="https://www.eesc.europa.eu/nl/our-work/opinions-information-reports/opinions/conservation-and-enforcement-measures-nafo-2020" TargetMode="External"/><Relationship Id="rId59" Type="http://schemas.openxmlformats.org/officeDocument/2006/relationships/hyperlink" Target="mailto:Myrto.Kolyva@eesc.europa.eu" TargetMode="External"/><Relationship Id="rId67" Type="http://schemas.openxmlformats.org/officeDocument/2006/relationships/hyperlink" Target="mailto:Heli.Niemela-Farrer@eesc.europa.eu" TargetMode="External"/><Relationship Id="rId20" Type="http://schemas.openxmlformats.org/officeDocument/2006/relationships/hyperlink" Target="https://www.eesc.europa.eu/nl/documents/resolution/eesc-contribution-2027-european-commission-work-programme" TargetMode="External"/><Relationship Id="rId41" Type="http://schemas.openxmlformats.org/officeDocument/2006/relationships/hyperlink" Target="https://www.eesc.europa.eu/nl/our-work/opinions-information-reports/opinions/fisheries-nafo" TargetMode="External"/><Relationship Id="rId54" Type="http://schemas.openxmlformats.org/officeDocument/2006/relationships/hyperlink" Target="mailto:Arturo.Iniguez@eesc.europa.eu" TargetMode="External"/><Relationship Id="rId62" Type="http://schemas.openxmlformats.org/officeDocument/2006/relationships/hyperlink" Target="https://www.eesc.europa.eu/nl/our-work/opinions-information-reports/opinions/resourceeu-plan"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Colombe.Gregoire@eesc.europa.eu" TargetMode="External"/><Relationship Id="rId28" Type="http://schemas.openxmlformats.org/officeDocument/2006/relationships/hyperlink" Target="https://www.eesc.europa.eu/nl/our-work/opinions-information-reports/opinions/eu-budget-expenditure-tracking-and-performance-framework" TargetMode="External"/><Relationship Id="rId36" Type="http://schemas.openxmlformats.org/officeDocument/2006/relationships/hyperlink" Target="mailto:Aleksandra.SarmanGrilc@eesc.europa.eu" TargetMode="External"/><Relationship Id="rId49" Type="http://schemas.openxmlformats.org/officeDocument/2006/relationships/hyperlink" Target="https://www.eesc.europa.eu/nl/our-work/opinions-information-reports/opinions/conservation-atlantic-tunas" TargetMode="External"/><Relationship Id="rId57" Type="http://schemas.openxmlformats.org/officeDocument/2006/relationships/hyperlink" Target="mailto:Alice.Senga@eesc.europa.eu" TargetMode="External"/><Relationship Id="rId10" Type="http://schemas.openxmlformats.org/officeDocument/2006/relationships/endnotes" Target="endnotes.xml"/><Relationship Id="rId31" Type="http://schemas.openxmlformats.org/officeDocument/2006/relationships/hyperlink" Target="mailto:June.Bedaton@eesc.europa.eu" TargetMode="External"/><Relationship Id="rId44" Type="http://schemas.openxmlformats.org/officeDocument/2006/relationships/hyperlink" Target="https://www.eesc.europa.eu/nl/our-work/opinions-information-reports/opinions/establishing-catch-documentation-programme-bluefin-tuna-thunnus-thynnus" TargetMode="External"/><Relationship Id="rId52" Type="http://schemas.openxmlformats.org/officeDocument/2006/relationships/hyperlink" Target="https://www.eesc.europa.eu/nl/our-work/opinions-information-reports/opinions/prohibition-export-mixed-municipal-waste-destined-recovery" TargetMode="External"/><Relationship Id="rId60" Type="http://schemas.openxmlformats.org/officeDocument/2006/relationships/hyperlink" Target="https://www.eesc.europa.eu/nl/our-work/opinions-information-reports/opinions/strengthening-eu-economic-security" TargetMode="External"/><Relationship Id="rId65" Type="http://schemas.openxmlformats.org/officeDocument/2006/relationships/hyperlink" Target="mailto:Luis.BarbosaESilva@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https://www.eesc.europa.eu/nl/our-work/opinions-information-reports/opinions/transposition-measures-regional-fisheries-management-organisations-rfmos-ii" TargetMode="External"/><Relationship Id="rId34" Type="http://schemas.openxmlformats.org/officeDocument/2006/relationships/hyperlink" Target="https://www.eesc.europa.eu/nl/our-work/opinions-information-reports/opinions/implementing-new-european-bauhaus" TargetMode="External"/><Relationship Id="rId50" Type="http://schemas.openxmlformats.org/officeDocument/2006/relationships/hyperlink" Target="https://www.eesc.europa.eu/nl/our-work/opinions-information-reports/opinions/fishing-authorisation-regulation" TargetMode="External"/><Relationship Id="rId55" Type="http://schemas.openxmlformats.org/officeDocument/2006/relationships/hyperlink" Target="https://www.eesc.europa.eu/nl/our-work/opinions-information-reports/opinions/circular-economy-act-circular-economy-and-responsible-resource-consumption-within-planetary-boundaries" TargetMode="External"/><Relationship Id="rId7" Type="http://schemas.openxmlformats.org/officeDocument/2006/relationships/settings" Target="settings.xml"/><Relationship Id="rId71"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NL/TXT/?uri=uriserv%3AOJ.C_.2020.232.01.0036.01.NLD&amp;toc=OJ%3AC%3A2020%3A232%3ATOC" TargetMode="External"/><Relationship Id="rId3" Type="http://schemas.openxmlformats.org/officeDocument/2006/relationships/hyperlink" Target="https://eur-lex.europa.eu/legal-content/NL/TXT/?uri=CELEX%3A52022AE1131&amp;qid=1780293387219" TargetMode="External"/><Relationship Id="rId7" Type="http://schemas.openxmlformats.org/officeDocument/2006/relationships/hyperlink" Target="https://eur-lex.europa.eu/legal-content/NL/TXT/?uri=uriserv%3AOJ.C_.2020.429.01.0279.01.NLD&amp;toc=OJ%3AC%3A2020%3A429%3ATOC" TargetMode="External"/><Relationship Id="rId12" Type="http://schemas.openxmlformats.org/officeDocument/2006/relationships/hyperlink" Target="https://eur-lex.europa.eu/legal-content/NL/TXT/?uri=celex:52021AE5496" TargetMode="External"/><Relationship Id="rId2" Type="http://schemas.openxmlformats.org/officeDocument/2006/relationships/hyperlink" Target="https://eur-lex.europa.eu/legal-content/NL/TXT/?uri=CELEX%3A52023AE2283&amp;qid=1780293582307" TargetMode="External"/><Relationship Id="rId1" Type="http://schemas.openxmlformats.org/officeDocument/2006/relationships/hyperlink" Target="https://eur-lex.europa.eu/legal-content/NL/TXT/?uri=CELEX%3A52025AE0766&amp;qid=1780294159425" TargetMode="External"/><Relationship Id="rId6" Type="http://schemas.openxmlformats.org/officeDocument/2006/relationships/hyperlink" Target="http://eur-lex.europa.eu/legal-content/NLTXT/?uri=OJ:C:2021:056:TOC" TargetMode="External"/><Relationship Id="rId11" Type="http://schemas.openxmlformats.org/officeDocument/2006/relationships/hyperlink" Target="https://eur-lex.europa.eu/legal-content/NL/TXT/?uri=uriserv:OJ.C_.2016.303.01.0116.01.NLD&amp;toc=OJ:C:2016:303:TOC" TargetMode="External"/><Relationship Id="rId5" Type="http://schemas.openxmlformats.org/officeDocument/2006/relationships/hyperlink" Target="https://eur-lex.europa.eu/legal-content/NL/TXT/?uri=uriserv%3AOJ.C_.2021.123.01.0072.01.NLD&amp;toc=OJ%3AC%3A2021%3A123%3ATOC" TargetMode="External"/><Relationship Id="rId10" Type="http://schemas.openxmlformats.org/officeDocument/2006/relationships/hyperlink" Target="https://eur-lex.europa.eu/legal-content/NL/TXT/?uri=uriserv:OJ.C_.2017.034.01.0142.01.NLD&amp;toc=OJ:C:2017:034:TOC" TargetMode="External"/><Relationship Id="rId4" Type="http://schemas.openxmlformats.org/officeDocument/2006/relationships/hyperlink" Target="https://eur-lex.europa.eu/legal-content/NL/TXT/?uri=CELEX%3A52022AE0101&amp;qid=1780293688920" TargetMode="External"/><Relationship Id="rId9" Type="http://schemas.openxmlformats.org/officeDocument/2006/relationships/hyperlink" Target="https://eur-lex.europa.eu/legal-content/NL/TXT/?uri=uriserv:OJ.C_.2019.159.01.0060.01.NLD&amp;toc=OJ:C:2019:159: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VP3JK3XSEPRV-1795132703-5913</_dlc_DocId>
    <_dlc_DocIdUrl xmlns="7d640e6d-779c-472f-a269-6b546787f1c9">
      <Url>http://dm/eesc/2026/_layouts/15/DocIdRedir.aspx?ID=VP3JK3XSEPRV-1795132703-5913</Url>
      <Description>VP3JK3XSEPRV-1795132703-5913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2026-07-02T12:00:00+00:00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55c6556c-b4f4-441d-9acf-c498d4f838bd</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Bialkowska Anna Maria</DisplayName>
        <AccountId>1366</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8CD6CB-0514-4C85-A3F5-4F94A0142527}"/>
</file>

<file path=customXml/itemProps2.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3.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customXml/itemProps4.xml><?xml version="1.0" encoding="utf-8"?>
<ds:datastoreItem xmlns:ds="http://schemas.openxmlformats.org/officeDocument/2006/customXml" ds:itemID="{4550B7D9-B944-4719-A93C-2F495E041519}">
  <ds:schemaRefs>
    <ds:schemaRef ds:uri="http://schemas.microsoft.com/sharepoint/events"/>
  </ds:schemaRefs>
</ds:datastoreItem>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7995</Words>
  <Characters>52847</Characters>
  <Application>Microsoft Office Word</Application>
  <DocSecurity>0</DocSecurity>
  <Lines>1148</Lines>
  <Paragraphs>548</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60294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Samenvatting van de adviezen - 606e zitting - juni 2026</dc:title>
  <dc:subject>ADMIN</dc:subject>
  <dc:creator/>
  <cp:keywords>COR-EESC-2022-02583-00-00-ADMIN-TRA-EN</cp:keywords>
  <dc:description>Rapporteur:  - Original language: EN - Date of document: 20/05/2022 - Date of meeting:  - External documents:  - Administrator:  SUCIU Serban</dc:description>
  <cp:lastModifiedBy/>
  <cp:revision>12</cp:revision>
  <dcterms:created xsi:type="dcterms:W3CDTF">2026-06-26T07:05:00Z</dcterms:created>
  <dcterms:modified xsi:type="dcterms:W3CDTF">2026-07-02T13:52:00Z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3bd11f00-82ef-49b7-ae60-7b8e5dfb83d8</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34;#HR|2f555653-ed1a-4fe6-8362-9082d95989e5;#32;#PL|1e03da61-4678-4e07-b136-b5024ca9197b;#31;#SL|98a412ae-eb01-49e9-ae3d-585a81724cfc;#28;#PT|50ccc04a-eadd-42ae-a0cb-acaf45f812ba;#25;#FI|87606a43-d45f-42d6-b8c9-e1a3457db5b7;#44;#LT|a7ff5ce7-6123-4f68-865a-a57c31810414;#23;#FR|d2afafd3-4c81-4f60-8f52-ee33f2f54ff3;#59;#SPL-CES|32d8cb1f-c9ec-4365-95c7-8385a18618ac;#19;#Unrestricted|826e22d7-d029-4ec0-a450-0c28ff673572;#18;#TCD|cd9d6eb6-3f4f-424a-b2d1-57c9d450eaaf;#46;#DA|5d49c027-8956-412b-aa16-e85a0f96ad0e;#9;#TRA|150d2a88-1431-44e6-a8ca-0bb753ab8672;#7;#Final|ea5e6674-7b27-4bac-b091-73adbb394efe;#43;#BG|1a1b3951-7821-4e6a-85f5-5673fc08bd2c;#4;#EN|f2175f21-25d7-44a3-96da-d6a61b075e1b;#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36;#NL|55c6556c-b4f4-441d-9acf-c498d4f838bd</vt:lpwstr>
  </property>
  <property fmtid="{D5CDD505-2E9C-101B-9397-08002B2CF9AE}" pid="33" name="AvailableTranslations_0">
    <vt:lpwstr>SL|98a412ae-eb01-49e9-ae3d-585a81724cfc;FI|87606a43-d45f-42d6-b8c9-e1a3457db5b7;PT|50ccc04a-eadd-42ae-a0cb-acaf45f812ba;LT|a7ff5ce7-6123-4f68-865a-a57c31810414;BG|1a1b3951-7821-4e6a-85f5-5673fc08bd2c;PL|1e03da61-4678-4e07-b136-b5024ca9197b;HR|2f555653-ed1a-4fe6-8362-9082d95989e5;DA|5d49c027-8956-412b-aa16-e85a0f96ad0e;FR|d2afafd3-4c81-4f60-8f52-ee33f2f54ff3;EN|f2175f21-25d7-44a3-96da-d6a61b075e1b</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