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DD4D" w14:textId="59B61381" w:rsidR="004D7AC0" w:rsidRDefault="00416B5B" w:rsidP="001766B2">
      <w:pPr>
        <w:jc w:val="center"/>
      </w:pPr>
      <w:r>
        <w:rPr>
          <w:noProof/>
        </w:rPr>
        <w:drawing>
          <wp:inline distT="0" distB="0" distL="0" distR="0" wp14:anchorId="0E702114" wp14:editId="45AE2BCE">
            <wp:extent cx="1792605" cy="1239520"/>
            <wp:effectExtent l="0" t="0" r="0" b="0"/>
            <wp:docPr id="781869839" name="Picture 2" title="EESCLogo_H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69839" name="Picture 2" title="EESCLogo_H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D7A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982DE48" wp14:editId="391715DA">
                <wp:simplePos x="0" y="0"/>
                <wp:positionH relativeFrom="page">
                  <wp:posOffset>6769100</wp:posOffset>
                </wp:positionH>
                <wp:positionV relativeFrom="page">
                  <wp:posOffset>10081260</wp:posOffset>
                </wp:positionV>
                <wp:extent cx="647700" cy="396240"/>
                <wp:effectExtent l="0" t="3810" r="3175" b="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82DE54" w14:textId="77777777" w:rsidR="004D7AC0" w:rsidRPr="00260E65" w:rsidRDefault="004D7AC0" w:rsidP="004D7AC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2DE48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533pt;margin-top:793.8pt;width:51pt;height:3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" o:allowincell="f" filled="f" stroked="f">
                <v:textbox>
                  <w:txbxContent>
                    <w:p w14:paraId="4982DE54" w14:textId="77777777" w:rsidR="004D7AC0" w:rsidRPr="00260E65" w:rsidRDefault="004D7AC0" w:rsidP="004D7AC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HR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982DD4E" w14:textId="77777777" w:rsidR="004D7AC0" w:rsidRDefault="004D7AC0" w:rsidP="001766B2"/>
    <w:p w14:paraId="4982DD4F" w14:textId="0980AE4C" w:rsidR="004D7AC0" w:rsidRDefault="004D7AC0" w:rsidP="001766B2">
      <w:pPr>
        <w:jc w:val="right"/>
      </w:pPr>
      <w:r>
        <w:t>Bruxelles, 03. srpnja 2026.</w:t>
      </w:r>
    </w:p>
    <w:p w14:paraId="4982DD50" w14:textId="77777777" w:rsidR="004D7AC0" w:rsidRDefault="004D7AC0" w:rsidP="001766B2"/>
    <w:p w14:paraId="4982DD51" w14:textId="77777777" w:rsidR="004D7AC0" w:rsidRDefault="004D7AC0" w:rsidP="001766B2"/>
    <w:p w14:paraId="4982DD52" w14:textId="77777777" w:rsidR="004D7AC0" w:rsidRDefault="004D7AC0" w:rsidP="001766B2"/>
    <w:tbl>
      <w:tblPr>
        <w:tblW w:w="0" w:type="auto"/>
        <w:tblLook w:val="04A0" w:firstRow="1" w:lastRow="0" w:firstColumn="1" w:lastColumn="0" w:noHBand="0" w:noVBand="1"/>
      </w:tblPr>
      <w:tblGrid>
        <w:gridCol w:w="9289"/>
      </w:tblGrid>
      <w:tr w:rsidR="004D7AC0" w14:paraId="4982DD59" w14:textId="77777777" w:rsidTr="00600C84">
        <w:tc>
          <w:tcPr>
            <w:tcW w:w="9289" w:type="dxa"/>
            <w:tcBorders>
              <w:bottom w:val="double" w:sz="4" w:space="0" w:color="auto"/>
            </w:tcBorders>
          </w:tcPr>
          <w:p w14:paraId="4982DD53" w14:textId="28AB545B" w:rsidR="003066BE" w:rsidRDefault="009F330E" w:rsidP="001766B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</w:rPr>
              <w:t>606. PLENARNO ZASJEDANJE</w:t>
            </w:r>
          </w:p>
          <w:p w14:paraId="4982DD54" w14:textId="77777777" w:rsidR="003066BE" w:rsidRDefault="003066BE" w:rsidP="001766B2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  <w:p w14:paraId="4982DD55" w14:textId="4FCFEA1E" w:rsidR="003066BE" w:rsidRDefault="009F330E" w:rsidP="001766B2">
            <w:pPr>
              <w:snapToGri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</w:rPr>
              <w:t>17. i 18. lipnja 2026.</w:t>
            </w:r>
          </w:p>
          <w:p w14:paraId="4982DD56" w14:textId="77777777" w:rsidR="003066BE" w:rsidRDefault="003066BE" w:rsidP="001766B2">
            <w:pPr>
              <w:snapToGrid w:val="0"/>
              <w:jc w:val="center"/>
              <w:rPr>
                <w:b/>
                <w:sz w:val="32"/>
                <w:szCs w:val="32"/>
              </w:rPr>
            </w:pPr>
          </w:p>
          <w:p w14:paraId="4982DD57" w14:textId="5A35E792" w:rsidR="004D7AC0" w:rsidRPr="0081153B" w:rsidRDefault="00754027" w:rsidP="001766B2">
            <w:pPr>
              <w:snapToGrid w:val="0"/>
              <w:jc w:val="center"/>
              <w:rPr>
                <w:rFonts w:eastAsia="MS Mincho"/>
                <w:b/>
                <w:sz w:val="32"/>
                <w:szCs w:val="32"/>
              </w:rPr>
            </w:pPr>
            <w:r>
              <w:rPr>
                <w:b/>
                <w:sz w:val="32"/>
              </w:rPr>
              <w:t>SAŽETAK USVOJENIH MIŠLJENJA, REZOLUCIJA I INFORMATIVNIH/EVALUACIJSKIH IZVJEŠĆA</w:t>
            </w:r>
          </w:p>
          <w:p w14:paraId="4982DD58" w14:textId="77777777" w:rsidR="004D7AC0" w:rsidRDefault="004D7AC0" w:rsidP="001766B2">
            <w:pPr>
              <w:snapToGrid w:val="0"/>
            </w:pPr>
          </w:p>
        </w:tc>
      </w:tr>
      <w:tr w:rsidR="004D7AC0" w14:paraId="4982DD5F" w14:textId="77777777" w:rsidTr="00600C84">
        <w:tc>
          <w:tcPr>
            <w:tcW w:w="9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82DD5A" w14:textId="0996F7C6" w:rsidR="004D7AC0" w:rsidRPr="0081153B" w:rsidRDefault="004D7AC0" w:rsidP="001766B2">
            <w:pPr>
              <w:snapToGrid w:val="0"/>
              <w:jc w:val="center"/>
            </w:pPr>
            <w:r>
              <w:t>Ovaj dokument dostupan je na svim službenim jezicima Europske unije</w:t>
            </w:r>
            <w:r>
              <w:br/>
              <w:t>na internetskim stranicama EGSO-a:</w:t>
            </w:r>
            <w:r>
              <w:br/>
            </w:r>
            <w:r>
              <w:br/>
            </w:r>
            <w:hyperlink r:id="rId12" w:history="1">
              <w:r>
                <w:rPr>
                  <w:rStyle w:val="Hyperlink"/>
                </w:rPr>
                <w:t>https://www.eesc.europa.eu/hr/our-work/opinions-information-reports/plenary-session-summaries</w:t>
              </w:r>
            </w:hyperlink>
          </w:p>
          <w:p w14:paraId="4982DD5B" w14:textId="77777777" w:rsidR="004D7AC0" w:rsidRPr="0081153B" w:rsidRDefault="004D7AC0" w:rsidP="001766B2">
            <w:pPr>
              <w:snapToGrid w:val="0"/>
              <w:jc w:val="center"/>
            </w:pPr>
          </w:p>
          <w:p w14:paraId="4982DD5C" w14:textId="77777777" w:rsidR="004D7AC0" w:rsidRPr="0081153B" w:rsidRDefault="004D7AC0" w:rsidP="001766B2">
            <w:pPr>
              <w:snapToGrid w:val="0"/>
              <w:jc w:val="center"/>
              <w:rPr>
                <w:rFonts w:eastAsia="SimSun"/>
              </w:rPr>
            </w:pPr>
          </w:p>
          <w:p w14:paraId="4982DD5D" w14:textId="0716899F" w:rsidR="004D7AC0" w:rsidRPr="00044561" w:rsidRDefault="004D7AC0" w:rsidP="001766B2">
            <w:pPr>
              <w:snapToGrid w:val="0"/>
              <w:jc w:val="center"/>
            </w:pPr>
            <w:r>
              <w:t>Navedenim mišljenjima možete pristupiti na internetu putem tražilice EGSO-a:</w:t>
            </w:r>
            <w:r>
              <w:br/>
            </w:r>
            <w:r>
              <w:br/>
            </w:r>
            <w:hyperlink r:id="rId13" w:history="1">
              <w:r>
                <w:rPr>
                  <w:rStyle w:val="Hyperlink"/>
                </w:rPr>
                <w:t>https://dmsearch.eesc.europa.eu/search/opinion</w:t>
              </w:r>
            </w:hyperlink>
          </w:p>
          <w:p w14:paraId="4982DD5E" w14:textId="77777777" w:rsidR="004D7AC0" w:rsidRPr="00044561" w:rsidRDefault="004D7AC0" w:rsidP="001766B2">
            <w:pPr>
              <w:snapToGrid w:val="0"/>
              <w:jc w:val="center"/>
            </w:pPr>
          </w:p>
        </w:tc>
      </w:tr>
    </w:tbl>
    <w:p w14:paraId="4982DD60" w14:textId="77777777" w:rsidR="004D7AC0" w:rsidRDefault="004D7AC0" w:rsidP="001766B2"/>
    <w:p w14:paraId="4982DD61" w14:textId="77777777" w:rsidR="004D7AC0" w:rsidRDefault="004D7AC0" w:rsidP="001766B2"/>
    <w:p w14:paraId="4982DD62" w14:textId="77777777" w:rsidR="004D7AC0" w:rsidRDefault="004D7AC0" w:rsidP="001766B2">
      <w:pPr>
        <w:sectPr w:rsidR="004D7AC0" w:rsidSect="00F6603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39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14:paraId="4982DD63" w14:textId="77777777" w:rsidR="004D7AC0" w:rsidRPr="00A81AFE" w:rsidRDefault="004D7AC0" w:rsidP="001766B2">
      <w:pPr>
        <w:rPr>
          <w:b/>
        </w:rPr>
      </w:pPr>
      <w:r>
        <w:rPr>
          <w:b/>
        </w:rPr>
        <w:lastRenderedPageBreak/>
        <w:t>Sadržaj: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1700747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982DD64" w14:textId="77777777" w:rsidR="004D7AC0" w:rsidRPr="00A81AFE" w:rsidRDefault="004D7AC0" w:rsidP="001766B2">
          <w:pPr>
            <w:pStyle w:val="TOCHeading"/>
            <w:spacing w:before="0" w:line="288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</w:p>
        <w:p w14:paraId="71B6E49C" w14:textId="57D14D5E" w:rsidR="00F541BE" w:rsidRDefault="004D7AC0" w:rsidP="00F541BE">
          <w:pPr>
            <w:pStyle w:val="TOC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fr-BE" w:eastAsia="fr-B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635142" w:history="1">
            <w:r w:rsidR="00F541BE" w:rsidRPr="003377FA">
              <w:rPr>
                <w:rStyle w:val="Hyperlink"/>
                <w:bCs/>
                <w:noProof/>
              </w:rPr>
              <w:t>1.</w:t>
            </w:r>
            <w:r w:rsidR="00F541BE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fr-BE" w:eastAsia="fr-BE"/>
                <w14:ligatures w14:val="standardContextual"/>
              </w:rPr>
              <w:tab/>
            </w:r>
            <w:r w:rsidR="00F541BE" w:rsidRPr="003377FA">
              <w:rPr>
                <w:rStyle w:val="Hyperlink"/>
                <w:b/>
                <w:noProof/>
              </w:rPr>
              <w:t>REZOLUCIJE</w:t>
            </w:r>
            <w:r w:rsidR="00F541BE">
              <w:rPr>
                <w:noProof/>
                <w:webHidden/>
              </w:rPr>
              <w:tab/>
            </w:r>
            <w:r w:rsidR="00F541BE">
              <w:rPr>
                <w:noProof/>
                <w:webHidden/>
              </w:rPr>
              <w:fldChar w:fldCharType="begin"/>
            </w:r>
            <w:r w:rsidR="00F541BE">
              <w:rPr>
                <w:noProof/>
                <w:webHidden/>
              </w:rPr>
              <w:instrText xml:space="preserve"> PAGEREF _Toc233635142 \h </w:instrText>
            </w:r>
            <w:r w:rsidR="00F541BE">
              <w:rPr>
                <w:noProof/>
                <w:webHidden/>
              </w:rPr>
            </w:r>
            <w:r w:rsidR="00F541BE">
              <w:rPr>
                <w:noProof/>
                <w:webHidden/>
              </w:rPr>
              <w:fldChar w:fldCharType="separate"/>
            </w:r>
            <w:r w:rsidR="00D93203">
              <w:rPr>
                <w:noProof/>
                <w:webHidden/>
              </w:rPr>
              <w:t>3</w:t>
            </w:r>
            <w:r w:rsidR="00F541BE">
              <w:rPr>
                <w:noProof/>
                <w:webHidden/>
              </w:rPr>
              <w:fldChar w:fldCharType="end"/>
            </w:r>
          </w:hyperlink>
        </w:p>
        <w:p w14:paraId="523B25E2" w14:textId="0A2CC883" w:rsidR="00F541BE" w:rsidRDefault="00F541BE" w:rsidP="00F541BE">
          <w:pPr>
            <w:pStyle w:val="TOC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fr-BE" w:eastAsia="fr-BE"/>
              <w14:ligatures w14:val="standardContextual"/>
            </w:rPr>
          </w:pPr>
          <w:hyperlink w:anchor="_Toc233635150" w:history="1">
            <w:r w:rsidRPr="003377FA">
              <w:rPr>
                <w:rStyle w:val="Hyperlink"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fr-BE" w:eastAsia="fr-BE"/>
                <w14:ligatures w14:val="standardContextual"/>
              </w:rPr>
              <w:tab/>
            </w:r>
            <w:r w:rsidRPr="003377FA">
              <w:rPr>
                <w:rStyle w:val="Hyperlink"/>
                <w:b/>
                <w:noProof/>
              </w:rPr>
              <w:t>STRUČNA SKUPINA ZA EKONOMSKU I MONETARNU UNIJU TE EKONOMSKU I SOCIJALNU KOHEZIJU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_Toc233635150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03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2925A5" w14:textId="07A4C232" w:rsidR="00F541BE" w:rsidRDefault="00F541BE">
          <w:pPr>
            <w:pStyle w:val="TOC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fr-BE" w:eastAsia="fr-BE"/>
              <w14:ligatures w14:val="standardContextual"/>
            </w:rPr>
          </w:pPr>
          <w:hyperlink w:anchor="_Toc233635162" w:history="1">
            <w:r w:rsidRPr="003377FA">
              <w:rPr>
                <w:rStyle w:val="Hyperlink"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fr-BE" w:eastAsia="fr-BE"/>
                <w14:ligatures w14:val="standardContextual"/>
              </w:rPr>
              <w:tab/>
            </w:r>
            <w:r w:rsidRPr="003377FA">
              <w:rPr>
                <w:rStyle w:val="Hyperlink"/>
                <w:b/>
                <w:noProof/>
              </w:rPr>
              <w:t>STRUČNA SKUPINA ZA ZAPOŠLJAVANJE, SOCIJALNA PITANJA I GRAĐANSTVO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_Toc233635162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03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95FCEA" w14:textId="530F7BF9" w:rsidR="00F541BE" w:rsidRDefault="00F541BE">
          <w:pPr>
            <w:pStyle w:val="TOC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fr-BE" w:eastAsia="fr-BE"/>
              <w14:ligatures w14:val="standardContextual"/>
            </w:rPr>
          </w:pPr>
          <w:hyperlink w:anchor="_Toc233635163" w:history="1">
            <w:r w:rsidRPr="003377FA">
              <w:rPr>
                <w:rStyle w:val="Hyperlink"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fr-BE" w:eastAsia="fr-BE"/>
                <w14:ligatures w14:val="standardContextual"/>
              </w:rPr>
              <w:tab/>
            </w:r>
            <w:r w:rsidRPr="003377FA">
              <w:rPr>
                <w:rStyle w:val="Hyperlink"/>
                <w:b/>
                <w:noProof/>
              </w:rPr>
              <w:t>STRUČNA SKUPINA ZA PROMET, ENERGIJU, INFRASTRUKTURU I INFORMACIJSKO DRUŠTVO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_Toc233635163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03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146BE7" w14:textId="592AC2C7" w:rsidR="00F541BE" w:rsidRDefault="00F541BE">
          <w:pPr>
            <w:pStyle w:val="TOC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fr-BE" w:eastAsia="fr-BE"/>
              <w14:ligatures w14:val="standardContextual"/>
            </w:rPr>
          </w:pPr>
          <w:hyperlink w:anchor="_Toc233635164" w:history="1">
            <w:r w:rsidRPr="003377FA">
              <w:rPr>
                <w:rStyle w:val="Hyperlink"/>
                <w:bCs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fr-BE" w:eastAsia="fr-BE"/>
                <w14:ligatures w14:val="standardContextual"/>
              </w:rPr>
              <w:tab/>
            </w:r>
            <w:r w:rsidRPr="003377FA">
              <w:rPr>
                <w:rStyle w:val="Hyperlink"/>
                <w:b/>
                <w:noProof/>
              </w:rPr>
              <w:t>STRUČNA SKUPINA ZA JEDINSTVENO TRŽIŠTE, PROIZVODNJU I POTROŠNJU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_Toc233635164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0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24BCC" w14:textId="254205D9" w:rsidR="00F541BE" w:rsidRDefault="00F541BE" w:rsidP="00F541BE">
          <w:pPr>
            <w:pStyle w:val="TOC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fr-BE" w:eastAsia="fr-BE"/>
              <w14:ligatures w14:val="standardContextual"/>
            </w:rPr>
          </w:pPr>
          <w:hyperlink w:anchor="_Toc233635165" w:history="1">
            <w:r w:rsidRPr="003377FA">
              <w:rPr>
                <w:rStyle w:val="Hyperlink"/>
                <w:bCs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fr-BE" w:eastAsia="fr-BE"/>
                <w14:ligatures w14:val="standardContextual"/>
              </w:rPr>
              <w:tab/>
            </w:r>
            <w:r w:rsidRPr="003377FA">
              <w:rPr>
                <w:rStyle w:val="Hyperlink"/>
                <w:b/>
                <w:noProof/>
              </w:rPr>
              <w:t>STRUČNA SKUPINA ZA POLJOPRIVREDU, RURALNI RAZVOJ I OKOLIŠ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_Toc233635165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0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52B909" w14:textId="6C2318EF" w:rsidR="00F541BE" w:rsidRDefault="00F541BE">
          <w:pPr>
            <w:pStyle w:val="TOC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fr-BE" w:eastAsia="fr-BE"/>
              <w14:ligatures w14:val="standardContextual"/>
            </w:rPr>
          </w:pPr>
          <w:hyperlink w:anchor="_Toc233635176" w:history="1">
            <w:r w:rsidRPr="003377FA">
              <w:rPr>
                <w:rStyle w:val="Hyperlink"/>
                <w:bCs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fr-BE" w:eastAsia="fr-BE"/>
                <w14:ligatures w14:val="standardContextual"/>
              </w:rPr>
              <w:tab/>
            </w:r>
            <w:r w:rsidRPr="003377FA">
              <w:rPr>
                <w:rStyle w:val="Hyperlink"/>
                <w:b/>
                <w:noProof/>
              </w:rPr>
              <w:t>STRUČNA SKUPINA ZA VANJSKE ODNOSE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_Toc233635176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03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9165A3" w14:textId="732CA241" w:rsidR="00F541BE" w:rsidRDefault="00F541BE">
          <w:pPr>
            <w:pStyle w:val="TOC1"/>
            <w:tabs>
              <w:tab w:val="left" w:pos="480"/>
              <w:tab w:val="right" w:leader="dot" w:pos="9063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fr-BE" w:eastAsia="fr-BE"/>
              <w14:ligatures w14:val="standardContextual"/>
            </w:rPr>
          </w:pPr>
          <w:hyperlink w:anchor="_Toc233635177" w:history="1">
            <w:r w:rsidRPr="003377FA">
              <w:rPr>
                <w:rStyle w:val="Hyperlink"/>
                <w:bCs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val="fr-BE" w:eastAsia="fr-BE"/>
                <w14:ligatures w14:val="standardContextual"/>
              </w:rPr>
              <w:tab/>
            </w:r>
            <w:r w:rsidRPr="003377FA">
              <w:rPr>
                <w:rStyle w:val="Hyperlink"/>
                <w:b/>
                <w:noProof/>
              </w:rPr>
              <w:t>SAVJETODAVNO POVJERENSTVO ZA INDUSTRIJSKE PROMJENE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_Toc233635177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93203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82DD6A" w14:textId="5EF4F01C" w:rsidR="004D7AC0" w:rsidRDefault="004D7AC0" w:rsidP="001766B2">
          <w:r>
            <w:rPr>
              <w:b/>
            </w:rPr>
            <w:fldChar w:fldCharType="end"/>
          </w:r>
        </w:p>
      </w:sdtContent>
    </w:sdt>
    <w:p w14:paraId="4982DD6B" w14:textId="77777777" w:rsidR="004D7AC0" w:rsidRDefault="004D7AC0" w:rsidP="001766B2"/>
    <w:p w14:paraId="4982DD6C" w14:textId="77777777" w:rsidR="004D7AC0" w:rsidRDefault="004D7AC0" w:rsidP="001766B2">
      <w:pPr>
        <w:jc w:val="left"/>
      </w:pPr>
      <w:r>
        <w:br w:type="page"/>
      </w:r>
    </w:p>
    <w:p w14:paraId="429AC50D" w14:textId="13DC2DA3" w:rsidR="00CF3A2E" w:rsidRDefault="004D73FC" w:rsidP="001766B2">
      <w:pPr>
        <w:pStyle w:val="Heading1"/>
        <w:rPr>
          <w:b/>
        </w:rPr>
      </w:pPr>
      <w:bookmarkStart w:id="0" w:name="_Toc233635142"/>
      <w:r>
        <w:rPr>
          <w:b/>
        </w:rPr>
        <w:lastRenderedPageBreak/>
        <w:t>REZOLUCIJE</w:t>
      </w:r>
      <w:bookmarkEnd w:id="0"/>
    </w:p>
    <w:p w14:paraId="01EA6291" w14:textId="77777777" w:rsidR="004D73FC" w:rsidRDefault="004D73FC" w:rsidP="004D73FC"/>
    <w:p w14:paraId="46E0AF65" w14:textId="41437139" w:rsidR="00560A7D" w:rsidRPr="00560A7D" w:rsidRDefault="00560A7D" w:rsidP="00560A7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hanging="567"/>
        <w:textAlignment w:val="baseline"/>
        <w:rPr>
          <w:sz w:val="20"/>
          <w:szCs w:val="20"/>
        </w:rPr>
      </w:pPr>
      <w:hyperlink r:id="rId20" w:history="1">
        <w:r>
          <w:rPr>
            <w:b/>
            <w:i/>
            <w:color w:val="0000FF"/>
            <w:sz w:val="28"/>
            <w:u w:val="single"/>
          </w:rPr>
          <w:t>Doprinos EGSO-a programu rada Europske komisije za 2027.</w:t>
        </w:r>
      </w:hyperlink>
    </w:p>
    <w:p w14:paraId="34B5845E" w14:textId="77777777" w:rsidR="00560A7D" w:rsidRPr="00560A7D" w:rsidRDefault="00560A7D" w:rsidP="00560A7D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tbl>
      <w:tblPr>
        <w:tblStyle w:val="TableGrid2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560A7D" w:rsidRPr="00560A7D" w14:paraId="71C4C500" w14:textId="77777777" w:rsidTr="00AE101D">
        <w:tc>
          <w:tcPr>
            <w:tcW w:w="1077" w:type="pct"/>
          </w:tcPr>
          <w:p w14:paraId="32A3D959" w14:textId="77777777" w:rsidR="00560A7D" w:rsidRPr="00560A7D" w:rsidRDefault="00560A7D" w:rsidP="00560A7D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Izvjestitelji/</w:t>
            </w:r>
            <w:proofErr w:type="spellStart"/>
            <w:r>
              <w:rPr>
                <w:b/>
              </w:rPr>
              <w:t>ice</w:t>
            </w:r>
            <w:proofErr w:type="spellEnd"/>
            <w:r>
              <w:rPr>
                <w:b/>
              </w:rPr>
              <w:t xml:space="preserve">: </w:t>
            </w:r>
          </w:p>
        </w:tc>
        <w:tc>
          <w:tcPr>
            <w:tcW w:w="3923" w:type="pct"/>
          </w:tcPr>
          <w:p w14:paraId="52D604F2" w14:textId="6314FC47" w:rsidR="00560A7D" w:rsidRPr="00560A7D" w:rsidRDefault="00560A7D" w:rsidP="00560A7D">
            <w:pPr>
              <w:tabs>
                <w:tab w:val="right" w:pos="3827"/>
                <w:tab w:val="left" w:pos="3969"/>
              </w:tabs>
              <w:autoSpaceDE w:val="0"/>
              <w:autoSpaceDN w:val="0"/>
              <w:jc w:val="left"/>
              <w:rPr>
                <w:bCs/>
              </w:rPr>
            </w:pPr>
            <w:proofErr w:type="spellStart"/>
            <w:r>
              <w:t>Marcin</w:t>
            </w:r>
            <w:proofErr w:type="spellEnd"/>
            <w:r>
              <w:t xml:space="preserve"> NOWACKI (Skupina poslodavaca – PL)</w:t>
            </w:r>
          </w:p>
          <w:p w14:paraId="77889B0B" w14:textId="371F0B22" w:rsidR="00560A7D" w:rsidRPr="00560A7D" w:rsidRDefault="00560A7D" w:rsidP="00560A7D">
            <w:pPr>
              <w:tabs>
                <w:tab w:val="right" w:pos="3827"/>
                <w:tab w:val="left" w:pos="3969"/>
              </w:tabs>
              <w:autoSpaceDE w:val="0"/>
              <w:autoSpaceDN w:val="0"/>
              <w:jc w:val="left"/>
              <w:rPr>
                <w:bCs/>
              </w:rPr>
            </w:pPr>
            <w:r>
              <w:t>Carlos Manuel TRINDADE (Skupina radnika – PT)</w:t>
            </w:r>
          </w:p>
          <w:p w14:paraId="6B36A469" w14:textId="3CFADAF0" w:rsidR="00560A7D" w:rsidRDefault="00560A7D" w:rsidP="00560A7D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  <w:rPr>
                <w:bCs/>
              </w:rPr>
            </w:pPr>
            <w:proofErr w:type="spellStart"/>
            <w:r>
              <w:t>Corina</w:t>
            </w:r>
            <w:proofErr w:type="spellEnd"/>
            <w:r>
              <w:t xml:space="preserve"> Andrea MURAFA BENGA (Skupina organizacija civilnog društva – RO)</w:t>
            </w:r>
          </w:p>
          <w:p w14:paraId="4EB0DAC0" w14:textId="668091EB" w:rsidR="00D72876" w:rsidRPr="00560A7D" w:rsidRDefault="00D72876" w:rsidP="00560A7D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  <w:rPr>
                <w:bCs/>
                <w:lang w:val="en-GB"/>
              </w:rPr>
            </w:pPr>
          </w:p>
        </w:tc>
      </w:tr>
      <w:tr w:rsidR="00560A7D" w:rsidRPr="00560A7D" w14:paraId="7C296939" w14:textId="77777777" w:rsidTr="00AE101D">
        <w:tc>
          <w:tcPr>
            <w:tcW w:w="1077" w:type="pct"/>
          </w:tcPr>
          <w:p w14:paraId="24C67542" w14:textId="77777777" w:rsidR="00560A7D" w:rsidRPr="00560A7D" w:rsidRDefault="00560A7D" w:rsidP="00560A7D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3923" w:type="pct"/>
          </w:tcPr>
          <w:p w14:paraId="4B482FDA" w14:textId="77777777" w:rsidR="001768E8" w:rsidRDefault="001768E8" w:rsidP="00560A7D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Rezolucija</w:t>
            </w:r>
          </w:p>
          <w:p w14:paraId="6C8D19F3" w14:textId="2B893F25" w:rsidR="00560A7D" w:rsidRPr="00560A7D" w:rsidRDefault="00560A7D" w:rsidP="00560A7D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EESC-2026-00530-00-00-RES</w:t>
            </w:r>
          </w:p>
        </w:tc>
      </w:tr>
    </w:tbl>
    <w:p w14:paraId="5BB6A9EA" w14:textId="77777777" w:rsidR="00560A7D" w:rsidRPr="00560A7D" w:rsidRDefault="00560A7D" w:rsidP="00560A7D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09A159BE" w14:textId="77777777" w:rsidR="00560A7D" w:rsidRPr="00560A7D" w:rsidRDefault="00560A7D" w:rsidP="00560A7D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0DFC7870" w14:textId="77777777" w:rsidR="00560A7D" w:rsidRPr="00560A7D" w:rsidRDefault="00560A7D" w:rsidP="00560A7D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0DE3787E" w14:textId="77777777" w:rsidR="003E588B" w:rsidRPr="00DB6E46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 xml:space="preserve">Europska unija trebala bi povećati svoju konkurentnost, otpornost i kapacitet za održivi rast kroz poticanje snažnog i inovativnog gospodarstva pogodnog za poslovanje, koje poduzećima omogućuje da ulažu, inoviraju i otvaraju kvalitetna radna mjesta u Europi. Pritom bi u središte promjena trebala staviti građane i građanke i to putem osnaživanja europskog socijalnog modela, promicanja socijalnog i civilnog dijaloga i </w:t>
      </w:r>
      <w:proofErr w:type="spellStart"/>
      <w:r>
        <w:t>uključivosti</w:t>
      </w:r>
      <w:proofErr w:type="spellEnd"/>
      <w:r>
        <w:t xml:space="preserve"> i osiguravanja pravedne digitalne, energetske i zelene tranzicije zasnovane na radničkim pravima, vještinama, socijalnom i civilnom dijalogu i jednakim mogućnostima. U okviru Programa rada za 2027. napredak u pogledu tih prioriteta trebao bi se osigurati putem mjera za podupiranje inovacija, produktivnosti, ulaganja i regulatornog pojednostavljenja, kao i putem provedbe europskog stupa socijalnih prava, pravedne mobilnosti, prava i vještina digitalnih radnika i socijalne uvjetovanosti</w:t>
      </w:r>
      <w:r w:rsidRPr="00EF3E68">
        <w:rPr>
          <w:rStyle w:val="FootnoteReference"/>
        </w:rPr>
        <w:footnoteReference w:id="1"/>
      </w:r>
      <w:r>
        <w:t xml:space="preserve"> u financiranju i javnoj nabavi EU-a.</w:t>
      </w:r>
    </w:p>
    <w:p w14:paraId="07572579" w14:textId="77777777" w:rsidR="003E588B" w:rsidRPr="00DB6E46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>Da bi EU zadržao svoj vodeći položaj u svijetu u području zelene tehnologije, potreban mu je program konkurentnosti zasnovan na industrijskoj politici, inovacijama, ulaganjima i pravednoj digitalnoj i zelenoj tranziciji, kao i dublje jedinstveno tržište s jednostavnijim pravilima, manje fragmentacije i strožom provedbom.</w:t>
      </w:r>
    </w:p>
    <w:p w14:paraId="3FB70A76" w14:textId="77777777" w:rsidR="003E588B" w:rsidRPr="00DB6E46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 xml:space="preserve">Europska industrijska politika mora podupirati </w:t>
      </w:r>
      <w:proofErr w:type="spellStart"/>
      <w:r>
        <w:t>priuštivu</w:t>
      </w:r>
      <w:proofErr w:type="spellEnd"/>
      <w:r>
        <w:t xml:space="preserve"> energiju, sigurne lance opskrbe i bolje prekogranične veze u energetskim, prometnim, telekomunikacijskim i dostavnim sustavima kako bi se osigurale kritične sirovine i otpornost vodoopskrbe, dok istovremeno treba osigurati pravednu tranziciju kojom se štite kvalitetna radna mjesta i europska industrijska baza.</w:t>
      </w:r>
    </w:p>
    <w:p w14:paraId="194C58AD" w14:textId="77777777" w:rsidR="003E588B" w:rsidRPr="00DB6E46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 xml:space="preserve">EGSO traži da se Programom rada za 2027. osigura potpuna apsorpcija i ciljano i fleksibilno reprogramiranje svih instrumenata višegodišnjeg financijskog okvira (VFO). U pripremnom radu tijekom 2027. moraju se osigurati baza dokaza, okviri upravljanja i strukture partnerstava na kojima će se temeljiti sljedeći VFO. Nijedan strateški prioritet – konkurentnost, kohezija, društveni napredak i zeleni i obrambeni ciljevi – ne bi </w:t>
      </w:r>
      <w:proofErr w:type="spellStart"/>
      <w:r>
        <w:t>smio</w:t>
      </w:r>
      <w:proofErr w:type="spellEnd"/>
      <w:r>
        <w:t xml:space="preserve"> biti strukturno podređen nekom drugom prioritetu. Osim toga, za sve prioritete navedene u ovom doprinosu EGSO-a trebala bi se osigurati namjenska financijska potpora u okviru VFO-a, pri čemu treba zajamčiti pravednu geografsku raspodjelu.</w:t>
      </w:r>
    </w:p>
    <w:p w14:paraId="20F295A1" w14:textId="77777777" w:rsidR="003E588B" w:rsidRPr="00DB6E46" w:rsidRDefault="003E588B" w:rsidP="003E588B">
      <w:pPr>
        <w:widowControl w:val="0"/>
        <w:ind w:left="567"/>
        <w:rPr>
          <w:bCs/>
          <w:iCs/>
        </w:rPr>
      </w:pPr>
    </w:p>
    <w:p w14:paraId="1562FE7C" w14:textId="77777777" w:rsidR="003E588B" w:rsidRPr="00DB6E46" w:rsidRDefault="003E588B" w:rsidP="0009288B">
      <w:pPr>
        <w:keepNext/>
        <w:keepLines/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lastRenderedPageBreak/>
        <w:t>Zajednički prioriteti EU-a koji se tiču pripravnosti, obrane i sigurnosti moraju uključivati veće obrambene sposobnosti, zajedničku nabavu, vojnu mobilnost, kibernetičku sigurnost i zaštitu kritične i civilne infrastrukture, kao i ulaganja u civilnu pripravnost za otporne zajednice, a istodobno osigurati transparentnost i demokratski nadzor u cilju postizanja mira.</w:t>
      </w:r>
    </w:p>
    <w:p w14:paraId="7B98C5EB" w14:textId="77777777" w:rsidR="003E588B" w:rsidRPr="00DB6E46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 xml:space="preserve">EU bi trebao ojačati svoju globalnu ulogu usklađivanjem strateške autonomije s vanjskom, trgovinskom i industrijskom politikom i politikom proširenja i istodobno podupirati Ukrajinu i izražavati solidarnost s palestinskim narodom, produbljivati suradnju s partnerima i jačati otpornost u ključnim sektorima. U okviru Programa rada za 2027. napredak u pogledu tih prioriteta trebao bi se osigurati kroz pružanje potpore zemljama kandidatkinjama, snažnije vanjsko djelovanje, gospodarsku sigurnost i bolje korištenje strategije Global </w:t>
      </w:r>
      <w:proofErr w:type="spellStart"/>
      <w:r>
        <w:t>Gateway</w:t>
      </w:r>
      <w:proofErr w:type="spellEnd"/>
      <w:r>
        <w:t xml:space="preserve"> i zajedničke sigurnosne i obrambene politike.</w:t>
      </w:r>
    </w:p>
    <w:p w14:paraId="72D88549" w14:textId="77777777" w:rsidR="003E588B" w:rsidRPr="00DB6E46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>EU bi kvalitetu života trebao tretirati kao stup društvene i demokratske otpornosti. Program rada za 2027. trebao bi povezivati zdravlje, skrb, mentalnu dobrobit, ravnopravnost, uključenost, antirasizam i pristup osnovnim uslugama u okviru plana u čijem su središtu ljudi i kojim se rješava problem tvrdokornih nejednakosti i ranjivosti. Praćenje BDP-a mora se dopuniti pokazateljima održivosti i kvalitete života.</w:t>
      </w:r>
    </w:p>
    <w:p w14:paraId="3F6A6206" w14:textId="77777777" w:rsidR="003E588B" w:rsidRPr="00DB6E46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>Budući da je siromaštvo isto što i demokratska isključenost, EU bi na problem siromaštva u pogledu stanovanja, energije, vode i hrane trebao odgovoriti koherentnim planom priuštivosti i pravednosti.</w:t>
      </w:r>
    </w:p>
    <w:p w14:paraId="6C1CC71B" w14:textId="77777777" w:rsidR="003E588B" w:rsidRPr="00A6689B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>Europski štit za zaštitu demokracije i Strategija EU-a za civilno društvo trebali bi poslužiti za jačanje prostora za građansko djelovanje, neovisnih medija, vladavine prava, ravnopravnosti, prava žena i zaštite od rodno uvjetovanog nasilja.</w:t>
      </w:r>
    </w:p>
    <w:p w14:paraId="270F5703" w14:textId="77777777" w:rsidR="003E588B" w:rsidRPr="000624A9" w:rsidRDefault="003E588B" w:rsidP="003E588B">
      <w:pPr>
        <w:widowControl w:val="0"/>
        <w:ind w:left="709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3E588B" w:rsidRPr="00A6689B" w14:paraId="5F33B08C" w14:textId="77777777" w:rsidTr="00AD4961">
        <w:tc>
          <w:tcPr>
            <w:tcW w:w="1077" w:type="pct"/>
          </w:tcPr>
          <w:p w14:paraId="1289DFD7" w14:textId="77777777" w:rsidR="003E588B" w:rsidRPr="00A6689B" w:rsidRDefault="003E588B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923" w:type="pct"/>
          </w:tcPr>
          <w:p w14:paraId="4E5CF519" w14:textId="77777777" w:rsidR="003E588B" w:rsidRPr="00A6689B" w:rsidRDefault="003E588B" w:rsidP="00AD4961">
            <w:pPr>
              <w:rPr>
                <w:i/>
              </w:rPr>
            </w:pPr>
            <w:r>
              <w:rPr>
                <w:i/>
              </w:rPr>
              <w:t>Maja Radman</w:t>
            </w:r>
          </w:p>
        </w:tc>
      </w:tr>
      <w:tr w:rsidR="003E588B" w:rsidRPr="00A6689B" w14:paraId="53FA3A72" w14:textId="77777777" w:rsidTr="00AD4961">
        <w:tc>
          <w:tcPr>
            <w:tcW w:w="1077" w:type="pct"/>
          </w:tcPr>
          <w:p w14:paraId="5D08DD59" w14:textId="77777777" w:rsidR="003E588B" w:rsidRPr="00A6689B" w:rsidRDefault="003E588B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923" w:type="pct"/>
          </w:tcPr>
          <w:p w14:paraId="38208E27" w14:textId="77777777" w:rsidR="003E588B" w:rsidRPr="00A6689B" w:rsidRDefault="003E588B" w:rsidP="00AD4961">
            <w:pPr>
              <w:rPr>
                <w:i/>
              </w:rPr>
            </w:pPr>
            <w:r>
              <w:rPr>
                <w:i/>
              </w:rPr>
              <w:t>+32 25469051</w:t>
            </w:r>
          </w:p>
        </w:tc>
      </w:tr>
      <w:tr w:rsidR="003E588B" w:rsidRPr="00A6689B" w14:paraId="1F037EF1" w14:textId="77777777" w:rsidTr="00AD4961">
        <w:tc>
          <w:tcPr>
            <w:tcW w:w="1077" w:type="pct"/>
          </w:tcPr>
          <w:p w14:paraId="41A0FDCE" w14:textId="77777777" w:rsidR="003E588B" w:rsidRPr="00A6689B" w:rsidRDefault="003E588B" w:rsidP="00AD4961">
            <w:pPr>
              <w:rPr>
                <w:i/>
              </w:rPr>
            </w:pPr>
            <w:r>
              <w:rPr>
                <w:i/>
              </w:rPr>
              <w:t>E-pošta:</w:t>
            </w:r>
          </w:p>
        </w:tc>
        <w:tc>
          <w:tcPr>
            <w:tcW w:w="3923" w:type="pct"/>
          </w:tcPr>
          <w:p w14:paraId="5835B23C" w14:textId="77777777" w:rsidR="003E588B" w:rsidRPr="00A6689B" w:rsidRDefault="003E588B" w:rsidP="00AD4961">
            <w:pPr>
              <w:rPr>
                <w:i/>
              </w:rPr>
            </w:pPr>
            <w:hyperlink r:id="rId21" w:history="1">
              <w:r>
                <w:rPr>
                  <w:rStyle w:val="Hyperlink"/>
                  <w:i/>
                </w:rPr>
                <w:t>Maja.Radman@eesc.europa.eu</w:t>
              </w:r>
            </w:hyperlink>
            <w:r>
              <w:rPr>
                <w:i/>
              </w:rPr>
              <w:t xml:space="preserve"> </w:t>
            </w:r>
          </w:p>
        </w:tc>
      </w:tr>
    </w:tbl>
    <w:p w14:paraId="6873D37F" w14:textId="5BB28D36" w:rsidR="004D73FC" w:rsidRDefault="004D73FC">
      <w:pPr>
        <w:spacing w:after="160" w:line="259" w:lineRule="auto"/>
        <w:jc w:val="left"/>
      </w:pPr>
      <w:r>
        <w:br w:type="page"/>
      </w:r>
    </w:p>
    <w:p w14:paraId="6029EC8A" w14:textId="16A097ED" w:rsidR="007B7FD5" w:rsidRPr="001A7530" w:rsidRDefault="007B7FD5" w:rsidP="007B7FD5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276" w:lineRule="auto"/>
        <w:contextualSpacing/>
        <w:textAlignment w:val="baseline"/>
        <w:rPr>
          <w:rFonts w:ascii="Calibri" w:hAnsi="Calibri"/>
          <w:b/>
          <w:bCs/>
          <w:i/>
          <w:iCs/>
          <w:sz w:val="28"/>
          <w:szCs w:val="28"/>
        </w:rPr>
      </w:pPr>
      <w:hyperlink r:id="rId22" w:history="1">
        <w:r>
          <w:rPr>
            <w:b/>
            <w:i/>
            <w:color w:val="0000FF"/>
            <w:sz w:val="28"/>
            <w:u w:val="single"/>
          </w:rPr>
          <w:t>Preporuke EGSO-a o prijedlozima za reforme i ulaganja iznesenima u okviru ciklusa europskog semestra 2025. – 2026.</w:t>
        </w:r>
      </w:hyperlink>
    </w:p>
    <w:p w14:paraId="528C8105" w14:textId="77777777" w:rsidR="001A7530" w:rsidRDefault="001A7530" w:rsidP="00A50191">
      <w:pPr>
        <w:widowControl w:val="0"/>
        <w:overflowPunct w:val="0"/>
        <w:autoSpaceDE w:val="0"/>
        <w:autoSpaceDN w:val="0"/>
        <w:adjustRightInd w:val="0"/>
        <w:spacing w:after="120" w:line="276" w:lineRule="auto"/>
        <w:contextualSpacing/>
        <w:textAlignment w:val="baseline"/>
        <w:rPr>
          <w:rFonts w:ascii="Calibri" w:hAnsi="Calibri"/>
          <w:b/>
          <w:bCs/>
          <w:i/>
          <w:iCs/>
          <w:sz w:val="28"/>
          <w:szCs w:val="28"/>
          <w:lang w:val="en-GB" w:eastAsia="zh-CN"/>
        </w:rPr>
      </w:pPr>
    </w:p>
    <w:p w14:paraId="20F779B7" w14:textId="77777777" w:rsidR="00730BB9" w:rsidRPr="007B7FD5" w:rsidRDefault="00730BB9" w:rsidP="00A50191">
      <w:pPr>
        <w:widowControl w:val="0"/>
        <w:overflowPunct w:val="0"/>
        <w:autoSpaceDE w:val="0"/>
        <w:autoSpaceDN w:val="0"/>
        <w:adjustRightInd w:val="0"/>
        <w:spacing w:after="120" w:line="276" w:lineRule="auto"/>
        <w:contextualSpacing/>
        <w:textAlignment w:val="baseline"/>
        <w:rPr>
          <w:rFonts w:ascii="Calibri" w:hAnsi="Calibri"/>
          <w:b/>
          <w:bCs/>
          <w:i/>
          <w:iCs/>
          <w:sz w:val="28"/>
          <w:szCs w:val="28"/>
          <w:lang w:val="en-GB" w:eastAsia="zh-CN"/>
        </w:rPr>
      </w:pPr>
    </w:p>
    <w:tbl>
      <w:tblPr>
        <w:tblStyle w:val="TableGrid1"/>
        <w:tblW w:w="47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7056"/>
      </w:tblGrid>
      <w:tr w:rsidR="007B7FD5" w:rsidRPr="007B7FD5" w14:paraId="45FFBCEE" w14:textId="77777777" w:rsidTr="0033503A">
        <w:trPr>
          <w:trHeight w:val="923"/>
        </w:trPr>
        <w:tc>
          <w:tcPr>
            <w:tcW w:w="1018" w:type="pct"/>
          </w:tcPr>
          <w:p w14:paraId="4364623E" w14:textId="77777777" w:rsidR="007B7FD5" w:rsidRPr="007B7FD5" w:rsidRDefault="007B7FD5" w:rsidP="007B7F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jc w:val="left"/>
              <w:textAlignment w:val="baseline"/>
              <w:rPr>
                <w:b/>
              </w:rPr>
            </w:pPr>
            <w:r>
              <w:rPr>
                <w:b/>
              </w:rPr>
              <w:t>Izvjestitelji/</w:t>
            </w:r>
            <w:proofErr w:type="spellStart"/>
            <w:r>
              <w:rPr>
                <w:b/>
              </w:rPr>
              <w:t>ice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82" w:type="pct"/>
          </w:tcPr>
          <w:p w14:paraId="7D19C4E1" w14:textId="77777777" w:rsidR="007B7FD5" w:rsidRPr="00AD2F07" w:rsidRDefault="007B7FD5" w:rsidP="00AD2F07">
            <w:proofErr w:type="spellStart"/>
            <w:r>
              <w:t>Gonçalo</w:t>
            </w:r>
            <w:proofErr w:type="spellEnd"/>
            <w:r>
              <w:t xml:space="preserve"> LOBO XAVIER (Skupina poslodavaca – PT)</w:t>
            </w:r>
          </w:p>
          <w:p w14:paraId="60A2DC34" w14:textId="557BAFA2" w:rsidR="007B7FD5" w:rsidRPr="00AD2F07" w:rsidRDefault="007B7FD5" w:rsidP="00AD2F07">
            <w:r>
              <w:t>Andrea MONE (Skupina radnika – IT)</w:t>
            </w:r>
          </w:p>
          <w:p w14:paraId="78BDC49D" w14:textId="77777777" w:rsidR="007B7FD5" w:rsidRDefault="007B7FD5" w:rsidP="00AD2F07">
            <w:r>
              <w:t>Luca JAHIER (Skupina organizacija civilnog društva – IT)</w:t>
            </w:r>
          </w:p>
          <w:p w14:paraId="62E6A974" w14:textId="77777777" w:rsidR="00C83E1D" w:rsidRPr="007B7FD5" w:rsidRDefault="00C83E1D" w:rsidP="007B7F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</w:p>
        </w:tc>
      </w:tr>
      <w:tr w:rsidR="007B7FD5" w:rsidRPr="007B7FD5" w14:paraId="2B015449" w14:textId="77777777" w:rsidTr="0033503A">
        <w:trPr>
          <w:trHeight w:val="304"/>
        </w:trPr>
        <w:tc>
          <w:tcPr>
            <w:tcW w:w="1018" w:type="pct"/>
          </w:tcPr>
          <w:p w14:paraId="7EFFBE9D" w14:textId="77777777" w:rsidR="007B7FD5" w:rsidRPr="007B7FD5" w:rsidRDefault="007B7FD5" w:rsidP="007B7FD5">
            <w:pPr>
              <w:tabs>
                <w:tab w:val="center" w:pos="29"/>
              </w:tabs>
              <w:overflowPunct w:val="0"/>
              <w:autoSpaceDE w:val="0"/>
              <w:autoSpaceDN w:val="0"/>
              <w:adjustRightInd w:val="0"/>
              <w:spacing w:after="120"/>
              <w:ind w:left="28" w:firstLine="17"/>
              <w:jc w:val="left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3982" w:type="pct"/>
          </w:tcPr>
          <w:p w14:paraId="50EDBE02" w14:textId="38EA25F3" w:rsidR="003C393D" w:rsidRDefault="003C393D" w:rsidP="007B7F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Rezolucija</w:t>
            </w:r>
          </w:p>
          <w:p w14:paraId="34408A2B" w14:textId="7DCF6FA3" w:rsidR="007B7FD5" w:rsidRPr="007B7FD5" w:rsidRDefault="007B7FD5" w:rsidP="007B7F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EESC-2026-01186-00-00-RES</w:t>
            </w:r>
          </w:p>
        </w:tc>
      </w:tr>
    </w:tbl>
    <w:p w14:paraId="6D0B44FD" w14:textId="77777777" w:rsidR="007B7FD5" w:rsidRDefault="007B7FD5" w:rsidP="007B7FD5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textAlignment w:val="baseline"/>
        <w:rPr>
          <w:b/>
          <w:lang w:val="en-GB"/>
        </w:rPr>
      </w:pPr>
    </w:p>
    <w:p w14:paraId="0A41D968" w14:textId="77777777" w:rsidR="00730BB9" w:rsidRPr="007B7FD5" w:rsidRDefault="00730BB9" w:rsidP="007B7FD5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textAlignment w:val="baseline"/>
        <w:rPr>
          <w:b/>
          <w:lang w:val="en-GB"/>
        </w:rPr>
      </w:pPr>
    </w:p>
    <w:p w14:paraId="6462A142" w14:textId="77777777" w:rsidR="007B7FD5" w:rsidRDefault="007B7FD5" w:rsidP="007B7FD5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>Ključne točke</w:t>
      </w:r>
    </w:p>
    <w:p w14:paraId="42A18D5F" w14:textId="77777777" w:rsidR="00473523" w:rsidRPr="007B7FD5" w:rsidRDefault="00473523" w:rsidP="007B7FD5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textAlignment w:val="baseline"/>
        <w:rPr>
          <w:bCs/>
          <w:iCs/>
          <w:lang w:val="en-GB"/>
        </w:rPr>
      </w:pPr>
    </w:p>
    <w:p w14:paraId="50F7326F" w14:textId="77777777" w:rsidR="003E588B" w:rsidRDefault="003E588B" w:rsidP="003E588B">
      <w:r>
        <w:t>EGSO:</w:t>
      </w:r>
      <w:bookmarkStart w:id="1" w:name="_Hlk229498008"/>
    </w:p>
    <w:p w14:paraId="36569B60" w14:textId="77777777" w:rsidR="003E588B" w:rsidRPr="00534C83" w:rsidRDefault="003E588B" w:rsidP="003E588B">
      <w:pPr>
        <w:pStyle w:val="Heading2"/>
        <w:numPr>
          <w:ilvl w:val="0"/>
          <w:numId w:val="45"/>
        </w:numPr>
      </w:pPr>
      <w:bookmarkStart w:id="2" w:name="_Toc233635143"/>
      <w:r>
        <w:t>poziva na potpunu integraciju provedbe jedinstvenog tržišta u europski semestar i preporuke za pojedine zemlje, zajedno s političkom odgovornošću za provedbu pravila jedinstvenog tržišta;</w:t>
      </w:r>
      <w:bookmarkEnd w:id="2"/>
    </w:p>
    <w:p w14:paraId="33937D8E" w14:textId="77777777" w:rsidR="003E588B" w:rsidRPr="00534C83" w:rsidRDefault="003E588B" w:rsidP="003E588B">
      <w:pPr>
        <w:pStyle w:val="Heading2"/>
        <w:numPr>
          <w:ilvl w:val="0"/>
          <w:numId w:val="45"/>
        </w:numPr>
        <w:ind w:left="1070" w:hanging="360"/>
      </w:pPr>
      <w:bookmarkStart w:id="3" w:name="_Toc233635144"/>
      <w:r>
        <w:t>odlučno se protivi logici makroekonomske uvjetovanosti koja se zasniva na sankcijama i preporučuje strukturu pozitivnih poticaja u kojoj se u okviru semestra utvrđuju strateška uska grla, a VFO pruža ciljanu potporu za njihovo uklanjanje;</w:t>
      </w:r>
      <w:bookmarkEnd w:id="3"/>
    </w:p>
    <w:p w14:paraId="3C447598" w14:textId="77777777" w:rsidR="003E588B" w:rsidRPr="00534C83" w:rsidRDefault="003E588B" w:rsidP="003E588B">
      <w:pPr>
        <w:pStyle w:val="Heading2"/>
        <w:numPr>
          <w:ilvl w:val="0"/>
          <w:numId w:val="45"/>
        </w:numPr>
        <w:ind w:left="1070" w:hanging="360"/>
      </w:pPr>
      <w:bookmarkStart w:id="4" w:name="_Toc233635145"/>
      <w:r>
        <w:t>prepoznaje sve veću važnost obrambene otpornosti i spremnosti i poziva na uspostavu regulatornog okruženja koje pruža pravnu sigurnost i potporu za mobilizaciju ulaganja u kapacitete koordinirane na razini EU-a;</w:t>
      </w:r>
      <w:bookmarkEnd w:id="4"/>
    </w:p>
    <w:p w14:paraId="29602D39" w14:textId="77777777" w:rsidR="003E588B" w:rsidRPr="00534C83" w:rsidRDefault="003E588B" w:rsidP="003E588B">
      <w:pPr>
        <w:pStyle w:val="Heading2"/>
        <w:numPr>
          <w:ilvl w:val="0"/>
          <w:numId w:val="45"/>
        </w:numPr>
        <w:ind w:left="1070" w:hanging="360"/>
      </w:pPr>
      <w:bookmarkStart w:id="5" w:name="_Toc233635146"/>
      <w:r>
        <w:t>ističe da bi trebalo stvoriti  fiskalni prostor za postizanje zajedničkih socijalnih ciljeva EU-a, a posebno za doprinos Centru za socijalna ulaganja, koji je Europska komisija nedavno pokrenula;</w:t>
      </w:r>
      <w:bookmarkEnd w:id="5"/>
    </w:p>
    <w:p w14:paraId="69B3B7D9" w14:textId="77777777" w:rsidR="003E588B" w:rsidRPr="008A58D6" w:rsidRDefault="003E588B" w:rsidP="003E588B">
      <w:pPr>
        <w:pStyle w:val="Heading2"/>
        <w:numPr>
          <w:ilvl w:val="0"/>
          <w:numId w:val="45"/>
        </w:numPr>
        <w:ind w:left="1070" w:hanging="360"/>
      </w:pPr>
      <w:bookmarkStart w:id="6" w:name="_Toc233635147"/>
      <w:r>
        <w:t>posebno ističe da su socijalna pitanja često podcijenjena u preporukama za pojedine zemlje i smatra da javnim tijelima treba dati odgovarajuće ovlasti i ojačati njihovo djelovanje kako bi se na nacionalnoj razini pokrenula dinamika nužna za ubrzavanje osmišljavanja, provedbe i ostvarivanja reformi, kao i njihove demokratske evaluacije;</w:t>
      </w:r>
      <w:bookmarkEnd w:id="6"/>
    </w:p>
    <w:p w14:paraId="2EA0FF5D" w14:textId="77777777" w:rsidR="003E588B" w:rsidRPr="008A58D6" w:rsidRDefault="003E588B" w:rsidP="003E588B">
      <w:pPr>
        <w:pStyle w:val="Heading2"/>
        <w:numPr>
          <w:ilvl w:val="0"/>
          <w:numId w:val="45"/>
        </w:numPr>
        <w:ind w:left="1070" w:hanging="360"/>
      </w:pPr>
      <w:bookmarkStart w:id="7" w:name="_Toc233635148"/>
      <w:r>
        <w:t xml:space="preserve">preporučuje povećanje uključenosti socijalnih partnera i organizacija civilnog društva (u cilju postupnog jačanja načela partnerstva s obzirom na konvergenciju upravljanja VFO-om i europskim semestrom) na način da se njihovo sudjelovanje umjesto </w:t>
      </w:r>
      <w:proofErr w:type="spellStart"/>
      <w:r>
        <w:t>kvaziproceduralnog</w:t>
      </w:r>
      <w:proofErr w:type="spellEnd"/>
      <w:r>
        <w:t xml:space="preserve"> uvjeta pretvori u bitan pokretač uspješnosti politike;</w:t>
      </w:r>
      <w:bookmarkEnd w:id="7"/>
    </w:p>
    <w:p w14:paraId="71714C1A" w14:textId="77777777" w:rsidR="003E588B" w:rsidRPr="008A58D6" w:rsidRDefault="003E588B" w:rsidP="003E588B">
      <w:pPr>
        <w:pStyle w:val="Heading2"/>
        <w:numPr>
          <w:ilvl w:val="0"/>
          <w:numId w:val="45"/>
        </w:numPr>
        <w:ind w:left="1070" w:hanging="360"/>
      </w:pPr>
      <w:bookmarkStart w:id="8" w:name="_Toc233635149"/>
      <w:r>
        <w:t>poziva Komisiju da poboljša kvalitetu i vremenski raspored postupaka informiranja i savjetovanja u okviru europskog semestra. To obuhvaća ulaganje u izgradnju kapaciteta za civilni i socijalni dijalog, jačanje postupaka savjetovanja i poboljšanje vremenskih rasporeda, poboljšanje pristupa transparentnim i usporedivim podacima te uspostavu europskog kodeksa kojim bi se utvrdilo kako provoditi savjetovanja u okviru europskog semestra i kako sastavljati i provoditi nacionalne planove, u skladu s nacionalnim praksama i okvirima za socijalni dijalog;</w:t>
      </w:r>
      <w:bookmarkEnd w:id="8"/>
    </w:p>
    <w:p w14:paraId="22817FED" w14:textId="77777777" w:rsidR="003E588B" w:rsidRPr="00C34A6C" w:rsidRDefault="003E588B" w:rsidP="003E588B">
      <w:pPr>
        <w:keepNext/>
        <w:keepLines/>
        <w:widowControl w:val="0"/>
        <w:numPr>
          <w:ilvl w:val="0"/>
          <w:numId w:val="45"/>
        </w:numPr>
        <w:overflowPunct w:val="0"/>
        <w:autoSpaceDE w:val="0"/>
        <w:autoSpaceDN w:val="0"/>
        <w:adjustRightInd w:val="0"/>
        <w:ind w:left="568" w:hanging="284"/>
        <w:textAlignment w:val="baseline"/>
        <w:rPr>
          <w:bCs/>
          <w:iCs/>
        </w:rPr>
      </w:pPr>
      <w:r>
        <w:lastRenderedPageBreak/>
        <w:t>stoga poziva na uvođenje obavezne procjene kvalitete i učinka partnerstva, kojom bi se trebalo ispitati u kojoj su mjeri njihovi doprinosi oblikovali konačne operativne programe. To mora biti popraćeno radikalnim pojednostavljenjem provedbenih mehanizama, koji moraju biti osmišljeni u suradnji s upravljačkim tijelima, regionalnim tijelima, socijalnim partnerima i organizacijama civilnog društva, kako bi se osiguralo da su sustavi revizije i praćenja razmjerni i da se njima poštuje načelo podijeljenog upravljanja bez nametanja prekomjernog birokratskog udvostručavanja obveza.</w:t>
      </w:r>
      <w:bookmarkEnd w:id="1"/>
    </w:p>
    <w:p w14:paraId="5D1571F3" w14:textId="77777777" w:rsidR="003E588B" w:rsidRPr="00C34A6C" w:rsidRDefault="003E588B" w:rsidP="003E588B">
      <w:pPr>
        <w:widowControl w:val="0"/>
        <w:ind w:left="567"/>
        <w:rPr>
          <w:bCs/>
          <w:iCs/>
        </w:rPr>
      </w:pPr>
      <w:r>
        <w:t xml:space="preserve"> </w:t>
      </w:r>
    </w:p>
    <w:tbl>
      <w:tblPr>
        <w:tblStyle w:val="TableGrid"/>
        <w:tblW w:w="40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4499"/>
        <w:gridCol w:w="1014"/>
      </w:tblGrid>
      <w:tr w:rsidR="003E588B" w:rsidRPr="00A6689B" w14:paraId="2E1AE0D6" w14:textId="77777777" w:rsidTr="00AD4961">
        <w:tc>
          <w:tcPr>
            <w:tcW w:w="1347" w:type="pct"/>
          </w:tcPr>
          <w:p w14:paraId="1AC162BA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2981" w:type="pct"/>
          </w:tcPr>
          <w:p w14:paraId="07F53F2F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proofErr w:type="spellStart"/>
            <w:r>
              <w:rPr>
                <w:i/>
              </w:rPr>
              <w:t>Colombe</w:t>
            </w:r>
            <w:proofErr w:type="spellEnd"/>
            <w:r>
              <w:rPr>
                <w:i/>
              </w:rPr>
              <w:t xml:space="preserve"> GREGOIRE</w:t>
            </w:r>
          </w:p>
        </w:tc>
        <w:tc>
          <w:tcPr>
            <w:tcW w:w="672" w:type="pct"/>
          </w:tcPr>
          <w:p w14:paraId="668597BB" w14:textId="77777777" w:rsidR="003E588B" w:rsidRPr="00A6689B" w:rsidRDefault="003E588B" w:rsidP="00AD4961">
            <w:pPr>
              <w:spacing w:line="240" w:lineRule="auto"/>
              <w:rPr>
                <w:i/>
                <w:lang w:val="en-US"/>
              </w:rPr>
            </w:pPr>
          </w:p>
        </w:tc>
      </w:tr>
      <w:tr w:rsidR="003E588B" w:rsidRPr="00A6689B" w14:paraId="7837D3CB" w14:textId="77777777" w:rsidTr="00AD4961">
        <w:tc>
          <w:tcPr>
            <w:tcW w:w="1347" w:type="pct"/>
          </w:tcPr>
          <w:p w14:paraId="58304DE7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2981" w:type="pct"/>
          </w:tcPr>
          <w:p w14:paraId="502980CA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+32 25469286</w:t>
            </w:r>
          </w:p>
        </w:tc>
        <w:tc>
          <w:tcPr>
            <w:tcW w:w="672" w:type="pct"/>
          </w:tcPr>
          <w:p w14:paraId="633EB879" w14:textId="77777777" w:rsidR="003E588B" w:rsidRPr="00A6689B" w:rsidRDefault="003E588B" w:rsidP="00AD4961">
            <w:pPr>
              <w:spacing w:line="240" w:lineRule="auto"/>
              <w:rPr>
                <w:i/>
                <w:lang w:val="en-US"/>
              </w:rPr>
            </w:pPr>
          </w:p>
        </w:tc>
      </w:tr>
      <w:tr w:rsidR="003E588B" w:rsidRPr="00A6689B" w14:paraId="182C202E" w14:textId="77777777" w:rsidTr="00AD4961">
        <w:trPr>
          <w:trHeight w:val="243"/>
        </w:trPr>
        <w:tc>
          <w:tcPr>
            <w:tcW w:w="1347" w:type="pct"/>
          </w:tcPr>
          <w:p w14:paraId="10C50AC9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2981" w:type="pct"/>
          </w:tcPr>
          <w:p w14:paraId="723B7431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hyperlink r:id="rId23" w:history="1">
              <w:r>
                <w:rPr>
                  <w:rStyle w:val="Hyperlink"/>
                </w:rPr>
                <w:t>Colombe.Gregoire</w:t>
              </w:r>
              <w:r>
                <w:rPr>
                  <w:rStyle w:val="Hyperlink"/>
                  <w:i/>
                </w:rPr>
                <w:t>@eesc.europa.eu</w:t>
              </w:r>
            </w:hyperlink>
          </w:p>
        </w:tc>
        <w:tc>
          <w:tcPr>
            <w:tcW w:w="672" w:type="pct"/>
          </w:tcPr>
          <w:p w14:paraId="6DE57E53" w14:textId="77777777" w:rsidR="003E588B" w:rsidRPr="00A6689B" w:rsidRDefault="003E588B" w:rsidP="00AD4961">
            <w:pPr>
              <w:spacing w:line="240" w:lineRule="auto"/>
              <w:rPr>
                <w:i/>
                <w:lang w:val="en-US"/>
              </w:rPr>
            </w:pPr>
          </w:p>
        </w:tc>
      </w:tr>
    </w:tbl>
    <w:p w14:paraId="217B26C0" w14:textId="77777777" w:rsidR="00897DCF" w:rsidRDefault="00897DCF">
      <w:pPr>
        <w:spacing w:after="160" w:line="259" w:lineRule="auto"/>
        <w:jc w:val="left"/>
      </w:pPr>
      <w:r>
        <w:br w:type="page"/>
      </w:r>
    </w:p>
    <w:p w14:paraId="0459DF1E" w14:textId="77777777" w:rsidR="004D73FC" w:rsidRPr="004D73FC" w:rsidRDefault="004D73FC" w:rsidP="004D73FC"/>
    <w:p w14:paraId="4982DD6D" w14:textId="5D23D477" w:rsidR="004D7AC0" w:rsidRDefault="004D7AC0" w:rsidP="001766B2">
      <w:pPr>
        <w:pStyle w:val="Heading1"/>
        <w:rPr>
          <w:b/>
        </w:rPr>
      </w:pPr>
      <w:bookmarkStart w:id="9" w:name="_Toc233635150"/>
      <w:r>
        <w:rPr>
          <w:b/>
        </w:rPr>
        <w:t>STRUČNA SKUPINA ZA EKONOMSKU I MONETARNU UNIJU TE EKONOMSKU I SOCIJALNU KOHEZIJU</w:t>
      </w:r>
      <w:bookmarkEnd w:id="9"/>
    </w:p>
    <w:p w14:paraId="4982DD6E" w14:textId="77777777" w:rsidR="004D7AC0" w:rsidRDefault="004D7AC0" w:rsidP="001766B2"/>
    <w:p w14:paraId="1B60319F" w14:textId="1B245619" w:rsidR="00385A54" w:rsidRPr="00AD2F07" w:rsidRDefault="003104CD" w:rsidP="00385A5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ind w:hanging="567"/>
        <w:textAlignment w:val="baseline"/>
        <w:rPr>
          <w:b/>
          <w:i/>
          <w:iCs/>
          <w:sz w:val="28"/>
          <w:szCs w:val="28"/>
        </w:rPr>
      </w:pPr>
      <w:hyperlink r:id="rId24" w:history="1">
        <w:r>
          <w:rPr>
            <w:b/>
            <w:i/>
            <w:color w:val="0000FF"/>
            <w:sz w:val="28"/>
            <w:u w:val="single"/>
          </w:rPr>
          <w:t>Strategija za istočne pogranične regije</w:t>
        </w:r>
      </w:hyperlink>
    </w:p>
    <w:p w14:paraId="179CFF14" w14:textId="77777777" w:rsidR="00473921" w:rsidRPr="00385A54" w:rsidRDefault="00473921" w:rsidP="00AD2F07">
      <w:pPr>
        <w:widowControl w:val="0"/>
        <w:overflowPunct w:val="0"/>
        <w:autoSpaceDE w:val="0"/>
        <w:autoSpaceDN w:val="0"/>
        <w:adjustRightInd w:val="0"/>
        <w:spacing w:after="120"/>
        <w:ind w:left="284" w:hanging="284"/>
        <w:jc w:val="left"/>
        <w:textAlignment w:val="baseline"/>
        <w:rPr>
          <w:b/>
          <w:i/>
          <w:iCs/>
          <w:sz w:val="28"/>
          <w:szCs w:val="28"/>
          <w:lang w:val="en-GB"/>
        </w:rPr>
      </w:pPr>
    </w:p>
    <w:tbl>
      <w:tblPr>
        <w:tblStyle w:val="TableGrid2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621"/>
      </w:tblGrid>
      <w:tr w:rsidR="00385A54" w:rsidRPr="00385A54" w14:paraId="079290D7" w14:textId="77777777" w:rsidTr="0033503A">
        <w:tc>
          <w:tcPr>
            <w:tcW w:w="1701" w:type="dxa"/>
          </w:tcPr>
          <w:p w14:paraId="545C6432" w14:textId="77777777" w:rsidR="00385A54" w:rsidRPr="00385A54" w:rsidRDefault="00385A54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  <w:p w14:paraId="777CBE48" w14:textId="77777777" w:rsidR="00385A54" w:rsidRPr="00385A54" w:rsidRDefault="00385A54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  <w:bCs/>
              </w:rPr>
            </w:pPr>
            <w:r>
              <w:rPr>
                <w:b/>
              </w:rPr>
              <w:t>Suizvjestitelj/ica:</w:t>
            </w:r>
          </w:p>
        </w:tc>
        <w:tc>
          <w:tcPr>
            <w:tcW w:w="7621" w:type="dxa"/>
          </w:tcPr>
          <w:p w14:paraId="079CD47C" w14:textId="311CED5F" w:rsidR="00385A54" w:rsidRPr="00385A54" w:rsidRDefault="00385A54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proofErr w:type="spellStart"/>
            <w:r>
              <w:t>Katrīna</w:t>
            </w:r>
            <w:proofErr w:type="spellEnd"/>
            <w:r>
              <w:t xml:space="preserve"> ZARIŅA (Skupina poslodavaca - LV)</w:t>
            </w:r>
          </w:p>
          <w:p w14:paraId="14E49866" w14:textId="3DCB25FC" w:rsidR="00385A54" w:rsidRDefault="00385A54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proofErr w:type="spellStart"/>
            <w:r>
              <w:t>Ionuţ</w:t>
            </w:r>
            <w:proofErr w:type="spellEnd"/>
            <w:r>
              <w:t xml:space="preserve"> SIBIAN (Skupina organizacija civilnog društva – RO)</w:t>
            </w:r>
          </w:p>
          <w:p w14:paraId="26904422" w14:textId="2D90FFDD" w:rsidR="00EA387F" w:rsidRPr="00385A54" w:rsidRDefault="00EA387F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Cs/>
              </w:rPr>
            </w:pPr>
          </w:p>
        </w:tc>
      </w:tr>
      <w:tr w:rsidR="00385A54" w:rsidRPr="00385A54" w14:paraId="284E78C5" w14:textId="77777777" w:rsidTr="0033503A">
        <w:tc>
          <w:tcPr>
            <w:tcW w:w="1701" w:type="dxa"/>
          </w:tcPr>
          <w:p w14:paraId="1CCB3C55" w14:textId="77777777" w:rsidR="00385A54" w:rsidRPr="00385A54" w:rsidRDefault="00385A54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7621" w:type="dxa"/>
          </w:tcPr>
          <w:p w14:paraId="54D2A0A5" w14:textId="77777777" w:rsidR="00EA387F" w:rsidRDefault="00385A54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 xml:space="preserve">COM(2026) 82 </w:t>
            </w:r>
            <w:proofErr w:type="spellStart"/>
            <w:r>
              <w:t>final</w:t>
            </w:r>
            <w:proofErr w:type="spellEnd"/>
          </w:p>
          <w:p w14:paraId="172DC3FB" w14:textId="357D1189" w:rsidR="00385A54" w:rsidRDefault="00385A54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EESC-2026-00699-00-00-AC</w:t>
            </w:r>
          </w:p>
          <w:p w14:paraId="3BD65382" w14:textId="5F5D3F77" w:rsidR="00EA387F" w:rsidRPr="00385A54" w:rsidRDefault="00EA387F" w:rsidP="00385A5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lang w:val="pt-PT"/>
              </w:rPr>
            </w:pPr>
          </w:p>
        </w:tc>
      </w:tr>
    </w:tbl>
    <w:p w14:paraId="657BEF89" w14:textId="77777777" w:rsidR="00385A54" w:rsidRDefault="00385A54" w:rsidP="00385A54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spacing w:before="12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1141E80C" w14:textId="77777777" w:rsidR="00EA387F" w:rsidRPr="00385A54" w:rsidRDefault="00EA387F" w:rsidP="00385A54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spacing w:before="120"/>
        <w:ind w:left="266" w:hanging="266"/>
        <w:textAlignment w:val="baseline"/>
        <w:rPr>
          <w:b/>
          <w:lang w:val="en-GB"/>
        </w:rPr>
      </w:pPr>
    </w:p>
    <w:p w14:paraId="5922B70B" w14:textId="77777777" w:rsidR="003E588B" w:rsidRDefault="003E588B" w:rsidP="003E588B">
      <w:pPr>
        <w:rPr>
          <w:bCs/>
          <w:iCs/>
        </w:rPr>
      </w:pPr>
      <w:r>
        <w:t>EGSO:</w:t>
      </w:r>
    </w:p>
    <w:p w14:paraId="23D5034E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 xml:space="preserve">pozdravlja Komunikaciju Komisije i slaže se da su istočne pogranične regije strateški prioritet za sigurnost, koheziju i dugoročnu otpornost EU-a. Te su regije europska granica, a ne nacionalna rubna područja, i njihova je stabilnost ključna za vrijednosti, blagostanje i teritorijalnu cjelovitost EU-a. Poziva na ciljani i sveobuhvatni odgovor EU-a koji bi odražavao posebne sigurnosne, gospodarske i demografske pritiske na istočne pogranične regije, koji se ne mogu prevladati samo standardnim instrumentima politike; </w:t>
      </w:r>
    </w:p>
    <w:p w14:paraId="3DEC86CD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 xml:space="preserve">naglašava da kontinuirane hibridne prijetnje, kibernetički napadi, sabotaža infrastrukture, </w:t>
      </w:r>
      <w:proofErr w:type="spellStart"/>
      <w:r>
        <w:t>instrumentalizacija</w:t>
      </w:r>
      <w:proofErr w:type="spellEnd"/>
      <w:r>
        <w:t xml:space="preserve"> migracija i dezinformacije iziskuju koordinirani odgovor na razini EU-a zasnovan na načelu teritorijalnosti. Podupire promatračku misiju na istočnim granicama, Europsku inicijativu za obranu od bespilotnih zrakoplova i snažniju pripravnost na krizu;</w:t>
      </w:r>
    </w:p>
    <w:p w14:paraId="35FC3A8B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ozbiljno je zabrinut zbog velikog demografskog pada u mnogim istočnim pograničnim regijama, od kojih su neke u posljednjem desetljeću izgubile više od 17 % stanovništva. To ugrožava tržišta rada, javne financije, osnovne usluge i dugoročnu teritorijalnu koheziju. Poziva na ciljane mjere za demografsku revitalizaciju, uključujući poticaje za zadržavanje mladih, kvalitetna radna mjesta, razvoj vještina i bolje životne uvjete;</w:t>
      </w:r>
    </w:p>
    <w:p w14:paraId="285EB8B2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napominje da ruska ratna agresija i hibridne prijetnje nerazmjerno utječu na istočne pogranične regije, što je dovelo do usporavanja rasta BDP-a, povećanja inflacije, poremećaja u trgovini i nižih ulaganja. Zabrinut je zbog toga što se predloženi pristup uglavnom oslanja na preraspodjelu postojećih sredstava. Poziva na dodatnu namjensku financijsku potporu EU-a, uključujući dodjelu dostatne količine sredstva u sklopu višegodišnjeg financijskog okvira (VFO) za razdoblje 2028. – 2034., s jasnim provedbenim mehanizmima za postizanje rezultata na terenu i uz primjenu načela partnerstva;</w:t>
      </w:r>
    </w:p>
    <w:p w14:paraId="54E0421B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predlaže da se u okviru Europskog fonda za konkurentnost uvedu posebni programski pozivi za istočne pogranične regije. Tako bi se uklonili strukturni nedostaci, poduprli lokalni poslovni ekosustavi i ojačala konkurentnost i otpornost regija koje se suočavaju s demografskim i sigurnosnim pritiscima. Preporučuje i primjenu mjera za jamstva EU-a i podjelu rizika;</w:t>
      </w:r>
    </w:p>
    <w:p w14:paraId="3A54DD8D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 xml:space="preserve">naglašava da su promet, energetika i digitalna povezivost i dalje glavna uska grla. Podupire brži razvoj mreže TEN-T, infrastrukture s dvojnom namjenom, bolje prekogranične veze s Ukrajinom i </w:t>
      </w:r>
      <w:proofErr w:type="spellStart"/>
      <w:r>
        <w:t>Moldovom</w:t>
      </w:r>
      <w:proofErr w:type="spellEnd"/>
      <w:r>
        <w:t xml:space="preserve"> i otporne digitalne mreže. Isto tako, poziva na infrastrukturu s dvojnom namjenom i </w:t>
      </w:r>
      <w:r>
        <w:lastRenderedPageBreak/>
        <w:t>industrijske projekte u okviru instrumenata kao što su Instrument za povezivanje Europe i financiranje vojne mobilnosti, čime bi se osiguralo da ulaganja u obranu i sigurnost dovode do lokalnih gospodarskih koristi, zapošljavanja i sudjelovanja MSP-ova;</w:t>
      </w:r>
    </w:p>
    <w:p w14:paraId="64C43899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pozdravlja fokus na ljude i zajednice i naglašava da sigurnost i otpornost ovise o snažnim socijalnim sustavima, dostupnoj zdravstvenoj skrbi, kvalitetnom obrazovanju i učinkovitom lokalnom upravljanju. Poziva na snažnije lokalizirane i socijalne mehanizme, mehanizme civilnog dijaloga i participativne pristupe;</w:t>
      </w:r>
    </w:p>
    <w:p w14:paraId="56BC1F45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smatra da je jačanje administrativnih i institucijskih kapaciteta temeljni stup razvoja i otpornosti istočnih pograničnih regija;</w:t>
      </w:r>
    </w:p>
    <w:p w14:paraId="0A08842B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podržava snažniju integraciju mjera sigurnosti, otpornosti i gospodarskog razvoja, no isto tako ukazuje na ulaganja u povezivost, inovacije i lokalne prednosti kao pokretače održivog rasta. Treba uspostaviti ravnotežu između sigurnosnih i kohezijskih prioriteta;</w:t>
      </w:r>
    </w:p>
    <w:p w14:paraId="03C320E5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naglašava da je važno preispitati okvir za državne potpore kako bi se u istočnim pograničnim regijama dopustila veća fleksibilnost, čime bi se državama članicama omogućilo uspješnije prevladavanje investicijskog jaza i tržišnih nedostataka;</w:t>
      </w:r>
    </w:p>
    <w:p w14:paraId="6FD1984D" w14:textId="77777777" w:rsidR="003E588B" w:rsidRDefault="003E588B" w:rsidP="003E588B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textAlignment w:val="baseline"/>
      </w:pPr>
      <w:r>
        <w:t>podržava godišnji politički dijalog na visokoj razini i potiče Komisiju da osmisli dugoročni strateški okvir za istočne pogranične regije šire od aktualnog VFO-a u koji bi bilo uključeno i civilno društvo. Tim bi okvirom istočne pogranične regije trebalo prepoznati kao posebnu vrstu transnacionalnog područja, u skladu s Teritorijalnim programom 2030. Komisija bi u izvješće o koheziji trebala uključiti i poglavlje o istočnim pograničnim regijama.</w:t>
      </w:r>
    </w:p>
    <w:p w14:paraId="56CCBB21" w14:textId="77777777" w:rsidR="003E588B" w:rsidRPr="00B73156" w:rsidRDefault="003E588B" w:rsidP="003E588B">
      <w:pPr>
        <w:pStyle w:val="ListParagraph"/>
        <w:ind w:left="360"/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904"/>
      </w:tblGrid>
      <w:tr w:rsidR="003E588B" w:rsidRPr="00A6689B" w14:paraId="5F38254F" w14:textId="77777777" w:rsidTr="00AD4961">
        <w:tc>
          <w:tcPr>
            <w:tcW w:w="1418" w:type="dxa"/>
          </w:tcPr>
          <w:p w14:paraId="0733D641" w14:textId="77777777" w:rsidR="003E588B" w:rsidRPr="00A6689B" w:rsidRDefault="003E588B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7904" w:type="dxa"/>
          </w:tcPr>
          <w:p w14:paraId="6AAF395A" w14:textId="77777777" w:rsidR="003E588B" w:rsidRPr="00165B52" w:rsidRDefault="003E588B" w:rsidP="00AD4961">
            <w:pPr>
              <w:rPr>
                <w:i/>
              </w:rPr>
            </w:pPr>
            <w:proofErr w:type="spellStart"/>
            <w:r>
              <w:rPr>
                <w:i/>
              </w:rPr>
              <w:t>Georgios</w:t>
            </w:r>
            <w:proofErr w:type="spellEnd"/>
            <w:r>
              <w:rPr>
                <w:i/>
              </w:rPr>
              <w:t xml:space="preserve"> MELEAS</w:t>
            </w:r>
          </w:p>
        </w:tc>
      </w:tr>
      <w:tr w:rsidR="003E588B" w:rsidRPr="00A6689B" w14:paraId="57BF4307" w14:textId="77777777" w:rsidTr="00AD4961">
        <w:tc>
          <w:tcPr>
            <w:tcW w:w="1418" w:type="dxa"/>
          </w:tcPr>
          <w:p w14:paraId="07FC2BF5" w14:textId="77777777" w:rsidR="003E588B" w:rsidRPr="00A6689B" w:rsidRDefault="003E588B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7904" w:type="dxa"/>
          </w:tcPr>
          <w:p w14:paraId="702F0AD3" w14:textId="77777777" w:rsidR="003E588B" w:rsidRPr="002A12EB" w:rsidRDefault="003E588B" w:rsidP="00AD4961">
            <w:pPr>
              <w:rPr>
                <w:i/>
              </w:rPr>
            </w:pPr>
            <w:r>
              <w:rPr>
                <w:i/>
              </w:rPr>
              <w:t>+32 25469795</w:t>
            </w:r>
          </w:p>
        </w:tc>
      </w:tr>
      <w:tr w:rsidR="003E588B" w:rsidRPr="00A6689B" w14:paraId="0FBAADC3" w14:textId="77777777" w:rsidTr="00AD4961">
        <w:tc>
          <w:tcPr>
            <w:tcW w:w="1418" w:type="dxa"/>
          </w:tcPr>
          <w:p w14:paraId="5F7B3F7A" w14:textId="77777777" w:rsidR="003E588B" w:rsidRPr="00A6689B" w:rsidRDefault="003E588B" w:rsidP="00AD4961">
            <w:pPr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7904" w:type="dxa"/>
          </w:tcPr>
          <w:p w14:paraId="163F26A8" w14:textId="77777777" w:rsidR="003E588B" w:rsidRPr="009B5E14" w:rsidRDefault="003E588B" w:rsidP="00AD4961">
            <w:pPr>
              <w:rPr>
                <w:i/>
                <w:iCs/>
              </w:rPr>
            </w:pPr>
            <w:hyperlink r:id="rId25" w:history="1">
              <w:r>
                <w:rPr>
                  <w:rStyle w:val="Hyperlink"/>
                  <w:i/>
                </w:rPr>
                <w:t>Georgios.Meleas@eesc.europa.eu</w:t>
              </w:r>
            </w:hyperlink>
          </w:p>
        </w:tc>
      </w:tr>
    </w:tbl>
    <w:p w14:paraId="4982DD97" w14:textId="77777777" w:rsidR="004D7AC0" w:rsidRDefault="004D7AC0" w:rsidP="001766B2">
      <w:pPr>
        <w:pStyle w:val="ListParagraph"/>
        <w:ind w:left="0"/>
      </w:pPr>
    </w:p>
    <w:p w14:paraId="0C1E58E9" w14:textId="3AFB6D49" w:rsidR="004E4AF0" w:rsidRPr="004E4AF0" w:rsidRDefault="004D7AC0" w:rsidP="004E4AF0">
      <w:pPr>
        <w:pStyle w:val="ListParagraph"/>
        <w:widowControl w:val="0"/>
        <w:numPr>
          <w:ilvl w:val="0"/>
          <w:numId w:val="5"/>
        </w:numPr>
        <w:spacing w:after="120" w:line="276" w:lineRule="auto"/>
        <w:ind w:left="567" w:hanging="567"/>
        <w:rPr>
          <w:rFonts w:ascii="Calibri" w:hAnsi="Calibri"/>
        </w:rPr>
      </w:pPr>
      <w:r>
        <w:br w:type="page"/>
      </w:r>
      <w:r>
        <w:lastRenderedPageBreak/>
        <w:t xml:space="preserve"> </w:t>
      </w:r>
      <w:hyperlink r:id="rId26" w:history="1">
        <w:r>
          <w:rPr>
            <w:b/>
            <w:i/>
            <w:color w:val="0000FF"/>
            <w:sz w:val="28"/>
            <w:u w:val="single"/>
          </w:rPr>
          <w:t>„Stajalište organiziranog civilnog društva u državama članicama EU-a o prijedlozima za nacionalne reforme i ulaganja i njihovoj provedbi (ciklus europskog semestra 2025. – 2026.)”</w:t>
        </w:r>
      </w:hyperlink>
      <w:r>
        <w:t>.</w:t>
      </w:r>
    </w:p>
    <w:p w14:paraId="0345A9FB" w14:textId="77777777" w:rsidR="004E4AF0" w:rsidRPr="004E4AF0" w:rsidRDefault="004E4AF0" w:rsidP="004E4AF0">
      <w:pPr>
        <w:widowControl w:val="0"/>
        <w:spacing w:line="276" w:lineRule="auto"/>
        <w:ind w:left="357"/>
        <w:contextualSpacing/>
        <w:jc w:val="left"/>
        <w:rPr>
          <w:bCs/>
          <w:iCs/>
          <w:sz w:val="16"/>
          <w:szCs w:val="16"/>
          <w:lang w:val="en-GB" w:eastAsia="zh-CN"/>
        </w:rPr>
      </w:pPr>
    </w:p>
    <w:tbl>
      <w:tblPr>
        <w:tblStyle w:val="TableGrid3"/>
        <w:tblW w:w="47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7056"/>
      </w:tblGrid>
      <w:tr w:rsidR="004E4AF0" w:rsidRPr="004E4AF0" w14:paraId="1764F259" w14:textId="77777777" w:rsidTr="0033503A">
        <w:trPr>
          <w:trHeight w:val="923"/>
        </w:trPr>
        <w:tc>
          <w:tcPr>
            <w:tcW w:w="1018" w:type="pct"/>
          </w:tcPr>
          <w:p w14:paraId="2296B2AA" w14:textId="77777777" w:rsidR="004E4AF0" w:rsidRPr="004E4AF0" w:rsidRDefault="004E4AF0" w:rsidP="004E4AF0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Izvjestitelji/</w:t>
            </w:r>
            <w:proofErr w:type="spellStart"/>
            <w:r>
              <w:rPr>
                <w:b/>
              </w:rPr>
              <w:t>ice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3982" w:type="pct"/>
          </w:tcPr>
          <w:p w14:paraId="0A50EB3F" w14:textId="77777777" w:rsidR="004E4AF0" w:rsidRPr="004E4AF0" w:rsidRDefault="004E4AF0" w:rsidP="004E4AF0">
            <w:pPr>
              <w:tabs>
                <w:tab w:val="center" w:pos="284"/>
                <w:tab w:val="left" w:pos="3731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  <w:bCs/>
              </w:rPr>
            </w:pPr>
            <w:proofErr w:type="spellStart"/>
            <w:r>
              <w:t>Gonçalo</w:t>
            </w:r>
            <w:proofErr w:type="spellEnd"/>
            <w:r>
              <w:t xml:space="preserve"> LOBO XAVIER (Skupina poslodavaca – PT)</w:t>
            </w:r>
          </w:p>
          <w:p w14:paraId="5D5D7EF1" w14:textId="2F5DD06D" w:rsidR="004E4AF0" w:rsidRPr="004E4AF0" w:rsidRDefault="004E4AF0" w:rsidP="004E4AF0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  <w:bCs/>
              </w:rPr>
            </w:pPr>
            <w:r>
              <w:t>Andrea MONE (Skupina radnika – IT)</w:t>
            </w:r>
          </w:p>
          <w:p w14:paraId="189245E9" w14:textId="3E90BF4E" w:rsidR="003568D4" w:rsidRDefault="004E4AF0" w:rsidP="004E4AF0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Luca JAHIER (Skupina organizacija civilnog društva – IT)</w:t>
            </w:r>
          </w:p>
          <w:p w14:paraId="1542479A" w14:textId="77777777" w:rsidR="003568D4" w:rsidRPr="003568D4" w:rsidRDefault="003568D4" w:rsidP="004E4AF0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</w:p>
          <w:p w14:paraId="66DBC016" w14:textId="478514E9" w:rsidR="00B71B98" w:rsidRPr="004E4AF0" w:rsidRDefault="00B71B98" w:rsidP="003568D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</w:p>
        </w:tc>
      </w:tr>
    </w:tbl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3568D4" w:rsidRPr="00AD2F07" w14:paraId="0984786C" w14:textId="77777777" w:rsidTr="00AD4961">
        <w:trPr>
          <w:trHeight w:val="242"/>
        </w:trPr>
        <w:tc>
          <w:tcPr>
            <w:tcW w:w="1077" w:type="pct"/>
          </w:tcPr>
          <w:p w14:paraId="19BE6772" w14:textId="77777777" w:rsidR="003568D4" w:rsidRPr="00AD2F07" w:rsidRDefault="003568D4" w:rsidP="00AD4961">
            <w:pPr>
              <w:pStyle w:val="ListParagraph"/>
              <w:keepNext/>
              <w:keepLines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Referentni dokument/i:</w:t>
            </w:r>
          </w:p>
        </w:tc>
        <w:tc>
          <w:tcPr>
            <w:tcW w:w="3923" w:type="pct"/>
          </w:tcPr>
          <w:p w14:paraId="38934A25" w14:textId="77777777" w:rsidR="003568D4" w:rsidRDefault="003568D4" w:rsidP="00AD4961">
            <w:pPr>
              <w:pStyle w:val="ListParagraph"/>
              <w:keepNext/>
              <w:keepLines/>
              <w:ind w:left="0"/>
              <w:rPr>
                <w:sz w:val="20"/>
                <w:szCs w:val="20"/>
              </w:rPr>
            </w:pPr>
            <w:r>
              <w:rPr>
                <w:sz w:val="20"/>
              </w:rPr>
              <w:t>Informativno izvješće</w:t>
            </w:r>
          </w:p>
          <w:p w14:paraId="05903D18" w14:textId="6D70B5ED" w:rsidR="003568D4" w:rsidRPr="00AD2F07" w:rsidRDefault="003568D4" w:rsidP="00AD4961">
            <w:pPr>
              <w:pStyle w:val="ListParagraph"/>
              <w:keepNext/>
              <w:keepLines/>
              <w:ind w:left="0"/>
              <w:rPr>
                <w:sz w:val="20"/>
                <w:szCs w:val="20"/>
              </w:rPr>
            </w:pPr>
            <w:r>
              <w:rPr>
                <w:sz w:val="20"/>
              </w:rPr>
              <w:t>EESC-2025-04323-00-00-RI</w:t>
            </w:r>
          </w:p>
        </w:tc>
      </w:tr>
    </w:tbl>
    <w:p w14:paraId="4999A4DB" w14:textId="2E089164" w:rsidR="003568D4" w:rsidRDefault="003568D4" w:rsidP="003568D4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jc w:val="left"/>
        <w:textAlignment w:val="baseline"/>
      </w:pPr>
    </w:p>
    <w:p w14:paraId="6054094D" w14:textId="6AAEEC9E" w:rsidR="003E588B" w:rsidRPr="00F42F31" w:rsidRDefault="003E588B" w:rsidP="003E588B">
      <w:pPr>
        <w:keepNext/>
        <w:keepLines/>
        <w:tabs>
          <w:tab w:val="center" w:pos="284"/>
        </w:tabs>
        <w:ind w:left="266" w:hanging="266"/>
        <w:rPr>
          <w:bCs/>
          <w:iCs/>
        </w:rPr>
      </w:pPr>
      <w:r>
        <w:rPr>
          <w:b/>
        </w:rPr>
        <w:t>Ključne točke</w:t>
      </w:r>
    </w:p>
    <w:p w14:paraId="12F5A897" w14:textId="77777777" w:rsidR="003E588B" w:rsidRPr="002811A5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Preporuke za pojedine zemlje široko su prihvaćene u svim državama članicama kao općenito relevantne i usklađene s ključnim nacionalnim gospodarskim i strukturnim izazovima. Međutim, to prihvaćanje dosljedno je popraćeno prijavljenim nedostacima u pogledu prenošenja tih preporuka u konkretne mjere politike nacionalnih vlada, kao i uključivanjem socijalnih partnera i civilnog društva. Osim toga, dionici često ističu neravnotežu u prioritetima politika: socijalne dimenzije, uključujući uvjete na tržištu rada, plaće i nejednakost, često se smatraju nedovoljno zastupljenima u različitim okvirima politike. Smatra se da ta neravnoteža doprinosi širem strukturnom demokratskom deficitu u europskom semestru, što može ugroziti legitimnost i učinkovitost koordinacije politika EU-a.</w:t>
      </w:r>
    </w:p>
    <w:p w14:paraId="7551659F" w14:textId="77777777" w:rsidR="003E588B" w:rsidRPr="002811A5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Kad je riječ o provedbi Mehanizma za oporavak i otpornost, mnogi dionici ukazuju na razlike između oblikovanja politika i njihove stvarne provedbe, pri čemu se provedba opisuje kao neujednačena, djelomična ili administrativno i institucijski ograničena.</w:t>
      </w:r>
    </w:p>
    <w:p w14:paraId="4EB46A84" w14:textId="77777777" w:rsidR="003E588B" w:rsidRPr="002811A5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sz w:val="21"/>
          <w:szCs w:val="21"/>
        </w:rPr>
      </w:pPr>
      <w:r>
        <w:rPr>
          <w:sz w:val="21"/>
        </w:rPr>
        <w:t>Kad je riječ o praćenju provedbe nacionalnog srednjoročnog fiskalno-strukturnog plana i godišnjeg izvješća o napretku, dionici ističu ograničene resurse, veliko administrativno opterećenje i fragmentirane postupke. To utječe i na provedbu reformi i na njihovu sposobnost djelotvornog praćenja napretka. Ta su ograničenja često popraćena nedovoljnom transparentnošću i ograničenom dostupnošću pravodobnih i upotrebljivih podataka.</w:t>
      </w:r>
    </w:p>
    <w:p w14:paraId="7A671733" w14:textId="77777777" w:rsidR="003E588B" w:rsidRPr="002811A5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Iako u većini država članica postoje formalni mehanizmi savjetovanja, sudjelovanje socijalnih partnera i organizacija civilnog društva u europskom semestru i povezanim instrumentima EU-a općenito se smatra sadržajno nedovoljnim. Često se odvija prekasno u postupku ili ima ograničen utjecaj na konačne političke odluke. To dovodi do percepcije da je angažman i dalje uglavnom proceduralan, a ne učinkovit.</w:t>
      </w:r>
    </w:p>
    <w:p w14:paraId="5FF20A25" w14:textId="77777777" w:rsidR="003E588B" w:rsidRPr="002811A5" w:rsidRDefault="003E588B" w:rsidP="003E588B">
      <w:pPr>
        <w:widowControl w:val="0"/>
        <w:numPr>
          <w:ilvl w:val="0"/>
          <w:numId w:val="25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Iako je bolja usklađenost između instrumenata EU-a, posebno europskog semestra i sljedećeg VFO-a, i nacionalnih politika prepoznata kao mogući način za poboljšanje usklađenosti i djelotvornosti, dionici u nekoliko država članica izražavaju zabrinutost zbog njezinih posljedica. To uključuje moguće učinke na nacionalnu autonomiju, rizike za demokratski nadzor i moguće neravnoteže u postupcima donošenja odluka, posebno ako upravljanje postane više centralizirano ili se poveća uvjetovanost.</w:t>
      </w:r>
    </w:p>
    <w:p w14:paraId="637C08C7" w14:textId="77777777" w:rsidR="003E588B" w:rsidRPr="003568D4" w:rsidRDefault="003E588B" w:rsidP="003E588B">
      <w:pPr>
        <w:widowControl w:val="0"/>
        <w:ind w:left="567"/>
        <w:rPr>
          <w:bCs/>
          <w:iCs/>
          <w:sz w:val="2"/>
          <w:szCs w:val="2"/>
        </w:rPr>
      </w:pPr>
    </w:p>
    <w:tbl>
      <w:tblPr>
        <w:tblStyle w:val="TableGrid"/>
        <w:tblW w:w="49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7148"/>
      </w:tblGrid>
      <w:tr w:rsidR="003E588B" w:rsidRPr="00A6689B" w14:paraId="4F97E410" w14:textId="77777777" w:rsidTr="00AD4961">
        <w:tc>
          <w:tcPr>
            <w:tcW w:w="1107" w:type="pct"/>
          </w:tcPr>
          <w:p w14:paraId="2869A43E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893" w:type="pct"/>
          </w:tcPr>
          <w:p w14:paraId="77CEB237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proofErr w:type="spellStart"/>
            <w:r>
              <w:rPr>
                <w:i/>
              </w:rPr>
              <w:t>Colombe</w:t>
            </w:r>
            <w:proofErr w:type="spellEnd"/>
            <w:r>
              <w:rPr>
                <w:i/>
              </w:rPr>
              <w:t xml:space="preserve"> GREGOIRE</w:t>
            </w:r>
          </w:p>
        </w:tc>
      </w:tr>
      <w:tr w:rsidR="003E588B" w:rsidRPr="00A6689B" w14:paraId="6EE1415D" w14:textId="77777777" w:rsidTr="00AD4961">
        <w:tc>
          <w:tcPr>
            <w:tcW w:w="1107" w:type="pct"/>
          </w:tcPr>
          <w:p w14:paraId="11150BDD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893" w:type="pct"/>
          </w:tcPr>
          <w:p w14:paraId="6F74CCCA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+32 25469286</w:t>
            </w:r>
          </w:p>
        </w:tc>
      </w:tr>
      <w:tr w:rsidR="003E588B" w:rsidRPr="00A6689B" w14:paraId="6F8DE619" w14:textId="77777777" w:rsidTr="00AD4961">
        <w:trPr>
          <w:trHeight w:val="243"/>
        </w:trPr>
        <w:tc>
          <w:tcPr>
            <w:tcW w:w="1107" w:type="pct"/>
          </w:tcPr>
          <w:p w14:paraId="529580D9" w14:textId="77777777" w:rsidR="003E588B" w:rsidRPr="00A6689B" w:rsidRDefault="003E588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3893" w:type="pct"/>
          </w:tcPr>
          <w:p w14:paraId="4C7CEC9B" w14:textId="77777777" w:rsidR="003E588B" w:rsidRPr="00BD0C62" w:rsidRDefault="003E588B" w:rsidP="00AD4961">
            <w:pPr>
              <w:spacing w:line="240" w:lineRule="auto"/>
              <w:rPr>
                <w:i/>
                <w:iCs/>
              </w:rPr>
            </w:pPr>
            <w:hyperlink r:id="rId27" w:history="1">
              <w:r>
                <w:rPr>
                  <w:rStyle w:val="Hyperlink"/>
                  <w:i/>
                </w:rPr>
                <w:t>Colombe.Gregoire@eesc.europa.eu</w:t>
              </w:r>
            </w:hyperlink>
          </w:p>
        </w:tc>
      </w:tr>
    </w:tbl>
    <w:p w14:paraId="2BD242D5" w14:textId="1C7EB474" w:rsidR="00A07817" w:rsidRPr="003568D4" w:rsidRDefault="00385A54">
      <w:pPr>
        <w:spacing w:after="160" w:line="259" w:lineRule="auto"/>
        <w:jc w:val="left"/>
        <w:rPr>
          <w:sz w:val="14"/>
          <w:szCs w:val="14"/>
        </w:rPr>
      </w:pPr>
      <w:r>
        <w:br w:type="page"/>
      </w:r>
    </w:p>
    <w:p w14:paraId="3238EE4E" w14:textId="5128AA81" w:rsidR="00CB23D5" w:rsidRPr="00CB23D5" w:rsidRDefault="003104CD" w:rsidP="00CB23D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120"/>
        <w:ind w:hanging="567"/>
        <w:textAlignment w:val="baseline"/>
        <w:rPr>
          <w:b/>
          <w:i/>
          <w:iCs/>
          <w:sz w:val="28"/>
          <w:szCs w:val="28"/>
        </w:rPr>
      </w:pPr>
      <w:hyperlink r:id="rId28" w:history="1">
        <w:r>
          <w:rPr>
            <w:b/>
            <w:i/>
            <w:color w:val="0000FF"/>
            <w:sz w:val="28"/>
            <w:u w:val="single"/>
          </w:rPr>
          <w:t>Okvir EU-a za praćenje proračunskih rashoda i uspješnost</w:t>
        </w:r>
      </w:hyperlink>
    </w:p>
    <w:p w14:paraId="4D1B03B2" w14:textId="77777777" w:rsidR="00CB23D5" w:rsidRPr="00CB23D5" w:rsidRDefault="00CB23D5" w:rsidP="00CB23D5">
      <w:pPr>
        <w:widowControl w:val="0"/>
        <w:overflowPunct w:val="0"/>
        <w:autoSpaceDE w:val="0"/>
        <w:autoSpaceDN w:val="0"/>
        <w:adjustRightInd w:val="0"/>
        <w:ind w:left="284"/>
        <w:textAlignment w:val="baseline"/>
        <w:rPr>
          <w:b/>
          <w:i/>
          <w:iCs/>
          <w:sz w:val="20"/>
          <w:szCs w:val="20"/>
          <w:lang w:val="en-GB"/>
        </w:rPr>
      </w:pPr>
    </w:p>
    <w:tbl>
      <w:tblPr>
        <w:tblStyle w:val="TableGrid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479"/>
      </w:tblGrid>
      <w:tr w:rsidR="00CB23D5" w:rsidRPr="00CB23D5" w14:paraId="69D87344" w14:textId="77777777" w:rsidTr="0033503A">
        <w:tc>
          <w:tcPr>
            <w:tcW w:w="1701" w:type="dxa"/>
          </w:tcPr>
          <w:p w14:paraId="2069A9F2" w14:textId="77777777" w:rsidR="00CB23D5" w:rsidRPr="00CB23D5" w:rsidRDefault="00CB23D5" w:rsidP="00CB23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  <w:p w14:paraId="10A95A12" w14:textId="77777777" w:rsidR="00CB23D5" w:rsidRPr="00CB23D5" w:rsidRDefault="00CB23D5" w:rsidP="00CB23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Suizvjestitelj/ica:</w:t>
            </w:r>
          </w:p>
        </w:tc>
        <w:tc>
          <w:tcPr>
            <w:tcW w:w="7479" w:type="dxa"/>
          </w:tcPr>
          <w:p w14:paraId="4BF11E02" w14:textId="2C6F34CF" w:rsidR="00CB23D5" w:rsidRPr="00CB23D5" w:rsidRDefault="00CB23D5" w:rsidP="00CB23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Konstantinos DIAMANTOUROS (Skupina poslodavaca – EL)</w:t>
            </w:r>
          </w:p>
          <w:p w14:paraId="5D49071E" w14:textId="4149B5A0" w:rsidR="00CB23D5" w:rsidRDefault="00CB23D5" w:rsidP="00CB23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Dominika BIEGON (Skupina radnika – DE)</w:t>
            </w:r>
          </w:p>
          <w:p w14:paraId="7C1918C7" w14:textId="24D3EEE4" w:rsidR="00E00C33" w:rsidRPr="00CB23D5" w:rsidRDefault="00E00C33" w:rsidP="00CB23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</w:p>
        </w:tc>
      </w:tr>
      <w:tr w:rsidR="00CB23D5" w:rsidRPr="00CB23D5" w14:paraId="1DBDFD33" w14:textId="77777777" w:rsidTr="0033503A">
        <w:tc>
          <w:tcPr>
            <w:tcW w:w="1701" w:type="dxa"/>
          </w:tcPr>
          <w:p w14:paraId="2FCAE3FA" w14:textId="77777777" w:rsidR="00CB23D5" w:rsidRPr="00CB23D5" w:rsidRDefault="00CB23D5" w:rsidP="00CB23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7479" w:type="dxa"/>
          </w:tcPr>
          <w:p w14:paraId="1598B35B" w14:textId="77777777" w:rsidR="00CB23D5" w:rsidRPr="00CB23D5" w:rsidRDefault="00CB23D5" w:rsidP="00CB23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 xml:space="preserve">COM(2025) 545 </w:t>
            </w:r>
            <w:proofErr w:type="spellStart"/>
            <w:r>
              <w:t>final</w:t>
            </w:r>
            <w:proofErr w:type="spellEnd"/>
          </w:p>
          <w:p w14:paraId="1E25731E" w14:textId="77777777" w:rsidR="00CB23D5" w:rsidRPr="00CB23D5" w:rsidRDefault="00CB23D5" w:rsidP="00CB23D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EESC-2026-00577-00-00-AC</w:t>
            </w:r>
          </w:p>
        </w:tc>
      </w:tr>
    </w:tbl>
    <w:p w14:paraId="1CA742F4" w14:textId="77777777" w:rsidR="00CB23D5" w:rsidRPr="00CB23D5" w:rsidRDefault="00CB23D5" w:rsidP="00CB23D5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spacing w:before="12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57C051AC" w14:textId="77777777" w:rsidR="00CB23D5" w:rsidRPr="00CB23D5" w:rsidRDefault="00CB23D5" w:rsidP="00CB23D5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spacing w:before="120"/>
        <w:ind w:left="266" w:hanging="266"/>
        <w:textAlignment w:val="baseline"/>
        <w:rPr>
          <w:b/>
          <w:lang w:val="en-GB"/>
        </w:rPr>
      </w:pPr>
    </w:p>
    <w:p w14:paraId="62E698B5" w14:textId="77777777" w:rsidR="006302AB" w:rsidRDefault="006302AB" w:rsidP="006302AB">
      <w:pPr>
        <w:spacing w:line="240" w:lineRule="auto"/>
        <w:rPr>
          <w:bCs/>
          <w:iCs/>
        </w:rPr>
      </w:pPr>
      <w:r>
        <w:t>EGSO:</w:t>
      </w:r>
    </w:p>
    <w:p w14:paraId="437D3065" w14:textId="77777777" w:rsidR="006302AB" w:rsidRPr="008866AA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0" w:name="_Toc233635151"/>
      <w:r>
        <w:rPr>
          <w:b/>
        </w:rPr>
        <w:t>podržava</w:t>
      </w:r>
      <w:r>
        <w:t xml:space="preserve"> inicijativu za uspostavu jedinstvenog i usklađenog skupa pokazatelja ostvarenja i rezultata u cijelom višegodišnjem financijskom okviru (VFO), usklađivanje primjene horizontalnih načela, uvođenje jedinstvenog godišnjeg izvješća o upravljanju i uspješnosti i stvaranje jedinstvenog portala za sve informacije povezane s VFO-om;</w:t>
      </w:r>
      <w:bookmarkEnd w:id="10"/>
    </w:p>
    <w:p w14:paraId="34B667F6" w14:textId="77777777" w:rsidR="006302AB" w:rsidRPr="002B2718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1" w:name="_Toc233635152"/>
      <w:r>
        <w:rPr>
          <w:b/>
        </w:rPr>
        <w:t>ističe</w:t>
      </w:r>
      <w:r>
        <w:t xml:space="preserve"> da se Uredbom o uspješnosti implicitno utvrđuje opseg prihvatljivih programa na </w:t>
      </w:r>
      <w:r>
        <w:rPr>
          <w:i/>
        </w:rPr>
        <w:t xml:space="preserve">ex </w:t>
      </w:r>
      <w:proofErr w:type="spellStart"/>
      <w:r>
        <w:rPr>
          <w:i/>
        </w:rPr>
        <w:t>ante</w:t>
      </w:r>
      <w:proofErr w:type="spellEnd"/>
      <w:r>
        <w:t xml:space="preserve"> osnovi, pri čemu je isplata sredstava EU-a povezana s ostvarivanjem ključnih etapa i postizanjem ciljnih vrijednosti koje treba definirati pokazateljima ostvarenja i rezultata. Stoga je okvir izrazito političke prirode;</w:t>
      </w:r>
      <w:bookmarkEnd w:id="11"/>
      <w:r>
        <w:t xml:space="preserve"> </w:t>
      </w:r>
    </w:p>
    <w:p w14:paraId="54BF16F7" w14:textId="77777777" w:rsidR="006302AB" w:rsidRPr="008866AA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2" w:name="_Toc233635153"/>
      <w:r>
        <w:rPr>
          <w:b/>
        </w:rPr>
        <w:t>naglašava</w:t>
      </w:r>
      <w:r>
        <w:t xml:space="preserve"> da je, ako plaćanja ovise o ključnim etapama i ciljnim vrijednostima, često teško pravodobno mjeriti rezultate, posebno kad je riječ o socijalnim intervencijama. Stoga </w:t>
      </w:r>
      <w:r>
        <w:rPr>
          <w:b/>
        </w:rPr>
        <w:t>predlaže</w:t>
      </w:r>
      <w:r>
        <w:t xml:space="preserve"> da se u okvir uspješnosti uvede mogućnost izuzeća – javne vlasti trebale bi u slučaju objektivnih poteškoća u prikupljanju i mjerenju podataka u provedbi planova za nacionalno i regionalno partnerstvo imati dvije opcije: primijeniti financiranje na temelju troškova ili kvantitativno izvješćivanje dopuniti kvalitativnim pokazateljima;</w:t>
      </w:r>
      <w:bookmarkEnd w:id="12"/>
    </w:p>
    <w:p w14:paraId="41E0F053" w14:textId="77777777" w:rsidR="006302AB" w:rsidRPr="008866AA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3" w:name="_Toc233635154"/>
      <w:r>
        <w:rPr>
          <w:b/>
        </w:rPr>
        <w:t>poziva</w:t>
      </w:r>
      <w:r>
        <w:t xml:space="preserve"> na to da se u okviru šireg cilja zaštite okoliša nastoji promicati vidljivost rashoda u području bioraznolikosti;</w:t>
      </w:r>
      <w:bookmarkEnd w:id="13"/>
    </w:p>
    <w:p w14:paraId="6D707DE3" w14:textId="77777777" w:rsidR="006302AB" w:rsidRPr="008866AA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4" w:name="_Toc233635155"/>
      <w:r>
        <w:rPr>
          <w:b/>
        </w:rPr>
        <w:t>preporučuje</w:t>
      </w:r>
      <w:r>
        <w:t xml:space="preserve"> osiguravanje transparentne, predvidljive i razmjerne primjene načela „ne nanosi bitnu štetu” u cijelom proračunu EU-a, koje bi se trebalo dosljedno primjenjivati u svim programima i poduprijeti jasnom definicijom znatne štete. Primjena tog načela trebala bi biti proporcionalna stvarnim rizicima koje određena inicijativa predstavlja za ciljeve zaštićene tim načelom. Tom bi se proporcionalnošću trebalo izbjeći neopravdano </w:t>
      </w:r>
      <w:proofErr w:type="spellStart"/>
      <w:r>
        <w:t>penaliziranje</w:t>
      </w:r>
      <w:proofErr w:type="spellEnd"/>
      <w:r>
        <w:t xml:space="preserve"> djelatnosti koje su, ako se obavljaju unutar EU-a, već znatno klimatski i ekološki prihvatljivije od usporedivih djelatnosti u trećim zemljama, čime bi se smanjio rizik od premještanja ulaganja u zemlje koje primjenjuju niže standarde. Osim toga, budući da bi se manji subjekti mogli suočiti s većim izazovima u ispunjavanju zahtjeva za izvješćivanje, pri primjeni načela nenanošenja bitne štete treba uzeti u obzir veličinu i kapacitet korisnika. Naposljetku, EGSO smatra da bi izuzeće od načela „ne nanosi bitnu štetu” koje se primjenjuje na sektor obrane trebalo biti ciljano i da ne bi smjelo omogućiti sveobuhvatno izuzimanje aktivnosti pod krinkom dvojne namjene;</w:t>
      </w:r>
      <w:bookmarkEnd w:id="14"/>
    </w:p>
    <w:p w14:paraId="0F9A5039" w14:textId="77777777" w:rsidR="006302AB" w:rsidRPr="008866AA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5" w:name="_Toc233635156"/>
      <w:r>
        <w:rPr>
          <w:b/>
        </w:rPr>
        <w:t>poziva</w:t>
      </w:r>
      <w:r>
        <w:t xml:space="preserve"> na to da financiranje koje se računa u okviru kvote za socijalna ulaganja ostane usmjereno na temeljne ciljeve Europskog socijalnog fonda (ESF);</w:t>
      </w:r>
      <w:bookmarkEnd w:id="15"/>
    </w:p>
    <w:p w14:paraId="2E045DC5" w14:textId="77777777" w:rsidR="006302AB" w:rsidRPr="008866AA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6" w:name="_Toc233635157"/>
      <w:r>
        <w:rPr>
          <w:b/>
        </w:rPr>
        <w:t>smatra</w:t>
      </w:r>
      <w:r>
        <w:t xml:space="preserve"> da treba ojačati članak 6. Uredbe o uspješnosti kako bi se osiguralo da, ako je to izvedivo, primjereno i u skladu sa sektorskim pravilima, programi i aktivnosti koje financira EU doprinose stvaranju i održavanju kvalitetnih radnih mjesta zahvaljujući razmjernim socijalnim uvjetima i </w:t>
      </w:r>
      <w:r>
        <w:rPr>
          <w:b/>
        </w:rPr>
        <w:t>preporučuje</w:t>
      </w:r>
      <w:r>
        <w:t xml:space="preserve"> godišnje izvješćivanje o kvaliteti radnih mjesta;</w:t>
      </w:r>
      <w:bookmarkEnd w:id="16"/>
    </w:p>
    <w:p w14:paraId="788E17D8" w14:textId="77777777" w:rsidR="006302AB" w:rsidRPr="008866AA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7" w:name="_Toc233635158"/>
      <w:r>
        <w:rPr>
          <w:b/>
        </w:rPr>
        <w:lastRenderedPageBreak/>
        <w:t>preporučuje</w:t>
      </w:r>
      <w:r>
        <w:t xml:space="preserve"> utvrđivanje kvantitativnih i kvalitativnih pokazatelja za mjerenje sudjelovanja organiziranog civilnog društva i socijalnih partnera, od faze osmišljavanja do faze provedbe, kako bi načelo partnerstva u kontekstu planova za nacionalno i regionalno partnerstvo postalo učinkovitije, smislenije, mjerljivije i lakše provedivo;</w:t>
      </w:r>
      <w:bookmarkEnd w:id="17"/>
    </w:p>
    <w:p w14:paraId="7E35AC08" w14:textId="77777777" w:rsidR="006302AB" w:rsidRPr="008866AA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8" w:name="_Toc233635159"/>
      <w:r>
        <w:rPr>
          <w:b/>
        </w:rPr>
        <w:t>ističe</w:t>
      </w:r>
      <w:r>
        <w:t xml:space="preserve"> da se od organizacija civilnog društva i socijalnih partnera očekuje da koriste pokazatelje iz Uredbe o uspješnosti za to da politike pretoče u lokalne strategije. Stoga EGSO </w:t>
      </w:r>
      <w:proofErr w:type="spellStart"/>
      <w:r>
        <w:t>suzakonodavcima</w:t>
      </w:r>
      <w:proofErr w:type="spellEnd"/>
      <w:r>
        <w:t xml:space="preserve"> preporučuje da povećaju tehničku pomoć;</w:t>
      </w:r>
      <w:bookmarkEnd w:id="18"/>
    </w:p>
    <w:p w14:paraId="6C15A4C4" w14:textId="77777777" w:rsidR="006302AB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19" w:name="_Toc233635160"/>
      <w:r>
        <w:rPr>
          <w:b/>
        </w:rPr>
        <w:t>zalaže se</w:t>
      </w:r>
      <w:r>
        <w:t xml:space="preserve"> za to da se u okvir uspješnosti kao horizontalno načelo uvede rodna osviještenost;</w:t>
      </w:r>
      <w:bookmarkEnd w:id="19"/>
    </w:p>
    <w:p w14:paraId="155EE8C5" w14:textId="77777777" w:rsidR="006302AB" w:rsidRDefault="006302AB" w:rsidP="006302AB">
      <w:pPr>
        <w:pStyle w:val="Heading2"/>
        <w:numPr>
          <w:ilvl w:val="1"/>
          <w:numId w:val="7"/>
        </w:numPr>
        <w:ind w:left="567" w:hanging="567"/>
      </w:pPr>
      <w:bookmarkStart w:id="20" w:name="_Toc233635161"/>
      <w:r>
        <w:rPr>
          <w:b/>
        </w:rPr>
        <w:t>predlaže</w:t>
      </w:r>
      <w:r>
        <w:t xml:space="preserve"> određene izmjene Priloga I. Prijedlogu Komisije naslovljenog „Područja i pokazatelji intervencije”, koje su navedene u prilogu ovom mišljenju EGSO-a.</w:t>
      </w:r>
      <w:bookmarkEnd w:id="20"/>
    </w:p>
    <w:p w14:paraId="751480E4" w14:textId="77777777" w:rsidR="006302AB" w:rsidRDefault="006302AB" w:rsidP="006302AB">
      <w:pPr>
        <w:rPr>
          <w:bCs/>
          <w:iCs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904"/>
      </w:tblGrid>
      <w:tr w:rsidR="006302AB" w:rsidRPr="00A6689B" w14:paraId="7DDCB868" w14:textId="77777777" w:rsidTr="00AD4961">
        <w:tc>
          <w:tcPr>
            <w:tcW w:w="1418" w:type="dxa"/>
          </w:tcPr>
          <w:p w14:paraId="2EA194EE" w14:textId="77777777" w:rsidR="006302AB" w:rsidRPr="00A6689B" w:rsidRDefault="006302AB" w:rsidP="00AD4961">
            <w:pPr>
              <w:spacing w:line="240" w:lineRule="auto"/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7904" w:type="dxa"/>
          </w:tcPr>
          <w:p w14:paraId="07DB29BC" w14:textId="77777777" w:rsidR="006302AB" w:rsidRPr="00165B52" w:rsidRDefault="006302A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Gerald KLEC</w:t>
            </w:r>
          </w:p>
        </w:tc>
      </w:tr>
      <w:tr w:rsidR="006302AB" w:rsidRPr="00A6689B" w14:paraId="1C3CF1E2" w14:textId="77777777" w:rsidTr="00AD4961">
        <w:tc>
          <w:tcPr>
            <w:tcW w:w="1418" w:type="dxa"/>
          </w:tcPr>
          <w:p w14:paraId="179B66F1" w14:textId="77777777" w:rsidR="006302AB" w:rsidRPr="00A6689B" w:rsidRDefault="006302A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7904" w:type="dxa"/>
          </w:tcPr>
          <w:p w14:paraId="3FC8FA73" w14:textId="77777777" w:rsidR="006302AB" w:rsidRPr="00A6689B" w:rsidRDefault="006302A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+32 25469909</w:t>
            </w:r>
          </w:p>
        </w:tc>
      </w:tr>
      <w:tr w:rsidR="006302AB" w:rsidRPr="00A6689B" w14:paraId="0B621D78" w14:textId="77777777" w:rsidTr="00AD4961">
        <w:tc>
          <w:tcPr>
            <w:tcW w:w="1418" w:type="dxa"/>
          </w:tcPr>
          <w:p w14:paraId="6918385A" w14:textId="77777777" w:rsidR="006302AB" w:rsidRPr="00A6689B" w:rsidRDefault="006302AB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E-pošta:</w:t>
            </w:r>
          </w:p>
        </w:tc>
        <w:tc>
          <w:tcPr>
            <w:tcW w:w="7904" w:type="dxa"/>
          </w:tcPr>
          <w:p w14:paraId="6136B8F3" w14:textId="77777777" w:rsidR="006302AB" w:rsidRPr="002A2D29" w:rsidRDefault="006302AB" w:rsidP="00AD4961">
            <w:pPr>
              <w:spacing w:line="240" w:lineRule="auto"/>
              <w:rPr>
                <w:i/>
                <w:iCs/>
              </w:rPr>
            </w:pPr>
            <w:hyperlink r:id="rId29" w:history="1">
              <w:r>
                <w:rPr>
                  <w:rStyle w:val="Hyperlink"/>
                  <w:i/>
                </w:rPr>
                <w:t>Gerald.Klec@eesc.europa.eu</w:t>
              </w:r>
            </w:hyperlink>
          </w:p>
        </w:tc>
      </w:tr>
    </w:tbl>
    <w:p w14:paraId="4982DD98" w14:textId="18A27795" w:rsidR="009B300F" w:rsidRDefault="009B300F">
      <w:pPr>
        <w:spacing w:after="160" w:line="259" w:lineRule="auto"/>
        <w:jc w:val="left"/>
      </w:pPr>
      <w:r>
        <w:br w:type="page"/>
      </w:r>
    </w:p>
    <w:p w14:paraId="4982DD99" w14:textId="77777777" w:rsidR="004D7AC0" w:rsidRDefault="004D7AC0" w:rsidP="006302AB">
      <w:pPr>
        <w:pStyle w:val="Heading1"/>
        <w:keepNext/>
        <w:keepLines/>
        <w:rPr>
          <w:b/>
        </w:rPr>
      </w:pPr>
      <w:bookmarkStart w:id="21" w:name="_Toc75527081"/>
      <w:bookmarkStart w:id="22" w:name="_Toc233635162"/>
      <w:r>
        <w:rPr>
          <w:b/>
        </w:rPr>
        <w:lastRenderedPageBreak/>
        <w:t>STRUČNA SKUPINA ZA ZAPOŠLJAVANJE, SOCIJALNA PITANJA I GRAĐANSTVO</w:t>
      </w:r>
      <w:bookmarkEnd w:id="21"/>
      <w:bookmarkEnd w:id="22"/>
    </w:p>
    <w:p w14:paraId="4982DD9A" w14:textId="77777777" w:rsidR="004D7AC0" w:rsidRDefault="004D7AC0" w:rsidP="006302AB">
      <w:pPr>
        <w:keepNext/>
        <w:keepLines/>
      </w:pPr>
    </w:p>
    <w:p w14:paraId="23BBD8D2" w14:textId="7DC84D58" w:rsidR="000745CD" w:rsidRPr="00AD2F07" w:rsidRDefault="000745CD" w:rsidP="006302AB">
      <w:pPr>
        <w:pStyle w:val="ListParagraph"/>
        <w:keepNext/>
        <w:keepLines/>
        <w:numPr>
          <w:ilvl w:val="0"/>
          <w:numId w:val="42"/>
        </w:numPr>
        <w:ind w:left="567" w:hanging="567"/>
        <w:rPr>
          <w:sz w:val="28"/>
          <w:szCs w:val="28"/>
        </w:rPr>
      </w:pPr>
      <w:hyperlink r:id="rId30" w:history="1">
        <w:r>
          <w:rPr>
            <w:rStyle w:val="Hyperlink"/>
            <w:b/>
            <w:i/>
            <w:sz w:val="28"/>
          </w:rPr>
          <w:t>Evaluacija Direktive o zaštiti zviždača</w:t>
        </w:r>
      </w:hyperlink>
    </w:p>
    <w:p w14:paraId="7879C029" w14:textId="77777777" w:rsidR="000745CD" w:rsidRPr="000745CD" w:rsidRDefault="000745CD" w:rsidP="006302AB">
      <w:pPr>
        <w:pStyle w:val="ListParagraph"/>
        <w:keepNext/>
        <w:keepLines/>
        <w:ind w:left="0"/>
        <w:rPr>
          <w:b/>
          <w:lang w:val="en-GB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0745CD" w:rsidRPr="000745CD" w14:paraId="45082B39" w14:textId="77777777" w:rsidTr="00C41B96">
        <w:tc>
          <w:tcPr>
            <w:tcW w:w="1077" w:type="pct"/>
          </w:tcPr>
          <w:p w14:paraId="71CDD6DC" w14:textId="77777777" w:rsidR="000745CD" w:rsidRPr="00AD2F07" w:rsidRDefault="000745CD" w:rsidP="006302AB">
            <w:pPr>
              <w:pStyle w:val="ListParagraph"/>
              <w:keepNext/>
              <w:keepLines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Izvjestitelj/ica:</w:t>
            </w:r>
          </w:p>
        </w:tc>
        <w:tc>
          <w:tcPr>
            <w:tcW w:w="3923" w:type="pct"/>
          </w:tcPr>
          <w:p w14:paraId="452D71D0" w14:textId="77777777" w:rsidR="000745CD" w:rsidRDefault="000745CD" w:rsidP="006302AB">
            <w:pPr>
              <w:pStyle w:val="ListParagraph"/>
              <w:keepNext/>
              <w:keepLines/>
              <w:ind w:left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Giulia</w:t>
            </w:r>
            <w:proofErr w:type="spellEnd"/>
            <w:r>
              <w:rPr>
                <w:sz w:val="20"/>
              </w:rPr>
              <w:t xml:space="preserve"> BARBUCCI (Skupina radnika – IT)</w:t>
            </w:r>
          </w:p>
          <w:p w14:paraId="00B89A68" w14:textId="77777777" w:rsidR="00206637" w:rsidRPr="00AD2F07" w:rsidRDefault="00206637" w:rsidP="006302AB">
            <w:pPr>
              <w:pStyle w:val="ListParagraph"/>
              <w:keepNext/>
              <w:keepLines/>
              <w:ind w:left="0"/>
              <w:rPr>
                <w:sz w:val="20"/>
                <w:szCs w:val="20"/>
              </w:rPr>
            </w:pPr>
          </w:p>
        </w:tc>
      </w:tr>
      <w:tr w:rsidR="000745CD" w:rsidRPr="000745CD" w14:paraId="4CF4B4B6" w14:textId="77777777" w:rsidTr="00C41B96">
        <w:trPr>
          <w:trHeight w:val="242"/>
        </w:trPr>
        <w:tc>
          <w:tcPr>
            <w:tcW w:w="1077" w:type="pct"/>
          </w:tcPr>
          <w:p w14:paraId="656F0053" w14:textId="77777777" w:rsidR="000745CD" w:rsidRPr="00AD2F07" w:rsidRDefault="000745CD" w:rsidP="006302AB">
            <w:pPr>
              <w:pStyle w:val="ListParagraph"/>
              <w:keepNext/>
              <w:keepLines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Referentni dokument/i:</w:t>
            </w:r>
          </w:p>
        </w:tc>
        <w:tc>
          <w:tcPr>
            <w:tcW w:w="3923" w:type="pct"/>
          </w:tcPr>
          <w:p w14:paraId="3E6C6E04" w14:textId="568C191F" w:rsidR="00206637" w:rsidRDefault="00346312" w:rsidP="006302AB">
            <w:pPr>
              <w:pStyle w:val="ListParagraph"/>
              <w:keepNext/>
              <w:keepLines/>
              <w:ind w:left="0"/>
              <w:rPr>
                <w:sz w:val="20"/>
                <w:szCs w:val="20"/>
              </w:rPr>
            </w:pPr>
            <w:r>
              <w:rPr>
                <w:sz w:val="20"/>
              </w:rPr>
              <w:t>Informativno izvješće</w:t>
            </w:r>
          </w:p>
          <w:p w14:paraId="6E6C548E" w14:textId="2E66F25C" w:rsidR="000745CD" w:rsidRPr="00AD2F07" w:rsidRDefault="000745CD" w:rsidP="006302AB">
            <w:pPr>
              <w:pStyle w:val="ListParagraph"/>
              <w:keepNext/>
              <w:keepLines/>
              <w:ind w:left="0"/>
              <w:rPr>
                <w:sz w:val="20"/>
                <w:szCs w:val="20"/>
              </w:rPr>
            </w:pPr>
            <w:r>
              <w:rPr>
                <w:sz w:val="20"/>
              </w:rPr>
              <w:t>EESC-2025-04143-00-00-RE</w:t>
            </w:r>
          </w:p>
        </w:tc>
      </w:tr>
    </w:tbl>
    <w:p w14:paraId="62C57DF6" w14:textId="77777777" w:rsidR="000745CD" w:rsidRPr="000745CD" w:rsidRDefault="000745CD" w:rsidP="006302AB">
      <w:pPr>
        <w:pStyle w:val="ListParagraph"/>
        <w:keepNext/>
        <w:keepLines/>
        <w:ind w:left="0"/>
        <w:rPr>
          <w:b/>
          <w:lang w:val="en-GB"/>
        </w:rPr>
      </w:pPr>
    </w:p>
    <w:p w14:paraId="58A8F347" w14:textId="77777777" w:rsidR="006302AB" w:rsidRPr="00B810D6" w:rsidRDefault="006302AB" w:rsidP="006302AB">
      <w:pPr>
        <w:keepNext/>
        <w:keepLines/>
        <w:tabs>
          <w:tab w:val="center" w:pos="284"/>
        </w:tabs>
        <w:ind w:left="266" w:hanging="266"/>
        <w:rPr>
          <w:b/>
        </w:rPr>
      </w:pPr>
      <w:r>
        <w:rPr>
          <w:b/>
        </w:rPr>
        <w:t>Ključne točke</w:t>
      </w:r>
    </w:p>
    <w:p w14:paraId="6489E2C0" w14:textId="77777777" w:rsidR="006302AB" w:rsidRPr="001B4B48" w:rsidRDefault="006302AB" w:rsidP="006302AB">
      <w:pPr>
        <w:keepNext/>
        <w:keepLines/>
        <w:tabs>
          <w:tab w:val="center" w:pos="284"/>
        </w:tabs>
        <w:ind w:left="266" w:hanging="266"/>
        <w:rPr>
          <w:b/>
          <w:sz w:val="16"/>
          <w:szCs w:val="16"/>
        </w:rPr>
      </w:pPr>
    </w:p>
    <w:p w14:paraId="18CCD88A" w14:textId="77777777" w:rsidR="006302AB" w:rsidRPr="00B810D6" w:rsidRDefault="006302AB" w:rsidP="006302AB">
      <w:pPr>
        <w:keepNext/>
        <w:keepLines/>
        <w:tabs>
          <w:tab w:val="center" w:pos="0"/>
        </w:tabs>
        <w:rPr>
          <w:bCs/>
        </w:rPr>
      </w:pPr>
      <w:r>
        <w:t>Oslanjajući se na rasprave s dionicima i rezultate ankete prikupljene tijekom pet posjeta zemljama u vezi s učinkovitosti, relevantnosti i dodanom vrijednosti civilnog društva, EGSO:</w:t>
      </w:r>
    </w:p>
    <w:p w14:paraId="059BD21F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>ističe da je u zemljama u kojima je provedeno ispitivanje prenošenje Direktive općenito bio važan korak naprijed u pojašnjenju pravnih okvira, uspostavi višestrukih kanala za prijavljivanje i poboljšanju institucionalne suradnje, ali da u praktičnoj provedbi i dalje postoje veliki nedostaci;</w:t>
      </w:r>
    </w:p>
    <w:p w14:paraId="45D89447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>napominje da mnogi dionici smatraju da je područje primjene zaštite utvrđeno Direktivom preusko, pogotovo kad je riječ o socijalnim pitanjima i pitanjima povezanima s radnim mjestom, i naglašava da bi ograničavanje zaštite na određena područja prava EU-a moglo stvoriti pravnu nesigurnost i obeshrabriti prijavljivanje;</w:t>
      </w:r>
    </w:p>
    <w:p w14:paraId="20BD374B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>ističe da malim poduzećima često nedostaju resursi i stručno znanje za učinkovitu provedbu internih mehanizama prijavljivanja, te stoga preporučuje da se istraži mogućnost uspostave zajedničkih ili sektorskih mehanizama prijavljivanja u skladu s Direktivom;</w:t>
      </w:r>
    </w:p>
    <w:p w14:paraId="15FF0760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 xml:space="preserve">naglašava da stalni strah od osvete, dugotrajnosti postupaka i neujednačene razine zaštite i dalje narušava povjerenje u </w:t>
      </w:r>
      <w:proofErr w:type="spellStart"/>
      <w:r>
        <w:t>zviždačke</w:t>
      </w:r>
      <w:proofErr w:type="spellEnd"/>
      <w:r>
        <w:t xml:space="preserve"> sustave, zbog čega dionici pozivaju na poduzimanje jačih preventivnih mjera, financijsku pomoć i uspostavu mehanizama potpore za prijavitelje;</w:t>
      </w:r>
    </w:p>
    <w:p w14:paraId="73CA9A28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>smatra da države članice institucijama nadležnima za postupke u vezi sa zviždačima trebaju dodijeliti dostatna financijske i ljudske resurse, kao i resurse za osposobljavanje kako bi se riješio problem kašnjenja, nedostatka kapaciteta i ograničene svijesti o pravnoj zaštiti;</w:t>
      </w:r>
    </w:p>
    <w:p w14:paraId="3E88D7C8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>neki su dionici izjavili da se uključivanjem sindikata, predstavnika radnika i organizacija civilnog društva može ojačati učinkovitost, neovisnost i vjerodostojnost mehanizama prijavljivanja, povećati osviještenost i poboljšati provedbene prakse;</w:t>
      </w:r>
    </w:p>
    <w:p w14:paraId="22CAF930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 xml:space="preserve">preporučuje da se razmotri osnivanje neovisnih </w:t>
      </w:r>
      <w:proofErr w:type="spellStart"/>
      <w:r>
        <w:t>višedioničkih</w:t>
      </w:r>
      <w:proofErr w:type="spellEnd"/>
      <w:r>
        <w:t xml:space="preserve"> savjetodavnih tijela na nacionalnoj razini, koja bi ocjenjivala sustave prijavljivanja, analizirala strukturna pitanja i podržavala inicijative za osposobljavanje i usmjeravanje koje uključuju civilno društvo i socijalne partnere;</w:t>
      </w:r>
    </w:p>
    <w:p w14:paraId="5FC65EA2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>naglašava da su okviri za zviždače to legitimniji i učinkovitiji što medijski akteri mogu sigurnije izvješćivati o pitanjima od javnog interesa, pri čemu su mnogi dionici naveli da bi pretjerano restriktivna pravila o povjerljivosti mogla ugroziti javni nadzor;</w:t>
      </w:r>
    </w:p>
    <w:p w14:paraId="58294F88" w14:textId="77777777" w:rsidR="006302AB" w:rsidRPr="00DA534F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>ističe važnost kampanja za senzibilizaciju kojima se mijenja kulturna percepcija zviždanja i osigurava informiranost građana o njihovim pravima i dostupnim mehanizmima prijavljivanja;</w:t>
      </w:r>
    </w:p>
    <w:p w14:paraId="43DCF6B6" w14:textId="77777777" w:rsidR="006302AB" w:rsidRPr="00B810D6" w:rsidRDefault="006302AB" w:rsidP="006302AB">
      <w:pPr>
        <w:pStyle w:val="ListParagraph"/>
        <w:keepNext/>
        <w:keepLines/>
        <w:numPr>
          <w:ilvl w:val="0"/>
          <w:numId w:val="46"/>
        </w:numPr>
        <w:tabs>
          <w:tab w:val="center" w:pos="0"/>
        </w:tabs>
        <w:spacing w:after="200" w:line="276" w:lineRule="auto"/>
        <w:ind w:left="283"/>
        <w:rPr>
          <w:bCs/>
        </w:rPr>
      </w:pPr>
      <w:r>
        <w:t>poziva da se sustavno prikupljaju i objavljuju podaci o postupcima, ishodima i daljnjim mjerama u vezi sa zviždačima kako bi se moglo procijeniti učinkovitost i koherentnost nacionalnih sustava i utvrditi strukturne nedostatke.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6302AB" w:rsidRPr="00B810D6" w14:paraId="0A3B81BF" w14:textId="77777777" w:rsidTr="00AD4961">
        <w:tc>
          <w:tcPr>
            <w:tcW w:w="1077" w:type="pct"/>
          </w:tcPr>
          <w:p w14:paraId="0EF189F3" w14:textId="77777777" w:rsidR="006302AB" w:rsidRPr="00B810D6" w:rsidRDefault="006302AB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923" w:type="pct"/>
          </w:tcPr>
          <w:p w14:paraId="6345DCFB" w14:textId="77777777" w:rsidR="006302AB" w:rsidRPr="00B810D6" w:rsidRDefault="006302AB" w:rsidP="00AD4961">
            <w:pPr>
              <w:rPr>
                <w:i/>
              </w:rPr>
            </w:pPr>
            <w:r>
              <w:rPr>
                <w:i/>
              </w:rPr>
              <w:t>June BEDATON</w:t>
            </w:r>
          </w:p>
        </w:tc>
      </w:tr>
      <w:tr w:rsidR="006302AB" w:rsidRPr="00B810D6" w14:paraId="1CDD4DDB" w14:textId="77777777" w:rsidTr="00AD4961">
        <w:tc>
          <w:tcPr>
            <w:tcW w:w="1077" w:type="pct"/>
          </w:tcPr>
          <w:p w14:paraId="27ED39D4" w14:textId="77777777" w:rsidR="006302AB" w:rsidRPr="00B810D6" w:rsidRDefault="006302AB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923" w:type="pct"/>
          </w:tcPr>
          <w:p w14:paraId="52D051C1" w14:textId="77777777" w:rsidR="006302AB" w:rsidRPr="00B810D6" w:rsidRDefault="006302AB" w:rsidP="00AD4961">
            <w:pPr>
              <w:rPr>
                <w:i/>
              </w:rPr>
            </w:pPr>
            <w:r>
              <w:rPr>
                <w:i/>
              </w:rPr>
              <w:t>+32 2546 8134</w:t>
            </w:r>
          </w:p>
        </w:tc>
      </w:tr>
      <w:tr w:rsidR="006302AB" w:rsidRPr="00B810D6" w14:paraId="456E5329" w14:textId="77777777" w:rsidTr="00AD4961">
        <w:tc>
          <w:tcPr>
            <w:tcW w:w="1077" w:type="pct"/>
          </w:tcPr>
          <w:p w14:paraId="71007DE2" w14:textId="77777777" w:rsidR="006302AB" w:rsidRPr="00B810D6" w:rsidRDefault="006302AB" w:rsidP="00AD4961">
            <w:pPr>
              <w:rPr>
                <w:i/>
              </w:rPr>
            </w:pPr>
            <w:r>
              <w:rPr>
                <w:i/>
              </w:rPr>
              <w:lastRenderedPageBreak/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3923" w:type="pct"/>
          </w:tcPr>
          <w:p w14:paraId="3AEA3133" w14:textId="77777777" w:rsidR="006302AB" w:rsidRPr="00B810D6" w:rsidRDefault="006302AB" w:rsidP="00AD4961">
            <w:pPr>
              <w:rPr>
                <w:i/>
              </w:rPr>
            </w:pPr>
            <w:hyperlink r:id="rId31" w:history="1">
              <w:r>
                <w:rPr>
                  <w:rStyle w:val="Hyperlink"/>
                  <w:i/>
                </w:rPr>
                <w:t>June.Bedaton@eesc.europa.eu</w:t>
              </w:r>
            </w:hyperlink>
          </w:p>
        </w:tc>
      </w:tr>
    </w:tbl>
    <w:p w14:paraId="4982DDC3" w14:textId="53598336" w:rsidR="009256D4" w:rsidRDefault="009256D4" w:rsidP="00AA0F50">
      <w:pPr>
        <w:pStyle w:val="ListParagraph"/>
        <w:ind w:left="0" w:hanging="720"/>
      </w:pPr>
    </w:p>
    <w:p w14:paraId="2C0B9592" w14:textId="77777777" w:rsidR="009256D4" w:rsidRDefault="009256D4">
      <w:pPr>
        <w:spacing w:after="160" w:line="259" w:lineRule="auto"/>
        <w:jc w:val="left"/>
      </w:pPr>
      <w:r>
        <w:br w:type="page"/>
      </w:r>
    </w:p>
    <w:p w14:paraId="4982DDC6" w14:textId="77777777" w:rsidR="004D7AC0" w:rsidRDefault="004D7AC0" w:rsidP="001766B2">
      <w:pPr>
        <w:pStyle w:val="Heading1"/>
        <w:rPr>
          <w:b/>
        </w:rPr>
      </w:pPr>
      <w:bookmarkStart w:id="23" w:name="_Toc24617160"/>
      <w:bookmarkStart w:id="24" w:name="_Toc75527082"/>
      <w:bookmarkStart w:id="25" w:name="_Toc233635163"/>
      <w:r>
        <w:rPr>
          <w:b/>
        </w:rPr>
        <w:lastRenderedPageBreak/>
        <w:t>STRUČNA SKUPINA ZA PROMET, ENERGIJU, INFRASTRUKTURU I INFORMACIJSKO DRUŠTVO</w:t>
      </w:r>
      <w:bookmarkEnd w:id="23"/>
      <w:bookmarkEnd w:id="24"/>
      <w:bookmarkEnd w:id="25"/>
    </w:p>
    <w:p w14:paraId="4982DDC7" w14:textId="77777777" w:rsidR="004D7AC0" w:rsidRDefault="004D7AC0" w:rsidP="001766B2"/>
    <w:p w14:paraId="18FC9B76" w14:textId="192AC900" w:rsidR="00BC6333" w:rsidRPr="00BC6333" w:rsidRDefault="00BC6333" w:rsidP="00BC63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hanging="567"/>
        <w:textAlignment w:val="baseline"/>
        <w:rPr>
          <w:b/>
        </w:rPr>
      </w:pPr>
      <w:hyperlink r:id="rId32" w:history="1">
        <w:r>
          <w:rPr>
            <w:b/>
            <w:i/>
            <w:color w:val="0000FF"/>
            <w:sz w:val="28"/>
            <w:u w:val="single"/>
          </w:rPr>
          <w:t>Prijedlog Akta o digitalnim mrežama</w:t>
        </w:r>
      </w:hyperlink>
    </w:p>
    <w:p w14:paraId="2DE4BBAF" w14:textId="77777777" w:rsidR="00BC6333" w:rsidRPr="00BC6333" w:rsidRDefault="00BC6333" w:rsidP="00BC6333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Style w:val="TableGrid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262"/>
      </w:tblGrid>
      <w:tr w:rsidR="00BC6333" w:rsidRPr="00BC6333" w14:paraId="78DCAE4C" w14:textId="77777777" w:rsidTr="0033503A">
        <w:tc>
          <w:tcPr>
            <w:tcW w:w="1809" w:type="dxa"/>
          </w:tcPr>
          <w:p w14:paraId="3B00FCCB" w14:textId="77777777" w:rsidR="00BC6333" w:rsidRPr="00BC6333" w:rsidRDefault="00BC6333" w:rsidP="00BC6333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163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7262" w:type="dxa"/>
          </w:tcPr>
          <w:p w14:paraId="19ECE05D" w14:textId="2166FC13" w:rsidR="00BC6333" w:rsidRDefault="009B1D36" w:rsidP="00BC6333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proofErr w:type="spellStart"/>
            <w:r>
              <w:t>Maurizio</w:t>
            </w:r>
            <w:proofErr w:type="spellEnd"/>
            <w:r>
              <w:t xml:space="preserve"> MENSI (Skupina organizacija civilnog društva – IT)</w:t>
            </w:r>
          </w:p>
          <w:p w14:paraId="2FEED7E1" w14:textId="7E82958A" w:rsidR="00BD71C5" w:rsidRPr="00BC6333" w:rsidRDefault="00BD71C5" w:rsidP="00BC6333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</w:p>
        </w:tc>
      </w:tr>
      <w:tr w:rsidR="00BC6333" w:rsidRPr="00BC6333" w14:paraId="592682E7" w14:textId="77777777" w:rsidTr="0033503A">
        <w:tc>
          <w:tcPr>
            <w:tcW w:w="1809" w:type="dxa"/>
          </w:tcPr>
          <w:p w14:paraId="45179877" w14:textId="77777777" w:rsidR="00BC6333" w:rsidRPr="00BC6333" w:rsidRDefault="00BC6333" w:rsidP="00BC6333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7262" w:type="dxa"/>
          </w:tcPr>
          <w:p w14:paraId="3540D4A3" w14:textId="06E13322" w:rsidR="00BC6333" w:rsidRPr="00BC6333" w:rsidRDefault="00BC6333" w:rsidP="00BC6333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 xml:space="preserve">COM(2026) 16 </w:t>
            </w:r>
            <w:proofErr w:type="spellStart"/>
            <w:r>
              <w:t>final</w:t>
            </w:r>
            <w:proofErr w:type="spellEnd"/>
            <w:r>
              <w:t xml:space="preserve"> </w:t>
            </w:r>
          </w:p>
          <w:p w14:paraId="132A4F07" w14:textId="77777777" w:rsidR="00BC6333" w:rsidRPr="00BC6333" w:rsidRDefault="00BC6333" w:rsidP="00BC6333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EESC-2026-00515-00-00-AC</w:t>
            </w:r>
          </w:p>
        </w:tc>
      </w:tr>
    </w:tbl>
    <w:p w14:paraId="3578BD12" w14:textId="77777777" w:rsidR="00BC6333" w:rsidRPr="00BC6333" w:rsidRDefault="00BC6333" w:rsidP="00BC6333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lang w:val="pt-PT"/>
        </w:rPr>
      </w:pPr>
    </w:p>
    <w:p w14:paraId="73FA3D9E" w14:textId="77777777" w:rsidR="00BC6333" w:rsidRPr="00BC6333" w:rsidRDefault="00BC6333" w:rsidP="00BC6333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621ACDAF" w14:textId="77777777" w:rsidR="00BC6333" w:rsidRPr="00BC6333" w:rsidRDefault="00BC6333" w:rsidP="00BC6333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631D717D" w14:textId="77777777" w:rsidR="006302AB" w:rsidRDefault="006302AB" w:rsidP="006302AB">
      <w:pPr>
        <w:rPr>
          <w:bCs/>
          <w:iCs/>
        </w:rPr>
      </w:pPr>
      <w:r>
        <w:t>EGSO:</w:t>
      </w:r>
    </w:p>
    <w:p w14:paraId="7B97A997" w14:textId="77777777" w:rsidR="006302AB" w:rsidRDefault="006302AB" w:rsidP="006302AB">
      <w:pPr>
        <w:pStyle w:val="ListParagraph"/>
        <w:numPr>
          <w:ilvl w:val="0"/>
          <w:numId w:val="46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bookmarkStart w:id="26" w:name="_Hlk221271736"/>
      <w:r>
        <w:t>smatra da je uredba kao pravni instrument Akta o digitalnim mrežama prikladan izbor za potrebe uklanjanja prepreka na unutarnjem tržištu i osiguravanja jedinstvenih pravila;</w:t>
      </w:r>
    </w:p>
    <w:p w14:paraId="0451F640" w14:textId="77777777" w:rsidR="006302AB" w:rsidRDefault="006302AB" w:rsidP="006302AB">
      <w:pPr>
        <w:pStyle w:val="ListParagraph"/>
        <w:numPr>
          <w:ilvl w:val="0"/>
          <w:numId w:val="46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 xml:space="preserve">poziva na jasnu raspodjelu nadležnosti između Ureda za digitalne mreže, Tijela europskih regulatora za elektroničke komunikacije (BEREC), Tijela za politiku </w:t>
      </w:r>
      <w:proofErr w:type="spellStart"/>
      <w:r>
        <w:t>radiofrekvencijskog</w:t>
      </w:r>
      <w:proofErr w:type="spellEnd"/>
      <w:r>
        <w:t xml:space="preserve"> spektra i nacionalnih regulatornih tijela, čime se izbjegavaju preklapanja i institucijsko udvostručavanje; </w:t>
      </w:r>
      <w:bookmarkEnd w:id="26"/>
    </w:p>
    <w:p w14:paraId="5760BA68" w14:textId="77777777" w:rsidR="006302AB" w:rsidRDefault="006302AB" w:rsidP="006302AB">
      <w:pPr>
        <w:pStyle w:val="ListParagraph"/>
        <w:numPr>
          <w:ilvl w:val="0"/>
          <w:numId w:val="46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 xml:space="preserve">pozdravlja sustavni pristup Akta o digitalnim mrežama izdavanju dozvola, </w:t>
      </w:r>
      <w:proofErr w:type="spellStart"/>
      <w:r>
        <w:t>radiofrekvencijskom</w:t>
      </w:r>
      <w:proofErr w:type="spellEnd"/>
      <w:r>
        <w:t xml:space="preserve"> spektru, isključivanju bakrenih mreža i upravljanju kao dosljednoj strategiji unutarnjeg tržišta;</w:t>
      </w:r>
    </w:p>
    <w:p w14:paraId="34DC1AB9" w14:textId="77777777" w:rsidR="006302AB" w:rsidRDefault="006302AB" w:rsidP="006302AB">
      <w:pPr>
        <w:pStyle w:val="ListParagraph"/>
        <w:numPr>
          <w:ilvl w:val="0"/>
          <w:numId w:val="46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 xml:space="preserve">podržava snažna, ažurirana i potpuno usklađena prava krajnjih korisnika i poziva na uvođenje minimalnih standarda kvalitete usluge; </w:t>
      </w:r>
    </w:p>
    <w:p w14:paraId="7AF9F71B" w14:textId="77777777" w:rsidR="006302AB" w:rsidRDefault="006302AB" w:rsidP="006302AB">
      <w:pPr>
        <w:pStyle w:val="ListParagraph"/>
        <w:numPr>
          <w:ilvl w:val="0"/>
          <w:numId w:val="46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>preporučuje da se izričito isključe regulatorni sustavi pravednog udjela kojima se nameću obvezna plaćanja velikih pružatelja sadržaja na temelju količine prometa ili podrijetla;</w:t>
      </w:r>
    </w:p>
    <w:p w14:paraId="6289C716" w14:textId="77777777" w:rsidR="006302AB" w:rsidRDefault="006302AB" w:rsidP="006302AB">
      <w:pPr>
        <w:pStyle w:val="ListParagraph"/>
        <w:numPr>
          <w:ilvl w:val="0"/>
          <w:numId w:val="46"/>
        </w:numPr>
        <w:overflowPunct w:val="0"/>
        <w:autoSpaceDE w:val="0"/>
        <w:autoSpaceDN w:val="0"/>
        <w:adjustRightInd w:val="0"/>
        <w:ind w:hanging="567"/>
        <w:textAlignment w:val="baseline"/>
        <w:rPr>
          <w:bCs/>
          <w:iCs/>
        </w:rPr>
      </w:pPr>
      <w:r>
        <w:t>pozdravlja okvir Akta o digitalnim mrežama za prijelaz s bakrenih na svjetlovodne niti i smatra ga ključnim za sigurno i konkurentno jedinstveno tržište.</w:t>
      </w:r>
    </w:p>
    <w:p w14:paraId="5AA76FA2" w14:textId="77777777" w:rsidR="006302AB" w:rsidRPr="000624A9" w:rsidRDefault="006302AB" w:rsidP="006302AB">
      <w:pPr>
        <w:widowControl w:val="0"/>
        <w:ind w:left="709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371"/>
      </w:tblGrid>
      <w:tr w:rsidR="006302AB" w:rsidRPr="00A6689B" w14:paraId="3262D484" w14:textId="77777777" w:rsidTr="00AD4961">
        <w:tc>
          <w:tcPr>
            <w:tcW w:w="1809" w:type="dxa"/>
          </w:tcPr>
          <w:p w14:paraId="64726F1E" w14:textId="77777777" w:rsidR="006302AB" w:rsidRPr="00A6689B" w:rsidRDefault="006302AB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7371" w:type="dxa"/>
          </w:tcPr>
          <w:p w14:paraId="151DC6DD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Albert PRECUP</w:t>
            </w:r>
          </w:p>
        </w:tc>
      </w:tr>
      <w:tr w:rsidR="006302AB" w:rsidRPr="00A6689B" w14:paraId="3B371A93" w14:textId="77777777" w:rsidTr="00AD4961">
        <w:tc>
          <w:tcPr>
            <w:tcW w:w="1809" w:type="dxa"/>
          </w:tcPr>
          <w:p w14:paraId="147FA9B1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7371" w:type="dxa"/>
          </w:tcPr>
          <w:p w14:paraId="009DA7B2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+32 25469326</w:t>
            </w:r>
          </w:p>
        </w:tc>
      </w:tr>
      <w:tr w:rsidR="006302AB" w:rsidRPr="00A6689B" w14:paraId="06C0E94A" w14:textId="77777777" w:rsidTr="00AD4961">
        <w:tc>
          <w:tcPr>
            <w:tcW w:w="1809" w:type="dxa"/>
          </w:tcPr>
          <w:p w14:paraId="4C035B1C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7371" w:type="dxa"/>
          </w:tcPr>
          <w:p w14:paraId="37CB2115" w14:textId="77777777" w:rsidR="006302AB" w:rsidRPr="009A7DD2" w:rsidRDefault="006302AB" w:rsidP="00AD4961">
            <w:pPr>
              <w:rPr>
                <w:i/>
                <w:iCs/>
              </w:rPr>
            </w:pPr>
            <w:hyperlink r:id="rId33" w:history="1">
              <w:r>
                <w:rPr>
                  <w:rStyle w:val="Hyperlink"/>
                  <w:i/>
                </w:rPr>
                <w:t>Albert.Precup@eesc.europa.eu</w:t>
              </w:r>
            </w:hyperlink>
          </w:p>
        </w:tc>
      </w:tr>
    </w:tbl>
    <w:p w14:paraId="219022F7" w14:textId="77777777" w:rsidR="00BC6333" w:rsidRDefault="00BC6333">
      <w:pPr>
        <w:spacing w:after="160" w:line="259" w:lineRule="auto"/>
        <w:jc w:val="left"/>
      </w:pPr>
      <w:r>
        <w:br w:type="page"/>
      </w:r>
    </w:p>
    <w:p w14:paraId="70E33019" w14:textId="46BCEA57" w:rsidR="00490197" w:rsidRPr="00490197" w:rsidRDefault="003104CD" w:rsidP="0049019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567"/>
        <w:textAlignment w:val="baseline"/>
        <w:rPr>
          <w:b/>
          <w:bCs/>
          <w:szCs w:val="20"/>
        </w:rPr>
      </w:pPr>
      <w:hyperlink r:id="rId34">
        <w:r>
          <w:rPr>
            <w:b/>
            <w:i/>
            <w:color w:val="0000FF"/>
            <w:sz w:val="28"/>
            <w:u w:val="single"/>
          </w:rPr>
          <w:t>Provedba novog europskog Bauhausa</w:t>
        </w:r>
      </w:hyperlink>
    </w:p>
    <w:p w14:paraId="56B933A1" w14:textId="77777777" w:rsidR="00490197" w:rsidRPr="00490197" w:rsidRDefault="00490197" w:rsidP="00490197">
      <w:pPr>
        <w:widowControl w:val="0"/>
        <w:overflowPunct w:val="0"/>
        <w:autoSpaceDE w:val="0"/>
        <w:autoSpaceDN w:val="0"/>
        <w:adjustRightInd w:val="0"/>
        <w:ind w:left="567"/>
        <w:textAlignment w:val="baseline"/>
        <w:rPr>
          <w:b/>
          <w:bCs/>
          <w:szCs w:val="20"/>
          <w:lang w:val="en-GB"/>
        </w:rPr>
      </w:pPr>
    </w:p>
    <w:tbl>
      <w:tblPr>
        <w:tblStyle w:val="TableGrid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490197" w:rsidRPr="00490197" w14:paraId="4777C5AD" w14:textId="77777777" w:rsidTr="0033503A">
        <w:tc>
          <w:tcPr>
            <w:tcW w:w="1077" w:type="pct"/>
          </w:tcPr>
          <w:p w14:paraId="19FE8DC5" w14:textId="77777777" w:rsidR="00490197" w:rsidRPr="00490197" w:rsidRDefault="00490197" w:rsidP="0049019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3923" w:type="pct"/>
          </w:tcPr>
          <w:p w14:paraId="257BB699" w14:textId="4920F900" w:rsidR="00490197" w:rsidRDefault="00490197" w:rsidP="0049019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05"/>
              <w:textAlignment w:val="baseline"/>
            </w:pPr>
            <w:r>
              <w:t>Rudolf KOLBE (Skupina organizacija civilnog društva – AT)</w:t>
            </w:r>
          </w:p>
          <w:p w14:paraId="55916FB8" w14:textId="77777777" w:rsidR="00E93FE9" w:rsidRPr="00490197" w:rsidRDefault="00E93FE9" w:rsidP="0049019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05"/>
              <w:textAlignment w:val="baseline"/>
              <w:rPr>
                <w:lang w:val="en-GB"/>
              </w:rPr>
            </w:pPr>
          </w:p>
        </w:tc>
      </w:tr>
      <w:tr w:rsidR="00490197" w:rsidRPr="00490197" w14:paraId="4FE3D689" w14:textId="77777777" w:rsidTr="0033503A">
        <w:tc>
          <w:tcPr>
            <w:tcW w:w="1077" w:type="pct"/>
          </w:tcPr>
          <w:p w14:paraId="58E763E6" w14:textId="77777777" w:rsidR="00490197" w:rsidRPr="00490197" w:rsidRDefault="00490197" w:rsidP="0049019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3923" w:type="pct"/>
          </w:tcPr>
          <w:p w14:paraId="025AC23E" w14:textId="77777777" w:rsidR="00490197" w:rsidRPr="00490197" w:rsidRDefault="00490197" w:rsidP="00AD2F07">
            <w:pPr>
              <w:tabs>
                <w:tab w:val="center" w:pos="0"/>
              </w:tabs>
              <w:overflowPunct w:val="0"/>
              <w:autoSpaceDE w:val="0"/>
              <w:autoSpaceDN w:val="0"/>
              <w:adjustRightInd w:val="0"/>
              <w:ind w:left="61"/>
              <w:textAlignment w:val="baseline"/>
            </w:pPr>
            <w:r>
              <w:t xml:space="preserve">(COM(2025) 1026 </w:t>
            </w:r>
            <w:proofErr w:type="spellStart"/>
            <w:r>
              <w:t>final</w:t>
            </w:r>
            <w:proofErr w:type="spellEnd"/>
            <w:r>
              <w:t>)</w:t>
            </w:r>
          </w:p>
          <w:p w14:paraId="6EDA8316" w14:textId="33301068" w:rsidR="00490197" w:rsidRPr="00490197" w:rsidRDefault="00490197" w:rsidP="00490197">
            <w:pPr>
              <w:tabs>
                <w:tab w:val="center" w:pos="0"/>
              </w:tabs>
              <w:overflowPunct w:val="0"/>
              <w:autoSpaceDE w:val="0"/>
              <w:autoSpaceDN w:val="0"/>
              <w:adjustRightInd w:val="0"/>
              <w:ind w:left="61" w:right="-3091"/>
              <w:textAlignment w:val="baseline"/>
            </w:pPr>
            <w:r>
              <w:t>EESC-2026-00440-00-00-AC</w:t>
            </w:r>
          </w:p>
        </w:tc>
      </w:tr>
    </w:tbl>
    <w:p w14:paraId="72AA13C4" w14:textId="77777777" w:rsidR="00490197" w:rsidRPr="00490197" w:rsidRDefault="00490197" w:rsidP="00490197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pt-PT"/>
        </w:rPr>
      </w:pPr>
    </w:p>
    <w:p w14:paraId="01C549C8" w14:textId="77777777" w:rsidR="00490197" w:rsidRPr="00490197" w:rsidRDefault="00490197" w:rsidP="00490197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08AC2FA3" w14:textId="77777777" w:rsidR="00490197" w:rsidRPr="00490197" w:rsidRDefault="00490197" w:rsidP="00490197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760DFD11" w14:textId="77777777" w:rsidR="006302AB" w:rsidRPr="00A6689B" w:rsidRDefault="006302AB" w:rsidP="006302AB">
      <w:pPr>
        <w:rPr>
          <w:bCs/>
          <w:iCs/>
        </w:rPr>
      </w:pPr>
      <w:r>
        <w:t>EGSO:</w:t>
      </w:r>
    </w:p>
    <w:p w14:paraId="11B2711C" w14:textId="77777777" w:rsidR="006302AB" w:rsidRPr="00EE75BE" w:rsidRDefault="006302AB" w:rsidP="006302AB">
      <w:pPr>
        <w:pStyle w:val="ListParagraph"/>
        <w:widowControl w:val="0"/>
        <w:numPr>
          <w:ilvl w:val="0"/>
          <w:numId w:val="8"/>
        </w:numPr>
        <w:spacing w:line="276" w:lineRule="auto"/>
        <w:ind w:left="567" w:hanging="567"/>
      </w:pPr>
      <w:r>
        <w:t xml:space="preserve">poziva Europsku komisiju da razvije </w:t>
      </w:r>
      <w:r>
        <w:rPr>
          <w:b/>
          <w:bCs/>
        </w:rPr>
        <w:t>ključne pokazatelje uspješnosti za horizontalnu međusektorsku provedbu vrijednosti i načela novog europskog Bauhausa</w:t>
      </w:r>
      <w:r>
        <w:t xml:space="preserve"> u novim i revidiranim politikama i regulatornim aktima EU-a te stiče neodvojivost novog europskog Bauhausa i politika </w:t>
      </w:r>
      <w:proofErr w:type="spellStart"/>
      <w:r>
        <w:t>priuštivog</w:t>
      </w:r>
      <w:proofErr w:type="spellEnd"/>
      <w:r>
        <w:t xml:space="preserve"> stanovanja, kao i potrebu da se sljedeći provedbeni korak novog europskog Bauhausa usmjeri na ulaganja u održivo, </w:t>
      </w:r>
      <w:proofErr w:type="spellStart"/>
      <w:r>
        <w:t>priuštivo</w:t>
      </w:r>
      <w:proofErr w:type="spellEnd"/>
      <w:r>
        <w:t xml:space="preserve"> i kvalitetno stanovanje;</w:t>
      </w:r>
    </w:p>
    <w:p w14:paraId="05AA036F" w14:textId="77777777" w:rsidR="006302AB" w:rsidRPr="00EE75BE" w:rsidRDefault="006302AB" w:rsidP="006302AB">
      <w:pPr>
        <w:pStyle w:val="ListParagraph"/>
        <w:widowControl w:val="0"/>
        <w:numPr>
          <w:ilvl w:val="0"/>
          <w:numId w:val="8"/>
        </w:numPr>
        <w:spacing w:line="276" w:lineRule="auto"/>
        <w:ind w:left="567" w:hanging="567"/>
      </w:pPr>
      <w:r>
        <w:t xml:space="preserve">pozdravlja predstojeće donošenje </w:t>
      </w:r>
      <w:r>
        <w:rPr>
          <w:b/>
        </w:rPr>
        <w:t>Preporuke o novom europskom Bauhausu</w:t>
      </w:r>
      <w:r>
        <w:t xml:space="preserve"> i poziva države članice da služe kao most između EU-a i regionalne odnosno lokalne razine jer u tom kontekstu koordinirano djelovanje na razini EU-a može pružiti jasnu dodanu vrijednost uz istovremeno poštovanje supsidijarnosti;</w:t>
      </w:r>
    </w:p>
    <w:p w14:paraId="66527F01" w14:textId="77777777" w:rsidR="006302AB" w:rsidRPr="00EE75BE" w:rsidRDefault="006302AB" w:rsidP="006302AB">
      <w:pPr>
        <w:pStyle w:val="ListParagraph"/>
        <w:widowControl w:val="0"/>
        <w:numPr>
          <w:ilvl w:val="0"/>
          <w:numId w:val="8"/>
        </w:numPr>
        <w:spacing w:line="276" w:lineRule="auto"/>
        <w:ind w:left="567" w:hanging="567"/>
      </w:pPr>
      <w:r>
        <w:t xml:space="preserve">poziva Komisiju da u predstojećoj reviziji direktiva o javnoj nabavi predvidi da javna tijela daju </w:t>
      </w:r>
      <w:r>
        <w:rPr>
          <w:b/>
        </w:rPr>
        <w:t>prednost kriterijima životnog ciklusa i kvalitete za usluge koje oblikuju izgrađeni okoliš</w:t>
      </w:r>
      <w:r>
        <w:t xml:space="preserve"> te da ojača, a ne smanji, profesionalnu izvrsnost jer je ona ključna osnova za provedbu načela novog europskog Bauhausa, uz istodobno osiguravanje pristupačnih mogućnosti usavršavanja, posebno za zaposlenike, stručnjake i MSP-ove.</w:t>
      </w:r>
    </w:p>
    <w:p w14:paraId="05DF46B9" w14:textId="77777777" w:rsidR="006302AB" w:rsidRPr="000624A9" w:rsidRDefault="006302AB" w:rsidP="006302AB">
      <w:pPr>
        <w:widowControl w:val="0"/>
        <w:ind w:left="709"/>
      </w:pPr>
    </w:p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7288"/>
      </w:tblGrid>
      <w:tr w:rsidR="006302AB" w:rsidRPr="00A6689B" w14:paraId="56320BBA" w14:textId="77777777" w:rsidTr="00AD4961">
        <w:tc>
          <w:tcPr>
            <w:tcW w:w="1078" w:type="pct"/>
          </w:tcPr>
          <w:p w14:paraId="61A8D643" w14:textId="77777777" w:rsidR="006302AB" w:rsidRPr="00A6689B" w:rsidRDefault="006302AB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922" w:type="pct"/>
          </w:tcPr>
          <w:p w14:paraId="2530A4E1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 xml:space="preserve">Francesco </w:t>
            </w:r>
            <w:proofErr w:type="spellStart"/>
            <w:r>
              <w:rPr>
                <w:i/>
              </w:rPr>
              <w:t>Napolitano</w:t>
            </w:r>
            <w:proofErr w:type="spellEnd"/>
          </w:p>
        </w:tc>
      </w:tr>
      <w:tr w:rsidR="006302AB" w:rsidRPr="00A6689B" w14:paraId="29A7818A" w14:textId="77777777" w:rsidTr="00AD4961">
        <w:tc>
          <w:tcPr>
            <w:tcW w:w="1078" w:type="pct"/>
          </w:tcPr>
          <w:p w14:paraId="58F8BD0E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922" w:type="pct"/>
          </w:tcPr>
          <w:p w14:paraId="59799DCC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+32 25468921</w:t>
            </w:r>
          </w:p>
        </w:tc>
      </w:tr>
      <w:tr w:rsidR="006302AB" w:rsidRPr="00A6689B" w14:paraId="6C2DFE69" w14:textId="77777777" w:rsidTr="00AD4961">
        <w:tc>
          <w:tcPr>
            <w:tcW w:w="1078" w:type="pct"/>
          </w:tcPr>
          <w:p w14:paraId="1A214A3A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3922" w:type="pct"/>
          </w:tcPr>
          <w:p w14:paraId="0A29444D" w14:textId="77777777" w:rsidR="006302AB" w:rsidRPr="00A6689B" w:rsidRDefault="006302AB" w:rsidP="00AD4961">
            <w:pPr>
              <w:rPr>
                <w:i/>
              </w:rPr>
            </w:pPr>
            <w:hyperlink r:id="rId35" w:history="1">
              <w:r>
                <w:rPr>
                  <w:rStyle w:val="Hyperlink"/>
                  <w:i/>
                </w:rPr>
                <w:t>Francesco.Napolitano@eesc.europa.eu</w:t>
              </w:r>
            </w:hyperlink>
            <w:r>
              <w:rPr>
                <w:i/>
              </w:rPr>
              <w:t xml:space="preserve"> </w:t>
            </w:r>
          </w:p>
        </w:tc>
      </w:tr>
    </w:tbl>
    <w:p w14:paraId="6F56B9A3" w14:textId="77777777" w:rsidR="00645AB4" w:rsidRDefault="00645AB4">
      <w:pPr>
        <w:spacing w:after="160" w:line="259" w:lineRule="auto"/>
        <w:jc w:val="left"/>
      </w:pPr>
      <w:r>
        <w:br w:type="page"/>
      </w:r>
    </w:p>
    <w:p w14:paraId="4F2D048B" w14:textId="6841EDDC" w:rsidR="00645AB4" w:rsidRPr="00645AB4" w:rsidRDefault="00645AB4" w:rsidP="00645AB4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ind w:left="567" w:hanging="567"/>
        <w:contextualSpacing/>
        <w:jc w:val="left"/>
        <w:textAlignment w:val="baseline"/>
        <w:rPr>
          <w:rFonts w:ascii="Calibri" w:hAnsi="Calibri"/>
        </w:rPr>
      </w:pPr>
      <w:r w:rsidRPr="00645AB4">
        <w:rPr>
          <w:b/>
          <w:i/>
          <w:sz w:val="28"/>
        </w:rPr>
        <w:lastRenderedPageBreak/>
        <w:fldChar w:fldCharType="begin"/>
      </w:r>
      <w:r w:rsidR="003568D4">
        <w:rPr>
          <w:b/>
          <w:i/>
          <w:sz w:val="28"/>
        </w:rPr>
        <w:instrText>HYPERLINK "https://www.eesc.europa.eu/hr/our-work/opinions-information-reports/opinions/effective-simplification-transport-legislation-while-maintaining-high-social-standards"</w:instrText>
      </w:r>
      <w:r w:rsidRPr="00645AB4">
        <w:rPr>
          <w:b/>
          <w:i/>
          <w:sz w:val="28"/>
        </w:rPr>
      </w:r>
      <w:r w:rsidRPr="00645AB4">
        <w:rPr>
          <w:b/>
          <w:i/>
          <w:sz w:val="28"/>
        </w:rPr>
        <w:fldChar w:fldCharType="separate"/>
      </w:r>
      <w:r>
        <w:rPr>
          <w:b/>
          <w:i/>
          <w:color w:val="0000FF"/>
          <w:sz w:val="28"/>
          <w:u w:val="single"/>
        </w:rPr>
        <w:t>Djelotvorno pojednostavljenje i zaštita socijalnih standarda u zakonodavstvu o prometu</w:t>
      </w:r>
    </w:p>
    <w:p w14:paraId="0D142B55" w14:textId="77777777" w:rsidR="00645AB4" w:rsidRPr="00645AB4" w:rsidRDefault="00645AB4" w:rsidP="00645AB4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</w:pPr>
      <w:r w:rsidRPr="00645AB4">
        <w:rPr>
          <w:b/>
          <w:i/>
          <w:sz w:val="28"/>
        </w:rPr>
        <w:fldChar w:fldCharType="end"/>
      </w:r>
    </w:p>
    <w:tbl>
      <w:tblPr>
        <w:tblStyle w:val="TableGrid8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7048"/>
      </w:tblGrid>
      <w:tr w:rsidR="00645AB4" w:rsidRPr="00645AB4" w14:paraId="67DC1A9E" w14:textId="77777777" w:rsidTr="0033503A">
        <w:tc>
          <w:tcPr>
            <w:tcW w:w="1876" w:type="dxa"/>
          </w:tcPr>
          <w:p w14:paraId="59CF0DC8" w14:textId="77777777" w:rsidR="00645AB4" w:rsidRPr="00645AB4" w:rsidRDefault="00645AB4" w:rsidP="00645AB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7479" w:type="dxa"/>
          </w:tcPr>
          <w:p w14:paraId="77508A71" w14:textId="1FEFF9C3" w:rsidR="00645AB4" w:rsidRPr="00645AB4" w:rsidRDefault="00645AB4" w:rsidP="00645AB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Marco WAGENER (Skupina radnika – LU)</w:t>
            </w:r>
          </w:p>
        </w:tc>
      </w:tr>
      <w:tr w:rsidR="00645AB4" w:rsidRPr="00645AB4" w14:paraId="2BCA8338" w14:textId="77777777" w:rsidTr="0033503A">
        <w:tc>
          <w:tcPr>
            <w:tcW w:w="1876" w:type="dxa"/>
          </w:tcPr>
          <w:p w14:paraId="01F60C20" w14:textId="77777777" w:rsidR="00645AB4" w:rsidRPr="00645AB4" w:rsidRDefault="00645AB4" w:rsidP="00645AB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</w:p>
        </w:tc>
        <w:tc>
          <w:tcPr>
            <w:tcW w:w="7479" w:type="dxa"/>
          </w:tcPr>
          <w:p w14:paraId="573BCA3E" w14:textId="77777777" w:rsidR="00645AB4" w:rsidRPr="00645AB4" w:rsidRDefault="00645AB4" w:rsidP="00645AB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lang w:val="en-GB"/>
              </w:rPr>
            </w:pPr>
          </w:p>
        </w:tc>
      </w:tr>
      <w:tr w:rsidR="00645AB4" w:rsidRPr="00645AB4" w14:paraId="38AD5756" w14:textId="77777777" w:rsidTr="0033503A">
        <w:tc>
          <w:tcPr>
            <w:tcW w:w="1876" w:type="dxa"/>
            <w:vMerge w:val="restart"/>
          </w:tcPr>
          <w:p w14:paraId="1318CBE5" w14:textId="77777777" w:rsidR="00645AB4" w:rsidRPr="00645AB4" w:rsidRDefault="00645AB4" w:rsidP="00645AB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7479" w:type="dxa"/>
          </w:tcPr>
          <w:p w14:paraId="3952CDC8" w14:textId="6ECF9058" w:rsidR="00645AB4" w:rsidRPr="00645AB4" w:rsidRDefault="00645AB4" w:rsidP="00645AB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proofErr w:type="spellStart"/>
            <w:r>
              <w:t>razmatračko</w:t>
            </w:r>
            <w:proofErr w:type="spellEnd"/>
            <w:r>
              <w:t xml:space="preserve"> mišljenje na zahtjev Europske komisije</w:t>
            </w:r>
          </w:p>
        </w:tc>
      </w:tr>
      <w:tr w:rsidR="00645AB4" w:rsidRPr="00645AB4" w14:paraId="0B516D32" w14:textId="77777777" w:rsidTr="0033503A">
        <w:tc>
          <w:tcPr>
            <w:tcW w:w="1876" w:type="dxa"/>
            <w:vMerge/>
          </w:tcPr>
          <w:p w14:paraId="6CFC445F" w14:textId="77777777" w:rsidR="00645AB4" w:rsidRPr="00645AB4" w:rsidRDefault="00645AB4" w:rsidP="00645AB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</w:p>
        </w:tc>
        <w:tc>
          <w:tcPr>
            <w:tcW w:w="7479" w:type="dxa"/>
          </w:tcPr>
          <w:p w14:paraId="24D7F151" w14:textId="77777777" w:rsidR="00645AB4" w:rsidRPr="00645AB4" w:rsidRDefault="00645AB4" w:rsidP="00645AB4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EESC-2026-00735-00-00-AC</w:t>
            </w:r>
          </w:p>
        </w:tc>
      </w:tr>
    </w:tbl>
    <w:p w14:paraId="4DD6D68E" w14:textId="77777777" w:rsidR="00645AB4" w:rsidRPr="00645AB4" w:rsidRDefault="00645AB4" w:rsidP="00645AB4">
      <w:pPr>
        <w:contextualSpacing/>
        <w:rPr>
          <w:b/>
        </w:rPr>
      </w:pPr>
    </w:p>
    <w:p w14:paraId="60AEE5E7" w14:textId="77777777" w:rsidR="006302AB" w:rsidRDefault="006302AB" w:rsidP="006302AB">
      <w:pPr>
        <w:pStyle w:val="ListParagraph"/>
        <w:ind w:left="1134" w:hanging="1134"/>
        <w:rPr>
          <w:b/>
        </w:rPr>
      </w:pPr>
      <w:r>
        <w:rPr>
          <w:b/>
        </w:rPr>
        <w:t>EGSO:</w:t>
      </w:r>
    </w:p>
    <w:p w14:paraId="30B6BF29" w14:textId="77777777" w:rsidR="006302AB" w:rsidRPr="00212A32" w:rsidRDefault="006302AB" w:rsidP="006302AB">
      <w:pPr>
        <w:pStyle w:val="ListParagraph"/>
        <w:ind w:left="1134" w:hanging="1134"/>
        <w:rPr>
          <w:b/>
          <w:lang w:val="en-US"/>
        </w:rPr>
      </w:pPr>
    </w:p>
    <w:p w14:paraId="6DD0657A" w14:textId="77777777" w:rsidR="006302AB" w:rsidRPr="00212A32" w:rsidRDefault="006302AB" w:rsidP="006302AB">
      <w:pPr>
        <w:pStyle w:val="ListParagraph"/>
        <w:numPr>
          <w:ilvl w:val="0"/>
          <w:numId w:val="11"/>
        </w:numPr>
        <w:spacing w:after="200" w:line="276" w:lineRule="auto"/>
        <w:rPr>
          <w:iCs/>
        </w:rPr>
      </w:pPr>
      <w:r>
        <w:t>prepoznaje važnost pravne stečevine EU-a u području prometa i naglašava da je transparentan i predvidljiv regulatorni okvir za promet ključan za konkurentnost EU-a, a ujedno osigurava visoke standarde za radnike, klijente i socijalna prava. Te se obveze moraju primjenjivati i na subjekte izvan EU-a koji posluju na jedinstvenom tržištu. Konkurentnost, socijalna prava i zaštita okoliša moraju ostati u središtu europskog modela;</w:t>
      </w:r>
    </w:p>
    <w:p w14:paraId="6ED1F480" w14:textId="77777777" w:rsidR="006302AB" w:rsidRPr="00212A32" w:rsidRDefault="006302AB" w:rsidP="006302AB">
      <w:pPr>
        <w:pStyle w:val="ListParagraph"/>
        <w:numPr>
          <w:ilvl w:val="0"/>
          <w:numId w:val="11"/>
        </w:numPr>
        <w:spacing w:after="200" w:line="276" w:lineRule="auto"/>
        <w:rPr>
          <w:iCs/>
        </w:rPr>
      </w:pPr>
      <w:r>
        <w:t>zalaže se za digitalizaciju i interoperabilnost radi modernizacije zahtjeva u pogledu dokumentacije u putničkom i teretnom prometu. Sigurnim digitalnim alatima otpornima na neovlaštene manipulacije može se pojednostaviti administracija, poduprijeti provedba i poboljšati sigurnost i prava radnika, poslodavaca i putnika te pritom pojednostaviti administrativne zadaće i poštovati privatnost podataka;</w:t>
      </w:r>
    </w:p>
    <w:p w14:paraId="079DC405" w14:textId="77777777" w:rsidR="006302AB" w:rsidRPr="00212A32" w:rsidRDefault="006302AB" w:rsidP="006302AB">
      <w:pPr>
        <w:pStyle w:val="ListParagraph"/>
        <w:numPr>
          <w:ilvl w:val="0"/>
          <w:numId w:val="11"/>
        </w:numPr>
        <w:spacing w:after="200" w:line="276" w:lineRule="auto"/>
        <w:rPr>
          <w:iCs/>
        </w:rPr>
      </w:pPr>
      <w:r>
        <w:t>smatra da bi cilj pojednostavljenja trebao biti promicanje digitalne i pametne primjene postojećih pravila na temelju obavještajnih podataka, posebno u pogledu radnog vremena i vremena odmora te prekogranične mobilnosti radnika, čime bi se sektor učinio privlačnijim nedovoljno zastupljenim skupinama i pomoglo u rješavanju problema nedostatka radne snage. Vrlo promjenjivo radno okruženje u prometnom sektoru iziskuje prilagođeno socijalno zakonodavstvo;</w:t>
      </w:r>
    </w:p>
    <w:p w14:paraId="4A75AE7C" w14:textId="77777777" w:rsidR="006302AB" w:rsidRPr="00212A32" w:rsidRDefault="006302AB" w:rsidP="006302AB">
      <w:pPr>
        <w:pStyle w:val="ListParagraph"/>
        <w:numPr>
          <w:ilvl w:val="0"/>
          <w:numId w:val="11"/>
        </w:numPr>
        <w:spacing w:after="200" w:line="276" w:lineRule="auto"/>
        <w:rPr>
          <w:iCs/>
        </w:rPr>
      </w:pPr>
      <w:r>
        <w:t>naglašava važnost socijalnog dijaloga jer su socijalni partneri u najboljem položaju da identificiraju nepotrebna i nerazmjerna pravila i predlože praktična pojednostavljenja u okviru strukturiranog sektorskog dijaloga, uz istodobnu zaštitu poslovanja i socijalnih standarda;</w:t>
      </w:r>
    </w:p>
    <w:p w14:paraId="1FB3AD81" w14:textId="77777777" w:rsidR="006302AB" w:rsidRPr="00212A32" w:rsidRDefault="006302AB" w:rsidP="006302AB">
      <w:pPr>
        <w:rPr>
          <w:bCs/>
          <w:iCs/>
        </w:rPr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654"/>
      </w:tblGrid>
      <w:tr w:rsidR="006302AB" w:rsidRPr="008E46C9" w14:paraId="53E1D35A" w14:textId="77777777" w:rsidTr="00AD4961">
        <w:tc>
          <w:tcPr>
            <w:tcW w:w="1668" w:type="dxa"/>
          </w:tcPr>
          <w:p w14:paraId="4B13FB44" w14:textId="77777777" w:rsidR="006302AB" w:rsidRPr="008E46C9" w:rsidRDefault="006302AB" w:rsidP="00AD4961">
            <w:pPr>
              <w:ind w:firstLine="29"/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7654" w:type="dxa"/>
          </w:tcPr>
          <w:p w14:paraId="589B2B88" w14:textId="77777777" w:rsidR="006302AB" w:rsidRPr="008E46C9" w:rsidRDefault="006302AB" w:rsidP="00AD4961">
            <w:pPr>
              <w:ind w:firstLine="29"/>
              <w:rPr>
                <w:i/>
              </w:rPr>
            </w:pPr>
            <w:r>
              <w:rPr>
                <w:i/>
              </w:rPr>
              <w:t>Aleksandra ŠARMAN GRILC</w:t>
            </w:r>
          </w:p>
        </w:tc>
      </w:tr>
      <w:tr w:rsidR="006302AB" w:rsidRPr="008E46C9" w14:paraId="1297E42E" w14:textId="77777777" w:rsidTr="00AD4961">
        <w:tc>
          <w:tcPr>
            <w:tcW w:w="1668" w:type="dxa"/>
          </w:tcPr>
          <w:p w14:paraId="19760076" w14:textId="77777777" w:rsidR="006302AB" w:rsidRPr="008E46C9" w:rsidRDefault="006302AB" w:rsidP="00AD4961">
            <w:pPr>
              <w:ind w:firstLine="29"/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7654" w:type="dxa"/>
          </w:tcPr>
          <w:p w14:paraId="5EFC5D65" w14:textId="77777777" w:rsidR="006302AB" w:rsidRPr="008E46C9" w:rsidRDefault="006302AB" w:rsidP="00AD4961">
            <w:pPr>
              <w:ind w:firstLine="29"/>
              <w:rPr>
                <w:i/>
              </w:rPr>
            </w:pPr>
            <w:r>
              <w:rPr>
                <w:i/>
              </w:rPr>
              <w:t>+32 25468333</w:t>
            </w:r>
          </w:p>
        </w:tc>
      </w:tr>
      <w:tr w:rsidR="006302AB" w:rsidRPr="008E46C9" w14:paraId="397A7A30" w14:textId="77777777" w:rsidTr="00AD4961">
        <w:trPr>
          <w:trHeight w:val="65"/>
        </w:trPr>
        <w:tc>
          <w:tcPr>
            <w:tcW w:w="1668" w:type="dxa"/>
          </w:tcPr>
          <w:p w14:paraId="68196F2F" w14:textId="77777777" w:rsidR="006302AB" w:rsidRPr="008E46C9" w:rsidRDefault="006302AB" w:rsidP="00AD4961">
            <w:pPr>
              <w:ind w:firstLine="29"/>
              <w:rPr>
                <w:i/>
              </w:rPr>
            </w:pPr>
            <w:r>
              <w:rPr>
                <w:i/>
              </w:rPr>
              <w:t>E-pošta:</w:t>
            </w:r>
          </w:p>
        </w:tc>
        <w:tc>
          <w:tcPr>
            <w:tcW w:w="7654" w:type="dxa"/>
          </w:tcPr>
          <w:p w14:paraId="32CB39F0" w14:textId="77777777" w:rsidR="006302AB" w:rsidRPr="00212A32" w:rsidRDefault="006302AB" w:rsidP="00AD4961">
            <w:pPr>
              <w:ind w:firstLine="29"/>
              <w:rPr>
                <w:i/>
                <w:iCs/>
              </w:rPr>
            </w:pPr>
            <w:hyperlink r:id="rId36" w:history="1">
              <w:r>
                <w:rPr>
                  <w:rStyle w:val="Hyperlink"/>
                  <w:i/>
                </w:rPr>
                <w:t>Aleksandra.SarmanGrilc@eesc.europa.eu</w:t>
              </w:r>
            </w:hyperlink>
            <w:r>
              <w:rPr>
                <w:i/>
              </w:rPr>
              <w:t xml:space="preserve"> </w:t>
            </w:r>
          </w:p>
        </w:tc>
      </w:tr>
    </w:tbl>
    <w:p w14:paraId="2AAE60A6" w14:textId="77777777" w:rsidR="006302AB" w:rsidRDefault="006302AB" w:rsidP="006302AB">
      <w:pPr>
        <w:jc w:val="center"/>
        <w:rPr>
          <w:lang w:val="nl-BE"/>
        </w:rPr>
      </w:pPr>
    </w:p>
    <w:p w14:paraId="4982DDF2" w14:textId="77777777" w:rsidR="004D7AC0" w:rsidRDefault="004D7AC0" w:rsidP="001766B2">
      <w:pPr>
        <w:jc w:val="left"/>
      </w:pPr>
      <w:r>
        <w:br w:type="page"/>
      </w:r>
    </w:p>
    <w:p w14:paraId="4982DDF3" w14:textId="77777777" w:rsidR="004D7AC0" w:rsidRDefault="004D7AC0" w:rsidP="001766B2">
      <w:pPr>
        <w:pStyle w:val="Heading1"/>
        <w:rPr>
          <w:b/>
        </w:rPr>
      </w:pPr>
      <w:bookmarkStart w:id="27" w:name="_Toc75527083"/>
      <w:bookmarkStart w:id="28" w:name="_Toc233635164"/>
      <w:r>
        <w:rPr>
          <w:b/>
        </w:rPr>
        <w:lastRenderedPageBreak/>
        <w:t>STRUČNA SKUPINA ZA JEDINSTVENO TRŽIŠTE, PROIZVODNJU I POTROŠNJU</w:t>
      </w:r>
      <w:bookmarkEnd w:id="27"/>
      <w:bookmarkEnd w:id="28"/>
    </w:p>
    <w:p w14:paraId="4982DDF4" w14:textId="77777777" w:rsidR="004D7AC0" w:rsidRPr="006302AB" w:rsidRDefault="004D7AC0" w:rsidP="001766B2">
      <w:pPr>
        <w:rPr>
          <w:sz w:val="8"/>
          <w:szCs w:val="8"/>
        </w:rPr>
      </w:pPr>
    </w:p>
    <w:p w14:paraId="5E85AFB7" w14:textId="58619C76" w:rsidR="001F5811" w:rsidRPr="003568D4" w:rsidRDefault="001F5811" w:rsidP="001F5811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hanging="567"/>
        <w:textAlignment w:val="baseline"/>
        <w:rPr>
          <w:b/>
          <w:i/>
          <w:color w:val="0000FF"/>
          <w:sz w:val="28"/>
          <w:u w:val="single"/>
        </w:rPr>
      </w:pPr>
      <w:hyperlink r:id="rId37" w:history="1">
        <w:r w:rsidRPr="003568D4">
          <w:rPr>
            <w:b/>
            <w:i/>
            <w:color w:val="0000FF"/>
            <w:sz w:val="28"/>
            <w:u w:val="single"/>
          </w:rPr>
          <w:t>Primjedbe poslovne zajednice i civilnog društva o reviziji Uredbe (EU) br. 651/2014 o državnim potporama (Uredba o općem skupnom izuzeću)</w:t>
        </w:r>
      </w:hyperlink>
    </w:p>
    <w:p w14:paraId="49B2F9D7" w14:textId="77777777" w:rsidR="001F5811" w:rsidRPr="001F5811" w:rsidRDefault="001F5811" w:rsidP="001F5811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</w:p>
    <w:tbl>
      <w:tblPr>
        <w:tblStyle w:val="TableGrid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7"/>
        <w:gridCol w:w="7262"/>
      </w:tblGrid>
      <w:tr w:rsidR="001F5811" w:rsidRPr="001F5811" w14:paraId="0E698248" w14:textId="77777777" w:rsidTr="0033503A">
        <w:trPr>
          <w:trHeight w:val="406"/>
        </w:trPr>
        <w:tc>
          <w:tcPr>
            <w:tcW w:w="1091" w:type="pct"/>
          </w:tcPr>
          <w:p w14:paraId="72277855" w14:textId="77777777" w:rsidR="001F5811" w:rsidRPr="001F5811" w:rsidRDefault="001F5811" w:rsidP="001F581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3909" w:type="pct"/>
          </w:tcPr>
          <w:p w14:paraId="6F403CCD" w14:textId="69F38EDF" w:rsidR="001F5811" w:rsidRPr="001F5811" w:rsidRDefault="001F5811" w:rsidP="001F5811">
            <w:pPr>
              <w:tabs>
                <w:tab w:val="center" w:pos="0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Giuseppe GUERINI (Skupina organizacija civilnog društva – IT)</w:t>
            </w:r>
          </w:p>
        </w:tc>
      </w:tr>
      <w:tr w:rsidR="001F5811" w:rsidRPr="001F5811" w14:paraId="2C2CAAD6" w14:textId="77777777" w:rsidTr="0033503A">
        <w:tc>
          <w:tcPr>
            <w:tcW w:w="1091" w:type="pct"/>
          </w:tcPr>
          <w:p w14:paraId="00B7B6BD" w14:textId="77777777" w:rsidR="001F5811" w:rsidRPr="001F5811" w:rsidRDefault="001F5811" w:rsidP="001F581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3909" w:type="pct"/>
          </w:tcPr>
          <w:p w14:paraId="22EA1514" w14:textId="77777777" w:rsidR="001F5811" w:rsidRPr="001F5811" w:rsidRDefault="001F5811" w:rsidP="001F581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samoinicijativno mišljenje</w:t>
            </w:r>
          </w:p>
          <w:p w14:paraId="09375E63" w14:textId="77777777" w:rsidR="001F5811" w:rsidRPr="001F5811" w:rsidRDefault="001F5811" w:rsidP="001F581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EESC-2026-00567-00-00-AC</w:t>
            </w:r>
          </w:p>
        </w:tc>
      </w:tr>
    </w:tbl>
    <w:p w14:paraId="48A28BAD" w14:textId="77777777" w:rsidR="001F5811" w:rsidRPr="001F5811" w:rsidRDefault="001F5811" w:rsidP="001F5811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</w:p>
    <w:p w14:paraId="1ED54953" w14:textId="77777777" w:rsidR="001F5811" w:rsidRPr="001F5811" w:rsidRDefault="001F5811" w:rsidP="001F5811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776AAC4C" w14:textId="77777777" w:rsidR="001F5811" w:rsidRPr="001F5811" w:rsidRDefault="001F5811" w:rsidP="001F5811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Cs/>
          <w:lang w:val="en-GB"/>
        </w:rPr>
      </w:pPr>
    </w:p>
    <w:p w14:paraId="0559FB1C" w14:textId="77777777" w:rsidR="006302AB" w:rsidRPr="00CB5569" w:rsidRDefault="006302AB" w:rsidP="006302AB">
      <w:pPr>
        <w:rPr>
          <w:bCs/>
          <w:iCs/>
        </w:rPr>
      </w:pPr>
      <w:r>
        <w:t>EGSO:</w:t>
      </w:r>
    </w:p>
    <w:p w14:paraId="68032115" w14:textId="77777777" w:rsidR="006302AB" w:rsidRPr="002B1EDD" w:rsidRDefault="006302AB" w:rsidP="006302AB">
      <w:pPr>
        <w:pStyle w:val="NormalWeb"/>
        <w:numPr>
          <w:ilvl w:val="0"/>
          <w:numId w:val="12"/>
        </w:numPr>
        <w:spacing w:before="0" w:beforeAutospacing="0" w:after="0" w:afterAutospacing="0" w:line="288" w:lineRule="auto"/>
        <w:ind w:left="567" w:hanging="567"/>
        <w:jc w:val="both"/>
      </w:pPr>
      <w:r>
        <w:rPr>
          <w:b/>
        </w:rPr>
        <w:t>pozdravlja Komisijinu reviziju Uredbe o općem skupnom izuzeću (GBER)</w:t>
      </w:r>
      <w:r>
        <w:t xml:space="preserve"> i podupire njezine ciljeve, odnosno modernizaciju i pojednostavnjenje propisa o izuzećima od pravila o državnim potporama, proširenje prihvatljivih kategorija i veću jasnoću i pravnu sigurnost prije stupanja na snagu 1. siječnja 2027.;</w:t>
      </w:r>
    </w:p>
    <w:p w14:paraId="5B192082" w14:textId="77777777" w:rsidR="006302AB" w:rsidRPr="002B1EDD" w:rsidRDefault="006302AB" w:rsidP="006302AB">
      <w:pPr>
        <w:pStyle w:val="NormalWeb"/>
        <w:numPr>
          <w:ilvl w:val="0"/>
          <w:numId w:val="12"/>
        </w:numPr>
        <w:spacing w:before="0" w:beforeAutospacing="0" w:after="0" w:afterAutospacing="0" w:line="288" w:lineRule="auto"/>
        <w:ind w:left="567" w:hanging="567"/>
        <w:jc w:val="both"/>
      </w:pPr>
      <w:r>
        <w:rPr>
          <w:b/>
        </w:rPr>
        <w:t>odlučno podupire inicijativu za pojednostavnjenje</w:t>
      </w:r>
      <w:r>
        <w:t>, prije svega širu upotrebu pojednostavnjenih mogućnosti obračuna troškova (paušalne stope, jedinični troškovi, jednokratni iznosi) kako bi se smanjila birokracija i troškovi usklađivanja, ali ipak napominje da je tekst i dalje tehnički zahtjevan i da je potreban pristup prilagođeniji korisnicima;</w:t>
      </w:r>
    </w:p>
    <w:p w14:paraId="6E00FB0F" w14:textId="77777777" w:rsidR="006302AB" w:rsidRPr="002B1EDD" w:rsidRDefault="006302AB" w:rsidP="006302AB">
      <w:pPr>
        <w:pStyle w:val="NormalWeb"/>
        <w:numPr>
          <w:ilvl w:val="0"/>
          <w:numId w:val="12"/>
        </w:numPr>
        <w:spacing w:before="0" w:beforeAutospacing="0" w:after="0" w:afterAutospacing="0" w:line="288" w:lineRule="auto"/>
        <w:ind w:left="567" w:hanging="567"/>
        <w:jc w:val="both"/>
      </w:pPr>
      <w:r>
        <w:rPr>
          <w:b/>
        </w:rPr>
        <w:t>poziva na veću potporu provedbi</w:t>
      </w:r>
      <w:r>
        <w:t xml:space="preserve"> i potiče Komisiju i države članice da ulažu u </w:t>
      </w:r>
      <w:r>
        <w:rPr>
          <w:b/>
        </w:rPr>
        <w:t>osposobljavanje i izgradnju kapaciteta</w:t>
      </w:r>
      <w:r>
        <w:t xml:space="preserve"> nacionalnih, regionalnih i lokalnih uprava te da objave </w:t>
      </w:r>
      <w:r>
        <w:rPr>
          <w:b/>
        </w:rPr>
        <w:t>smjernice s komentarima</w:t>
      </w:r>
      <w:r>
        <w:t xml:space="preserve"> (koje treba redovito ažurirati i o kojima se treba savjetovati);</w:t>
      </w:r>
    </w:p>
    <w:p w14:paraId="36AC5481" w14:textId="77777777" w:rsidR="006302AB" w:rsidRPr="002B1EDD" w:rsidRDefault="006302AB" w:rsidP="006302AB">
      <w:pPr>
        <w:pStyle w:val="NormalWeb"/>
        <w:numPr>
          <w:ilvl w:val="0"/>
          <w:numId w:val="12"/>
        </w:numPr>
        <w:spacing w:before="0" w:beforeAutospacing="0" w:after="0" w:afterAutospacing="0" w:line="288" w:lineRule="auto"/>
        <w:ind w:left="567" w:hanging="567"/>
        <w:jc w:val="both"/>
      </w:pPr>
      <w:r>
        <w:rPr>
          <w:b/>
        </w:rPr>
        <w:t>ističe ključno područje primjene i ažuriranje politika</w:t>
      </w:r>
      <w:r>
        <w:t xml:space="preserve">, uključujući </w:t>
      </w:r>
      <w:r>
        <w:rPr>
          <w:b/>
        </w:rPr>
        <w:t>proširenje Uredbe o općem skupnom izuzeću na poljoprivredu</w:t>
      </w:r>
      <w:r>
        <w:t xml:space="preserve"> (uz jasnu koordinaciju s Uredbom o skupnom izuzeću za poljoprivredu), izričito priznavanje </w:t>
      </w:r>
      <w:r>
        <w:rPr>
          <w:b/>
        </w:rPr>
        <w:t>socijalnih poduzeća</w:t>
      </w:r>
      <w:r>
        <w:t xml:space="preserve"> (u skladu s definicijom iz Akcijskog plana za socijalnu ekonomiju) i nove odredbe za </w:t>
      </w:r>
      <w:r>
        <w:rPr>
          <w:b/>
        </w:rPr>
        <w:t xml:space="preserve">socijalno i </w:t>
      </w:r>
      <w:proofErr w:type="spellStart"/>
      <w:r>
        <w:rPr>
          <w:b/>
        </w:rPr>
        <w:t>priuštivo</w:t>
      </w:r>
      <w:proofErr w:type="spellEnd"/>
      <w:r>
        <w:rPr>
          <w:b/>
        </w:rPr>
        <w:t xml:space="preserve"> stanovanje</w:t>
      </w:r>
      <w:r>
        <w:t xml:space="preserve"> u skladu s Odlukom (EU) 2025/2630;</w:t>
      </w:r>
    </w:p>
    <w:p w14:paraId="0C329BA1" w14:textId="77777777" w:rsidR="006302AB" w:rsidRPr="00867496" w:rsidRDefault="006302AB" w:rsidP="006302AB">
      <w:pPr>
        <w:pStyle w:val="NormalWeb"/>
        <w:numPr>
          <w:ilvl w:val="0"/>
          <w:numId w:val="12"/>
        </w:numPr>
        <w:spacing w:before="0" w:beforeAutospacing="0" w:after="0" w:afterAutospacing="0" w:line="288" w:lineRule="auto"/>
        <w:ind w:left="567" w:hanging="567"/>
        <w:jc w:val="both"/>
        <w:rPr>
          <w:bCs/>
          <w:iCs/>
        </w:rPr>
      </w:pPr>
      <w:r>
        <w:rPr>
          <w:b/>
        </w:rPr>
        <w:t>naglašava pošteno tržišno natjecanje i socijalne zaštitne mjere</w:t>
      </w:r>
      <w:r>
        <w:t xml:space="preserve"> i pozdravlja pojačanu potporu </w:t>
      </w:r>
      <w:r>
        <w:rPr>
          <w:b/>
        </w:rPr>
        <w:t>radnicima u nepovoljnom položaju i osobama s invaliditetom</w:t>
      </w:r>
      <w:r>
        <w:t xml:space="preserve"> (uključujući prijedlog za priznavanje </w:t>
      </w:r>
      <w:r>
        <w:rPr>
          <w:b/>
        </w:rPr>
        <w:t>socijalnih poduzeća za radnu integraciju</w:t>
      </w:r>
      <w:r>
        <w:t xml:space="preserve">); istodobno ističe da korisnici moraju poštovati </w:t>
      </w:r>
      <w:r>
        <w:rPr>
          <w:b/>
        </w:rPr>
        <w:t>kriterije zaštite rada i društvene odgovornosti</w:t>
      </w:r>
      <w:r>
        <w:t xml:space="preserve"> i da bi pravila o financijskim posrednicima trebala omogućiti brzo pružanje potpore bez nepotrebnih poremećaja.</w:t>
      </w:r>
    </w:p>
    <w:p w14:paraId="0C891CE6" w14:textId="77777777" w:rsidR="006302AB" w:rsidRPr="003568D4" w:rsidRDefault="006302AB" w:rsidP="006302AB">
      <w:pPr>
        <w:pStyle w:val="NormalWeb"/>
        <w:spacing w:before="0" w:beforeAutospacing="0" w:after="0" w:afterAutospacing="0" w:line="288" w:lineRule="auto"/>
        <w:ind w:left="567"/>
        <w:jc w:val="both"/>
        <w:rPr>
          <w:bCs/>
          <w:iCs/>
          <w:sz w:val="14"/>
          <w:szCs w:val="14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7911"/>
      </w:tblGrid>
      <w:tr w:rsidR="006302AB" w:rsidRPr="00A6689B" w14:paraId="129B8201" w14:textId="77777777" w:rsidTr="00AD4961">
        <w:tc>
          <w:tcPr>
            <w:tcW w:w="742" w:type="pct"/>
          </w:tcPr>
          <w:p w14:paraId="032659E2" w14:textId="77777777" w:rsidR="006302AB" w:rsidRPr="00A6689B" w:rsidRDefault="006302AB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4258" w:type="pct"/>
          </w:tcPr>
          <w:p w14:paraId="7152DAA9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Silvia STAFFA</w:t>
            </w:r>
          </w:p>
        </w:tc>
      </w:tr>
      <w:tr w:rsidR="006302AB" w:rsidRPr="00A6689B" w14:paraId="1CD3524B" w14:textId="77777777" w:rsidTr="00AD4961">
        <w:tc>
          <w:tcPr>
            <w:tcW w:w="742" w:type="pct"/>
          </w:tcPr>
          <w:p w14:paraId="72D72D76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4258" w:type="pct"/>
          </w:tcPr>
          <w:p w14:paraId="43F8048C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+32 25468378</w:t>
            </w:r>
          </w:p>
        </w:tc>
      </w:tr>
      <w:tr w:rsidR="006302AB" w:rsidRPr="00A6689B" w14:paraId="6CCA991F" w14:textId="77777777" w:rsidTr="00AD4961">
        <w:tc>
          <w:tcPr>
            <w:tcW w:w="742" w:type="pct"/>
          </w:tcPr>
          <w:p w14:paraId="7208BC25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4258" w:type="pct"/>
          </w:tcPr>
          <w:p w14:paraId="5426BA6C" w14:textId="77777777" w:rsidR="006302AB" w:rsidRPr="00CB5569" w:rsidRDefault="006302AB" w:rsidP="00AD4961">
            <w:pPr>
              <w:rPr>
                <w:i/>
                <w:iCs/>
                <w:sz w:val="20"/>
              </w:rPr>
            </w:pPr>
            <w:hyperlink r:id="rId38" w:history="1">
              <w:r>
                <w:rPr>
                  <w:rStyle w:val="Hyperlink"/>
                  <w:i/>
                  <w:sz w:val="20"/>
                </w:rPr>
                <w:t>Silvia.Staffa@eesc.europa.eu</w:t>
              </w:r>
            </w:hyperlink>
          </w:p>
        </w:tc>
      </w:tr>
    </w:tbl>
    <w:p w14:paraId="4982DE1E" w14:textId="77777777" w:rsidR="004D7AC0" w:rsidRDefault="004D7AC0" w:rsidP="001766B2">
      <w:pPr>
        <w:jc w:val="left"/>
      </w:pPr>
      <w:r>
        <w:br w:type="page"/>
      </w:r>
    </w:p>
    <w:p w14:paraId="4982DE1F" w14:textId="77777777" w:rsidR="004D7AC0" w:rsidRDefault="004D7AC0" w:rsidP="001766B2">
      <w:pPr>
        <w:pStyle w:val="Heading1"/>
        <w:rPr>
          <w:b/>
        </w:rPr>
      </w:pPr>
      <w:bookmarkStart w:id="29" w:name="_Toc70322234"/>
      <w:bookmarkStart w:id="30" w:name="_Toc75527084"/>
      <w:bookmarkStart w:id="31" w:name="_Toc232773780"/>
      <w:bookmarkStart w:id="32" w:name="_Toc233635165"/>
      <w:r>
        <w:rPr>
          <w:b/>
        </w:rPr>
        <w:lastRenderedPageBreak/>
        <w:t>STRUČNA SKUPINA ZA POLJOPRIVREDU, RURALNI RAZVOJ I OKOLIŠ</w:t>
      </w:r>
      <w:bookmarkEnd w:id="29"/>
      <w:bookmarkEnd w:id="30"/>
      <w:bookmarkEnd w:id="31"/>
      <w:bookmarkEnd w:id="32"/>
    </w:p>
    <w:p w14:paraId="4982DE20" w14:textId="77777777" w:rsidR="004D7AC0" w:rsidRDefault="004D7AC0" w:rsidP="001766B2"/>
    <w:p w14:paraId="599FEAFA" w14:textId="68B6F518" w:rsidR="00180329" w:rsidRPr="00180329" w:rsidRDefault="003104CD" w:rsidP="0018032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hanging="567"/>
        <w:textAlignment w:val="baseline"/>
        <w:rPr>
          <w:b/>
          <w:bCs/>
          <w:szCs w:val="20"/>
        </w:rPr>
      </w:pPr>
      <w:hyperlink r:id="rId39" w:history="1">
        <w:r>
          <w:rPr>
            <w:b/>
            <w:i/>
            <w:color w:val="0000FF"/>
            <w:sz w:val="28"/>
            <w:u w:val="single"/>
          </w:rPr>
          <w:t>Prenošenje mjera regionalnih organizacija za upravljanje ribarstvom – RFMO II</w:t>
        </w:r>
      </w:hyperlink>
    </w:p>
    <w:p w14:paraId="670654D5" w14:textId="77777777" w:rsidR="00180329" w:rsidRPr="00180329" w:rsidRDefault="00180329" w:rsidP="00180329">
      <w:pPr>
        <w:widowControl w:val="0"/>
        <w:overflowPunct w:val="0"/>
        <w:autoSpaceDE w:val="0"/>
        <w:autoSpaceDN w:val="0"/>
        <w:adjustRightInd w:val="0"/>
        <w:ind w:left="266"/>
        <w:textAlignment w:val="baseline"/>
        <w:rPr>
          <w:b/>
          <w:lang w:val="en-GB"/>
        </w:rPr>
      </w:pPr>
    </w:p>
    <w:tbl>
      <w:tblPr>
        <w:tblStyle w:val="TableGrid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180329" w:rsidRPr="00180329" w14:paraId="36D0F6EF" w14:textId="77777777" w:rsidTr="0033503A">
        <w:tc>
          <w:tcPr>
            <w:tcW w:w="1077" w:type="pct"/>
            <w:vMerge w:val="restart"/>
          </w:tcPr>
          <w:p w14:paraId="78F14B50" w14:textId="77777777" w:rsidR="00180329" w:rsidRPr="00180329" w:rsidRDefault="00180329" w:rsidP="00180329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3923" w:type="pct"/>
          </w:tcPr>
          <w:p w14:paraId="2F1F795A" w14:textId="78F99BD2" w:rsidR="006A17CA" w:rsidRDefault="00610957" w:rsidP="00180329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mišljenje kategorije C</w:t>
            </w:r>
          </w:p>
          <w:p w14:paraId="5BE33765" w14:textId="58BB93BC" w:rsidR="00180329" w:rsidRPr="00180329" w:rsidRDefault="00180329" w:rsidP="00180329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 xml:space="preserve">COM(2026) 198 </w:t>
            </w:r>
            <w:proofErr w:type="spellStart"/>
            <w:r>
              <w:t>final</w:t>
            </w:r>
            <w:proofErr w:type="spellEnd"/>
          </w:p>
        </w:tc>
      </w:tr>
      <w:tr w:rsidR="00180329" w:rsidRPr="00180329" w14:paraId="7459CFA2" w14:textId="77777777" w:rsidTr="0033503A">
        <w:tc>
          <w:tcPr>
            <w:tcW w:w="1077" w:type="pct"/>
            <w:vMerge/>
          </w:tcPr>
          <w:p w14:paraId="099DEF1E" w14:textId="77777777" w:rsidR="00180329" w:rsidRPr="00180329" w:rsidRDefault="00180329" w:rsidP="00180329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</w:p>
        </w:tc>
        <w:tc>
          <w:tcPr>
            <w:tcW w:w="3923" w:type="pct"/>
          </w:tcPr>
          <w:p w14:paraId="0AEAFF89" w14:textId="505D52BB" w:rsidR="00180329" w:rsidRPr="00180329" w:rsidRDefault="00180329" w:rsidP="00180329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EESC-2026-01617-00-00-AC</w:t>
            </w:r>
          </w:p>
        </w:tc>
      </w:tr>
    </w:tbl>
    <w:p w14:paraId="347F61C7" w14:textId="77777777" w:rsidR="00180329" w:rsidRPr="00180329" w:rsidRDefault="00180329" w:rsidP="00180329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3AC1081B" w14:textId="77777777" w:rsidR="006302AB" w:rsidRPr="00A6689B" w:rsidRDefault="006302AB" w:rsidP="006302AB">
      <w:pPr>
        <w:keepNext/>
        <w:keepLines/>
        <w:tabs>
          <w:tab w:val="center" w:pos="284"/>
        </w:tabs>
        <w:ind w:left="266" w:hanging="266"/>
        <w:rPr>
          <w:b/>
        </w:rPr>
      </w:pPr>
      <w:r>
        <w:rPr>
          <w:b/>
        </w:rPr>
        <w:t>Ključne točke</w:t>
      </w:r>
    </w:p>
    <w:p w14:paraId="1A60BDB1" w14:textId="77777777" w:rsidR="006302AB" w:rsidRPr="00A6689B" w:rsidRDefault="006302AB" w:rsidP="006302AB">
      <w:pPr>
        <w:keepNext/>
        <w:keepLines/>
        <w:tabs>
          <w:tab w:val="center" w:pos="284"/>
        </w:tabs>
        <w:ind w:left="266" w:hanging="266"/>
        <w:rPr>
          <w:b/>
        </w:rPr>
      </w:pPr>
    </w:p>
    <w:p w14:paraId="0C59E687" w14:textId="77777777" w:rsidR="006302AB" w:rsidRDefault="006302AB" w:rsidP="006302AB">
      <w:pPr>
        <w:rPr>
          <w:bCs/>
          <w:iCs/>
        </w:rPr>
      </w:pPr>
      <w:r>
        <w:t>EGSO:</w:t>
      </w:r>
    </w:p>
    <w:p w14:paraId="6FED777F" w14:textId="77777777" w:rsidR="006302AB" w:rsidRDefault="006302AB" w:rsidP="006302AB">
      <w:pPr>
        <w:pStyle w:val="ListParagraph"/>
        <w:numPr>
          <w:ilvl w:val="0"/>
          <w:numId w:val="14"/>
        </w:numPr>
        <w:spacing w:line="276" w:lineRule="auto"/>
        <w:ind w:left="567" w:hanging="567"/>
        <w:jc w:val="left"/>
      </w:pPr>
      <w:r>
        <w:t>Budući da je svoj stav o sadržaju dotičnog prijedloga već iznio u mišljenjima:</w:t>
      </w:r>
    </w:p>
    <w:p w14:paraId="040E34A8" w14:textId="77777777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0" w:history="1">
        <w:r>
          <w:rPr>
            <w:rStyle w:val="Hyperlink"/>
          </w:rPr>
          <w:t>„Izmjene propisa o međunarodnom ribarstvu (NAFO, SPRFMO, IOTC, WCPFC, IATTC i ICCAT)”</w:t>
        </w:r>
        <w:r>
          <w:rPr>
            <w:rStyle w:val="FootnoteReference"/>
            <w:i/>
            <w:iCs/>
          </w:rPr>
          <w:footnoteReference w:id="2"/>
        </w:r>
      </w:hyperlink>
      <w:r>
        <w:t xml:space="preserve"> (usvojeno 16.7.2025.),</w:t>
      </w:r>
    </w:p>
    <w:p w14:paraId="3006CBB4" w14:textId="59312C07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1" w:history="1">
        <w:r>
          <w:rPr>
            <w:rStyle w:val="Hyperlink"/>
          </w:rPr>
          <w:t>„Ribarstvo – NAFO”</w:t>
        </w:r>
        <w:r w:rsidRPr="00B71766">
          <w:rPr>
            <w:rStyle w:val="FootnoteReference"/>
          </w:rPr>
          <w:footnoteReference w:id="3"/>
        </w:r>
      </w:hyperlink>
      <w:r>
        <w:t xml:space="preserve"> (usvojeno 15.6.2023.)</w:t>
      </w:r>
    </w:p>
    <w:p w14:paraId="0FC1747D" w14:textId="0D464135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2" w:history="1">
        <w:r>
          <w:rPr>
            <w:rStyle w:val="Hyperlink"/>
          </w:rPr>
          <w:t>„Mjere očuvanja i provedbe – NAFO”</w:t>
        </w:r>
        <w:r w:rsidRPr="00B71766">
          <w:rPr>
            <w:rStyle w:val="FootnoteReference"/>
          </w:rPr>
          <w:footnoteReference w:id="4"/>
        </w:r>
      </w:hyperlink>
      <w:r>
        <w:t xml:space="preserve"> (usvojeno 24.3.2022.),</w:t>
      </w:r>
    </w:p>
    <w:p w14:paraId="0B9E8674" w14:textId="43C67DC0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3" w:history="1">
        <w:r>
          <w:rPr>
            <w:rStyle w:val="Hyperlink"/>
          </w:rPr>
          <w:t>„Očuvanje atlantskih tuna”</w:t>
        </w:r>
        <w:r w:rsidRPr="00B71766">
          <w:rPr>
            <w:rStyle w:val="FootnoteReference"/>
          </w:rPr>
          <w:footnoteReference w:id="5"/>
        </w:r>
      </w:hyperlink>
      <w:r>
        <w:t xml:space="preserve"> (usvojeno 15.06.2022.),</w:t>
      </w:r>
    </w:p>
    <w:p w14:paraId="5B98B59A" w14:textId="258D3C8D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4" w:history="1">
        <w:r>
          <w:rPr>
            <w:rStyle w:val="Hyperlink"/>
          </w:rPr>
          <w:t xml:space="preserve">„Dokumentacija o ulovu </w:t>
        </w:r>
        <w:proofErr w:type="spellStart"/>
        <w:r>
          <w:rPr>
            <w:rStyle w:val="Hyperlink"/>
          </w:rPr>
          <w:t>plavoperajne</w:t>
        </w:r>
        <w:proofErr w:type="spellEnd"/>
        <w:r>
          <w:rPr>
            <w:rStyle w:val="Hyperlink"/>
          </w:rPr>
          <w:t xml:space="preserve"> tune”</w:t>
        </w:r>
      </w:hyperlink>
      <w:r>
        <w:t xml:space="preserve"> (usvojeno 27. siječnja 2021.),</w:t>
      </w:r>
    </w:p>
    <w:p w14:paraId="0C7BCE42" w14:textId="5A1BA8EC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5" w:history="1">
        <w:r>
          <w:rPr>
            <w:rStyle w:val="Hyperlink"/>
          </w:rPr>
          <w:t>„Ribarstvo – Prenošenje mjera IATTC-a”</w:t>
        </w:r>
        <w:r w:rsidRPr="00B71766">
          <w:rPr>
            <w:rStyle w:val="FootnoteReference"/>
          </w:rPr>
          <w:footnoteReference w:id="6"/>
        </w:r>
      </w:hyperlink>
      <w:r>
        <w:t xml:space="preserve"> (usvojeno 2.12.2020.),</w:t>
      </w:r>
    </w:p>
    <w:p w14:paraId="04A47061" w14:textId="31F9A1C6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6" w:history="1">
        <w:r>
          <w:rPr>
            <w:rStyle w:val="Hyperlink"/>
          </w:rPr>
          <w:t>„Mjere očuvanja i provedbe – NAFO”</w:t>
        </w:r>
        <w:r w:rsidRPr="00B71766">
          <w:rPr>
            <w:rStyle w:val="FootnoteReference"/>
          </w:rPr>
          <w:footnoteReference w:id="7"/>
        </w:r>
      </w:hyperlink>
      <w:r>
        <w:t xml:space="preserve"> (usvojeno 18.9.2020.),</w:t>
      </w:r>
    </w:p>
    <w:p w14:paraId="3377E7C5" w14:textId="3F5D9AB4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7" w:history="1">
        <w:r>
          <w:rPr>
            <w:rStyle w:val="Hyperlink"/>
          </w:rPr>
          <w:t xml:space="preserve">„Višegodišnji plan upravljanja </w:t>
        </w:r>
        <w:proofErr w:type="spellStart"/>
        <w:r>
          <w:rPr>
            <w:rStyle w:val="Hyperlink"/>
          </w:rPr>
          <w:t>plavoperajnom</w:t>
        </w:r>
        <w:proofErr w:type="spellEnd"/>
        <w:r>
          <w:rPr>
            <w:rStyle w:val="Hyperlink"/>
          </w:rPr>
          <w:t xml:space="preserve"> tunom”</w:t>
        </w:r>
        <w:r w:rsidRPr="00B71766">
          <w:rPr>
            <w:rStyle w:val="FootnoteReference"/>
          </w:rPr>
          <w:footnoteReference w:id="8"/>
        </w:r>
      </w:hyperlink>
      <w:r>
        <w:t xml:space="preserve"> (usvojeno 7.5.2020.),</w:t>
      </w:r>
    </w:p>
    <w:p w14:paraId="1A0342B1" w14:textId="5908D366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8" w:history="1">
        <w:r>
          <w:rPr>
            <w:rStyle w:val="Hyperlink"/>
            <w:i/>
          </w:rPr>
          <w:t>„Mjere za očuvanje i kontrolu na području koje regulira Organizacija za ribarstvo sjeverozapadnog Atlantika”</w:t>
        </w:r>
        <w:r w:rsidRPr="00B71766">
          <w:rPr>
            <w:rStyle w:val="FootnoteReference"/>
          </w:rPr>
          <w:footnoteReference w:id="9"/>
        </w:r>
      </w:hyperlink>
      <w:r>
        <w:t xml:space="preserve"> (usvojeno 23.1.2019.),</w:t>
      </w:r>
    </w:p>
    <w:p w14:paraId="0A2236C7" w14:textId="2DDA4735" w:rsidR="006302AB" w:rsidRPr="00B71766" w:rsidRDefault="006302AB" w:rsidP="006302AB">
      <w:pPr>
        <w:pStyle w:val="ListParagraph"/>
        <w:numPr>
          <w:ilvl w:val="0"/>
          <w:numId w:val="15"/>
        </w:numPr>
        <w:spacing w:line="276" w:lineRule="auto"/>
        <w:ind w:left="851" w:hanging="284"/>
        <w:jc w:val="left"/>
      </w:pPr>
      <w:hyperlink r:id="rId49" w:history="1">
        <w:r>
          <w:rPr>
            <w:rStyle w:val="Hyperlink"/>
          </w:rPr>
          <w:t>„Očuvanje atlantskih tuna”</w:t>
        </w:r>
        <w:r w:rsidRPr="00B71766">
          <w:rPr>
            <w:rStyle w:val="FootnoteReference"/>
          </w:rPr>
          <w:footnoteReference w:id="10"/>
        </w:r>
      </w:hyperlink>
      <w:r>
        <w:t xml:space="preserve"> (usvojeno 19.10.2016.),</w:t>
      </w:r>
    </w:p>
    <w:p w14:paraId="5D9C25CA" w14:textId="669B15F4" w:rsidR="006302AB" w:rsidRPr="00B71766" w:rsidRDefault="006302AB" w:rsidP="006302AB">
      <w:pPr>
        <w:pStyle w:val="ListParagraph"/>
        <w:numPr>
          <w:ilvl w:val="0"/>
          <w:numId w:val="15"/>
        </w:numPr>
        <w:tabs>
          <w:tab w:val="left" w:pos="851"/>
        </w:tabs>
        <w:spacing w:line="276" w:lineRule="auto"/>
        <w:ind w:left="851" w:hanging="284"/>
        <w:jc w:val="left"/>
      </w:pPr>
      <w:hyperlink r:id="rId50" w:history="1">
        <w:r>
          <w:rPr>
            <w:rStyle w:val="Hyperlink"/>
            <w:i/>
          </w:rPr>
          <w:t>„Ribolovna odobrenja”</w:t>
        </w:r>
        <w:r w:rsidRPr="00B71766">
          <w:rPr>
            <w:rStyle w:val="FootnoteReference"/>
          </w:rPr>
          <w:footnoteReference w:id="11"/>
        </w:r>
      </w:hyperlink>
      <w:r>
        <w:t xml:space="preserve"> (usvojeno 25.5.2016.),</w:t>
      </w:r>
    </w:p>
    <w:p w14:paraId="4A62AABF" w14:textId="77777777" w:rsidR="006302AB" w:rsidRPr="0009288B" w:rsidRDefault="006302AB" w:rsidP="006302AB">
      <w:pPr>
        <w:rPr>
          <w:sz w:val="20"/>
          <w:szCs w:val="20"/>
        </w:rPr>
      </w:pPr>
    </w:p>
    <w:p w14:paraId="463D3E99" w14:textId="77777777" w:rsidR="006302AB" w:rsidRPr="00BA781F" w:rsidRDefault="006302AB" w:rsidP="006302AB">
      <w:pPr>
        <w:pStyle w:val="ListParagraph"/>
        <w:numPr>
          <w:ilvl w:val="0"/>
          <w:numId w:val="13"/>
        </w:numPr>
        <w:spacing w:line="276" w:lineRule="auto"/>
        <w:ind w:left="567" w:hanging="567"/>
        <w:jc w:val="left"/>
      </w:pPr>
      <w:r>
        <w:t>Odbor je odlučio da o toj temi neće izraditi novo mišljenje, nego upućuje na stajalište izneseno u gore navedenim dokumentima.</w:t>
      </w:r>
    </w:p>
    <w:p w14:paraId="36974BEC" w14:textId="77777777" w:rsidR="006302AB" w:rsidRPr="0009288B" w:rsidRDefault="006302AB" w:rsidP="006302AB">
      <w:pPr>
        <w:widowControl w:val="0"/>
        <w:tabs>
          <w:tab w:val="left" w:pos="2968"/>
        </w:tabs>
        <w:ind w:left="709"/>
        <w:rPr>
          <w:sz w:val="16"/>
          <w:szCs w:val="16"/>
        </w:rPr>
      </w:pPr>
    </w:p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7288"/>
      </w:tblGrid>
      <w:tr w:rsidR="006302AB" w:rsidRPr="00A6689B" w14:paraId="39ABDAA8" w14:textId="77777777" w:rsidTr="00AD4961">
        <w:tc>
          <w:tcPr>
            <w:tcW w:w="1078" w:type="pct"/>
          </w:tcPr>
          <w:p w14:paraId="65487C7E" w14:textId="77777777" w:rsidR="006302AB" w:rsidRPr="00A6689B" w:rsidRDefault="006302AB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922" w:type="pct"/>
          </w:tcPr>
          <w:p w14:paraId="28DCCCDC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 xml:space="preserve">Arturo </w:t>
            </w:r>
            <w:proofErr w:type="spellStart"/>
            <w:r>
              <w:rPr>
                <w:i/>
              </w:rPr>
              <w:t>Íñiguez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Yuste</w:t>
            </w:r>
            <w:proofErr w:type="spellEnd"/>
          </w:p>
        </w:tc>
      </w:tr>
      <w:tr w:rsidR="006302AB" w:rsidRPr="00A6689B" w14:paraId="1AFE54B5" w14:textId="77777777" w:rsidTr="00AD4961">
        <w:tc>
          <w:tcPr>
            <w:tcW w:w="1078" w:type="pct"/>
          </w:tcPr>
          <w:p w14:paraId="10F0247E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922" w:type="pct"/>
          </w:tcPr>
          <w:p w14:paraId="67B4B7DC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+32 25468768</w:t>
            </w:r>
          </w:p>
        </w:tc>
      </w:tr>
      <w:tr w:rsidR="006302AB" w:rsidRPr="00A6689B" w14:paraId="4F6F48E7" w14:textId="77777777" w:rsidTr="00AD4961">
        <w:tc>
          <w:tcPr>
            <w:tcW w:w="1078" w:type="pct"/>
          </w:tcPr>
          <w:p w14:paraId="2A0458CE" w14:textId="77777777" w:rsidR="006302AB" w:rsidRPr="00A6689B" w:rsidRDefault="006302AB" w:rsidP="00AD4961">
            <w:pPr>
              <w:rPr>
                <w:i/>
              </w:rPr>
            </w:pPr>
            <w:r>
              <w:rPr>
                <w:i/>
              </w:rPr>
              <w:t>E-pošta:</w:t>
            </w:r>
          </w:p>
        </w:tc>
        <w:tc>
          <w:tcPr>
            <w:tcW w:w="3922" w:type="pct"/>
          </w:tcPr>
          <w:p w14:paraId="03CFA165" w14:textId="77777777" w:rsidR="006302AB" w:rsidRPr="00364335" w:rsidRDefault="006302AB" w:rsidP="00AD4961">
            <w:pPr>
              <w:rPr>
                <w:i/>
                <w:iCs/>
              </w:rPr>
            </w:pPr>
            <w:hyperlink r:id="rId51" w:history="1">
              <w:r>
                <w:rPr>
                  <w:rStyle w:val="Hyperlink"/>
                  <w:i/>
                </w:rPr>
                <w:t>Arturo.Iniguez@eesc.europa.eu</w:t>
              </w:r>
            </w:hyperlink>
          </w:p>
        </w:tc>
      </w:tr>
    </w:tbl>
    <w:p w14:paraId="59827EFE" w14:textId="77777777" w:rsidR="00F66035" w:rsidRDefault="00F66035">
      <w:pPr>
        <w:spacing w:after="160" w:line="259" w:lineRule="auto"/>
        <w:jc w:val="left"/>
        <w:rPr>
          <w:b/>
          <w:bCs/>
          <w:i/>
          <w:iCs/>
          <w:sz w:val="28"/>
          <w:szCs w:val="28"/>
        </w:rPr>
      </w:pPr>
      <w:r>
        <w:br w:type="page"/>
      </w:r>
    </w:p>
    <w:p w14:paraId="2E27F48E" w14:textId="5BAE2BC4" w:rsidR="00C7486E" w:rsidRPr="00C7486E" w:rsidRDefault="003104CD" w:rsidP="00C7486E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hanging="567"/>
        <w:textAlignment w:val="baseline"/>
        <w:rPr>
          <w:b/>
          <w:bCs/>
          <w:szCs w:val="20"/>
        </w:rPr>
      </w:pPr>
      <w:hyperlink r:id="rId52" w:history="1">
        <w:r>
          <w:rPr>
            <w:b/>
            <w:i/>
            <w:color w:val="0000FF"/>
            <w:sz w:val="28"/>
            <w:u w:val="single"/>
          </w:rPr>
          <w:t>Zabrana izvoza miješanog komunalnog otpada namijenjenog oporabi</w:t>
        </w:r>
      </w:hyperlink>
    </w:p>
    <w:p w14:paraId="4DDDC07B" w14:textId="77777777" w:rsidR="00C7486E" w:rsidRDefault="00C7486E" w:rsidP="00C7486E">
      <w:pPr>
        <w:widowControl w:val="0"/>
        <w:overflowPunct w:val="0"/>
        <w:autoSpaceDE w:val="0"/>
        <w:autoSpaceDN w:val="0"/>
        <w:adjustRightInd w:val="0"/>
        <w:ind w:left="266"/>
        <w:textAlignment w:val="baseline"/>
        <w:rPr>
          <w:b/>
          <w:lang w:val="en-GB"/>
        </w:rPr>
      </w:pPr>
    </w:p>
    <w:p w14:paraId="6004F686" w14:textId="77777777" w:rsidR="001F20AE" w:rsidRPr="00C7486E" w:rsidRDefault="001F20AE" w:rsidP="00C7486E">
      <w:pPr>
        <w:widowControl w:val="0"/>
        <w:overflowPunct w:val="0"/>
        <w:autoSpaceDE w:val="0"/>
        <w:autoSpaceDN w:val="0"/>
        <w:adjustRightInd w:val="0"/>
        <w:ind w:left="266"/>
        <w:textAlignment w:val="baseline"/>
        <w:rPr>
          <w:b/>
          <w:lang w:val="en-GB"/>
        </w:rPr>
      </w:pPr>
    </w:p>
    <w:tbl>
      <w:tblPr>
        <w:tblStyle w:val="TableGrid1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C7486E" w:rsidRPr="00C7486E" w14:paraId="18E99159" w14:textId="77777777" w:rsidTr="0033503A">
        <w:tc>
          <w:tcPr>
            <w:tcW w:w="1077" w:type="pct"/>
            <w:vMerge w:val="restart"/>
          </w:tcPr>
          <w:p w14:paraId="4F2E00CE" w14:textId="77777777" w:rsidR="00C7486E" w:rsidRPr="00C7486E" w:rsidRDefault="00C7486E" w:rsidP="00C7486E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3923" w:type="pct"/>
          </w:tcPr>
          <w:p w14:paraId="32C3424E" w14:textId="175CEC3B" w:rsidR="00275889" w:rsidRDefault="00275889" w:rsidP="00C7486E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mišljenje kategorije C</w:t>
            </w:r>
          </w:p>
          <w:p w14:paraId="32E1BBAC" w14:textId="08795BCB" w:rsidR="00C7486E" w:rsidRPr="00C7486E" w:rsidRDefault="00C7486E" w:rsidP="00C7486E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 xml:space="preserve">COM(2026) 183 </w:t>
            </w:r>
            <w:proofErr w:type="spellStart"/>
            <w:r>
              <w:t>final</w:t>
            </w:r>
            <w:proofErr w:type="spellEnd"/>
          </w:p>
        </w:tc>
      </w:tr>
      <w:tr w:rsidR="00C7486E" w:rsidRPr="00C7486E" w14:paraId="292B55B3" w14:textId="77777777" w:rsidTr="0033503A">
        <w:tc>
          <w:tcPr>
            <w:tcW w:w="1077" w:type="pct"/>
            <w:vMerge/>
          </w:tcPr>
          <w:p w14:paraId="5379D155" w14:textId="77777777" w:rsidR="00C7486E" w:rsidRPr="00C7486E" w:rsidRDefault="00C7486E" w:rsidP="00C7486E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</w:p>
        </w:tc>
        <w:tc>
          <w:tcPr>
            <w:tcW w:w="3923" w:type="pct"/>
          </w:tcPr>
          <w:p w14:paraId="03608718" w14:textId="53088F5B" w:rsidR="00C7486E" w:rsidRPr="00C7486E" w:rsidRDefault="00C7486E" w:rsidP="00C7486E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EESC-2026-01615-00-00-AC</w:t>
            </w:r>
          </w:p>
        </w:tc>
      </w:tr>
    </w:tbl>
    <w:p w14:paraId="7E836D6B" w14:textId="77777777" w:rsidR="00C7486E" w:rsidRPr="00C7486E" w:rsidRDefault="00C7486E" w:rsidP="00C7486E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57C5799E" w14:textId="77777777" w:rsidR="009234D2" w:rsidRPr="00A6689B" w:rsidRDefault="009234D2" w:rsidP="009234D2">
      <w:pPr>
        <w:keepNext/>
        <w:keepLines/>
        <w:tabs>
          <w:tab w:val="center" w:pos="284"/>
        </w:tabs>
        <w:ind w:left="266" w:hanging="266"/>
        <w:rPr>
          <w:b/>
        </w:rPr>
      </w:pPr>
      <w:r>
        <w:rPr>
          <w:b/>
        </w:rPr>
        <w:t>Ključne točke</w:t>
      </w:r>
    </w:p>
    <w:p w14:paraId="4DD78AD9" w14:textId="77777777" w:rsidR="009234D2" w:rsidRPr="00A6689B" w:rsidRDefault="009234D2" w:rsidP="009234D2">
      <w:pPr>
        <w:keepNext/>
        <w:keepLines/>
        <w:tabs>
          <w:tab w:val="center" w:pos="284"/>
        </w:tabs>
        <w:ind w:left="266" w:hanging="266"/>
        <w:rPr>
          <w:b/>
        </w:rPr>
      </w:pPr>
    </w:p>
    <w:p w14:paraId="60F6889D" w14:textId="77777777" w:rsidR="009234D2" w:rsidRDefault="009234D2" w:rsidP="009234D2">
      <w:pPr>
        <w:rPr>
          <w:bCs/>
          <w:iCs/>
        </w:rPr>
      </w:pPr>
      <w:r>
        <w:t>EGSO:</w:t>
      </w:r>
    </w:p>
    <w:p w14:paraId="6CE3CA72" w14:textId="77777777" w:rsidR="009234D2" w:rsidRPr="00EC40C0" w:rsidRDefault="009234D2" w:rsidP="009234D2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ind w:hanging="567"/>
        <w:textAlignment w:val="baseline"/>
      </w:pPr>
      <w:r>
        <w:t xml:space="preserve">podržava sadržaj prijedloga i već je iznio svoja stajališta o toj temi u svojem prethodnom mišljenju </w:t>
      </w:r>
      <w:hyperlink r:id="rId53" w:history="1">
        <w:r>
          <w:rPr>
            <w:i/>
            <w:color w:val="0000FF"/>
            <w:u w:val="single"/>
          </w:rPr>
          <w:t>„Pošiljke otpada – revizija pravila EU-a”</w:t>
        </w:r>
        <w:r w:rsidRPr="00CA0F74">
          <w:rPr>
            <w:i/>
            <w:iCs/>
            <w:sz w:val="24"/>
            <w:vertAlign w:val="superscript"/>
          </w:rPr>
          <w:footnoteReference w:id="12"/>
        </w:r>
      </w:hyperlink>
      <w:r>
        <w:t xml:space="preserve">, usvojenom 23. veljače 2022.; </w:t>
      </w:r>
    </w:p>
    <w:p w14:paraId="79DA6854" w14:textId="77777777" w:rsidR="009234D2" w:rsidRPr="0036010C" w:rsidRDefault="009234D2" w:rsidP="009234D2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ind w:hanging="567"/>
        <w:textAlignment w:val="baseline"/>
      </w:pPr>
      <w:r>
        <w:t>odlučio je dati pozitivno mišljenje o predloženom tekstu i uputiti na stajalište koje je zauzeo u navedenom dokumentu.</w:t>
      </w:r>
    </w:p>
    <w:p w14:paraId="4AE15487" w14:textId="77777777" w:rsidR="009234D2" w:rsidRPr="000624A9" w:rsidRDefault="009234D2" w:rsidP="009234D2">
      <w:pPr>
        <w:widowControl w:val="0"/>
        <w:tabs>
          <w:tab w:val="left" w:pos="2968"/>
        </w:tabs>
        <w:ind w:left="709"/>
      </w:pPr>
    </w:p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7288"/>
      </w:tblGrid>
      <w:tr w:rsidR="009234D2" w:rsidRPr="00A6689B" w14:paraId="3DF7A382" w14:textId="77777777" w:rsidTr="00AD4961">
        <w:tc>
          <w:tcPr>
            <w:tcW w:w="1078" w:type="pct"/>
          </w:tcPr>
          <w:p w14:paraId="41749C2E" w14:textId="77777777" w:rsidR="009234D2" w:rsidRPr="00A6689B" w:rsidRDefault="009234D2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922" w:type="pct"/>
          </w:tcPr>
          <w:p w14:paraId="31986216" w14:textId="77777777" w:rsidR="009234D2" w:rsidRPr="00A6689B" w:rsidRDefault="009234D2" w:rsidP="00AD4961">
            <w:pPr>
              <w:rPr>
                <w:i/>
              </w:rPr>
            </w:pPr>
            <w:r>
              <w:rPr>
                <w:i/>
              </w:rPr>
              <w:t xml:space="preserve">Arturo </w:t>
            </w:r>
            <w:proofErr w:type="spellStart"/>
            <w:r>
              <w:rPr>
                <w:i/>
              </w:rPr>
              <w:t>Iniguez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Yuste</w:t>
            </w:r>
            <w:proofErr w:type="spellEnd"/>
          </w:p>
        </w:tc>
      </w:tr>
      <w:tr w:rsidR="009234D2" w:rsidRPr="00A6689B" w14:paraId="53C2F61D" w14:textId="77777777" w:rsidTr="00AD4961">
        <w:tc>
          <w:tcPr>
            <w:tcW w:w="1078" w:type="pct"/>
          </w:tcPr>
          <w:p w14:paraId="604890EF" w14:textId="77777777" w:rsidR="009234D2" w:rsidRPr="00A6689B" w:rsidRDefault="009234D2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922" w:type="pct"/>
          </w:tcPr>
          <w:p w14:paraId="5AED1171" w14:textId="77777777" w:rsidR="009234D2" w:rsidRPr="00A6689B" w:rsidRDefault="009234D2" w:rsidP="00AD4961">
            <w:pPr>
              <w:rPr>
                <w:i/>
              </w:rPr>
            </w:pPr>
            <w:r>
              <w:rPr>
                <w:i/>
              </w:rPr>
              <w:t>+32 25468768</w:t>
            </w:r>
          </w:p>
        </w:tc>
      </w:tr>
      <w:tr w:rsidR="009234D2" w:rsidRPr="00A6689B" w14:paraId="2DE719AA" w14:textId="77777777" w:rsidTr="00AD4961">
        <w:tc>
          <w:tcPr>
            <w:tcW w:w="1078" w:type="pct"/>
          </w:tcPr>
          <w:p w14:paraId="79689D1C" w14:textId="77777777" w:rsidR="009234D2" w:rsidRPr="00A6689B" w:rsidRDefault="009234D2" w:rsidP="00AD4961">
            <w:pPr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3922" w:type="pct"/>
          </w:tcPr>
          <w:p w14:paraId="3D602E90" w14:textId="77777777" w:rsidR="009234D2" w:rsidRPr="00364335" w:rsidRDefault="009234D2" w:rsidP="00AD4961">
            <w:pPr>
              <w:rPr>
                <w:i/>
                <w:iCs/>
              </w:rPr>
            </w:pPr>
            <w:hyperlink r:id="rId54" w:history="1">
              <w:r>
                <w:rPr>
                  <w:rStyle w:val="Hyperlink"/>
                  <w:i/>
                </w:rPr>
                <w:t>Arturo.Iniguez@eesc.europa.eu</w:t>
              </w:r>
            </w:hyperlink>
          </w:p>
        </w:tc>
      </w:tr>
    </w:tbl>
    <w:p w14:paraId="715DB2BD" w14:textId="77777777" w:rsidR="007F5784" w:rsidRDefault="007F5784" w:rsidP="001766B2">
      <w:pPr>
        <w:jc w:val="left"/>
      </w:pPr>
      <w:r>
        <w:br w:type="page"/>
      </w:r>
    </w:p>
    <w:p w14:paraId="0521DEEF" w14:textId="7E346CE1" w:rsidR="00CE6367" w:rsidRPr="00CE6367" w:rsidRDefault="003104CD" w:rsidP="00CE636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line="276" w:lineRule="auto"/>
        <w:ind w:left="567" w:hanging="567"/>
        <w:contextualSpacing/>
        <w:textAlignment w:val="baseline"/>
        <w:rPr>
          <w:i/>
          <w:iCs/>
          <w:sz w:val="28"/>
          <w:szCs w:val="28"/>
        </w:rPr>
      </w:pPr>
      <w:hyperlink r:id="rId55" w:history="1">
        <w:r>
          <w:rPr>
            <w:b/>
            <w:i/>
            <w:color w:val="0000FF"/>
            <w:sz w:val="28"/>
            <w:u w:val="single"/>
          </w:rPr>
          <w:t>Akt o kružnom gospodarstvu – Kružno gospodarstvo i odgovorna potrošnja resursa unutar ograničenja planeta</w:t>
        </w:r>
      </w:hyperlink>
    </w:p>
    <w:p w14:paraId="7F7223B4" w14:textId="77777777" w:rsidR="00CE6367" w:rsidRDefault="00CE6367" w:rsidP="00CE6367">
      <w:pPr>
        <w:widowControl w:val="0"/>
        <w:overflowPunct w:val="0"/>
        <w:autoSpaceDE w:val="0"/>
        <w:autoSpaceDN w:val="0"/>
        <w:adjustRightInd w:val="0"/>
        <w:ind w:left="567"/>
        <w:textAlignment w:val="baseline"/>
        <w:rPr>
          <w:bCs/>
          <w:sz w:val="16"/>
          <w:szCs w:val="16"/>
          <w:lang w:val="en-GB"/>
        </w:rPr>
      </w:pPr>
    </w:p>
    <w:p w14:paraId="7CCA1AAF" w14:textId="77777777" w:rsidR="00803A79" w:rsidRDefault="00803A79" w:rsidP="00CE6367">
      <w:pPr>
        <w:widowControl w:val="0"/>
        <w:overflowPunct w:val="0"/>
        <w:autoSpaceDE w:val="0"/>
        <w:autoSpaceDN w:val="0"/>
        <w:adjustRightInd w:val="0"/>
        <w:ind w:left="567"/>
        <w:textAlignment w:val="baseline"/>
        <w:rPr>
          <w:bCs/>
          <w:sz w:val="16"/>
          <w:szCs w:val="16"/>
          <w:lang w:val="en-GB"/>
        </w:rPr>
      </w:pPr>
    </w:p>
    <w:p w14:paraId="41E127E1" w14:textId="77777777" w:rsidR="00803A79" w:rsidRDefault="00803A79" w:rsidP="00CE6367">
      <w:pPr>
        <w:widowControl w:val="0"/>
        <w:overflowPunct w:val="0"/>
        <w:autoSpaceDE w:val="0"/>
        <w:autoSpaceDN w:val="0"/>
        <w:adjustRightInd w:val="0"/>
        <w:ind w:left="567"/>
        <w:textAlignment w:val="baseline"/>
        <w:rPr>
          <w:bCs/>
          <w:sz w:val="16"/>
          <w:szCs w:val="16"/>
          <w:lang w:val="en-GB"/>
        </w:rPr>
      </w:pPr>
    </w:p>
    <w:p w14:paraId="388481B9" w14:textId="77777777" w:rsidR="00803A79" w:rsidRPr="00CE6367" w:rsidRDefault="00803A79" w:rsidP="00CE6367">
      <w:pPr>
        <w:widowControl w:val="0"/>
        <w:overflowPunct w:val="0"/>
        <w:autoSpaceDE w:val="0"/>
        <w:autoSpaceDN w:val="0"/>
        <w:adjustRightInd w:val="0"/>
        <w:ind w:left="567"/>
        <w:textAlignment w:val="baseline"/>
        <w:rPr>
          <w:bCs/>
          <w:sz w:val="16"/>
          <w:szCs w:val="16"/>
          <w:lang w:val="en-GB"/>
        </w:rPr>
      </w:pPr>
    </w:p>
    <w:tbl>
      <w:tblPr>
        <w:tblStyle w:val="TableGrid12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621"/>
      </w:tblGrid>
      <w:tr w:rsidR="00CE6367" w:rsidRPr="00CE6367" w14:paraId="5BB56500" w14:textId="77777777" w:rsidTr="0033503A">
        <w:tc>
          <w:tcPr>
            <w:tcW w:w="1701" w:type="dxa"/>
          </w:tcPr>
          <w:p w14:paraId="58D0A906" w14:textId="77777777" w:rsidR="00CE6367" w:rsidRPr="00CE6367" w:rsidRDefault="00CE6367" w:rsidP="00CE636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7621" w:type="dxa"/>
          </w:tcPr>
          <w:p w14:paraId="7FAF1470" w14:textId="77777777" w:rsidR="00CE6367" w:rsidRDefault="00CE6367" w:rsidP="00CE636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spacing w:val="-4"/>
              </w:rPr>
            </w:pPr>
            <w:proofErr w:type="spellStart"/>
            <w:r>
              <w:t>Cillian</w:t>
            </w:r>
            <w:proofErr w:type="spellEnd"/>
            <w:r>
              <w:t xml:space="preserve"> LOHAN (Skupina organizacija civilnog društva – IE)</w:t>
            </w:r>
          </w:p>
          <w:p w14:paraId="618CDDA1" w14:textId="77777777" w:rsidR="0012433C" w:rsidRDefault="0012433C" w:rsidP="00CE636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  <w:bCs/>
                <w:spacing w:val="-4"/>
                <w:lang w:val="en-GB"/>
              </w:rPr>
            </w:pPr>
          </w:p>
          <w:p w14:paraId="57F1361A" w14:textId="77777777" w:rsidR="0012433C" w:rsidRPr="00CE6367" w:rsidRDefault="0012433C" w:rsidP="00CE636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  <w:bCs/>
                <w:spacing w:val="-4"/>
                <w:lang w:val="en-GB"/>
              </w:rPr>
            </w:pPr>
          </w:p>
        </w:tc>
      </w:tr>
      <w:tr w:rsidR="00CE6367" w:rsidRPr="00CE6367" w14:paraId="74785AE8" w14:textId="77777777" w:rsidTr="0033503A">
        <w:tc>
          <w:tcPr>
            <w:tcW w:w="1701" w:type="dxa"/>
          </w:tcPr>
          <w:p w14:paraId="58F09DDF" w14:textId="77777777" w:rsidR="00CE6367" w:rsidRPr="00CE6367" w:rsidRDefault="00CE6367" w:rsidP="00CE636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7621" w:type="dxa"/>
          </w:tcPr>
          <w:p w14:paraId="6C54B023" w14:textId="40EF75AA" w:rsidR="0012433C" w:rsidRDefault="0012433C" w:rsidP="00CE636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proofErr w:type="spellStart"/>
            <w:r>
              <w:t>razmatračko</w:t>
            </w:r>
            <w:proofErr w:type="spellEnd"/>
            <w:r>
              <w:t xml:space="preserve"> mišljenje na zahtjev Europske komisije</w:t>
            </w:r>
          </w:p>
          <w:p w14:paraId="21E54AEE" w14:textId="120BDE1D" w:rsidR="00CE6367" w:rsidRPr="00CE6367" w:rsidRDefault="00CE6367" w:rsidP="00CE6367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EESC-2026-00688-00-00-AC</w:t>
            </w:r>
          </w:p>
        </w:tc>
      </w:tr>
    </w:tbl>
    <w:p w14:paraId="48447D4D" w14:textId="77777777" w:rsidR="00CE6367" w:rsidRPr="00CE6367" w:rsidRDefault="00CE6367" w:rsidP="00CE6367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Cs/>
          <w:lang w:val="en-GB"/>
        </w:rPr>
      </w:pPr>
    </w:p>
    <w:p w14:paraId="7EE511B2" w14:textId="77777777" w:rsidR="0037629D" w:rsidRPr="00EA4BA5" w:rsidRDefault="0037629D" w:rsidP="0037629D">
      <w:pPr>
        <w:keepNext/>
        <w:keepLines/>
        <w:tabs>
          <w:tab w:val="center" w:pos="284"/>
        </w:tabs>
        <w:spacing w:line="276" w:lineRule="auto"/>
        <w:ind w:left="266" w:hanging="266"/>
        <w:rPr>
          <w:b/>
        </w:rPr>
      </w:pPr>
      <w:r>
        <w:rPr>
          <w:b/>
        </w:rPr>
        <w:t>Ključne točke</w:t>
      </w:r>
    </w:p>
    <w:p w14:paraId="34E4D479" w14:textId="77777777" w:rsidR="0037629D" w:rsidRPr="00370E07" w:rsidRDefault="0037629D" w:rsidP="0037629D">
      <w:pPr>
        <w:keepNext/>
        <w:keepLines/>
        <w:tabs>
          <w:tab w:val="center" w:pos="284"/>
        </w:tabs>
        <w:spacing w:line="276" w:lineRule="auto"/>
        <w:ind w:left="266" w:hanging="266"/>
        <w:rPr>
          <w:bCs/>
          <w:sz w:val="14"/>
          <w:szCs w:val="14"/>
        </w:rPr>
      </w:pPr>
    </w:p>
    <w:p w14:paraId="49B7F4B5" w14:textId="77777777" w:rsidR="0037629D" w:rsidRPr="00EA4BA5" w:rsidRDefault="0037629D" w:rsidP="0037629D">
      <w:pPr>
        <w:spacing w:line="240" w:lineRule="auto"/>
        <w:rPr>
          <w:bCs/>
          <w:iCs/>
        </w:rPr>
      </w:pPr>
      <w:r>
        <w:t>EGSO:</w:t>
      </w:r>
    </w:p>
    <w:p w14:paraId="313399EC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z w:val="21"/>
          <w:szCs w:val="21"/>
        </w:rPr>
      </w:pPr>
      <w:bookmarkStart w:id="33" w:name="_Toc233635166"/>
      <w:r>
        <w:rPr>
          <w:sz w:val="21"/>
        </w:rPr>
        <w:t>kako bi Akt o kružnom gospodarstvu okoliš zaista bio akt, a ne samo prijedlog, preporučuje da se pošalje snažna poruka o vodećoj ulozi EU-a u poticanju hitnih i sistemskih promjena u kružnom gospodarstvu;</w:t>
      </w:r>
      <w:bookmarkEnd w:id="33"/>
    </w:p>
    <w:p w14:paraId="23A4C83B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z w:val="21"/>
          <w:szCs w:val="21"/>
        </w:rPr>
      </w:pPr>
      <w:bookmarkStart w:id="34" w:name="_Toc233635167"/>
      <w:r>
        <w:rPr>
          <w:sz w:val="21"/>
        </w:rPr>
        <w:t xml:space="preserve">insistira da akt bude popraćen jasnim </w:t>
      </w:r>
      <w:r>
        <w:rPr>
          <w:b/>
          <w:bCs/>
          <w:sz w:val="21"/>
        </w:rPr>
        <w:t>mapiranjem</w:t>
      </w:r>
      <w:r>
        <w:rPr>
          <w:sz w:val="21"/>
        </w:rPr>
        <w:t xml:space="preserve"> svih međusobno povezanih pravila, propisa, akcijskih planova i strategija koje čine zakonodavni okvir za kružnu tranziciju;</w:t>
      </w:r>
      <w:bookmarkEnd w:id="34"/>
    </w:p>
    <w:p w14:paraId="03A23C94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z w:val="21"/>
          <w:szCs w:val="21"/>
        </w:rPr>
      </w:pPr>
      <w:bookmarkStart w:id="35" w:name="_Toc233635168"/>
      <w:r>
        <w:rPr>
          <w:sz w:val="21"/>
        </w:rPr>
        <w:t xml:space="preserve">predlaže da temelj Akta bude </w:t>
      </w:r>
      <w:r>
        <w:rPr>
          <w:b/>
          <w:bCs/>
          <w:sz w:val="21"/>
        </w:rPr>
        <w:t>usmjerenost na poticaje</w:t>
      </w:r>
      <w:r>
        <w:rPr>
          <w:sz w:val="21"/>
        </w:rPr>
        <w:t xml:space="preserve"> za snažno tržište sekundarnih sirovina koje dobro funkcionira;</w:t>
      </w:r>
      <w:bookmarkEnd w:id="35"/>
    </w:p>
    <w:p w14:paraId="01FAB5A3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z w:val="21"/>
          <w:szCs w:val="21"/>
        </w:rPr>
      </w:pPr>
      <w:bookmarkStart w:id="36" w:name="_Toc233635169"/>
      <w:r>
        <w:rPr>
          <w:sz w:val="21"/>
        </w:rPr>
        <w:t xml:space="preserve">predlaže jačanje </w:t>
      </w:r>
      <w:r>
        <w:rPr>
          <w:b/>
          <w:bCs/>
          <w:sz w:val="21"/>
        </w:rPr>
        <w:t>tržišta sekundarnih sirovina</w:t>
      </w:r>
      <w:r>
        <w:rPr>
          <w:sz w:val="21"/>
        </w:rPr>
        <w:t xml:space="preserve"> i kružnih poslovnih modela (ponovna uporaba, popravak, ponovna proizvodnja);</w:t>
      </w:r>
      <w:bookmarkEnd w:id="36"/>
    </w:p>
    <w:p w14:paraId="0A16E6B7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z w:val="21"/>
          <w:szCs w:val="21"/>
        </w:rPr>
      </w:pPr>
      <w:bookmarkStart w:id="37" w:name="_Toc233635170"/>
      <w:r>
        <w:rPr>
          <w:sz w:val="21"/>
        </w:rPr>
        <w:t xml:space="preserve">predlaže unapređenje </w:t>
      </w:r>
      <w:r>
        <w:rPr>
          <w:b/>
          <w:bCs/>
          <w:sz w:val="21"/>
        </w:rPr>
        <w:t>javne nabave</w:t>
      </w:r>
      <w:r>
        <w:rPr>
          <w:sz w:val="21"/>
        </w:rPr>
        <w:t xml:space="preserve">, reformu </w:t>
      </w:r>
      <w:r>
        <w:rPr>
          <w:b/>
          <w:bCs/>
          <w:sz w:val="21"/>
        </w:rPr>
        <w:t>proširene odgovornosti proizvođača</w:t>
      </w:r>
      <w:r>
        <w:rPr>
          <w:sz w:val="21"/>
        </w:rPr>
        <w:t xml:space="preserve"> (povrh recikliranja, npr. putem </w:t>
      </w:r>
      <w:proofErr w:type="spellStart"/>
      <w:r>
        <w:rPr>
          <w:sz w:val="21"/>
        </w:rPr>
        <w:t>ekomoduliranih</w:t>
      </w:r>
      <w:proofErr w:type="spellEnd"/>
      <w:r>
        <w:rPr>
          <w:sz w:val="21"/>
        </w:rPr>
        <w:t xml:space="preserve"> naknada), osiguravanje </w:t>
      </w:r>
      <w:proofErr w:type="spellStart"/>
      <w:r>
        <w:rPr>
          <w:b/>
          <w:bCs/>
          <w:sz w:val="21"/>
        </w:rPr>
        <w:t>sljedivosti</w:t>
      </w:r>
      <w:proofErr w:type="spellEnd"/>
      <w:r>
        <w:rPr>
          <w:b/>
          <w:bCs/>
          <w:sz w:val="21"/>
        </w:rPr>
        <w:t xml:space="preserve"> materijala</w:t>
      </w:r>
      <w:r>
        <w:rPr>
          <w:sz w:val="21"/>
        </w:rPr>
        <w:t xml:space="preserve">, kao i širenje </w:t>
      </w:r>
      <w:r>
        <w:rPr>
          <w:b/>
          <w:bCs/>
          <w:sz w:val="21"/>
        </w:rPr>
        <w:t>ekološkog dizajna</w:t>
      </w:r>
      <w:r>
        <w:rPr>
          <w:sz w:val="21"/>
        </w:rPr>
        <w:t xml:space="preserve">, poboljšanje </w:t>
      </w:r>
      <w:r>
        <w:rPr>
          <w:b/>
          <w:bCs/>
          <w:sz w:val="21"/>
        </w:rPr>
        <w:t>radnih uvjeta</w:t>
      </w:r>
      <w:r>
        <w:rPr>
          <w:sz w:val="21"/>
        </w:rPr>
        <w:t xml:space="preserve"> i promicanje </w:t>
      </w:r>
      <w:r>
        <w:rPr>
          <w:b/>
          <w:bCs/>
          <w:sz w:val="21"/>
        </w:rPr>
        <w:t>ponovne proizvodnje</w:t>
      </w:r>
      <w:r>
        <w:rPr>
          <w:sz w:val="21"/>
        </w:rPr>
        <w:t>;</w:t>
      </w:r>
      <w:bookmarkEnd w:id="37"/>
    </w:p>
    <w:p w14:paraId="2B9DAC50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pacing w:val="-6"/>
          <w:sz w:val="21"/>
          <w:szCs w:val="21"/>
        </w:rPr>
      </w:pPr>
      <w:bookmarkStart w:id="38" w:name="_Toc233635171"/>
      <w:r>
        <w:rPr>
          <w:sz w:val="21"/>
        </w:rPr>
        <w:t xml:space="preserve">preporučuje da Aktu bude priložen redovito ažuriran </w:t>
      </w:r>
      <w:r>
        <w:rPr>
          <w:b/>
          <w:bCs/>
          <w:sz w:val="21"/>
        </w:rPr>
        <w:t>repozitorij dobrih praksi kružnog gospodarstva</w:t>
      </w:r>
      <w:r>
        <w:rPr>
          <w:sz w:val="21"/>
        </w:rPr>
        <w:t xml:space="preserve"> prikupljenih od Europske platforme dionika kružnog gospodarstva (</w:t>
      </w:r>
      <w:r>
        <w:rPr>
          <w:b/>
          <w:bCs/>
          <w:sz w:val="21"/>
        </w:rPr>
        <w:t>ECESP</w:t>
      </w:r>
      <w:r>
        <w:rPr>
          <w:sz w:val="21"/>
        </w:rPr>
        <w:t>). Repozitorij bi trebao biti povezan s pokazateljima i okvirima za praćenje, čime bi se doprinijelo praćenju napretka i oblikovanju politika utemeljenih na dokazima;</w:t>
      </w:r>
      <w:bookmarkEnd w:id="38"/>
    </w:p>
    <w:p w14:paraId="5AE83B83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pacing w:val="-6"/>
          <w:sz w:val="21"/>
          <w:szCs w:val="21"/>
        </w:rPr>
      </w:pPr>
      <w:bookmarkStart w:id="39" w:name="_Toc233635172"/>
      <w:r>
        <w:rPr>
          <w:sz w:val="21"/>
        </w:rPr>
        <w:t xml:space="preserve">smatra da bi </w:t>
      </w:r>
      <w:r>
        <w:rPr>
          <w:b/>
          <w:bCs/>
          <w:sz w:val="21"/>
        </w:rPr>
        <w:t>sljedivost, certificiranje, usklađeno označivanje i tehnički standardi</w:t>
      </w:r>
      <w:r>
        <w:rPr>
          <w:sz w:val="21"/>
        </w:rPr>
        <w:t xml:space="preserve"> trebali biti osnovni alati za izgradnju tržišnog povjerenja u sekundarne sirovine i podupiranje provedbe i širenja u EU-u;</w:t>
      </w:r>
      <w:bookmarkEnd w:id="39"/>
    </w:p>
    <w:p w14:paraId="1A4005F8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z w:val="21"/>
          <w:szCs w:val="21"/>
        </w:rPr>
      </w:pPr>
      <w:bookmarkStart w:id="40" w:name="_Toc233635173"/>
      <w:r>
        <w:rPr>
          <w:sz w:val="21"/>
        </w:rPr>
        <w:t xml:space="preserve">naglašava da </w:t>
      </w:r>
      <w:r>
        <w:rPr>
          <w:b/>
          <w:bCs/>
          <w:sz w:val="21"/>
        </w:rPr>
        <w:t xml:space="preserve">posrednici u tranziciji </w:t>
      </w:r>
      <w:r>
        <w:rPr>
          <w:sz w:val="21"/>
        </w:rPr>
        <w:t>moraju biti službeno priznati i imati resurse za poticanje kružnosti u svim lancima vrijednosti;</w:t>
      </w:r>
      <w:bookmarkEnd w:id="40"/>
    </w:p>
    <w:p w14:paraId="2531B025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z w:val="21"/>
          <w:szCs w:val="21"/>
        </w:rPr>
      </w:pPr>
      <w:bookmarkStart w:id="41" w:name="_Toc233635174"/>
      <w:r>
        <w:rPr>
          <w:sz w:val="21"/>
        </w:rPr>
        <w:t xml:space="preserve">priznaje da je </w:t>
      </w:r>
      <w:r>
        <w:rPr>
          <w:b/>
          <w:sz w:val="21"/>
        </w:rPr>
        <w:t>pravedna tranzicija</w:t>
      </w:r>
      <w:r>
        <w:rPr>
          <w:sz w:val="21"/>
        </w:rPr>
        <w:t xml:space="preserve"> od ključne važnosti: civilno društvo, zadruge i socijalna poduzeća trebali bi biti </w:t>
      </w:r>
      <w:r>
        <w:rPr>
          <w:b/>
          <w:sz w:val="21"/>
        </w:rPr>
        <w:t>dionici u stvaranju</w:t>
      </w:r>
      <w:r>
        <w:rPr>
          <w:sz w:val="21"/>
        </w:rPr>
        <w:t xml:space="preserve">, ne samo korisnici, s </w:t>
      </w:r>
      <w:proofErr w:type="spellStart"/>
      <w:r>
        <w:rPr>
          <w:b/>
          <w:bCs/>
          <w:sz w:val="21"/>
        </w:rPr>
        <w:t>priuštivim</w:t>
      </w:r>
      <w:proofErr w:type="spellEnd"/>
      <w:r>
        <w:rPr>
          <w:b/>
          <w:bCs/>
          <w:sz w:val="21"/>
        </w:rPr>
        <w:t xml:space="preserve"> kružnim rješenjima</w:t>
      </w:r>
      <w:r>
        <w:rPr>
          <w:sz w:val="21"/>
        </w:rPr>
        <w:t xml:space="preserve"> i dostupnim poticajima;</w:t>
      </w:r>
      <w:bookmarkEnd w:id="41"/>
    </w:p>
    <w:p w14:paraId="7E3F45FE" w14:textId="77777777" w:rsidR="0037629D" w:rsidRPr="00FB248C" w:rsidRDefault="0037629D" w:rsidP="0037629D">
      <w:pPr>
        <w:pStyle w:val="Heading2"/>
        <w:numPr>
          <w:ilvl w:val="1"/>
          <w:numId w:val="17"/>
        </w:numPr>
        <w:ind w:left="567" w:hanging="567"/>
        <w:rPr>
          <w:sz w:val="21"/>
          <w:szCs w:val="21"/>
        </w:rPr>
      </w:pPr>
      <w:bookmarkStart w:id="42" w:name="_Toc233635175"/>
      <w:r>
        <w:rPr>
          <w:sz w:val="21"/>
        </w:rPr>
        <w:t>naglašava da bi ECESP trebao služiti kao strateški partner za usklađivanje prioriteta, testiranje novih pokazatelja, utvrđivanje prepreka provedbi i pomoć u ubrzavanju tranzicije.</w:t>
      </w:r>
      <w:bookmarkEnd w:id="42"/>
    </w:p>
    <w:p w14:paraId="5C6D1736" w14:textId="77777777" w:rsidR="0037629D" w:rsidRPr="007039E0" w:rsidRDefault="0037629D" w:rsidP="0037629D">
      <w:pPr>
        <w:spacing w:line="240" w:lineRule="auto"/>
      </w:pPr>
    </w:p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5"/>
        <w:gridCol w:w="7567"/>
      </w:tblGrid>
      <w:tr w:rsidR="0037629D" w:rsidRPr="00EA4BA5" w14:paraId="4EBA1AFC" w14:textId="77777777" w:rsidTr="00AD4961">
        <w:trPr>
          <w:trHeight w:val="300"/>
        </w:trPr>
        <w:tc>
          <w:tcPr>
            <w:tcW w:w="1755" w:type="dxa"/>
          </w:tcPr>
          <w:p w14:paraId="602048DC" w14:textId="77777777" w:rsidR="0037629D" w:rsidRPr="00EA4BA5" w:rsidRDefault="0037629D" w:rsidP="00AD4961">
            <w:pPr>
              <w:spacing w:line="240" w:lineRule="auto"/>
              <w:rPr>
                <w:i/>
                <w:iCs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7567" w:type="dxa"/>
          </w:tcPr>
          <w:p w14:paraId="5197FC62" w14:textId="77777777" w:rsidR="0037629D" w:rsidRPr="00EA4BA5" w:rsidRDefault="0037629D" w:rsidP="00AD4961">
            <w:pPr>
              <w:spacing w:line="240" w:lineRule="auto"/>
              <w:ind w:left="-55"/>
              <w:rPr>
                <w:i/>
              </w:rPr>
            </w:pPr>
            <w:r>
              <w:t>Anna CAMERON, Alice SENGA</w:t>
            </w:r>
          </w:p>
        </w:tc>
      </w:tr>
      <w:tr w:rsidR="0037629D" w:rsidRPr="00EA4BA5" w14:paraId="2CC21DD0" w14:textId="77777777" w:rsidTr="00AD4961">
        <w:trPr>
          <w:trHeight w:val="300"/>
        </w:trPr>
        <w:tc>
          <w:tcPr>
            <w:tcW w:w="1755" w:type="dxa"/>
          </w:tcPr>
          <w:p w14:paraId="54AA1827" w14:textId="77777777" w:rsidR="0037629D" w:rsidRPr="00EA4BA5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7567" w:type="dxa"/>
          </w:tcPr>
          <w:p w14:paraId="1C6D6B82" w14:textId="77777777" w:rsidR="0037629D" w:rsidRPr="00EA4BA5" w:rsidRDefault="0037629D" w:rsidP="00AD4961">
            <w:pPr>
              <w:spacing w:line="240" w:lineRule="auto"/>
              <w:ind w:left="-55"/>
              <w:rPr>
                <w:i/>
                <w:iCs/>
              </w:rPr>
            </w:pPr>
            <w:r>
              <w:rPr>
                <w:i/>
              </w:rPr>
              <w:t>+32 25468228, +32 25468368</w:t>
            </w:r>
          </w:p>
        </w:tc>
      </w:tr>
      <w:tr w:rsidR="0037629D" w:rsidRPr="00EA4BA5" w14:paraId="511F7BB6" w14:textId="77777777" w:rsidTr="00AD4961">
        <w:trPr>
          <w:trHeight w:val="300"/>
        </w:trPr>
        <w:tc>
          <w:tcPr>
            <w:tcW w:w="1755" w:type="dxa"/>
          </w:tcPr>
          <w:p w14:paraId="2DFE8842" w14:textId="77777777" w:rsidR="0037629D" w:rsidRPr="00EA4BA5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7567" w:type="dxa"/>
          </w:tcPr>
          <w:p w14:paraId="18BE21B2" w14:textId="77777777" w:rsidR="0037629D" w:rsidRPr="00EA4BA5" w:rsidRDefault="0037629D" w:rsidP="00AD4961">
            <w:pPr>
              <w:spacing w:line="240" w:lineRule="auto"/>
              <w:ind w:left="-55"/>
              <w:rPr>
                <w:i/>
                <w:iCs/>
                <w:color w:val="0000FF"/>
                <w:u w:val="single"/>
              </w:rPr>
            </w:pPr>
            <w:hyperlink r:id="rId56" w:history="1">
              <w:r>
                <w:rPr>
                  <w:rStyle w:val="Hyperlink"/>
                  <w:i/>
                </w:rPr>
                <w:t>Anna.Cameron@eesc.europa.eu</w:t>
              </w:r>
            </w:hyperlink>
            <w:r>
              <w:rPr>
                <w:i/>
              </w:rPr>
              <w:t xml:space="preserve">, </w:t>
            </w:r>
            <w:hyperlink r:id="rId57" w:history="1">
              <w:r>
                <w:rPr>
                  <w:rStyle w:val="Hyperlink"/>
                  <w:i/>
                </w:rPr>
                <w:t>Alice.Senga@eesc.europa.eu</w:t>
              </w:r>
            </w:hyperlink>
          </w:p>
        </w:tc>
      </w:tr>
    </w:tbl>
    <w:p w14:paraId="5CA5D6AA" w14:textId="77777777" w:rsidR="00CE6367" w:rsidRDefault="00CE6367">
      <w:pPr>
        <w:spacing w:after="160" w:line="259" w:lineRule="auto"/>
        <w:jc w:val="left"/>
      </w:pPr>
      <w:r>
        <w:br w:type="page"/>
      </w:r>
    </w:p>
    <w:p w14:paraId="33B043FA" w14:textId="73DB98D6" w:rsidR="009B3A75" w:rsidRPr="009B3A75" w:rsidRDefault="009B3A75" w:rsidP="009B3A7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hanging="567"/>
        <w:textAlignment w:val="baseline"/>
        <w:rPr>
          <w:sz w:val="20"/>
          <w:szCs w:val="20"/>
        </w:rPr>
      </w:pPr>
      <w:hyperlink r:id="rId58" w:history="1">
        <w:r>
          <w:rPr>
            <w:b/>
            <w:i/>
            <w:color w:val="0000FF"/>
            <w:sz w:val="28"/>
            <w:u w:val="single"/>
          </w:rPr>
          <w:t>Evaluacija ostvarivanja ciljeva zajedničke poljoprivredne politike</w:t>
        </w:r>
      </w:hyperlink>
    </w:p>
    <w:p w14:paraId="4DE602F8" w14:textId="77777777" w:rsidR="002C32C2" w:rsidRDefault="002C32C2" w:rsidP="009B3A75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sz w:val="16"/>
          <w:szCs w:val="16"/>
          <w:lang w:val="en-GB"/>
        </w:rPr>
      </w:pPr>
    </w:p>
    <w:tbl>
      <w:tblPr>
        <w:tblStyle w:val="TableGrid1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9B3A75" w:rsidRPr="009B3A75" w14:paraId="166B4AAE" w14:textId="77777777" w:rsidTr="0033503A">
        <w:tc>
          <w:tcPr>
            <w:tcW w:w="1077" w:type="pct"/>
          </w:tcPr>
          <w:p w14:paraId="266E23FC" w14:textId="77777777" w:rsidR="009B3A75" w:rsidRPr="009B3A75" w:rsidRDefault="009B3A75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3923" w:type="pct"/>
          </w:tcPr>
          <w:p w14:paraId="6A674267" w14:textId="37C77517" w:rsidR="009B3A75" w:rsidRPr="009B3A75" w:rsidRDefault="009B3A75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Joe HEALY (Skupina organizacija civilnog društva – IE)</w:t>
            </w:r>
          </w:p>
        </w:tc>
      </w:tr>
      <w:tr w:rsidR="009B3A75" w:rsidRPr="009B3A75" w14:paraId="60BA1FF6" w14:textId="77777777" w:rsidTr="0033503A">
        <w:tc>
          <w:tcPr>
            <w:tcW w:w="1077" w:type="pct"/>
          </w:tcPr>
          <w:p w14:paraId="2D1C9FD9" w14:textId="77777777" w:rsidR="009B3A75" w:rsidRPr="009B3A75" w:rsidRDefault="009B3A75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Suizvjestitelj/ica:</w:t>
            </w:r>
          </w:p>
        </w:tc>
        <w:tc>
          <w:tcPr>
            <w:tcW w:w="3923" w:type="pct"/>
          </w:tcPr>
          <w:p w14:paraId="3E2D08DF" w14:textId="26CB2CDA" w:rsidR="00227E0A" w:rsidRPr="009B3A75" w:rsidRDefault="009B3A75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proofErr w:type="spellStart"/>
            <w:r>
              <w:t>Josep</w:t>
            </w:r>
            <w:proofErr w:type="spellEnd"/>
            <w:r>
              <w:t xml:space="preserve"> PUXEU ROCAMORA (Skupina poslodavaca – ES)</w:t>
            </w:r>
          </w:p>
        </w:tc>
      </w:tr>
      <w:tr w:rsidR="009B3A75" w:rsidRPr="009B3A75" w14:paraId="254288FC" w14:textId="77777777" w:rsidTr="0033503A">
        <w:tc>
          <w:tcPr>
            <w:tcW w:w="1077" w:type="pct"/>
          </w:tcPr>
          <w:p w14:paraId="5F690F1C" w14:textId="77777777" w:rsidR="009B3A75" w:rsidRPr="009B3A75" w:rsidRDefault="009B3A75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3923" w:type="pct"/>
          </w:tcPr>
          <w:p w14:paraId="4A36D851" w14:textId="10E3A6B4" w:rsidR="00227E0A" w:rsidRDefault="00227E0A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Informativno izvješće</w:t>
            </w:r>
          </w:p>
          <w:p w14:paraId="5C7590D8" w14:textId="155EA661" w:rsidR="009B3A75" w:rsidRPr="009B3A75" w:rsidRDefault="009B3A75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  <w:r>
              <w:t>EESC-2025-03221-00-00-RE</w:t>
            </w:r>
          </w:p>
        </w:tc>
      </w:tr>
      <w:tr w:rsidR="00114635" w:rsidRPr="009B3A75" w14:paraId="45B9885B" w14:textId="77777777" w:rsidTr="0033503A">
        <w:tc>
          <w:tcPr>
            <w:tcW w:w="1077" w:type="pct"/>
          </w:tcPr>
          <w:p w14:paraId="2FFF901C" w14:textId="77777777" w:rsidR="00114635" w:rsidRPr="009B3A75" w:rsidRDefault="00114635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</w:p>
        </w:tc>
        <w:tc>
          <w:tcPr>
            <w:tcW w:w="3923" w:type="pct"/>
          </w:tcPr>
          <w:p w14:paraId="7A4860E1" w14:textId="77777777" w:rsidR="00114635" w:rsidRDefault="00114635" w:rsidP="009B3A75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right="-3091" w:hanging="266"/>
              <w:textAlignment w:val="baseline"/>
            </w:pPr>
          </w:p>
        </w:tc>
      </w:tr>
    </w:tbl>
    <w:p w14:paraId="44421EDD" w14:textId="77777777" w:rsidR="00114635" w:rsidRPr="009B3A75" w:rsidRDefault="00114635" w:rsidP="009B3A75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sz w:val="16"/>
          <w:szCs w:val="16"/>
          <w:lang w:val="en-GB"/>
        </w:rPr>
      </w:pPr>
    </w:p>
    <w:p w14:paraId="5152B204" w14:textId="77777777" w:rsidR="0037629D" w:rsidRPr="00A6689B" w:rsidRDefault="0037629D" w:rsidP="0037629D">
      <w:pPr>
        <w:keepNext/>
        <w:keepLines/>
        <w:tabs>
          <w:tab w:val="center" w:pos="284"/>
        </w:tabs>
        <w:ind w:left="266" w:hanging="266"/>
        <w:rPr>
          <w:b/>
        </w:rPr>
      </w:pPr>
      <w:r>
        <w:rPr>
          <w:b/>
        </w:rPr>
        <w:t>Ključne točke</w:t>
      </w:r>
    </w:p>
    <w:p w14:paraId="6C8419EB" w14:textId="77777777" w:rsidR="0037629D" w:rsidRPr="004F3089" w:rsidRDefault="0037629D" w:rsidP="0037629D">
      <w:pPr>
        <w:rPr>
          <w:bCs/>
          <w:iCs/>
          <w:sz w:val="21"/>
          <w:szCs w:val="21"/>
        </w:rPr>
      </w:pPr>
      <w:r>
        <w:rPr>
          <w:sz w:val="21"/>
        </w:rPr>
        <w:t>Na temelju sastanaka dionika i podataka prikupljenih tijekom misija u pojedinim zemljama, EGSO preporučuje da se:</w:t>
      </w:r>
    </w:p>
    <w:p w14:paraId="22E33DBD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 xml:space="preserve">povećaju i indeksiraju izravna plaćanja i ukupno financiranje ZPP-a kako bi se suzbila inflacija, rastući troškovi i nestabilnost tržišta; </w:t>
      </w:r>
    </w:p>
    <w:p w14:paraId="02C44EC2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zadrži ZPP s dva stupa, pri čemu prvi stup obuhvaća potporu dohotku poljoprivrednih gospodarstava putem izravnih plaćanja i tržišnih potpora, a drugi stup obuhvaća ruralni razvoj i potporu ruralnim područjima;</w:t>
      </w:r>
    </w:p>
    <w:p w14:paraId="400E2CD0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ojača položaj poljoprivrednika u lancu opskrbe hranom i poveća transparentnost cijena;</w:t>
      </w:r>
    </w:p>
    <w:p w14:paraId="7AD9F437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ojačaju organizacije proizvođača, poboljša provedba zakona o nepoštenim trgovačkim praksama i osigura snažna istovrijednost standarda u trgovinskoj politici;</w:t>
      </w:r>
    </w:p>
    <w:p w14:paraId="167ACBDB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poboljša i poveća generacijska obnova, pružanje potpore ženama i poljoprivrednicima koji su zaposleni na nepuno radno vrijeme i osigura dugoročna stabilnost politika;</w:t>
      </w:r>
    </w:p>
    <w:p w14:paraId="7FEB5D5B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uvedu ili prošire ciljani financijski i strukturni poticaji, posebno za poljoprivrednice i projekte pod vodstvom žena, slične irskim i španjolskim „rodno usmjerenim mjerama”;</w:t>
      </w:r>
    </w:p>
    <w:p w14:paraId="0369733C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postave ambiciozniji ciljevi zaštite okoliša s razmjernim poticajima i uvedu programi za ekologiju koji su fleksibilniji, prilagođeni svakoj regiji i popraćeni odgovarajućom naknadom i ciljanim savjetodavnim uslugama;</w:t>
      </w:r>
    </w:p>
    <w:p w14:paraId="7F766BFB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proširi socijalna uvjetovanost na visokorizične sektore, kao što je hortikultura, i na radnike migrante / sezonske radnike, uz pažljivu analizu i rješavanje problema koje su izrazili poljoprivrednici, skupine poslodavaca i nacionalne uprave u pogledu djelotvornosti mehanizma i njegova potencijala za povećanje administrativnog opterećenja, a da sektoru ne pruža jasne socijalne koristi;</w:t>
      </w:r>
    </w:p>
    <w:p w14:paraId="7D197C4F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pojednostavi administrativno opterećenje, posebno na razini poljoprivrednih gospodarstava, uz istodobno zadržavanje odgovornosti, i smanji birokratsko opterećenje poštovanjem načela „samo jednom”;</w:t>
      </w:r>
    </w:p>
    <w:p w14:paraId="55C2D3EA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 xml:space="preserve">poveća potpora za program LEADER i mjere lokalnog razvoja, kao i namjensko financiranje, smanji administrativna složenost i integriraju poljoprivredno-prehrambeni projekti koji su više usmjereni na poljoprivredna gospodarstva kako bi se potaknula </w:t>
      </w:r>
      <w:proofErr w:type="spellStart"/>
      <w:r>
        <w:rPr>
          <w:sz w:val="21"/>
        </w:rPr>
        <w:t>uključiva</w:t>
      </w:r>
      <w:proofErr w:type="spellEnd"/>
      <w:r>
        <w:rPr>
          <w:sz w:val="21"/>
        </w:rPr>
        <w:t xml:space="preserve"> ruralna gospodarstva;</w:t>
      </w:r>
    </w:p>
    <w:p w14:paraId="2E48A388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uspostave trajni okviri zajedničke odgovornosti, djelotvornija razdoblja savjetovanja i transparentni mehanizmi povratnih informacija;</w:t>
      </w:r>
    </w:p>
    <w:p w14:paraId="33B664FC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osigura da potpora u okviru ZPP-a ne odlazi u poduzeća sa sjedištem izvan EU-a;</w:t>
      </w:r>
    </w:p>
    <w:p w14:paraId="774CE372" w14:textId="77777777" w:rsidR="0037629D" w:rsidRPr="004F3089" w:rsidRDefault="0037629D" w:rsidP="0037629D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hanging="567"/>
        <w:textAlignment w:val="baseline"/>
        <w:rPr>
          <w:bCs/>
          <w:iCs/>
          <w:sz w:val="21"/>
          <w:szCs w:val="21"/>
        </w:rPr>
      </w:pPr>
      <w:r>
        <w:rPr>
          <w:sz w:val="21"/>
        </w:rPr>
        <w:t>predlože posebne mjere potpore za poljoprivrednike kako bi se osigurali dobri životni uvjeti za sezonske radnike.</w:t>
      </w:r>
    </w:p>
    <w:p w14:paraId="5BBE8CB1" w14:textId="77777777" w:rsidR="0037629D" w:rsidRPr="0037629D" w:rsidRDefault="0037629D" w:rsidP="0037629D">
      <w:pPr>
        <w:widowControl w:val="0"/>
        <w:ind w:left="567"/>
        <w:rPr>
          <w:rFonts w:asciiTheme="minorHAnsi" w:hAnsiTheme="minorHAnsi"/>
          <w:sz w:val="6"/>
          <w:szCs w:val="6"/>
        </w:rPr>
      </w:pPr>
    </w:p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7288"/>
      </w:tblGrid>
      <w:tr w:rsidR="0037629D" w:rsidRPr="00A6689B" w14:paraId="5047BAE3" w14:textId="77777777" w:rsidTr="00AD4961">
        <w:tc>
          <w:tcPr>
            <w:tcW w:w="1078" w:type="pct"/>
          </w:tcPr>
          <w:p w14:paraId="38283AF1" w14:textId="77777777" w:rsidR="0037629D" w:rsidRPr="00A6689B" w:rsidRDefault="0037629D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922" w:type="pct"/>
          </w:tcPr>
          <w:p w14:paraId="7A6A04D1" w14:textId="77777777" w:rsidR="0037629D" w:rsidRPr="00A6689B" w:rsidRDefault="0037629D" w:rsidP="00AD4961">
            <w:pPr>
              <w:rPr>
                <w:i/>
              </w:rPr>
            </w:pPr>
            <w:proofErr w:type="spellStart"/>
            <w:r>
              <w:rPr>
                <w:i/>
              </w:rPr>
              <w:t>Myrto</w:t>
            </w:r>
            <w:proofErr w:type="spellEnd"/>
            <w:r>
              <w:rPr>
                <w:i/>
              </w:rPr>
              <w:t xml:space="preserve"> KOLYVA</w:t>
            </w:r>
          </w:p>
        </w:tc>
      </w:tr>
      <w:tr w:rsidR="0037629D" w:rsidRPr="00A6689B" w14:paraId="53204DB8" w14:textId="77777777" w:rsidTr="00AD4961">
        <w:tc>
          <w:tcPr>
            <w:tcW w:w="1078" w:type="pct"/>
          </w:tcPr>
          <w:p w14:paraId="6AD98522" w14:textId="77777777" w:rsidR="0037629D" w:rsidRPr="00A6689B" w:rsidRDefault="0037629D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922" w:type="pct"/>
          </w:tcPr>
          <w:p w14:paraId="35D54E0E" w14:textId="77777777" w:rsidR="0037629D" w:rsidRPr="00A6689B" w:rsidRDefault="0037629D" w:rsidP="00AD4961">
            <w:pPr>
              <w:rPr>
                <w:i/>
              </w:rPr>
            </w:pPr>
            <w:r>
              <w:rPr>
                <w:i/>
              </w:rPr>
              <w:t>+32 25468718</w:t>
            </w:r>
          </w:p>
        </w:tc>
      </w:tr>
      <w:tr w:rsidR="0037629D" w:rsidRPr="00A6689B" w14:paraId="3932DD35" w14:textId="77777777" w:rsidTr="00AD4961">
        <w:tc>
          <w:tcPr>
            <w:tcW w:w="1078" w:type="pct"/>
          </w:tcPr>
          <w:p w14:paraId="1952757F" w14:textId="77777777" w:rsidR="0037629D" w:rsidRPr="00A6689B" w:rsidRDefault="0037629D" w:rsidP="00AD4961">
            <w:pPr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3922" w:type="pct"/>
          </w:tcPr>
          <w:p w14:paraId="0B7240F6" w14:textId="77777777" w:rsidR="0037629D" w:rsidRPr="00A6689B" w:rsidRDefault="0037629D" w:rsidP="00AD4961">
            <w:pPr>
              <w:rPr>
                <w:i/>
              </w:rPr>
            </w:pPr>
            <w:hyperlink r:id="rId59" w:history="1">
              <w:r>
                <w:rPr>
                  <w:rStyle w:val="Hyperlink"/>
                  <w:i/>
                </w:rPr>
                <w:t>Myrto.Kolyva@eesc.europa.eu</w:t>
              </w:r>
            </w:hyperlink>
          </w:p>
        </w:tc>
      </w:tr>
    </w:tbl>
    <w:p w14:paraId="60D73D6C" w14:textId="77777777" w:rsidR="00CC0F66" w:rsidRDefault="00CC0F66">
      <w:pPr>
        <w:spacing w:after="160" w:line="259" w:lineRule="auto"/>
        <w:jc w:val="left"/>
      </w:pPr>
      <w:r>
        <w:br w:type="page"/>
      </w:r>
    </w:p>
    <w:p w14:paraId="38AEA40B" w14:textId="77777777" w:rsidR="00CE6367" w:rsidRDefault="00CE6367" w:rsidP="001766B2">
      <w:pPr>
        <w:jc w:val="left"/>
      </w:pPr>
    </w:p>
    <w:p w14:paraId="14026A78" w14:textId="4FAE1588" w:rsidR="007F5784" w:rsidRDefault="007F5784" w:rsidP="001766B2">
      <w:pPr>
        <w:pStyle w:val="Heading1"/>
        <w:rPr>
          <w:b/>
        </w:rPr>
      </w:pPr>
      <w:bookmarkStart w:id="43" w:name="_Toc233635176"/>
      <w:r>
        <w:rPr>
          <w:b/>
        </w:rPr>
        <w:t>STRUČNA SKUPINA ZA VANJSKE ODNOSE</w:t>
      </w:r>
      <w:bookmarkEnd w:id="43"/>
    </w:p>
    <w:p w14:paraId="3BBB3E68" w14:textId="77777777" w:rsidR="007F5784" w:rsidRDefault="007F5784" w:rsidP="001766B2"/>
    <w:p w14:paraId="15F9C1D2" w14:textId="3D5936EC" w:rsidR="00316F9C" w:rsidRPr="00316F9C" w:rsidRDefault="003104CD" w:rsidP="00316F9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hanging="567"/>
        <w:textAlignment w:val="baseline"/>
        <w:rPr>
          <w:b/>
          <w:bCs/>
          <w:i/>
          <w:iCs/>
          <w:color w:val="0000FF"/>
          <w:sz w:val="28"/>
          <w:szCs w:val="28"/>
          <w:u w:val="single"/>
        </w:rPr>
      </w:pPr>
      <w:hyperlink r:id="rId60" w:history="1">
        <w:r>
          <w:rPr>
            <w:b/>
            <w:i/>
            <w:color w:val="0000FF"/>
            <w:sz w:val="28"/>
            <w:u w:val="single"/>
          </w:rPr>
          <w:t>Jačanje gospodarske sigurnosti EU-a</w:t>
        </w:r>
      </w:hyperlink>
    </w:p>
    <w:p w14:paraId="298D50B5" w14:textId="77777777" w:rsidR="00316F9C" w:rsidRPr="00316F9C" w:rsidRDefault="00316F9C" w:rsidP="00316F9C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lang w:val="en-GB"/>
        </w:rPr>
      </w:pPr>
    </w:p>
    <w:tbl>
      <w:tblPr>
        <w:tblStyle w:val="TableGrid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316F9C" w:rsidRPr="00316F9C" w14:paraId="0DEDFCED" w14:textId="77777777" w:rsidTr="0033503A">
        <w:tc>
          <w:tcPr>
            <w:tcW w:w="1077" w:type="pct"/>
          </w:tcPr>
          <w:p w14:paraId="2D5E0B2B" w14:textId="77777777" w:rsidR="00316F9C" w:rsidRPr="00316F9C" w:rsidRDefault="00316F9C" w:rsidP="00316F9C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3923" w:type="pct"/>
          </w:tcPr>
          <w:p w14:paraId="0BDF3B2E" w14:textId="0199D303" w:rsidR="00316F9C" w:rsidRPr="00316F9C" w:rsidRDefault="00316F9C" w:rsidP="00316F9C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Milena ANGELOVA (Skupina poslodavaca – BG)</w:t>
            </w:r>
          </w:p>
        </w:tc>
      </w:tr>
      <w:tr w:rsidR="00316F9C" w:rsidRPr="00316F9C" w14:paraId="4A27F68A" w14:textId="77777777" w:rsidTr="0033503A">
        <w:tc>
          <w:tcPr>
            <w:tcW w:w="5000" w:type="pct"/>
            <w:gridSpan w:val="2"/>
          </w:tcPr>
          <w:p w14:paraId="7E0CBFD3" w14:textId="77777777" w:rsidR="00316F9C" w:rsidRPr="00316F9C" w:rsidRDefault="00316F9C" w:rsidP="00316F9C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spacing w:line="160" w:lineRule="exact"/>
              <w:ind w:left="266" w:hanging="266"/>
              <w:textAlignment w:val="baseline"/>
            </w:pPr>
          </w:p>
        </w:tc>
      </w:tr>
      <w:tr w:rsidR="00316F9C" w:rsidRPr="00316F9C" w14:paraId="63E60E68" w14:textId="77777777" w:rsidTr="0033503A">
        <w:tc>
          <w:tcPr>
            <w:tcW w:w="1077" w:type="pct"/>
            <w:vMerge w:val="restart"/>
          </w:tcPr>
          <w:p w14:paraId="7A29F3C1" w14:textId="77777777" w:rsidR="00316F9C" w:rsidRPr="00316F9C" w:rsidRDefault="00316F9C" w:rsidP="00316F9C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3923" w:type="pct"/>
          </w:tcPr>
          <w:p w14:paraId="3EDFDC07" w14:textId="09E9C34D" w:rsidR="00322B71" w:rsidRDefault="00322B71" w:rsidP="00316F9C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 xml:space="preserve">JOIN(2025) 945 </w:t>
            </w:r>
            <w:proofErr w:type="spellStart"/>
            <w:r>
              <w:t>final</w:t>
            </w:r>
            <w:proofErr w:type="spellEnd"/>
          </w:p>
          <w:p w14:paraId="36793B55" w14:textId="4939863E" w:rsidR="00316F9C" w:rsidRPr="00316F9C" w:rsidRDefault="00316F9C" w:rsidP="00316F9C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EESC-2026-00590-00-00-AC</w:t>
            </w:r>
          </w:p>
        </w:tc>
      </w:tr>
      <w:tr w:rsidR="00316F9C" w:rsidRPr="00316F9C" w14:paraId="535F6FB7" w14:textId="77777777" w:rsidTr="0033503A">
        <w:tc>
          <w:tcPr>
            <w:tcW w:w="1077" w:type="pct"/>
            <w:vMerge/>
          </w:tcPr>
          <w:p w14:paraId="0BC3A684" w14:textId="77777777" w:rsidR="00316F9C" w:rsidRPr="00316F9C" w:rsidRDefault="00316F9C" w:rsidP="00316F9C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</w:p>
        </w:tc>
        <w:tc>
          <w:tcPr>
            <w:tcW w:w="3923" w:type="pct"/>
          </w:tcPr>
          <w:p w14:paraId="6BD7DDA8" w14:textId="77777777" w:rsidR="00316F9C" w:rsidRPr="00316F9C" w:rsidRDefault="00316F9C" w:rsidP="00316F9C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</w:p>
        </w:tc>
      </w:tr>
    </w:tbl>
    <w:p w14:paraId="0F4D98B9" w14:textId="77777777" w:rsidR="00316F9C" w:rsidRPr="00316F9C" w:rsidRDefault="00316F9C" w:rsidP="00316F9C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lang w:val="en-GB"/>
        </w:rPr>
      </w:pPr>
    </w:p>
    <w:p w14:paraId="2EE8B17F" w14:textId="77777777" w:rsidR="00316F9C" w:rsidRPr="00316F9C" w:rsidRDefault="00316F9C" w:rsidP="00316F9C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2FEE2922" w14:textId="77777777" w:rsidR="00316F9C" w:rsidRPr="00316F9C" w:rsidRDefault="00316F9C" w:rsidP="00316F9C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04794EFD" w14:textId="77777777" w:rsidR="0037629D" w:rsidRPr="00A6689B" w:rsidRDefault="0037629D" w:rsidP="0037629D">
      <w:pPr>
        <w:rPr>
          <w:bCs/>
          <w:iCs/>
        </w:rPr>
      </w:pPr>
      <w:r>
        <w:t>EGSO:</w:t>
      </w:r>
    </w:p>
    <w:p w14:paraId="3CD7EBD2" w14:textId="77777777" w:rsidR="0037629D" w:rsidRPr="003F08BA" w:rsidRDefault="0037629D" w:rsidP="0037629D">
      <w:pPr>
        <w:numPr>
          <w:ilvl w:val="0"/>
          <w:numId w:val="46"/>
        </w:numPr>
        <w:spacing w:before="100" w:beforeAutospacing="1" w:after="100" w:afterAutospacing="1" w:line="240" w:lineRule="auto"/>
        <w:ind w:hanging="567"/>
      </w:pPr>
      <w:r>
        <w:t>smatra da je gospodarska sigurnost ključan cilj EU-a i poziva na hitno i integrirano djelovanje u svim relevantnim područjima politika, osobito u području inovacija, energetike, prometa, digitalizacije, industrije, gospodarstva, trgovine i međunarodnih partnerstava, s jasnim odgovornostima i djelotvornom koordinacijom između EU-a i nacionalnih razina;</w:t>
      </w:r>
    </w:p>
    <w:p w14:paraId="427E9BB3" w14:textId="77777777" w:rsidR="0037629D" w:rsidRPr="003F08BA" w:rsidRDefault="0037629D" w:rsidP="0037629D">
      <w:pPr>
        <w:numPr>
          <w:ilvl w:val="0"/>
          <w:numId w:val="46"/>
        </w:numPr>
        <w:spacing w:before="100" w:beforeAutospacing="1" w:after="100" w:afterAutospacing="1" w:line="240" w:lineRule="auto"/>
        <w:ind w:hanging="567"/>
      </w:pPr>
      <w:r>
        <w:t>naglašava da je gospodarska sigurnost usko povezana sa sveobuhvatnom sigurnošću i da se EU mora pripremiti za umnožavanje rizika jačanjem svojeg gospodarstva, obrambenih kapaciteta, demokratske otpornosti, diplomatskih sposobnosti i suradnje s partnerima istomišljenicima;</w:t>
      </w:r>
    </w:p>
    <w:p w14:paraId="0E27F5A7" w14:textId="77777777" w:rsidR="0037629D" w:rsidRPr="003F08BA" w:rsidRDefault="0037629D" w:rsidP="0037629D">
      <w:pPr>
        <w:numPr>
          <w:ilvl w:val="0"/>
          <w:numId w:val="46"/>
        </w:numPr>
        <w:spacing w:before="100" w:beforeAutospacing="1" w:after="100" w:afterAutospacing="1" w:line="240" w:lineRule="auto"/>
        <w:ind w:hanging="567"/>
      </w:pPr>
      <w:r>
        <w:t>poziva na horizontalne mjere visokog učinka kako bi se ojačala konkurentnost, privlačnost za ulaganja i otpornost EU-a, uz istodobno širenje i diversifikaciju trgovinskih odnosa, stvaranje korisnih međunarodnih partnerstava i jasno razlikovanje između ovisnosti niskog i visokog rizika;</w:t>
      </w:r>
    </w:p>
    <w:p w14:paraId="2E07B00E" w14:textId="77777777" w:rsidR="0037629D" w:rsidRPr="003F08BA" w:rsidRDefault="0037629D" w:rsidP="0037629D">
      <w:pPr>
        <w:numPr>
          <w:ilvl w:val="0"/>
          <w:numId w:val="46"/>
        </w:numPr>
        <w:spacing w:before="100" w:beforeAutospacing="1" w:after="100" w:afterAutospacing="1" w:line="240" w:lineRule="auto"/>
        <w:ind w:hanging="567"/>
      </w:pPr>
      <w:r>
        <w:t>naglašava da su čvrsti unutarnji temelji – makroekonomska stabilnost, solidne inovacije i proizvodni kapaciteti, uz siguran pristup ključnim resursima i funkcionalno jedinstveno tržište – strateški pokretači gospodarske sigurnosti;</w:t>
      </w:r>
    </w:p>
    <w:p w14:paraId="77F9DF40" w14:textId="77777777" w:rsidR="0037629D" w:rsidRPr="003F08BA" w:rsidRDefault="0037629D" w:rsidP="0037629D">
      <w:pPr>
        <w:numPr>
          <w:ilvl w:val="0"/>
          <w:numId w:val="46"/>
        </w:numPr>
        <w:spacing w:before="100" w:beforeAutospacing="1" w:after="100" w:afterAutospacing="1" w:line="240" w:lineRule="auto"/>
        <w:ind w:hanging="567"/>
      </w:pPr>
      <w:r>
        <w:t>ističe potrebu za znatnim povećanjem privatnih i javnih ulaganja u cilju jačanja gospodarske sigurnosti, od istraživanja i inovacija pa do sveobuhvatne primjene i proizvodnje, među ostalim poboljšanjem financijskih tržišta EU-a;</w:t>
      </w:r>
    </w:p>
    <w:p w14:paraId="47F6961B" w14:textId="77777777" w:rsidR="0037629D" w:rsidRPr="003F08BA" w:rsidRDefault="0037629D" w:rsidP="0037629D">
      <w:pPr>
        <w:numPr>
          <w:ilvl w:val="0"/>
          <w:numId w:val="46"/>
        </w:numPr>
        <w:spacing w:before="100" w:beforeAutospacing="1" w:after="100" w:afterAutospacing="1" w:line="240" w:lineRule="auto"/>
        <w:ind w:hanging="567"/>
      </w:pPr>
      <w:r>
        <w:t>poziva na jačanje sigurnih i održivih lanaca opskrbe i infrastrukture, snažne i raznolike proizvodne baze, vještina i kompetencija usklađenih s potrebama tržišta rada te vrhunskog znanja i iskustva u ključnim tehnologijama;</w:t>
      </w:r>
    </w:p>
    <w:p w14:paraId="59E96D63" w14:textId="77777777" w:rsidR="0037629D" w:rsidRPr="003F08BA" w:rsidRDefault="0037629D" w:rsidP="0037629D">
      <w:pPr>
        <w:numPr>
          <w:ilvl w:val="0"/>
          <w:numId w:val="46"/>
        </w:numPr>
        <w:spacing w:before="100" w:beforeAutospacing="1" w:after="100" w:afterAutospacing="1" w:line="240" w:lineRule="auto"/>
        <w:ind w:hanging="567"/>
      </w:pPr>
      <w:r>
        <w:t>poziva na snažno, strukturirano i smisleno sudjelovanje socijalnih partnera, organizacija civilnog društva i akademskih institucija u razvoju, provedbi i praćenju politika gospodarske sigurnosti.</w:t>
      </w:r>
    </w:p>
    <w:p w14:paraId="6B165829" w14:textId="77777777" w:rsidR="0037629D" w:rsidRPr="000624A9" w:rsidRDefault="0037629D" w:rsidP="0037629D">
      <w:pPr>
        <w:widowControl w:val="0"/>
        <w:ind w:left="709"/>
      </w:pPr>
    </w:p>
    <w:tbl>
      <w:tblPr>
        <w:tblStyle w:val="TableGrid"/>
        <w:tblW w:w="35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4499"/>
      </w:tblGrid>
      <w:tr w:rsidR="0037629D" w:rsidRPr="00A6689B" w14:paraId="2466B110" w14:textId="77777777" w:rsidTr="00AD4961">
        <w:tc>
          <w:tcPr>
            <w:tcW w:w="1556" w:type="pct"/>
          </w:tcPr>
          <w:p w14:paraId="53411DFF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444" w:type="pct"/>
          </w:tcPr>
          <w:p w14:paraId="04289848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 xml:space="preserve">Marco </w:t>
            </w:r>
            <w:proofErr w:type="spellStart"/>
            <w:r>
              <w:rPr>
                <w:i/>
              </w:rPr>
              <w:t>Ristori</w:t>
            </w:r>
            <w:proofErr w:type="spellEnd"/>
          </w:p>
        </w:tc>
      </w:tr>
      <w:tr w:rsidR="0037629D" w:rsidRPr="00A6689B" w14:paraId="4D6C3B65" w14:textId="77777777" w:rsidTr="00AD4961">
        <w:tc>
          <w:tcPr>
            <w:tcW w:w="1556" w:type="pct"/>
          </w:tcPr>
          <w:p w14:paraId="12A3816A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444" w:type="pct"/>
          </w:tcPr>
          <w:p w14:paraId="25A887BE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+32 25469969</w:t>
            </w:r>
          </w:p>
        </w:tc>
      </w:tr>
      <w:tr w:rsidR="0037629D" w:rsidRPr="00A6689B" w14:paraId="68ADDD62" w14:textId="77777777" w:rsidTr="00AD4961">
        <w:tc>
          <w:tcPr>
            <w:tcW w:w="1556" w:type="pct"/>
          </w:tcPr>
          <w:p w14:paraId="4C2F7472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E-pošta:</w:t>
            </w:r>
          </w:p>
        </w:tc>
        <w:tc>
          <w:tcPr>
            <w:tcW w:w="3444" w:type="pct"/>
          </w:tcPr>
          <w:p w14:paraId="539322B0" w14:textId="77777777" w:rsidR="0037629D" w:rsidRPr="009F7C60" w:rsidRDefault="0037629D" w:rsidP="00AD4961">
            <w:pPr>
              <w:spacing w:line="240" w:lineRule="auto"/>
              <w:rPr>
                <w:i/>
              </w:rPr>
            </w:pPr>
            <w:hyperlink r:id="rId61" w:history="1">
              <w:r>
                <w:rPr>
                  <w:rStyle w:val="Hyperlink"/>
                  <w:i/>
                </w:rPr>
                <w:t>Marco.Ristori@eesc.europa.eu</w:t>
              </w:r>
            </w:hyperlink>
          </w:p>
          <w:p w14:paraId="4EA69BA5" w14:textId="77777777" w:rsidR="0037629D" w:rsidRPr="00A6689B" w:rsidRDefault="0037629D" w:rsidP="00AD4961">
            <w:pPr>
              <w:spacing w:line="240" w:lineRule="auto"/>
              <w:rPr>
                <w:i/>
                <w:lang w:val="en-US"/>
              </w:rPr>
            </w:pPr>
          </w:p>
        </w:tc>
      </w:tr>
    </w:tbl>
    <w:p w14:paraId="00818601" w14:textId="77777777" w:rsidR="00CC0F66" w:rsidRDefault="00CC0F66" w:rsidP="001766B2"/>
    <w:p w14:paraId="3A098933" w14:textId="77777777" w:rsidR="00CC0F66" w:rsidRDefault="00CC0F66" w:rsidP="001766B2"/>
    <w:p w14:paraId="4464305F" w14:textId="35197EF9" w:rsidR="006D2C8A" w:rsidRDefault="006D2C8A" w:rsidP="001766B2">
      <w:pPr>
        <w:jc w:val="left"/>
      </w:pPr>
      <w:r>
        <w:br w:type="page"/>
      </w:r>
    </w:p>
    <w:p w14:paraId="528C73AA" w14:textId="46DE726B" w:rsidR="006D2C8A" w:rsidRPr="006D2C8A" w:rsidRDefault="006D2C8A" w:rsidP="009C704D">
      <w:pPr>
        <w:pStyle w:val="Heading1"/>
        <w:rPr>
          <w:b/>
        </w:rPr>
      </w:pPr>
      <w:bookmarkStart w:id="44" w:name="_Toc233635177"/>
      <w:r>
        <w:rPr>
          <w:b/>
          <w:color w:val="222A35" w:themeColor="text2" w:themeShade="80"/>
        </w:rPr>
        <w:lastRenderedPageBreak/>
        <w:t>SAVJETODAVNO POVJERENSTVO ZA INDUSTRIJSKE PROMJENE</w:t>
      </w:r>
      <w:bookmarkEnd w:id="44"/>
    </w:p>
    <w:p w14:paraId="713E272F" w14:textId="77777777" w:rsidR="006D2C8A" w:rsidRDefault="006D2C8A" w:rsidP="001766B2"/>
    <w:p w14:paraId="7593948E" w14:textId="77B3FF81" w:rsidR="00D576FA" w:rsidRPr="00D576FA" w:rsidRDefault="003104CD" w:rsidP="00D576F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ind w:hanging="567"/>
        <w:textAlignment w:val="baseline"/>
        <w:rPr>
          <w:sz w:val="20"/>
          <w:szCs w:val="20"/>
        </w:rPr>
      </w:pPr>
      <w:hyperlink r:id="rId62" w:history="1">
        <w:r>
          <w:rPr>
            <w:b/>
            <w:i/>
            <w:color w:val="0000FF"/>
            <w:sz w:val="28"/>
            <w:u w:val="single"/>
          </w:rPr>
          <w:t xml:space="preserve">Akcijski plan </w:t>
        </w:r>
        <w:proofErr w:type="spellStart"/>
        <w:r>
          <w:rPr>
            <w:b/>
            <w:i/>
            <w:color w:val="0000FF"/>
            <w:sz w:val="28"/>
            <w:u w:val="single"/>
          </w:rPr>
          <w:t>RESourceEU</w:t>
        </w:r>
        <w:proofErr w:type="spellEnd"/>
      </w:hyperlink>
    </w:p>
    <w:p w14:paraId="39B6F828" w14:textId="77777777" w:rsidR="00D576FA" w:rsidRPr="00D576FA" w:rsidRDefault="00D576FA" w:rsidP="00D576FA">
      <w:pPr>
        <w:widowControl w:val="0"/>
        <w:overflowPunct w:val="0"/>
        <w:autoSpaceDE w:val="0"/>
        <w:autoSpaceDN w:val="0"/>
        <w:adjustRightInd w:val="0"/>
        <w:ind w:left="567"/>
        <w:textAlignment w:val="baseline"/>
        <w:rPr>
          <w:sz w:val="20"/>
          <w:szCs w:val="20"/>
          <w:lang w:val="en-GB"/>
        </w:rPr>
      </w:pPr>
    </w:p>
    <w:tbl>
      <w:tblPr>
        <w:tblStyle w:val="TableGrid1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  <w:gridCol w:w="7639"/>
      </w:tblGrid>
      <w:tr w:rsidR="00D576FA" w:rsidRPr="00D576FA" w14:paraId="35A09B50" w14:textId="77777777" w:rsidTr="0033503A">
        <w:tc>
          <w:tcPr>
            <w:tcW w:w="1641" w:type="dxa"/>
          </w:tcPr>
          <w:p w14:paraId="3B5AF803" w14:textId="77777777" w:rsidR="00D576FA" w:rsidRPr="00D576FA" w:rsidRDefault="00D576FA" w:rsidP="00D576FA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7681" w:type="dxa"/>
          </w:tcPr>
          <w:p w14:paraId="2BE970FE" w14:textId="20B97542" w:rsidR="00D576FA" w:rsidRPr="00D576FA" w:rsidRDefault="00D576FA" w:rsidP="00D576FA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</w:pPr>
            <w:r>
              <w:t>Konstantinos DIAMANTOUROS (Skupina poslodavaca – EL)</w:t>
            </w:r>
          </w:p>
        </w:tc>
      </w:tr>
      <w:tr w:rsidR="00D576FA" w:rsidRPr="00D576FA" w14:paraId="7162E97C" w14:textId="77777777" w:rsidTr="0033503A">
        <w:tc>
          <w:tcPr>
            <w:tcW w:w="1641" w:type="dxa"/>
            <w:hideMark/>
          </w:tcPr>
          <w:p w14:paraId="6D731A23" w14:textId="77777777" w:rsidR="00D576FA" w:rsidRPr="00D576FA" w:rsidRDefault="00D576FA" w:rsidP="00D576FA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rPr>
                <w:b/>
              </w:rPr>
            </w:pPr>
            <w:r>
              <w:rPr>
                <w:b/>
              </w:rPr>
              <w:t>Suizvjestitelj/ica:</w:t>
            </w:r>
          </w:p>
        </w:tc>
        <w:tc>
          <w:tcPr>
            <w:tcW w:w="7681" w:type="dxa"/>
            <w:hideMark/>
          </w:tcPr>
          <w:p w14:paraId="71905D27" w14:textId="05D42BAC" w:rsidR="00D576FA" w:rsidRDefault="00D576FA" w:rsidP="00D576FA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</w:pPr>
            <w:r>
              <w:t>Agata MEYSNER (Cat. 3 - PL)</w:t>
            </w:r>
          </w:p>
          <w:p w14:paraId="73BE94E4" w14:textId="77777777" w:rsidR="00543E9D" w:rsidRPr="00D576FA" w:rsidRDefault="00543E9D" w:rsidP="00D576FA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</w:pPr>
          </w:p>
        </w:tc>
      </w:tr>
      <w:tr w:rsidR="00D576FA" w:rsidRPr="00D576FA" w14:paraId="35AC4197" w14:textId="77777777" w:rsidTr="0033503A">
        <w:tc>
          <w:tcPr>
            <w:tcW w:w="1641" w:type="dxa"/>
            <w:hideMark/>
          </w:tcPr>
          <w:p w14:paraId="7AA42138" w14:textId="77777777" w:rsidR="00D576FA" w:rsidRPr="00D576FA" w:rsidRDefault="00D576FA" w:rsidP="00D576FA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7681" w:type="dxa"/>
            <w:hideMark/>
          </w:tcPr>
          <w:p w14:paraId="08F1ECA8" w14:textId="3074E262" w:rsidR="00543E9D" w:rsidRDefault="00AD18D5" w:rsidP="00D576FA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</w:pPr>
            <w:r>
              <w:t xml:space="preserve">COM(2025) 945 </w:t>
            </w:r>
            <w:proofErr w:type="spellStart"/>
            <w:r>
              <w:t>final</w:t>
            </w:r>
            <w:proofErr w:type="spellEnd"/>
          </w:p>
          <w:p w14:paraId="059B6632" w14:textId="4A430A60" w:rsidR="00D576FA" w:rsidRPr="00D576FA" w:rsidRDefault="00D576FA" w:rsidP="00D576FA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</w:pPr>
            <w:r>
              <w:t>EESC-2026-00431-00-00-AC</w:t>
            </w:r>
          </w:p>
        </w:tc>
      </w:tr>
    </w:tbl>
    <w:p w14:paraId="2C5D04E4" w14:textId="77777777" w:rsidR="00D576FA" w:rsidRPr="00D576FA" w:rsidRDefault="00D576FA" w:rsidP="00D576FA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62891C4E" w14:textId="77777777" w:rsidR="0037629D" w:rsidRPr="00BA0F0C" w:rsidRDefault="0037629D" w:rsidP="0037629D">
      <w:pPr>
        <w:keepNext/>
        <w:keepLines/>
        <w:tabs>
          <w:tab w:val="center" w:pos="284"/>
        </w:tabs>
        <w:ind w:left="266" w:hanging="266"/>
        <w:rPr>
          <w:bCs/>
        </w:rPr>
      </w:pPr>
      <w:r>
        <w:t>EGSO:</w:t>
      </w:r>
    </w:p>
    <w:p w14:paraId="410FC336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 xml:space="preserve">smatra da je Akcijski plan </w:t>
      </w:r>
      <w:proofErr w:type="spellStart"/>
      <w:r>
        <w:t>RESourceEU</w:t>
      </w:r>
      <w:proofErr w:type="spellEnd"/>
      <w:r>
        <w:t xml:space="preserve"> ključni korak prema jačanju otpornosti lanaca vrijednosti kritičnih sirovina Europske unije i smanjenju njezinih strateških ovisnosti;</w:t>
      </w:r>
    </w:p>
    <w:p w14:paraId="14C0D785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preporučuje uravnotežen pristup koji kombinira veće europske proizvodne kapacitete, snažnije mjere kružnosti, odgovorna međunarodna partnerstva, konkurentne cijene energije, funkcionalne regulatorne okvire i snažne okolišne i socijalne zaštitne mjere;</w:t>
      </w:r>
    </w:p>
    <w:p w14:paraId="4518C82E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podržava brže postupke izdavanja dozvola za strateške europske projekte kako bi se ubrzao razvoj lanaca vrijednosti kritičnih sirovina u Europskoj uniji;</w:t>
      </w:r>
    </w:p>
    <w:p w14:paraId="62C475C2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preporučuje smanjenje strukturno visokih cijena energije za industriju i olakšavanje sklapanja dugoročnih ugovora o kupnji energije iz obnovljivih izvora za energetski intenzivne industrije;</w:t>
      </w:r>
    </w:p>
    <w:p w14:paraId="25E686A5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podržava mjere elektrifikacije putem okvira za državne potpore u sklopu Plana za čistu industriju, uz istodobno očuvanje djelotvornosti sustava EU-a za trgovanje emisijama;</w:t>
      </w:r>
    </w:p>
    <w:p w14:paraId="17C82263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preporučuje da se osigura da se inicijativama kao što je taksonomija EU-a poboljša pristup financiranju za strateške projekte povezane s kritičnim sirovinama;</w:t>
      </w:r>
    </w:p>
    <w:p w14:paraId="73DBFD83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naglašava da predstojeća revizija Okvirne direktive o vodama ne smije dovesti do snižavanja standarda zaštite okoliša;</w:t>
      </w:r>
    </w:p>
    <w:p w14:paraId="59998AB7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podržava poboljšanje recikliranja i ponovne uporabe kritičnih sirovina kako bi se ojačala sigurnost resursa EU-a i smanjio izvoz otpada;</w:t>
      </w:r>
    </w:p>
    <w:p w14:paraId="726B7FB2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preporučuje uspostavu jasnih definicija otpada i sekundarnih sirovina kako bi se olakšalo recikliranje, oporaba i sigurnost ulaganja;</w:t>
      </w:r>
    </w:p>
    <w:p w14:paraId="210EBB1D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preporučuje jačanje lanaca vrijednosti sirovina u EU-u kombiniranjem veće domaće proizvodnje, viših stopa recikliranja, mjera za ekološki dizajn i poboljšane učinkovitosti materijala;</w:t>
      </w:r>
    </w:p>
    <w:p w14:paraId="4D2D0D4B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podržava upotrebu strateškog stvaranja zaliha kao dopunske mjere koja ne bi smjela zamijeniti kapacitete EU-a za domaću proizvodnju, preradu i recikliranje;</w:t>
      </w:r>
    </w:p>
    <w:p w14:paraId="5463D435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preporučuje poboljšanje transparentnost upravljanja sirovinama uz pomoć boljeg nadzora tokova sirovina, razina zaliha i odluka o dodjeli;</w:t>
      </w:r>
    </w:p>
    <w:p w14:paraId="14D0C68E" w14:textId="77777777" w:rsidR="0037629D" w:rsidRPr="002623CD" w:rsidRDefault="0037629D" w:rsidP="0037629D">
      <w:pPr>
        <w:pStyle w:val="ListParagraph"/>
        <w:numPr>
          <w:ilvl w:val="0"/>
          <w:numId w:val="46"/>
        </w:numPr>
        <w:spacing w:after="120" w:line="240" w:lineRule="auto"/>
        <w:ind w:hanging="567"/>
      </w:pPr>
      <w:r>
        <w:t>podupire diversifikaciju lanaca opskrbe putem uravnoteženih međunarodnih partnerstava uz istodobno jačanje kapaciteta EU-a za vađenje, preradu, rafiniranje i recikliranje.</w:t>
      </w:r>
    </w:p>
    <w:p w14:paraId="285DEC23" w14:textId="77777777" w:rsidR="0037629D" w:rsidRPr="00462B64" w:rsidRDefault="0037629D" w:rsidP="0037629D">
      <w:pPr>
        <w:pStyle w:val="ListParagraph"/>
        <w:spacing w:after="120" w:line="240" w:lineRule="auto"/>
        <w:ind w:left="568"/>
        <w:contextualSpacing w:val="0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7288"/>
      </w:tblGrid>
      <w:tr w:rsidR="0037629D" w:rsidRPr="00A6689B" w14:paraId="5D802139" w14:textId="77777777" w:rsidTr="00AD4961">
        <w:tc>
          <w:tcPr>
            <w:tcW w:w="1077" w:type="pct"/>
          </w:tcPr>
          <w:p w14:paraId="3638B72F" w14:textId="77777777" w:rsidR="0037629D" w:rsidRPr="00A6689B" w:rsidRDefault="0037629D" w:rsidP="00AD4961">
            <w:pPr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923" w:type="pct"/>
          </w:tcPr>
          <w:p w14:paraId="38D84FF4" w14:textId="77777777" w:rsidR="0037629D" w:rsidRPr="00A6689B" w:rsidRDefault="0037629D" w:rsidP="00AD4961">
            <w:pPr>
              <w:rPr>
                <w:i/>
              </w:rPr>
            </w:pPr>
            <w:r>
              <w:rPr>
                <w:i/>
              </w:rPr>
              <w:t>Adam DORYWALSKI</w:t>
            </w:r>
          </w:p>
        </w:tc>
      </w:tr>
      <w:tr w:rsidR="0037629D" w:rsidRPr="00A6689B" w14:paraId="75FE9123" w14:textId="77777777" w:rsidTr="00AD4961">
        <w:tc>
          <w:tcPr>
            <w:tcW w:w="1077" w:type="pct"/>
          </w:tcPr>
          <w:p w14:paraId="178782E4" w14:textId="77777777" w:rsidR="0037629D" w:rsidRPr="00A6689B" w:rsidRDefault="0037629D" w:rsidP="00AD4961">
            <w:pPr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923" w:type="pct"/>
          </w:tcPr>
          <w:p w14:paraId="44B52FFB" w14:textId="77777777" w:rsidR="0037629D" w:rsidRPr="00A6689B" w:rsidRDefault="0037629D" w:rsidP="00AD4961">
            <w:pPr>
              <w:rPr>
                <w:i/>
              </w:rPr>
            </w:pPr>
            <w:r>
              <w:rPr>
                <w:i/>
              </w:rPr>
              <w:t>+32 25469397</w:t>
            </w:r>
          </w:p>
        </w:tc>
      </w:tr>
      <w:tr w:rsidR="0037629D" w:rsidRPr="00A6689B" w14:paraId="444140DA" w14:textId="77777777" w:rsidTr="00AD4961">
        <w:tc>
          <w:tcPr>
            <w:tcW w:w="1077" w:type="pct"/>
          </w:tcPr>
          <w:p w14:paraId="4212ED91" w14:textId="77777777" w:rsidR="0037629D" w:rsidRPr="00A6689B" w:rsidRDefault="0037629D" w:rsidP="00AD4961">
            <w:pPr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3923" w:type="pct"/>
          </w:tcPr>
          <w:p w14:paraId="6B30A545" w14:textId="77777777" w:rsidR="0037629D" w:rsidRPr="00A6689B" w:rsidRDefault="0037629D" w:rsidP="00AD4961">
            <w:pPr>
              <w:rPr>
                <w:i/>
              </w:rPr>
            </w:pPr>
            <w:hyperlink r:id="rId63" w:history="1">
              <w:r>
                <w:rPr>
                  <w:rStyle w:val="Hyperlink"/>
                </w:rPr>
                <w:t>Adam.Dorywalski@eesc.europa.eu</w:t>
              </w:r>
            </w:hyperlink>
          </w:p>
        </w:tc>
      </w:tr>
    </w:tbl>
    <w:p w14:paraId="7B95FE6F" w14:textId="77777777" w:rsidR="00D576FA" w:rsidRDefault="00D576FA">
      <w:pPr>
        <w:spacing w:after="160" w:line="259" w:lineRule="auto"/>
        <w:jc w:val="left"/>
      </w:pPr>
      <w:r>
        <w:br w:type="page"/>
      </w:r>
    </w:p>
    <w:p w14:paraId="0DD8CDD2" w14:textId="70AD6E34" w:rsidR="002F1C76" w:rsidRPr="002F1C76" w:rsidRDefault="003104CD" w:rsidP="002F1C76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left"/>
        <w:textAlignment w:val="baseline"/>
        <w:rPr>
          <w:b/>
          <w:bCs/>
          <w:i/>
          <w:iCs/>
          <w:sz w:val="28"/>
          <w:szCs w:val="28"/>
          <w:u w:val="single"/>
        </w:rPr>
      </w:pPr>
      <w:hyperlink r:id="rId64" w:history="1">
        <w:r>
          <w:rPr>
            <w:b/>
            <w:i/>
            <w:color w:val="0000FF"/>
            <w:sz w:val="28"/>
            <w:u w:val="single"/>
          </w:rPr>
          <w:t>Doprinos EGSO-a Konferenciji UN-a o vodama 2026.: od plavog plana EU-a i Strategije za otpornost vodoopskrbe do globalnog djelovanja u području voda</w:t>
        </w:r>
      </w:hyperlink>
    </w:p>
    <w:p w14:paraId="515C96AD" w14:textId="77777777" w:rsidR="002F1C76" w:rsidRDefault="002F1C76" w:rsidP="002F1C76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sz w:val="16"/>
          <w:szCs w:val="16"/>
          <w:lang w:val="en-GB"/>
        </w:rPr>
      </w:pPr>
    </w:p>
    <w:p w14:paraId="32853095" w14:textId="77777777" w:rsidR="002A49B2" w:rsidRPr="002F1C76" w:rsidRDefault="002A49B2" w:rsidP="002F1C76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sz w:val="16"/>
          <w:szCs w:val="16"/>
          <w:lang w:val="en-GB"/>
        </w:rPr>
      </w:pPr>
    </w:p>
    <w:tbl>
      <w:tblPr>
        <w:tblStyle w:val="TableGrid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479"/>
      </w:tblGrid>
      <w:tr w:rsidR="002F1C76" w:rsidRPr="002F1C76" w14:paraId="5F36AD4E" w14:textId="77777777" w:rsidTr="0033503A">
        <w:tc>
          <w:tcPr>
            <w:tcW w:w="1701" w:type="dxa"/>
          </w:tcPr>
          <w:p w14:paraId="680D5D30" w14:textId="77777777" w:rsidR="002F1C76" w:rsidRPr="002F1C76" w:rsidRDefault="002F1C76" w:rsidP="002F1C76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7479" w:type="dxa"/>
          </w:tcPr>
          <w:p w14:paraId="63BCDB51" w14:textId="34FFB9F2" w:rsidR="002F1C76" w:rsidRPr="002F1C76" w:rsidRDefault="002F1C76" w:rsidP="002F1C76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Paul RÜBIG (Skupina poslodavaca – AT)</w:t>
            </w:r>
          </w:p>
        </w:tc>
      </w:tr>
      <w:tr w:rsidR="002F1C76" w:rsidRPr="002F1C76" w14:paraId="4A554259" w14:textId="77777777" w:rsidTr="0033503A">
        <w:tc>
          <w:tcPr>
            <w:tcW w:w="1701" w:type="dxa"/>
          </w:tcPr>
          <w:p w14:paraId="4FA38557" w14:textId="77777777" w:rsidR="002F1C76" w:rsidRPr="002F1C76" w:rsidRDefault="002F1C76" w:rsidP="002F1C76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Suizvjestitelj/ica:</w:t>
            </w:r>
          </w:p>
        </w:tc>
        <w:tc>
          <w:tcPr>
            <w:tcW w:w="7479" w:type="dxa"/>
          </w:tcPr>
          <w:p w14:paraId="21962977" w14:textId="77777777" w:rsidR="002F1C76" w:rsidRDefault="002F1C76" w:rsidP="002F1C76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proofErr w:type="spellStart"/>
            <w:r>
              <w:t>Hervé</w:t>
            </w:r>
            <w:proofErr w:type="spellEnd"/>
            <w:r>
              <w:t xml:space="preserve"> JEANNIN (Skupina organizacija civilnog društva – FR)</w:t>
            </w:r>
          </w:p>
          <w:p w14:paraId="4F3F4C0C" w14:textId="77777777" w:rsidR="002A49B2" w:rsidRPr="002F1C76" w:rsidRDefault="002A49B2" w:rsidP="002F1C76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</w:p>
        </w:tc>
      </w:tr>
      <w:tr w:rsidR="002F1C76" w:rsidRPr="002F1C76" w14:paraId="6030FF00" w14:textId="77777777" w:rsidTr="0033503A">
        <w:tc>
          <w:tcPr>
            <w:tcW w:w="1701" w:type="dxa"/>
          </w:tcPr>
          <w:p w14:paraId="43DF2FF1" w14:textId="77777777" w:rsidR="002F1C76" w:rsidRPr="002F1C76" w:rsidRDefault="002F1C76" w:rsidP="002F1C76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7479" w:type="dxa"/>
          </w:tcPr>
          <w:p w14:paraId="5A80743A" w14:textId="5515CF4A" w:rsidR="002A49B2" w:rsidRDefault="004343FD" w:rsidP="002F1C76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(samoinicijativno mišljenje)</w:t>
            </w:r>
          </w:p>
          <w:p w14:paraId="643F01B2" w14:textId="1BF0EF1E" w:rsidR="002F1C76" w:rsidRPr="002F1C76" w:rsidRDefault="002F1C76" w:rsidP="002F1C76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EESC-2026-00500-00-00-AC</w:t>
            </w:r>
          </w:p>
        </w:tc>
      </w:tr>
    </w:tbl>
    <w:p w14:paraId="52B38E12" w14:textId="77777777" w:rsidR="002F1C76" w:rsidRPr="002F1C76" w:rsidRDefault="002F1C76" w:rsidP="002F1C76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sz w:val="16"/>
          <w:szCs w:val="16"/>
          <w:lang w:val="en-GB"/>
        </w:rPr>
      </w:pPr>
    </w:p>
    <w:p w14:paraId="4D5E3808" w14:textId="77777777" w:rsidR="002F1C76" w:rsidRPr="002F1C76" w:rsidRDefault="002F1C76" w:rsidP="002F1C76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32986F89" w14:textId="77777777" w:rsidR="002F1C76" w:rsidRDefault="002F1C76" w:rsidP="002F1C76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sz w:val="16"/>
          <w:szCs w:val="16"/>
          <w:lang w:val="en-GB"/>
        </w:rPr>
      </w:pPr>
    </w:p>
    <w:p w14:paraId="0F665092" w14:textId="77777777" w:rsidR="0037629D" w:rsidRDefault="0037629D" w:rsidP="0037629D">
      <w:pPr>
        <w:keepNext/>
        <w:keepLines/>
        <w:tabs>
          <w:tab w:val="center" w:pos="284"/>
        </w:tabs>
        <w:ind w:left="266" w:hanging="266"/>
        <w:rPr>
          <w:b/>
        </w:rPr>
      </w:pPr>
      <w:r>
        <w:rPr>
          <w:b/>
        </w:rPr>
        <w:t>Ključne točke</w:t>
      </w:r>
    </w:p>
    <w:p w14:paraId="632D9A9F" w14:textId="77777777" w:rsidR="0037629D" w:rsidRPr="00447A6A" w:rsidRDefault="0037629D" w:rsidP="0037629D">
      <w:pPr>
        <w:tabs>
          <w:tab w:val="center" w:pos="284"/>
        </w:tabs>
        <w:spacing w:line="240" w:lineRule="auto"/>
        <w:ind w:left="266" w:hanging="266"/>
        <w:rPr>
          <w:b/>
          <w:sz w:val="16"/>
          <w:szCs w:val="16"/>
        </w:rPr>
      </w:pPr>
    </w:p>
    <w:p w14:paraId="6791BEB2" w14:textId="77777777" w:rsidR="0037629D" w:rsidRDefault="0037629D" w:rsidP="0037629D">
      <w:pPr>
        <w:keepNext/>
        <w:keepLines/>
        <w:tabs>
          <w:tab w:val="center" w:pos="284"/>
        </w:tabs>
        <w:spacing w:line="240" w:lineRule="auto"/>
        <w:ind w:left="266" w:hanging="266"/>
        <w:rPr>
          <w:bCs/>
        </w:rPr>
      </w:pPr>
      <w:r>
        <w:t>EGSO:</w:t>
      </w:r>
    </w:p>
    <w:p w14:paraId="5D4D92F2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naglašava važnost Konferencije UN-a o vodama jer otpornost vodoopskrbe mora postati globalni prioritet i poziva na promjenu paradigme i prelazak s linearne upotrebe vode na kružne sustave, u kojima se voda prepoznaje kao javno dobro s društvenom, okolišnom i gospodarskom vrijednošću;</w:t>
      </w:r>
    </w:p>
    <w:p w14:paraId="040B376B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poziva na horizontalni pristup upravljanju u kojem bi se voda na globalnoj razini integrirala u sva područja i sve razine vlasti, uz transverzalno sudjelovanje civilnog društva;</w:t>
      </w:r>
    </w:p>
    <w:p w14:paraId="3D59ADC2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poziva međunarodnu zajednicu da napade na ključnu vodnu infrastrukturu, koja je neophodna za opstanak civilnog stanovništva, nedvosmisleno osudi i prepozna kao ratni zločin;</w:t>
      </w:r>
    </w:p>
    <w:p w14:paraId="346BB38F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preporučuje sustavnu primjenu testa učinka na vodu u svim relevantnim političkim inicijativama EU-a i globalnim političkim inicijativama kako bi se procijenio njihov učinak na vodne resurse, učinkovitost potrošnje vode i otpornost vodoopskrbe;</w:t>
      </w:r>
    </w:p>
    <w:p w14:paraId="22D444C0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 xml:space="preserve">smatra da je voda javno dobro i stoga je njezina priuštivost za ranjive skupine ključna za osiguravanje pravde u području vode diljem svijeta; </w:t>
      </w:r>
    </w:p>
    <w:p w14:paraId="445E3E62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naglašava da postizanje otpornosti vodoopskrbe iziskuje temeljitu promjenu ponašanja u svim sektorima društva, među ostalim prilagodbom poljoprivrednih i industrijskih praksi, jačanjem mjera za prilagodbu klimatskim promjenama i očuvanjem močvarnih područja;</w:t>
      </w:r>
    </w:p>
    <w:p w14:paraId="6E8C1E20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smatra da su prirodna rješenja, uključujući močvarna područja, ključna infrastruktura za otpornost vodoopskrbe i trebaju biti uključena u sve tematske dijaloge u okviru Konferencije UN-a o vodama 2026.;</w:t>
      </w:r>
    </w:p>
    <w:p w14:paraId="106C9A61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 xml:space="preserve">poziva na mobilizaciju javnog i privatnog kapitala i podupiranje stabilnog portfelja isplativih projekata u okviru 6. cilja održivog razvoja; </w:t>
      </w:r>
    </w:p>
    <w:p w14:paraId="316B2C51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poziva na pružanje veće potpore vodoopskrbi, sanitarnim uvjetima i higijeni s pomoću integriranih i klimatski otpornih pristupa u kojima se kombiniraju razvoj infrastrukture, upravljanje i izgradnja kapaciteta te posebna pozornost posvećuje ranjivim i marginaliziranim zajednicama;</w:t>
      </w:r>
    </w:p>
    <w:p w14:paraId="778FF84A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smatra da se u slučaju sukoba oko korištenja vode prednost treba dati opskrbi pitkom vodom;</w:t>
      </w:r>
    </w:p>
    <w:p w14:paraId="6935190E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poziva na ubrzanje prelaska na društvo koje pametno upravlja vodom;</w:t>
      </w:r>
    </w:p>
    <w:p w14:paraId="350F16C3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t>zalaže se za utvrđivanje globalne ciljne vrijednosti poboljšanja učinkovitosti potrošnje vode za najmanje 10 % do 2030. i za znatno povećanje razine ponovne uporabe vode u svim sektorima do te iste godine;</w:t>
      </w:r>
    </w:p>
    <w:p w14:paraId="1EE9072A" w14:textId="77777777" w:rsidR="0037629D" w:rsidRPr="00B4427C" w:rsidRDefault="0037629D" w:rsidP="0037629D">
      <w:pPr>
        <w:numPr>
          <w:ilvl w:val="0"/>
          <w:numId w:val="19"/>
        </w:numPr>
        <w:spacing w:line="276" w:lineRule="auto"/>
        <w:ind w:left="567" w:hanging="567"/>
      </w:pPr>
      <w:r>
        <w:lastRenderedPageBreak/>
        <w:t>preporučuje razvoj usklađenih pokazatelja, mehanizama praćenja i okvira za izvješćivanje kako bi se pratio napredak u pogledu otpornosti vodoopskrbe i osigurala odgovornost na globalnoj razini.</w:t>
      </w:r>
    </w:p>
    <w:p w14:paraId="6CC4A54E" w14:textId="77777777" w:rsidR="0037629D" w:rsidRDefault="0037629D" w:rsidP="0037629D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5"/>
        <w:gridCol w:w="7264"/>
      </w:tblGrid>
      <w:tr w:rsidR="0037629D" w:rsidRPr="00A6689B" w14:paraId="154BD6A2" w14:textId="77777777" w:rsidTr="00AD4961">
        <w:tc>
          <w:tcPr>
            <w:tcW w:w="1090" w:type="pct"/>
          </w:tcPr>
          <w:p w14:paraId="4F069360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b/>
                <w:i/>
              </w:rPr>
              <w:t>Kontakt:</w:t>
            </w:r>
          </w:p>
        </w:tc>
        <w:tc>
          <w:tcPr>
            <w:tcW w:w="3910" w:type="pct"/>
          </w:tcPr>
          <w:p w14:paraId="4A50B566" w14:textId="77777777" w:rsidR="0037629D" w:rsidRPr="004F5157" w:rsidRDefault="0037629D" w:rsidP="00AD4961">
            <w:pPr>
              <w:spacing w:line="240" w:lineRule="auto"/>
              <w:rPr>
                <w:b/>
                <w:bCs/>
                <w:i/>
              </w:rPr>
            </w:pPr>
            <w:r>
              <w:rPr>
                <w:b/>
                <w:i/>
              </w:rPr>
              <w:t>Luís BARBOSA E SILVA</w:t>
            </w:r>
          </w:p>
        </w:tc>
      </w:tr>
      <w:tr w:rsidR="0037629D" w:rsidRPr="00A6689B" w14:paraId="54AF232F" w14:textId="77777777" w:rsidTr="00AD4961">
        <w:tc>
          <w:tcPr>
            <w:tcW w:w="1090" w:type="pct"/>
          </w:tcPr>
          <w:p w14:paraId="1975D0C2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910" w:type="pct"/>
          </w:tcPr>
          <w:p w14:paraId="57D65607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+32 25468846</w:t>
            </w:r>
          </w:p>
        </w:tc>
      </w:tr>
      <w:tr w:rsidR="0037629D" w:rsidRPr="00A6689B" w14:paraId="32067E45" w14:textId="77777777" w:rsidTr="00AD4961">
        <w:tc>
          <w:tcPr>
            <w:tcW w:w="1090" w:type="pct"/>
          </w:tcPr>
          <w:p w14:paraId="5DE59757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3910" w:type="pct"/>
          </w:tcPr>
          <w:p w14:paraId="4BEBD991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hyperlink r:id="rId65" w:history="1">
              <w:r>
                <w:rPr>
                  <w:rStyle w:val="Hyperlink"/>
                </w:rPr>
                <w:t>Luis.BarbosaESilva@eesc.europa.eu</w:t>
              </w:r>
            </w:hyperlink>
          </w:p>
        </w:tc>
      </w:tr>
    </w:tbl>
    <w:p w14:paraId="32407242" w14:textId="77777777" w:rsidR="002F1C76" w:rsidRDefault="002F1C76">
      <w:pPr>
        <w:spacing w:after="160" w:line="259" w:lineRule="auto"/>
        <w:jc w:val="left"/>
      </w:pPr>
      <w:r>
        <w:br w:type="page"/>
      </w:r>
    </w:p>
    <w:p w14:paraId="54C9FA57" w14:textId="7DD539BD" w:rsidR="00155921" w:rsidRPr="00155921" w:rsidRDefault="003104CD" w:rsidP="00155921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200" w:line="276" w:lineRule="auto"/>
        <w:ind w:left="567" w:hanging="567"/>
        <w:contextualSpacing/>
        <w:jc w:val="left"/>
        <w:textAlignment w:val="baseline"/>
        <w:rPr>
          <w:b/>
          <w:bCs/>
          <w:i/>
          <w:iCs/>
          <w:sz w:val="28"/>
          <w:szCs w:val="28"/>
          <w:u w:val="single"/>
        </w:rPr>
      </w:pPr>
      <w:hyperlink r:id="rId66" w:history="1">
        <w:r>
          <w:rPr>
            <w:b/>
            <w:i/>
            <w:color w:val="0000FF"/>
            <w:sz w:val="28"/>
            <w:u w:val="single"/>
          </w:rPr>
          <w:t>Akcelerator plavog plana – tehnologija, vještine i financiranje za otpornost vodoopskrbe u budućnosti</w:t>
        </w:r>
      </w:hyperlink>
    </w:p>
    <w:p w14:paraId="6395CF71" w14:textId="77777777" w:rsidR="00155921" w:rsidRPr="00155921" w:rsidRDefault="00155921" w:rsidP="00155921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tbl>
      <w:tblPr>
        <w:tblStyle w:val="TableGrid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5670"/>
      </w:tblGrid>
      <w:tr w:rsidR="00155921" w:rsidRPr="00155921" w14:paraId="1B418D30" w14:textId="77777777" w:rsidTr="0033503A">
        <w:tc>
          <w:tcPr>
            <w:tcW w:w="1701" w:type="dxa"/>
          </w:tcPr>
          <w:p w14:paraId="05441B37" w14:textId="77777777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Izvjestitelj/ica:</w:t>
            </w:r>
          </w:p>
        </w:tc>
        <w:tc>
          <w:tcPr>
            <w:tcW w:w="5670" w:type="dxa"/>
          </w:tcPr>
          <w:p w14:paraId="20D4B572" w14:textId="2E8FFD51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Magdalena RZECZKOWSKA (Skupina poslodavaca – PL)</w:t>
            </w:r>
          </w:p>
        </w:tc>
      </w:tr>
      <w:tr w:rsidR="00155921" w:rsidRPr="00155921" w14:paraId="7A38D5F9" w14:textId="77777777" w:rsidTr="0033503A">
        <w:tc>
          <w:tcPr>
            <w:tcW w:w="1701" w:type="dxa"/>
          </w:tcPr>
          <w:p w14:paraId="3CD23BCF" w14:textId="77777777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Suizvjestitelj/ica:</w:t>
            </w:r>
          </w:p>
        </w:tc>
        <w:tc>
          <w:tcPr>
            <w:tcW w:w="5670" w:type="dxa"/>
          </w:tcPr>
          <w:p w14:paraId="684D5814" w14:textId="64F5DA20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Lea APPULO (Cat. 3 - IT)</w:t>
            </w:r>
          </w:p>
        </w:tc>
      </w:tr>
      <w:tr w:rsidR="00155921" w:rsidRPr="00155921" w14:paraId="48D78D0A" w14:textId="77777777" w:rsidTr="0033503A">
        <w:tc>
          <w:tcPr>
            <w:tcW w:w="7371" w:type="dxa"/>
            <w:gridSpan w:val="2"/>
          </w:tcPr>
          <w:p w14:paraId="7175A212" w14:textId="77777777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spacing w:line="160" w:lineRule="exact"/>
              <w:ind w:left="266" w:hanging="266"/>
              <w:textAlignment w:val="baseline"/>
            </w:pPr>
          </w:p>
        </w:tc>
      </w:tr>
      <w:tr w:rsidR="00155921" w:rsidRPr="00155921" w14:paraId="0C691604" w14:textId="77777777" w:rsidTr="0033503A">
        <w:tc>
          <w:tcPr>
            <w:tcW w:w="1701" w:type="dxa"/>
            <w:vMerge w:val="restart"/>
          </w:tcPr>
          <w:p w14:paraId="104AA642" w14:textId="77777777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  <w:r>
              <w:rPr>
                <w:b/>
              </w:rPr>
              <w:t>Referentni dokument/i:</w:t>
            </w:r>
          </w:p>
        </w:tc>
        <w:tc>
          <w:tcPr>
            <w:tcW w:w="5670" w:type="dxa"/>
          </w:tcPr>
          <w:p w14:paraId="701B84C6" w14:textId="0DA0E88D" w:rsidR="00FF5009" w:rsidRDefault="00FF5009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(samoinicijativno mišljenje)</w:t>
            </w:r>
          </w:p>
          <w:p w14:paraId="1AD8DB7D" w14:textId="46BDE553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  <w:r>
              <w:t>EESC-2026-00865-00-00-AC</w:t>
            </w:r>
          </w:p>
        </w:tc>
      </w:tr>
      <w:tr w:rsidR="00155921" w:rsidRPr="00155921" w14:paraId="26A96A54" w14:textId="77777777" w:rsidTr="0033503A">
        <w:tc>
          <w:tcPr>
            <w:tcW w:w="1701" w:type="dxa"/>
            <w:vMerge/>
          </w:tcPr>
          <w:p w14:paraId="367E557F" w14:textId="77777777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  <w:rPr>
                <w:b/>
              </w:rPr>
            </w:pPr>
          </w:p>
        </w:tc>
        <w:tc>
          <w:tcPr>
            <w:tcW w:w="5670" w:type="dxa"/>
          </w:tcPr>
          <w:p w14:paraId="27A2ABE6" w14:textId="77777777" w:rsidR="00155921" w:rsidRPr="00155921" w:rsidRDefault="00155921" w:rsidP="00155921">
            <w:pPr>
              <w:tabs>
                <w:tab w:val="center" w:pos="284"/>
              </w:tabs>
              <w:overflowPunct w:val="0"/>
              <w:autoSpaceDE w:val="0"/>
              <w:autoSpaceDN w:val="0"/>
              <w:adjustRightInd w:val="0"/>
              <w:ind w:left="266" w:hanging="266"/>
              <w:textAlignment w:val="baseline"/>
            </w:pPr>
          </w:p>
        </w:tc>
      </w:tr>
    </w:tbl>
    <w:p w14:paraId="4C60CED7" w14:textId="77777777" w:rsidR="00155921" w:rsidRPr="00155921" w:rsidRDefault="00155921" w:rsidP="00155921">
      <w:pPr>
        <w:keepNext/>
        <w:keepLines/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</w:rPr>
      </w:pPr>
      <w:r>
        <w:rPr>
          <w:b/>
        </w:rPr>
        <w:t>Ključne točke</w:t>
      </w:r>
    </w:p>
    <w:p w14:paraId="38EBDC08" w14:textId="77777777" w:rsidR="00155921" w:rsidRPr="00155921" w:rsidRDefault="00155921" w:rsidP="00155921">
      <w:pPr>
        <w:tabs>
          <w:tab w:val="center" w:pos="284"/>
        </w:tabs>
        <w:overflowPunct w:val="0"/>
        <w:autoSpaceDE w:val="0"/>
        <w:autoSpaceDN w:val="0"/>
        <w:adjustRightInd w:val="0"/>
        <w:ind w:left="266" w:hanging="266"/>
        <w:textAlignment w:val="baseline"/>
        <w:rPr>
          <w:b/>
          <w:lang w:val="en-GB"/>
        </w:rPr>
      </w:pPr>
    </w:p>
    <w:p w14:paraId="6362C2FF" w14:textId="77777777" w:rsidR="0037629D" w:rsidRPr="00EF5CA7" w:rsidRDefault="0037629D" w:rsidP="0037629D">
      <w:pPr>
        <w:keepNext/>
        <w:keepLines/>
        <w:tabs>
          <w:tab w:val="center" w:pos="284"/>
        </w:tabs>
        <w:ind w:left="266" w:hanging="266"/>
        <w:rPr>
          <w:bCs/>
        </w:rPr>
      </w:pPr>
      <w:r>
        <w:t>EGSO:</w:t>
      </w:r>
    </w:p>
    <w:p w14:paraId="5EDF8DB2" w14:textId="77777777" w:rsidR="0037629D" w:rsidRPr="00EF3027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 xml:space="preserve">poziva na to </w:t>
      </w:r>
      <w:r>
        <w:rPr>
          <w:b/>
          <w:bCs/>
          <w:sz w:val="22"/>
        </w:rPr>
        <w:t>da se voda</w:t>
      </w:r>
      <w:r>
        <w:rPr>
          <w:sz w:val="22"/>
        </w:rPr>
        <w:t>, po uzoru na energiju, prepozna kao jedan od glavnih faktora proizvodnje na kojem se temelje konkurentnost i strateška autonomija, i da se s njom postupa kao sa samostalnim strateškim prioritetom u svim politikama EU-a;</w:t>
      </w:r>
    </w:p>
    <w:p w14:paraId="414BD66E" w14:textId="77777777" w:rsidR="0037629D" w:rsidRPr="00EF3027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>predlaže uspostavu Akceleratora plavog plana kao sveobuhvatnog provedbenog okvira kojim se povezuju industrijska transformacija, tehnologije za pametno gospodarenje vodom, vještine i ulaganja;</w:t>
      </w:r>
    </w:p>
    <w:p w14:paraId="156E21F7" w14:textId="77777777" w:rsidR="0037629D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 xml:space="preserve">ponavlja svoj poziv da se za zakonodavstvo EU-a </w:t>
      </w:r>
      <w:r>
        <w:rPr>
          <w:b/>
          <w:bCs/>
          <w:sz w:val="22"/>
        </w:rPr>
        <w:t>uspostavi „test utjecaja politika EU-a na vodu”</w:t>
      </w:r>
      <w:r>
        <w:rPr>
          <w:sz w:val="22"/>
        </w:rPr>
        <w:t>;</w:t>
      </w:r>
    </w:p>
    <w:p w14:paraId="3D19B8B4" w14:textId="77777777" w:rsidR="0037629D" w:rsidRPr="002903C9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>potiče institucije EU-a da otpornost vodoopskrbe inkorporiraju u sve instrumente industrijske politike, čime bi pitanja povezana s vodom postala uvjet za izdavanje dozvola, javnu potporu i ulaganja;</w:t>
      </w:r>
    </w:p>
    <w:p w14:paraId="1ECF9F2B" w14:textId="77777777" w:rsidR="0037629D" w:rsidRPr="002903C9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 xml:space="preserve">poziva na to da se </w:t>
      </w:r>
      <w:r>
        <w:rPr>
          <w:b/>
          <w:bCs/>
          <w:sz w:val="22"/>
        </w:rPr>
        <w:t>učinkovitost potrošnje vode na prvom mjestu</w:t>
      </w:r>
      <w:r>
        <w:rPr>
          <w:sz w:val="22"/>
        </w:rPr>
        <w:t xml:space="preserve"> postupno integrira kao </w:t>
      </w:r>
      <w:r>
        <w:rPr>
          <w:b/>
          <w:bCs/>
          <w:sz w:val="22"/>
        </w:rPr>
        <w:t>obvezujući zahtjev u zakonodavstvo EU-a</w:t>
      </w:r>
      <w:r>
        <w:rPr>
          <w:sz w:val="22"/>
        </w:rPr>
        <w:t xml:space="preserve">, </w:t>
      </w:r>
      <w:r>
        <w:rPr>
          <w:b/>
          <w:bCs/>
          <w:sz w:val="22"/>
        </w:rPr>
        <w:t>uvjete financiranja</w:t>
      </w:r>
      <w:r>
        <w:rPr>
          <w:sz w:val="22"/>
        </w:rPr>
        <w:t xml:space="preserve"> i odluke o planiranju i ulaganjima, uz potporu zajedničke metodologije EU-a za mjerenje učinkovitosti potrošnje vode tijekom cijelog vodnog ciklusa;</w:t>
      </w:r>
    </w:p>
    <w:p w14:paraId="1E19FCEE" w14:textId="77777777" w:rsidR="0037629D" w:rsidRPr="002903C9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 xml:space="preserve">naglašava da je važno svezu vode i energije prepoznati kao ključnu za </w:t>
      </w:r>
      <w:proofErr w:type="spellStart"/>
      <w:r>
        <w:rPr>
          <w:sz w:val="22"/>
        </w:rPr>
        <w:t>dekarbonizaciju</w:t>
      </w:r>
      <w:proofErr w:type="spellEnd"/>
      <w:r>
        <w:rPr>
          <w:sz w:val="22"/>
        </w:rPr>
        <w:t xml:space="preserve"> i konkurentnost, među ostalim u </w:t>
      </w:r>
      <w:r>
        <w:rPr>
          <w:b/>
          <w:bCs/>
          <w:sz w:val="22"/>
        </w:rPr>
        <w:t>Aktu o ubrzavanju industrijskog razvoja</w:t>
      </w:r>
      <w:r>
        <w:rPr>
          <w:sz w:val="22"/>
        </w:rPr>
        <w:t>;</w:t>
      </w:r>
    </w:p>
    <w:p w14:paraId="6608F4CD" w14:textId="77777777" w:rsidR="0037629D" w:rsidRPr="002903C9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>preporučuje da se voda kao strateški resurs integrira u Akt o kružnom gospodarstvu i da se promiče učinkovitost potrošnje vode, ponovna uporaba, sprečavanje onečišćenja i oporaba resursa;</w:t>
      </w:r>
    </w:p>
    <w:p w14:paraId="00A43B1C" w14:textId="77777777" w:rsidR="0037629D" w:rsidRPr="002903C9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 xml:space="preserve">ističe potrebu za uspostavom europskog podatkovnog prostora o vodi kako bi se osigurala transparentnost, usporedivost i oblikovanje politika na temelju standardiziranih i </w:t>
      </w:r>
      <w:proofErr w:type="spellStart"/>
      <w:r>
        <w:rPr>
          <w:sz w:val="22"/>
        </w:rPr>
        <w:t>interoperabilnih</w:t>
      </w:r>
      <w:proofErr w:type="spellEnd"/>
      <w:r>
        <w:rPr>
          <w:sz w:val="22"/>
        </w:rPr>
        <w:t xml:space="preserve"> podataka;</w:t>
      </w:r>
    </w:p>
    <w:p w14:paraId="377C6475" w14:textId="77777777" w:rsidR="0037629D" w:rsidRPr="002903C9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>poziva na dosljedan okvir EU-a za financiranje u području vode i na jačanje portfelja projekata daljnjim razvojem inicijativa kao što je Akcelerator ulaganja u otpornost vodoopskrbe;</w:t>
      </w:r>
    </w:p>
    <w:p w14:paraId="3A26BAB1" w14:textId="77777777" w:rsidR="0037629D" w:rsidRPr="002903C9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 xml:space="preserve">preporučuje da se prioritet daje ulaganjima u smanjenje gubitaka vode, infrastrukturu za učinkovitu potrošnju vode i prirodna rješenja, uključujući močvarna zemljišta kao ključne elemente otpornih vodnih sustava; </w:t>
      </w:r>
    </w:p>
    <w:p w14:paraId="7AD4E39A" w14:textId="77777777" w:rsidR="0037629D" w:rsidRPr="002903C9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>naglašava da politike koje se bave vještinama treba uskladiti s tranzicijom za pametno upravljanje vodom, među ostalim putem aktivnosti Europske akademije za vodu;</w:t>
      </w:r>
    </w:p>
    <w:p w14:paraId="542C79D7" w14:textId="77777777" w:rsidR="0037629D" w:rsidRPr="00A539E7" w:rsidRDefault="0037629D" w:rsidP="0037629D">
      <w:pPr>
        <w:pStyle w:val="NormalWeb"/>
        <w:numPr>
          <w:ilvl w:val="0"/>
          <w:numId w:val="19"/>
        </w:numPr>
        <w:spacing w:line="300" w:lineRule="atLeast"/>
        <w:ind w:left="567" w:hanging="567"/>
        <w:rPr>
          <w:sz w:val="22"/>
          <w:szCs w:val="22"/>
        </w:rPr>
      </w:pPr>
      <w:r>
        <w:rPr>
          <w:sz w:val="22"/>
        </w:rPr>
        <w:t xml:space="preserve">poziva na to da se voda prepozna kao međusektorski prioritet u vanjskom djelovanju EU-a i da se strategijom Global </w:t>
      </w:r>
      <w:proofErr w:type="spellStart"/>
      <w:r>
        <w:rPr>
          <w:sz w:val="22"/>
        </w:rPr>
        <w:t>Gateway</w:t>
      </w:r>
      <w:proofErr w:type="spellEnd"/>
      <w:r>
        <w:rPr>
          <w:sz w:val="22"/>
        </w:rPr>
        <w:t xml:space="preserve"> podupire plava dimenzija putem partnerstava za močvarna zemljišta pod vodstvom EU-a.</w:t>
      </w:r>
    </w:p>
    <w:tbl>
      <w:tblPr>
        <w:tblStyle w:val="TableGrid"/>
        <w:tblW w:w="35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4499"/>
      </w:tblGrid>
      <w:tr w:rsidR="0037629D" w:rsidRPr="00A6689B" w14:paraId="46374481" w14:textId="77777777" w:rsidTr="00AD4961">
        <w:tc>
          <w:tcPr>
            <w:tcW w:w="1556" w:type="pct"/>
          </w:tcPr>
          <w:p w14:paraId="494B005A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b/>
                <w:i/>
              </w:rPr>
              <w:lastRenderedPageBreak/>
              <w:t>Kontakt:</w:t>
            </w:r>
          </w:p>
        </w:tc>
        <w:tc>
          <w:tcPr>
            <w:tcW w:w="3444" w:type="pct"/>
          </w:tcPr>
          <w:p w14:paraId="5D594EF7" w14:textId="77777777" w:rsidR="0037629D" w:rsidRPr="004F5157" w:rsidRDefault="0037629D" w:rsidP="00AD4961">
            <w:pPr>
              <w:spacing w:line="240" w:lineRule="auto"/>
              <w:rPr>
                <w:b/>
                <w:bCs/>
                <w:i/>
              </w:rPr>
            </w:pPr>
            <w:r>
              <w:rPr>
                <w:b/>
                <w:i/>
              </w:rPr>
              <w:t xml:space="preserve">Heli </w:t>
            </w:r>
            <w:proofErr w:type="spellStart"/>
            <w:r>
              <w:rPr>
                <w:b/>
                <w:i/>
              </w:rPr>
              <w:t>Niemelä-Farrer</w:t>
            </w:r>
            <w:proofErr w:type="spellEnd"/>
          </w:p>
        </w:tc>
      </w:tr>
      <w:tr w:rsidR="0037629D" w:rsidRPr="00A6689B" w14:paraId="18401B48" w14:textId="77777777" w:rsidTr="00AD4961">
        <w:tc>
          <w:tcPr>
            <w:tcW w:w="1556" w:type="pct"/>
          </w:tcPr>
          <w:p w14:paraId="514BDC7C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Tel.:</w:t>
            </w:r>
          </w:p>
        </w:tc>
        <w:tc>
          <w:tcPr>
            <w:tcW w:w="3444" w:type="pct"/>
          </w:tcPr>
          <w:p w14:paraId="66564FCB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+3222822464</w:t>
            </w:r>
          </w:p>
        </w:tc>
      </w:tr>
      <w:tr w:rsidR="0037629D" w:rsidRPr="00A6689B" w14:paraId="2C49546A" w14:textId="77777777" w:rsidTr="00AD4961">
        <w:tc>
          <w:tcPr>
            <w:tcW w:w="1556" w:type="pct"/>
          </w:tcPr>
          <w:p w14:paraId="6E634849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r>
              <w:rPr>
                <w:i/>
              </w:rPr>
              <w:t>E-pošta</w:t>
            </w:r>
            <w:r>
              <w:rPr>
                <w:i/>
                <w:iCs/>
              </w:rPr>
              <w:t>:</w:t>
            </w:r>
          </w:p>
        </w:tc>
        <w:tc>
          <w:tcPr>
            <w:tcW w:w="3444" w:type="pct"/>
          </w:tcPr>
          <w:p w14:paraId="71D8FC06" w14:textId="77777777" w:rsidR="0037629D" w:rsidRPr="00A6689B" w:rsidRDefault="0037629D" w:rsidP="00AD4961">
            <w:pPr>
              <w:spacing w:line="240" w:lineRule="auto"/>
              <w:rPr>
                <w:i/>
              </w:rPr>
            </w:pPr>
            <w:hyperlink r:id="rId67" w:history="1">
              <w:r>
                <w:rPr>
                  <w:rStyle w:val="Hyperlink"/>
                </w:rPr>
                <w:t>Heli.Niemela-Farrer@eesc.europa.eu</w:t>
              </w:r>
            </w:hyperlink>
          </w:p>
        </w:tc>
      </w:tr>
    </w:tbl>
    <w:p w14:paraId="2E28EF19" w14:textId="65CAFCC1" w:rsidR="000D394D" w:rsidRPr="001766B2" w:rsidRDefault="001766B2" w:rsidP="001766B2">
      <w:pPr>
        <w:overflowPunct w:val="0"/>
        <w:autoSpaceDE w:val="0"/>
        <w:autoSpaceDN w:val="0"/>
        <w:adjustRightInd w:val="0"/>
        <w:jc w:val="center"/>
        <w:textAlignment w:val="baseline"/>
      </w:pPr>
      <w:r>
        <w:t>_____________</w:t>
      </w:r>
    </w:p>
    <w:sectPr w:rsidR="000D394D" w:rsidRPr="001766B2" w:rsidSect="00F66035">
      <w:headerReference w:type="even" r:id="rId68"/>
      <w:headerReference w:type="default" r:id="rId69"/>
      <w:footerReference w:type="even" r:id="rId70"/>
      <w:footerReference w:type="default" r:id="rId71"/>
      <w:headerReference w:type="first" r:id="rId72"/>
      <w:footerReference w:type="first" r:id="rId73"/>
      <w:pgSz w:w="11907" w:h="1683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1989C" w14:textId="77777777" w:rsidR="00C97192" w:rsidRDefault="00C97192" w:rsidP="00B518C9">
      <w:pPr>
        <w:spacing w:line="240" w:lineRule="auto"/>
      </w:pPr>
      <w:r>
        <w:separator/>
      </w:r>
    </w:p>
  </w:endnote>
  <w:endnote w:type="continuationSeparator" w:id="0">
    <w:p w14:paraId="3255F618" w14:textId="77777777" w:rsidR="00C97192" w:rsidRDefault="00C97192" w:rsidP="00B518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7FF9" w14:textId="77777777" w:rsidR="00F66035" w:rsidRPr="00F66035" w:rsidRDefault="00F66035" w:rsidP="00F660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2DE51" w14:textId="482C8ABA" w:rsidR="00B518C9" w:rsidRPr="00F66035" w:rsidRDefault="00F66035" w:rsidP="00F66035">
    <w:pPr>
      <w:pStyle w:val="Footer"/>
    </w:pPr>
    <w:r>
      <w:t xml:space="preserve">EESC-2026-01376-00-00-TCD-TRA (EN) </w:t>
    </w:r>
    <w:r>
      <w:fldChar w:fldCharType="begin"/>
    </w:r>
    <w:r>
      <w:instrText xml:space="preserve"> PAGE  \* Arabic  \* MERGEFORMAT </w:instrText>
    </w:r>
    <w:r>
      <w:fldChar w:fldCharType="separate"/>
    </w:r>
    <w:r w:rsidR="00B815C6">
      <w:t>1</w:t>
    </w:r>
    <w:r>
      <w:fldChar w:fldCharType="end"/>
    </w:r>
    <w:r>
      <w:t>/</w:t>
    </w:r>
    <w:fldSimple w:instr=" NUMPAGES ">
      <w:r w:rsidR="00B815C6"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47DC1" w14:textId="77777777" w:rsidR="00F66035" w:rsidRPr="00F66035" w:rsidRDefault="00F66035" w:rsidP="00F6603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D8A31" w14:textId="77777777" w:rsidR="00F66035" w:rsidRPr="00F66035" w:rsidRDefault="00F66035" w:rsidP="00F66035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DF8D" w14:textId="70F2A9DD" w:rsidR="00F66035" w:rsidRPr="00F66035" w:rsidRDefault="00F66035" w:rsidP="00F66035">
    <w:pPr>
      <w:pStyle w:val="Footer"/>
    </w:pPr>
    <w:r>
      <w:t xml:space="preserve">EESC-2026-01376-00-00-TCD-TRA (EN) 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>/</w:t>
    </w:r>
    <w:fldSimple w:instr=" NUMPAGES ">
      <w:r>
        <w:t>30</w:t>
      </w:r>
    </w:fldSimple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2B113" w14:textId="77777777" w:rsidR="00F66035" w:rsidRPr="00F66035" w:rsidRDefault="00F66035" w:rsidP="00F66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552FD" w14:textId="77777777" w:rsidR="00C97192" w:rsidRDefault="00C97192" w:rsidP="00B518C9">
      <w:pPr>
        <w:spacing w:line="240" w:lineRule="auto"/>
      </w:pPr>
      <w:r>
        <w:separator/>
      </w:r>
    </w:p>
  </w:footnote>
  <w:footnote w:type="continuationSeparator" w:id="0">
    <w:p w14:paraId="50F069C5" w14:textId="77777777" w:rsidR="00C97192" w:rsidRDefault="00C97192" w:rsidP="00B518C9">
      <w:pPr>
        <w:spacing w:line="240" w:lineRule="auto"/>
      </w:pPr>
      <w:r>
        <w:continuationSeparator/>
      </w:r>
    </w:p>
  </w:footnote>
  <w:footnote w:id="1">
    <w:p w14:paraId="6429A08A" w14:textId="77777777" w:rsidR="003E588B" w:rsidRDefault="003E588B" w:rsidP="003E588B">
      <w:pPr>
        <w:pStyle w:val="FootnoteText"/>
      </w:pPr>
      <w:r>
        <w:rPr>
          <w:rStyle w:val="FootnoteReference"/>
        </w:rPr>
        <w:footnoteRef/>
      </w:r>
      <w:r>
        <w:tab/>
        <w:t>U skladu s primjenjivim radnim uvjetima, zaštitom zdravlja i sigurnosti te socijalnim i radnim pravima.</w:t>
      </w:r>
    </w:p>
  </w:footnote>
  <w:footnote w:id="2">
    <w:p w14:paraId="7B4C9C02" w14:textId="7B52316D" w:rsidR="006302AB" w:rsidRPr="00486EF6" w:rsidRDefault="006302AB" w:rsidP="006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1" w:history="1">
        <w:r>
          <w:rPr>
            <w:rStyle w:val="Hyperlink"/>
          </w:rPr>
          <w:t>SL C C/2025/5154, 28.10.2025.</w:t>
        </w:r>
      </w:hyperlink>
    </w:p>
  </w:footnote>
  <w:footnote w:id="3">
    <w:p w14:paraId="4509ED9D" w14:textId="6DEBF0E6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2" w:history="1">
        <w:r>
          <w:rPr>
            <w:rStyle w:val="Hyperlink"/>
          </w:rPr>
          <w:t>SL C 293, 18.8.2023., str. 144.</w:t>
        </w:r>
      </w:hyperlink>
    </w:p>
  </w:footnote>
  <w:footnote w:id="4">
    <w:p w14:paraId="28ED87AA" w14:textId="24B3A3F8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3" w:history="1">
        <w:r>
          <w:rPr>
            <w:rStyle w:val="Hyperlink"/>
          </w:rPr>
          <w:t>SL C 290, 29.7.2022., str. 149.</w:t>
        </w:r>
      </w:hyperlink>
    </w:p>
  </w:footnote>
  <w:footnote w:id="5">
    <w:p w14:paraId="3B7A4040" w14:textId="65B42C8D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4" w:history="1">
        <w:r>
          <w:rPr>
            <w:rStyle w:val="Hyperlink"/>
          </w:rPr>
          <w:t>SL C 365, 23.9.2022., str. 55.</w:t>
        </w:r>
      </w:hyperlink>
    </w:p>
  </w:footnote>
  <w:footnote w:id="6">
    <w:p w14:paraId="5BFFB9A1" w14:textId="0F8AAC80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5" w:history="1">
        <w:r>
          <w:rPr>
            <w:rStyle w:val="Hyperlink"/>
          </w:rPr>
          <w:t>SL C 56, 16.2.2021., str. 59.</w:t>
        </w:r>
      </w:hyperlink>
    </w:p>
  </w:footnote>
  <w:footnote w:id="7">
    <w:p w14:paraId="7C814248" w14:textId="6D29A6F6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6" w:history="1">
        <w:r>
          <w:rPr>
            <w:rStyle w:val="Hyperlink"/>
          </w:rPr>
          <w:t>SL C 429, 11.12.2020., str. 279.</w:t>
        </w:r>
      </w:hyperlink>
    </w:p>
  </w:footnote>
  <w:footnote w:id="8">
    <w:p w14:paraId="05D8BA79" w14:textId="12B92054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ab/>
      </w:r>
      <w:hyperlink r:id="rId7" w:history="1">
        <w:r>
          <w:rPr>
            <w:rStyle w:val="Hyperlink"/>
          </w:rPr>
          <w:t>SL C 232, 14.7.2020., str. 36.</w:t>
        </w:r>
      </w:hyperlink>
    </w:p>
  </w:footnote>
  <w:footnote w:id="9">
    <w:p w14:paraId="6676603D" w14:textId="121EF3E1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8" w:history="1">
        <w:r>
          <w:rPr>
            <w:rStyle w:val="Hyperlink"/>
          </w:rPr>
          <w:t>SL C 159, 15.5.2019., str. 60.</w:t>
        </w:r>
      </w:hyperlink>
    </w:p>
  </w:footnote>
  <w:footnote w:id="10">
    <w:p w14:paraId="6656EB69" w14:textId="353A0B4D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ab/>
      </w:r>
      <w:hyperlink r:id="rId9" w:history="1">
        <w:r>
          <w:rPr>
            <w:rStyle w:val="Hyperlink"/>
          </w:rPr>
          <w:t>SL C 34, 2.2.2017., str. 142.</w:t>
        </w:r>
      </w:hyperlink>
    </w:p>
  </w:footnote>
  <w:footnote w:id="11">
    <w:p w14:paraId="2F920086" w14:textId="363E3CCA" w:rsidR="006302AB" w:rsidRPr="000140D7" w:rsidRDefault="006302AB" w:rsidP="006302A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hyperlink r:id="rId10" w:history="1">
        <w:r>
          <w:rPr>
            <w:rStyle w:val="Hyperlink"/>
          </w:rPr>
          <w:t>SL C 303, 19.8.2016., str. 116.</w:t>
        </w:r>
      </w:hyperlink>
    </w:p>
  </w:footnote>
  <w:footnote w:id="12">
    <w:p w14:paraId="15D04FF3" w14:textId="77777777" w:rsidR="009234D2" w:rsidRPr="001B1007" w:rsidRDefault="009234D2" w:rsidP="009234D2">
      <w:pPr>
        <w:pStyle w:val="FootnoteText"/>
      </w:pPr>
      <w:r>
        <w:rPr>
          <w:rStyle w:val="FootnoteReference"/>
        </w:rPr>
        <w:footnoteRef/>
      </w:r>
      <w:r>
        <w:tab/>
        <w:t xml:space="preserve"> </w:t>
      </w:r>
      <w:hyperlink r:id="rId11" w:history="1">
        <w:r>
          <w:rPr>
            <w:rStyle w:val="Hyperlink"/>
          </w:rPr>
          <w:t>SL C 275, 18.7.2022., str. 95.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5007" w14:textId="77777777" w:rsidR="00F66035" w:rsidRPr="00F66035" w:rsidRDefault="00F66035" w:rsidP="00F660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F1C6E" w14:textId="18442C7E" w:rsidR="00F66035" w:rsidRPr="00F66035" w:rsidRDefault="00F66035" w:rsidP="00F660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CC5AD" w14:textId="77777777" w:rsidR="00F66035" w:rsidRPr="00F66035" w:rsidRDefault="00F66035" w:rsidP="00F6603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D1D63" w14:textId="77777777" w:rsidR="00F66035" w:rsidRPr="00F66035" w:rsidRDefault="00F66035" w:rsidP="00F66035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4CAF" w14:textId="5DB57EA4" w:rsidR="00F66035" w:rsidRPr="00F66035" w:rsidRDefault="00F66035" w:rsidP="00F66035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DEE6" w14:textId="77777777" w:rsidR="00F66035" w:rsidRPr="00F66035" w:rsidRDefault="00F66035" w:rsidP="00F660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89C93DC"/>
    <w:lvl w:ilvl="0">
      <w:start w:val="1"/>
      <w:numFmt w:val="decimal"/>
      <w:pStyle w:val="Heading1"/>
      <w:lvlText w:val="%1."/>
      <w:legacy w:legacy="1" w:legacySpace="0" w:legacyIndent="0"/>
      <w:lvlJc w:val="left"/>
      <w:rPr>
        <w:b w:val="0"/>
        <w:bCs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BB60FED4"/>
    <w:lvl w:ilvl="0">
      <w:numFmt w:val="decimal"/>
      <w:lvlText w:val="*"/>
      <w:lvlJc w:val="left"/>
    </w:lvl>
  </w:abstractNum>
  <w:abstractNum w:abstractNumId="2" w15:restartNumberingAfterBreak="0">
    <w:nsid w:val="062C0264"/>
    <w:multiLevelType w:val="hybridMultilevel"/>
    <w:tmpl w:val="7A220A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53808"/>
    <w:multiLevelType w:val="hybridMultilevel"/>
    <w:tmpl w:val="91142F04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E7233"/>
    <w:multiLevelType w:val="hybridMultilevel"/>
    <w:tmpl w:val="9CE81E5A"/>
    <w:lvl w:ilvl="0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0D650816"/>
    <w:multiLevelType w:val="hybridMultilevel"/>
    <w:tmpl w:val="D48A328C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en-G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C4BBE"/>
    <w:multiLevelType w:val="hybridMultilevel"/>
    <w:tmpl w:val="53F69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9786E"/>
    <w:multiLevelType w:val="hybridMultilevel"/>
    <w:tmpl w:val="C24C817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6025C1"/>
    <w:multiLevelType w:val="hybridMultilevel"/>
    <w:tmpl w:val="E91C599A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80D78"/>
    <w:multiLevelType w:val="hybridMultilevel"/>
    <w:tmpl w:val="CD82685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7A478A"/>
    <w:multiLevelType w:val="hybridMultilevel"/>
    <w:tmpl w:val="CFF22FEC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lang w:val="en-GB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34946"/>
    <w:multiLevelType w:val="hybridMultilevel"/>
    <w:tmpl w:val="68F2ACA8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AE0A9A"/>
    <w:multiLevelType w:val="hybridMultilevel"/>
    <w:tmpl w:val="AE06B6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F42FB"/>
    <w:multiLevelType w:val="hybridMultilevel"/>
    <w:tmpl w:val="AD08BF7A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94065A"/>
    <w:multiLevelType w:val="hybridMultilevel"/>
    <w:tmpl w:val="68AC075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9B2FFB"/>
    <w:multiLevelType w:val="hybridMultilevel"/>
    <w:tmpl w:val="87AAFBCE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87365"/>
    <w:multiLevelType w:val="hybridMultilevel"/>
    <w:tmpl w:val="5C0CC68C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80B0B"/>
    <w:multiLevelType w:val="hybridMultilevel"/>
    <w:tmpl w:val="882C7ECA"/>
    <w:lvl w:ilvl="0" w:tplc="81143AB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3C0FF9"/>
    <w:multiLevelType w:val="hybridMultilevel"/>
    <w:tmpl w:val="FF02867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99A3885"/>
    <w:multiLevelType w:val="hybridMultilevel"/>
    <w:tmpl w:val="F09C4EEA"/>
    <w:lvl w:ilvl="0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B593A8A"/>
    <w:multiLevelType w:val="hybridMultilevel"/>
    <w:tmpl w:val="F1641CEA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3F1F53"/>
    <w:multiLevelType w:val="hybridMultilevel"/>
    <w:tmpl w:val="F2A40B0E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C75CA"/>
    <w:multiLevelType w:val="hybridMultilevel"/>
    <w:tmpl w:val="37F8A922"/>
    <w:lvl w:ilvl="0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5BE76D4"/>
    <w:multiLevelType w:val="hybridMultilevel"/>
    <w:tmpl w:val="F4809A12"/>
    <w:lvl w:ilvl="0" w:tplc="DDE08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DE08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4B6E48"/>
    <w:multiLevelType w:val="singleLevel"/>
    <w:tmpl w:val="BB60FED4"/>
    <w:lvl w:ilvl="0">
      <w:numFmt w:val="decimal"/>
      <w:lvlText w:val="*"/>
      <w:lvlJc w:val="left"/>
    </w:lvl>
  </w:abstractNum>
  <w:abstractNum w:abstractNumId="25" w15:restartNumberingAfterBreak="0">
    <w:nsid w:val="3B747E3B"/>
    <w:multiLevelType w:val="multilevel"/>
    <w:tmpl w:val="4EEC2E9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6" w15:restartNumberingAfterBreak="0">
    <w:nsid w:val="3EA75410"/>
    <w:multiLevelType w:val="hybridMultilevel"/>
    <w:tmpl w:val="42E83D78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57E94"/>
    <w:multiLevelType w:val="hybridMultilevel"/>
    <w:tmpl w:val="5A2828D0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56A17"/>
    <w:multiLevelType w:val="hybridMultilevel"/>
    <w:tmpl w:val="8CBED17A"/>
    <w:lvl w:ilvl="0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41A303B"/>
    <w:multiLevelType w:val="hybridMultilevel"/>
    <w:tmpl w:val="2C620B5A"/>
    <w:lvl w:ilvl="0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57F64E35"/>
    <w:multiLevelType w:val="hybridMultilevel"/>
    <w:tmpl w:val="6CD47C5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57625"/>
    <w:multiLevelType w:val="hybridMultilevel"/>
    <w:tmpl w:val="5BE4CCDE"/>
    <w:lvl w:ilvl="0" w:tplc="8E864B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7B2A19"/>
    <w:multiLevelType w:val="hybridMultilevel"/>
    <w:tmpl w:val="88A45F56"/>
    <w:lvl w:ilvl="0" w:tplc="200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BD366AA"/>
    <w:multiLevelType w:val="hybridMultilevel"/>
    <w:tmpl w:val="91DAD27A"/>
    <w:lvl w:ilvl="0" w:tplc="8E864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CB178F"/>
    <w:multiLevelType w:val="hybridMultilevel"/>
    <w:tmpl w:val="D79E4E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9307F5"/>
    <w:multiLevelType w:val="multilevel"/>
    <w:tmpl w:val="2C6C9F7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6" w15:restartNumberingAfterBreak="0">
    <w:nsid w:val="69E014D1"/>
    <w:multiLevelType w:val="hybridMultilevel"/>
    <w:tmpl w:val="84DED000"/>
    <w:lvl w:ilvl="0" w:tplc="4D64522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 w15:restartNumberingAfterBreak="0">
    <w:nsid w:val="6D790D12"/>
    <w:multiLevelType w:val="hybridMultilevel"/>
    <w:tmpl w:val="BB2E6F08"/>
    <w:lvl w:ilvl="0" w:tplc="E132F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FA66DC"/>
    <w:multiLevelType w:val="hybridMultilevel"/>
    <w:tmpl w:val="86EECDEA"/>
    <w:lvl w:ilvl="0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712C002E"/>
    <w:multiLevelType w:val="hybridMultilevel"/>
    <w:tmpl w:val="207EF56C"/>
    <w:lvl w:ilvl="0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67D7BDC"/>
    <w:multiLevelType w:val="hybridMultilevel"/>
    <w:tmpl w:val="193433BE"/>
    <w:lvl w:ilvl="0" w:tplc="89029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1266F"/>
    <w:multiLevelType w:val="hybridMultilevel"/>
    <w:tmpl w:val="42BA3D3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EA2EDF"/>
    <w:multiLevelType w:val="hybridMultilevel"/>
    <w:tmpl w:val="AE1E53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3746A7"/>
    <w:multiLevelType w:val="hybridMultilevel"/>
    <w:tmpl w:val="6E4E2184"/>
    <w:lvl w:ilvl="0" w:tplc="8E864B0C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02292551">
    <w:abstractNumId w:val="0"/>
  </w:num>
  <w:num w:numId="2" w16cid:durableId="1435050091">
    <w:abstractNumId w:val="36"/>
  </w:num>
  <w:num w:numId="3" w16cid:durableId="754740601">
    <w:abstractNumId w:val="40"/>
  </w:num>
  <w:num w:numId="4" w16cid:durableId="20279357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color w:val="auto"/>
          <w:sz w:val="28"/>
          <w:szCs w:val="28"/>
        </w:rPr>
      </w:lvl>
    </w:lvlOverride>
  </w:num>
  <w:num w:numId="5" w16cid:durableId="1586377775">
    <w:abstractNumId w:val="41"/>
  </w:num>
  <w:num w:numId="6" w16cid:durableId="1344550776">
    <w:abstractNumId w:val="13"/>
  </w:num>
  <w:num w:numId="7" w16cid:durableId="865482703">
    <w:abstractNumId w:val="23"/>
  </w:num>
  <w:num w:numId="8" w16cid:durableId="1266890337">
    <w:abstractNumId w:val="14"/>
  </w:num>
  <w:num w:numId="9" w16cid:durableId="1996103345">
    <w:abstractNumId w:val="30"/>
  </w:num>
  <w:num w:numId="10" w16cid:durableId="1886865277">
    <w:abstractNumId w:val="18"/>
  </w:num>
  <w:num w:numId="11" w16cid:durableId="666442805">
    <w:abstractNumId w:val="42"/>
  </w:num>
  <w:num w:numId="12" w16cid:durableId="2028289978">
    <w:abstractNumId w:val="37"/>
  </w:num>
  <w:num w:numId="13" w16cid:durableId="1842768745">
    <w:abstractNumId w:val="6"/>
  </w:num>
  <w:num w:numId="14" w16cid:durableId="1935941123">
    <w:abstractNumId w:val="34"/>
  </w:num>
  <w:num w:numId="15" w16cid:durableId="312565979">
    <w:abstractNumId w:val="17"/>
  </w:num>
  <w:num w:numId="16" w16cid:durableId="1169831538">
    <w:abstractNumId w:val="9"/>
  </w:num>
  <w:num w:numId="17" w16cid:durableId="2002391861">
    <w:abstractNumId w:val="35"/>
  </w:num>
  <w:num w:numId="18" w16cid:durableId="1847397840">
    <w:abstractNumId w:val="7"/>
  </w:num>
  <w:num w:numId="19" w16cid:durableId="26955350">
    <w:abstractNumId w:val="12"/>
  </w:num>
  <w:num w:numId="20" w16cid:durableId="1883244456">
    <w:abstractNumId w:val="19"/>
  </w:num>
  <w:num w:numId="21" w16cid:durableId="296104586">
    <w:abstractNumId w:val="20"/>
  </w:num>
  <w:num w:numId="22" w16cid:durableId="1261797357">
    <w:abstractNumId w:val="29"/>
  </w:num>
  <w:num w:numId="23" w16cid:durableId="2032368848">
    <w:abstractNumId w:val="2"/>
  </w:num>
  <w:num w:numId="24" w16cid:durableId="63845292">
    <w:abstractNumId w:val="33"/>
  </w:num>
  <w:num w:numId="25" w16cid:durableId="16456443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color w:val="auto"/>
        </w:rPr>
      </w:lvl>
    </w:lvlOverride>
  </w:num>
  <w:num w:numId="26" w16cid:durableId="1799646457">
    <w:abstractNumId w:val="31"/>
  </w:num>
  <w:num w:numId="27" w16cid:durableId="1071848453">
    <w:abstractNumId w:val="4"/>
  </w:num>
  <w:num w:numId="28" w16cid:durableId="741171926">
    <w:abstractNumId w:val="43"/>
  </w:num>
  <w:num w:numId="29" w16cid:durableId="1835221351">
    <w:abstractNumId w:val="8"/>
  </w:num>
  <w:num w:numId="30" w16cid:durableId="255557409">
    <w:abstractNumId w:val="10"/>
  </w:num>
  <w:num w:numId="31" w16cid:durableId="220094886">
    <w:abstractNumId w:val="3"/>
  </w:num>
  <w:num w:numId="32" w16cid:durableId="59720097">
    <w:abstractNumId w:val="27"/>
  </w:num>
  <w:num w:numId="33" w16cid:durableId="85856452">
    <w:abstractNumId w:val="16"/>
  </w:num>
  <w:num w:numId="34" w16cid:durableId="1655138409">
    <w:abstractNumId w:val="28"/>
  </w:num>
  <w:num w:numId="35" w16cid:durableId="1077479103">
    <w:abstractNumId w:val="25"/>
  </w:num>
  <w:num w:numId="36" w16cid:durableId="1431663994">
    <w:abstractNumId w:val="11"/>
  </w:num>
  <w:num w:numId="37" w16cid:durableId="1649549939">
    <w:abstractNumId w:val="38"/>
  </w:num>
  <w:num w:numId="38" w16cid:durableId="735707524">
    <w:abstractNumId w:val="39"/>
  </w:num>
  <w:num w:numId="39" w16cid:durableId="1724022099">
    <w:abstractNumId w:val="22"/>
  </w:num>
  <w:num w:numId="40" w16cid:durableId="706640179">
    <w:abstractNumId w:val="15"/>
  </w:num>
  <w:num w:numId="41" w16cid:durableId="1327250937">
    <w:abstractNumId w:val="26"/>
  </w:num>
  <w:num w:numId="42" w16cid:durableId="2146238725">
    <w:abstractNumId w:val="32"/>
  </w:num>
  <w:num w:numId="43" w16cid:durableId="304159888">
    <w:abstractNumId w:val="21"/>
  </w:num>
  <w:num w:numId="44" w16cid:durableId="503132746">
    <w:abstractNumId w:val="5"/>
  </w:num>
  <w:num w:numId="45" w16cid:durableId="62680141">
    <w:abstractNumId w:val="24"/>
  </w:num>
  <w:num w:numId="46" w16cid:durableId="54664956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AC0"/>
    <w:rsid w:val="00010A4D"/>
    <w:rsid w:val="00047BEB"/>
    <w:rsid w:val="000501F7"/>
    <w:rsid w:val="00063DFF"/>
    <w:rsid w:val="000745CD"/>
    <w:rsid w:val="00077261"/>
    <w:rsid w:val="00082416"/>
    <w:rsid w:val="00087273"/>
    <w:rsid w:val="0009288B"/>
    <w:rsid w:val="00097540"/>
    <w:rsid w:val="000A25AC"/>
    <w:rsid w:val="000B218C"/>
    <w:rsid w:val="000B5371"/>
    <w:rsid w:val="000B7C11"/>
    <w:rsid w:val="000C2BF6"/>
    <w:rsid w:val="000D394D"/>
    <w:rsid w:val="000E5111"/>
    <w:rsid w:val="000E7E4F"/>
    <w:rsid w:val="00105A0E"/>
    <w:rsid w:val="00114635"/>
    <w:rsid w:val="0011691C"/>
    <w:rsid w:val="00123F54"/>
    <w:rsid w:val="0012433C"/>
    <w:rsid w:val="00141F00"/>
    <w:rsid w:val="001458B6"/>
    <w:rsid w:val="00155921"/>
    <w:rsid w:val="001766B2"/>
    <w:rsid w:val="001768E8"/>
    <w:rsid w:val="00180329"/>
    <w:rsid w:val="00181754"/>
    <w:rsid w:val="001A6B43"/>
    <w:rsid w:val="001A7530"/>
    <w:rsid w:val="001E391D"/>
    <w:rsid w:val="001F0054"/>
    <w:rsid w:val="001F20AE"/>
    <w:rsid w:val="001F5558"/>
    <w:rsid w:val="001F5811"/>
    <w:rsid w:val="00206637"/>
    <w:rsid w:val="00213C8A"/>
    <w:rsid w:val="00225F13"/>
    <w:rsid w:val="00227E0A"/>
    <w:rsid w:val="00231CC4"/>
    <w:rsid w:val="00274766"/>
    <w:rsid w:val="00275889"/>
    <w:rsid w:val="00282E6C"/>
    <w:rsid w:val="00284D2F"/>
    <w:rsid w:val="00291F71"/>
    <w:rsid w:val="002A49B2"/>
    <w:rsid w:val="002A5073"/>
    <w:rsid w:val="002A5636"/>
    <w:rsid w:val="002B7981"/>
    <w:rsid w:val="002C32C2"/>
    <w:rsid w:val="002D0C46"/>
    <w:rsid w:val="002D40A5"/>
    <w:rsid w:val="002D44CE"/>
    <w:rsid w:val="002D51B1"/>
    <w:rsid w:val="002E28FD"/>
    <w:rsid w:val="002F1B4B"/>
    <w:rsid w:val="002F1C76"/>
    <w:rsid w:val="003066BE"/>
    <w:rsid w:val="0030684C"/>
    <w:rsid w:val="003104CD"/>
    <w:rsid w:val="00316F9C"/>
    <w:rsid w:val="003227CC"/>
    <w:rsid w:val="00322B71"/>
    <w:rsid w:val="0034296B"/>
    <w:rsid w:val="003446BD"/>
    <w:rsid w:val="00344F07"/>
    <w:rsid w:val="00346312"/>
    <w:rsid w:val="0035463B"/>
    <w:rsid w:val="003568D4"/>
    <w:rsid w:val="00366923"/>
    <w:rsid w:val="00370B33"/>
    <w:rsid w:val="0037629D"/>
    <w:rsid w:val="00385A54"/>
    <w:rsid w:val="003A1B9E"/>
    <w:rsid w:val="003A5012"/>
    <w:rsid w:val="003B5D77"/>
    <w:rsid w:val="003B7028"/>
    <w:rsid w:val="003C393D"/>
    <w:rsid w:val="003C5F5D"/>
    <w:rsid w:val="003E588B"/>
    <w:rsid w:val="003F326D"/>
    <w:rsid w:val="003F5F8D"/>
    <w:rsid w:val="003F6291"/>
    <w:rsid w:val="003F79EF"/>
    <w:rsid w:val="00414924"/>
    <w:rsid w:val="00416B5B"/>
    <w:rsid w:val="0043191A"/>
    <w:rsid w:val="004343FD"/>
    <w:rsid w:val="00436822"/>
    <w:rsid w:val="00460734"/>
    <w:rsid w:val="00466148"/>
    <w:rsid w:val="00472D6F"/>
    <w:rsid w:val="00473523"/>
    <w:rsid w:val="00473921"/>
    <w:rsid w:val="00490197"/>
    <w:rsid w:val="004A5CD7"/>
    <w:rsid w:val="004C0F2C"/>
    <w:rsid w:val="004D73FC"/>
    <w:rsid w:val="004D7AC0"/>
    <w:rsid w:val="004E05E1"/>
    <w:rsid w:val="004E4AF0"/>
    <w:rsid w:val="004E56E2"/>
    <w:rsid w:val="004F6E3B"/>
    <w:rsid w:val="00507D28"/>
    <w:rsid w:val="00532089"/>
    <w:rsid w:val="00543E9D"/>
    <w:rsid w:val="00550D4E"/>
    <w:rsid w:val="00560A7D"/>
    <w:rsid w:val="00567A6B"/>
    <w:rsid w:val="00586B4B"/>
    <w:rsid w:val="00593136"/>
    <w:rsid w:val="005953F2"/>
    <w:rsid w:val="005A0BDA"/>
    <w:rsid w:val="005A3D7C"/>
    <w:rsid w:val="005B36D2"/>
    <w:rsid w:val="005B40A2"/>
    <w:rsid w:val="005B6171"/>
    <w:rsid w:val="005D1986"/>
    <w:rsid w:val="005E7651"/>
    <w:rsid w:val="005F3C98"/>
    <w:rsid w:val="00610957"/>
    <w:rsid w:val="0062098A"/>
    <w:rsid w:val="0062230F"/>
    <w:rsid w:val="00625CA3"/>
    <w:rsid w:val="006302AB"/>
    <w:rsid w:val="00641262"/>
    <w:rsid w:val="00645AB4"/>
    <w:rsid w:val="006558B9"/>
    <w:rsid w:val="0069529C"/>
    <w:rsid w:val="006A17CA"/>
    <w:rsid w:val="006D2A3F"/>
    <w:rsid w:val="006D2C8A"/>
    <w:rsid w:val="006D2D64"/>
    <w:rsid w:val="006E008C"/>
    <w:rsid w:val="00703A2D"/>
    <w:rsid w:val="00716AC3"/>
    <w:rsid w:val="00724785"/>
    <w:rsid w:val="007262B6"/>
    <w:rsid w:val="00730BB9"/>
    <w:rsid w:val="00733A1D"/>
    <w:rsid w:val="00752ECD"/>
    <w:rsid w:val="00754027"/>
    <w:rsid w:val="00762C1C"/>
    <w:rsid w:val="00762C54"/>
    <w:rsid w:val="00766B1A"/>
    <w:rsid w:val="007769F9"/>
    <w:rsid w:val="007B7FD5"/>
    <w:rsid w:val="007D28E2"/>
    <w:rsid w:val="007E521F"/>
    <w:rsid w:val="007F1412"/>
    <w:rsid w:val="007F5784"/>
    <w:rsid w:val="00803A79"/>
    <w:rsid w:val="00807107"/>
    <w:rsid w:val="00814AF9"/>
    <w:rsid w:val="00825862"/>
    <w:rsid w:val="00831E87"/>
    <w:rsid w:val="00832D1D"/>
    <w:rsid w:val="00835467"/>
    <w:rsid w:val="00845F24"/>
    <w:rsid w:val="00846C0D"/>
    <w:rsid w:val="00853D22"/>
    <w:rsid w:val="008577D0"/>
    <w:rsid w:val="0088219D"/>
    <w:rsid w:val="00897DCF"/>
    <w:rsid w:val="008A4E88"/>
    <w:rsid w:val="008B50BB"/>
    <w:rsid w:val="008B5A3A"/>
    <w:rsid w:val="008B6B5E"/>
    <w:rsid w:val="008D50BB"/>
    <w:rsid w:val="008E4C79"/>
    <w:rsid w:val="00916DAB"/>
    <w:rsid w:val="009234D2"/>
    <w:rsid w:val="009256D4"/>
    <w:rsid w:val="009A5F02"/>
    <w:rsid w:val="009B1D36"/>
    <w:rsid w:val="009B300F"/>
    <w:rsid w:val="009B3A75"/>
    <w:rsid w:val="009C704D"/>
    <w:rsid w:val="009E380B"/>
    <w:rsid w:val="009E55F6"/>
    <w:rsid w:val="009F330E"/>
    <w:rsid w:val="009F5DF3"/>
    <w:rsid w:val="00A07817"/>
    <w:rsid w:val="00A2057A"/>
    <w:rsid w:val="00A20E9D"/>
    <w:rsid w:val="00A272B2"/>
    <w:rsid w:val="00A50191"/>
    <w:rsid w:val="00A50553"/>
    <w:rsid w:val="00A60AA1"/>
    <w:rsid w:val="00A6192D"/>
    <w:rsid w:val="00A7581E"/>
    <w:rsid w:val="00AA0F50"/>
    <w:rsid w:val="00AA10E2"/>
    <w:rsid w:val="00AB3F28"/>
    <w:rsid w:val="00AD18D5"/>
    <w:rsid w:val="00AD2F07"/>
    <w:rsid w:val="00AF534A"/>
    <w:rsid w:val="00B018BF"/>
    <w:rsid w:val="00B078B6"/>
    <w:rsid w:val="00B203DA"/>
    <w:rsid w:val="00B366CF"/>
    <w:rsid w:val="00B45ECE"/>
    <w:rsid w:val="00B518C9"/>
    <w:rsid w:val="00B71B98"/>
    <w:rsid w:val="00B815C6"/>
    <w:rsid w:val="00B8277C"/>
    <w:rsid w:val="00B854D5"/>
    <w:rsid w:val="00BB5061"/>
    <w:rsid w:val="00BC3603"/>
    <w:rsid w:val="00BC6333"/>
    <w:rsid w:val="00BD71C5"/>
    <w:rsid w:val="00BE0E8D"/>
    <w:rsid w:val="00BE54B3"/>
    <w:rsid w:val="00BF5269"/>
    <w:rsid w:val="00C008B4"/>
    <w:rsid w:val="00C052EC"/>
    <w:rsid w:val="00C17ABD"/>
    <w:rsid w:val="00C25505"/>
    <w:rsid w:val="00C26C67"/>
    <w:rsid w:val="00C732B9"/>
    <w:rsid w:val="00C7486E"/>
    <w:rsid w:val="00C767C7"/>
    <w:rsid w:val="00C821A5"/>
    <w:rsid w:val="00C83E1D"/>
    <w:rsid w:val="00C91CA8"/>
    <w:rsid w:val="00C9574F"/>
    <w:rsid w:val="00C97192"/>
    <w:rsid w:val="00CB23D5"/>
    <w:rsid w:val="00CB6A20"/>
    <w:rsid w:val="00CC0F66"/>
    <w:rsid w:val="00CC2125"/>
    <w:rsid w:val="00CD2BE7"/>
    <w:rsid w:val="00CE6367"/>
    <w:rsid w:val="00CE679B"/>
    <w:rsid w:val="00CE7F25"/>
    <w:rsid w:val="00CF1B0A"/>
    <w:rsid w:val="00CF3A2E"/>
    <w:rsid w:val="00CF3EFE"/>
    <w:rsid w:val="00D43613"/>
    <w:rsid w:val="00D576FA"/>
    <w:rsid w:val="00D7076A"/>
    <w:rsid w:val="00D716D3"/>
    <w:rsid w:val="00D72876"/>
    <w:rsid w:val="00D76A9C"/>
    <w:rsid w:val="00D81F5E"/>
    <w:rsid w:val="00D92269"/>
    <w:rsid w:val="00D92322"/>
    <w:rsid w:val="00D93203"/>
    <w:rsid w:val="00DA4A65"/>
    <w:rsid w:val="00DB1AEC"/>
    <w:rsid w:val="00DB250D"/>
    <w:rsid w:val="00DC4251"/>
    <w:rsid w:val="00DE176A"/>
    <w:rsid w:val="00E00A6B"/>
    <w:rsid w:val="00E00C33"/>
    <w:rsid w:val="00E01282"/>
    <w:rsid w:val="00E0164D"/>
    <w:rsid w:val="00E10E83"/>
    <w:rsid w:val="00E2725B"/>
    <w:rsid w:val="00E54EA5"/>
    <w:rsid w:val="00E570EB"/>
    <w:rsid w:val="00E77899"/>
    <w:rsid w:val="00E93FE9"/>
    <w:rsid w:val="00EA387F"/>
    <w:rsid w:val="00EA6C5E"/>
    <w:rsid w:val="00EB78DD"/>
    <w:rsid w:val="00EC4751"/>
    <w:rsid w:val="00EF3430"/>
    <w:rsid w:val="00F062C2"/>
    <w:rsid w:val="00F2179B"/>
    <w:rsid w:val="00F44C3B"/>
    <w:rsid w:val="00F541BE"/>
    <w:rsid w:val="00F55F11"/>
    <w:rsid w:val="00F66035"/>
    <w:rsid w:val="00F738B4"/>
    <w:rsid w:val="00F7430A"/>
    <w:rsid w:val="00F746AE"/>
    <w:rsid w:val="00F83C17"/>
    <w:rsid w:val="00F96D7F"/>
    <w:rsid w:val="00FA39B9"/>
    <w:rsid w:val="00FB2B84"/>
    <w:rsid w:val="00FC456F"/>
    <w:rsid w:val="00FD5F94"/>
    <w:rsid w:val="00FD6FA7"/>
    <w:rsid w:val="00FE47E8"/>
    <w:rsid w:val="00FF32CA"/>
    <w:rsid w:val="00FF4967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2DD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8D4"/>
    <w:pPr>
      <w:spacing w:after="0" w:line="288" w:lineRule="auto"/>
      <w:jc w:val="both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4D7AC0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4D7AC0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4D7AC0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4D7AC0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4D7AC0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4D7AC0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4D7AC0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4D7AC0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4D7AC0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D7AC0"/>
    <w:rPr>
      <w:rFonts w:ascii="Times New Roman" w:eastAsia="Times New Roman" w:hAnsi="Times New Roman" w:cs="Times New Roman"/>
      <w:kern w:val="28"/>
    </w:rPr>
  </w:style>
  <w:style w:type="character" w:customStyle="1" w:styleId="Heading2Char">
    <w:name w:val="Heading 2 Char"/>
    <w:basedOn w:val="DefaultParagraphFont"/>
    <w:link w:val="Heading2"/>
    <w:rsid w:val="004D7AC0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rsid w:val="004D7AC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4D7AC0"/>
    <w:rPr>
      <w:rFonts w:ascii="Times New Roman" w:eastAsia="Times New Roman" w:hAnsi="Times New Roman" w:cs="Times New Roman"/>
    </w:rPr>
  </w:style>
  <w:style w:type="character" w:customStyle="1" w:styleId="Heading5Char">
    <w:name w:val="Heading 5 Char"/>
    <w:basedOn w:val="DefaultParagraphFont"/>
    <w:link w:val="Heading5"/>
    <w:rsid w:val="004D7AC0"/>
    <w:rPr>
      <w:rFonts w:ascii="Times New Roman" w:eastAsia="Times New Roman" w:hAnsi="Times New Roman" w:cs="Times New Roman"/>
    </w:rPr>
  </w:style>
  <w:style w:type="character" w:customStyle="1" w:styleId="Heading6Char">
    <w:name w:val="Heading 6 Char"/>
    <w:basedOn w:val="DefaultParagraphFont"/>
    <w:link w:val="Heading6"/>
    <w:rsid w:val="004D7AC0"/>
    <w:rPr>
      <w:rFonts w:ascii="Times New Roman" w:eastAsia="Times New Roman" w:hAnsi="Times New Roman" w:cs="Times New Roman"/>
    </w:rPr>
  </w:style>
  <w:style w:type="character" w:customStyle="1" w:styleId="Heading7Char">
    <w:name w:val="Heading 7 Char"/>
    <w:basedOn w:val="DefaultParagraphFont"/>
    <w:link w:val="Heading7"/>
    <w:rsid w:val="004D7AC0"/>
    <w:rPr>
      <w:rFonts w:ascii="Times New Roman" w:eastAsia="Times New Roman" w:hAnsi="Times New Roman" w:cs="Times New Roman"/>
    </w:rPr>
  </w:style>
  <w:style w:type="character" w:customStyle="1" w:styleId="Heading8Char">
    <w:name w:val="Heading 8 Char"/>
    <w:basedOn w:val="DefaultParagraphFont"/>
    <w:link w:val="Heading8"/>
    <w:rsid w:val="004D7AC0"/>
    <w:rPr>
      <w:rFonts w:ascii="Times New Roman" w:eastAsia="Times New Roman" w:hAnsi="Times New Roman" w:cs="Times New Roman"/>
    </w:rPr>
  </w:style>
  <w:style w:type="character" w:customStyle="1" w:styleId="Heading9Char">
    <w:name w:val="Heading 9 Char"/>
    <w:basedOn w:val="DefaultParagraphFont"/>
    <w:link w:val="Heading9"/>
    <w:rsid w:val="004D7AC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qFormat/>
    <w:rsid w:val="004D7AC0"/>
  </w:style>
  <w:style w:type="character" w:customStyle="1" w:styleId="FooterChar">
    <w:name w:val="Footer Char"/>
    <w:basedOn w:val="DefaultParagraphFont"/>
    <w:link w:val="Footer"/>
    <w:rsid w:val="004D7AC0"/>
    <w:rPr>
      <w:rFonts w:ascii="Times New Roman" w:eastAsia="Times New Roman" w:hAnsi="Times New Roman" w:cs="Times New Roman"/>
    </w:rPr>
  </w:style>
  <w:style w:type="paragraph" w:styleId="FootnoteText">
    <w:name w:val="footnote text"/>
    <w:aliases w:val="stile 1,Footnote,Footnote1,Footnote2,Footnote3,Footnote4,Footnote5,Footnote6,Footnote7,Footnote8,Footnote9,Footnote10,Footnote11,Footnote21,Footnote31,Footnote41,Footnote51,Footnote61,Footnote71,Footnote81,Footnote91,FA,FA Fu,fn"/>
    <w:basedOn w:val="Normal"/>
    <w:link w:val="FootnoteTextChar"/>
    <w:qFormat/>
    <w:rsid w:val="004D7AC0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aliases w:val="stile 1 Char,Footnote Char,Footnote1 Char,Footnote2 Char,Footnote3 Char,Footnote4 Char,Footnote5 Char,Footnote6 Char,Footnote7 Char,Footnote8 Char,Footnote9 Char,Footnote10 Char,Footnote11 Char,Footnote21 Char,Footnote31 Char,FA Char"/>
    <w:basedOn w:val="DefaultParagraphFont"/>
    <w:link w:val="FootnoteText"/>
    <w:rsid w:val="004D7AC0"/>
    <w:rPr>
      <w:rFonts w:ascii="Times New Roman" w:eastAsia="Times New Roman" w:hAnsi="Times New Roman" w:cs="Times New Roman"/>
      <w:sz w:val="16"/>
    </w:rPr>
  </w:style>
  <w:style w:type="paragraph" w:styleId="Header">
    <w:name w:val="header"/>
    <w:basedOn w:val="Normal"/>
    <w:link w:val="HeaderChar"/>
    <w:qFormat/>
    <w:rsid w:val="004D7AC0"/>
  </w:style>
  <w:style w:type="character" w:customStyle="1" w:styleId="HeaderChar">
    <w:name w:val="Header Char"/>
    <w:basedOn w:val="DefaultParagraphFont"/>
    <w:link w:val="Header"/>
    <w:rsid w:val="004D7AC0"/>
    <w:rPr>
      <w:rFonts w:ascii="Times New Roman" w:eastAsia="Times New Roman" w:hAnsi="Times New Roman" w:cs="Times New Roman"/>
    </w:rPr>
  </w:style>
  <w:style w:type="paragraph" w:customStyle="1" w:styleId="quotes">
    <w:name w:val="quotes"/>
    <w:basedOn w:val="Normal"/>
    <w:next w:val="Normal"/>
    <w:rsid w:val="004D7AC0"/>
    <w:pPr>
      <w:ind w:left="720"/>
    </w:pPr>
    <w:rPr>
      <w:i/>
    </w:rPr>
  </w:style>
  <w:style w:type="character" w:styleId="FootnoteReference">
    <w:name w:val="footnote reference"/>
    <w:aliases w:val="Footnote symbol"/>
    <w:basedOn w:val="DefaultParagraphFont"/>
    <w:unhideWhenUsed/>
    <w:qFormat/>
    <w:rsid w:val="004D7AC0"/>
    <w:rPr>
      <w:sz w:val="24"/>
      <w:vertAlign w:val="superscript"/>
    </w:rPr>
  </w:style>
  <w:style w:type="character" w:styleId="Hyperlink">
    <w:name w:val="Hyperlink"/>
    <w:basedOn w:val="DefaultParagraphFont"/>
    <w:uiPriority w:val="99"/>
    <w:rsid w:val="004D7AC0"/>
    <w:rPr>
      <w:rFonts w:ascii="Times New Roman" w:hAnsi="Times New Roman"/>
      <w:color w:val="0000FF"/>
      <w:u w:val="single"/>
    </w:rPr>
  </w:style>
  <w:style w:type="paragraph" w:styleId="ListParagraph">
    <w:name w:val="List Paragraph"/>
    <w:aliases w:val="Fiche List Paragraph,Task Body,Viñetas (Inicio Parrafo),3 Txt tabla,Zerrenda-paragrafoa,Lista multicolor - Énfasis 11,Paragrafo elenco,Nad,Odstavec_muj,Odstavec_mujCxSpLast,Odstavec_mujCxSpLastCxSpLast,Odstavec_mujCxSpLastCxSpLastCxSpLast"/>
    <w:basedOn w:val="Normal"/>
    <w:link w:val="ListParagraphChar"/>
    <w:uiPriority w:val="34"/>
    <w:qFormat/>
    <w:rsid w:val="004D7AC0"/>
    <w:pPr>
      <w:ind w:left="720"/>
      <w:contextualSpacing/>
    </w:pPr>
  </w:style>
  <w:style w:type="table" w:styleId="TableGrid">
    <w:name w:val="Table Grid"/>
    <w:basedOn w:val="TableNormal"/>
    <w:rsid w:val="004D7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7AC0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D7AC0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B518C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rsid w:val="007B7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385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4E4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EF3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846C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BC6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490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645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1F5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180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C748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CE6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C91C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316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rsid w:val="00D576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2F1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559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rsid w:val="009B3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rsid w:val="00CB23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rsid w:val="00560A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330E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3F6291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45CD"/>
    <w:rPr>
      <w:color w:val="605E5C"/>
      <w:shd w:val="clear" w:color="auto" w:fill="E1DFDD"/>
    </w:rPr>
  </w:style>
  <w:style w:type="character" w:customStyle="1" w:styleId="ListParagraphChar">
    <w:name w:val="List Paragraph Char"/>
    <w:aliases w:val="Fiche List Paragraph Char,Task Body Char,Viñetas (Inicio Parrafo) Char,3 Txt tabla Char,Zerrenda-paragrafoa Char,Lista multicolor - Énfasis 11 Char,Paragrafo elenco Char,Nad Char,Odstavec_muj Char,Odstavec_mujCxSpLast Char"/>
    <w:link w:val="ListParagraph"/>
    <w:uiPriority w:val="34"/>
    <w:locked/>
    <w:rsid w:val="006302AB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302AB"/>
    <w:pPr>
      <w:spacing w:before="100" w:beforeAutospacing="1" w:after="100" w:afterAutospacing="1" w:line="240" w:lineRule="auto"/>
      <w:jc w:val="left"/>
    </w:pPr>
    <w:rPr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esc.europa.eu/hr/our-work/opinions-information-reports/information-reports/point-view-organised-civil-society-eu-member-states-national-reform-and-investment-proposals-and-their-implementation-0" TargetMode="External"/><Relationship Id="rId21" Type="http://schemas.openxmlformats.org/officeDocument/2006/relationships/hyperlink" Target="mailto:Maja.Radman@eesc.europa.eu" TargetMode="External"/><Relationship Id="rId42" Type="http://schemas.openxmlformats.org/officeDocument/2006/relationships/hyperlink" Target="https://www.eesc.europa.eu/hr/our-work/opinions-information-reports/opinions/conservation-and-enforcement-measures-nafo-2020" TargetMode="External"/><Relationship Id="rId47" Type="http://schemas.openxmlformats.org/officeDocument/2006/relationships/hyperlink" Target="https://www.eesc.europa.eu/hr/our-work/opinions-information-reports/opinions/multiannual-management-plan-bluefin-tuna" TargetMode="External"/><Relationship Id="rId63" Type="http://schemas.openxmlformats.org/officeDocument/2006/relationships/hyperlink" Target="mailto:Adam.Dorywalski@eesc.europa.eu" TargetMode="External"/><Relationship Id="rId68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mailto:Gerald.Klec@eesc.europa.eu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www.eesc.europa.eu/hr/our-work/opinions-information-reports/opinions/strategy-support-eastern-border-regions-address-their-specific-challenges-and-support-them-reorientation-their-local" TargetMode="External"/><Relationship Id="rId32" Type="http://schemas.openxmlformats.org/officeDocument/2006/relationships/hyperlink" Target="https://www.eesc.europa.eu/hr/our-work/opinions-information-reports/opinions/proposal-regulation-digital-networks-act-dna" TargetMode="External"/><Relationship Id="rId37" Type="http://schemas.openxmlformats.org/officeDocument/2006/relationships/hyperlink" Target="https://www.eesc.europa.eu/hr/our-work/opinions-information-reports/opinions/observations-business-community-and-civil-society-revision-regulation-eu-n-6512014-state-aid-general-block-exemption" TargetMode="External"/><Relationship Id="rId40" Type="http://schemas.openxmlformats.org/officeDocument/2006/relationships/hyperlink" Target="https://www.eesc.europa.eu/hr/our-work/opinions-information-reports/opinions/amendment-regulations-concerning-international-fisheries-nafo-sprfmo-iotc-wcpfc-iattc-and-iccat" TargetMode="External"/><Relationship Id="rId45" Type="http://schemas.openxmlformats.org/officeDocument/2006/relationships/hyperlink" Target="https://www.eesc.europa.eu/hr/our-work/opinions-information-reports/opinions/fisheries-transposition-iattc-measures" TargetMode="External"/><Relationship Id="rId53" Type="http://schemas.openxmlformats.org/officeDocument/2006/relationships/hyperlink" Target="https://www.eesc.europa.eu/hr/our-work/opinions-information-reports/opinions?populate=Waste+shipments+&amp;related_policies_target_id=52249&amp;related_sections=All&amp;opinion_status=39&amp;opinion_type=All&amp;rapporteur=&amp;plenary_session=0&amp;opinion_reference=&amp;field_year_value=&amp;related_events=All&amp;related_observatories=All&amp;body_references_file_name=All&amp;field_body_references_file_nr_value=" TargetMode="External"/><Relationship Id="rId58" Type="http://schemas.openxmlformats.org/officeDocument/2006/relationships/hyperlink" Target="https://www.eesc.europa.eu/hr/our-work/opinions-information-reports/information-reports/evaluation-common-agricultural-policy-delivery-its-objectives" TargetMode="External"/><Relationship Id="rId66" Type="http://schemas.openxmlformats.org/officeDocument/2006/relationships/hyperlink" Target="https://www.eesc.europa.eu/hr/our-work/opinions-information-reports/opinions/blue-deal-accelerator-technology-skills-and-finance-water-resilient-future" TargetMode="External"/><Relationship Id="rId74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mailto:Marco.Ristori@eesc.europa.eu" TargetMode="Externa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22" Type="http://schemas.openxmlformats.org/officeDocument/2006/relationships/hyperlink" Target="https://www.eesc.europa.eu/hr/our-work/opinions-information-reports/opinions/eescs-recommendations-reform-and-investment-proposals-formulated-part-2025-2026-european-semester-cycle" TargetMode="External"/><Relationship Id="rId27" Type="http://schemas.openxmlformats.org/officeDocument/2006/relationships/hyperlink" Target="mailto:Colombe.Gregoire@eesc.europa.eu" TargetMode="External"/><Relationship Id="rId30" Type="http://schemas.openxmlformats.org/officeDocument/2006/relationships/hyperlink" Target="https://www.eesc.europa.eu/hr/our-work/opinions-information-reports/information-reports/evaluation-whistle-blower-protection-directive" TargetMode="External"/><Relationship Id="rId35" Type="http://schemas.openxmlformats.org/officeDocument/2006/relationships/hyperlink" Target="mailto:Francesco.Napolitano@eesc.europa.eu" TargetMode="External"/><Relationship Id="rId43" Type="http://schemas.openxmlformats.org/officeDocument/2006/relationships/hyperlink" Target="https://www.eesc.europa.eu/hr/our-work/opinions-information-reports/opinions/management-conservation-and-control-measures-applicable-convention-international-commission-conservation-atlantic-tunas" TargetMode="External"/><Relationship Id="rId48" Type="http://schemas.openxmlformats.org/officeDocument/2006/relationships/hyperlink" Target="https://www.eesc.europa.eu/hr/our-work/opinions-information-reports/opinions/conservation-and-control-measures-applicable-regulatory-area-northwest-atlantic-fisheries-organisation" TargetMode="External"/><Relationship Id="rId56" Type="http://schemas.openxmlformats.org/officeDocument/2006/relationships/hyperlink" Target="mailto:Anna.Cameron@eesc.europa.eu" TargetMode="External"/><Relationship Id="rId64" Type="http://schemas.openxmlformats.org/officeDocument/2006/relationships/hyperlink" Target="https://www.eesc.europa.eu/hr/our-work/opinions-information-reports/opinions/eesc-contribution-un-water-conference-2026-eu-blue-deal-and-water-resilience-strategy-global-water-action" TargetMode="External"/><Relationship Id="rId69" Type="http://schemas.openxmlformats.org/officeDocument/2006/relationships/header" Target="header5.xml"/><Relationship Id="rId8" Type="http://schemas.openxmlformats.org/officeDocument/2006/relationships/webSettings" Target="webSettings.xml"/><Relationship Id="rId51" Type="http://schemas.openxmlformats.org/officeDocument/2006/relationships/hyperlink" Target="mailto:Arturo.Iniguez@eesc.europa.eu" TargetMode="External"/><Relationship Id="rId72" Type="http://schemas.openxmlformats.org/officeDocument/2006/relationships/header" Target="header6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esc.europa.eu/hr/our-work/opinions-information-reports/plenary-session-summaries" TargetMode="External"/><Relationship Id="rId17" Type="http://schemas.openxmlformats.org/officeDocument/2006/relationships/footer" Target="footer2.xml"/><Relationship Id="rId25" Type="http://schemas.openxmlformats.org/officeDocument/2006/relationships/hyperlink" Target="mailto:Georgios.Meleas@eesc.europa.eu" TargetMode="External"/><Relationship Id="rId33" Type="http://schemas.openxmlformats.org/officeDocument/2006/relationships/hyperlink" Target="mailto:Albert.Precup@eesc.europa.eu" TargetMode="External"/><Relationship Id="rId38" Type="http://schemas.openxmlformats.org/officeDocument/2006/relationships/hyperlink" Target="mailto:Silvia.Staffa@eesc.europa.eu" TargetMode="External"/><Relationship Id="rId46" Type="http://schemas.openxmlformats.org/officeDocument/2006/relationships/hyperlink" Target="https://www.eesc.europa.eu/hr/our-work/opinions-information-reports/opinions/conservation-and-enforcement-measures-nafo-2020" TargetMode="External"/><Relationship Id="rId59" Type="http://schemas.openxmlformats.org/officeDocument/2006/relationships/hyperlink" Target="mailto:Myrto.Kolyva@eesc.europa.eu" TargetMode="External"/><Relationship Id="rId67" Type="http://schemas.openxmlformats.org/officeDocument/2006/relationships/hyperlink" Target="mailto:Heli.Niemela-Farrer@eesc.europa.eu" TargetMode="External"/><Relationship Id="rId20" Type="http://schemas.openxmlformats.org/officeDocument/2006/relationships/hyperlink" Target="https://www.eesc.europa.eu/hr/documents/resolution/eesc-contribution-2027-european-commission-work-programme" TargetMode="External"/><Relationship Id="rId41" Type="http://schemas.openxmlformats.org/officeDocument/2006/relationships/hyperlink" Target="https://www.eesc.europa.eu/hr/our-work/opinions-information-reports/opinions/fisheries-nafo" TargetMode="External"/><Relationship Id="rId54" Type="http://schemas.openxmlformats.org/officeDocument/2006/relationships/hyperlink" Target="mailto:Arturo.Iniguez@eesc.europa.eu" TargetMode="External"/><Relationship Id="rId62" Type="http://schemas.openxmlformats.org/officeDocument/2006/relationships/hyperlink" Target="https://www.eesc.europa.eu/hr/our-work/opinions-information-reports/opinions/resourceeu-plan" TargetMode="External"/><Relationship Id="rId70" Type="http://schemas.openxmlformats.org/officeDocument/2006/relationships/footer" Target="footer4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mailto:Colombe.Gregoire@eesc.europa.eu" TargetMode="External"/><Relationship Id="rId28" Type="http://schemas.openxmlformats.org/officeDocument/2006/relationships/hyperlink" Target="https://www.eesc.europa.eu/hr/our-work/opinions-information-reports/opinions/eu-budget-expenditure-tracking-and-performance-framework" TargetMode="External"/><Relationship Id="rId36" Type="http://schemas.openxmlformats.org/officeDocument/2006/relationships/hyperlink" Target="mailto:Aleksandra.SarmanGrilc@eesc.europa.eu" TargetMode="External"/><Relationship Id="rId49" Type="http://schemas.openxmlformats.org/officeDocument/2006/relationships/hyperlink" Target="https://www.eesc.europa.eu/hr/our-work/opinions-information-reports/opinions/conservation-atlantic-tunas" TargetMode="External"/><Relationship Id="rId57" Type="http://schemas.openxmlformats.org/officeDocument/2006/relationships/hyperlink" Target="mailto:Alice.Senga@eesc.europa.eu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June.Bedaton@eesc.europa.eu" TargetMode="External"/><Relationship Id="rId44" Type="http://schemas.openxmlformats.org/officeDocument/2006/relationships/hyperlink" Target="https://www.eesc.europa.eu/hr/our-work/opinions-information-reports/opinions/establishing-catch-documentation-programme-bluefin-tuna-thunnus-thynnus" TargetMode="External"/><Relationship Id="rId52" Type="http://schemas.openxmlformats.org/officeDocument/2006/relationships/hyperlink" Target="https://www.eesc.europa.eu/hr/our-work/opinions-information-reports/opinions/prohibition-export-mixed-municipal-waste-destined-recovery" TargetMode="External"/><Relationship Id="rId60" Type="http://schemas.openxmlformats.org/officeDocument/2006/relationships/hyperlink" Target="https://www.eesc.europa.eu/hr/our-work/opinions-information-reports/opinions/strengthening-eu-economic-security" TargetMode="External"/><Relationship Id="rId65" Type="http://schemas.openxmlformats.org/officeDocument/2006/relationships/hyperlink" Target="mailto:Luis.BarbosaESilva@eesc.europa.eu" TargetMode="External"/><Relationship Id="rId73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dmsearch.eesc.europa.eu/search/opinion" TargetMode="External"/><Relationship Id="rId18" Type="http://schemas.openxmlformats.org/officeDocument/2006/relationships/header" Target="header3.xml"/><Relationship Id="rId39" Type="http://schemas.openxmlformats.org/officeDocument/2006/relationships/hyperlink" Target="https://www.eesc.europa.eu/hr/our-work/opinions-information-reports/opinions/transposition-measures-regional-fisheries-management-organisations-rfmos-ii" TargetMode="External"/><Relationship Id="rId34" Type="http://schemas.openxmlformats.org/officeDocument/2006/relationships/hyperlink" Target="https://www.eesc.europa.eu/hr/our-work/opinions-information-reports/opinions/implementing-new-european-bauhaus" TargetMode="External"/><Relationship Id="rId50" Type="http://schemas.openxmlformats.org/officeDocument/2006/relationships/hyperlink" Target="https://www.eesc.europa.eu/hr/our-work/opinions-information-reports/opinions/fishing-authorisation-regulation" TargetMode="External"/><Relationship Id="rId55" Type="http://schemas.openxmlformats.org/officeDocument/2006/relationships/hyperlink" Target="https://www.eesc.europa.eu/hr/our-work/opinions-information-reports/opinions/circular-economy-act-circular-economy-and-responsible-resource-consumption-within-planetary-boundaries" TargetMode="External"/><Relationship Id="rId7" Type="http://schemas.openxmlformats.org/officeDocument/2006/relationships/settings" Target="settings.xml"/><Relationship Id="rId71" Type="http://schemas.openxmlformats.org/officeDocument/2006/relationships/footer" Target="footer5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hr/TXT/?uri=uriserv:OJ.C_.2019.159.01.0060.01.ENG&amp;toc=OJ:C:2019:159:FULL" TargetMode="External"/><Relationship Id="rId3" Type="http://schemas.openxmlformats.org/officeDocument/2006/relationships/hyperlink" Target="https://eur-lex.europa.eu/legal-content/hr/TXT/?uri=CELEX%3A52022AE1131&amp;qid=1780293387219" TargetMode="External"/><Relationship Id="rId7" Type="http://schemas.openxmlformats.org/officeDocument/2006/relationships/hyperlink" Target="https://eur-lex.europa.eu/legal-content/hr/TXT/?uri=uriserv%3AOJ.C_.2020.232.01.0036.01.ENG&amp;toc=OJ%3AC%3A2020%3A232%3ATOC" TargetMode="External"/><Relationship Id="rId2" Type="http://schemas.openxmlformats.org/officeDocument/2006/relationships/hyperlink" Target="https://eur-lex.europa.eu/legal-content/hr/TXT/?uri=CELEX%3A52023AE2283&amp;qid=1780293582307" TargetMode="External"/><Relationship Id="rId1" Type="http://schemas.openxmlformats.org/officeDocument/2006/relationships/hyperlink" Target="https://eur-lex.europa.eu/legal-content/hr/TXT/?uri=CELEX%3A52025AE0766&amp;qid=1780294159425" TargetMode="External"/><Relationship Id="rId6" Type="http://schemas.openxmlformats.org/officeDocument/2006/relationships/hyperlink" Target="https://eur-lex.europa.eu/legal-content/hr/TXT/?uri=uriserv%3AOJ.C_.2020.429.01.0279.01.ENG&amp;toc=OJ%3AC%3A2020%3A429%3ATOC" TargetMode="External"/><Relationship Id="rId11" Type="http://schemas.openxmlformats.org/officeDocument/2006/relationships/hyperlink" Target="https://eur-lex.europa.eu/legal-content/HR/TXT/HTML/?uri=CELEX:52021AE5496" TargetMode="External"/><Relationship Id="rId5" Type="http://schemas.openxmlformats.org/officeDocument/2006/relationships/hyperlink" Target="https://eur-lex.europa.eu/legal-content/hr/TXT/?uri=OJ:C:2021:056:TOC" TargetMode="External"/><Relationship Id="rId10" Type="http://schemas.openxmlformats.org/officeDocument/2006/relationships/hyperlink" Target="https://eur-lex.europa.eu/legal-content/hr/TXT/?uri=uriserv:OJ.C_.2016.303.01.0116.01.ENG&amp;toc=OJ:C:2016:303:TOC" TargetMode="External"/><Relationship Id="rId4" Type="http://schemas.openxmlformats.org/officeDocument/2006/relationships/hyperlink" Target="https://eur-lex.europa.eu/legal-content/hr/TXT/?uri=CELEX%3A52022AE0101&amp;qid=1780293688920" TargetMode="External"/><Relationship Id="rId9" Type="http://schemas.openxmlformats.org/officeDocument/2006/relationships/hyperlink" Target="https://eur-lex.europa.eu/legal-content/hr/TXT/?uri=uriserv:OJ.C_.2017.034.01.0142.01.ENG&amp;toc=OJ:C:2017:034: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8DB70E9ED1E50D4285F2944EED0BA178" ma:contentTypeVersion="4" ma:contentTypeDescription="Defines the documents for Document Manager V2" ma:contentTypeScope="" ma:versionID="283023acf4b964714ba604722b5381ea">
  <xsd:schema xmlns:xsd="http://www.w3.org/2001/XMLSchema" xmlns:xs="http://www.w3.org/2001/XMLSchema" xmlns:p="http://schemas.microsoft.com/office/2006/metadata/properties" xmlns:ns2="7d640e6d-779c-472f-a269-6b546787f1c9" xmlns:ns3="http://schemas.microsoft.com/sharepoint/v3/fields" xmlns:ns4="1819524c-29f2-4026-988c-b363cca822d9" targetNamespace="http://schemas.microsoft.com/office/2006/metadata/properties" ma:root="true" ma:fieldsID="73fbf92d162c12cfda624dbfc784d413" ns2:_="" ns3:_="" ns4:_="">
    <xsd:import namespace="7d640e6d-779c-472f-a269-6b546787f1c9"/>
    <xsd:import namespace="http://schemas.microsoft.com/sharepoint/v3/fields"/>
    <xsd:import namespace="1819524c-29f2-4026-988c-b363cca822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40e6d-779c-472f-a269-6b546787f1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e5d5f94b-50e9-4cbb-ab92-b4cc43d6d222}" ma:internalName="TaxCatchAll" ma:showField="CatchAllData" ma:web="7d640e6d-779c-472f-a269-6b546787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e5d5f94b-50e9-4cbb-ab92-b4cc43d6d222}" ma:internalName="TaxCatchAllLabel" ma:readOnly="true" ma:showField="CatchAllDataLabel" ma:web="7d640e6d-779c-472f-a269-6b546787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9524c-29f2-4026-988c-b363cca822d9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d640e6d-779c-472f-a269-6b546787f1c9">VP3JK3XSEPRV-1795132703-5851</_dlc_DocId>
    <_dlc_DocIdUrl xmlns="7d640e6d-779c-472f-a269-6b546787f1c9">
      <Url>http://dm/eesc/2026/_layouts/15/DocIdRedir.aspx?ID=VP3JK3XSEPRV-1795132703-5851</Url>
      <Description>VP3JK3XSEPRV-1795132703-5851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7d640e6d-779c-472f-a269-6b546787f1c9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EESC</TermName>
          <TermId xmlns="http://schemas.microsoft.com/office/infopath/2007/PartnerControls">422833ec-8d7e-4e65-8e4e-8bed07ffb729</TermId>
        </TermInfo>
      </Terms>
    </DocumentSource_0>
    <ProductionDate xmlns="7d640e6d-779c-472f-a269-6b546787f1c9">2026-07-02T12:00:00+00:00</ProductionDate>
    <DocumentNumber xmlns="1819524c-29f2-4026-988c-b363cca822d9">1376</DocumentNumber>
    <FicheYear xmlns="7d640e6d-779c-472f-a269-6b546787f1c9" xsi:nil="true"/>
    <DossierNumber xmlns="7d640e6d-779c-472f-a269-6b546787f1c9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Unrestricted</TermName>
          <TermId xmlns="http://schemas.microsoft.com/office/infopath/2007/PartnerControls">826e22d7-d029-4ec0-a450-0c28ff673572</TermId>
        </TermInfo>
      </Terms>
    </Confidentiality_0>
    <TaxCatchAll xmlns="7d640e6d-779c-472f-a269-6b546787f1c9">
      <Value>60</Value>
      <Value>59</Value>
      <Value>55</Value>
      <Value>51</Value>
      <Value>46</Value>
      <Value>45</Value>
      <Value>44</Value>
      <Value>43</Value>
      <Value>37</Value>
      <Value>36</Value>
      <Value>34</Value>
      <Value>32</Value>
      <Value>31</Value>
      <Value>30</Value>
      <Value>29</Value>
      <Value>28</Value>
      <Value>27</Value>
      <Value>25</Value>
      <Value>23</Value>
      <Value>19</Value>
      <Value>18</Value>
      <Value>13</Value>
      <Value>12</Value>
      <Value>11</Value>
      <Value>9</Value>
      <Value>7</Value>
      <Value>4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</Terms>
    </DocumentLanguage_0>
    <MeetingDate xmlns="7d640e6d-779c-472f-a269-6b546787f1c9">2026-07-15T12:00:00+00:00</MeetingDate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7d640e6d-779c-472f-a269-6b546787f1c9" xsi:nil="true"/>
    <DocumentYear xmlns="7d640e6d-779c-472f-a269-6b546787f1c9">2026</DocumentYear>
    <FicheNumber xmlns="7d640e6d-779c-472f-a269-6b546787f1c9">304969</FicheNumber>
    <OriginalSender xmlns="7d640e6d-779c-472f-a269-6b546787f1c9">
      <UserInfo>
        <DisplayName>Briski Petra</DisplayName>
        <AccountId>1364</AccountId>
        <AccountType/>
      </UserInfo>
    </OriginalSender>
    <DocumentPart xmlns="7d640e6d-779c-472f-a269-6b546787f1c9">0</DocumentPart>
    <AdoptionDate xmlns="7d640e6d-779c-472f-a269-6b546787f1c9" xsi:nil="true"/>
    <RequestingService xmlns="7d640e6d-779c-472f-a269-6b546787f1c9">Greffe</RequestingService>
    <MeetingNam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SPL-CES</TermName>
          <TermId xmlns="http://schemas.microsoft.com/office/infopath/2007/PartnerControls">32d8cb1f-c9ec-4365-95c7-8385a18618ac</TermId>
        </TermInfo>
      </Terms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LV</TermName>
          <TermId xmlns="http://schemas.microsoft.com/office/infopath/2007/PartnerControls">46f7e311-5d9f-4663-b433-18aeccb7ace7</TermId>
        </TermInfo>
        <TermInfo xmlns="http://schemas.microsoft.com/office/infopath/2007/PartnerControls">
          <TermName xmlns="http://schemas.microsoft.com/office/infopath/2007/PartnerControls">SL</TermName>
          <TermId xmlns="http://schemas.microsoft.com/office/infopath/2007/PartnerControls">98a412ae-eb01-49e9-ae3d-585a81724cfc</TermId>
        </TermInfo>
        <TermInfo xmlns="http://schemas.microsoft.com/office/infopath/2007/PartnerControls">
          <TermName xmlns="http://schemas.microsoft.com/office/infopath/2007/PartnerControls">FI</TermName>
          <TermId xmlns="http://schemas.microsoft.com/office/infopath/2007/PartnerControls">87606a43-d45f-42d6-b8c9-e1a3457db5b7</TermId>
        </TermInfo>
        <TermInfo xmlns="http://schemas.microsoft.com/office/infopath/2007/PartnerControls">
          <TermName xmlns="http://schemas.microsoft.com/office/infopath/2007/PartnerControls">PT</TermName>
          <TermId xmlns="http://schemas.microsoft.com/office/infopath/2007/PartnerControls">50ccc04a-eadd-42ae-a0cb-acaf45f812ba</TermId>
        </TermInfo>
        <TermInfo xmlns="http://schemas.microsoft.com/office/infopath/2007/PartnerControls">
          <TermName xmlns="http://schemas.microsoft.com/office/infopath/2007/PartnerControls">SK</TermName>
          <TermId xmlns="http://schemas.microsoft.com/office/infopath/2007/PartnerControls">46d9fce0-ef79-4f71-b89b-cd6aa82426b8</TermId>
        </TermInfo>
        <TermInfo xmlns="http://schemas.microsoft.com/office/infopath/2007/PartnerControls">
          <TermName xmlns="http://schemas.microsoft.com/office/infopath/2007/PartnerControls">LT</TermName>
          <TermId xmlns="http://schemas.microsoft.com/office/infopath/2007/PartnerControls">a7ff5ce7-6123-4f68-865a-a57c31810414</TermId>
        </TermInfo>
        <TermInfo xmlns="http://schemas.microsoft.com/office/infopath/2007/PartnerControls">
          <TermName xmlns="http://schemas.microsoft.com/office/infopath/2007/PartnerControls">BG</TermName>
          <TermId xmlns="http://schemas.microsoft.com/office/infopath/2007/PartnerControls">1a1b3951-7821-4e6a-85f5-5673fc08bd2c</TermId>
        </TermInfo>
        <TermInfo xmlns="http://schemas.microsoft.com/office/infopath/2007/PartnerControls">
          <TermName xmlns="http://schemas.microsoft.com/office/infopath/2007/PartnerControls">SV</TermName>
          <TermId xmlns="http://schemas.microsoft.com/office/infopath/2007/PartnerControls">c2ed69e7-a339-43d7-8f22-d93680a92aa0</TermId>
        </TermInfo>
        <TermInfo xmlns="http://schemas.microsoft.com/office/infopath/2007/PartnerControls">
          <TermName xmlns="http://schemas.microsoft.com/office/infopath/2007/PartnerControls">PL</TermName>
          <TermId xmlns="http://schemas.microsoft.com/office/infopath/2007/PartnerControls">1e03da61-4678-4e07-b136-b5024ca9197b</TermId>
        </TermInfo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2f555653-ed1a-4fe6-8362-9082d95989e5</TermId>
        </TermInfo>
        <TermInfo xmlns="http://schemas.microsoft.com/office/infopath/2007/PartnerControls">
          <TermName xmlns="http://schemas.microsoft.com/office/infopath/2007/PartnerControls">CS</TermName>
          <TermId xmlns="http://schemas.microsoft.com/office/infopath/2007/PartnerControls">72f9705b-0217-4fd3-bea2-cbc7ed80e26e</TermId>
        </TermInfo>
        <TermInfo xmlns="http://schemas.microsoft.com/office/infopath/2007/PartnerControls">
          <TermName xmlns="http://schemas.microsoft.com/office/infopath/2007/PartnerControls">NL</TermName>
          <TermId xmlns="http://schemas.microsoft.com/office/infopath/2007/PartnerControls">55c6556c-b4f4-441d-9acf-c498d4f838bd</TermId>
        </TermInfo>
        <TermInfo xmlns="http://schemas.microsoft.com/office/infopath/2007/PartnerControls">
          <TermName xmlns="http://schemas.microsoft.com/office/infopath/2007/PartnerControls">RO</TermName>
          <TermId xmlns="http://schemas.microsoft.com/office/infopath/2007/PartnerControls">feb747a2-64cd-4299-af12-4833ddc30497</TermId>
        </TermInfo>
        <TermInfo xmlns="http://schemas.microsoft.com/office/infopath/2007/PartnerControls">
          <TermName xmlns="http://schemas.microsoft.com/office/infopath/2007/PartnerControls">HU</TermName>
          <TermId xmlns="http://schemas.microsoft.com/office/infopath/2007/PartnerControls">6b229040-c589-4408-b4c1-4285663d20a8</TermId>
        </TermInfo>
        <TermInfo xmlns="http://schemas.microsoft.com/office/infopath/2007/PartnerControls">
          <TermName xmlns="http://schemas.microsoft.com/office/infopath/2007/PartnerControls">DA</TermName>
          <TermId xmlns="http://schemas.microsoft.com/office/infopath/2007/PartnerControls">5d49c027-8956-412b-aa16-e85a0f96ad0e</TermId>
        </TermInfo>
        <TermInfo xmlns="http://schemas.microsoft.com/office/infopath/2007/PartnerControls">
          <TermName xmlns="http://schemas.microsoft.com/office/infopath/2007/PartnerControls">FR</TermName>
          <TermId xmlns="http://schemas.microsoft.com/office/infopath/2007/PartnerControls">d2afafd3-4c81-4f60-8f52-ee33f2f54ff3</TermId>
        </TermInfo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  <TermInfo xmlns="http://schemas.microsoft.com/office/infopath/2007/PartnerControls">
          <TermName xmlns="http://schemas.microsoft.com/office/infopath/2007/PartnerControls">ES</TermName>
          <TermId xmlns="http://schemas.microsoft.com/office/infopath/2007/PartnerControls">e7a6b05b-ae16-40c8-add9-68b64b03aeba</TermId>
        </TermInfo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  <TermInfo xmlns="http://schemas.microsoft.com/office/infopath/2007/PartnerControls">
          <TermName xmlns="http://schemas.microsoft.com/office/infopath/2007/PartnerControls">ET</TermName>
          <TermId xmlns="http://schemas.microsoft.com/office/infopath/2007/PartnerControls">ff6c3f4c-b02c-4c3c-ab07-2c37995a7a0a</TermId>
        </TermInfo>
        <TermInfo xmlns="http://schemas.microsoft.com/office/infopath/2007/PartnerControls">
          <TermName xmlns="http://schemas.microsoft.com/office/infopath/2007/PartnerControls">DE</TermName>
          <TermId xmlns="http://schemas.microsoft.com/office/infopath/2007/PartnerControls">f6b31e5a-26fa-4935-b661-318e46daf27e</TermId>
        </TermInfo>
        <TermInfo xmlns="http://schemas.microsoft.com/office/infopath/2007/PartnerControls">
          <TermName xmlns="http://schemas.microsoft.com/office/infopath/2007/PartnerControls">EL</TermName>
          <TermId xmlns="http://schemas.microsoft.com/office/infopath/2007/PartnerControls">6d4f4d51-af9b-4650-94b4-4276bee85c91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1819524c-29f2-4026-988c-b363cca822d9">607</MeetingNumber>
    <DossierName_0 xmlns="http://schemas.microsoft.com/sharepoint/v3/fields">
      <Terms xmlns="http://schemas.microsoft.com/office/infopath/2007/PartnerControls"/>
    </DossierName_0>
    <DocumentVersion xmlns="7d640e6d-779c-472f-a269-6b546787f1c9">0</DocumentVersion>
  </documentManagement>
</p:properties>
</file>

<file path=customXml/itemProps1.xml><?xml version="1.0" encoding="utf-8"?>
<ds:datastoreItem xmlns:ds="http://schemas.openxmlformats.org/officeDocument/2006/customXml" ds:itemID="{A5982D98-2B49-4D8D-9E82-3A196D630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074458-E05C-489B-8CA0-18B3A870C74C}"/>
</file>

<file path=customXml/itemProps3.xml><?xml version="1.0" encoding="utf-8"?>
<ds:datastoreItem xmlns:ds="http://schemas.openxmlformats.org/officeDocument/2006/customXml" ds:itemID="{4550B7D9-B944-4719-A93C-2F495E04151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5B0471-EE33-4BA9-BB89-D492EFC236E6}">
  <ds:schemaRefs>
    <ds:schemaRef ds:uri="http://schemas.microsoft.com/office/2006/metadata/properties"/>
    <ds:schemaRef ds:uri="http://schemas.microsoft.com/office/infopath/2007/PartnerControls"/>
    <ds:schemaRef ds:uri="bdd5dab9-bfdd-4431-a245-30f3c6677de9"/>
    <ds:schemaRef ds:uri="http://schemas.microsoft.com/sharepoint/v3/fields"/>
    <ds:schemaRef ds:uri="eb21defb-1074-42ca-8d3e-c3f375910b41"/>
  </ds:schemaRefs>
</ds:datastoreItem>
</file>

<file path=docMetadata/LabelInfo.xml><?xml version="1.0" encoding="utf-8"?>
<clbl:labelList xmlns:clbl="http://schemas.microsoft.com/office/2020/mipLabelMetadata">
  <clbl:label id="{40efc828-a9b4-45ec-a6c4-7b447404ac6b}" enabled="1" method="Standard" siteId="{01a4edc0-c130-4e09-bfd4-7b7de34700e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27</Pages>
  <Words>7174</Words>
  <Characters>47569</Characters>
  <Application>Microsoft Office Word</Application>
  <DocSecurity>0</DocSecurity>
  <Lines>2162</Lines>
  <Paragraphs>912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opinions - EESC new model</vt:lpstr>
    </vt:vector>
  </TitlesOfParts>
  <Manager/>
  <Company/>
  <LinksUpToDate>false</LinksUpToDate>
  <CharactersWithSpaces>53831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Sažetak mišljenja - 606. plenarno zasjedanje - lipanj 2026.</dc:title>
  <dc:subject>ADMIN</dc:subject>
  <dc:creator/>
  <cp:keywords>COR-EESC-2022-02583-00-00-ADMIN-TRA-EN</cp:keywords>
  <dc:description>Rapporteur:  - Original language: EN - Date of document: 20/05/2022 - Date of meeting:  - External documents:  - Administrator:  SUCIU Serban</dc:description>
  <cp:lastModifiedBy/>
  <cp:revision>11</cp:revision>
  <dcterms:created xsi:type="dcterms:W3CDTF">2026-06-26T07:05:00Z</dcterms:created>
  <dcterms:modified xsi:type="dcterms:W3CDTF">2026-07-02T10:45:00Z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26/06/2026, 02/05/2022, 02/05/2022, 28/06/2021</vt:lpwstr>
  </property>
  <property fmtid="{D5CDD505-2E9C-101B-9397-08002B2CF9AE}" pid="4" name="Pref_Time">
    <vt:lpwstr>09:05:39, 12:28:29, 12:25:37, 08:41:48</vt:lpwstr>
  </property>
  <property fmtid="{D5CDD505-2E9C-101B-9397-08002B2CF9AE}" pid="5" name="Pref_User">
    <vt:lpwstr>pacup, enied, enied, enied</vt:lpwstr>
  </property>
  <property fmtid="{D5CDD505-2E9C-101B-9397-08002B2CF9AE}" pid="6" name="Pref_FileName">
    <vt:lpwstr>EESC-2026-01376-00-00-TCD-ORI.docx, Summary of opinions.docx, COR-EESC-2022-02370-00-00-ADMIN-ORI.docx, Synthese des avis Template.docx</vt:lpwstr>
  </property>
  <property fmtid="{D5CDD505-2E9C-101B-9397-08002B2CF9AE}" pid="7" name="ContentTypeId">
    <vt:lpwstr>0x010100EA97B91038054C99906057A708A1480A008DB70E9ED1E50D4285F2944EED0BA178</vt:lpwstr>
  </property>
  <property fmtid="{D5CDD505-2E9C-101B-9397-08002B2CF9AE}" pid="8" name="_dlc_DocIdItemGuid">
    <vt:lpwstr>62f94294-c4e2-46cd-8d49-4bd624c08290</vt:lpwstr>
  </property>
  <property fmtid="{D5CDD505-2E9C-101B-9397-08002B2CF9AE}" pid="9" name="AvailableTranslations">
    <vt:lpwstr>51;#LV|46f7e311-5d9f-4663-b433-18aeccb7ace7;#31;#SL|98a412ae-eb01-49e9-ae3d-585a81724cfc;#25;#FI|87606a43-d45f-42d6-b8c9-e1a3457db5b7;#28;#PT|50ccc04a-eadd-42ae-a0cb-acaf45f812ba;#30;#SK|46d9fce0-ef79-4f71-b89b-cd6aa82426b8;#44;#LT|a7ff5ce7-6123-4f68-865a-a57c31810414;#43;#BG|1a1b3951-7821-4e6a-85f5-5673fc08bd2c;#45;#SV|c2ed69e7-a339-43d7-8f22-d93680a92aa0;#32;#PL|1e03da61-4678-4e07-b136-b5024ca9197b;#34;#HR|2f555653-ed1a-4fe6-8362-9082d95989e5;#29;#CS|72f9705b-0217-4fd3-bea2-cbc7ed80e26e;#36;#NL|55c6556c-b4f4-441d-9acf-c498d4f838bd;#55;#RO|feb747a2-64cd-4299-af12-4833ddc30497;#37;#HU|6b229040-c589-4408-b4c1-4285663d20a8;#46;#DA|5d49c027-8956-412b-aa16-e85a0f96ad0e;#23;#FR|d2afafd3-4c81-4f60-8f52-ee33f2f54ff3;#13;#IT|0774613c-01ed-4e5d-a25d-11d2388de825;#12;#ES|e7a6b05b-ae16-40c8-add9-68b64b03aeba;#4;#EN|f2175f21-25d7-44a3-96da-d6a61b075e1b;#27;#ET|ff6c3f4c-b02c-4c3c-ab07-2c37995a7a0a;#11;#DE|f6b31e5a-26fa-4935-b661-318e46daf27e;#60;#EL|6d4f4d51-af9b-4650-94b4-4276bee85c91</vt:lpwstr>
  </property>
  <property fmtid="{D5CDD505-2E9C-101B-9397-08002B2CF9AE}" pid="10" name="DocumentType_0">
    <vt:lpwstr>TCD|cd9d6eb6-3f4f-424a-b2d1-57c9d450eaaf</vt:lpwstr>
  </property>
  <property fmtid="{D5CDD505-2E9C-101B-9397-08002B2CF9AE}" pid="11" name="DocumentSource_0">
    <vt:lpwstr>EESC|422833ec-8d7e-4e65-8e4e-8bed07ffb729</vt:lpwstr>
  </property>
  <property fmtid="{D5CDD505-2E9C-101B-9397-08002B2CF9AE}" pid="12" name="ProductionDate">
    <vt:filetime>2022-05-18T12:00:00Z</vt:filetime>
  </property>
  <property fmtid="{D5CDD505-2E9C-101B-9397-08002B2CF9AE}" pid="13" name="DocumentNumber">
    <vt:i4>1376</vt:i4>
  </property>
  <property fmtid="{D5CDD505-2E9C-101B-9397-08002B2CF9AE}" pid="14" name="DocumentVersion">
    <vt:i4>0</vt:i4>
  </property>
  <property fmtid="{D5CDD505-2E9C-101B-9397-08002B2CF9AE}" pid="15" name="DocumentStatus">
    <vt:lpwstr>9;#TRA|150d2a88-1431-44e6-a8ca-0bb753ab8672</vt:lpwstr>
  </property>
  <property fmtid="{D5CDD505-2E9C-101B-9397-08002B2CF9AE}" pid="16" name="DossierName">
    <vt:lpwstr/>
  </property>
  <property fmtid="{D5CDD505-2E9C-101B-9397-08002B2CF9AE}" pid="17" name="Confidentiality_0">
    <vt:lpwstr>Unrestricted|826e22d7-d029-4ec0-a450-0c28ff673572</vt:lpwstr>
  </property>
  <property fmtid="{D5CDD505-2E9C-101B-9397-08002B2CF9AE}" pid="18" name="Confidentiality">
    <vt:lpwstr>19;#Unrestricted|826e22d7-d029-4ec0-a450-0c28ff673572</vt:lpwstr>
  </property>
  <property fmtid="{D5CDD505-2E9C-101B-9397-08002B2CF9AE}" pid="19" name="OriginalLanguage">
    <vt:lpwstr>4;#EN|f2175f21-25d7-44a3-96da-d6a61b075e1b</vt:lpwstr>
  </property>
  <property fmtid="{D5CDD505-2E9C-101B-9397-08002B2CF9AE}" pid="20" name="MeetingName">
    <vt:lpwstr>59;#SPL-CES|32d8cb1f-c9ec-4365-95c7-8385a18618ac</vt:lpwstr>
  </property>
  <property fmtid="{D5CDD505-2E9C-101B-9397-08002B2CF9AE}" pid="21" name="TaxCatchAll">
    <vt:lpwstr>28;#PT|50ccc04a-eadd-42ae-a0cb-acaf45f812ba;#44;#LT|a7ff5ce7-6123-4f68-865a-a57c31810414;#23;#FR|d2afafd3-4c81-4f60-8f52-ee33f2f54ff3;#59;#SPL-CES|32d8cb1f-c9ec-4365-95c7-8385a18618ac;#19;#Unrestricted|826e22d7-d029-4ec0-a450-0c28ff673572;#18;#TCD|cd9d6eb6-3f4f-424a-b2d1-57c9d450eaaf;#46;#DA|5d49c027-8956-412b-aa16-e85a0f96ad0e;#9;#TRA|150d2a88-1431-44e6-a8ca-0bb753ab8672;#7;#Final|ea5e6674-7b27-4bac-b091-73adbb394efe;#43;#BG|1a1b3951-7821-4e6a-85f5-5673fc08bd2c;#4;#EN|f2175f21-25d7-44a3-96da-d6a61b075e1b;#1;#EESC|422833ec-8d7e-4e65-8e4e-8bed07ffb729</vt:lpwstr>
  </property>
  <property fmtid="{D5CDD505-2E9C-101B-9397-08002B2CF9AE}" pid="22" name="DocumentLanguage_0">
    <vt:lpwstr>EN|f2175f21-25d7-44a3-96da-d6a61b075e1b</vt:lpwstr>
  </property>
  <property fmtid="{D5CDD505-2E9C-101B-9397-08002B2CF9AE}" pid="23" name="VersionStatus_0">
    <vt:lpwstr>Final|ea5e6674-7b27-4bac-b091-73adbb394efe</vt:lpwstr>
  </property>
  <property fmtid="{D5CDD505-2E9C-101B-9397-08002B2CF9AE}" pid="24" name="VersionStatus">
    <vt:lpwstr>7;#Final|ea5e6674-7b27-4bac-b091-73adbb394efe</vt:lpwstr>
  </property>
  <property fmtid="{D5CDD505-2E9C-101B-9397-08002B2CF9AE}" pid="25" name="DocumentYear">
    <vt:i4>2026</vt:i4>
  </property>
  <property fmtid="{D5CDD505-2E9C-101B-9397-08002B2CF9AE}" pid="26" name="FicheNumber">
    <vt:i4>304969</vt:i4>
  </property>
  <property fmtid="{D5CDD505-2E9C-101B-9397-08002B2CF9AE}" pid="27" name="OriginalSender">
    <vt:lpwstr>1528;#TDriveSVCUserProd</vt:lpwstr>
  </property>
  <property fmtid="{D5CDD505-2E9C-101B-9397-08002B2CF9AE}" pid="28" name="DocumentPart">
    <vt:i4>0</vt:i4>
  </property>
  <property fmtid="{D5CDD505-2E9C-101B-9397-08002B2CF9AE}" pid="29" name="DocumentSource">
    <vt:lpwstr>1;#EESC|422833ec-8d7e-4e65-8e4e-8bed07ffb729</vt:lpwstr>
  </property>
  <property fmtid="{D5CDD505-2E9C-101B-9397-08002B2CF9AE}" pid="30" name="DocumentType">
    <vt:lpwstr>18;#TCD|cd9d6eb6-3f4f-424a-b2d1-57c9d450eaaf</vt:lpwstr>
  </property>
  <property fmtid="{D5CDD505-2E9C-101B-9397-08002B2CF9AE}" pid="31" name="RequestingService">
    <vt:lpwstr>Greffe</vt:lpwstr>
  </property>
  <property fmtid="{D5CDD505-2E9C-101B-9397-08002B2CF9AE}" pid="32" name="DocumentLanguage">
    <vt:lpwstr>34;#HR|2f555653-ed1a-4fe6-8362-9082d95989e5</vt:lpwstr>
  </property>
  <property fmtid="{D5CDD505-2E9C-101B-9397-08002B2CF9AE}" pid="33" name="AvailableTranslations_0">
    <vt:lpwstr>PT|50ccc04a-eadd-42ae-a0cb-acaf45f812ba;LT|a7ff5ce7-6123-4f68-865a-a57c31810414;BG|1a1b3951-7821-4e6a-85f5-5673fc08bd2c;DA|5d49c027-8956-412b-aa16-e85a0f96ad0e;FR|d2afafd3-4c81-4f60-8f52-ee33f2f54ff3;EN|f2175f21-25d7-44a3-96da-d6a61b075e1b</vt:lpwstr>
  </property>
  <property fmtid="{D5CDD505-2E9C-101B-9397-08002B2CF9AE}" pid="34" name="DocumentStatus_0">
    <vt:lpwstr>TRA|150d2a88-1431-44e6-a8ca-0bb753ab8672</vt:lpwstr>
  </property>
  <property fmtid="{D5CDD505-2E9C-101B-9397-08002B2CF9AE}" pid="35" name="OriginalLanguage_0">
    <vt:lpwstr>EN|f2175f21-25d7-44a3-96da-d6a61b075e1b</vt:lpwstr>
  </property>
  <property fmtid="{D5CDD505-2E9C-101B-9397-08002B2CF9AE}" pid="36" name="_docset_NoMedatataSyncRequired">
    <vt:lpwstr>False</vt:lpwstr>
  </property>
  <property fmtid="{D5CDD505-2E9C-101B-9397-08002B2CF9AE}" pid="37" name="MeetingName_0">
    <vt:lpwstr>SPL-CES|32d8cb1f-c9ec-4365-95c7-8385a18618ac</vt:lpwstr>
  </property>
  <property fmtid="{D5CDD505-2E9C-101B-9397-08002B2CF9AE}" pid="38" name="DossierName_0">
    <vt:lpwstr/>
  </property>
  <property fmtid="{D5CDD505-2E9C-101B-9397-08002B2CF9AE}" pid="39" name="MeetingNumber">
    <vt:i4>607</vt:i4>
  </property>
  <property fmtid="{D5CDD505-2E9C-101B-9397-08002B2CF9AE}" pid="40" name="MeetingDate">
    <vt:filetime>2026-07-15T12:00:00Z</vt:filetime>
  </property>
</Properties>
</file>