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65BCD030" w:rsidR="004D7AC0" w:rsidRDefault="002F0E41" w:rsidP="001766B2">
      <w:pPr>
        <w:jc w:val="center"/>
      </w:pPr>
      <w:r>
        <w:rPr>
          <w:noProof/>
        </w:rPr>
        <w:drawing>
          <wp:inline distT="0" distB="0" distL="0" distR="0" wp14:anchorId="21C0ACDF" wp14:editId="6562DB56">
            <wp:extent cx="1792605" cy="1239520"/>
            <wp:effectExtent l="0" t="0" r="0" b="0"/>
            <wp:docPr id="1287785856" name="Picture 2" title="EESCLogo_FR"/>
            <wp:cNvGraphicFramePr/>
            <a:graphic xmlns:a="http://schemas.openxmlformats.org/drawingml/2006/main">
              <a:graphicData uri="http://schemas.openxmlformats.org/drawingml/2006/picture">
                <pic:pic xmlns:pic="http://schemas.openxmlformats.org/drawingml/2006/picture">
                  <pic:nvPicPr>
                    <pic:cNvPr id="1287785856" name="Picture 2" title="EESCLogo_F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178BB31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FR</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Bruxelles, le 3 juillet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w:t>
            </w:r>
            <w:r>
              <w:rPr>
                <w:b/>
                <w:sz w:val="32"/>
                <w:vertAlign w:val="superscript"/>
              </w:rPr>
              <w:t>e</w:t>
            </w:r>
            <w:r>
              <w:rPr>
                <w:b/>
                <w:sz w:val="32"/>
              </w:rPr>
              <w:t> SESSION PLÉNIÈRE</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 et 18 juin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SYNTHÈSE DES AVIS, RÉSOLUTIONS ET RAPPORTS D’INFORMATION/D’ÉVALUATION ADOPTÉS</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357E18AF" w14:textId="77777777" w:rsidR="006A6B5F" w:rsidRDefault="006A6B5F" w:rsidP="001766B2">
            <w:pPr>
              <w:snapToGrid w:val="0"/>
              <w:jc w:val="center"/>
            </w:pPr>
          </w:p>
          <w:p w14:paraId="4982DD5A" w14:textId="03F051C8" w:rsidR="004D7AC0" w:rsidRPr="0081153B" w:rsidRDefault="004D7AC0" w:rsidP="001766B2">
            <w:pPr>
              <w:snapToGrid w:val="0"/>
              <w:jc w:val="center"/>
            </w:pPr>
            <w:r>
              <w:t>Ce document est disponible dans toutes les langues officielles de l’Union européenne</w:t>
            </w:r>
            <w:r>
              <w:br/>
              <w:t xml:space="preserve">sur le site internet du CESE à l’adresse </w:t>
            </w:r>
            <w:proofErr w:type="gramStart"/>
            <w:r>
              <w:t>suivante:</w:t>
            </w:r>
            <w:proofErr w:type="gramEnd"/>
            <w:r>
              <w:br/>
            </w:r>
            <w:r>
              <w:br/>
            </w:r>
            <w:hyperlink r:id="rId12" w:history="1">
              <w:r>
                <w:rPr>
                  <w:rStyle w:val="Hyperlink"/>
                </w:rPr>
                <w:t>https://www.eesc.europa.eu/fr/our-work/opinions-information-reports/plenary-session-summaries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30F0D59E" w:rsidR="004D7AC0" w:rsidRPr="00044561" w:rsidRDefault="004D7AC0" w:rsidP="001766B2">
            <w:pPr>
              <w:snapToGrid w:val="0"/>
              <w:jc w:val="center"/>
            </w:pPr>
            <w:r>
              <w:t xml:space="preserve">Les avis mentionnés peuvent être consultés en ligne au moyen du moteur de recherche du </w:t>
            </w:r>
            <w:proofErr w:type="gramStart"/>
            <w:r>
              <w:t>CESE:</w:t>
            </w:r>
            <w:proofErr w:type="gramEnd"/>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Table des matières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0E7BDDF7" w14:textId="36E5F923" w:rsidR="00172B69" w:rsidRPr="005361A3" w:rsidRDefault="004D7AC0"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r>
            <w:fldChar w:fldCharType="begin"/>
          </w:r>
          <w:r>
            <w:instrText xml:space="preserve"> TOC \o "1-3" \h \z \u </w:instrText>
          </w:r>
          <w:r>
            <w:fldChar w:fldCharType="separate"/>
          </w:r>
          <w:hyperlink w:anchor="_Toc233362809" w:history="1">
            <w:r w:rsidR="00172B69" w:rsidRPr="005361A3">
              <w:rPr>
                <w:rStyle w:val="Hyperlink"/>
                <w:bCs/>
                <w:noProof/>
                <w:spacing w:val="-4"/>
              </w:rPr>
              <w:t>1.</w:t>
            </w:r>
            <w:r w:rsidR="00172B69" w:rsidRPr="005361A3">
              <w:rPr>
                <w:rFonts w:asciiTheme="minorHAnsi" w:eastAsiaTheme="minorEastAsia" w:hAnsiTheme="minorHAnsi" w:cstheme="minorBidi"/>
                <w:noProof/>
                <w:spacing w:val="-4"/>
                <w:kern w:val="2"/>
                <w:sz w:val="24"/>
                <w:szCs w:val="24"/>
                <w:lang w:val="fr-BE" w:eastAsia="fr-BE"/>
                <w14:ligatures w14:val="standardContextual"/>
              </w:rPr>
              <w:tab/>
            </w:r>
            <w:r w:rsidR="00172B69" w:rsidRPr="005361A3">
              <w:rPr>
                <w:rStyle w:val="Hyperlink"/>
                <w:b/>
                <w:noProof/>
                <w:spacing w:val="-4"/>
              </w:rPr>
              <w:t>RÉSOLUTIONS</w:t>
            </w:r>
            <w:r w:rsidR="00172B69" w:rsidRPr="005361A3">
              <w:rPr>
                <w:noProof/>
                <w:webHidden/>
                <w:spacing w:val="-4"/>
              </w:rPr>
              <w:tab/>
            </w:r>
            <w:r w:rsidR="00172B69" w:rsidRPr="005361A3">
              <w:rPr>
                <w:noProof/>
                <w:webHidden/>
                <w:spacing w:val="-4"/>
              </w:rPr>
              <w:fldChar w:fldCharType="begin"/>
            </w:r>
            <w:r w:rsidR="00172B69" w:rsidRPr="005361A3">
              <w:rPr>
                <w:noProof/>
                <w:webHidden/>
                <w:spacing w:val="-4"/>
              </w:rPr>
              <w:instrText xml:space="preserve"> PAGEREF _Toc233362809 \h </w:instrText>
            </w:r>
            <w:r w:rsidR="00172B69" w:rsidRPr="005361A3">
              <w:rPr>
                <w:noProof/>
                <w:webHidden/>
                <w:spacing w:val="-4"/>
              </w:rPr>
            </w:r>
            <w:r w:rsidR="00172B69" w:rsidRPr="005361A3">
              <w:rPr>
                <w:noProof/>
                <w:webHidden/>
                <w:spacing w:val="-4"/>
              </w:rPr>
              <w:fldChar w:fldCharType="separate"/>
            </w:r>
            <w:r w:rsidR="00172B69" w:rsidRPr="005361A3">
              <w:rPr>
                <w:noProof/>
                <w:webHidden/>
                <w:spacing w:val="-4"/>
              </w:rPr>
              <w:t>5</w:t>
            </w:r>
            <w:r w:rsidR="00172B69" w:rsidRPr="005361A3">
              <w:rPr>
                <w:noProof/>
                <w:webHidden/>
                <w:spacing w:val="-4"/>
              </w:rPr>
              <w:fldChar w:fldCharType="end"/>
            </w:r>
          </w:hyperlink>
        </w:p>
        <w:p w14:paraId="2C474D86" w14:textId="7E9AF788" w:rsidR="00172B69" w:rsidRPr="005361A3" w:rsidRDefault="00172B69" w:rsidP="005361A3">
          <w:pPr>
            <w:pStyle w:val="TOC1"/>
            <w:tabs>
              <w:tab w:val="clear" w:pos="480"/>
              <w:tab w:val="left" w:pos="284"/>
            </w:tabs>
            <w:ind w:left="480" w:hanging="480"/>
            <w:rPr>
              <w:rFonts w:asciiTheme="minorHAnsi" w:eastAsiaTheme="minorEastAsia" w:hAnsiTheme="minorHAnsi" w:cstheme="minorBidi"/>
              <w:noProof/>
              <w:spacing w:val="-4"/>
              <w:kern w:val="2"/>
              <w:sz w:val="24"/>
              <w:szCs w:val="24"/>
              <w:lang w:val="fr-BE" w:eastAsia="fr-BE"/>
              <w14:ligatures w14:val="standardContextual"/>
            </w:rPr>
          </w:pPr>
          <w:hyperlink w:anchor="_Toc233362817" w:history="1">
            <w:r w:rsidRPr="005361A3">
              <w:rPr>
                <w:rStyle w:val="Hyperlink"/>
                <w:bCs/>
                <w:noProof/>
                <w:spacing w:val="-4"/>
              </w:rPr>
              <w:t>2.</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UNION ÉCONOMIQUE ET MONÉTAIRE ET COHÉSION ÉCONOMIQUE ET SOCIALE</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_Toc233362817 \h </w:instrText>
            </w:r>
            <w:r w:rsidRPr="005361A3">
              <w:rPr>
                <w:noProof/>
                <w:webHidden/>
                <w:spacing w:val="-4"/>
              </w:rPr>
            </w:r>
            <w:r w:rsidRPr="005361A3">
              <w:rPr>
                <w:noProof/>
                <w:webHidden/>
                <w:spacing w:val="-4"/>
              </w:rPr>
              <w:fldChar w:fldCharType="separate"/>
            </w:r>
            <w:r w:rsidRPr="005361A3">
              <w:rPr>
                <w:noProof/>
                <w:webHidden/>
                <w:spacing w:val="-4"/>
              </w:rPr>
              <w:t>9</w:t>
            </w:r>
            <w:r w:rsidRPr="005361A3">
              <w:rPr>
                <w:noProof/>
                <w:webHidden/>
                <w:spacing w:val="-4"/>
              </w:rPr>
              <w:fldChar w:fldCharType="end"/>
            </w:r>
          </w:hyperlink>
        </w:p>
        <w:p w14:paraId="330E336E" w14:textId="2AF99DA5"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29" w:history="1">
            <w:r w:rsidRPr="005361A3">
              <w:rPr>
                <w:rStyle w:val="Hyperlink"/>
                <w:bCs/>
                <w:noProof/>
                <w:spacing w:val="-4"/>
              </w:rPr>
              <w:t>3.</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EMPLOI, AFFAIRES SOCIALES ET CITOYENNETÉ</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_Toc233362829 \h </w:instrText>
            </w:r>
            <w:r w:rsidRPr="005361A3">
              <w:rPr>
                <w:noProof/>
                <w:webHidden/>
                <w:spacing w:val="-4"/>
              </w:rPr>
            </w:r>
            <w:r w:rsidRPr="005361A3">
              <w:rPr>
                <w:noProof/>
                <w:webHidden/>
                <w:spacing w:val="-4"/>
              </w:rPr>
              <w:fldChar w:fldCharType="separate"/>
            </w:r>
            <w:r w:rsidRPr="005361A3">
              <w:rPr>
                <w:noProof/>
                <w:webHidden/>
                <w:spacing w:val="-4"/>
              </w:rPr>
              <w:t>14</w:t>
            </w:r>
            <w:r w:rsidRPr="005361A3">
              <w:rPr>
                <w:noProof/>
                <w:webHidden/>
                <w:spacing w:val="-4"/>
              </w:rPr>
              <w:fldChar w:fldCharType="end"/>
            </w:r>
          </w:hyperlink>
        </w:p>
        <w:p w14:paraId="42D7CB31" w14:textId="31E2405C"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30" w:history="1">
            <w:r w:rsidRPr="005361A3">
              <w:rPr>
                <w:rStyle w:val="Hyperlink"/>
                <w:bCs/>
                <w:noProof/>
                <w:spacing w:val="-4"/>
              </w:rPr>
              <w:t>4.</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TRANSPORTS, ÉNERGIE, INFRASTRUCTURES ET SOCIÉTÉ DE L’INFORMATION</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_Toc233362830 \h </w:instrText>
            </w:r>
            <w:r w:rsidRPr="005361A3">
              <w:rPr>
                <w:noProof/>
                <w:webHidden/>
                <w:spacing w:val="-4"/>
              </w:rPr>
            </w:r>
            <w:r w:rsidRPr="005361A3">
              <w:rPr>
                <w:noProof/>
                <w:webHidden/>
                <w:spacing w:val="-4"/>
              </w:rPr>
              <w:fldChar w:fldCharType="separate"/>
            </w:r>
            <w:r w:rsidRPr="005361A3">
              <w:rPr>
                <w:noProof/>
                <w:webHidden/>
                <w:spacing w:val="-4"/>
              </w:rPr>
              <w:t>16</w:t>
            </w:r>
            <w:r w:rsidRPr="005361A3">
              <w:rPr>
                <w:noProof/>
                <w:webHidden/>
                <w:spacing w:val="-4"/>
              </w:rPr>
              <w:fldChar w:fldCharType="end"/>
            </w:r>
          </w:hyperlink>
        </w:p>
        <w:p w14:paraId="6B9AF489" w14:textId="5B47B99B"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31" w:history="1">
            <w:r w:rsidRPr="005361A3">
              <w:rPr>
                <w:rStyle w:val="Hyperlink"/>
                <w:bCs/>
                <w:noProof/>
                <w:spacing w:val="-4"/>
              </w:rPr>
              <w:t>5.</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MARCHÉ UNIQUE, PRODUCTION ET CONSOMMATION</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_Toc233362831 \h </w:instrText>
            </w:r>
            <w:r w:rsidRPr="005361A3">
              <w:rPr>
                <w:noProof/>
                <w:webHidden/>
                <w:spacing w:val="-4"/>
              </w:rPr>
            </w:r>
            <w:r w:rsidRPr="005361A3">
              <w:rPr>
                <w:noProof/>
                <w:webHidden/>
                <w:spacing w:val="-4"/>
              </w:rPr>
              <w:fldChar w:fldCharType="separate"/>
            </w:r>
            <w:r w:rsidRPr="005361A3">
              <w:rPr>
                <w:noProof/>
                <w:webHidden/>
                <w:spacing w:val="-4"/>
              </w:rPr>
              <w:t>19</w:t>
            </w:r>
            <w:r w:rsidRPr="005361A3">
              <w:rPr>
                <w:noProof/>
                <w:webHidden/>
                <w:spacing w:val="-4"/>
              </w:rPr>
              <w:fldChar w:fldCharType="end"/>
            </w:r>
          </w:hyperlink>
        </w:p>
        <w:p w14:paraId="32A40E87" w14:textId="7ABA0990"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32" w:history="1">
            <w:r w:rsidRPr="005361A3">
              <w:rPr>
                <w:rStyle w:val="Hyperlink"/>
                <w:bCs/>
                <w:noProof/>
                <w:spacing w:val="-4"/>
              </w:rPr>
              <w:t>6.</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AGRICULTURE, DÉVELOPPEMENT RURAL ET ENVIRONNEMENT</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_Toc233362832 \h </w:instrText>
            </w:r>
            <w:r w:rsidRPr="005361A3">
              <w:rPr>
                <w:noProof/>
                <w:webHidden/>
                <w:spacing w:val="-4"/>
              </w:rPr>
            </w:r>
            <w:r w:rsidRPr="005361A3">
              <w:rPr>
                <w:noProof/>
                <w:webHidden/>
                <w:spacing w:val="-4"/>
              </w:rPr>
              <w:fldChar w:fldCharType="separate"/>
            </w:r>
            <w:r w:rsidRPr="005361A3">
              <w:rPr>
                <w:noProof/>
                <w:webHidden/>
                <w:spacing w:val="-4"/>
              </w:rPr>
              <w:t>20</w:t>
            </w:r>
            <w:r w:rsidRPr="005361A3">
              <w:rPr>
                <w:noProof/>
                <w:webHidden/>
                <w:spacing w:val="-4"/>
              </w:rPr>
              <w:fldChar w:fldCharType="end"/>
            </w:r>
          </w:hyperlink>
        </w:p>
        <w:p w14:paraId="45209589" w14:textId="07FDF9A2"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43" w:history="1">
            <w:r w:rsidRPr="005361A3">
              <w:rPr>
                <w:rStyle w:val="Hyperlink"/>
                <w:bCs/>
                <w:noProof/>
                <w:spacing w:val="-4"/>
              </w:rPr>
              <w:t>7.</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RELATIONS EXTÉRIEURES</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_Toc233362843 \h </w:instrText>
            </w:r>
            <w:r w:rsidRPr="005361A3">
              <w:rPr>
                <w:noProof/>
                <w:webHidden/>
                <w:spacing w:val="-4"/>
              </w:rPr>
            </w:r>
            <w:r w:rsidRPr="005361A3">
              <w:rPr>
                <w:noProof/>
                <w:webHidden/>
                <w:spacing w:val="-4"/>
              </w:rPr>
              <w:fldChar w:fldCharType="separate"/>
            </w:r>
            <w:r w:rsidRPr="005361A3">
              <w:rPr>
                <w:noProof/>
                <w:webHidden/>
                <w:spacing w:val="-4"/>
              </w:rPr>
              <w:t>26</w:t>
            </w:r>
            <w:r w:rsidRPr="005361A3">
              <w:rPr>
                <w:noProof/>
                <w:webHidden/>
                <w:spacing w:val="-4"/>
              </w:rPr>
              <w:fldChar w:fldCharType="end"/>
            </w:r>
          </w:hyperlink>
        </w:p>
        <w:p w14:paraId="0E158576" w14:textId="02018547" w:rsidR="00172B69" w:rsidRPr="005361A3" w:rsidRDefault="00172B69" w:rsidP="005361A3">
          <w:pPr>
            <w:pStyle w:val="TOC1"/>
            <w:tabs>
              <w:tab w:val="clear" w:pos="480"/>
              <w:tab w:val="left" w:pos="284"/>
            </w:tabs>
            <w:rPr>
              <w:rFonts w:asciiTheme="minorHAnsi" w:eastAsiaTheme="minorEastAsia" w:hAnsiTheme="minorHAnsi" w:cstheme="minorBidi"/>
              <w:noProof/>
              <w:spacing w:val="-4"/>
              <w:kern w:val="2"/>
              <w:sz w:val="24"/>
              <w:szCs w:val="24"/>
              <w:lang w:val="fr-BE" w:eastAsia="fr-BE"/>
              <w14:ligatures w14:val="standardContextual"/>
            </w:rPr>
          </w:pPr>
          <w:hyperlink w:anchor="_Toc233362844" w:history="1">
            <w:r w:rsidRPr="005361A3">
              <w:rPr>
                <w:rStyle w:val="Hyperlink"/>
                <w:bCs/>
                <w:noProof/>
                <w:spacing w:val="-4"/>
              </w:rPr>
              <w:t>8.</w:t>
            </w:r>
            <w:r w:rsidRPr="005361A3">
              <w:rPr>
                <w:rFonts w:asciiTheme="minorHAnsi" w:eastAsiaTheme="minorEastAsia" w:hAnsiTheme="minorHAnsi" w:cstheme="minorBidi"/>
                <w:noProof/>
                <w:spacing w:val="-4"/>
                <w:kern w:val="2"/>
                <w:sz w:val="24"/>
                <w:szCs w:val="24"/>
                <w:lang w:val="fr-BE" w:eastAsia="fr-BE"/>
                <w14:ligatures w14:val="standardContextual"/>
              </w:rPr>
              <w:tab/>
            </w:r>
            <w:r w:rsidRPr="005361A3">
              <w:rPr>
                <w:rStyle w:val="Hyperlink"/>
                <w:b/>
                <w:noProof/>
                <w:spacing w:val="-4"/>
              </w:rPr>
              <w:t>COMMISSION CONSULTATIVE DES MUTATIONS INDUSTRIELLES</w:t>
            </w:r>
            <w:r w:rsidRPr="005361A3">
              <w:rPr>
                <w:noProof/>
                <w:webHidden/>
                <w:spacing w:val="-4"/>
              </w:rPr>
              <w:tab/>
            </w:r>
            <w:r w:rsidRPr="005361A3">
              <w:rPr>
                <w:noProof/>
                <w:webHidden/>
                <w:spacing w:val="-4"/>
              </w:rPr>
              <w:fldChar w:fldCharType="begin"/>
            </w:r>
            <w:r w:rsidRPr="005361A3">
              <w:rPr>
                <w:noProof/>
                <w:webHidden/>
                <w:spacing w:val="-4"/>
              </w:rPr>
              <w:instrText xml:space="preserve"> PAGEREF _Toc233362844 \h </w:instrText>
            </w:r>
            <w:r w:rsidRPr="005361A3">
              <w:rPr>
                <w:noProof/>
                <w:webHidden/>
                <w:spacing w:val="-4"/>
              </w:rPr>
            </w:r>
            <w:r w:rsidRPr="005361A3">
              <w:rPr>
                <w:noProof/>
                <w:webHidden/>
                <w:spacing w:val="-4"/>
              </w:rPr>
              <w:fldChar w:fldCharType="separate"/>
            </w:r>
            <w:r w:rsidRPr="005361A3">
              <w:rPr>
                <w:noProof/>
                <w:webHidden/>
                <w:spacing w:val="-4"/>
              </w:rPr>
              <w:t>28</w:t>
            </w:r>
            <w:r w:rsidRPr="005361A3">
              <w:rPr>
                <w:noProof/>
                <w:webHidden/>
                <w:spacing w:val="-4"/>
              </w:rPr>
              <w:fldChar w:fldCharType="end"/>
            </w:r>
          </w:hyperlink>
        </w:p>
        <w:p w14:paraId="4982DD6A" w14:textId="6AADA76D" w:rsidR="004D7AC0" w:rsidRDefault="004D7AC0" w:rsidP="001766B2">
          <w:r>
            <w:rPr>
              <w:b/>
            </w:rPr>
            <w:fldChar w:fldCharType="end"/>
          </w:r>
        </w:p>
      </w:sdtContent>
    </w:sdt>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362809"/>
      <w:r>
        <w:rPr>
          <w:b/>
        </w:rPr>
        <w:lastRenderedPageBreak/>
        <w:t>RÉSOLUTIONS</w:t>
      </w:r>
      <w:bookmarkEnd w:id="0"/>
    </w:p>
    <w:p w14:paraId="01EA6291" w14:textId="77777777" w:rsidR="004D73FC" w:rsidRDefault="004D73FC" w:rsidP="004D73FC"/>
    <w:p w14:paraId="358F3BD6" w14:textId="0FE81B72" w:rsidR="006A6B5F" w:rsidRPr="0003586F" w:rsidRDefault="006A6B5F" w:rsidP="006A6B5F">
      <w:pPr>
        <w:widowControl w:val="0"/>
        <w:numPr>
          <w:ilvl w:val="0"/>
          <w:numId w:val="25"/>
        </w:numPr>
        <w:overflowPunct w:val="0"/>
        <w:autoSpaceDE w:val="0"/>
        <w:autoSpaceDN w:val="0"/>
        <w:adjustRightInd w:val="0"/>
        <w:ind w:hanging="567"/>
        <w:textAlignment w:val="baseline"/>
        <w:rPr>
          <w:sz w:val="20"/>
        </w:rPr>
      </w:pPr>
      <w:hyperlink r:id="rId20" w:history="1">
        <w:r w:rsidR="00AC1D7B">
          <w:rPr>
            <w:rStyle w:val="Hyperlink"/>
            <w:b/>
            <w:i/>
            <w:sz w:val="28"/>
          </w:rPr>
          <w:t>C</w:t>
        </w:r>
        <w:r>
          <w:rPr>
            <w:rStyle w:val="Hyperlink"/>
            <w:b/>
            <w:i/>
            <w:sz w:val="28"/>
          </w:rPr>
          <w:t>ontribution du Comité au programme de travail de la Commission européenne pour 2027</w:t>
        </w:r>
      </w:hyperlink>
    </w:p>
    <w:p w14:paraId="52F7520A" w14:textId="77777777" w:rsidR="006A6B5F" w:rsidRPr="00A6689B" w:rsidRDefault="006A6B5F" w:rsidP="006A6B5F">
      <w:pPr>
        <w:tabs>
          <w:tab w:val="center" w:pos="284"/>
        </w:tabs>
        <w:ind w:left="266" w:hanging="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6A6B5F" w:rsidRPr="00C05D81" w14:paraId="69E5BB5F" w14:textId="77777777" w:rsidTr="006366A1">
        <w:tc>
          <w:tcPr>
            <w:tcW w:w="1077" w:type="pct"/>
          </w:tcPr>
          <w:p w14:paraId="7513268A" w14:textId="77777777" w:rsidR="006A6B5F" w:rsidRPr="00A6689B" w:rsidRDefault="006A6B5F" w:rsidP="006366A1">
            <w:pPr>
              <w:tabs>
                <w:tab w:val="center" w:pos="284"/>
              </w:tabs>
              <w:ind w:left="266" w:hanging="266"/>
              <w:rPr>
                <w:b/>
              </w:rPr>
            </w:pPr>
            <w:proofErr w:type="gramStart"/>
            <w:r>
              <w:rPr>
                <w:b/>
              </w:rPr>
              <w:t>Rapporteurs:</w:t>
            </w:r>
            <w:proofErr w:type="gramEnd"/>
            <w:r>
              <w:rPr>
                <w:b/>
              </w:rPr>
              <w:t xml:space="preserve"> </w:t>
            </w:r>
          </w:p>
        </w:tc>
        <w:tc>
          <w:tcPr>
            <w:tcW w:w="3923" w:type="pct"/>
          </w:tcPr>
          <w:p w14:paraId="7ABA8553" w14:textId="77777777" w:rsidR="006A6B5F" w:rsidRPr="00C05D81" w:rsidRDefault="006A6B5F" w:rsidP="006366A1">
            <w:pPr>
              <w:tabs>
                <w:tab w:val="right" w:pos="3827"/>
                <w:tab w:val="left" w:pos="3969"/>
              </w:tabs>
              <w:jc w:val="left"/>
              <w:rPr>
                <w:bCs/>
              </w:rPr>
            </w:pPr>
            <w:r>
              <w:t xml:space="preserve">Marcin NOWACKI (groupe des employeurs — PL) </w:t>
            </w:r>
          </w:p>
          <w:p w14:paraId="6099B178" w14:textId="77777777" w:rsidR="006A6B5F" w:rsidRPr="00C05D81" w:rsidRDefault="006A6B5F" w:rsidP="006366A1">
            <w:pPr>
              <w:tabs>
                <w:tab w:val="right" w:pos="3827"/>
                <w:tab w:val="left" w:pos="3969"/>
              </w:tabs>
              <w:jc w:val="left"/>
              <w:rPr>
                <w:bCs/>
              </w:rPr>
            </w:pPr>
            <w:r>
              <w:t>Carlos Manuel TRINDADE (groupe des travailleurs — PT)</w:t>
            </w:r>
          </w:p>
          <w:p w14:paraId="487232A6" w14:textId="77777777" w:rsidR="006A6B5F" w:rsidRDefault="006A6B5F" w:rsidP="006366A1">
            <w:pPr>
              <w:tabs>
                <w:tab w:val="center" w:pos="284"/>
              </w:tabs>
              <w:ind w:left="266" w:right="-3091" w:hanging="266"/>
            </w:pPr>
            <w:r>
              <w:t>Corina MURAFA BENGA (groupe des organisations de la société civile — RO)</w:t>
            </w:r>
          </w:p>
          <w:p w14:paraId="033A2D3A" w14:textId="77777777" w:rsidR="00AC1D7B" w:rsidRPr="00C05D81" w:rsidRDefault="00AC1D7B" w:rsidP="006366A1">
            <w:pPr>
              <w:tabs>
                <w:tab w:val="center" w:pos="284"/>
              </w:tabs>
              <w:ind w:left="266" w:right="-3091" w:hanging="266"/>
              <w:rPr>
                <w:bCs/>
              </w:rPr>
            </w:pPr>
          </w:p>
        </w:tc>
      </w:tr>
      <w:tr w:rsidR="006A6B5F" w:rsidRPr="00A6689B" w14:paraId="51F0B1C0" w14:textId="77777777" w:rsidTr="006366A1">
        <w:tc>
          <w:tcPr>
            <w:tcW w:w="1077" w:type="pct"/>
          </w:tcPr>
          <w:p w14:paraId="2D521949" w14:textId="77777777" w:rsidR="006A6B5F" w:rsidRPr="00A6689B" w:rsidRDefault="006A6B5F" w:rsidP="006366A1">
            <w:pPr>
              <w:tabs>
                <w:tab w:val="center" w:pos="284"/>
              </w:tabs>
              <w:ind w:left="266" w:hanging="266"/>
              <w:rPr>
                <w:b/>
              </w:rPr>
            </w:pPr>
            <w:r>
              <w:rPr>
                <w:b/>
              </w:rPr>
              <w:t>Références</w:t>
            </w:r>
          </w:p>
        </w:tc>
        <w:tc>
          <w:tcPr>
            <w:tcW w:w="3923" w:type="pct"/>
          </w:tcPr>
          <w:p w14:paraId="1D546668" w14:textId="77777777" w:rsidR="00AC1D7B" w:rsidRDefault="00AC1D7B" w:rsidP="006366A1">
            <w:pPr>
              <w:tabs>
                <w:tab w:val="center" w:pos="284"/>
              </w:tabs>
              <w:ind w:left="266" w:right="-3091" w:hanging="266"/>
            </w:pPr>
            <w:r>
              <w:t>Résolution</w:t>
            </w:r>
          </w:p>
          <w:p w14:paraId="41A0D3F8" w14:textId="386888C9" w:rsidR="006A6B5F" w:rsidRPr="00A6689B" w:rsidRDefault="006A6B5F" w:rsidP="006366A1">
            <w:pPr>
              <w:tabs>
                <w:tab w:val="center" w:pos="284"/>
              </w:tabs>
              <w:ind w:left="266" w:right="-3091" w:hanging="266"/>
            </w:pPr>
            <w:r>
              <w:t>EESC-2026-00530-00-02-RES</w:t>
            </w:r>
          </w:p>
        </w:tc>
      </w:tr>
    </w:tbl>
    <w:p w14:paraId="19DFF8BB" w14:textId="77777777" w:rsidR="006A6B5F" w:rsidRDefault="006A6B5F" w:rsidP="006A6B5F">
      <w:pPr>
        <w:tabs>
          <w:tab w:val="center" w:pos="284"/>
        </w:tabs>
        <w:ind w:left="266" w:hanging="266"/>
        <w:rPr>
          <w:b/>
        </w:rPr>
      </w:pPr>
    </w:p>
    <w:p w14:paraId="4055D994" w14:textId="77777777" w:rsidR="006A6B5F" w:rsidRPr="00A6689B" w:rsidRDefault="006A6B5F" w:rsidP="006A6B5F">
      <w:pPr>
        <w:keepNext/>
        <w:keepLines/>
        <w:tabs>
          <w:tab w:val="center" w:pos="284"/>
        </w:tabs>
        <w:ind w:left="266" w:hanging="266"/>
        <w:rPr>
          <w:b/>
        </w:rPr>
      </w:pPr>
      <w:r>
        <w:rPr>
          <w:b/>
        </w:rPr>
        <w:t>Points clés</w:t>
      </w:r>
    </w:p>
    <w:p w14:paraId="3888CCB8" w14:textId="77777777" w:rsidR="006A6B5F" w:rsidRPr="00A6689B" w:rsidRDefault="006A6B5F" w:rsidP="006A6B5F">
      <w:pPr>
        <w:keepNext/>
        <w:keepLines/>
        <w:tabs>
          <w:tab w:val="center" w:pos="284"/>
        </w:tabs>
        <w:ind w:left="266" w:hanging="266"/>
        <w:rPr>
          <w:b/>
        </w:rPr>
      </w:pPr>
    </w:p>
    <w:p w14:paraId="73229365"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L’Union européenne devrait renforcer sa compétitivité, sa résilience et sa capacité à croître de façon durable en favorisant une économie robuste, novatrice et favorable aux entreprises, qui permette à ces dernières d’investir, d’innover et de créer des emplois de qualité dans toute l’Europe. Pour ce faire, il y a lieu que l’UE place les citoyens au centre du changement en renforçant le modèle social européen, en promouvant le dialogue social et l’inclusion, et en garantissant des transitions numérique, énergétique et écologique équitables fondées sur les droits des travailleurs, les compétences, le dialogue social et l’égalité des chances. Le programme de travail pour 2027 devrait faire progresser ces priorités par l’intermédiaire de mesures de soutien à l’innovation, à la productivité, à l’investissement et à la simplification réglementaire, parallèlement à la mise en œuvre du socle européen des droits sociaux, de la mobilité équitable, des droits et des compétences des travailleurs numériques et de la conditionnalité sociale</w:t>
      </w:r>
      <w:r w:rsidRPr="00EF3E68">
        <w:rPr>
          <w:rStyle w:val="FootnoteReference"/>
        </w:rPr>
        <w:footnoteReference w:id="1"/>
      </w:r>
      <w:r>
        <w:t xml:space="preserve"> dans les financements de l’UE, ainsi que des marchés publics.</w:t>
      </w:r>
    </w:p>
    <w:p w14:paraId="107D80C1" w14:textId="77777777" w:rsidR="006A6B5F" w:rsidRPr="00DB6E46" w:rsidRDefault="006A6B5F" w:rsidP="006A6B5F">
      <w:pPr>
        <w:widowControl w:val="0"/>
        <w:ind w:left="567"/>
        <w:rPr>
          <w:bCs/>
          <w:iCs/>
        </w:rPr>
      </w:pPr>
    </w:p>
    <w:p w14:paraId="39C137B7"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Pour conserver son rôle de chef de file mondial en matière de technologies vertes, l’UE a besoin d’un programme de compétitivité fondé sur la politique industrielle, l’innovation, les investissements et la double transition numérique et écologique juste, ainsi que d’un marché unique approfondi, moins fragmenté, doté de règles simplifiées et appliquées de manière plus stricte.</w:t>
      </w:r>
    </w:p>
    <w:p w14:paraId="44834BE2" w14:textId="77777777" w:rsidR="006A6B5F" w:rsidRPr="00DB6E46" w:rsidRDefault="006A6B5F" w:rsidP="006A6B5F">
      <w:pPr>
        <w:widowControl w:val="0"/>
        <w:ind w:left="567"/>
        <w:rPr>
          <w:bCs/>
          <w:iCs/>
        </w:rPr>
      </w:pPr>
    </w:p>
    <w:p w14:paraId="7C030639"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La politique industrielle de l’Europe se doit d’œuvrer à une énergie abordable, à des chaînes d’approvisionnement sûres et à de meilleures connexions transfrontières dans les domaines de l’énergie, des transports, des télécommunications et des systèmes de livraison afin de garantir la résilience dans le domaine des matières premières critiques et de l’eau, tout en assurant une transition équitable qui préserve des emplois de qualité et la base industrielle de l’Europe.</w:t>
      </w:r>
    </w:p>
    <w:p w14:paraId="1B12B2D8" w14:textId="77777777" w:rsidR="006A6B5F" w:rsidRPr="00DB6E46" w:rsidRDefault="006A6B5F" w:rsidP="006A6B5F">
      <w:pPr>
        <w:widowControl w:val="0"/>
        <w:ind w:left="567"/>
        <w:rPr>
          <w:bCs/>
          <w:iCs/>
        </w:rPr>
      </w:pPr>
    </w:p>
    <w:p w14:paraId="3763BEF1" w14:textId="77777777" w:rsidR="006A6B5F" w:rsidRPr="00DB6E46" w:rsidRDefault="006A6B5F" w:rsidP="006A6B5F">
      <w:pPr>
        <w:keepLines/>
        <w:widowControl w:val="0"/>
        <w:numPr>
          <w:ilvl w:val="0"/>
          <w:numId w:val="25"/>
        </w:numPr>
        <w:overflowPunct w:val="0"/>
        <w:autoSpaceDE w:val="0"/>
        <w:autoSpaceDN w:val="0"/>
        <w:adjustRightInd w:val="0"/>
        <w:ind w:hanging="567"/>
        <w:textAlignment w:val="baseline"/>
        <w:rPr>
          <w:bCs/>
          <w:iCs/>
        </w:rPr>
      </w:pPr>
      <w:r>
        <w:lastRenderedPageBreak/>
        <w:t>Le CESE demande que le programme de travail 2027 garantisse une absorption totale et une reprogrammation ciblée et souple de tous les instruments du cadre financier pluriannuel (CFP). Les travaux préparatoires à 2027 doivent constituer la base factuelle, les cadres de gouvernance et les structures de partenariat qui sous-tendront le prochain CFP. Aucune priorité stratégique — compétitivité, cohésion, progrès social ou objectifs en matière d’écologie ou de défense — ne devrait être structurellement subordonnée à une autre. De plus, toutes les priorités indiquées dans la présente contribution du CESE devraient bénéficier d’un soutien financier spécifique au titre du CFP, pour garantir une répartition géographique équitable.</w:t>
      </w:r>
    </w:p>
    <w:p w14:paraId="08A0FF6B" w14:textId="77777777" w:rsidR="006A6B5F" w:rsidRPr="00DB6E46" w:rsidRDefault="006A6B5F" w:rsidP="006A6B5F">
      <w:pPr>
        <w:widowControl w:val="0"/>
        <w:ind w:left="567"/>
        <w:rPr>
          <w:bCs/>
          <w:iCs/>
        </w:rPr>
      </w:pPr>
    </w:p>
    <w:p w14:paraId="23735383"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Les priorités communes de l’UE en matière de préparation, de défense et de sécurité doivent prévoir un renforcement des capacités de défense, des passations conjointes de marchés, de la mobilité militaire, de la cybersécurité et de la protection des infrastructures critiques et civiles, ainsi que des investissements dans la préparation civile pour des communautés résilientes, tout en garantissant la transparence et le contrôle démocratique, en vue d’atteindre les objectifs de paix.</w:t>
      </w:r>
    </w:p>
    <w:p w14:paraId="1A577F71" w14:textId="77777777" w:rsidR="006A6B5F" w:rsidRPr="00DB6E46" w:rsidRDefault="006A6B5F" w:rsidP="006A6B5F">
      <w:pPr>
        <w:widowControl w:val="0"/>
        <w:ind w:left="567"/>
        <w:rPr>
          <w:bCs/>
          <w:iCs/>
        </w:rPr>
      </w:pPr>
    </w:p>
    <w:p w14:paraId="29C0C408"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Pour accroître son rôle à l’échelle planétaire, l’UE devrait aligner son autonomie stratégique sur les politiques étrangère, commerciale, industrielle et d’élargissement, en aidant l’Ukraine et en exprimant sa solidarité avec le peuple palestinien, en approfondissant la coopération avec ses partenaires et en renforçant la résilience dans les secteurs critiques. Le programme de travail 2027 devrait faire progresser ces priorités en soutenant les pays candidats, en renforçant l’action extérieure et la sécurité économique et en faisant un meilleur usage de la stratégie</w:t>
      </w:r>
      <w:proofErr w:type="gramStart"/>
      <w:r>
        <w:t xml:space="preserve"> «Global</w:t>
      </w:r>
      <w:proofErr w:type="gramEnd"/>
      <w:r>
        <w:t xml:space="preserve"> </w:t>
      </w:r>
      <w:proofErr w:type="gramStart"/>
      <w:r>
        <w:t>Gateway»</w:t>
      </w:r>
      <w:proofErr w:type="gramEnd"/>
      <w:r>
        <w:t xml:space="preserve"> et de la politique de sécurité et de défense commune.</w:t>
      </w:r>
    </w:p>
    <w:p w14:paraId="632D204D" w14:textId="77777777" w:rsidR="006A6B5F" w:rsidRPr="00DB6E46" w:rsidRDefault="006A6B5F" w:rsidP="006A6B5F">
      <w:pPr>
        <w:widowControl w:val="0"/>
        <w:ind w:left="567"/>
        <w:rPr>
          <w:bCs/>
          <w:iCs/>
        </w:rPr>
      </w:pPr>
    </w:p>
    <w:p w14:paraId="553D090E"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L’UE devrait considérer la qualité de vie comme un pilier de la résilience sociale et démocratique. Le programme de travail 2027 devrait établir un lien entre la santé, les soins, le bien-être mental, l’égalité, l’inclusion, la lutte contre le racisme et l’accès aux services essentiels dans le cadre d’un programme axé sur les personnes qui réponde aux inégalités et aux vulnérabilités persistantes. Le suivi du PIB doit être complété par des indicateurs de durabilité et de qualité de vie.</w:t>
      </w:r>
    </w:p>
    <w:p w14:paraId="21914B2F" w14:textId="77777777" w:rsidR="006A6B5F" w:rsidRPr="00DB6E46" w:rsidRDefault="006A6B5F" w:rsidP="006A6B5F">
      <w:pPr>
        <w:widowControl w:val="0"/>
        <w:ind w:left="567"/>
        <w:rPr>
          <w:bCs/>
          <w:iCs/>
        </w:rPr>
      </w:pPr>
    </w:p>
    <w:p w14:paraId="5DFE0F88" w14:textId="77777777" w:rsidR="006A6B5F" w:rsidRPr="00DB6E46" w:rsidRDefault="006A6B5F" w:rsidP="006A6B5F">
      <w:pPr>
        <w:widowControl w:val="0"/>
        <w:numPr>
          <w:ilvl w:val="0"/>
          <w:numId w:val="25"/>
        </w:numPr>
        <w:overflowPunct w:val="0"/>
        <w:autoSpaceDE w:val="0"/>
        <w:autoSpaceDN w:val="0"/>
        <w:adjustRightInd w:val="0"/>
        <w:ind w:hanging="567"/>
        <w:textAlignment w:val="baseline"/>
        <w:rPr>
          <w:bCs/>
          <w:iCs/>
        </w:rPr>
      </w:pPr>
      <w:r>
        <w:t>Dès lors que la pauvreté équivaut à une exclusion démocratique, la réponse de l’UE aux enjeux de logement, d’énergie, d’eau et de précarité alimentaire devrait s’articuler dans un programme cohérent d’accessibilité financière et d’équité.</w:t>
      </w:r>
    </w:p>
    <w:p w14:paraId="76A6BCDA" w14:textId="77777777" w:rsidR="006A6B5F" w:rsidRPr="00DB6E46" w:rsidRDefault="006A6B5F" w:rsidP="006A6B5F">
      <w:pPr>
        <w:widowControl w:val="0"/>
        <w:ind w:left="567"/>
        <w:rPr>
          <w:bCs/>
          <w:iCs/>
        </w:rPr>
      </w:pPr>
    </w:p>
    <w:p w14:paraId="75A7FF56" w14:textId="77777777" w:rsidR="006A6B5F" w:rsidRPr="00A6689B" w:rsidRDefault="006A6B5F" w:rsidP="006A6B5F">
      <w:pPr>
        <w:widowControl w:val="0"/>
        <w:numPr>
          <w:ilvl w:val="0"/>
          <w:numId w:val="25"/>
        </w:numPr>
        <w:overflowPunct w:val="0"/>
        <w:autoSpaceDE w:val="0"/>
        <w:autoSpaceDN w:val="0"/>
        <w:adjustRightInd w:val="0"/>
        <w:ind w:hanging="567"/>
        <w:textAlignment w:val="baseline"/>
        <w:rPr>
          <w:bCs/>
          <w:iCs/>
        </w:rPr>
      </w:pPr>
      <w:r>
        <w:t>Le bouclier européen de la démocratie et la stratégie en faveur de la société civile devraient renforcer l’espace civique, les médias indépendants, l’état de droit, l’égalité, les droits des femmes et la protection contre la violence à caractère sexiste.</w:t>
      </w:r>
    </w:p>
    <w:p w14:paraId="48FB8818" w14:textId="77777777" w:rsidR="006A6B5F" w:rsidRPr="000624A9" w:rsidRDefault="006A6B5F" w:rsidP="006A6B5F">
      <w:pPr>
        <w:widowControl w:val="0"/>
        <w:ind w:left="709"/>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6A6B5F" w:rsidRPr="00A6689B" w14:paraId="22EB3A2E" w14:textId="77777777" w:rsidTr="006366A1">
        <w:tc>
          <w:tcPr>
            <w:tcW w:w="1077" w:type="pct"/>
          </w:tcPr>
          <w:p w14:paraId="74A0D250" w14:textId="77777777" w:rsidR="006A6B5F" w:rsidRPr="00A6689B" w:rsidRDefault="006A6B5F" w:rsidP="006366A1">
            <w:pPr>
              <w:rPr>
                <w:i/>
              </w:rPr>
            </w:pPr>
            <w:r>
              <w:rPr>
                <w:b/>
                <w:i/>
              </w:rPr>
              <w:t>Contact</w:t>
            </w:r>
          </w:p>
        </w:tc>
        <w:tc>
          <w:tcPr>
            <w:tcW w:w="3923" w:type="pct"/>
          </w:tcPr>
          <w:p w14:paraId="58B13FD9" w14:textId="77777777" w:rsidR="006A6B5F" w:rsidRPr="00A6689B" w:rsidRDefault="006A6B5F" w:rsidP="006366A1">
            <w:pPr>
              <w:rPr>
                <w:i/>
              </w:rPr>
            </w:pPr>
            <w:r>
              <w:rPr>
                <w:i/>
              </w:rPr>
              <w:t>Maja Radman</w:t>
            </w:r>
          </w:p>
        </w:tc>
      </w:tr>
      <w:tr w:rsidR="006A6B5F" w:rsidRPr="00A6689B" w14:paraId="37088FAF" w14:textId="77777777" w:rsidTr="006366A1">
        <w:tc>
          <w:tcPr>
            <w:tcW w:w="1077" w:type="pct"/>
          </w:tcPr>
          <w:p w14:paraId="3523C217" w14:textId="77777777" w:rsidR="006A6B5F" w:rsidRPr="00A6689B" w:rsidRDefault="006A6B5F" w:rsidP="006366A1">
            <w:pPr>
              <w:rPr>
                <w:i/>
              </w:rPr>
            </w:pPr>
            <w:r>
              <w:rPr>
                <w:i/>
              </w:rPr>
              <w:t>Tél.</w:t>
            </w:r>
          </w:p>
        </w:tc>
        <w:tc>
          <w:tcPr>
            <w:tcW w:w="3923" w:type="pct"/>
          </w:tcPr>
          <w:p w14:paraId="37D9BBDB" w14:textId="77777777" w:rsidR="006A6B5F" w:rsidRPr="00A6689B" w:rsidRDefault="006A6B5F" w:rsidP="006366A1">
            <w:pPr>
              <w:rPr>
                <w:i/>
              </w:rPr>
            </w:pPr>
            <w:r>
              <w:rPr>
                <w:i/>
              </w:rPr>
              <w:t>+32 2 546 9051</w:t>
            </w:r>
          </w:p>
        </w:tc>
      </w:tr>
      <w:tr w:rsidR="006A6B5F" w:rsidRPr="00A6689B" w14:paraId="54692299" w14:textId="77777777" w:rsidTr="006366A1">
        <w:tc>
          <w:tcPr>
            <w:tcW w:w="1077" w:type="pct"/>
          </w:tcPr>
          <w:p w14:paraId="5E7CFF38" w14:textId="77777777" w:rsidR="006A6B5F" w:rsidRPr="00A6689B" w:rsidRDefault="006A6B5F" w:rsidP="006366A1">
            <w:pPr>
              <w:rPr>
                <w:i/>
              </w:rPr>
            </w:pPr>
            <w:r>
              <w:rPr>
                <w:i/>
              </w:rPr>
              <w:t>Courriel</w:t>
            </w:r>
          </w:p>
        </w:tc>
        <w:tc>
          <w:tcPr>
            <w:tcW w:w="3923" w:type="pct"/>
          </w:tcPr>
          <w:p w14:paraId="7C57EE97" w14:textId="77777777" w:rsidR="006A6B5F" w:rsidRPr="00A6689B" w:rsidRDefault="006A6B5F" w:rsidP="006366A1">
            <w:pPr>
              <w:rPr>
                <w:i/>
              </w:rPr>
            </w:pPr>
            <w:hyperlink r:id="rId21" w:history="1">
              <w:r>
                <w:rPr>
                  <w:rStyle w:val="Hyperlink"/>
                  <w:i/>
                </w:rPr>
                <w:t>Maja.Radman@eesc.europa.eu</w:t>
              </w:r>
            </w:hyperlink>
            <w:r>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7A75F6D0" w:rsidR="007B7FD5" w:rsidRPr="001A7530" w:rsidRDefault="006A6B5F"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Pr>
            <w:rStyle w:val="Hyperlink"/>
            <w:b/>
            <w:i/>
            <w:sz w:val="28"/>
          </w:rPr>
          <w:t>Recommandations du CESE sur les propositions de réforme et d’investissement formulées dans le cadre du cycle 2025-2026 du Semestre européen</w:t>
        </w:r>
      </w:hyperlink>
    </w:p>
    <w:p w14:paraId="20F779B7" w14:textId="77777777" w:rsidR="00730BB9" w:rsidRPr="00183436" w:rsidRDefault="00730BB9" w:rsidP="00A50191">
      <w:pPr>
        <w:widowControl w:val="0"/>
        <w:overflowPunct w:val="0"/>
        <w:autoSpaceDE w:val="0"/>
        <w:autoSpaceDN w:val="0"/>
        <w:adjustRightInd w:val="0"/>
        <w:spacing w:after="120" w:line="276" w:lineRule="auto"/>
        <w:contextualSpacing/>
        <w:textAlignment w:val="baseline"/>
        <w:rPr>
          <w:b/>
          <w:bCs/>
          <w:i/>
          <w:iCs/>
          <w:sz w:val="28"/>
          <w:szCs w:val="28"/>
          <w:lang w:val="en-GB" w:eastAsia="zh-CN"/>
        </w:rPr>
      </w:pPr>
    </w:p>
    <w:tbl>
      <w:tblPr>
        <w:tblStyle w:val="TableGrid"/>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6A6B5F" w:rsidRPr="0042307C" w14:paraId="04E9AEB9" w14:textId="77777777" w:rsidTr="006366A1">
        <w:trPr>
          <w:trHeight w:val="923"/>
        </w:trPr>
        <w:tc>
          <w:tcPr>
            <w:tcW w:w="1018" w:type="pct"/>
          </w:tcPr>
          <w:p w14:paraId="59790CE2" w14:textId="77777777" w:rsidR="006A6B5F" w:rsidRPr="0042307C" w:rsidRDefault="006A6B5F" w:rsidP="006366A1">
            <w:pPr>
              <w:tabs>
                <w:tab w:val="center" w:pos="284"/>
              </w:tabs>
              <w:ind w:left="266" w:hanging="266"/>
              <w:jc w:val="left"/>
              <w:rPr>
                <w:b/>
              </w:rPr>
            </w:pPr>
            <w:r>
              <w:rPr>
                <w:b/>
              </w:rPr>
              <w:t>Rapporteurs</w:t>
            </w:r>
          </w:p>
        </w:tc>
        <w:tc>
          <w:tcPr>
            <w:tcW w:w="3982" w:type="pct"/>
          </w:tcPr>
          <w:p w14:paraId="13F0227B" w14:textId="77777777" w:rsidR="006A6B5F" w:rsidRPr="0042307C" w:rsidRDefault="006A6B5F" w:rsidP="006366A1">
            <w:pPr>
              <w:tabs>
                <w:tab w:val="center" w:pos="284"/>
                <w:tab w:val="left" w:pos="3731"/>
              </w:tabs>
              <w:ind w:left="266" w:hanging="266"/>
              <w:rPr>
                <w:b/>
                <w:bCs/>
              </w:rPr>
            </w:pPr>
            <w:r>
              <w:rPr>
                <w:b/>
              </w:rPr>
              <w:t xml:space="preserve">Gonçalo LOBO XAVIER </w:t>
            </w:r>
            <w:r>
              <w:t>(groupe des employeurs — PT)</w:t>
            </w:r>
          </w:p>
          <w:p w14:paraId="7E677D21" w14:textId="77777777" w:rsidR="006A6B5F" w:rsidRPr="0042307C" w:rsidRDefault="006A6B5F" w:rsidP="006366A1">
            <w:pPr>
              <w:tabs>
                <w:tab w:val="center" w:pos="284"/>
              </w:tabs>
              <w:ind w:left="266" w:hanging="266"/>
              <w:rPr>
                <w:b/>
                <w:bCs/>
              </w:rPr>
            </w:pPr>
            <w:r>
              <w:rPr>
                <w:b/>
              </w:rPr>
              <w:t xml:space="preserve">Andrea MONE </w:t>
            </w:r>
            <w:r>
              <w:t>(groupe des travailleurs — IT)</w:t>
            </w:r>
          </w:p>
          <w:p w14:paraId="168E69A8" w14:textId="77777777" w:rsidR="006A6B5F" w:rsidRDefault="006A6B5F" w:rsidP="006366A1">
            <w:pPr>
              <w:tabs>
                <w:tab w:val="center" w:pos="284"/>
              </w:tabs>
              <w:ind w:left="266" w:hanging="266"/>
            </w:pPr>
            <w:r>
              <w:rPr>
                <w:b/>
              </w:rPr>
              <w:t>Luca JAHIER</w:t>
            </w:r>
            <w:r>
              <w:t xml:space="preserve"> (groupe des organisations de la société civile — IT)</w:t>
            </w:r>
          </w:p>
          <w:p w14:paraId="633860E2" w14:textId="77777777" w:rsidR="00AC1D7B" w:rsidRPr="0042307C" w:rsidRDefault="00AC1D7B" w:rsidP="006366A1">
            <w:pPr>
              <w:tabs>
                <w:tab w:val="center" w:pos="284"/>
              </w:tabs>
              <w:ind w:left="266" w:hanging="266"/>
            </w:pPr>
          </w:p>
        </w:tc>
      </w:tr>
      <w:tr w:rsidR="006A6B5F" w:rsidRPr="006B1ADA" w14:paraId="5FB3B8F2" w14:textId="77777777" w:rsidTr="006366A1">
        <w:trPr>
          <w:trHeight w:val="304"/>
        </w:trPr>
        <w:tc>
          <w:tcPr>
            <w:tcW w:w="1018" w:type="pct"/>
          </w:tcPr>
          <w:p w14:paraId="13E0A2E9" w14:textId="77777777" w:rsidR="006A6B5F" w:rsidRPr="0042307C" w:rsidRDefault="006A6B5F" w:rsidP="006366A1">
            <w:pPr>
              <w:tabs>
                <w:tab w:val="center" w:pos="29"/>
              </w:tabs>
              <w:spacing w:after="120"/>
              <w:ind w:left="28" w:firstLine="17"/>
              <w:jc w:val="left"/>
              <w:rPr>
                <w:b/>
              </w:rPr>
            </w:pPr>
            <w:r>
              <w:rPr>
                <w:b/>
              </w:rPr>
              <w:t>Références</w:t>
            </w:r>
          </w:p>
        </w:tc>
        <w:tc>
          <w:tcPr>
            <w:tcW w:w="3982" w:type="pct"/>
          </w:tcPr>
          <w:p w14:paraId="1AB287D5" w14:textId="77777777" w:rsidR="00AC1D7B" w:rsidRDefault="006A6B5F" w:rsidP="006366A1">
            <w:pPr>
              <w:tabs>
                <w:tab w:val="center" w:pos="284"/>
              </w:tabs>
              <w:ind w:left="266" w:hanging="266"/>
            </w:pPr>
            <w:r>
              <w:t>Résolution</w:t>
            </w:r>
          </w:p>
          <w:p w14:paraId="2BD684DC" w14:textId="192E279E" w:rsidR="006A6B5F" w:rsidRPr="006B1ADA" w:rsidRDefault="006A6B5F" w:rsidP="006366A1">
            <w:pPr>
              <w:tabs>
                <w:tab w:val="center" w:pos="284"/>
              </w:tabs>
              <w:ind w:left="266" w:hanging="266"/>
            </w:pPr>
            <w:r>
              <w:t>EESC-2026-01186-00-00-RES</w:t>
            </w:r>
          </w:p>
        </w:tc>
      </w:tr>
    </w:tbl>
    <w:p w14:paraId="0CCB11A1" w14:textId="77777777" w:rsidR="006A6B5F" w:rsidRDefault="006A6B5F" w:rsidP="006A6B5F">
      <w:pPr>
        <w:keepNext/>
        <w:keepLines/>
        <w:tabs>
          <w:tab w:val="center" w:pos="284"/>
        </w:tabs>
        <w:rPr>
          <w:b/>
        </w:rPr>
      </w:pPr>
    </w:p>
    <w:p w14:paraId="65700EAD" w14:textId="77777777" w:rsidR="006A6B5F" w:rsidRDefault="006A6B5F" w:rsidP="006A6B5F">
      <w:pPr>
        <w:keepNext/>
        <w:keepLines/>
        <w:tabs>
          <w:tab w:val="center" w:pos="284"/>
        </w:tabs>
        <w:rPr>
          <w:b/>
        </w:rPr>
      </w:pPr>
      <w:r>
        <w:rPr>
          <w:b/>
        </w:rPr>
        <w:t>Points clés</w:t>
      </w:r>
    </w:p>
    <w:p w14:paraId="39BFC3D0" w14:textId="77777777" w:rsidR="006A6B5F" w:rsidRDefault="006A6B5F" w:rsidP="006A6B5F">
      <w:pPr>
        <w:keepNext/>
        <w:keepLines/>
        <w:tabs>
          <w:tab w:val="center" w:pos="284"/>
        </w:tabs>
        <w:rPr>
          <w:bCs/>
          <w:iCs/>
        </w:rPr>
      </w:pPr>
    </w:p>
    <w:p w14:paraId="16EFDDBD" w14:textId="7B35C65C" w:rsidR="006A6B5F" w:rsidRDefault="006A6B5F" w:rsidP="006A6B5F">
      <w:r>
        <w:t xml:space="preserve">Le </w:t>
      </w:r>
      <w:proofErr w:type="gramStart"/>
      <w:r>
        <w:t>CESE:</w:t>
      </w:r>
      <w:bookmarkStart w:id="1" w:name="_Hlk229498008"/>
      <w:proofErr w:type="gramEnd"/>
    </w:p>
    <w:p w14:paraId="151FA947" w14:textId="77777777" w:rsidR="00AC1D7B" w:rsidRDefault="00AC1D7B" w:rsidP="006A6B5F"/>
    <w:p w14:paraId="0B1A5BCD" w14:textId="77777777" w:rsidR="006A6B5F" w:rsidRPr="00534C83" w:rsidRDefault="006A6B5F" w:rsidP="006A6B5F">
      <w:pPr>
        <w:pStyle w:val="Heading2"/>
        <w:numPr>
          <w:ilvl w:val="0"/>
          <w:numId w:val="45"/>
        </w:numPr>
        <w:ind w:left="1134"/>
      </w:pPr>
      <w:proofErr w:type="gramStart"/>
      <w:r>
        <w:t>demande</w:t>
      </w:r>
      <w:proofErr w:type="gramEnd"/>
      <w:r>
        <w:t xml:space="preserve"> que la mise en œuvre du marché unique soit pleinement intégrée dans le Semestre européen et les recommandations par pays, de même que la responsabilité politique en ce qui concerne l’application des règles du marché </w:t>
      </w:r>
      <w:proofErr w:type="gramStart"/>
      <w:r>
        <w:t>unique;</w:t>
      </w:r>
      <w:proofErr w:type="gramEnd"/>
    </w:p>
    <w:p w14:paraId="0D408D89" w14:textId="77777777" w:rsidR="006A6B5F" w:rsidRPr="00534C83" w:rsidRDefault="006A6B5F" w:rsidP="006A6B5F">
      <w:pPr>
        <w:pStyle w:val="Heading2"/>
        <w:numPr>
          <w:ilvl w:val="0"/>
          <w:numId w:val="45"/>
        </w:numPr>
        <w:ind w:left="1134"/>
      </w:pPr>
      <w:proofErr w:type="gramStart"/>
      <w:r>
        <w:t>rejette</w:t>
      </w:r>
      <w:proofErr w:type="gramEnd"/>
      <w:r>
        <w:t xml:space="preserve"> fermement toute logique de conditionnalité macroéconomique punitive et recommande une structure d’incitations positives, dans laquelle le Semestre recense les goulets d’étranglement stratégiques et le CFP fournit un soutien ciblé pour y </w:t>
      </w:r>
      <w:proofErr w:type="gramStart"/>
      <w:r>
        <w:t>remédier;</w:t>
      </w:r>
      <w:proofErr w:type="gramEnd"/>
    </w:p>
    <w:p w14:paraId="00826DE1" w14:textId="77777777" w:rsidR="006A6B5F" w:rsidRPr="00534C83" w:rsidRDefault="006A6B5F" w:rsidP="006A6B5F">
      <w:pPr>
        <w:pStyle w:val="Heading2"/>
        <w:numPr>
          <w:ilvl w:val="0"/>
          <w:numId w:val="45"/>
        </w:numPr>
        <w:ind w:left="1134"/>
      </w:pPr>
      <w:proofErr w:type="gramStart"/>
      <w:r>
        <w:t>reconnaît</w:t>
      </w:r>
      <w:proofErr w:type="gramEnd"/>
      <w:r>
        <w:t xml:space="preserve"> l’importance croissante de la résilience et de la préparation en matière de défense et demande la mise en place d’un environnement réglementaire offrant une sécurité juridique et du soutien pour mobiliser des investissements dans des capacités coordonnées par </w:t>
      </w:r>
      <w:proofErr w:type="gramStart"/>
      <w:r>
        <w:t>l’Union;</w:t>
      </w:r>
      <w:proofErr w:type="gramEnd"/>
    </w:p>
    <w:p w14:paraId="26BE118E" w14:textId="77777777" w:rsidR="006A6B5F" w:rsidRPr="00534C83" w:rsidRDefault="006A6B5F" w:rsidP="006A6B5F">
      <w:pPr>
        <w:pStyle w:val="Heading2"/>
        <w:numPr>
          <w:ilvl w:val="0"/>
          <w:numId w:val="45"/>
        </w:numPr>
        <w:ind w:left="1134"/>
      </w:pPr>
      <w:proofErr w:type="gramStart"/>
      <w:r>
        <w:t>insiste</w:t>
      </w:r>
      <w:proofErr w:type="gramEnd"/>
      <w:r>
        <w:t xml:space="preserve"> sur la nécessité de créer une marge de manœuvre budgétaire pour atteindre les objectifs sociaux communs de l’Union et, en particulier, contribuer à la plateforme d’investissement social récemment lancée par la Commission </w:t>
      </w:r>
      <w:proofErr w:type="gramStart"/>
      <w:r>
        <w:t>européenne;</w:t>
      </w:r>
      <w:proofErr w:type="gramEnd"/>
    </w:p>
    <w:p w14:paraId="64B42CA2" w14:textId="77777777" w:rsidR="006A6B5F" w:rsidRPr="008A58D6" w:rsidRDefault="006A6B5F" w:rsidP="006A6B5F">
      <w:pPr>
        <w:pStyle w:val="Heading2"/>
        <w:numPr>
          <w:ilvl w:val="0"/>
          <w:numId w:val="45"/>
        </w:numPr>
        <w:ind w:left="1134"/>
      </w:pPr>
      <w:proofErr w:type="gramStart"/>
      <w:r>
        <w:t>souligne</w:t>
      </w:r>
      <w:proofErr w:type="gramEnd"/>
      <w:r>
        <w:t xml:space="preserve"> en particulier que les questions sociales n’ont souvent pas la place qu’elles méritent dans les recommandations par pays, et estime que les pouvoirs publics devront être mandatés et leur action renforcée afin de déclencher le dynamisme nécessaire au niveau national, en vue d’accélérer la conception, la mise en œuvre et la réalisation des réformes, ainsi que leur évaluation </w:t>
      </w:r>
      <w:proofErr w:type="gramStart"/>
      <w:r>
        <w:t>démocratique;</w:t>
      </w:r>
      <w:proofErr w:type="gramEnd"/>
    </w:p>
    <w:p w14:paraId="6F212318" w14:textId="77777777" w:rsidR="006A6B5F" w:rsidRPr="008A58D6" w:rsidRDefault="006A6B5F" w:rsidP="006A6B5F">
      <w:pPr>
        <w:pStyle w:val="Heading2"/>
        <w:numPr>
          <w:ilvl w:val="0"/>
          <w:numId w:val="45"/>
        </w:numPr>
        <w:ind w:left="1134"/>
      </w:pPr>
      <w:proofErr w:type="gramStart"/>
      <w:r>
        <w:t>recommande</w:t>
      </w:r>
      <w:proofErr w:type="gramEnd"/>
      <w:r>
        <w:t xml:space="preserve"> de renforcer la participation des partenaires sociaux et des organisations de la société civile (en vue de renforcer progressivement le principe de partenariat à mesure que convergent la gouvernance du CFP et celle du Semestre européen) en transformant cette exigence quasi procédurale en un moteur essentiel de la réussite des </w:t>
      </w:r>
      <w:proofErr w:type="gramStart"/>
      <w:r>
        <w:t>politiques;</w:t>
      </w:r>
      <w:proofErr w:type="gramEnd"/>
    </w:p>
    <w:p w14:paraId="5FD5FD7D" w14:textId="77777777" w:rsidR="006A6B5F" w:rsidRPr="006A6B5F" w:rsidRDefault="006A6B5F" w:rsidP="006A6B5F">
      <w:pPr>
        <w:pStyle w:val="Heading2"/>
        <w:widowControl w:val="0"/>
        <w:numPr>
          <w:ilvl w:val="0"/>
          <w:numId w:val="45"/>
        </w:numPr>
        <w:overflowPunct w:val="0"/>
        <w:autoSpaceDE w:val="0"/>
        <w:autoSpaceDN w:val="0"/>
        <w:adjustRightInd w:val="0"/>
        <w:ind w:left="1134"/>
        <w:textAlignment w:val="baseline"/>
        <w:rPr>
          <w:bCs/>
          <w:iCs/>
        </w:rPr>
      </w:pPr>
      <w:proofErr w:type="gramStart"/>
      <w:r>
        <w:t>invite</w:t>
      </w:r>
      <w:proofErr w:type="gramEnd"/>
      <w:r>
        <w:t xml:space="preserve"> la Commission à améliorer à la fois la qualité et le calendrier des processus d’information et de consultation dans le cadre du Semestre européen. Il s’agit notamment d’investir dans le renforcement des capacités pour le dialogue civil et social, de renforcer les processus de consultation et d’améliorer leurs calendriers, de faciliter l’accès à des données transparentes et comparables, et d’établir un code européen définissant la manière de mener des consultations dans le cadre du Semestre européen et d’élaborer et de mettre en œuvre des plans nationaux, conformément aux pratiques nationales et aux cadres de dialogue </w:t>
      </w:r>
      <w:proofErr w:type="gramStart"/>
      <w:r>
        <w:t>social;</w:t>
      </w:r>
      <w:proofErr w:type="gramEnd"/>
    </w:p>
    <w:p w14:paraId="3A978E96" w14:textId="4E70FE3B" w:rsidR="006A6B5F" w:rsidRPr="006A6B5F" w:rsidRDefault="006A6B5F" w:rsidP="006A6B5F">
      <w:pPr>
        <w:pStyle w:val="Heading2"/>
        <w:widowControl w:val="0"/>
        <w:numPr>
          <w:ilvl w:val="0"/>
          <w:numId w:val="45"/>
        </w:numPr>
        <w:overflowPunct w:val="0"/>
        <w:autoSpaceDE w:val="0"/>
        <w:autoSpaceDN w:val="0"/>
        <w:adjustRightInd w:val="0"/>
        <w:ind w:left="1134"/>
        <w:textAlignment w:val="baseline"/>
        <w:rPr>
          <w:bCs/>
          <w:iCs/>
        </w:rPr>
      </w:pPr>
      <w:proofErr w:type="gramStart"/>
      <w:r>
        <w:lastRenderedPageBreak/>
        <w:t>demande</w:t>
      </w:r>
      <w:proofErr w:type="gramEnd"/>
      <w:r>
        <w:t xml:space="preserve">, par conséquent, l’introduction d’une évaluation obligatoire de la qualité et de l’incidence du </w:t>
      </w:r>
      <w:proofErr w:type="gramStart"/>
      <w:r>
        <w:t>partenariat,  afin</w:t>
      </w:r>
      <w:proofErr w:type="gramEnd"/>
      <w:r>
        <w:t xml:space="preserve"> d’examiner dans quelle mesure leur contribution a façonné les programmes opérationnels finaux. La démarche doit s’accompagner d’une simplification radicale des mécanismes de mise en œuvre, conçue conjointement avec les autorités de gestion, les organismes régionaux, les partenaires sociaux et les organisations de la société civile, afin de veiller à ce que les systèmes d’audit et de suivi soient proportionnés et respectent le principe de gestion partagée sans imposer de doublons bureaucratiques excessifs.</w:t>
      </w:r>
      <w:bookmarkEnd w:id="1"/>
    </w:p>
    <w:p w14:paraId="6345D114" w14:textId="77777777" w:rsidR="006A6B5F" w:rsidRPr="00C34A6C" w:rsidRDefault="006A6B5F" w:rsidP="006A6B5F">
      <w:pPr>
        <w:widowControl w:val="0"/>
        <w:ind w:left="567"/>
        <w:rPr>
          <w:bCs/>
          <w:iCs/>
        </w:rPr>
      </w:pPr>
      <w:r>
        <w:t xml:space="preserve"> </w:t>
      </w:r>
    </w:p>
    <w:tbl>
      <w:tblPr>
        <w:tblStyle w:val="TableGrid"/>
        <w:tblW w:w="40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5513"/>
      </w:tblGrid>
      <w:tr w:rsidR="006A6B5F" w:rsidRPr="00A6689B" w14:paraId="01154DBF" w14:textId="77777777" w:rsidTr="006A6B5F">
        <w:tc>
          <w:tcPr>
            <w:tcW w:w="1347" w:type="pct"/>
          </w:tcPr>
          <w:p w14:paraId="0872DC23" w14:textId="77777777" w:rsidR="006A6B5F" w:rsidRPr="00A6689B" w:rsidRDefault="006A6B5F" w:rsidP="006366A1">
            <w:pPr>
              <w:spacing w:line="240" w:lineRule="auto"/>
              <w:rPr>
                <w:i/>
              </w:rPr>
            </w:pPr>
            <w:r>
              <w:rPr>
                <w:b/>
                <w:i/>
              </w:rPr>
              <w:t>Contact</w:t>
            </w:r>
          </w:p>
        </w:tc>
        <w:tc>
          <w:tcPr>
            <w:tcW w:w="3653" w:type="pct"/>
          </w:tcPr>
          <w:p w14:paraId="2E36A2EE" w14:textId="69267E14" w:rsidR="006A6B5F" w:rsidRPr="00A6689B" w:rsidRDefault="006A6B5F" w:rsidP="006366A1">
            <w:pPr>
              <w:spacing w:line="240" w:lineRule="auto"/>
              <w:rPr>
                <w:i/>
                <w:lang w:val="en-US"/>
              </w:rPr>
            </w:pPr>
            <w:r>
              <w:rPr>
                <w:i/>
              </w:rPr>
              <w:t>Colombe GREGOIRE</w:t>
            </w:r>
          </w:p>
        </w:tc>
      </w:tr>
      <w:tr w:rsidR="006A6B5F" w:rsidRPr="00A6689B" w14:paraId="0CB6962A" w14:textId="77777777" w:rsidTr="006A6B5F">
        <w:tc>
          <w:tcPr>
            <w:tcW w:w="1347" w:type="pct"/>
          </w:tcPr>
          <w:p w14:paraId="29543E3A" w14:textId="77777777" w:rsidR="006A6B5F" w:rsidRPr="00A6689B" w:rsidRDefault="006A6B5F" w:rsidP="006366A1">
            <w:pPr>
              <w:spacing w:line="240" w:lineRule="auto"/>
              <w:rPr>
                <w:i/>
              </w:rPr>
            </w:pPr>
            <w:r>
              <w:rPr>
                <w:i/>
              </w:rPr>
              <w:t>Tél.</w:t>
            </w:r>
          </w:p>
        </w:tc>
        <w:tc>
          <w:tcPr>
            <w:tcW w:w="3653" w:type="pct"/>
          </w:tcPr>
          <w:p w14:paraId="09DA09CC" w14:textId="214F9D51" w:rsidR="006A6B5F" w:rsidRPr="00A6689B" w:rsidRDefault="006A6B5F" w:rsidP="006366A1">
            <w:pPr>
              <w:spacing w:line="240" w:lineRule="auto"/>
              <w:rPr>
                <w:i/>
                <w:lang w:val="en-US"/>
              </w:rPr>
            </w:pPr>
            <w:r>
              <w:rPr>
                <w:i/>
              </w:rPr>
              <w:t>+32 25469286</w:t>
            </w:r>
          </w:p>
        </w:tc>
      </w:tr>
      <w:tr w:rsidR="006A6B5F" w:rsidRPr="00A6689B" w14:paraId="20EE57BC" w14:textId="77777777" w:rsidTr="006A6B5F">
        <w:trPr>
          <w:trHeight w:val="243"/>
        </w:trPr>
        <w:tc>
          <w:tcPr>
            <w:tcW w:w="1347" w:type="pct"/>
          </w:tcPr>
          <w:p w14:paraId="53AB8A2F" w14:textId="77777777" w:rsidR="006A6B5F" w:rsidRPr="00A6689B" w:rsidRDefault="006A6B5F" w:rsidP="006366A1">
            <w:pPr>
              <w:spacing w:line="240" w:lineRule="auto"/>
              <w:rPr>
                <w:i/>
              </w:rPr>
            </w:pPr>
            <w:r>
              <w:rPr>
                <w:i/>
              </w:rPr>
              <w:t>Courriel</w:t>
            </w:r>
          </w:p>
        </w:tc>
        <w:tc>
          <w:tcPr>
            <w:tcW w:w="3653" w:type="pct"/>
          </w:tcPr>
          <w:p w14:paraId="313387D2" w14:textId="08416CD2" w:rsidR="006A6B5F" w:rsidRPr="00AC1D7B" w:rsidRDefault="006A6B5F" w:rsidP="006366A1">
            <w:pPr>
              <w:spacing w:line="240" w:lineRule="auto"/>
              <w:rPr>
                <w:i/>
                <w:iCs/>
                <w:lang w:val="en-US"/>
              </w:rPr>
            </w:pPr>
            <w:hyperlink r:id="rId23" w:history="1">
              <w:r w:rsidRPr="00AC1D7B">
                <w:rPr>
                  <w:rStyle w:val="Hyperlink"/>
                  <w:i/>
                  <w:iCs/>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5D23D477" w:rsidR="004D7AC0" w:rsidRDefault="004D7AC0" w:rsidP="001766B2">
      <w:pPr>
        <w:pStyle w:val="Heading1"/>
        <w:rPr>
          <w:b/>
        </w:rPr>
      </w:pPr>
      <w:bookmarkStart w:id="2" w:name="_Toc233362817"/>
      <w:r>
        <w:rPr>
          <w:b/>
        </w:rPr>
        <w:t>UNION ÉCONOMIQUE ET MONÉTAIRE ET COHÉSION ÉCONOMIQUE ET SOCIALE</w:t>
      </w:r>
      <w:bookmarkEnd w:id="2"/>
    </w:p>
    <w:p w14:paraId="4982DD6E" w14:textId="77777777" w:rsidR="004D7AC0" w:rsidRDefault="004D7AC0" w:rsidP="001766B2"/>
    <w:p w14:paraId="1B60319F" w14:textId="755956F4" w:rsidR="00385A54" w:rsidRPr="00AD2F07" w:rsidRDefault="006A6B5F"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Pr>
            <w:rStyle w:val="Hyperlink"/>
            <w:b/>
            <w:i/>
            <w:sz w:val="28"/>
          </w:rPr>
          <w:t>Stratégie pour les régions frontalières orientales</w:t>
        </w:r>
      </w:hyperlink>
    </w:p>
    <w:p w14:paraId="179CFF14" w14:textId="77777777" w:rsidR="00473921" w:rsidRPr="00183436" w:rsidRDefault="00473921" w:rsidP="00AD2F07">
      <w:pPr>
        <w:widowControl w:val="0"/>
        <w:overflowPunct w:val="0"/>
        <w:autoSpaceDE w:val="0"/>
        <w:autoSpaceDN w:val="0"/>
        <w:adjustRightInd w:val="0"/>
        <w:spacing w:after="120"/>
        <w:ind w:left="284" w:hanging="284"/>
        <w:jc w:val="left"/>
        <w:textAlignment w:val="baseline"/>
        <w:rPr>
          <w:bCs/>
          <w:i/>
          <w:iCs/>
          <w:lang w:val="en-GB"/>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A6B5F" w:rsidRPr="00A6689B" w14:paraId="5F7933DC" w14:textId="77777777" w:rsidTr="006366A1">
        <w:tc>
          <w:tcPr>
            <w:tcW w:w="1701" w:type="dxa"/>
          </w:tcPr>
          <w:p w14:paraId="2D3C9560" w14:textId="77777777" w:rsidR="006A6B5F" w:rsidRDefault="006A6B5F" w:rsidP="006366A1">
            <w:pPr>
              <w:tabs>
                <w:tab w:val="center" w:pos="284"/>
              </w:tabs>
              <w:ind w:left="266" w:hanging="266"/>
              <w:rPr>
                <w:b/>
              </w:rPr>
            </w:pPr>
            <w:r>
              <w:rPr>
                <w:b/>
              </w:rPr>
              <w:t>Rapporteure</w:t>
            </w:r>
          </w:p>
          <w:p w14:paraId="083B4A63" w14:textId="77777777" w:rsidR="006A6B5F" w:rsidRPr="006F3C0E" w:rsidRDefault="006A6B5F" w:rsidP="006366A1">
            <w:pPr>
              <w:tabs>
                <w:tab w:val="center" w:pos="284"/>
              </w:tabs>
              <w:ind w:left="266" w:hanging="266"/>
              <w:rPr>
                <w:b/>
                <w:bCs/>
              </w:rPr>
            </w:pPr>
            <w:r>
              <w:rPr>
                <w:b/>
              </w:rPr>
              <w:t>Corapporteur</w:t>
            </w:r>
          </w:p>
        </w:tc>
        <w:tc>
          <w:tcPr>
            <w:tcW w:w="7621" w:type="dxa"/>
          </w:tcPr>
          <w:p w14:paraId="65A16884" w14:textId="77777777" w:rsidR="006A6B5F" w:rsidRPr="002A12EB" w:rsidRDefault="006A6B5F" w:rsidP="006366A1">
            <w:pPr>
              <w:tabs>
                <w:tab w:val="center" w:pos="284"/>
              </w:tabs>
              <w:ind w:left="266" w:hanging="266"/>
            </w:pPr>
            <w:r>
              <w:t>Katrīna ZARIŅA (groupe des employeurs — LV)</w:t>
            </w:r>
          </w:p>
          <w:p w14:paraId="0DEB08A7" w14:textId="77777777" w:rsidR="006A6B5F" w:rsidRDefault="006A6B5F" w:rsidP="006366A1">
            <w:pPr>
              <w:tabs>
                <w:tab w:val="center" w:pos="284"/>
              </w:tabs>
              <w:ind w:left="266" w:hanging="266"/>
            </w:pPr>
            <w:r>
              <w:t>Ionuţ SIBIAN (groupe des organisations de la société civile — RO)</w:t>
            </w:r>
          </w:p>
          <w:p w14:paraId="7C3384C3" w14:textId="77777777" w:rsidR="00AC1D7B" w:rsidRPr="00A37E38" w:rsidRDefault="00AC1D7B" w:rsidP="006366A1">
            <w:pPr>
              <w:tabs>
                <w:tab w:val="center" w:pos="284"/>
              </w:tabs>
              <w:ind w:left="266" w:hanging="266"/>
              <w:rPr>
                <w:bCs/>
              </w:rPr>
            </w:pPr>
          </w:p>
        </w:tc>
      </w:tr>
      <w:tr w:rsidR="006A6B5F" w:rsidRPr="008F4D0A" w14:paraId="0B7A0B0D" w14:textId="77777777" w:rsidTr="006366A1">
        <w:tc>
          <w:tcPr>
            <w:tcW w:w="1701" w:type="dxa"/>
          </w:tcPr>
          <w:p w14:paraId="47C7650D" w14:textId="77777777" w:rsidR="006A6B5F" w:rsidRPr="00A6689B" w:rsidRDefault="006A6B5F" w:rsidP="006366A1">
            <w:pPr>
              <w:tabs>
                <w:tab w:val="center" w:pos="284"/>
              </w:tabs>
              <w:ind w:left="266" w:hanging="266"/>
              <w:rPr>
                <w:b/>
              </w:rPr>
            </w:pPr>
            <w:r>
              <w:rPr>
                <w:b/>
              </w:rPr>
              <w:t>Références</w:t>
            </w:r>
          </w:p>
        </w:tc>
        <w:tc>
          <w:tcPr>
            <w:tcW w:w="7621" w:type="dxa"/>
          </w:tcPr>
          <w:p w14:paraId="24449D4F" w14:textId="77777777" w:rsidR="00183436" w:rsidRDefault="006A6B5F" w:rsidP="006366A1">
            <w:pPr>
              <w:tabs>
                <w:tab w:val="center" w:pos="284"/>
              </w:tabs>
              <w:ind w:left="266" w:hanging="266"/>
            </w:pPr>
            <w:proofErr w:type="gramStart"/>
            <w:r>
              <w:t>COM(</w:t>
            </w:r>
            <w:proofErr w:type="gramEnd"/>
            <w:r>
              <w:t>2026) 82 final</w:t>
            </w:r>
          </w:p>
          <w:p w14:paraId="477C6D4D" w14:textId="162854A9" w:rsidR="006A6B5F" w:rsidRPr="00861FFD" w:rsidRDefault="006A6B5F" w:rsidP="006366A1">
            <w:pPr>
              <w:tabs>
                <w:tab w:val="center" w:pos="284"/>
              </w:tabs>
              <w:ind w:left="266" w:hanging="266"/>
            </w:pPr>
            <w:r>
              <w:t>EESC-2026-00699-00-00-AC</w:t>
            </w:r>
          </w:p>
        </w:tc>
      </w:tr>
    </w:tbl>
    <w:p w14:paraId="7EED936A" w14:textId="77777777" w:rsidR="00AC1D7B" w:rsidRDefault="00AC1D7B" w:rsidP="006A6B5F">
      <w:pPr>
        <w:keepNext/>
        <w:keepLines/>
        <w:tabs>
          <w:tab w:val="center" w:pos="284"/>
        </w:tabs>
        <w:spacing w:before="120"/>
        <w:ind w:left="266" w:hanging="266"/>
        <w:rPr>
          <w:b/>
        </w:rPr>
      </w:pPr>
    </w:p>
    <w:p w14:paraId="6406B0A9" w14:textId="0CB7B6D4" w:rsidR="006A6B5F" w:rsidRDefault="006A6B5F" w:rsidP="006A6B5F">
      <w:pPr>
        <w:keepNext/>
        <w:keepLines/>
        <w:tabs>
          <w:tab w:val="center" w:pos="284"/>
        </w:tabs>
        <w:spacing w:before="120"/>
        <w:ind w:left="266" w:hanging="266"/>
        <w:rPr>
          <w:b/>
        </w:rPr>
      </w:pPr>
      <w:r>
        <w:rPr>
          <w:b/>
        </w:rPr>
        <w:t>Points clés</w:t>
      </w:r>
    </w:p>
    <w:p w14:paraId="056ABCB6" w14:textId="77777777" w:rsidR="006A6B5F" w:rsidRDefault="006A6B5F" w:rsidP="006A6B5F">
      <w:pPr>
        <w:keepNext/>
        <w:keepLines/>
        <w:tabs>
          <w:tab w:val="center" w:pos="284"/>
        </w:tabs>
        <w:spacing w:before="120"/>
        <w:ind w:left="266" w:hanging="266"/>
        <w:rPr>
          <w:b/>
        </w:rPr>
      </w:pPr>
    </w:p>
    <w:p w14:paraId="6FB43369" w14:textId="77777777" w:rsidR="006A6B5F" w:rsidRDefault="006A6B5F" w:rsidP="006A6B5F">
      <w:r>
        <w:t xml:space="preserve">Le </w:t>
      </w:r>
      <w:proofErr w:type="gramStart"/>
      <w:r>
        <w:t>CESE:</w:t>
      </w:r>
      <w:proofErr w:type="gramEnd"/>
    </w:p>
    <w:p w14:paraId="74A3E5AD" w14:textId="77777777" w:rsidR="00AC1D7B" w:rsidRDefault="00AC1D7B" w:rsidP="006A6B5F">
      <w:pPr>
        <w:rPr>
          <w:bCs/>
          <w:iCs/>
        </w:rPr>
      </w:pPr>
    </w:p>
    <w:p w14:paraId="6F253230"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accueille</w:t>
      </w:r>
      <w:proofErr w:type="gramEnd"/>
      <w:r>
        <w:t xml:space="preserve"> favorablement la communication de la Commission et convient que les régions frontalières orientales constituent une priorité stratégique pour la sécurité, la cohésion et la résilience à long terme de l’Union européenne. Il s’agit de frontières européennes, et non de périphéries </w:t>
      </w:r>
      <w:proofErr w:type="gramStart"/>
      <w:r>
        <w:t>nationales;</w:t>
      </w:r>
      <w:proofErr w:type="gramEnd"/>
      <w:r>
        <w:t xml:space="preserve"> leur stabilité est vitale pour les valeurs, la prospérité et l’intégrité territoriale de l’Union. Il appelle de ses vœux une réponse ciblée et globale de l’Union européenne qui tienne compte des pressions spécifiques en matière sécuritaire, économique et démographique pesant sur les régions frontalières orientales, pour lesquels les instruments stratégiques habituels sont insuffisants </w:t>
      </w:r>
    </w:p>
    <w:p w14:paraId="01033CC6"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fait</w:t>
      </w:r>
      <w:proofErr w:type="gramEnd"/>
      <w:r>
        <w:t xml:space="preserve"> valoir que les menaces hybrides persistantes, les cyberattaques, le sabotage des infrastructures, l’instrumentalisation de la migration et la désinformation nécessitent une réponse coordonnée au niveau de l’Union européenne, dans le respect du principe de </w:t>
      </w:r>
      <w:proofErr w:type="gramStart"/>
      <w:r>
        <w:t>territorialité;</w:t>
      </w:r>
      <w:proofErr w:type="gramEnd"/>
      <w:r>
        <w:t xml:space="preserve"> soutient la surveillance du flanc oriental, l’initiative de défense </w:t>
      </w:r>
      <w:proofErr w:type="spellStart"/>
      <w:r>
        <w:t>antidrones</w:t>
      </w:r>
      <w:proofErr w:type="spellEnd"/>
      <w:r>
        <w:t xml:space="preserve"> européenne ainsi que le renforcement de la préparation aux </w:t>
      </w:r>
      <w:proofErr w:type="gramStart"/>
      <w:r>
        <w:t>crises;</w:t>
      </w:r>
      <w:proofErr w:type="gramEnd"/>
    </w:p>
    <w:p w14:paraId="743F299B"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se</w:t>
      </w:r>
      <w:proofErr w:type="gramEnd"/>
      <w:r>
        <w:t xml:space="preserve"> dit profondément préoccupé par l’important déclin démographique de nombreuses régions frontalières orientales, dont certaines ont perdu plus de 17 % de leur population au cours de la dernière décennie. Ce déclin menace les marchés du travail, les finances publiques, les services essentiels et la cohésion territoriale à long terme. Le Comité plaide en faveur de mesures ciblées pour la revitalisation démographique, comprenant des incitations pour retenir les jeunes, développer les compétences et améliorer les conditions de </w:t>
      </w:r>
      <w:proofErr w:type="gramStart"/>
      <w:r>
        <w:t>vie;</w:t>
      </w:r>
      <w:proofErr w:type="gramEnd"/>
    </w:p>
    <w:p w14:paraId="362C098F"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note</w:t>
      </w:r>
      <w:proofErr w:type="gramEnd"/>
      <w:r>
        <w:t xml:space="preserve"> que la guerre d’agression menée par la Russie et les menaces hybrides ont touché de manière disproportionnée les régions frontalières orientales, ce qui a entraîné un ralentissement de la croissance de leur PIB, une hausse de l’inflation, une perturbation des échanges commerciaux et une baisse des investissements. Il est préoccupé par le fait que l’approche proposée repose principalement sur la réaffectation des ressources existantes. Il réclame à l’Union européenne un soutien financier supplémentaire spécifique, notamment des dotations suffisantes au titre du cadre financier pluriannuel (CFP) 2028-2034 assorties de mécanismes clairs de mise en œuvre de </w:t>
      </w:r>
      <w:r>
        <w:lastRenderedPageBreak/>
        <w:t xml:space="preserve">manière à produire des résultats sur le terrain, en veillant particulièrement au principe de </w:t>
      </w:r>
      <w:proofErr w:type="gramStart"/>
      <w:r>
        <w:t>partenariat;</w:t>
      </w:r>
      <w:proofErr w:type="gramEnd"/>
    </w:p>
    <w:p w14:paraId="527787B1"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propose</w:t>
      </w:r>
      <w:proofErr w:type="gramEnd"/>
      <w:r>
        <w:t xml:space="preserve">, pour les régions frontalières orientales de l’UE, des appels à programmes spécifiques au titre du Fonds européen pour la compétitivité. Ceux-ci permettraient de remédier aux désavantages structurels, de soutenir les écosystèmes locaux d’entreprises et de renforcer la compétitivité et la résilience des régions confrontées à des pressions démographiques et sécuritaires. Il recommande également des mesures de garantie et de partage des risques de </w:t>
      </w:r>
      <w:proofErr w:type="gramStart"/>
      <w:r>
        <w:t>l’Union;</w:t>
      </w:r>
      <w:proofErr w:type="gramEnd"/>
    </w:p>
    <w:p w14:paraId="4E9D7BD9"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souligne</w:t>
      </w:r>
      <w:proofErr w:type="gramEnd"/>
      <w:r>
        <w:t xml:space="preserve"> que des goulets d’étranglement majeurs subsistent dans les transports, l’énergie et la connectivité numérique. Il soutient un développement plus rapide du RTE-T, des infrastructures à double usage, de meilleures liaisons transfrontalières avec l’Ukraine et la Moldavie ainsi que la résilience des réseaux numériques. Il appelle également à recourir aux projets d’infrastructures et aux projets industriels à double usage dans le cadre d’instruments tels que le MIE et le financement de la mobilité militaire, en veillant à ce que les investissements dans la défense et la sécurité entraînent également des avantages économiques locaux, des emplois, la participation des PME et le renforcement des chaînes d’approvisionnement </w:t>
      </w:r>
      <w:proofErr w:type="gramStart"/>
      <w:r>
        <w:t>régionales;</w:t>
      </w:r>
      <w:proofErr w:type="gramEnd"/>
    </w:p>
    <w:p w14:paraId="0AA518EA"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se</w:t>
      </w:r>
      <w:proofErr w:type="gramEnd"/>
      <w:r>
        <w:t xml:space="preserve"> félicite de l’accent placé sur les personnes et les groupes de population, soulignant que la sécurité et la résilience dépendent de la solidité des systèmes sociaux, de l’accessibilité des soins de santé, de la qualité de l’éducation et de l’efficacité de la gouvernance locale. Il préconise de renforcer les mécanismes locaux de dialogue avec la société civile et les partenaires sociaux, ainsi que les approches </w:t>
      </w:r>
      <w:proofErr w:type="gramStart"/>
      <w:r>
        <w:t>participatives;</w:t>
      </w:r>
      <w:proofErr w:type="gramEnd"/>
    </w:p>
    <w:p w14:paraId="7AB97DC1"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considère</w:t>
      </w:r>
      <w:proofErr w:type="gramEnd"/>
      <w:r>
        <w:t xml:space="preserve"> le renforcement des capacités administratives et institutionnelles comme un pilier essentiel du développement et de la résilience dans les régions frontalières </w:t>
      </w:r>
      <w:proofErr w:type="gramStart"/>
      <w:r>
        <w:t>orientales;</w:t>
      </w:r>
      <w:proofErr w:type="gramEnd"/>
    </w:p>
    <w:p w14:paraId="391A5085"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est</w:t>
      </w:r>
      <w:proofErr w:type="gramEnd"/>
      <w:r>
        <w:t xml:space="preserve"> favorable à une intégration plus poussée des mesures en matière de sécurité, de résilience et de développement économique, tout en soulignant que les investissements dans la connectivité, l’innovation et les atouts locaux sont les moteurs d’une croissance durable. Un équilibre entre les priorités en matière de sécurité et de cohésion est </w:t>
      </w:r>
      <w:proofErr w:type="gramStart"/>
      <w:r>
        <w:t>nécessaire;</w:t>
      </w:r>
      <w:proofErr w:type="gramEnd"/>
    </w:p>
    <w:p w14:paraId="418FDE73"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fait</w:t>
      </w:r>
      <w:proofErr w:type="gramEnd"/>
      <w:r>
        <w:t xml:space="preserve"> valoir qu’il importe de réexaminer les cadres relatifs aux aides d’État de manière à octroyer aux régions frontalières orientales davantage de souplesse, afin de permettre aux États membres de remédier de façon plus efficace aux déficits d’investissement et aux défaillances du </w:t>
      </w:r>
      <w:proofErr w:type="gramStart"/>
      <w:r>
        <w:t>marché;</w:t>
      </w:r>
      <w:proofErr w:type="gramEnd"/>
    </w:p>
    <w:p w14:paraId="4755BD57" w14:textId="77777777" w:rsidR="006A6B5F" w:rsidRDefault="006A6B5F" w:rsidP="006A6B5F">
      <w:pPr>
        <w:pStyle w:val="ListParagraph"/>
        <w:numPr>
          <w:ilvl w:val="0"/>
          <w:numId w:val="6"/>
        </w:numPr>
        <w:overflowPunct w:val="0"/>
        <w:autoSpaceDE w:val="0"/>
        <w:autoSpaceDN w:val="0"/>
        <w:adjustRightInd w:val="0"/>
        <w:textAlignment w:val="baseline"/>
      </w:pPr>
      <w:proofErr w:type="gramStart"/>
      <w:r>
        <w:t>est</w:t>
      </w:r>
      <w:proofErr w:type="gramEnd"/>
      <w:r>
        <w:t xml:space="preserve"> favorable à un dialogue politique annuel de haut niveau et encourage la Commission à élaborer un cadre stratégique à long terme pour les régions frontalières orientales qui aille au-delà de l’actuel CFP et qui inclue la société civile. Ce cadre devrait reconnaître ces régions comme un type spécifique de zone transnationale, conformément à l’agenda territorial 2030. La Commission devrait ajouter un chapitre consacré aux régions frontalières orientales dans son rapport sur la cohésion.</w:t>
      </w:r>
    </w:p>
    <w:p w14:paraId="3F4D8B19" w14:textId="77777777" w:rsidR="006A6B5F" w:rsidRPr="00B73156" w:rsidRDefault="006A6B5F" w:rsidP="006A6B5F">
      <w:pPr>
        <w:pStyle w:val="ListParagraph"/>
        <w:ind w:left="0"/>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6A6B5F" w:rsidRPr="00A6689B" w14:paraId="0702662E" w14:textId="77777777" w:rsidTr="006366A1">
        <w:tc>
          <w:tcPr>
            <w:tcW w:w="1418" w:type="dxa"/>
          </w:tcPr>
          <w:p w14:paraId="1CDE056B" w14:textId="77777777" w:rsidR="006A6B5F" w:rsidRPr="00A6689B" w:rsidRDefault="006A6B5F" w:rsidP="006366A1">
            <w:pPr>
              <w:rPr>
                <w:i/>
              </w:rPr>
            </w:pPr>
            <w:r>
              <w:rPr>
                <w:b/>
                <w:i/>
              </w:rPr>
              <w:t>Contact</w:t>
            </w:r>
          </w:p>
        </w:tc>
        <w:tc>
          <w:tcPr>
            <w:tcW w:w="7904" w:type="dxa"/>
          </w:tcPr>
          <w:p w14:paraId="0C828A5A" w14:textId="77777777" w:rsidR="006A6B5F" w:rsidRPr="00165B52" w:rsidRDefault="006A6B5F" w:rsidP="006366A1">
            <w:pPr>
              <w:rPr>
                <w:i/>
              </w:rPr>
            </w:pPr>
            <w:r>
              <w:rPr>
                <w:i/>
              </w:rPr>
              <w:t>Georgios MELEAS</w:t>
            </w:r>
          </w:p>
        </w:tc>
      </w:tr>
      <w:tr w:rsidR="006A6B5F" w:rsidRPr="00A6689B" w14:paraId="0446DC9B" w14:textId="77777777" w:rsidTr="006366A1">
        <w:tc>
          <w:tcPr>
            <w:tcW w:w="1418" w:type="dxa"/>
          </w:tcPr>
          <w:p w14:paraId="0216B121" w14:textId="77777777" w:rsidR="006A6B5F" w:rsidRPr="00A6689B" w:rsidRDefault="006A6B5F" w:rsidP="006366A1">
            <w:pPr>
              <w:rPr>
                <w:i/>
              </w:rPr>
            </w:pPr>
            <w:r>
              <w:rPr>
                <w:i/>
              </w:rPr>
              <w:t>Tél.</w:t>
            </w:r>
          </w:p>
        </w:tc>
        <w:tc>
          <w:tcPr>
            <w:tcW w:w="7904" w:type="dxa"/>
          </w:tcPr>
          <w:p w14:paraId="3B95FE3A" w14:textId="77777777" w:rsidR="006A6B5F" w:rsidRPr="002A12EB" w:rsidRDefault="006A6B5F" w:rsidP="006366A1">
            <w:pPr>
              <w:rPr>
                <w:i/>
              </w:rPr>
            </w:pPr>
            <w:r>
              <w:rPr>
                <w:i/>
              </w:rPr>
              <w:t>+32 2 546 9795</w:t>
            </w:r>
          </w:p>
        </w:tc>
      </w:tr>
      <w:tr w:rsidR="006A6B5F" w:rsidRPr="00A6689B" w14:paraId="1BC23438" w14:textId="77777777" w:rsidTr="006366A1">
        <w:tc>
          <w:tcPr>
            <w:tcW w:w="1418" w:type="dxa"/>
          </w:tcPr>
          <w:p w14:paraId="2D89CF25" w14:textId="77777777" w:rsidR="006A6B5F" w:rsidRPr="00A6689B" w:rsidRDefault="006A6B5F" w:rsidP="006366A1">
            <w:pPr>
              <w:rPr>
                <w:i/>
              </w:rPr>
            </w:pPr>
            <w:r>
              <w:rPr>
                <w:i/>
              </w:rPr>
              <w:t>Courriel</w:t>
            </w:r>
          </w:p>
        </w:tc>
        <w:tc>
          <w:tcPr>
            <w:tcW w:w="7904" w:type="dxa"/>
          </w:tcPr>
          <w:p w14:paraId="1ADC980F" w14:textId="77777777" w:rsidR="006A6B5F" w:rsidRPr="009B5E14" w:rsidRDefault="006A6B5F" w:rsidP="006366A1">
            <w:pPr>
              <w:rPr>
                <w:i/>
                <w:iCs/>
              </w:rPr>
            </w:pPr>
            <w:hyperlink r:id="rId25" w:history="1">
              <w:r>
                <w:rPr>
                  <w:rStyle w:val="Hyperlink"/>
                  <w:i/>
                </w:rPr>
                <w:t>Georgios.Meleas@eesc.europa.eu</w:t>
              </w:r>
            </w:hyperlink>
          </w:p>
        </w:tc>
      </w:tr>
    </w:tbl>
    <w:p w14:paraId="4982DD97" w14:textId="77777777" w:rsidR="004D7AC0" w:rsidRDefault="004D7AC0" w:rsidP="001766B2">
      <w:pPr>
        <w:pStyle w:val="ListParagraph"/>
        <w:ind w:left="0"/>
      </w:pPr>
    </w:p>
    <w:p w14:paraId="527EA40E" w14:textId="77777777" w:rsidR="006A6B5F" w:rsidRPr="00F04A67" w:rsidRDefault="004D7AC0" w:rsidP="006A6B5F">
      <w:pPr>
        <w:pStyle w:val="ListParagraph"/>
        <w:widowControl w:val="0"/>
        <w:numPr>
          <w:ilvl w:val="0"/>
          <w:numId w:val="5"/>
        </w:numPr>
        <w:spacing w:after="120" w:line="240" w:lineRule="auto"/>
        <w:ind w:left="567" w:hanging="567"/>
      </w:pPr>
      <w:r>
        <w:br w:type="page"/>
      </w:r>
      <w:hyperlink r:id="rId26" w:history="1">
        <w:r w:rsidR="006A6B5F">
          <w:rPr>
            <w:rStyle w:val="Hyperlink"/>
            <w:b/>
            <w:i/>
            <w:sz w:val="28"/>
          </w:rPr>
          <w:t>Le point de vue de la société civile organisée des États membres de l’UE sur les propositions nationales de réforme et d’investissement et leur mise en œuvre (cycle 2025-2026 du Semestre européen)</w:t>
        </w:r>
      </w:hyperlink>
    </w:p>
    <w:p w14:paraId="0C1E58E9" w14:textId="5F689011" w:rsidR="004E4AF0" w:rsidRPr="00183436" w:rsidRDefault="004E4AF0" w:rsidP="00183436">
      <w:pPr>
        <w:pStyle w:val="ListParagraph"/>
        <w:widowControl w:val="0"/>
        <w:spacing w:after="120" w:line="276" w:lineRule="auto"/>
        <w:ind w:left="0"/>
      </w:pPr>
    </w:p>
    <w:tbl>
      <w:tblPr>
        <w:tblStyle w:val="TableGrid"/>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6A6B5F" w:rsidRPr="006B1ADA" w14:paraId="40EB7F2E" w14:textId="77777777" w:rsidTr="006366A1">
        <w:trPr>
          <w:trHeight w:val="923"/>
        </w:trPr>
        <w:tc>
          <w:tcPr>
            <w:tcW w:w="1018" w:type="pct"/>
          </w:tcPr>
          <w:p w14:paraId="61636324" w14:textId="77777777" w:rsidR="006A6B5F" w:rsidRPr="00A6689B" w:rsidRDefault="006A6B5F" w:rsidP="006366A1">
            <w:pPr>
              <w:tabs>
                <w:tab w:val="center" w:pos="284"/>
              </w:tabs>
              <w:ind w:left="266" w:hanging="266"/>
              <w:rPr>
                <w:b/>
              </w:rPr>
            </w:pPr>
            <w:r>
              <w:rPr>
                <w:b/>
              </w:rPr>
              <w:t>Rapporteurs</w:t>
            </w:r>
          </w:p>
        </w:tc>
        <w:tc>
          <w:tcPr>
            <w:tcW w:w="3982" w:type="pct"/>
          </w:tcPr>
          <w:p w14:paraId="3CDF3B16" w14:textId="1CCB876B" w:rsidR="006A6B5F" w:rsidRPr="006B1ADA" w:rsidRDefault="006A6B5F" w:rsidP="006366A1">
            <w:pPr>
              <w:tabs>
                <w:tab w:val="center" w:pos="284"/>
                <w:tab w:val="left" w:pos="3731"/>
              </w:tabs>
              <w:ind w:left="266" w:hanging="266"/>
              <w:rPr>
                <w:b/>
                <w:bCs/>
              </w:rPr>
            </w:pPr>
            <w:r>
              <w:rPr>
                <w:b/>
              </w:rPr>
              <w:t>Gonçalo LOBO XAVIER</w:t>
            </w:r>
            <w:r>
              <w:t xml:space="preserve"> (groupe des employeurs — </w:t>
            </w:r>
            <w:r w:rsidR="00AC1D7B">
              <w:t>PT)</w:t>
            </w:r>
          </w:p>
          <w:p w14:paraId="5AEAA11E" w14:textId="511E052A" w:rsidR="006A6B5F" w:rsidRPr="006B1ADA" w:rsidRDefault="006A6B5F" w:rsidP="006366A1">
            <w:pPr>
              <w:tabs>
                <w:tab w:val="center" w:pos="284"/>
              </w:tabs>
              <w:ind w:left="266" w:hanging="266"/>
              <w:rPr>
                <w:b/>
                <w:bCs/>
              </w:rPr>
            </w:pPr>
            <w:r>
              <w:rPr>
                <w:b/>
              </w:rPr>
              <w:t>Andrea MONE</w:t>
            </w:r>
            <w:r>
              <w:t xml:space="preserve"> (groupe des travailleurs — I</w:t>
            </w:r>
            <w:r w:rsidR="00AC1D7B">
              <w:t>T</w:t>
            </w:r>
            <w:r>
              <w:t>)</w:t>
            </w:r>
          </w:p>
          <w:p w14:paraId="2F7CA655" w14:textId="4213D563" w:rsidR="006A6B5F" w:rsidRDefault="006A6B5F" w:rsidP="006366A1">
            <w:pPr>
              <w:tabs>
                <w:tab w:val="center" w:pos="284"/>
              </w:tabs>
              <w:ind w:left="266" w:hanging="266"/>
            </w:pPr>
            <w:r>
              <w:rPr>
                <w:b/>
              </w:rPr>
              <w:t>Luca JAHIER</w:t>
            </w:r>
            <w:r>
              <w:t xml:space="preserve"> (groupe des organisations de la société civile — </w:t>
            </w:r>
            <w:r w:rsidR="00AC1D7B">
              <w:t>IT)</w:t>
            </w:r>
          </w:p>
          <w:p w14:paraId="7633EBD7" w14:textId="77777777" w:rsidR="00AC1D7B" w:rsidRPr="006B1ADA" w:rsidRDefault="00AC1D7B" w:rsidP="006366A1">
            <w:pPr>
              <w:tabs>
                <w:tab w:val="center" w:pos="284"/>
              </w:tabs>
              <w:ind w:left="266" w:hanging="266"/>
            </w:pPr>
          </w:p>
        </w:tc>
      </w:tr>
      <w:tr w:rsidR="006A6B5F" w:rsidRPr="00190333" w14:paraId="5B6370BE" w14:textId="77777777" w:rsidTr="006366A1">
        <w:trPr>
          <w:trHeight w:val="304"/>
        </w:trPr>
        <w:tc>
          <w:tcPr>
            <w:tcW w:w="1018" w:type="pct"/>
          </w:tcPr>
          <w:p w14:paraId="257AED17" w14:textId="77777777" w:rsidR="006A6B5F" w:rsidRPr="006B1ADA" w:rsidRDefault="006A6B5F" w:rsidP="006366A1">
            <w:pPr>
              <w:tabs>
                <w:tab w:val="center" w:pos="284"/>
              </w:tabs>
              <w:ind w:left="266" w:hanging="266"/>
              <w:rPr>
                <w:b/>
              </w:rPr>
            </w:pPr>
            <w:r>
              <w:rPr>
                <w:b/>
              </w:rPr>
              <w:t>Référence</w:t>
            </w:r>
          </w:p>
        </w:tc>
        <w:tc>
          <w:tcPr>
            <w:tcW w:w="3982" w:type="pct"/>
          </w:tcPr>
          <w:p w14:paraId="4C0BFA00" w14:textId="77777777" w:rsidR="00AC1D7B" w:rsidRDefault="006A6B5F" w:rsidP="006366A1">
            <w:pPr>
              <w:tabs>
                <w:tab w:val="center" w:pos="284"/>
              </w:tabs>
              <w:ind w:left="266" w:hanging="266"/>
            </w:pPr>
            <w:r>
              <w:t>Rapport d’information</w:t>
            </w:r>
          </w:p>
          <w:p w14:paraId="77E65BFA" w14:textId="1F5647C4" w:rsidR="006A6B5F" w:rsidRPr="002811A5" w:rsidRDefault="006A6B5F" w:rsidP="006366A1">
            <w:pPr>
              <w:tabs>
                <w:tab w:val="center" w:pos="284"/>
              </w:tabs>
              <w:ind w:left="266" w:hanging="266"/>
            </w:pPr>
            <w:r>
              <w:t>EESC-2025-04323-00-00-RI</w:t>
            </w:r>
          </w:p>
        </w:tc>
      </w:tr>
    </w:tbl>
    <w:p w14:paraId="10E90AA8" w14:textId="77777777" w:rsidR="006A6B5F" w:rsidRPr="002811A5" w:rsidRDefault="006A6B5F" w:rsidP="006A6B5F">
      <w:pPr>
        <w:keepNext/>
        <w:keepLines/>
        <w:tabs>
          <w:tab w:val="center" w:pos="284"/>
        </w:tabs>
        <w:ind w:left="266" w:hanging="266"/>
        <w:rPr>
          <w:b/>
          <w:sz w:val="16"/>
          <w:szCs w:val="16"/>
          <w:lang w:val="it-IT"/>
        </w:rPr>
      </w:pPr>
    </w:p>
    <w:p w14:paraId="574A9C82" w14:textId="77777777" w:rsidR="006A6B5F" w:rsidRDefault="006A6B5F" w:rsidP="006A6B5F">
      <w:pPr>
        <w:keepNext/>
        <w:keepLines/>
        <w:tabs>
          <w:tab w:val="center" w:pos="284"/>
        </w:tabs>
        <w:ind w:left="266" w:hanging="266"/>
        <w:rPr>
          <w:b/>
        </w:rPr>
      </w:pPr>
      <w:r>
        <w:rPr>
          <w:b/>
        </w:rPr>
        <w:t>Points clés</w:t>
      </w:r>
    </w:p>
    <w:p w14:paraId="268C646E" w14:textId="77777777" w:rsidR="006A6B5F" w:rsidRPr="00F42F31" w:rsidRDefault="006A6B5F" w:rsidP="006A6B5F">
      <w:pPr>
        <w:keepNext/>
        <w:keepLines/>
        <w:tabs>
          <w:tab w:val="center" w:pos="284"/>
        </w:tabs>
        <w:ind w:left="266" w:hanging="266"/>
        <w:rPr>
          <w:bCs/>
          <w:iCs/>
        </w:rPr>
      </w:pPr>
    </w:p>
    <w:p w14:paraId="6462FA05" w14:textId="77777777" w:rsidR="006A6B5F" w:rsidRPr="002811A5" w:rsidRDefault="006A6B5F" w:rsidP="006A6B5F">
      <w:pPr>
        <w:widowControl w:val="0"/>
        <w:numPr>
          <w:ilvl w:val="0"/>
          <w:numId w:val="25"/>
        </w:numPr>
        <w:overflowPunct w:val="0"/>
        <w:autoSpaceDE w:val="0"/>
        <w:autoSpaceDN w:val="0"/>
        <w:adjustRightInd w:val="0"/>
        <w:ind w:hanging="567"/>
        <w:textAlignment w:val="baseline"/>
        <w:rPr>
          <w:bCs/>
          <w:iCs/>
          <w:sz w:val="21"/>
          <w:szCs w:val="21"/>
        </w:rPr>
      </w:pPr>
      <w:r>
        <w:rPr>
          <w:sz w:val="21"/>
        </w:rPr>
        <w:t xml:space="preserve">Dans tous les États membres, les recommandations par pays sont largement acceptées et perçues comme étant généralement pertinentes et conformes aux principaux défis économiques et structurels nationaux. Toutefois, cette acceptation s’accompagne systématiquement de lacunes signalées en ce qui concerne la traduction de ces recommandations en actions politiques concrètes par les gouvernements nationaux, ainsi que concernant la participation des partenaires sociaux et de la société civile. En outre, les parties prenantes font souvent état d’un déséquilibre dans les priorités </w:t>
      </w:r>
      <w:proofErr w:type="gramStart"/>
      <w:r>
        <w:rPr>
          <w:sz w:val="21"/>
        </w:rPr>
        <w:t>politiques:</w:t>
      </w:r>
      <w:proofErr w:type="gramEnd"/>
      <w:r>
        <w:rPr>
          <w:sz w:val="21"/>
        </w:rPr>
        <w:t xml:space="preserve"> les dimensions sociales, y compris la situation sur le marché du travail, les salaires et les inégalités, sont souvent perçues comme étant sous-représentées dans différents cadres d’action. Ce déséquilibre est considéré comme contribuant à un déficit démocratique structurel plus large dans le cadre du Semestre européen, qui pourrait nuire à la fois à la légitimité et à l’efficacité de la coordination des politiques de l’Union.</w:t>
      </w:r>
    </w:p>
    <w:p w14:paraId="441E8701" w14:textId="77777777" w:rsidR="006A6B5F" w:rsidRPr="002811A5" w:rsidRDefault="006A6B5F" w:rsidP="006A6B5F">
      <w:pPr>
        <w:widowControl w:val="0"/>
        <w:numPr>
          <w:ilvl w:val="0"/>
          <w:numId w:val="25"/>
        </w:numPr>
        <w:overflowPunct w:val="0"/>
        <w:autoSpaceDE w:val="0"/>
        <w:autoSpaceDN w:val="0"/>
        <w:adjustRightInd w:val="0"/>
        <w:ind w:hanging="567"/>
        <w:textAlignment w:val="baseline"/>
        <w:rPr>
          <w:bCs/>
          <w:iCs/>
          <w:sz w:val="21"/>
          <w:szCs w:val="21"/>
        </w:rPr>
      </w:pPr>
      <w:r>
        <w:rPr>
          <w:sz w:val="21"/>
        </w:rPr>
        <w:t>En ce qui concerne la mise en œuvre de la FRR, de nombreuses parties prenantes mettent en évidence des écarts entre la conception des politiques et leur mise en œuvre effective, décrite comme inégale, partielle ou restreinte par des limitations administratives et institutionnelles.</w:t>
      </w:r>
    </w:p>
    <w:p w14:paraId="622E0E7F" w14:textId="77777777" w:rsidR="006A6B5F" w:rsidRPr="002811A5" w:rsidRDefault="006A6B5F" w:rsidP="006A6B5F">
      <w:pPr>
        <w:widowControl w:val="0"/>
        <w:numPr>
          <w:ilvl w:val="0"/>
          <w:numId w:val="25"/>
        </w:numPr>
        <w:overflowPunct w:val="0"/>
        <w:autoSpaceDE w:val="0"/>
        <w:autoSpaceDN w:val="0"/>
        <w:adjustRightInd w:val="0"/>
        <w:ind w:hanging="567"/>
        <w:textAlignment w:val="baseline"/>
        <w:rPr>
          <w:sz w:val="21"/>
          <w:szCs w:val="21"/>
        </w:rPr>
      </w:pPr>
      <w:r>
        <w:rPr>
          <w:sz w:val="21"/>
        </w:rPr>
        <w:t>Les parties prenantes soulignent les ressources limitées, la lourde charge administrative et les processus fragmentés pour ce qui est de suivre la mise en œuvre du plan budgétaire et structurel national à moyen terme et du rapport d’avancement annuel. Cette situation a une incidence à la fois sur l’exécution des réformes et sur leur capacité à suivre efficacement les progrès accomplis. Ces contraintes sont souvent aggravées par le manque de transparence et la disponibilité limitée de données exploitables en temps utile.</w:t>
      </w:r>
    </w:p>
    <w:p w14:paraId="1BEF15E0" w14:textId="77777777" w:rsidR="006A6B5F" w:rsidRPr="002811A5" w:rsidRDefault="006A6B5F" w:rsidP="006A6B5F">
      <w:pPr>
        <w:widowControl w:val="0"/>
        <w:numPr>
          <w:ilvl w:val="0"/>
          <w:numId w:val="25"/>
        </w:numPr>
        <w:overflowPunct w:val="0"/>
        <w:autoSpaceDE w:val="0"/>
        <w:autoSpaceDN w:val="0"/>
        <w:adjustRightInd w:val="0"/>
        <w:ind w:hanging="567"/>
        <w:textAlignment w:val="baseline"/>
        <w:rPr>
          <w:bCs/>
          <w:iCs/>
          <w:sz w:val="21"/>
          <w:szCs w:val="21"/>
        </w:rPr>
      </w:pPr>
      <w:r>
        <w:rPr>
          <w:sz w:val="21"/>
        </w:rPr>
        <w:t xml:space="preserve">Bien que des mécanismes formels de consultation existent dans la plupart des États membres, la participation des partenaires sociaux et des organisations de la société civile au Semestre européen et aux instruments connexes de l’UE est largement qualifiée d’insuffisante sur le fond. Elle intervient souvent trop tard dans le processus ou </w:t>
      </w:r>
      <w:proofErr w:type="gramStart"/>
      <w:r>
        <w:rPr>
          <w:sz w:val="21"/>
        </w:rPr>
        <w:t>a</w:t>
      </w:r>
      <w:proofErr w:type="gramEnd"/>
      <w:r>
        <w:rPr>
          <w:sz w:val="21"/>
        </w:rPr>
        <w:t xml:space="preserve"> une influence limitée sur les décisions politiques finales. En conséquence, la participation est perçue comme largement procédurale plutôt qu’efficace.</w:t>
      </w:r>
    </w:p>
    <w:p w14:paraId="3E26EFE4" w14:textId="77777777" w:rsidR="006A6B5F" w:rsidRPr="002811A5" w:rsidRDefault="006A6B5F" w:rsidP="006A6B5F">
      <w:pPr>
        <w:widowControl w:val="0"/>
        <w:numPr>
          <w:ilvl w:val="0"/>
          <w:numId w:val="25"/>
        </w:numPr>
        <w:overflowPunct w:val="0"/>
        <w:autoSpaceDE w:val="0"/>
        <w:autoSpaceDN w:val="0"/>
        <w:adjustRightInd w:val="0"/>
        <w:ind w:hanging="567"/>
        <w:textAlignment w:val="baseline"/>
        <w:rPr>
          <w:bCs/>
          <w:iCs/>
          <w:sz w:val="21"/>
          <w:szCs w:val="21"/>
        </w:rPr>
      </w:pPr>
      <w:r>
        <w:rPr>
          <w:sz w:val="21"/>
        </w:rPr>
        <w:t>Si l’alignement plus étroit entre les instruments de l’UE, en particulier le Semestre européen et le prochain CFP, et les politiques nationales est reconnu comme un moyen potentiel d’améliorer la cohérence et l’efficacité, les parties prenantes de plusieurs États membres font part de leurs préoccupations quant à ses implications, notamment des incidences potentielles sur l’autonomie nationale, des risques pour le contrôle démocratique et d’éventuels déséquilibres dans les processus décisionnels, en particulier si la gouvernance devient plus centralisée ou si la conditionnalité augmente.</w:t>
      </w:r>
    </w:p>
    <w:p w14:paraId="6D16B2C8" w14:textId="77777777" w:rsidR="00183436" w:rsidRPr="002811A5" w:rsidRDefault="00183436" w:rsidP="006A6B5F">
      <w:pPr>
        <w:widowControl w:val="0"/>
        <w:ind w:left="567"/>
        <w:rPr>
          <w:bCs/>
          <w:iCs/>
          <w:sz w:val="16"/>
          <w:szCs w:val="16"/>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6A6B5F" w:rsidRPr="00A6689B" w14:paraId="150446FE" w14:textId="77777777" w:rsidTr="006366A1">
        <w:tc>
          <w:tcPr>
            <w:tcW w:w="1107" w:type="pct"/>
          </w:tcPr>
          <w:p w14:paraId="52926463" w14:textId="77777777" w:rsidR="006A6B5F" w:rsidRPr="00A6689B" w:rsidRDefault="006A6B5F" w:rsidP="00183436">
            <w:pPr>
              <w:keepNext/>
              <w:spacing w:line="240" w:lineRule="auto"/>
              <w:rPr>
                <w:i/>
              </w:rPr>
            </w:pPr>
            <w:r>
              <w:rPr>
                <w:b/>
                <w:i/>
              </w:rPr>
              <w:lastRenderedPageBreak/>
              <w:t>Contact</w:t>
            </w:r>
          </w:p>
        </w:tc>
        <w:tc>
          <w:tcPr>
            <w:tcW w:w="3893" w:type="pct"/>
          </w:tcPr>
          <w:p w14:paraId="5522041A" w14:textId="77777777" w:rsidR="006A6B5F" w:rsidRPr="00A6689B" w:rsidRDefault="006A6B5F" w:rsidP="00183436">
            <w:pPr>
              <w:keepNext/>
              <w:spacing w:line="240" w:lineRule="auto"/>
              <w:rPr>
                <w:i/>
              </w:rPr>
            </w:pPr>
            <w:r>
              <w:rPr>
                <w:i/>
              </w:rPr>
              <w:t>Colombe GRÉGOIRE</w:t>
            </w:r>
          </w:p>
        </w:tc>
      </w:tr>
      <w:tr w:rsidR="006A6B5F" w:rsidRPr="00A6689B" w14:paraId="1BE4A95B" w14:textId="77777777" w:rsidTr="006366A1">
        <w:tc>
          <w:tcPr>
            <w:tcW w:w="1107" w:type="pct"/>
          </w:tcPr>
          <w:p w14:paraId="6024472D" w14:textId="77777777" w:rsidR="006A6B5F" w:rsidRPr="00A6689B" w:rsidRDefault="006A6B5F" w:rsidP="006366A1">
            <w:pPr>
              <w:spacing w:line="240" w:lineRule="auto"/>
              <w:rPr>
                <w:i/>
              </w:rPr>
            </w:pPr>
            <w:r>
              <w:rPr>
                <w:i/>
              </w:rPr>
              <w:t>Tél.</w:t>
            </w:r>
          </w:p>
        </w:tc>
        <w:tc>
          <w:tcPr>
            <w:tcW w:w="3893" w:type="pct"/>
          </w:tcPr>
          <w:p w14:paraId="6ACB7F6F" w14:textId="77777777" w:rsidR="006A6B5F" w:rsidRPr="00A6689B" w:rsidRDefault="006A6B5F" w:rsidP="006366A1">
            <w:pPr>
              <w:spacing w:line="240" w:lineRule="auto"/>
              <w:rPr>
                <w:i/>
              </w:rPr>
            </w:pPr>
            <w:r>
              <w:rPr>
                <w:i/>
              </w:rPr>
              <w:t>+32 2 546 9286</w:t>
            </w:r>
          </w:p>
        </w:tc>
      </w:tr>
      <w:tr w:rsidR="006A6B5F" w:rsidRPr="00A6689B" w14:paraId="546C2CE3" w14:textId="77777777" w:rsidTr="006366A1">
        <w:trPr>
          <w:trHeight w:val="243"/>
        </w:trPr>
        <w:tc>
          <w:tcPr>
            <w:tcW w:w="1107" w:type="pct"/>
          </w:tcPr>
          <w:p w14:paraId="2E41CE6B" w14:textId="77777777" w:rsidR="006A6B5F" w:rsidRPr="00A6689B" w:rsidRDefault="006A6B5F" w:rsidP="006366A1">
            <w:pPr>
              <w:spacing w:line="240" w:lineRule="auto"/>
              <w:rPr>
                <w:i/>
              </w:rPr>
            </w:pPr>
            <w:r>
              <w:rPr>
                <w:i/>
              </w:rPr>
              <w:t>Courriel</w:t>
            </w:r>
          </w:p>
        </w:tc>
        <w:tc>
          <w:tcPr>
            <w:tcW w:w="3893" w:type="pct"/>
          </w:tcPr>
          <w:p w14:paraId="2D98A7DA" w14:textId="77777777" w:rsidR="006A6B5F" w:rsidRPr="00BD0C62" w:rsidRDefault="006A6B5F" w:rsidP="006366A1">
            <w:pPr>
              <w:spacing w:line="240" w:lineRule="auto"/>
              <w:rPr>
                <w:i/>
                <w:iCs/>
              </w:rPr>
            </w:pPr>
            <w:hyperlink r:id="rId27" w:history="1">
              <w:r>
                <w:rPr>
                  <w:rStyle w:val="Hyperlink"/>
                  <w:i/>
                </w:rPr>
                <w:t>Colombe.Gregoire@eesc.europa.eu</w:t>
              </w:r>
            </w:hyperlink>
          </w:p>
        </w:tc>
      </w:tr>
    </w:tbl>
    <w:p w14:paraId="2BD242D5" w14:textId="1C7EB474" w:rsidR="00A07817" w:rsidRDefault="00385A54">
      <w:pPr>
        <w:spacing w:after="160" w:line="259" w:lineRule="auto"/>
        <w:jc w:val="left"/>
      </w:pPr>
      <w:r>
        <w:br w:type="page"/>
      </w:r>
    </w:p>
    <w:p w14:paraId="3238EE4E" w14:textId="17470DF8" w:rsidR="00CB23D5" w:rsidRPr="00CB23D5" w:rsidRDefault="006A6B5F"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Pr>
            <w:rStyle w:val="Hyperlink"/>
            <w:b/>
            <w:i/>
            <w:sz w:val="28"/>
          </w:rPr>
          <w:t>Cadre européen de suivi des dépenses et de performance pour le budget</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6A6B5F" w:rsidRPr="008F52BC" w14:paraId="03A8087C" w14:textId="77777777" w:rsidTr="006366A1">
        <w:tc>
          <w:tcPr>
            <w:tcW w:w="1701" w:type="dxa"/>
          </w:tcPr>
          <w:p w14:paraId="15921348" w14:textId="77777777" w:rsidR="006A6B5F" w:rsidRDefault="006A6B5F" w:rsidP="006366A1">
            <w:pPr>
              <w:tabs>
                <w:tab w:val="center" w:pos="284"/>
              </w:tabs>
              <w:ind w:left="266" w:hanging="266"/>
              <w:rPr>
                <w:b/>
              </w:rPr>
            </w:pPr>
            <w:r>
              <w:rPr>
                <w:b/>
              </w:rPr>
              <w:t>Rapporteur</w:t>
            </w:r>
          </w:p>
          <w:p w14:paraId="1FFA7292" w14:textId="77777777" w:rsidR="006A6B5F" w:rsidRPr="00A6689B" w:rsidRDefault="006A6B5F" w:rsidP="006366A1">
            <w:pPr>
              <w:tabs>
                <w:tab w:val="center" w:pos="284"/>
              </w:tabs>
              <w:ind w:left="266" w:hanging="266"/>
              <w:rPr>
                <w:b/>
              </w:rPr>
            </w:pPr>
            <w:r>
              <w:rPr>
                <w:b/>
              </w:rPr>
              <w:t>Corapporteure</w:t>
            </w:r>
          </w:p>
        </w:tc>
        <w:tc>
          <w:tcPr>
            <w:tcW w:w="7479" w:type="dxa"/>
          </w:tcPr>
          <w:p w14:paraId="660A1477" w14:textId="77777777" w:rsidR="006A6B5F" w:rsidRDefault="006A6B5F" w:rsidP="006366A1">
            <w:pPr>
              <w:tabs>
                <w:tab w:val="center" w:pos="284"/>
              </w:tabs>
              <w:ind w:left="266" w:hanging="266"/>
            </w:pPr>
            <w:r>
              <w:t>Konstantinos DIAMANTOUROS (groupe des employeurs — EL)</w:t>
            </w:r>
          </w:p>
          <w:p w14:paraId="6C996B29" w14:textId="77777777" w:rsidR="006A6B5F" w:rsidRDefault="006A6B5F" w:rsidP="006366A1">
            <w:pPr>
              <w:tabs>
                <w:tab w:val="center" w:pos="284"/>
              </w:tabs>
              <w:ind w:left="266" w:hanging="266"/>
            </w:pPr>
            <w:r>
              <w:t>Dominika BIEGON (groupe des travailleurs — DE)</w:t>
            </w:r>
          </w:p>
          <w:p w14:paraId="2BC019BC" w14:textId="77777777" w:rsidR="00AC1D7B" w:rsidRPr="008F52BC" w:rsidRDefault="00AC1D7B" w:rsidP="006366A1">
            <w:pPr>
              <w:tabs>
                <w:tab w:val="center" w:pos="284"/>
              </w:tabs>
              <w:ind w:left="266" w:hanging="266"/>
            </w:pPr>
          </w:p>
        </w:tc>
      </w:tr>
      <w:tr w:rsidR="006A6B5F" w:rsidRPr="00A149B1" w14:paraId="0AEC1078" w14:textId="77777777" w:rsidTr="006366A1">
        <w:tc>
          <w:tcPr>
            <w:tcW w:w="1701" w:type="dxa"/>
          </w:tcPr>
          <w:p w14:paraId="605A1F96" w14:textId="77777777" w:rsidR="006A6B5F" w:rsidRPr="00A6689B" w:rsidRDefault="006A6B5F" w:rsidP="006366A1">
            <w:pPr>
              <w:tabs>
                <w:tab w:val="center" w:pos="284"/>
              </w:tabs>
              <w:ind w:left="266" w:hanging="266"/>
              <w:rPr>
                <w:b/>
              </w:rPr>
            </w:pPr>
            <w:r>
              <w:rPr>
                <w:b/>
              </w:rPr>
              <w:t>Références</w:t>
            </w:r>
          </w:p>
        </w:tc>
        <w:tc>
          <w:tcPr>
            <w:tcW w:w="7479" w:type="dxa"/>
          </w:tcPr>
          <w:p w14:paraId="7C7AB393" w14:textId="77777777" w:rsidR="006A6B5F" w:rsidRPr="008836D2" w:rsidRDefault="006A6B5F" w:rsidP="006366A1">
            <w:pPr>
              <w:tabs>
                <w:tab w:val="center" w:pos="284"/>
              </w:tabs>
              <w:ind w:left="266" w:hanging="266"/>
            </w:pPr>
            <w:proofErr w:type="gramStart"/>
            <w:r>
              <w:t>COM(</w:t>
            </w:r>
            <w:proofErr w:type="gramEnd"/>
            <w:r>
              <w:t>2025) 545 final</w:t>
            </w:r>
          </w:p>
          <w:p w14:paraId="0A4818CC" w14:textId="77777777" w:rsidR="006A6B5F" w:rsidRPr="008836D2" w:rsidRDefault="006A6B5F" w:rsidP="006366A1">
            <w:pPr>
              <w:tabs>
                <w:tab w:val="center" w:pos="284"/>
              </w:tabs>
              <w:ind w:left="266" w:hanging="266"/>
            </w:pPr>
            <w:r>
              <w:t>EESC-2026-00577-00-00-AC</w:t>
            </w:r>
          </w:p>
        </w:tc>
      </w:tr>
    </w:tbl>
    <w:p w14:paraId="481D80EA" w14:textId="77777777" w:rsidR="006A6B5F" w:rsidRDefault="006A6B5F" w:rsidP="006A6B5F">
      <w:pPr>
        <w:keepNext/>
        <w:keepLines/>
        <w:tabs>
          <w:tab w:val="center" w:pos="284"/>
        </w:tabs>
        <w:ind w:left="266" w:hanging="266"/>
        <w:rPr>
          <w:b/>
        </w:rPr>
      </w:pPr>
    </w:p>
    <w:p w14:paraId="1D409494" w14:textId="0FF86A95" w:rsidR="006A6B5F" w:rsidRDefault="006A6B5F" w:rsidP="006A6B5F">
      <w:pPr>
        <w:keepNext/>
        <w:keepLines/>
        <w:tabs>
          <w:tab w:val="center" w:pos="284"/>
        </w:tabs>
        <w:ind w:left="266" w:hanging="266"/>
        <w:rPr>
          <w:b/>
        </w:rPr>
      </w:pPr>
      <w:r>
        <w:rPr>
          <w:b/>
        </w:rPr>
        <w:t>Points clés</w:t>
      </w:r>
    </w:p>
    <w:p w14:paraId="5190A218" w14:textId="77777777" w:rsidR="006A6B5F" w:rsidRDefault="006A6B5F" w:rsidP="006A6B5F">
      <w:pPr>
        <w:keepNext/>
        <w:keepLines/>
        <w:tabs>
          <w:tab w:val="center" w:pos="284"/>
        </w:tabs>
        <w:ind w:left="266" w:hanging="266"/>
        <w:rPr>
          <w:b/>
        </w:rPr>
      </w:pPr>
    </w:p>
    <w:p w14:paraId="34A752A1" w14:textId="77777777" w:rsidR="006A6B5F" w:rsidRDefault="006A6B5F" w:rsidP="006A6B5F">
      <w:pPr>
        <w:spacing w:line="240" w:lineRule="auto"/>
      </w:pPr>
      <w:r>
        <w:t xml:space="preserve">Le </w:t>
      </w:r>
      <w:proofErr w:type="gramStart"/>
      <w:r>
        <w:t>CESE:</w:t>
      </w:r>
      <w:proofErr w:type="gramEnd"/>
    </w:p>
    <w:p w14:paraId="22736450" w14:textId="77777777" w:rsidR="00AC1D7B" w:rsidRDefault="00AC1D7B" w:rsidP="006A6B5F">
      <w:pPr>
        <w:spacing w:line="240" w:lineRule="auto"/>
        <w:rPr>
          <w:bCs/>
          <w:iCs/>
        </w:rPr>
      </w:pPr>
    </w:p>
    <w:p w14:paraId="1219B126" w14:textId="77777777" w:rsidR="006A6B5F" w:rsidRPr="008866AA" w:rsidRDefault="006A6B5F" w:rsidP="006A6B5F">
      <w:pPr>
        <w:pStyle w:val="Heading2"/>
        <w:numPr>
          <w:ilvl w:val="1"/>
          <w:numId w:val="7"/>
        </w:numPr>
        <w:ind w:left="567" w:hanging="567"/>
      </w:pPr>
      <w:proofErr w:type="gramStart"/>
      <w:r>
        <w:rPr>
          <w:b/>
        </w:rPr>
        <w:t>soutient</w:t>
      </w:r>
      <w:proofErr w:type="gramEnd"/>
      <w:r>
        <w:t xml:space="preserve"> l’initiative visant à établir un ensemble unifié et cohérent d’indicateurs de réalisation et de résultat pour l’ensemble du cadre financier pluriannuel (CFP), à harmoniser l’application des principes horizontaux, à introduire un rapport annuel unique sur la gestion et la performance et à créer un portail unique pour toutes les informations relatives au </w:t>
      </w:r>
      <w:proofErr w:type="gramStart"/>
      <w:r>
        <w:t>CFP;</w:t>
      </w:r>
      <w:proofErr w:type="gramEnd"/>
    </w:p>
    <w:p w14:paraId="7EADBD4B" w14:textId="77777777" w:rsidR="006A6B5F" w:rsidRPr="002B2718" w:rsidRDefault="006A6B5F" w:rsidP="006A6B5F">
      <w:pPr>
        <w:pStyle w:val="Heading2"/>
        <w:numPr>
          <w:ilvl w:val="1"/>
          <w:numId w:val="7"/>
        </w:numPr>
        <w:ind w:left="567" w:hanging="567"/>
      </w:pPr>
      <w:proofErr w:type="gramStart"/>
      <w:r>
        <w:rPr>
          <w:b/>
        </w:rPr>
        <w:t>souligne</w:t>
      </w:r>
      <w:proofErr w:type="gramEnd"/>
      <w:r>
        <w:t xml:space="preserve"> que le règlement sur la performance définit implicitement le champ d’application des programmes éligibles au préalable, le décaissement des fonds de l’UE étant lié à la réalisation de jalons et de cibles à définir au moyen d’indicateurs de réalisation et de résultat. De ce fait, le cadre est éminemment </w:t>
      </w:r>
      <w:proofErr w:type="gramStart"/>
      <w:r>
        <w:t>politique;</w:t>
      </w:r>
      <w:proofErr w:type="gramEnd"/>
      <w:r>
        <w:t xml:space="preserve"> </w:t>
      </w:r>
    </w:p>
    <w:p w14:paraId="6A43D2D1" w14:textId="77777777" w:rsidR="006A6B5F" w:rsidRPr="008866AA" w:rsidRDefault="006A6B5F" w:rsidP="006A6B5F">
      <w:pPr>
        <w:pStyle w:val="Heading2"/>
        <w:numPr>
          <w:ilvl w:val="1"/>
          <w:numId w:val="7"/>
        </w:numPr>
        <w:ind w:left="567" w:hanging="567"/>
      </w:pPr>
      <w:proofErr w:type="gramStart"/>
      <w:r>
        <w:rPr>
          <w:b/>
        </w:rPr>
        <w:t>précise</w:t>
      </w:r>
      <w:proofErr w:type="gramEnd"/>
      <w:r>
        <w:t xml:space="preserve"> que, lorsque les paiements sont subordonnés à des jalons et à des cibles, les résultats sont souvent difficiles à mesurer en temps utile, notamment pour les interventions sociales. </w:t>
      </w:r>
      <w:r>
        <w:rPr>
          <w:b/>
        </w:rPr>
        <w:t>Propose</w:t>
      </w:r>
      <w:r>
        <w:t xml:space="preserve"> dès lors d’introduire une option de non-participation dans le cadre de </w:t>
      </w:r>
      <w:proofErr w:type="gramStart"/>
      <w:r>
        <w:t>performance:</w:t>
      </w:r>
      <w:proofErr w:type="gramEnd"/>
      <w:r>
        <w:t xml:space="preserve"> les autorités publiques devraient avoir la possibilité d’appliquer des financements fondés sur les coûts durant la mise en œuvre des plans PNR lorsqu’il s’avère difficile de recueillir et de mesurer des données, ou d’assortir les déclarations quantitatives d’indicateurs </w:t>
      </w:r>
      <w:proofErr w:type="gramStart"/>
      <w:r>
        <w:t>qualitatifs;</w:t>
      </w:r>
      <w:proofErr w:type="gramEnd"/>
    </w:p>
    <w:p w14:paraId="46FB7D68" w14:textId="77777777" w:rsidR="006A6B5F" w:rsidRPr="008866AA" w:rsidRDefault="006A6B5F" w:rsidP="006A6B5F">
      <w:pPr>
        <w:pStyle w:val="Heading2"/>
        <w:numPr>
          <w:ilvl w:val="1"/>
          <w:numId w:val="7"/>
        </w:numPr>
        <w:ind w:left="567" w:hanging="567"/>
      </w:pPr>
      <w:proofErr w:type="gramStart"/>
      <w:r>
        <w:rPr>
          <w:b/>
        </w:rPr>
        <w:t>préconise</w:t>
      </w:r>
      <w:proofErr w:type="gramEnd"/>
      <w:r>
        <w:t xml:space="preserve"> que des efforts soient déployés en vue de promouvoir la visibilité des dépenses en faveur de la biodiversité dans le cadre de l’objectif environnemental plus </w:t>
      </w:r>
      <w:proofErr w:type="gramStart"/>
      <w:r>
        <w:t>large;</w:t>
      </w:r>
      <w:proofErr w:type="gramEnd"/>
    </w:p>
    <w:p w14:paraId="3906E4AF" w14:textId="77777777" w:rsidR="006A6B5F" w:rsidRPr="008866AA" w:rsidRDefault="006A6B5F" w:rsidP="006A6B5F">
      <w:pPr>
        <w:pStyle w:val="Heading2"/>
        <w:numPr>
          <w:ilvl w:val="1"/>
          <w:numId w:val="7"/>
        </w:numPr>
        <w:ind w:left="567" w:hanging="567"/>
      </w:pPr>
      <w:proofErr w:type="gramStart"/>
      <w:r>
        <w:rPr>
          <w:b/>
        </w:rPr>
        <w:t>recommande</w:t>
      </w:r>
      <w:proofErr w:type="gramEnd"/>
      <w:r>
        <w:t xml:space="preserve"> de garantir une application transparente, prévisible et proportionnée du principe consistant à «ne pas causer de préjudice </w:t>
      </w:r>
      <w:proofErr w:type="gramStart"/>
      <w:r>
        <w:t>important»</w:t>
      </w:r>
      <w:proofErr w:type="gramEnd"/>
      <w:r>
        <w:t xml:space="preserve"> dans l’ensemble du budget de l’Union. Ce principe devrait être appliqué de manière cohérente dans tous les programmes et reposer sur une définition claire de ce qui constitue un préjudice important. Son application devrait être proportionnée aux risques réels que présente une initiative pour les objectifs protégés par lui. Cette proportionnalité devrait éviter de pénaliser indûment des activités qui, lorsqu’elles sont exercées au sein de l’UE, sont déjà nettement plus respectueuses du climat et de l’environnement que des activités comparables menées ailleurs, réduisant ainsi le risque de délocalisation des investissements vers des juridictions appliquant des normes moins strictes. En outre, l’application du principe consistant à «ne pas causer de préjudice </w:t>
      </w:r>
      <w:proofErr w:type="gramStart"/>
      <w:r>
        <w:t>important»</w:t>
      </w:r>
      <w:proofErr w:type="gramEnd"/>
      <w:r>
        <w:t xml:space="preserve"> devrait tenir compte de la taille et de la capacité des bénéficiaires, en reconnaissant que les petites entités peuvent être confrontées à des difficultés plus importantes pour satisfaire aux obligations de déclaration. Enfin, le Comité estime que l’exemption du domaine de la défense du principe consistant à «ne pas causer de préjudice </w:t>
      </w:r>
      <w:proofErr w:type="gramStart"/>
      <w:r>
        <w:t>important»</w:t>
      </w:r>
      <w:proofErr w:type="gramEnd"/>
      <w:r>
        <w:t xml:space="preserve"> devrait être ciblée et ne pas conduire à une large exemption d’activités sous couvert d’un double </w:t>
      </w:r>
      <w:proofErr w:type="gramStart"/>
      <w:r>
        <w:t>usage;</w:t>
      </w:r>
      <w:proofErr w:type="gramEnd"/>
    </w:p>
    <w:p w14:paraId="587FE89C" w14:textId="77777777" w:rsidR="006A6B5F" w:rsidRPr="008866AA" w:rsidRDefault="006A6B5F" w:rsidP="006A6B5F">
      <w:pPr>
        <w:pStyle w:val="Heading2"/>
        <w:numPr>
          <w:ilvl w:val="1"/>
          <w:numId w:val="7"/>
        </w:numPr>
        <w:ind w:left="567" w:hanging="567"/>
      </w:pPr>
      <w:proofErr w:type="gramStart"/>
      <w:r>
        <w:rPr>
          <w:b/>
        </w:rPr>
        <w:t>demande</w:t>
      </w:r>
      <w:proofErr w:type="gramEnd"/>
      <w:r>
        <w:rPr>
          <w:b/>
        </w:rPr>
        <w:t xml:space="preserve"> instamment</w:t>
      </w:r>
      <w:r>
        <w:t xml:space="preserve"> que les financements comptabilisés au titre du quota d’investissement social restent axés sur les objectifs fondamentaux du Fonds social européen (FSE</w:t>
      </w:r>
      <w:proofErr w:type="gramStart"/>
      <w:r>
        <w:t>);</w:t>
      </w:r>
      <w:proofErr w:type="gramEnd"/>
    </w:p>
    <w:p w14:paraId="3E0B9D1C" w14:textId="77777777" w:rsidR="006A6B5F" w:rsidRPr="008866AA" w:rsidRDefault="006A6B5F" w:rsidP="006A6B5F">
      <w:pPr>
        <w:pStyle w:val="Heading2"/>
        <w:numPr>
          <w:ilvl w:val="1"/>
          <w:numId w:val="7"/>
        </w:numPr>
        <w:ind w:left="567" w:hanging="567"/>
      </w:pPr>
      <w:proofErr w:type="gramStart"/>
      <w:r>
        <w:rPr>
          <w:b/>
        </w:rPr>
        <w:lastRenderedPageBreak/>
        <w:t>estime</w:t>
      </w:r>
      <w:proofErr w:type="gramEnd"/>
      <w:r>
        <w:t xml:space="preserve"> que l’article 6 du règlement sur la performance doit être renforcé afin de garantir que, lorsque cela est possible, approprié et conforme à la réglementation sectorielle, les programmes et activités financés par l’Union contribuent à la création et au maintien d’emplois de qualité au moyen de conditionnalités sociales </w:t>
      </w:r>
      <w:proofErr w:type="gramStart"/>
      <w:r>
        <w:t>proportionnées;</w:t>
      </w:r>
      <w:proofErr w:type="gramEnd"/>
    </w:p>
    <w:p w14:paraId="5E971F59" w14:textId="77777777" w:rsidR="006A6B5F" w:rsidRPr="008866AA" w:rsidRDefault="006A6B5F" w:rsidP="006A6B5F">
      <w:pPr>
        <w:pStyle w:val="Heading2"/>
        <w:numPr>
          <w:ilvl w:val="1"/>
          <w:numId w:val="7"/>
        </w:numPr>
        <w:ind w:left="567" w:hanging="567"/>
      </w:pPr>
      <w:proofErr w:type="gramStart"/>
      <w:r>
        <w:rPr>
          <w:b/>
        </w:rPr>
        <w:t>recommande</w:t>
      </w:r>
      <w:proofErr w:type="gramEnd"/>
      <w:r>
        <w:t xml:space="preserve"> de définir des indicateurs quantitatifs et qualitatifs pour mesurer l’engagement de la société civile organisée et des partenaires sociaux, du stade de la conception à celui de la mise en œuvre, afin de rendre le principe de partenariat dans le cadre des plans PNR plus efficace, plus significatif, plus facilement applicable et plus aisément </w:t>
      </w:r>
      <w:proofErr w:type="gramStart"/>
      <w:r>
        <w:t>mesurable;</w:t>
      </w:r>
      <w:proofErr w:type="gramEnd"/>
    </w:p>
    <w:p w14:paraId="669A93EA" w14:textId="77777777" w:rsidR="006A6B5F" w:rsidRPr="008866AA" w:rsidRDefault="006A6B5F" w:rsidP="006A6B5F">
      <w:pPr>
        <w:pStyle w:val="Heading2"/>
        <w:numPr>
          <w:ilvl w:val="1"/>
          <w:numId w:val="7"/>
        </w:numPr>
        <w:ind w:left="567" w:hanging="567"/>
      </w:pPr>
      <w:proofErr w:type="gramStart"/>
      <w:r>
        <w:rPr>
          <w:b/>
        </w:rPr>
        <w:t>rappelle</w:t>
      </w:r>
      <w:proofErr w:type="gramEnd"/>
      <w:r>
        <w:t xml:space="preserve"> que les organisations de la société civile et les partenaires sociaux sont censés utiliser les indicateurs du règlement sur la performance pour traduire la politique en stratégie locale. Par conséquent, le CESE recommande aux colégislateurs d’accroître l’assistance </w:t>
      </w:r>
      <w:proofErr w:type="gramStart"/>
      <w:r>
        <w:t>technique;</w:t>
      </w:r>
      <w:proofErr w:type="gramEnd"/>
    </w:p>
    <w:p w14:paraId="53295824" w14:textId="77777777" w:rsidR="006A6B5F" w:rsidRDefault="006A6B5F" w:rsidP="006A6B5F">
      <w:pPr>
        <w:pStyle w:val="Heading2"/>
        <w:numPr>
          <w:ilvl w:val="1"/>
          <w:numId w:val="7"/>
        </w:numPr>
        <w:ind w:left="567" w:hanging="567"/>
      </w:pPr>
      <w:proofErr w:type="gramStart"/>
      <w:r>
        <w:rPr>
          <w:b/>
        </w:rPr>
        <w:t>est</w:t>
      </w:r>
      <w:proofErr w:type="gramEnd"/>
      <w:r>
        <w:rPr>
          <w:b/>
        </w:rPr>
        <w:t xml:space="preserve"> favorable</w:t>
      </w:r>
      <w:r>
        <w:t xml:space="preserve"> à l’intégration de la dimension de genre, en tant que principe horizontal, dans le cadre de </w:t>
      </w:r>
      <w:proofErr w:type="gramStart"/>
      <w:r>
        <w:t>performance;</w:t>
      </w:r>
      <w:proofErr w:type="gramEnd"/>
    </w:p>
    <w:p w14:paraId="742738A3" w14:textId="77777777" w:rsidR="006A6B5F" w:rsidRDefault="006A6B5F" w:rsidP="006A6B5F">
      <w:pPr>
        <w:pStyle w:val="Heading2"/>
        <w:numPr>
          <w:ilvl w:val="1"/>
          <w:numId w:val="7"/>
        </w:numPr>
        <w:ind w:left="567" w:hanging="567"/>
      </w:pPr>
      <w:proofErr w:type="gramStart"/>
      <w:r>
        <w:rPr>
          <w:b/>
        </w:rPr>
        <w:t>suggère</w:t>
      </w:r>
      <w:proofErr w:type="gramEnd"/>
      <w:r>
        <w:t xml:space="preserve"> d’apporter certaines modifications à l’annexe I de la proposition de la Commission intitulée</w:t>
      </w:r>
      <w:proofErr w:type="gramStart"/>
      <w:r>
        <w:t xml:space="preserve"> «Domaines</w:t>
      </w:r>
      <w:proofErr w:type="gramEnd"/>
      <w:r>
        <w:t xml:space="preserve"> d’intervention et </w:t>
      </w:r>
      <w:proofErr w:type="gramStart"/>
      <w:r>
        <w:t>indicateurs»</w:t>
      </w:r>
      <w:proofErr w:type="gramEnd"/>
      <w:r>
        <w:t>, à consulter dans l’annexe au présent avis.</w:t>
      </w:r>
    </w:p>
    <w:p w14:paraId="1FB4C412" w14:textId="77777777" w:rsidR="006A6B5F" w:rsidRDefault="006A6B5F" w:rsidP="006A6B5F">
      <w:pPr>
        <w:rPr>
          <w:bCs/>
          <w:i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6A6B5F" w:rsidRPr="00A6689B" w14:paraId="1D0A74EF" w14:textId="77777777" w:rsidTr="006366A1">
        <w:tc>
          <w:tcPr>
            <w:tcW w:w="1418" w:type="dxa"/>
          </w:tcPr>
          <w:p w14:paraId="74D2ADF1" w14:textId="77777777" w:rsidR="006A6B5F" w:rsidRPr="00A6689B" w:rsidRDefault="006A6B5F" w:rsidP="006366A1">
            <w:pPr>
              <w:spacing w:line="240" w:lineRule="auto"/>
              <w:rPr>
                <w:i/>
              </w:rPr>
            </w:pPr>
            <w:r>
              <w:rPr>
                <w:b/>
                <w:i/>
              </w:rPr>
              <w:t>Contact</w:t>
            </w:r>
          </w:p>
        </w:tc>
        <w:tc>
          <w:tcPr>
            <w:tcW w:w="7904" w:type="dxa"/>
          </w:tcPr>
          <w:p w14:paraId="5167FAB9" w14:textId="77777777" w:rsidR="006A6B5F" w:rsidRPr="00165B52" w:rsidRDefault="006A6B5F" w:rsidP="006366A1">
            <w:pPr>
              <w:spacing w:line="240" w:lineRule="auto"/>
              <w:rPr>
                <w:i/>
              </w:rPr>
            </w:pPr>
            <w:r>
              <w:rPr>
                <w:i/>
              </w:rPr>
              <w:t>Gerald KLEC</w:t>
            </w:r>
          </w:p>
        </w:tc>
      </w:tr>
      <w:tr w:rsidR="006A6B5F" w:rsidRPr="00A6689B" w14:paraId="1A68FFD3" w14:textId="77777777" w:rsidTr="006366A1">
        <w:tc>
          <w:tcPr>
            <w:tcW w:w="1418" w:type="dxa"/>
          </w:tcPr>
          <w:p w14:paraId="3534B39D" w14:textId="77777777" w:rsidR="006A6B5F" w:rsidRPr="00A6689B" w:rsidRDefault="006A6B5F" w:rsidP="006366A1">
            <w:pPr>
              <w:spacing w:line="240" w:lineRule="auto"/>
              <w:rPr>
                <w:i/>
              </w:rPr>
            </w:pPr>
            <w:r>
              <w:rPr>
                <w:i/>
              </w:rPr>
              <w:t>Tél.</w:t>
            </w:r>
          </w:p>
        </w:tc>
        <w:tc>
          <w:tcPr>
            <w:tcW w:w="7904" w:type="dxa"/>
          </w:tcPr>
          <w:p w14:paraId="41DB701E" w14:textId="77777777" w:rsidR="006A6B5F" w:rsidRPr="00A6689B" w:rsidRDefault="006A6B5F" w:rsidP="006366A1">
            <w:pPr>
              <w:spacing w:line="240" w:lineRule="auto"/>
              <w:rPr>
                <w:i/>
              </w:rPr>
            </w:pPr>
            <w:r>
              <w:rPr>
                <w:i/>
              </w:rPr>
              <w:t>+32 25469909</w:t>
            </w:r>
          </w:p>
        </w:tc>
      </w:tr>
      <w:tr w:rsidR="006A6B5F" w:rsidRPr="00A6689B" w14:paraId="705BC729" w14:textId="77777777" w:rsidTr="006366A1">
        <w:tc>
          <w:tcPr>
            <w:tcW w:w="1418" w:type="dxa"/>
          </w:tcPr>
          <w:p w14:paraId="492AFBB9" w14:textId="77777777" w:rsidR="006A6B5F" w:rsidRPr="00A6689B" w:rsidRDefault="006A6B5F" w:rsidP="006366A1">
            <w:pPr>
              <w:spacing w:line="240" w:lineRule="auto"/>
              <w:rPr>
                <w:i/>
              </w:rPr>
            </w:pPr>
            <w:r>
              <w:rPr>
                <w:i/>
              </w:rPr>
              <w:t>Courriel</w:t>
            </w:r>
          </w:p>
        </w:tc>
        <w:tc>
          <w:tcPr>
            <w:tcW w:w="7904" w:type="dxa"/>
          </w:tcPr>
          <w:p w14:paraId="1107B948" w14:textId="77777777" w:rsidR="006A6B5F" w:rsidRPr="002A2D29" w:rsidRDefault="006A6B5F" w:rsidP="006366A1">
            <w:pPr>
              <w:spacing w:line="240" w:lineRule="auto"/>
              <w:rPr>
                <w:i/>
                <w:iCs/>
              </w:rPr>
            </w:pPr>
            <w:hyperlink r:id="rId29" w:history="1">
              <w:r>
                <w:rPr>
                  <w:rStyle w:val="Hyperlink"/>
                  <w:i/>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3" w:name="_Toc75527081"/>
      <w:bookmarkStart w:id="4" w:name="_Toc233362829"/>
      <w:r>
        <w:rPr>
          <w:b/>
        </w:rPr>
        <w:t>EMPLOI, AFFAIRES SOCIALES ET CITOYENNETÉ</w:t>
      </w:r>
      <w:bookmarkEnd w:id="3"/>
      <w:bookmarkEnd w:id="4"/>
    </w:p>
    <w:p w14:paraId="4982DD9A" w14:textId="77777777" w:rsidR="004D7AC0" w:rsidRDefault="004D7AC0" w:rsidP="001766B2"/>
    <w:p w14:paraId="23BBD8D2" w14:textId="7BA9BFA6" w:rsidR="000745CD" w:rsidRPr="00AD2F07" w:rsidRDefault="00955A05" w:rsidP="00AD2F07">
      <w:pPr>
        <w:pStyle w:val="ListParagraph"/>
        <w:numPr>
          <w:ilvl w:val="0"/>
          <w:numId w:val="42"/>
        </w:numPr>
        <w:ind w:left="567" w:hanging="567"/>
        <w:rPr>
          <w:sz w:val="28"/>
          <w:szCs w:val="28"/>
        </w:rPr>
      </w:pPr>
      <w:hyperlink r:id="rId30" w:history="1">
        <w:r>
          <w:rPr>
            <w:rStyle w:val="Hyperlink"/>
            <w:b/>
            <w:i/>
            <w:sz w:val="28"/>
          </w:rPr>
          <w:t>Évaluation de la directive sur la protection des lanceurs d’alerte</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55A05" w:rsidRPr="00B810D6" w14:paraId="01CC38ED" w14:textId="77777777" w:rsidTr="006366A1">
        <w:tc>
          <w:tcPr>
            <w:tcW w:w="1077" w:type="pct"/>
          </w:tcPr>
          <w:p w14:paraId="12F1754E" w14:textId="77777777" w:rsidR="00955A05" w:rsidRPr="00B810D6" w:rsidRDefault="00955A05" w:rsidP="006366A1">
            <w:pPr>
              <w:tabs>
                <w:tab w:val="center" w:pos="284"/>
              </w:tabs>
              <w:ind w:left="266" w:hanging="266"/>
              <w:rPr>
                <w:b/>
              </w:rPr>
            </w:pPr>
            <w:r>
              <w:rPr>
                <w:b/>
              </w:rPr>
              <w:t>Rapporteure</w:t>
            </w:r>
          </w:p>
        </w:tc>
        <w:tc>
          <w:tcPr>
            <w:tcW w:w="3923" w:type="pct"/>
          </w:tcPr>
          <w:p w14:paraId="79DA2EF2" w14:textId="77777777" w:rsidR="00955A05" w:rsidRDefault="00955A05" w:rsidP="006366A1">
            <w:pPr>
              <w:tabs>
                <w:tab w:val="center" w:pos="284"/>
              </w:tabs>
              <w:ind w:left="266" w:right="-3091" w:hanging="266"/>
            </w:pPr>
            <w:r>
              <w:t>Giulia BARBUCCI (groupe des travailleurs — IT)</w:t>
            </w:r>
          </w:p>
          <w:p w14:paraId="542DF2E6" w14:textId="77777777" w:rsidR="00AC1D7B" w:rsidRPr="00B810D6" w:rsidRDefault="00AC1D7B" w:rsidP="006366A1">
            <w:pPr>
              <w:tabs>
                <w:tab w:val="center" w:pos="284"/>
              </w:tabs>
              <w:ind w:left="266" w:right="-3091" w:hanging="266"/>
            </w:pPr>
          </w:p>
        </w:tc>
      </w:tr>
      <w:tr w:rsidR="00955A05" w:rsidRPr="00B810D6" w14:paraId="30FA0CE3" w14:textId="77777777" w:rsidTr="006366A1">
        <w:trPr>
          <w:trHeight w:val="242"/>
        </w:trPr>
        <w:tc>
          <w:tcPr>
            <w:tcW w:w="1077" w:type="pct"/>
          </w:tcPr>
          <w:p w14:paraId="12B087A2" w14:textId="77777777" w:rsidR="00955A05" w:rsidRPr="00B810D6" w:rsidRDefault="00955A05" w:rsidP="006366A1">
            <w:pPr>
              <w:tabs>
                <w:tab w:val="center" w:pos="284"/>
              </w:tabs>
              <w:ind w:left="266" w:hanging="266"/>
              <w:rPr>
                <w:b/>
              </w:rPr>
            </w:pPr>
            <w:r>
              <w:rPr>
                <w:b/>
              </w:rPr>
              <w:t>Référence</w:t>
            </w:r>
          </w:p>
        </w:tc>
        <w:tc>
          <w:tcPr>
            <w:tcW w:w="3923" w:type="pct"/>
          </w:tcPr>
          <w:p w14:paraId="035FA222" w14:textId="77777777" w:rsidR="00AC1D7B" w:rsidRDefault="00AC1D7B" w:rsidP="006366A1">
            <w:pPr>
              <w:tabs>
                <w:tab w:val="center" w:pos="284"/>
              </w:tabs>
              <w:ind w:left="266" w:right="-3091" w:hanging="266"/>
            </w:pPr>
            <w:r>
              <w:t>Rapport d'information</w:t>
            </w:r>
          </w:p>
          <w:p w14:paraId="195019CA" w14:textId="038AEAD5" w:rsidR="00955A05" w:rsidRPr="00B810D6" w:rsidRDefault="00955A05" w:rsidP="006366A1">
            <w:pPr>
              <w:tabs>
                <w:tab w:val="center" w:pos="284"/>
              </w:tabs>
              <w:ind w:left="266" w:right="-3091" w:hanging="266"/>
            </w:pPr>
            <w:r>
              <w:t>EESC-2025-04143-00-00-RE</w:t>
            </w:r>
          </w:p>
        </w:tc>
      </w:tr>
    </w:tbl>
    <w:p w14:paraId="03CD2447" w14:textId="77777777" w:rsidR="00955A05" w:rsidRDefault="00955A05" w:rsidP="00955A05">
      <w:pPr>
        <w:tabs>
          <w:tab w:val="center" w:pos="284"/>
        </w:tabs>
        <w:ind w:left="266" w:hanging="266"/>
        <w:rPr>
          <w:b/>
        </w:rPr>
      </w:pPr>
    </w:p>
    <w:p w14:paraId="6FF57A07" w14:textId="77777777" w:rsidR="00955A05" w:rsidRPr="00B810D6" w:rsidRDefault="00955A05" w:rsidP="00955A05">
      <w:pPr>
        <w:tabs>
          <w:tab w:val="center" w:pos="284"/>
        </w:tabs>
        <w:ind w:left="266" w:hanging="266"/>
        <w:rPr>
          <w:b/>
        </w:rPr>
      </w:pPr>
      <w:r>
        <w:rPr>
          <w:b/>
        </w:rPr>
        <w:t>Points clés</w:t>
      </w:r>
    </w:p>
    <w:p w14:paraId="37574E43" w14:textId="77777777" w:rsidR="00955A05" w:rsidRPr="001B4B48" w:rsidRDefault="00955A05" w:rsidP="00955A05">
      <w:pPr>
        <w:tabs>
          <w:tab w:val="center" w:pos="284"/>
        </w:tabs>
        <w:ind w:left="266" w:hanging="266"/>
        <w:rPr>
          <w:b/>
          <w:sz w:val="16"/>
          <w:szCs w:val="16"/>
        </w:rPr>
      </w:pPr>
    </w:p>
    <w:p w14:paraId="2B623396" w14:textId="77777777" w:rsidR="00955A05" w:rsidRPr="00B810D6" w:rsidRDefault="00955A05" w:rsidP="00955A05">
      <w:pPr>
        <w:tabs>
          <w:tab w:val="center" w:pos="0"/>
        </w:tabs>
        <w:rPr>
          <w:bCs/>
        </w:rPr>
      </w:pPr>
      <w:r>
        <w:t xml:space="preserve">Sur la base de discussions avec des parties prenantes et des résultats d’enquêtes recueillis lors de visites dans cinq États membres concernant l’efficacité, la pertinence et la valeur ajoutée de la société civile, le Comité économique et social </w:t>
      </w:r>
      <w:proofErr w:type="gramStart"/>
      <w:r>
        <w:t>européen:</w:t>
      </w:r>
      <w:proofErr w:type="gramEnd"/>
    </w:p>
    <w:p w14:paraId="7161D3C3"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souligne</w:t>
      </w:r>
      <w:proofErr w:type="gramEnd"/>
      <w:r>
        <w:t xml:space="preserve"> que dans les pays examinés, la transposition de la directive a généralement marqué une avancée importante dans la clarification des cadres juridiques, la mise en place de canaux de signalement plus solides et le renforcement de la coopération institutionnelle, bien qu’il subsiste des lacunes importantes pour ce qui touche à la mise en œuvre </w:t>
      </w:r>
      <w:proofErr w:type="gramStart"/>
      <w:r>
        <w:t>pratique;</w:t>
      </w:r>
      <w:proofErr w:type="gramEnd"/>
    </w:p>
    <w:p w14:paraId="5105CA9D"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relève</w:t>
      </w:r>
      <w:proofErr w:type="gramEnd"/>
      <w:r>
        <w:t xml:space="preserve"> que de nombreuses parties prenantes jugent trop restreint le champ d’application actuel de la protection, en particulier en ce qui concerne les questions sociales et liées au lieu de travail, et ajoute que le fait de limiter la protection à des domaines spécifiques du droit de l’Union peut créer une insécurité juridique et décourager les </w:t>
      </w:r>
      <w:proofErr w:type="gramStart"/>
      <w:r>
        <w:t>signalements;</w:t>
      </w:r>
      <w:proofErr w:type="gramEnd"/>
    </w:p>
    <w:p w14:paraId="663ABCBA"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explique</w:t>
      </w:r>
      <w:proofErr w:type="gramEnd"/>
      <w:r>
        <w:t xml:space="preserve"> que les petites entreprises ne disposent souvent pas des ressources et de l’expertise nécessaires pour mettre en œuvre efficacement les mécanismes de signalement interne, et recommande dès lors d’étudier la possibilité de mettre en place des systèmes de signalement communs ou sectoriels, comme le prévoit la </w:t>
      </w:r>
      <w:proofErr w:type="gramStart"/>
      <w:r>
        <w:t>directive;</w:t>
      </w:r>
      <w:proofErr w:type="gramEnd"/>
    </w:p>
    <w:p w14:paraId="766727A6"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met</w:t>
      </w:r>
      <w:proofErr w:type="gramEnd"/>
      <w:r>
        <w:t xml:space="preserve"> en avant le fait que des craintes persistantes de représailles, des procédures longues et une protection inégale continuent de saper la confiance dans les systèmes de lancement d’alerte, ce qui pousse certaines parties prenantes à demander des mesures préventives plus efficaces, une assistance financière et des mécanismes de soutien pour les auteurs de </w:t>
      </w:r>
      <w:proofErr w:type="gramStart"/>
      <w:r>
        <w:t>signalement;</w:t>
      </w:r>
      <w:proofErr w:type="gramEnd"/>
    </w:p>
    <w:p w14:paraId="6E6903B6"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estime</w:t>
      </w:r>
      <w:proofErr w:type="gramEnd"/>
      <w:r>
        <w:t xml:space="preserve"> que les États membres devraient allouer des ressources financières, humaines et de </w:t>
      </w:r>
      <w:proofErr w:type="gramStart"/>
      <w:r>
        <w:t>formation suffisantes</w:t>
      </w:r>
      <w:proofErr w:type="gramEnd"/>
      <w:r>
        <w:t xml:space="preserve"> aux institutions chargées des procédures de lancement d’alerte afin de remédier aux retards, aux manques de capacités et à la méconnaissance des protections </w:t>
      </w:r>
      <w:proofErr w:type="gramStart"/>
      <w:r>
        <w:t>juridiques;</w:t>
      </w:r>
      <w:proofErr w:type="gramEnd"/>
    </w:p>
    <w:p w14:paraId="4DC0596C"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a</w:t>
      </w:r>
      <w:proofErr w:type="gramEnd"/>
      <w:r>
        <w:t xml:space="preserve"> été informé par certaines prenantes du fait que la participation des syndicats, des représentants des travailleurs et des organisations de la société civile peut renforcer l’efficacité, l’indépendance et la crédibilité des mécanismes de lancement d’alerte et améliorer les pratiques en matière de sensibilisation et de mise en </w:t>
      </w:r>
      <w:proofErr w:type="gramStart"/>
      <w:r>
        <w:t>œuvre;</w:t>
      </w:r>
      <w:proofErr w:type="gramEnd"/>
    </w:p>
    <w:p w14:paraId="67336B42"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recommande</w:t>
      </w:r>
      <w:proofErr w:type="gramEnd"/>
      <w:r>
        <w:t xml:space="preserve"> de se pencher sur la possibilité de mettre sur pied des organes consultatifs multipartites et indépendants à l’échelon national pour évaluer les systèmes de signalement, aborder des problèmes structurels et soutenir les initiatives en matière de formation et d’orientation associant les organisations de la société civile et les partenaires </w:t>
      </w:r>
      <w:proofErr w:type="gramStart"/>
      <w:r>
        <w:t>sociaux;</w:t>
      </w:r>
      <w:proofErr w:type="gramEnd"/>
    </w:p>
    <w:p w14:paraId="3AA6B9D0"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t>rappelle</w:t>
      </w:r>
      <w:proofErr w:type="gramEnd"/>
      <w:r>
        <w:t xml:space="preserve"> que la légitimité et l’efficacité des cadres de lancement d’alerte se trouvent renforcées lorsque les acteurs des médias peuvent rendre compte de manière sûre de questions d’intérêt public, de nombreuses parties prenantes ayant suggéré que des règles de confidentialité trop restrictives pouvaient nuire à la surveillance exercée par le </w:t>
      </w:r>
      <w:proofErr w:type="gramStart"/>
      <w:r>
        <w:t>public;</w:t>
      </w:r>
      <w:proofErr w:type="gramEnd"/>
    </w:p>
    <w:p w14:paraId="29333D8D" w14:textId="77777777" w:rsidR="00955A05" w:rsidRPr="00DA534F" w:rsidRDefault="00955A05" w:rsidP="00955A05">
      <w:pPr>
        <w:pStyle w:val="ListParagraph"/>
        <w:numPr>
          <w:ilvl w:val="0"/>
          <w:numId w:val="25"/>
        </w:numPr>
        <w:tabs>
          <w:tab w:val="center" w:pos="0"/>
        </w:tabs>
        <w:spacing w:after="200" w:line="276" w:lineRule="auto"/>
        <w:ind w:left="283"/>
        <w:rPr>
          <w:bCs/>
        </w:rPr>
      </w:pPr>
      <w:proofErr w:type="gramStart"/>
      <w:r>
        <w:lastRenderedPageBreak/>
        <w:t>insiste</w:t>
      </w:r>
      <w:proofErr w:type="gramEnd"/>
      <w:r>
        <w:t xml:space="preserve"> sur l’importance des campagnes de sensibilisation pour faire évoluer la perception culturelle du lancement d’alerte et s’assurer que les citoyens comprennent leurs droits ainsi que les mécanismes de signalement </w:t>
      </w:r>
      <w:proofErr w:type="gramStart"/>
      <w:r>
        <w:t>disponibles;</w:t>
      </w:r>
      <w:proofErr w:type="gramEnd"/>
    </w:p>
    <w:p w14:paraId="2DCD0DA9" w14:textId="77777777" w:rsidR="00955A05" w:rsidRPr="00B810D6" w:rsidRDefault="00955A05" w:rsidP="00955A05">
      <w:pPr>
        <w:pStyle w:val="ListParagraph"/>
        <w:numPr>
          <w:ilvl w:val="0"/>
          <w:numId w:val="25"/>
        </w:numPr>
        <w:tabs>
          <w:tab w:val="center" w:pos="0"/>
        </w:tabs>
        <w:spacing w:after="200" w:line="276" w:lineRule="auto"/>
        <w:ind w:left="283"/>
        <w:rPr>
          <w:bCs/>
        </w:rPr>
      </w:pPr>
      <w:proofErr w:type="gramStart"/>
      <w:r>
        <w:t>invite</w:t>
      </w:r>
      <w:proofErr w:type="gramEnd"/>
      <w:r>
        <w:t xml:space="preserve"> à collecter et publier systématiquement des données sur les procédures de lancement d’alerte, les résultats et les actions de suivi pour évaluer l’efficacité et la cohérence des systèmes nationaux et recenser les failles structurelles.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55A05" w:rsidRPr="00B810D6" w14:paraId="1E69C34A" w14:textId="77777777" w:rsidTr="006366A1">
        <w:tc>
          <w:tcPr>
            <w:tcW w:w="1077" w:type="pct"/>
          </w:tcPr>
          <w:p w14:paraId="2E91D227" w14:textId="77777777" w:rsidR="00955A05" w:rsidRPr="00B810D6" w:rsidRDefault="00955A05" w:rsidP="006366A1">
            <w:pPr>
              <w:rPr>
                <w:i/>
              </w:rPr>
            </w:pPr>
            <w:r>
              <w:rPr>
                <w:b/>
                <w:i/>
              </w:rPr>
              <w:t>Contact</w:t>
            </w:r>
          </w:p>
        </w:tc>
        <w:tc>
          <w:tcPr>
            <w:tcW w:w="3923" w:type="pct"/>
          </w:tcPr>
          <w:p w14:paraId="2B380021" w14:textId="77777777" w:rsidR="00955A05" w:rsidRPr="00B810D6" w:rsidRDefault="00955A05" w:rsidP="006366A1">
            <w:pPr>
              <w:rPr>
                <w:i/>
              </w:rPr>
            </w:pPr>
            <w:r>
              <w:rPr>
                <w:i/>
              </w:rPr>
              <w:t>June BEDATON</w:t>
            </w:r>
          </w:p>
        </w:tc>
      </w:tr>
      <w:tr w:rsidR="00955A05" w:rsidRPr="00B810D6" w14:paraId="0D3C1FA1" w14:textId="77777777" w:rsidTr="006366A1">
        <w:tc>
          <w:tcPr>
            <w:tcW w:w="1077" w:type="pct"/>
          </w:tcPr>
          <w:p w14:paraId="5A75A46E" w14:textId="77777777" w:rsidR="00955A05" w:rsidRPr="00B810D6" w:rsidRDefault="00955A05" w:rsidP="006366A1">
            <w:pPr>
              <w:rPr>
                <w:i/>
              </w:rPr>
            </w:pPr>
            <w:r>
              <w:rPr>
                <w:i/>
              </w:rPr>
              <w:t>Tél.</w:t>
            </w:r>
          </w:p>
        </w:tc>
        <w:tc>
          <w:tcPr>
            <w:tcW w:w="3923" w:type="pct"/>
          </w:tcPr>
          <w:p w14:paraId="6E31F2CA" w14:textId="77777777" w:rsidR="00955A05" w:rsidRPr="00B810D6" w:rsidRDefault="00955A05" w:rsidP="006366A1">
            <w:pPr>
              <w:rPr>
                <w:i/>
              </w:rPr>
            </w:pPr>
            <w:r>
              <w:rPr>
                <w:i/>
              </w:rPr>
              <w:t>+32 2546 8134</w:t>
            </w:r>
          </w:p>
        </w:tc>
      </w:tr>
      <w:tr w:rsidR="00955A05" w:rsidRPr="00B810D6" w14:paraId="7C37721E" w14:textId="77777777" w:rsidTr="006366A1">
        <w:tc>
          <w:tcPr>
            <w:tcW w:w="1077" w:type="pct"/>
          </w:tcPr>
          <w:p w14:paraId="56961ADC" w14:textId="77777777" w:rsidR="00955A05" w:rsidRPr="00B810D6" w:rsidRDefault="00955A05" w:rsidP="006366A1">
            <w:pPr>
              <w:rPr>
                <w:i/>
              </w:rPr>
            </w:pPr>
            <w:r>
              <w:rPr>
                <w:i/>
              </w:rPr>
              <w:t>Courriel</w:t>
            </w:r>
          </w:p>
        </w:tc>
        <w:tc>
          <w:tcPr>
            <w:tcW w:w="3923" w:type="pct"/>
          </w:tcPr>
          <w:p w14:paraId="57914CAD" w14:textId="77777777" w:rsidR="00955A05" w:rsidRPr="00B810D6" w:rsidRDefault="00955A05" w:rsidP="006366A1">
            <w:pPr>
              <w:rPr>
                <w:i/>
              </w:rPr>
            </w:pPr>
            <w:hyperlink r:id="rId31" w:history="1">
              <w:r>
                <w:rPr>
                  <w:rStyle w:val="Hyperlink"/>
                  <w:i/>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 w:name="_Toc24617160"/>
      <w:bookmarkStart w:id="6" w:name="_Toc75527082"/>
      <w:bookmarkStart w:id="7" w:name="_Toc233362830"/>
      <w:r>
        <w:rPr>
          <w:b/>
        </w:rPr>
        <w:lastRenderedPageBreak/>
        <w:t>TRANSPORTS, ÉNERGIE, INFRASTRUCTURES ET SOCIÉTÉ DE L’INFORMATION</w:t>
      </w:r>
      <w:bookmarkEnd w:id="5"/>
      <w:bookmarkEnd w:id="6"/>
      <w:bookmarkEnd w:id="7"/>
    </w:p>
    <w:p w14:paraId="4982DDC7" w14:textId="77777777" w:rsidR="004D7AC0" w:rsidRDefault="004D7AC0" w:rsidP="001766B2"/>
    <w:p w14:paraId="18FC9B76" w14:textId="004F8282" w:rsidR="00BC6333" w:rsidRPr="00BC6333" w:rsidRDefault="00955A05" w:rsidP="00BC6333">
      <w:pPr>
        <w:widowControl w:val="0"/>
        <w:numPr>
          <w:ilvl w:val="0"/>
          <w:numId w:val="4"/>
        </w:numPr>
        <w:overflowPunct w:val="0"/>
        <w:autoSpaceDE w:val="0"/>
        <w:autoSpaceDN w:val="0"/>
        <w:adjustRightInd w:val="0"/>
        <w:ind w:hanging="567"/>
        <w:textAlignment w:val="baseline"/>
        <w:rPr>
          <w:b/>
        </w:rPr>
      </w:pPr>
      <w:hyperlink r:id="rId32" w:history="1">
        <w:r w:rsidR="006B16B0">
          <w:rPr>
            <w:rStyle w:val="Hyperlink"/>
            <w:b/>
            <w:i/>
            <w:sz w:val="28"/>
          </w:rPr>
          <w:t>Proposition de r</w:t>
        </w:r>
        <w:r>
          <w:rPr>
            <w:rStyle w:val="Hyperlink"/>
            <w:b/>
            <w:i/>
            <w:sz w:val="28"/>
          </w:rPr>
          <w:t>èglement sur les réseaux numériques</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955A05" w:rsidRPr="00A6689B" w14:paraId="086025CB" w14:textId="77777777" w:rsidTr="006366A1">
        <w:tc>
          <w:tcPr>
            <w:tcW w:w="1809" w:type="dxa"/>
          </w:tcPr>
          <w:p w14:paraId="7AC4E103" w14:textId="77777777" w:rsidR="00955A05" w:rsidRPr="00A6689B" w:rsidRDefault="00955A05" w:rsidP="006366A1">
            <w:pPr>
              <w:tabs>
                <w:tab w:val="center" w:pos="284"/>
              </w:tabs>
              <w:ind w:left="266" w:right="163" w:hanging="266"/>
              <w:rPr>
                <w:b/>
              </w:rPr>
            </w:pPr>
            <w:r>
              <w:rPr>
                <w:b/>
              </w:rPr>
              <w:t>Rapporteur</w:t>
            </w:r>
          </w:p>
        </w:tc>
        <w:tc>
          <w:tcPr>
            <w:tcW w:w="7262" w:type="dxa"/>
          </w:tcPr>
          <w:p w14:paraId="19E3EEBA" w14:textId="77777777" w:rsidR="00955A05" w:rsidRDefault="00955A05" w:rsidP="006366A1">
            <w:pPr>
              <w:tabs>
                <w:tab w:val="center" w:pos="284"/>
              </w:tabs>
              <w:ind w:left="266" w:hanging="266"/>
            </w:pPr>
            <w:r>
              <w:t>Maurizio MENSI (groupe des organisations de la société civile — IT)</w:t>
            </w:r>
          </w:p>
          <w:p w14:paraId="6DF919D0" w14:textId="77777777" w:rsidR="006B16B0" w:rsidRPr="00A6689B" w:rsidRDefault="006B16B0" w:rsidP="006366A1">
            <w:pPr>
              <w:tabs>
                <w:tab w:val="center" w:pos="284"/>
              </w:tabs>
              <w:ind w:left="266" w:hanging="266"/>
            </w:pPr>
          </w:p>
        </w:tc>
      </w:tr>
      <w:tr w:rsidR="00955A05" w:rsidRPr="00AC0258" w14:paraId="3C9B3DD2" w14:textId="77777777" w:rsidTr="006366A1">
        <w:tc>
          <w:tcPr>
            <w:tcW w:w="1809" w:type="dxa"/>
          </w:tcPr>
          <w:p w14:paraId="6B969F81" w14:textId="77777777" w:rsidR="00955A05" w:rsidRPr="00A6689B" w:rsidRDefault="00955A05" w:rsidP="006366A1">
            <w:pPr>
              <w:tabs>
                <w:tab w:val="center" w:pos="284"/>
              </w:tabs>
              <w:ind w:left="266" w:hanging="266"/>
              <w:rPr>
                <w:b/>
              </w:rPr>
            </w:pPr>
            <w:r>
              <w:rPr>
                <w:b/>
              </w:rPr>
              <w:t>Références</w:t>
            </w:r>
          </w:p>
        </w:tc>
        <w:tc>
          <w:tcPr>
            <w:tcW w:w="7262" w:type="dxa"/>
          </w:tcPr>
          <w:p w14:paraId="0C721200" w14:textId="66D86597" w:rsidR="00955A05" w:rsidRPr="004452BE" w:rsidRDefault="00955A05" w:rsidP="006366A1">
            <w:pPr>
              <w:tabs>
                <w:tab w:val="center" w:pos="284"/>
              </w:tabs>
              <w:ind w:left="266" w:hanging="266"/>
            </w:pPr>
            <w:proofErr w:type="gramStart"/>
            <w:r>
              <w:t>COM(</w:t>
            </w:r>
            <w:proofErr w:type="gramEnd"/>
            <w:r>
              <w:t>2026) 16 final</w:t>
            </w:r>
          </w:p>
          <w:p w14:paraId="0F29407A" w14:textId="77777777" w:rsidR="00955A05" w:rsidRPr="004452BE" w:rsidRDefault="00955A05" w:rsidP="006366A1">
            <w:pPr>
              <w:tabs>
                <w:tab w:val="center" w:pos="284"/>
              </w:tabs>
              <w:ind w:left="266" w:hanging="266"/>
            </w:pPr>
            <w:r>
              <w:t>EESC-2026-00515-00-00-AC</w:t>
            </w:r>
          </w:p>
        </w:tc>
      </w:tr>
    </w:tbl>
    <w:p w14:paraId="2A9F6F4B" w14:textId="77777777" w:rsidR="00955A05" w:rsidRPr="004452BE" w:rsidRDefault="00955A05" w:rsidP="00955A05">
      <w:pPr>
        <w:tabs>
          <w:tab w:val="center" w:pos="284"/>
        </w:tabs>
        <w:ind w:left="266" w:hanging="266"/>
        <w:rPr>
          <w:lang w:val="pt-PT"/>
        </w:rPr>
      </w:pPr>
    </w:p>
    <w:p w14:paraId="417D4718" w14:textId="77777777" w:rsidR="00955A05" w:rsidRPr="00A6689B" w:rsidRDefault="00955A05" w:rsidP="00955A05">
      <w:pPr>
        <w:keepNext/>
        <w:keepLines/>
        <w:tabs>
          <w:tab w:val="center" w:pos="284"/>
        </w:tabs>
        <w:ind w:left="266" w:hanging="266"/>
        <w:rPr>
          <w:b/>
        </w:rPr>
      </w:pPr>
      <w:r>
        <w:rPr>
          <w:b/>
        </w:rPr>
        <w:t>Points clés</w:t>
      </w:r>
    </w:p>
    <w:p w14:paraId="7E1D3C0E" w14:textId="77777777" w:rsidR="00955A05" w:rsidRPr="00A6689B" w:rsidRDefault="00955A05" w:rsidP="00955A05">
      <w:pPr>
        <w:keepNext/>
        <w:keepLines/>
        <w:tabs>
          <w:tab w:val="center" w:pos="284"/>
        </w:tabs>
        <w:ind w:left="266" w:hanging="266"/>
        <w:rPr>
          <w:b/>
        </w:rPr>
      </w:pPr>
    </w:p>
    <w:p w14:paraId="4295EB35" w14:textId="77777777" w:rsidR="00955A05" w:rsidRDefault="00955A05" w:rsidP="00955A05">
      <w:r>
        <w:t xml:space="preserve">Le </w:t>
      </w:r>
      <w:proofErr w:type="gramStart"/>
      <w:r>
        <w:t>CESE:</w:t>
      </w:r>
      <w:proofErr w:type="gramEnd"/>
    </w:p>
    <w:p w14:paraId="2A6C8CFE" w14:textId="77777777" w:rsidR="006B16B0" w:rsidRDefault="006B16B0" w:rsidP="00955A05">
      <w:pPr>
        <w:rPr>
          <w:bCs/>
          <w:iCs/>
        </w:rPr>
      </w:pPr>
    </w:p>
    <w:p w14:paraId="0C6D2F7E"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bookmarkStart w:id="8" w:name="_Hlk221271736"/>
      <w:proofErr w:type="gramStart"/>
      <w:r>
        <w:t>est</w:t>
      </w:r>
      <w:proofErr w:type="gramEnd"/>
      <w:r>
        <w:t xml:space="preserve"> d’avis qu’un règlement est l’instrument juridique le plus judicieux pour légiférer sur les réseaux numériques en vue de supprimer les obstacles au marché unique et garantir un ensemble de règles </w:t>
      </w:r>
      <w:proofErr w:type="gramStart"/>
      <w:r>
        <w:t>uniformes;</w:t>
      </w:r>
      <w:proofErr w:type="gramEnd"/>
    </w:p>
    <w:p w14:paraId="53C3A314"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proofErr w:type="gramStart"/>
      <w:r>
        <w:t>demande</w:t>
      </w:r>
      <w:proofErr w:type="gramEnd"/>
      <w:r>
        <w:t xml:space="preserve"> une répartition claire des compétences entre l’Office des réseaux numériques (ODN), l’Organe des régulateurs européens des communications électroniques (ORECE), l’Organe pour la politique en matière de spectre radioélectrique (RSPB) et les autorités de régulation nationales, qui évite les chevauchements et les doubles emplois </w:t>
      </w:r>
      <w:proofErr w:type="gramStart"/>
      <w:r>
        <w:t>institutionnels;</w:t>
      </w:r>
      <w:proofErr w:type="gramEnd"/>
      <w:r>
        <w:t xml:space="preserve"> </w:t>
      </w:r>
      <w:bookmarkEnd w:id="8"/>
    </w:p>
    <w:p w14:paraId="135419D9"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proofErr w:type="gramStart"/>
      <w:r>
        <w:t>se</w:t>
      </w:r>
      <w:proofErr w:type="gramEnd"/>
      <w:r>
        <w:t xml:space="preserve"> félicite de ce que la proposition de règlement sur les réseaux numériques adopte, en matière d’autorisation, de spectre, de désactivation du réseau en cuivre et de gouvernance, une approche systémique qui favorise une stratégie cohérente pour le marché </w:t>
      </w:r>
      <w:proofErr w:type="gramStart"/>
      <w:r>
        <w:t>intérieur;</w:t>
      </w:r>
      <w:proofErr w:type="gramEnd"/>
    </w:p>
    <w:p w14:paraId="1C705CAC"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proofErr w:type="gramStart"/>
      <w:r>
        <w:t>estime</w:t>
      </w:r>
      <w:proofErr w:type="gramEnd"/>
      <w:r>
        <w:t xml:space="preserve"> que les utilisateurs finaux doivent jouir de droits solides, actualisés et pleinement harmonisés, et réclame des normes en matière de qualité minimale de </w:t>
      </w:r>
      <w:proofErr w:type="gramStart"/>
      <w:r>
        <w:t>service;</w:t>
      </w:r>
      <w:proofErr w:type="gramEnd"/>
      <w:r>
        <w:t xml:space="preserve"> </w:t>
      </w:r>
    </w:p>
    <w:p w14:paraId="1D9FE6DD"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proofErr w:type="gramStart"/>
      <w:r>
        <w:t>recommande</w:t>
      </w:r>
      <w:proofErr w:type="gramEnd"/>
      <w:r>
        <w:t xml:space="preserve"> d’exclure explicitement des dispositifs réglementaires fondés sur le principe de</w:t>
      </w:r>
      <w:proofErr w:type="gramStart"/>
      <w:r>
        <w:t xml:space="preserve"> «</w:t>
      </w:r>
      <w:proofErr w:type="spellStart"/>
      <w:r>
        <w:t>fair</w:t>
      </w:r>
      <w:proofErr w:type="spellEnd"/>
      <w:proofErr w:type="gramEnd"/>
      <w:r>
        <w:t xml:space="preserve"> </w:t>
      </w:r>
      <w:proofErr w:type="spellStart"/>
      <w:proofErr w:type="gramStart"/>
      <w:r>
        <w:t>share</w:t>
      </w:r>
      <w:proofErr w:type="spellEnd"/>
      <w:r>
        <w:t>»</w:t>
      </w:r>
      <w:proofErr w:type="gramEnd"/>
      <w:r>
        <w:t>, ou</w:t>
      </w:r>
      <w:proofErr w:type="gramStart"/>
      <w:r>
        <w:t xml:space="preserve"> «juste</w:t>
      </w:r>
      <w:proofErr w:type="gramEnd"/>
      <w:r>
        <w:t xml:space="preserve"> </w:t>
      </w:r>
      <w:proofErr w:type="gramStart"/>
      <w:r>
        <w:t>contribution»</w:t>
      </w:r>
      <w:proofErr w:type="gramEnd"/>
      <w:r>
        <w:t xml:space="preserve">, qui imposeraient des paiements obligatoires aux grands fournisseurs de contenu en fonction des volumes de trafic ou de </w:t>
      </w:r>
      <w:proofErr w:type="gramStart"/>
      <w:r>
        <w:t>l’origine;</w:t>
      </w:r>
      <w:proofErr w:type="gramEnd"/>
    </w:p>
    <w:p w14:paraId="1A685E7D" w14:textId="77777777" w:rsidR="00955A05" w:rsidRDefault="00955A05" w:rsidP="00955A05">
      <w:pPr>
        <w:pStyle w:val="ListParagraph"/>
        <w:numPr>
          <w:ilvl w:val="0"/>
          <w:numId w:val="25"/>
        </w:numPr>
        <w:overflowPunct w:val="0"/>
        <w:autoSpaceDE w:val="0"/>
        <w:autoSpaceDN w:val="0"/>
        <w:adjustRightInd w:val="0"/>
        <w:ind w:hanging="567"/>
        <w:textAlignment w:val="baseline"/>
        <w:rPr>
          <w:bCs/>
          <w:iCs/>
        </w:rPr>
      </w:pPr>
      <w:proofErr w:type="gramStart"/>
      <w:r>
        <w:t>se</w:t>
      </w:r>
      <w:proofErr w:type="gramEnd"/>
      <w:r>
        <w:t xml:space="preserve"> félicite du cadre que le règlement sur les réseaux numériques propose de créer en vue de favoriser la transition du cuivre vers la fibre optique, et considère qu’il s’agit là d’une étape essentielle pour un marché unique sûr et compétitif.</w:t>
      </w:r>
    </w:p>
    <w:p w14:paraId="30FDAFB6" w14:textId="77777777" w:rsidR="00955A05" w:rsidRPr="000624A9" w:rsidRDefault="00955A05" w:rsidP="00955A05">
      <w:pPr>
        <w:widowControl w:val="0"/>
        <w:ind w:left="709"/>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955A05" w:rsidRPr="00A6689B" w14:paraId="5F43A49F" w14:textId="77777777" w:rsidTr="006366A1">
        <w:tc>
          <w:tcPr>
            <w:tcW w:w="1809" w:type="dxa"/>
          </w:tcPr>
          <w:p w14:paraId="0F4AABD7" w14:textId="77777777" w:rsidR="00955A05" w:rsidRPr="00A6689B" w:rsidRDefault="00955A05" w:rsidP="006366A1">
            <w:pPr>
              <w:rPr>
                <w:i/>
              </w:rPr>
            </w:pPr>
            <w:r>
              <w:rPr>
                <w:b/>
                <w:i/>
              </w:rPr>
              <w:t>Contact</w:t>
            </w:r>
          </w:p>
        </w:tc>
        <w:tc>
          <w:tcPr>
            <w:tcW w:w="7371" w:type="dxa"/>
          </w:tcPr>
          <w:p w14:paraId="3EAF1EF6" w14:textId="77777777" w:rsidR="00955A05" w:rsidRPr="00A6689B" w:rsidRDefault="00955A05" w:rsidP="006366A1">
            <w:pPr>
              <w:rPr>
                <w:i/>
              </w:rPr>
            </w:pPr>
            <w:r>
              <w:rPr>
                <w:i/>
              </w:rPr>
              <w:t>Albert PRECUP</w:t>
            </w:r>
          </w:p>
        </w:tc>
      </w:tr>
      <w:tr w:rsidR="00955A05" w:rsidRPr="00A6689B" w14:paraId="5A82B9B5" w14:textId="77777777" w:rsidTr="006366A1">
        <w:tc>
          <w:tcPr>
            <w:tcW w:w="1809" w:type="dxa"/>
          </w:tcPr>
          <w:p w14:paraId="410F5F1F" w14:textId="77777777" w:rsidR="00955A05" w:rsidRPr="00A6689B" w:rsidRDefault="00955A05" w:rsidP="006366A1">
            <w:pPr>
              <w:rPr>
                <w:i/>
              </w:rPr>
            </w:pPr>
            <w:r>
              <w:rPr>
                <w:i/>
              </w:rPr>
              <w:t>Tél.</w:t>
            </w:r>
          </w:p>
        </w:tc>
        <w:tc>
          <w:tcPr>
            <w:tcW w:w="7371" w:type="dxa"/>
          </w:tcPr>
          <w:p w14:paraId="05C10FAB" w14:textId="77777777" w:rsidR="00955A05" w:rsidRPr="00A6689B" w:rsidRDefault="00955A05" w:rsidP="006366A1">
            <w:pPr>
              <w:rPr>
                <w:i/>
              </w:rPr>
            </w:pPr>
            <w:r>
              <w:rPr>
                <w:i/>
              </w:rPr>
              <w:t>+32 25469326</w:t>
            </w:r>
          </w:p>
        </w:tc>
      </w:tr>
      <w:tr w:rsidR="00955A05" w:rsidRPr="00A6689B" w14:paraId="6AB7C1B6" w14:textId="77777777" w:rsidTr="006366A1">
        <w:tc>
          <w:tcPr>
            <w:tcW w:w="1809" w:type="dxa"/>
          </w:tcPr>
          <w:p w14:paraId="641B437F" w14:textId="77777777" w:rsidR="00955A05" w:rsidRPr="00A6689B" w:rsidRDefault="00955A05" w:rsidP="006366A1">
            <w:pPr>
              <w:rPr>
                <w:i/>
              </w:rPr>
            </w:pPr>
            <w:r>
              <w:rPr>
                <w:i/>
              </w:rPr>
              <w:t>Courriel</w:t>
            </w:r>
          </w:p>
        </w:tc>
        <w:tc>
          <w:tcPr>
            <w:tcW w:w="7371" w:type="dxa"/>
          </w:tcPr>
          <w:p w14:paraId="04F94AD0" w14:textId="77777777" w:rsidR="00955A05" w:rsidRPr="009A7DD2" w:rsidRDefault="00955A05" w:rsidP="006366A1">
            <w:pPr>
              <w:rPr>
                <w:i/>
                <w:iCs/>
              </w:rPr>
            </w:pPr>
            <w:hyperlink r:id="rId33" w:history="1">
              <w:r>
                <w:rPr>
                  <w:rStyle w:val="Hyperlink"/>
                  <w:i/>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1C8143DA" w:rsidR="00490197" w:rsidRPr="00490197" w:rsidRDefault="00955A05" w:rsidP="00490197">
      <w:pPr>
        <w:widowControl w:val="0"/>
        <w:numPr>
          <w:ilvl w:val="0"/>
          <w:numId w:val="9"/>
        </w:numPr>
        <w:overflowPunct w:val="0"/>
        <w:autoSpaceDE w:val="0"/>
        <w:autoSpaceDN w:val="0"/>
        <w:adjustRightInd w:val="0"/>
        <w:ind w:left="567" w:hanging="567"/>
        <w:textAlignment w:val="baseline"/>
        <w:rPr>
          <w:b/>
          <w:bCs/>
          <w:szCs w:val="20"/>
        </w:rPr>
      </w:pPr>
      <w:hyperlink r:id="rId34">
        <w:r>
          <w:rPr>
            <w:rStyle w:val="Hyperlink"/>
            <w:b/>
            <w:i/>
            <w:sz w:val="28"/>
          </w:rPr>
          <w:t>Mise en œuvre du nouveau Bauhaus européen</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55A05" w:rsidRPr="00A6689B" w14:paraId="2434A8D8" w14:textId="77777777" w:rsidTr="006366A1">
        <w:tc>
          <w:tcPr>
            <w:tcW w:w="1077" w:type="pct"/>
          </w:tcPr>
          <w:p w14:paraId="0CC72855" w14:textId="77777777" w:rsidR="00955A05" w:rsidRPr="00A6689B" w:rsidRDefault="00955A05" w:rsidP="006366A1">
            <w:pPr>
              <w:tabs>
                <w:tab w:val="center" w:pos="284"/>
              </w:tabs>
              <w:ind w:left="266" w:hanging="266"/>
              <w:rPr>
                <w:b/>
              </w:rPr>
            </w:pPr>
            <w:r>
              <w:rPr>
                <w:b/>
              </w:rPr>
              <w:t>Rapporteur</w:t>
            </w:r>
          </w:p>
        </w:tc>
        <w:tc>
          <w:tcPr>
            <w:tcW w:w="3923" w:type="pct"/>
          </w:tcPr>
          <w:p w14:paraId="6DA0A938" w14:textId="77777777" w:rsidR="00955A05" w:rsidRDefault="00955A05" w:rsidP="006366A1">
            <w:pPr>
              <w:tabs>
                <w:tab w:val="center" w:pos="284"/>
              </w:tabs>
              <w:ind w:left="266" w:right="-3091" w:hanging="205"/>
            </w:pPr>
            <w:r>
              <w:t>Rudolf KOLBE (groupe des organisations de la société civile — AT)</w:t>
            </w:r>
          </w:p>
          <w:p w14:paraId="4F630146" w14:textId="77777777" w:rsidR="006B16B0" w:rsidRPr="00784B33" w:rsidRDefault="006B16B0" w:rsidP="006366A1">
            <w:pPr>
              <w:tabs>
                <w:tab w:val="center" w:pos="284"/>
              </w:tabs>
              <w:ind w:left="266" w:right="-3091" w:hanging="205"/>
            </w:pPr>
          </w:p>
        </w:tc>
      </w:tr>
      <w:tr w:rsidR="00955A05" w:rsidRPr="00896DD7" w14:paraId="04D51557" w14:textId="77777777" w:rsidTr="006366A1">
        <w:tc>
          <w:tcPr>
            <w:tcW w:w="1077" w:type="pct"/>
          </w:tcPr>
          <w:p w14:paraId="133E3080" w14:textId="77777777" w:rsidR="00955A05" w:rsidRPr="00A6689B" w:rsidRDefault="00955A05" w:rsidP="006366A1">
            <w:pPr>
              <w:tabs>
                <w:tab w:val="center" w:pos="284"/>
              </w:tabs>
              <w:ind w:left="266" w:hanging="266"/>
              <w:rPr>
                <w:b/>
              </w:rPr>
            </w:pPr>
            <w:r>
              <w:rPr>
                <w:b/>
              </w:rPr>
              <w:t>Références</w:t>
            </w:r>
          </w:p>
        </w:tc>
        <w:tc>
          <w:tcPr>
            <w:tcW w:w="3923" w:type="pct"/>
          </w:tcPr>
          <w:p w14:paraId="091716FA" w14:textId="77777777" w:rsidR="00955A05" w:rsidRPr="008A636E" w:rsidRDefault="00955A05" w:rsidP="006366A1">
            <w:pPr>
              <w:tabs>
                <w:tab w:val="center" w:pos="0"/>
              </w:tabs>
              <w:ind w:left="61" w:right="-3091"/>
            </w:pPr>
            <w:r>
              <w:t>[</w:t>
            </w:r>
            <w:proofErr w:type="gramStart"/>
            <w:r>
              <w:t>COM(</w:t>
            </w:r>
            <w:proofErr w:type="gramEnd"/>
            <w:r>
              <w:t>2025) 1026 final]</w:t>
            </w:r>
          </w:p>
          <w:p w14:paraId="55D91A5C" w14:textId="6165A83F" w:rsidR="00955A05" w:rsidRPr="008A636E" w:rsidRDefault="00955A05" w:rsidP="006366A1">
            <w:pPr>
              <w:tabs>
                <w:tab w:val="center" w:pos="0"/>
              </w:tabs>
              <w:ind w:left="61" w:right="-3091"/>
            </w:pPr>
            <w:r>
              <w:t>EESC-2026-00440-00-00-AC</w:t>
            </w:r>
          </w:p>
        </w:tc>
      </w:tr>
    </w:tbl>
    <w:p w14:paraId="7DA05CE1" w14:textId="77777777" w:rsidR="00955A05" w:rsidRPr="008A636E" w:rsidRDefault="00955A05" w:rsidP="00955A05">
      <w:pPr>
        <w:tabs>
          <w:tab w:val="center" w:pos="284"/>
        </w:tabs>
        <w:ind w:left="266" w:hanging="266"/>
        <w:rPr>
          <w:b/>
          <w:lang w:val="pt-PT"/>
        </w:rPr>
      </w:pPr>
    </w:p>
    <w:p w14:paraId="0C181F60" w14:textId="77777777" w:rsidR="00955A05" w:rsidRPr="00A6689B" w:rsidRDefault="00955A05" w:rsidP="00955A05">
      <w:pPr>
        <w:keepNext/>
        <w:keepLines/>
        <w:tabs>
          <w:tab w:val="center" w:pos="284"/>
        </w:tabs>
        <w:ind w:left="266" w:hanging="266"/>
        <w:rPr>
          <w:b/>
        </w:rPr>
      </w:pPr>
      <w:r>
        <w:rPr>
          <w:b/>
        </w:rPr>
        <w:t>Points clés</w:t>
      </w:r>
    </w:p>
    <w:p w14:paraId="14784E44" w14:textId="77777777" w:rsidR="00955A05" w:rsidRPr="00A6689B" w:rsidRDefault="00955A05" w:rsidP="00955A05">
      <w:pPr>
        <w:keepNext/>
        <w:keepLines/>
        <w:tabs>
          <w:tab w:val="center" w:pos="284"/>
        </w:tabs>
        <w:ind w:left="266" w:hanging="266"/>
        <w:rPr>
          <w:b/>
        </w:rPr>
      </w:pPr>
    </w:p>
    <w:p w14:paraId="665F3681" w14:textId="77777777" w:rsidR="00955A05" w:rsidRDefault="00955A05" w:rsidP="00955A05">
      <w:r>
        <w:t xml:space="preserve">Le </w:t>
      </w:r>
      <w:proofErr w:type="gramStart"/>
      <w:r>
        <w:t>CESE:</w:t>
      </w:r>
      <w:proofErr w:type="gramEnd"/>
    </w:p>
    <w:p w14:paraId="24354046" w14:textId="77777777" w:rsidR="006B16B0" w:rsidRPr="00A6689B" w:rsidRDefault="006B16B0" w:rsidP="00955A05">
      <w:pPr>
        <w:rPr>
          <w:bCs/>
          <w:iCs/>
        </w:rPr>
      </w:pPr>
    </w:p>
    <w:p w14:paraId="6DBAEEB8" w14:textId="77777777" w:rsidR="00955A05" w:rsidRPr="00EE75BE" w:rsidRDefault="00955A05" w:rsidP="00955A05">
      <w:pPr>
        <w:pStyle w:val="ListParagraph"/>
        <w:widowControl w:val="0"/>
        <w:numPr>
          <w:ilvl w:val="0"/>
          <w:numId w:val="8"/>
        </w:numPr>
        <w:spacing w:line="276" w:lineRule="auto"/>
        <w:ind w:left="567" w:hanging="567"/>
      </w:pPr>
      <w:r>
        <w:t xml:space="preserve">demande à la Commission européenne d’élaborer </w:t>
      </w:r>
      <w:r>
        <w:rPr>
          <w:b/>
        </w:rPr>
        <w:t>des indicateurs clés de performance (ICP) en ce qui concerne la mise en œuvre transversale et horizontale des valeurs et principes du nouveau Bauhaus européen</w:t>
      </w:r>
      <w:r>
        <w:t xml:space="preserve"> dans les politiques et actes réglementaires de l’Union européenne (UE), tant nouveaux que révisés, et souligne le caractère indissociable des politiques en ce qui concerne le nouveau Bauhaus européen et le logement abordable, ainsi que la nécessité que la prochaine étape de mise en œuvre du nouveau Bauhaus européen se concentre sur les investissements dans le logement durable, abordable et de qualité;</w:t>
      </w:r>
    </w:p>
    <w:p w14:paraId="3764EC59" w14:textId="77777777" w:rsidR="00955A05" w:rsidRPr="00EE75BE" w:rsidRDefault="00955A05" w:rsidP="00955A05">
      <w:pPr>
        <w:pStyle w:val="ListParagraph"/>
        <w:widowControl w:val="0"/>
        <w:numPr>
          <w:ilvl w:val="0"/>
          <w:numId w:val="8"/>
        </w:numPr>
        <w:spacing w:line="276" w:lineRule="auto"/>
        <w:ind w:left="567" w:hanging="567"/>
      </w:pPr>
      <w:proofErr w:type="gramStart"/>
      <w:r>
        <w:t>se</w:t>
      </w:r>
      <w:proofErr w:type="gramEnd"/>
      <w:r>
        <w:t xml:space="preserve"> félicite de l’adoption imminente de la </w:t>
      </w:r>
      <w:r>
        <w:rPr>
          <w:b/>
        </w:rPr>
        <w:t>recommandation relative au nouveau Bauhaus européen</w:t>
      </w:r>
      <w:r>
        <w:t xml:space="preserve">, et invite les États membres de l’UE à y donner suite en créant un pont entre les niveaux européen et régional ou local, étant donné que, dans ce contexte, des mesures de coordination au niveau de l’Union peuvent apporter une valeur ajoutée évidente tout en respectant le principe de </w:t>
      </w:r>
      <w:proofErr w:type="gramStart"/>
      <w:r>
        <w:t>subsidiarité;</w:t>
      </w:r>
      <w:proofErr w:type="gramEnd"/>
    </w:p>
    <w:p w14:paraId="35CBF490" w14:textId="77777777" w:rsidR="00955A05" w:rsidRPr="00EE75BE" w:rsidRDefault="00955A05" w:rsidP="00955A05">
      <w:pPr>
        <w:pStyle w:val="ListParagraph"/>
        <w:widowControl w:val="0"/>
        <w:numPr>
          <w:ilvl w:val="0"/>
          <w:numId w:val="8"/>
        </w:numPr>
        <w:spacing w:line="276" w:lineRule="auto"/>
        <w:ind w:left="567" w:hanging="567"/>
      </w:pPr>
      <w:r>
        <w:t xml:space="preserve">prie la Commission de stipuler que les pouvoirs publics doivent, dans le cadre de la prochaine révision des directives sur les marchés publics, donner la </w:t>
      </w:r>
      <w:r>
        <w:rPr>
          <w:b/>
        </w:rPr>
        <w:t>priorité aux critères relatifs au cycle de vie et à la qualité en ce qui concerne les services qui façonnent l’environnement bâti</w:t>
      </w:r>
      <w:r>
        <w:t>, et de renforcer, et non réduire, l’excellence professionnelle, étant donné qu’elle constitue une base essentielle pour la mise en œuvre des principes du nouveau Bauhaus européen, tout en garantissant l’accès à des possibilités de renforcement des compétences, en particulier pour les salariés, les professionnels et les PME.</w:t>
      </w:r>
    </w:p>
    <w:p w14:paraId="6C72172B" w14:textId="77777777" w:rsidR="00955A05" w:rsidRPr="000624A9" w:rsidRDefault="00955A05" w:rsidP="00955A05">
      <w:pPr>
        <w:widowControl w:val="0"/>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55A05" w:rsidRPr="00A6689B" w14:paraId="39B6EBE5" w14:textId="77777777" w:rsidTr="006366A1">
        <w:tc>
          <w:tcPr>
            <w:tcW w:w="1078" w:type="pct"/>
          </w:tcPr>
          <w:p w14:paraId="6FEFCB2C" w14:textId="77777777" w:rsidR="00955A05" w:rsidRPr="00A6689B" w:rsidRDefault="00955A05" w:rsidP="006366A1">
            <w:pPr>
              <w:rPr>
                <w:i/>
              </w:rPr>
            </w:pPr>
            <w:r>
              <w:rPr>
                <w:b/>
                <w:i/>
              </w:rPr>
              <w:t>Contact</w:t>
            </w:r>
          </w:p>
        </w:tc>
        <w:tc>
          <w:tcPr>
            <w:tcW w:w="3922" w:type="pct"/>
          </w:tcPr>
          <w:p w14:paraId="5D524F3E" w14:textId="77777777" w:rsidR="00955A05" w:rsidRPr="00A6689B" w:rsidRDefault="00955A05" w:rsidP="006366A1">
            <w:pPr>
              <w:rPr>
                <w:i/>
              </w:rPr>
            </w:pPr>
            <w:r>
              <w:rPr>
                <w:i/>
              </w:rPr>
              <w:t>Francesco NAPOLITANO</w:t>
            </w:r>
          </w:p>
        </w:tc>
      </w:tr>
      <w:tr w:rsidR="00955A05" w:rsidRPr="00A6689B" w14:paraId="3454EFFA" w14:textId="77777777" w:rsidTr="006366A1">
        <w:tc>
          <w:tcPr>
            <w:tcW w:w="1078" w:type="pct"/>
          </w:tcPr>
          <w:p w14:paraId="39847906" w14:textId="77777777" w:rsidR="00955A05" w:rsidRPr="00A6689B" w:rsidRDefault="00955A05" w:rsidP="006366A1">
            <w:pPr>
              <w:rPr>
                <w:i/>
              </w:rPr>
            </w:pPr>
            <w:r>
              <w:rPr>
                <w:i/>
              </w:rPr>
              <w:t>Tél.</w:t>
            </w:r>
          </w:p>
        </w:tc>
        <w:tc>
          <w:tcPr>
            <w:tcW w:w="3922" w:type="pct"/>
          </w:tcPr>
          <w:p w14:paraId="2A23A3F0" w14:textId="77777777" w:rsidR="00955A05" w:rsidRPr="00A6689B" w:rsidRDefault="00955A05" w:rsidP="006366A1">
            <w:pPr>
              <w:rPr>
                <w:i/>
              </w:rPr>
            </w:pPr>
            <w:r>
              <w:rPr>
                <w:i/>
              </w:rPr>
              <w:t>+32 25468921</w:t>
            </w:r>
          </w:p>
        </w:tc>
      </w:tr>
      <w:tr w:rsidR="00955A05" w:rsidRPr="00A6689B" w14:paraId="19304AA7" w14:textId="77777777" w:rsidTr="006366A1">
        <w:tc>
          <w:tcPr>
            <w:tcW w:w="1078" w:type="pct"/>
          </w:tcPr>
          <w:p w14:paraId="39870FBB" w14:textId="77777777" w:rsidR="00955A05" w:rsidRPr="00A6689B" w:rsidRDefault="00955A05" w:rsidP="006366A1">
            <w:pPr>
              <w:rPr>
                <w:i/>
              </w:rPr>
            </w:pPr>
            <w:r>
              <w:rPr>
                <w:i/>
              </w:rPr>
              <w:t>Courriel</w:t>
            </w:r>
          </w:p>
        </w:tc>
        <w:tc>
          <w:tcPr>
            <w:tcW w:w="3922" w:type="pct"/>
          </w:tcPr>
          <w:p w14:paraId="0D733E78" w14:textId="77777777" w:rsidR="00955A05" w:rsidRPr="00A6689B" w:rsidRDefault="00955A05" w:rsidP="006366A1">
            <w:pPr>
              <w:rPr>
                <w:i/>
              </w:rPr>
            </w:pPr>
            <w:hyperlink r:id="rId35" w:history="1">
              <w:r>
                <w:rPr>
                  <w:rStyle w:val="Hyperlink"/>
                  <w:i/>
                </w:rPr>
                <w:t>Francesco.Napolitano@eesc.europa.eu</w:t>
              </w:r>
            </w:hyperlink>
            <w:r>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51F700E7" w:rsidR="00645AB4" w:rsidRPr="00645AB4" w:rsidRDefault="00645AB4" w:rsidP="00183436">
      <w:pPr>
        <w:widowControl w:val="0"/>
        <w:numPr>
          <w:ilvl w:val="0"/>
          <w:numId w:val="10"/>
        </w:numPr>
        <w:overflowPunct w:val="0"/>
        <w:autoSpaceDE w:val="0"/>
        <w:autoSpaceDN w:val="0"/>
        <w:adjustRightInd w:val="0"/>
        <w:ind w:left="567" w:hanging="567"/>
        <w:contextualSpacing/>
        <w:textAlignment w:val="baseline"/>
        <w:rPr>
          <w:rFonts w:ascii="Calibri" w:hAnsi="Calibri"/>
        </w:rPr>
      </w:pPr>
      <w:r w:rsidRPr="00645AB4">
        <w:rPr>
          <w:b/>
          <w:i/>
          <w:sz w:val="28"/>
        </w:rPr>
        <w:lastRenderedPageBreak/>
        <w:fldChar w:fldCharType="begin"/>
      </w:r>
      <w:r w:rsidRPr="00645AB4">
        <w:rPr>
          <w:b/>
          <w:i/>
          <w:sz w:val="28"/>
        </w:rPr>
        <w:instrText>HYPERLINK "https://www.eesc.europa.eu/en/our-work/opinions-information-reports/opinions/effective-simplification-transport-legislation-while-maintaining-high-social-standards"</w:instrText>
      </w:r>
      <w:r w:rsidRPr="00645AB4">
        <w:rPr>
          <w:b/>
          <w:i/>
          <w:sz w:val="28"/>
        </w:rPr>
      </w:r>
      <w:r w:rsidRPr="00645AB4">
        <w:rPr>
          <w:b/>
          <w:i/>
          <w:sz w:val="28"/>
        </w:rPr>
        <w:fldChar w:fldCharType="separate"/>
      </w:r>
      <w:r w:rsidR="00955A05" w:rsidRPr="00955A05">
        <w:rPr>
          <w:b/>
          <w:i/>
          <w:color w:val="0000FF"/>
          <w:sz w:val="28"/>
          <w:u w:val="single"/>
        </w:rPr>
        <w:t>Simplifier efficacement la législation sur les transports tout en maintenant des normes sociales élevées</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7062"/>
      </w:tblGrid>
      <w:tr w:rsidR="00955A05" w:rsidRPr="008E46C9" w14:paraId="2D7A1F9C" w14:textId="77777777" w:rsidTr="00955A05">
        <w:tc>
          <w:tcPr>
            <w:tcW w:w="1835" w:type="dxa"/>
          </w:tcPr>
          <w:p w14:paraId="79CA8F84" w14:textId="77777777" w:rsidR="00955A05" w:rsidRPr="008E46C9" w:rsidRDefault="00955A05" w:rsidP="006366A1">
            <w:pPr>
              <w:tabs>
                <w:tab w:val="center" w:pos="284"/>
              </w:tabs>
              <w:ind w:left="266" w:hanging="266"/>
              <w:rPr>
                <w:b/>
              </w:rPr>
            </w:pPr>
            <w:r>
              <w:rPr>
                <w:b/>
              </w:rPr>
              <w:t>Rapporteur</w:t>
            </w:r>
          </w:p>
        </w:tc>
        <w:tc>
          <w:tcPr>
            <w:tcW w:w="7062" w:type="dxa"/>
          </w:tcPr>
          <w:p w14:paraId="61D105B1" w14:textId="2DE0508A" w:rsidR="00955A05" w:rsidRDefault="00955A05" w:rsidP="006366A1">
            <w:pPr>
              <w:tabs>
                <w:tab w:val="center" w:pos="284"/>
              </w:tabs>
              <w:ind w:left="266" w:hanging="266"/>
            </w:pPr>
            <w:r>
              <w:t>Marco WAGENER (groupe des travailleurs — L</w:t>
            </w:r>
            <w:r w:rsidR="006B16B0">
              <w:t>U</w:t>
            </w:r>
            <w:r>
              <w:t>)</w:t>
            </w:r>
          </w:p>
          <w:p w14:paraId="6AF0A86C" w14:textId="77777777" w:rsidR="006B16B0" w:rsidRPr="008E46C9" w:rsidRDefault="006B16B0" w:rsidP="006366A1">
            <w:pPr>
              <w:tabs>
                <w:tab w:val="center" w:pos="284"/>
              </w:tabs>
              <w:ind w:left="266" w:hanging="266"/>
            </w:pPr>
          </w:p>
        </w:tc>
      </w:tr>
      <w:tr w:rsidR="00183436" w:rsidRPr="008E46C9" w14:paraId="5BA2C3B6" w14:textId="77777777" w:rsidTr="00EE5222">
        <w:trPr>
          <w:trHeight w:val="607"/>
        </w:trPr>
        <w:tc>
          <w:tcPr>
            <w:tcW w:w="1835" w:type="dxa"/>
          </w:tcPr>
          <w:p w14:paraId="5AEA69FF" w14:textId="77777777" w:rsidR="00183436" w:rsidRPr="008E46C9" w:rsidRDefault="00183436" w:rsidP="006366A1">
            <w:pPr>
              <w:tabs>
                <w:tab w:val="center" w:pos="284"/>
              </w:tabs>
              <w:ind w:left="266" w:hanging="266"/>
              <w:rPr>
                <w:b/>
              </w:rPr>
            </w:pPr>
            <w:r>
              <w:rPr>
                <w:b/>
              </w:rPr>
              <w:t>Références</w:t>
            </w:r>
          </w:p>
        </w:tc>
        <w:tc>
          <w:tcPr>
            <w:tcW w:w="7062" w:type="dxa"/>
          </w:tcPr>
          <w:p w14:paraId="4DBC52D8" w14:textId="77777777" w:rsidR="00183436" w:rsidRPr="008E46C9" w:rsidRDefault="00183436" w:rsidP="006366A1">
            <w:pPr>
              <w:tabs>
                <w:tab w:val="center" w:pos="284"/>
              </w:tabs>
              <w:ind w:left="266" w:hanging="266"/>
            </w:pPr>
            <w:r>
              <w:t>Avis exploratoire à la demande de la Commission européenne</w:t>
            </w:r>
          </w:p>
          <w:p w14:paraId="6DF142F6" w14:textId="4CC2FF03" w:rsidR="00183436" w:rsidRPr="008E46C9" w:rsidRDefault="00183436" w:rsidP="006366A1">
            <w:pPr>
              <w:tabs>
                <w:tab w:val="center" w:pos="284"/>
              </w:tabs>
              <w:ind w:left="266" w:hanging="266"/>
            </w:pPr>
            <w:r>
              <w:t>EESC-2026-00735-00-00-AC</w:t>
            </w:r>
          </w:p>
        </w:tc>
      </w:tr>
    </w:tbl>
    <w:p w14:paraId="0A5BBA85" w14:textId="77777777" w:rsidR="00955A05" w:rsidRPr="001B3A59" w:rsidRDefault="00955A05" w:rsidP="00955A05">
      <w:pPr>
        <w:pStyle w:val="ListParagraph"/>
        <w:ind w:left="0"/>
        <w:rPr>
          <w:bCs/>
          <w:lang w:val="en-US"/>
        </w:rPr>
      </w:pPr>
    </w:p>
    <w:p w14:paraId="7C0F2BB2" w14:textId="77777777" w:rsidR="00955A05" w:rsidRDefault="00955A05" w:rsidP="00955A05">
      <w:pPr>
        <w:pStyle w:val="ListParagraph"/>
        <w:ind w:left="1134" w:hanging="1134"/>
        <w:rPr>
          <w:b/>
        </w:rPr>
      </w:pPr>
      <w:r>
        <w:rPr>
          <w:b/>
        </w:rPr>
        <w:t xml:space="preserve">Le </w:t>
      </w:r>
      <w:proofErr w:type="gramStart"/>
      <w:r>
        <w:rPr>
          <w:b/>
        </w:rPr>
        <w:t>CESE:</w:t>
      </w:r>
      <w:proofErr w:type="gramEnd"/>
    </w:p>
    <w:p w14:paraId="6D0C5262" w14:textId="77777777" w:rsidR="00955A05" w:rsidRPr="001B3A59" w:rsidRDefault="00955A05" w:rsidP="00955A05">
      <w:pPr>
        <w:pStyle w:val="ListParagraph"/>
        <w:ind w:left="1134" w:hanging="1134"/>
        <w:rPr>
          <w:bCs/>
          <w:lang w:val="en-US"/>
        </w:rPr>
      </w:pPr>
    </w:p>
    <w:p w14:paraId="0CC16A39" w14:textId="77777777" w:rsidR="00955A05" w:rsidRPr="00212A32" w:rsidRDefault="00955A05" w:rsidP="00955A05">
      <w:pPr>
        <w:pStyle w:val="ListParagraph"/>
        <w:numPr>
          <w:ilvl w:val="0"/>
          <w:numId w:val="11"/>
        </w:numPr>
        <w:spacing w:after="200" w:line="276" w:lineRule="auto"/>
        <w:ind w:left="567" w:hanging="567"/>
        <w:rPr>
          <w:iCs/>
        </w:rPr>
      </w:pPr>
      <w:proofErr w:type="gramStart"/>
      <w:r>
        <w:t>reconnaît</w:t>
      </w:r>
      <w:proofErr w:type="gramEnd"/>
      <w:r>
        <w:t xml:space="preserve"> l’acquis en matière de transport et souligne qu’un cadre réglementaire transparent et prévisible en la matière est essentiel pour la compétitivité de l’Union, tout en garantissant des normes élevées pour les travailleurs et les consommateurs, ainsi que dans le domaine des droits sociaux. Ces obligations doivent également s’appliquer aux entités de pays tiers opérant sur le marché unique. La compétitivité, les droits sociaux et la protection de l’environnement doivent rester au cœur du modèle </w:t>
      </w:r>
      <w:proofErr w:type="gramStart"/>
      <w:r>
        <w:t>européen;</w:t>
      </w:r>
      <w:proofErr w:type="gramEnd"/>
    </w:p>
    <w:p w14:paraId="7314C07B" w14:textId="77777777" w:rsidR="00955A05" w:rsidRPr="00212A32" w:rsidRDefault="00955A05" w:rsidP="00955A05">
      <w:pPr>
        <w:pStyle w:val="ListParagraph"/>
        <w:numPr>
          <w:ilvl w:val="0"/>
          <w:numId w:val="11"/>
        </w:numPr>
        <w:spacing w:after="200" w:line="276" w:lineRule="auto"/>
        <w:ind w:left="567" w:hanging="567"/>
        <w:rPr>
          <w:iCs/>
        </w:rPr>
      </w:pPr>
      <w:proofErr w:type="gramStart"/>
      <w:r>
        <w:t>est</w:t>
      </w:r>
      <w:proofErr w:type="gramEnd"/>
      <w:r>
        <w:t xml:space="preserve"> favorable à la numérisation et à l’interopérabilité pour moderniser les exigences documentaires, tant dans le domaine du transport de passagers que dans celui des marchandises. Des outils numériques sûrs et inviolables peuvent simplifier l’administration, faciliter l’application des règles et renforcer la sécurité et les droits des travailleurs, des employeurs et des passagers, tout en limitant les tâches administratives et en respectant la confidentialité des </w:t>
      </w:r>
      <w:proofErr w:type="gramStart"/>
      <w:r>
        <w:t>données;</w:t>
      </w:r>
      <w:proofErr w:type="gramEnd"/>
    </w:p>
    <w:p w14:paraId="7E291C3A" w14:textId="77777777" w:rsidR="00955A05" w:rsidRPr="00212A32" w:rsidRDefault="00955A05" w:rsidP="00955A05">
      <w:pPr>
        <w:pStyle w:val="ListParagraph"/>
        <w:numPr>
          <w:ilvl w:val="0"/>
          <w:numId w:val="11"/>
        </w:numPr>
        <w:spacing w:after="200" w:line="276" w:lineRule="auto"/>
        <w:ind w:left="567" w:hanging="567"/>
        <w:rPr>
          <w:iCs/>
        </w:rPr>
      </w:pPr>
      <w:proofErr w:type="gramStart"/>
      <w:r>
        <w:t>estime</w:t>
      </w:r>
      <w:proofErr w:type="gramEnd"/>
      <w:r>
        <w:t xml:space="preserve"> que la simplification devrait promouvoir une application des règles existantes qui soit numérique, intelligente et fondée sur les données, surtout en ce qui concerne les temps de travail et de repos et la mobilité transfrontière des travailleurs, en vue de rendre le secteur plus attrayant pour les groupes sous-représentés et de contribuer à remédier aux pénuries de main-d’œuvre. L’environnement de travail du secteur des transports, caractérisé par une forte mobilité, nécessite de disposer d’une législation sociale </w:t>
      </w:r>
      <w:proofErr w:type="gramStart"/>
      <w:r>
        <w:t>spécifique;</w:t>
      </w:r>
      <w:proofErr w:type="gramEnd"/>
    </w:p>
    <w:p w14:paraId="0A2CCC7E" w14:textId="77777777" w:rsidR="00955A05" w:rsidRPr="00212A32" w:rsidRDefault="00955A05" w:rsidP="00955A05">
      <w:pPr>
        <w:pStyle w:val="ListParagraph"/>
        <w:numPr>
          <w:ilvl w:val="0"/>
          <w:numId w:val="11"/>
        </w:numPr>
        <w:spacing w:after="200" w:line="276" w:lineRule="auto"/>
        <w:ind w:left="567" w:hanging="567"/>
        <w:rPr>
          <w:iCs/>
        </w:rPr>
      </w:pPr>
      <w:proofErr w:type="gramStart"/>
      <w:r>
        <w:t>insiste</w:t>
      </w:r>
      <w:proofErr w:type="gramEnd"/>
      <w:r>
        <w:t xml:space="preserve"> sur l’importance du dialogue social, étant donné que les partenaires sociaux sont les mieux placés pour repérer les règles inutiles ou disproportionnées, et donc les plus aptes à proposer des simplifications concrètes dans le cadre d’un dialogue sectoriel structuré, tout en préservant l’activité et les normes sociales.</w:t>
      </w:r>
    </w:p>
    <w:p w14:paraId="73ADB525" w14:textId="77777777" w:rsidR="00955A05" w:rsidRPr="00212A32" w:rsidRDefault="00955A05" w:rsidP="00955A05">
      <w:pPr>
        <w:rPr>
          <w:bCs/>
          <w:i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955A05" w:rsidRPr="008E46C9" w14:paraId="0E51BC24" w14:textId="77777777" w:rsidTr="006366A1">
        <w:tc>
          <w:tcPr>
            <w:tcW w:w="1668" w:type="dxa"/>
          </w:tcPr>
          <w:p w14:paraId="6A0B2F32" w14:textId="77777777" w:rsidR="00955A05" w:rsidRPr="008E46C9" w:rsidRDefault="00955A05" w:rsidP="006366A1">
            <w:pPr>
              <w:ind w:firstLine="29"/>
              <w:rPr>
                <w:i/>
              </w:rPr>
            </w:pPr>
            <w:r>
              <w:rPr>
                <w:b/>
                <w:i/>
              </w:rPr>
              <w:t>Contact</w:t>
            </w:r>
          </w:p>
        </w:tc>
        <w:tc>
          <w:tcPr>
            <w:tcW w:w="7654" w:type="dxa"/>
          </w:tcPr>
          <w:p w14:paraId="4A1E7A96" w14:textId="77777777" w:rsidR="00955A05" w:rsidRPr="008E46C9" w:rsidRDefault="00955A05" w:rsidP="006366A1">
            <w:pPr>
              <w:ind w:firstLine="29"/>
              <w:rPr>
                <w:i/>
              </w:rPr>
            </w:pPr>
            <w:r>
              <w:rPr>
                <w:i/>
              </w:rPr>
              <w:t>Aleksandra ŠARMAN GRILC</w:t>
            </w:r>
          </w:p>
        </w:tc>
      </w:tr>
      <w:tr w:rsidR="00955A05" w:rsidRPr="008E46C9" w14:paraId="3B860E44" w14:textId="77777777" w:rsidTr="006366A1">
        <w:tc>
          <w:tcPr>
            <w:tcW w:w="1668" w:type="dxa"/>
          </w:tcPr>
          <w:p w14:paraId="70AB56EA" w14:textId="77777777" w:rsidR="00955A05" w:rsidRPr="008E46C9" w:rsidRDefault="00955A05" w:rsidP="006366A1">
            <w:pPr>
              <w:ind w:firstLine="29"/>
              <w:rPr>
                <w:i/>
              </w:rPr>
            </w:pPr>
            <w:r>
              <w:rPr>
                <w:i/>
              </w:rPr>
              <w:t>Tél.</w:t>
            </w:r>
          </w:p>
        </w:tc>
        <w:tc>
          <w:tcPr>
            <w:tcW w:w="7654" w:type="dxa"/>
          </w:tcPr>
          <w:p w14:paraId="783244CB" w14:textId="77777777" w:rsidR="00955A05" w:rsidRPr="008E46C9" w:rsidRDefault="00955A05" w:rsidP="006366A1">
            <w:pPr>
              <w:ind w:firstLine="29"/>
              <w:rPr>
                <w:i/>
              </w:rPr>
            </w:pPr>
            <w:r>
              <w:rPr>
                <w:i/>
              </w:rPr>
              <w:t>+32 2 546 8333</w:t>
            </w:r>
          </w:p>
        </w:tc>
      </w:tr>
      <w:tr w:rsidR="00955A05" w:rsidRPr="008E46C9" w14:paraId="65F72D62" w14:textId="77777777" w:rsidTr="006366A1">
        <w:trPr>
          <w:trHeight w:val="65"/>
        </w:trPr>
        <w:tc>
          <w:tcPr>
            <w:tcW w:w="1668" w:type="dxa"/>
          </w:tcPr>
          <w:p w14:paraId="20DE1D8C" w14:textId="77777777" w:rsidR="00955A05" w:rsidRPr="008E46C9" w:rsidRDefault="00955A05" w:rsidP="006366A1">
            <w:pPr>
              <w:ind w:firstLine="29"/>
              <w:rPr>
                <w:i/>
              </w:rPr>
            </w:pPr>
            <w:r>
              <w:rPr>
                <w:i/>
              </w:rPr>
              <w:t>Courriel</w:t>
            </w:r>
          </w:p>
        </w:tc>
        <w:tc>
          <w:tcPr>
            <w:tcW w:w="7654" w:type="dxa"/>
          </w:tcPr>
          <w:p w14:paraId="04204B58" w14:textId="77777777" w:rsidR="00955A05" w:rsidRPr="00212A32" w:rsidRDefault="00955A05" w:rsidP="006366A1">
            <w:pPr>
              <w:ind w:firstLine="29"/>
              <w:rPr>
                <w:i/>
                <w:iCs/>
              </w:rPr>
            </w:pPr>
            <w:hyperlink r:id="rId36" w:history="1">
              <w:r>
                <w:rPr>
                  <w:rStyle w:val="Hyperlink"/>
                  <w:i/>
                </w:rPr>
                <w:t>Aleksandra.SarmanGrilc@eesc.europa.eu</w:t>
              </w:r>
            </w:hyperlink>
            <w:r>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9" w:name="_Toc75527083"/>
      <w:bookmarkStart w:id="10" w:name="_Toc233362831"/>
      <w:r>
        <w:rPr>
          <w:b/>
        </w:rPr>
        <w:lastRenderedPageBreak/>
        <w:t>MARCHÉ UNIQUE, PRODUCTION ET CONSOMMATION</w:t>
      </w:r>
      <w:bookmarkEnd w:id="9"/>
      <w:bookmarkEnd w:id="10"/>
    </w:p>
    <w:p w14:paraId="4982DDF4" w14:textId="77777777" w:rsidR="004D7AC0" w:rsidRDefault="004D7AC0" w:rsidP="001766B2"/>
    <w:p w14:paraId="5E85AFB7" w14:textId="1E6AF076" w:rsidR="001F5811" w:rsidRPr="001F5811" w:rsidRDefault="00955A05" w:rsidP="001F5811">
      <w:pPr>
        <w:widowControl w:val="0"/>
        <w:numPr>
          <w:ilvl w:val="0"/>
          <w:numId w:val="4"/>
        </w:numPr>
        <w:overflowPunct w:val="0"/>
        <w:autoSpaceDE w:val="0"/>
        <w:autoSpaceDN w:val="0"/>
        <w:adjustRightInd w:val="0"/>
        <w:ind w:hanging="567"/>
        <w:textAlignment w:val="baseline"/>
        <w:rPr>
          <w:szCs w:val="20"/>
        </w:rPr>
      </w:pPr>
      <w:hyperlink r:id="rId37" w:history="1">
        <w:r w:rsidR="006B16B0">
          <w:rPr>
            <w:rStyle w:val="Hyperlink"/>
            <w:b/>
            <w:i/>
            <w:sz w:val="28"/>
          </w:rPr>
          <w:t xml:space="preserve">Observations du monde des entreprises et de la société civile sur la révision du règlement (UE n° 651/2014) relatif aux aides d'État (règlement général d'exemption par catégorie </w:t>
        </w:r>
        <w:r w:rsidR="006B16B0" w:rsidRPr="006B16B0">
          <w:rPr>
            <w:rStyle w:val="Hyperlink"/>
            <w:b/>
            <w:i/>
            <w:sz w:val="28"/>
          </w:rPr>
          <w:t>–</w:t>
        </w:r>
        <w:r w:rsidR="006B16B0">
          <w:rPr>
            <w:rStyle w:val="Hyperlink"/>
            <w:b/>
            <w:i/>
            <w:sz w:val="28"/>
          </w:rPr>
          <w:t xml:space="preserve"> RGEC)</w:t>
        </w:r>
      </w:hyperlink>
    </w:p>
    <w:p w14:paraId="49B2F9D7" w14:textId="77777777" w:rsidR="001F5811" w:rsidRPr="006B16B0" w:rsidRDefault="001F5811" w:rsidP="001F5811">
      <w:pPr>
        <w:tabs>
          <w:tab w:val="center" w:pos="284"/>
        </w:tabs>
        <w:overflowPunct w:val="0"/>
        <w:autoSpaceDE w:val="0"/>
        <w:autoSpaceDN w:val="0"/>
        <w:adjustRightInd w:val="0"/>
        <w:ind w:left="266" w:hanging="266"/>
        <w:textAlignment w:val="baseline"/>
        <w:rPr>
          <w:b/>
        </w:rPr>
      </w:pPr>
    </w:p>
    <w:tbl>
      <w:tblPr>
        <w:tblStyle w:val="TableGrid"/>
        <w:tblW w:w="500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955A05" w:rsidRPr="006B16B0" w14:paraId="32D599A1" w14:textId="77777777" w:rsidTr="00955A05">
        <w:trPr>
          <w:trHeight w:val="406"/>
        </w:trPr>
        <w:tc>
          <w:tcPr>
            <w:tcW w:w="1091" w:type="pct"/>
          </w:tcPr>
          <w:p w14:paraId="15CC7FCA" w14:textId="77777777" w:rsidR="00955A05" w:rsidRPr="006B16B0" w:rsidRDefault="00955A05" w:rsidP="00955A05">
            <w:pPr>
              <w:tabs>
                <w:tab w:val="center" w:pos="284"/>
              </w:tabs>
              <w:spacing w:line="276" w:lineRule="auto"/>
              <w:ind w:left="-567" w:firstLine="463"/>
              <w:rPr>
                <w:b/>
              </w:rPr>
            </w:pPr>
            <w:r w:rsidRPr="006B16B0">
              <w:rPr>
                <w:b/>
              </w:rPr>
              <w:t>Rapporteur</w:t>
            </w:r>
          </w:p>
        </w:tc>
        <w:tc>
          <w:tcPr>
            <w:tcW w:w="3909" w:type="pct"/>
          </w:tcPr>
          <w:p w14:paraId="619E948C" w14:textId="77777777" w:rsidR="00955A05" w:rsidRPr="006B16B0" w:rsidRDefault="00955A05" w:rsidP="00955A05">
            <w:pPr>
              <w:tabs>
                <w:tab w:val="center" w:pos="0"/>
              </w:tabs>
              <w:spacing w:line="276" w:lineRule="auto"/>
              <w:ind w:left="-5"/>
            </w:pPr>
            <w:r w:rsidRPr="006B16B0">
              <w:t>Giuseppe GUERINI (Groupe des organisations de la société civile — IT)</w:t>
            </w:r>
          </w:p>
          <w:p w14:paraId="614F1B42" w14:textId="77777777" w:rsidR="006B16B0" w:rsidRPr="006B16B0" w:rsidRDefault="006B16B0" w:rsidP="00955A05">
            <w:pPr>
              <w:tabs>
                <w:tab w:val="center" w:pos="0"/>
              </w:tabs>
              <w:spacing w:line="276" w:lineRule="auto"/>
              <w:ind w:left="-5"/>
            </w:pPr>
          </w:p>
        </w:tc>
      </w:tr>
      <w:tr w:rsidR="00955A05" w:rsidRPr="006B16B0" w14:paraId="1464386E" w14:textId="77777777" w:rsidTr="00955A05">
        <w:tc>
          <w:tcPr>
            <w:tcW w:w="1091" w:type="pct"/>
          </w:tcPr>
          <w:p w14:paraId="4773897C" w14:textId="77777777" w:rsidR="00955A05" w:rsidRPr="006B16B0" w:rsidRDefault="00955A05" w:rsidP="00955A05">
            <w:pPr>
              <w:tabs>
                <w:tab w:val="center" w:pos="284"/>
              </w:tabs>
              <w:spacing w:line="276" w:lineRule="auto"/>
              <w:ind w:left="-567" w:firstLine="463"/>
              <w:rPr>
                <w:b/>
              </w:rPr>
            </w:pPr>
            <w:r w:rsidRPr="006B16B0">
              <w:rPr>
                <w:b/>
              </w:rPr>
              <w:t>Référence</w:t>
            </w:r>
          </w:p>
        </w:tc>
        <w:tc>
          <w:tcPr>
            <w:tcW w:w="3909" w:type="pct"/>
          </w:tcPr>
          <w:p w14:paraId="366E2547" w14:textId="77777777" w:rsidR="00955A05" w:rsidRPr="006B16B0" w:rsidRDefault="00955A05" w:rsidP="00955A05">
            <w:pPr>
              <w:tabs>
                <w:tab w:val="center" w:pos="284"/>
              </w:tabs>
              <w:spacing w:line="276" w:lineRule="auto"/>
              <w:ind w:left="-5"/>
            </w:pPr>
            <w:r w:rsidRPr="006B16B0">
              <w:t>Avis d’initiative</w:t>
            </w:r>
          </w:p>
          <w:p w14:paraId="3A98D65B" w14:textId="77777777" w:rsidR="00955A05" w:rsidRPr="006B16B0" w:rsidRDefault="00955A05" w:rsidP="00955A05">
            <w:pPr>
              <w:tabs>
                <w:tab w:val="center" w:pos="284"/>
              </w:tabs>
              <w:spacing w:line="276" w:lineRule="auto"/>
              <w:ind w:left="-5"/>
            </w:pPr>
            <w:r w:rsidRPr="006B16B0">
              <w:t>EESC-2026-00567-00-00-AC</w:t>
            </w:r>
          </w:p>
        </w:tc>
      </w:tr>
    </w:tbl>
    <w:p w14:paraId="63D57F7E" w14:textId="77777777" w:rsidR="00955A05" w:rsidRPr="006B16B0" w:rsidRDefault="00955A05" w:rsidP="00955A05">
      <w:pPr>
        <w:keepNext/>
        <w:keepLines/>
        <w:tabs>
          <w:tab w:val="center" w:pos="284"/>
        </w:tabs>
        <w:spacing w:line="276" w:lineRule="auto"/>
        <w:ind w:left="-567"/>
        <w:rPr>
          <w:b/>
          <w:lang w:val="en-US"/>
        </w:rPr>
      </w:pPr>
    </w:p>
    <w:p w14:paraId="1088F312" w14:textId="77777777" w:rsidR="00955A05" w:rsidRPr="006B16B0" w:rsidRDefault="00955A05" w:rsidP="00955A05">
      <w:pPr>
        <w:keepNext/>
        <w:keepLines/>
        <w:tabs>
          <w:tab w:val="center" w:pos="284"/>
        </w:tabs>
        <w:spacing w:line="276" w:lineRule="auto"/>
        <w:ind w:left="-567"/>
        <w:rPr>
          <w:b/>
        </w:rPr>
      </w:pPr>
      <w:r w:rsidRPr="006B16B0">
        <w:rPr>
          <w:b/>
        </w:rPr>
        <w:t>Points clés</w:t>
      </w:r>
    </w:p>
    <w:p w14:paraId="70E1BB66" w14:textId="77777777" w:rsidR="00955A05" w:rsidRPr="006B16B0" w:rsidRDefault="00955A05" w:rsidP="00955A05">
      <w:pPr>
        <w:keepNext/>
        <w:keepLines/>
        <w:tabs>
          <w:tab w:val="center" w:pos="284"/>
        </w:tabs>
        <w:spacing w:line="276" w:lineRule="auto"/>
        <w:ind w:left="-567"/>
        <w:rPr>
          <w:bCs/>
        </w:rPr>
      </w:pPr>
    </w:p>
    <w:p w14:paraId="1EDF2B4C" w14:textId="77777777" w:rsidR="00955A05" w:rsidRPr="006B16B0" w:rsidRDefault="00955A05" w:rsidP="00955A05">
      <w:pPr>
        <w:spacing w:line="276" w:lineRule="auto"/>
        <w:ind w:left="-567"/>
      </w:pPr>
      <w:r w:rsidRPr="006B16B0">
        <w:t xml:space="preserve">Le </w:t>
      </w:r>
      <w:proofErr w:type="gramStart"/>
      <w:r w:rsidRPr="006B16B0">
        <w:t>CESE:</w:t>
      </w:r>
      <w:proofErr w:type="gramEnd"/>
    </w:p>
    <w:p w14:paraId="21FD4DB3" w14:textId="77777777" w:rsidR="006B16B0" w:rsidRPr="006B16B0" w:rsidRDefault="006B16B0" w:rsidP="00955A05">
      <w:pPr>
        <w:spacing w:line="276" w:lineRule="auto"/>
        <w:ind w:left="-567"/>
        <w:rPr>
          <w:bCs/>
          <w:iCs/>
        </w:rPr>
      </w:pPr>
    </w:p>
    <w:p w14:paraId="728CC42B" w14:textId="77777777" w:rsidR="00955A05" w:rsidRPr="006B16B0" w:rsidRDefault="00955A05" w:rsidP="00955A05">
      <w:pPr>
        <w:pStyle w:val="NormalWeb"/>
        <w:numPr>
          <w:ilvl w:val="0"/>
          <w:numId w:val="12"/>
        </w:numPr>
        <w:spacing w:before="0" w:beforeAutospacing="0" w:after="0" w:afterAutospacing="0" w:line="276" w:lineRule="auto"/>
        <w:ind w:left="-567" w:firstLine="0"/>
        <w:jc w:val="both"/>
        <w:rPr>
          <w:sz w:val="22"/>
          <w:szCs w:val="22"/>
        </w:rPr>
      </w:pPr>
      <w:proofErr w:type="gramStart"/>
      <w:r w:rsidRPr="006B16B0">
        <w:rPr>
          <w:b/>
          <w:sz w:val="22"/>
          <w:szCs w:val="22"/>
        </w:rPr>
        <w:t>se</w:t>
      </w:r>
      <w:proofErr w:type="gramEnd"/>
      <w:r w:rsidRPr="006B16B0">
        <w:rPr>
          <w:b/>
          <w:sz w:val="22"/>
          <w:szCs w:val="22"/>
        </w:rPr>
        <w:t xml:space="preserve"> félicite de la révision du RGEC par la Commission</w:t>
      </w:r>
      <w:r w:rsidRPr="006B16B0">
        <w:rPr>
          <w:sz w:val="22"/>
          <w:szCs w:val="22"/>
        </w:rPr>
        <w:t>, soutenant ses objectifs de modernisation et de simplification des exemptions en matière d’aides d’État, d’élargissement des catégories éligibles et d’amélioration de la clarté et de la sécurité juridique avant son entrée en vigueur le 1</w:t>
      </w:r>
      <w:r w:rsidRPr="006B16B0">
        <w:rPr>
          <w:sz w:val="22"/>
          <w:szCs w:val="22"/>
          <w:vertAlign w:val="superscript"/>
        </w:rPr>
        <w:t>er</w:t>
      </w:r>
      <w:r w:rsidRPr="006B16B0">
        <w:rPr>
          <w:sz w:val="22"/>
          <w:szCs w:val="22"/>
        </w:rPr>
        <w:t xml:space="preserve"> janvier </w:t>
      </w:r>
      <w:proofErr w:type="gramStart"/>
      <w:r w:rsidRPr="006B16B0">
        <w:rPr>
          <w:sz w:val="22"/>
          <w:szCs w:val="22"/>
        </w:rPr>
        <w:t>2027;</w:t>
      </w:r>
      <w:proofErr w:type="gramEnd"/>
    </w:p>
    <w:p w14:paraId="1D4EA35A" w14:textId="77777777" w:rsidR="00955A05" w:rsidRPr="006B16B0" w:rsidRDefault="00955A05" w:rsidP="00955A05">
      <w:pPr>
        <w:pStyle w:val="NormalWeb"/>
        <w:numPr>
          <w:ilvl w:val="0"/>
          <w:numId w:val="12"/>
        </w:numPr>
        <w:spacing w:before="0" w:beforeAutospacing="0" w:after="0" w:afterAutospacing="0" w:line="276" w:lineRule="auto"/>
        <w:ind w:left="-567" w:firstLine="0"/>
        <w:jc w:val="both"/>
        <w:rPr>
          <w:sz w:val="22"/>
          <w:szCs w:val="22"/>
        </w:rPr>
      </w:pPr>
      <w:proofErr w:type="gramStart"/>
      <w:r w:rsidRPr="006B16B0">
        <w:rPr>
          <w:b/>
          <w:sz w:val="22"/>
          <w:szCs w:val="22"/>
        </w:rPr>
        <w:t>soutient</w:t>
      </w:r>
      <w:proofErr w:type="gramEnd"/>
      <w:r w:rsidRPr="006B16B0">
        <w:rPr>
          <w:b/>
          <w:sz w:val="22"/>
          <w:szCs w:val="22"/>
        </w:rPr>
        <w:t xml:space="preserve"> fermement la dynamique de simplification</w:t>
      </w:r>
      <w:r w:rsidRPr="006B16B0">
        <w:rPr>
          <w:sz w:val="22"/>
          <w:szCs w:val="22"/>
        </w:rPr>
        <w:t xml:space="preserve">, notamment le recours accru aux </w:t>
      </w:r>
      <w:r w:rsidRPr="006B16B0">
        <w:rPr>
          <w:b/>
          <w:sz w:val="22"/>
          <w:szCs w:val="22"/>
        </w:rPr>
        <w:t>options de coûts simplifiées</w:t>
      </w:r>
      <w:r w:rsidRPr="006B16B0">
        <w:rPr>
          <w:sz w:val="22"/>
          <w:szCs w:val="22"/>
        </w:rPr>
        <w:t xml:space="preserve"> (taux forfaitaires, coûts unitaires, montants forfaitaires) afin de réduire les formalités administratives et les coûts de mise en conformité, tout en notant que le texte reste exigeant sur le plan technique et requiert une approche plus </w:t>
      </w:r>
      <w:proofErr w:type="gramStart"/>
      <w:r w:rsidRPr="006B16B0">
        <w:rPr>
          <w:sz w:val="22"/>
          <w:szCs w:val="22"/>
        </w:rPr>
        <w:t>conviviale;</w:t>
      </w:r>
      <w:proofErr w:type="gramEnd"/>
    </w:p>
    <w:p w14:paraId="6CDD85BD" w14:textId="77777777" w:rsidR="00955A05" w:rsidRPr="006B16B0" w:rsidRDefault="00955A05" w:rsidP="00955A05">
      <w:pPr>
        <w:pStyle w:val="NormalWeb"/>
        <w:numPr>
          <w:ilvl w:val="0"/>
          <w:numId w:val="12"/>
        </w:numPr>
        <w:spacing w:before="0" w:beforeAutospacing="0" w:after="0" w:afterAutospacing="0" w:line="276" w:lineRule="auto"/>
        <w:ind w:left="-567" w:firstLine="0"/>
        <w:jc w:val="both"/>
        <w:rPr>
          <w:sz w:val="22"/>
          <w:szCs w:val="22"/>
        </w:rPr>
      </w:pPr>
      <w:proofErr w:type="gramStart"/>
      <w:r w:rsidRPr="006B16B0">
        <w:rPr>
          <w:b/>
          <w:sz w:val="22"/>
          <w:szCs w:val="22"/>
        </w:rPr>
        <w:t>demande</w:t>
      </w:r>
      <w:proofErr w:type="gramEnd"/>
      <w:r w:rsidRPr="006B16B0">
        <w:rPr>
          <w:b/>
          <w:sz w:val="22"/>
          <w:szCs w:val="22"/>
        </w:rPr>
        <w:t xml:space="preserve"> un soutien accru à la mise en œuvre</w:t>
      </w:r>
      <w:r w:rsidRPr="006B16B0">
        <w:rPr>
          <w:sz w:val="22"/>
          <w:szCs w:val="22"/>
        </w:rPr>
        <w:t xml:space="preserve">, en exhortant la Commission et les États membres à investir dans </w:t>
      </w:r>
      <w:r w:rsidRPr="006B16B0">
        <w:rPr>
          <w:b/>
          <w:sz w:val="22"/>
          <w:szCs w:val="22"/>
        </w:rPr>
        <w:t>la formation et le renforcement des capacités</w:t>
      </w:r>
      <w:r w:rsidRPr="006B16B0">
        <w:rPr>
          <w:sz w:val="22"/>
          <w:szCs w:val="22"/>
        </w:rPr>
        <w:t xml:space="preserve"> des administrations nationales/régionales/locales et à publier un </w:t>
      </w:r>
      <w:r w:rsidRPr="006B16B0">
        <w:rPr>
          <w:b/>
          <w:sz w:val="22"/>
          <w:szCs w:val="22"/>
        </w:rPr>
        <w:t>document d’orientation annoté</w:t>
      </w:r>
      <w:r w:rsidRPr="006B16B0">
        <w:rPr>
          <w:sz w:val="22"/>
          <w:szCs w:val="22"/>
        </w:rPr>
        <w:t xml:space="preserve"> (régulièrement mis à jour et consulté</w:t>
      </w:r>
      <w:proofErr w:type="gramStart"/>
      <w:r w:rsidRPr="006B16B0">
        <w:rPr>
          <w:sz w:val="22"/>
          <w:szCs w:val="22"/>
        </w:rPr>
        <w:t>);</w:t>
      </w:r>
      <w:proofErr w:type="gramEnd"/>
    </w:p>
    <w:p w14:paraId="09609FE5" w14:textId="77777777" w:rsidR="00955A05" w:rsidRPr="006B16B0" w:rsidRDefault="00955A05" w:rsidP="00955A05">
      <w:pPr>
        <w:pStyle w:val="NormalWeb"/>
        <w:numPr>
          <w:ilvl w:val="0"/>
          <w:numId w:val="12"/>
        </w:numPr>
        <w:spacing w:before="0" w:beforeAutospacing="0" w:after="0" w:afterAutospacing="0" w:line="276" w:lineRule="auto"/>
        <w:ind w:left="-567" w:firstLine="0"/>
        <w:jc w:val="both"/>
        <w:rPr>
          <w:sz w:val="22"/>
          <w:szCs w:val="22"/>
        </w:rPr>
      </w:pPr>
      <w:proofErr w:type="gramStart"/>
      <w:r w:rsidRPr="006B16B0">
        <w:rPr>
          <w:b/>
          <w:sz w:val="22"/>
          <w:szCs w:val="22"/>
        </w:rPr>
        <w:t>souligne</w:t>
      </w:r>
      <w:proofErr w:type="gramEnd"/>
      <w:r w:rsidRPr="006B16B0">
        <w:rPr>
          <w:b/>
          <w:sz w:val="22"/>
          <w:szCs w:val="22"/>
        </w:rPr>
        <w:t xml:space="preserve"> les principales mises à jour du champ d’application et des politiques</w:t>
      </w:r>
      <w:r w:rsidRPr="006B16B0">
        <w:rPr>
          <w:sz w:val="22"/>
          <w:szCs w:val="22"/>
        </w:rPr>
        <w:t xml:space="preserve">, y compris </w:t>
      </w:r>
      <w:r w:rsidRPr="006B16B0">
        <w:rPr>
          <w:b/>
          <w:sz w:val="22"/>
          <w:szCs w:val="22"/>
        </w:rPr>
        <w:t>l’extension du RGEC à l’agriculture</w:t>
      </w:r>
      <w:r w:rsidRPr="006B16B0">
        <w:rPr>
          <w:sz w:val="22"/>
          <w:szCs w:val="22"/>
        </w:rPr>
        <w:t xml:space="preserve"> (incluant une coordination claire avec le </w:t>
      </w:r>
      <w:r w:rsidRPr="006B16B0">
        <w:rPr>
          <w:b/>
          <w:sz w:val="22"/>
          <w:szCs w:val="22"/>
        </w:rPr>
        <w:t>règlement d’exemption par catégorie pour l’agriculture</w:t>
      </w:r>
      <w:r w:rsidRPr="006B16B0">
        <w:rPr>
          <w:sz w:val="22"/>
          <w:szCs w:val="22"/>
        </w:rPr>
        <w:t xml:space="preserve">), la reconnaissance explicite des </w:t>
      </w:r>
      <w:r w:rsidRPr="006B16B0">
        <w:rPr>
          <w:b/>
          <w:sz w:val="22"/>
          <w:szCs w:val="22"/>
        </w:rPr>
        <w:t>entreprises sociales</w:t>
      </w:r>
      <w:r w:rsidRPr="006B16B0">
        <w:rPr>
          <w:sz w:val="22"/>
          <w:szCs w:val="22"/>
        </w:rPr>
        <w:t xml:space="preserve"> (conformément à la définition du plan d’action en faveur de l’économie sociale) et les nouvelles dispositions en matière de </w:t>
      </w:r>
      <w:r w:rsidRPr="006B16B0">
        <w:rPr>
          <w:b/>
          <w:sz w:val="22"/>
          <w:szCs w:val="22"/>
        </w:rPr>
        <w:t>logement social et abordable</w:t>
      </w:r>
      <w:r w:rsidRPr="006B16B0">
        <w:rPr>
          <w:sz w:val="22"/>
          <w:szCs w:val="22"/>
        </w:rPr>
        <w:t xml:space="preserve"> conformes à la décision (UE) 2025/</w:t>
      </w:r>
      <w:proofErr w:type="gramStart"/>
      <w:r w:rsidRPr="006B16B0">
        <w:rPr>
          <w:sz w:val="22"/>
          <w:szCs w:val="22"/>
        </w:rPr>
        <w:t>2630;</w:t>
      </w:r>
      <w:proofErr w:type="gramEnd"/>
    </w:p>
    <w:p w14:paraId="5AE2CDF6" w14:textId="77777777" w:rsidR="00955A05" w:rsidRPr="006B16B0" w:rsidRDefault="00955A05" w:rsidP="00955A05">
      <w:pPr>
        <w:pStyle w:val="NormalWeb"/>
        <w:numPr>
          <w:ilvl w:val="0"/>
          <w:numId w:val="12"/>
        </w:numPr>
        <w:spacing w:before="0" w:beforeAutospacing="0" w:after="0" w:afterAutospacing="0" w:line="276" w:lineRule="auto"/>
        <w:ind w:left="-567" w:firstLine="0"/>
        <w:jc w:val="both"/>
        <w:rPr>
          <w:bCs/>
          <w:iCs/>
          <w:sz w:val="22"/>
          <w:szCs w:val="22"/>
        </w:rPr>
      </w:pPr>
      <w:r w:rsidRPr="006B16B0">
        <w:rPr>
          <w:b/>
          <w:sz w:val="22"/>
          <w:szCs w:val="22"/>
        </w:rPr>
        <w:t>met l’accent sur la concurrence loyale parallèlement aux garanties sociales</w:t>
      </w:r>
      <w:r w:rsidRPr="006B16B0">
        <w:rPr>
          <w:sz w:val="22"/>
          <w:szCs w:val="22"/>
        </w:rPr>
        <w:t xml:space="preserve">, en se félicitant du renforcement du soutien aux </w:t>
      </w:r>
      <w:r w:rsidRPr="006B16B0">
        <w:rPr>
          <w:b/>
          <w:sz w:val="22"/>
          <w:szCs w:val="22"/>
        </w:rPr>
        <w:t>travailleurs défavorisés et aux personnes handicapées</w:t>
      </w:r>
      <w:r w:rsidRPr="006B16B0">
        <w:rPr>
          <w:sz w:val="22"/>
          <w:szCs w:val="22"/>
        </w:rPr>
        <w:t xml:space="preserve"> (y compris une proposition visant à reconnaître les </w:t>
      </w:r>
      <w:r w:rsidRPr="006B16B0">
        <w:rPr>
          <w:b/>
          <w:sz w:val="22"/>
          <w:szCs w:val="22"/>
        </w:rPr>
        <w:t>entreprises sociales d’intégration professionnelle</w:t>
      </w:r>
      <w:r w:rsidRPr="006B16B0">
        <w:rPr>
          <w:sz w:val="22"/>
          <w:szCs w:val="22"/>
        </w:rPr>
        <w:t xml:space="preserve">), tout en soulignant que les bénéficiaires doivent respecter les </w:t>
      </w:r>
      <w:r w:rsidRPr="006B16B0">
        <w:rPr>
          <w:b/>
          <w:sz w:val="22"/>
          <w:szCs w:val="22"/>
        </w:rPr>
        <w:t>critères de protection du travail et de responsabilité sociale</w:t>
      </w:r>
      <w:r w:rsidRPr="006B16B0">
        <w:rPr>
          <w:sz w:val="22"/>
          <w:szCs w:val="22"/>
        </w:rPr>
        <w:t xml:space="preserve"> et que les règles relatives aux intermédiaires financiers devraient permettre une mise en œuvre rapide sans distorsions indues.</w:t>
      </w:r>
    </w:p>
    <w:p w14:paraId="4A0431EE" w14:textId="77777777" w:rsidR="00955A05" w:rsidRPr="006B16B0" w:rsidRDefault="00955A05" w:rsidP="00955A05">
      <w:pPr>
        <w:pStyle w:val="NormalWeb"/>
        <w:spacing w:before="0" w:beforeAutospacing="0" w:after="0" w:afterAutospacing="0" w:line="276" w:lineRule="auto"/>
        <w:ind w:left="-567"/>
        <w:jc w:val="both"/>
        <w:rPr>
          <w:bCs/>
          <w:iCs/>
          <w:sz w:val="22"/>
          <w:szCs w:val="22"/>
          <w:lang w:val="en-US"/>
        </w:rPr>
      </w:pPr>
    </w:p>
    <w:tbl>
      <w:tblPr>
        <w:tblStyle w:val="TableGrid"/>
        <w:tblW w:w="5247"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7911"/>
      </w:tblGrid>
      <w:tr w:rsidR="00955A05" w:rsidRPr="006B16B0" w14:paraId="1175C94D" w14:textId="77777777" w:rsidTr="00955A05">
        <w:tc>
          <w:tcPr>
            <w:tcW w:w="942" w:type="pct"/>
          </w:tcPr>
          <w:p w14:paraId="1DFC4FF4" w14:textId="77777777" w:rsidR="00955A05" w:rsidRPr="006B16B0" w:rsidRDefault="00955A05" w:rsidP="00955A05">
            <w:pPr>
              <w:spacing w:line="276" w:lineRule="auto"/>
              <w:ind w:left="-567" w:firstLine="463"/>
              <w:rPr>
                <w:i/>
              </w:rPr>
            </w:pPr>
            <w:r w:rsidRPr="006B16B0">
              <w:rPr>
                <w:b/>
                <w:i/>
              </w:rPr>
              <w:t>Contact</w:t>
            </w:r>
          </w:p>
        </w:tc>
        <w:tc>
          <w:tcPr>
            <w:tcW w:w="4058" w:type="pct"/>
          </w:tcPr>
          <w:p w14:paraId="73940AF8" w14:textId="77777777" w:rsidR="00955A05" w:rsidRPr="006B16B0" w:rsidRDefault="00955A05" w:rsidP="00955A05">
            <w:pPr>
              <w:spacing w:line="276" w:lineRule="auto"/>
              <w:rPr>
                <w:i/>
              </w:rPr>
            </w:pPr>
            <w:r w:rsidRPr="006B16B0">
              <w:rPr>
                <w:i/>
              </w:rPr>
              <w:t>Silvia STAFFA</w:t>
            </w:r>
          </w:p>
        </w:tc>
      </w:tr>
      <w:tr w:rsidR="00955A05" w:rsidRPr="006B16B0" w14:paraId="12137B04" w14:textId="77777777" w:rsidTr="00955A05">
        <w:tc>
          <w:tcPr>
            <w:tcW w:w="942" w:type="pct"/>
          </w:tcPr>
          <w:p w14:paraId="6EB85687" w14:textId="77777777" w:rsidR="00955A05" w:rsidRPr="006B16B0" w:rsidRDefault="00955A05" w:rsidP="00955A05">
            <w:pPr>
              <w:spacing w:line="276" w:lineRule="auto"/>
              <w:ind w:left="-567" w:firstLine="463"/>
              <w:rPr>
                <w:i/>
              </w:rPr>
            </w:pPr>
            <w:r w:rsidRPr="006B16B0">
              <w:rPr>
                <w:i/>
              </w:rPr>
              <w:t>Tél.</w:t>
            </w:r>
          </w:p>
        </w:tc>
        <w:tc>
          <w:tcPr>
            <w:tcW w:w="4058" w:type="pct"/>
          </w:tcPr>
          <w:p w14:paraId="30DC64CB" w14:textId="77777777" w:rsidR="00955A05" w:rsidRPr="006B16B0" w:rsidRDefault="00955A05" w:rsidP="00955A05">
            <w:pPr>
              <w:spacing w:line="276" w:lineRule="auto"/>
              <w:rPr>
                <w:i/>
              </w:rPr>
            </w:pPr>
            <w:r w:rsidRPr="006B16B0">
              <w:rPr>
                <w:i/>
              </w:rPr>
              <w:t>+32 25468378</w:t>
            </w:r>
          </w:p>
        </w:tc>
      </w:tr>
      <w:tr w:rsidR="00955A05" w:rsidRPr="006B16B0" w14:paraId="5D8E98CD" w14:textId="77777777" w:rsidTr="00955A05">
        <w:tc>
          <w:tcPr>
            <w:tcW w:w="942" w:type="pct"/>
          </w:tcPr>
          <w:p w14:paraId="106315EF" w14:textId="77777777" w:rsidR="00955A05" w:rsidRPr="006B16B0" w:rsidRDefault="00955A05" w:rsidP="00955A05">
            <w:pPr>
              <w:spacing w:line="276" w:lineRule="auto"/>
              <w:ind w:left="-567" w:firstLine="463"/>
              <w:rPr>
                <w:i/>
              </w:rPr>
            </w:pPr>
            <w:r w:rsidRPr="006B16B0">
              <w:rPr>
                <w:i/>
              </w:rPr>
              <w:t>Courriel</w:t>
            </w:r>
          </w:p>
        </w:tc>
        <w:tc>
          <w:tcPr>
            <w:tcW w:w="4058" w:type="pct"/>
          </w:tcPr>
          <w:p w14:paraId="444D1E42" w14:textId="77777777" w:rsidR="00955A05" w:rsidRPr="006B16B0" w:rsidRDefault="00955A05" w:rsidP="00955A05">
            <w:pPr>
              <w:spacing w:line="276" w:lineRule="auto"/>
              <w:rPr>
                <w:i/>
                <w:iCs/>
              </w:rPr>
            </w:pPr>
            <w:hyperlink r:id="rId38" w:history="1">
              <w:r w:rsidRPr="006B16B0">
                <w:rPr>
                  <w:rStyle w:val="Hyperlink"/>
                  <w:i/>
                </w:rPr>
                <w:t>Silvia.Staffa@eesc.europa.eu</w:t>
              </w:r>
            </w:hyperlink>
          </w:p>
        </w:tc>
      </w:tr>
    </w:tbl>
    <w:p w14:paraId="4982DE1D" w14:textId="77777777" w:rsidR="004D7AC0" w:rsidRPr="006B16B0" w:rsidRDefault="004D7AC0" w:rsidP="001766B2">
      <w:pPr>
        <w:pStyle w:val="ListParagraph"/>
        <w:ind w:left="0"/>
      </w:pPr>
    </w:p>
    <w:p w14:paraId="4982DE1E" w14:textId="77777777" w:rsidR="004D7AC0" w:rsidRDefault="004D7AC0" w:rsidP="001766B2">
      <w:pPr>
        <w:jc w:val="left"/>
      </w:pPr>
      <w:r w:rsidRPr="006B16B0">
        <w:br w:type="page"/>
      </w:r>
    </w:p>
    <w:p w14:paraId="4982DE1F" w14:textId="77777777" w:rsidR="004D7AC0" w:rsidRDefault="004D7AC0" w:rsidP="001766B2">
      <w:pPr>
        <w:pStyle w:val="Heading1"/>
        <w:rPr>
          <w:b/>
        </w:rPr>
      </w:pPr>
      <w:bookmarkStart w:id="11" w:name="_Toc70322234"/>
      <w:bookmarkStart w:id="12" w:name="_Toc75527084"/>
      <w:bookmarkStart w:id="13" w:name="_Toc232773780"/>
      <w:bookmarkStart w:id="14" w:name="_Toc233362832"/>
      <w:r>
        <w:rPr>
          <w:b/>
        </w:rPr>
        <w:lastRenderedPageBreak/>
        <w:t>AGRICULTURE, DÉVELOPPEMENT RURAL ET ENVIRONNEMENT</w:t>
      </w:r>
      <w:bookmarkEnd w:id="11"/>
      <w:bookmarkEnd w:id="12"/>
      <w:bookmarkEnd w:id="13"/>
      <w:bookmarkEnd w:id="14"/>
    </w:p>
    <w:p w14:paraId="4982DE20" w14:textId="77777777" w:rsidR="004D7AC0" w:rsidRDefault="004D7AC0" w:rsidP="001766B2"/>
    <w:p w14:paraId="599FEAFA" w14:textId="7618C2AD" w:rsidR="00180329" w:rsidRPr="00180329" w:rsidRDefault="00955A05" w:rsidP="00180329">
      <w:pPr>
        <w:widowControl w:val="0"/>
        <w:numPr>
          <w:ilvl w:val="0"/>
          <w:numId w:val="4"/>
        </w:numPr>
        <w:overflowPunct w:val="0"/>
        <w:autoSpaceDE w:val="0"/>
        <w:autoSpaceDN w:val="0"/>
        <w:adjustRightInd w:val="0"/>
        <w:ind w:hanging="567"/>
        <w:textAlignment w:val="baseline"/>
        <w:rPr>
          <w:b/>
          <w:bCs/>
          <w:szCs w:val="20"/>
        </w:rPr>
      </w:pPr>
      <w:hyperlink r:id="rId39" w:history="1">
        <w:r>
          <w:rPr>
            <w:rStyle w:val="Hyperlink"/>
            <w:b/>
            <w:i/>
            <w:sz w:val="28"/>
          </w:rPr>
          <w:t>Transposition de mesures d’organisations régionales de gestion des pêches — ORGP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55A05" w:rsidRPr="00A6689B" w14:paraId="0F29E6CD" w14:textId="77777777" w:rsidTr="006366A1">
        <w:tc>
          <w:tcPr>
            <w:tcW w:w="1077" w:type="pct"/>
            <w:vMerge w:val="restart"/>
          </w:tcPr>
          <w:p w14:paraId="2EED65EA" w14:textId="77777777" w:rsidR="00955A05" w:rsidRPr="00A6689B" w:rsidRDefault="00955A05" w:rsidP="006366A1">
            <w:pPr>
              <w:tabs>
                <w:tab w:val="center" w:pos="284"/>
              </w:tabs>
              <w:ind w:left="266" w:hanging="266"/>
              <w:rPr>
                <w:b/>
              </w:rPr>
            </w:pPr>
            <w:r>
              <w:rPr>
                <w:b/>
              </w:rPr>
              <w:t>Références</w:t>
            </w:r>
          </w:p>
        </w:tc>
        <w:tc>
          <w:tcPr>
            <w:tcW w:w="3923" w:type="pct"/>
          </w:tcPr>
          <w:p w14:paraId="42BBA852" w14:textId="7F313CDC" w:rsidR="006B16B0" w:rsidRDefault="006B16B0" w:rsidP="006366A1">
            <w:pPr>
              <w:tabs>
                <w:tab w:val="center" w:pos="284"/>
              </w:tabs>
              <w:ind w:left="266" w:right="-3091" w:hanging="266"/>
            </w:pPr>
            <w:r>
              <w:t>Avis de catégorie C</w:t>
            </w:r>
          </w:p>
          <w:p w14:paraId="646B9B18" w14:textId="2F469B2C" w:rsidR="00955A05" w:rsidRPr="00A6689B" w:rsidRDefault="00955A05" w:rsidP="006366A1">
            <w:pPr>
              <w:tabs>
                <w:tab w:val="center" w:pos="284"/>
              </w:tabs>
              <w:ind w:left="266" w:right="-3091" w:hanging="266"/>
            </w:pPr>
            <w:proofErr w:type="gramStart"/>
            <w:r>
              <w:t>COM(</w:t>
            </w:r>
            <w:proofErr w:type="gramEnd"/>
            <w:r>
              <w:t>2026) 198 final</w:t>
            </w:r>
          </w:p>
        </w:tc>
      </w:tr>
      <w:tr w:rsidR="00955A05" w:rsidRPr="00A6689B" w14:paraId="653A702B" w14:textId="77777777" w:rsidTr="006366A1">
        <w:tc>
          <w:tcPr>
            <w:tcW w:w="1077" w:type="pct"/>
            <w:vMerge/>
          </w:tcPr>
          <w:p w14:paraId="5587FC58" w14:textId="77777777" w:rsidR="00955A05" w:rsidRPr="00A6689B" w:rsidRDefault="00955A05" w:rsidP="006366A1">
            <w:pPr>
              <w:tabs>
                <w:tab w:val="center" w:pos="284"/>
              </w:tabs>
              <w:ind w:left="266" w:hanging="266"/>
              <w:rPr>
                <w:b/>
                <w:lang w:val="en-US"/>
              </w:rPr>
            </w:pPr>
          </w:p>
        </w:tc>
        <w:tc>
          <w:tcPr>
            <w:tcW w:w="3923" w:type="pct"/>
          </w:tcPr>
          <w:p w14:paraId="5CE8ACCF" w14:textId="1EF8D283" w:rsidR="00955A05" w:rsidRPr="00A6689B" w:rsidRDefault="00955A05" w:rsidP="006366A1">
            <w:pPr>
              <w:tabs>
                <w:tab w:val="center" w:pos="284"/>
              </w:tabs>
              <w:ind w:left="266" w:right="-3091" w:hanging="266"/>
            </w:pPr>
            <w:r>
              <w:t>EESC-2026-01617-00-00-AC</w:t>
            </w:r>
          </w:p>
        </w:tc>
      </w:tr>
    </w:tbl>
    <w:p w14:paraId="0DEDFBD7" w14:textId="77777777" w:rsidR="00955A05" w:rsidRDefault="00955A05" w:rsidP="00955A05">
      <w:pPr>
        <w:tabs>
          <w:tab w:val="center" w:pos="284"/>
        </w:tabs>
        <w:ind w:left="266" w:hanging="266"/>
        <w:rPr>
          <w:b/>
        </w:rPr>
      </w:pPr>
    </w:p>
    <w:p w14:paraId="7DE30EE4" w14:textId="77777777" w:rsidR="00955A05" w:rsidRPr="00A6689B" w:rsidRDefault="00955A05" w:rsidP="00955A05">
      <w:pPr>
        <w:keepNext/>
        <w:keepLines/>
        <w:tabs>
          <w:tab w:val="center" w:pos="284"/>
        </w:tabs>
        <w:ind w:left="266" w:hanging="266"/>
        <w:rPr>
          <w:b/>
        </w:rPr>
      </w:pPr>
      <w:r>
        <w:rPr>
          <w:b/>
        </w:rPr>
        <w:t>Points clés</w:t>
      </w:r>
    </w:p>
    <w:p w14:paraId="0ABF2BFB" w14:textId="77777777" w:rsidR="00955A05" w:rsidRPr="00A6689B" w:rsidRDefault="00955A05" w:rsidP="00955A05">
      <w:pPr>
        <w:keepNext/>
        <w:keepLines/>
        <w:tabs>
          <w:tab w:val="center" w:pos="284"/>
        </w:tabs>
        <w:ind w:left="266" w:hanging="266"/>
        <w:rPr>
          <w:b/>
        </w:rPr>
      </w:pPr>
    </w:p>
    <w:p w14:paraId="6306E611" w14:textId="77777777" w:rsidR="00955A05" w:rsidRDefault="00955A05" w:rsidP="00955A05">
      <w:r>
        <w:t xml:space="preserve">Le </w:t>
      </w:r>
      <w:proofErr w:type="gramStart"/>
      <w:r>
        <w:t>CESE:</w:t>
      </w:r>
      <w:proofErr w:type="gramEnd"/>
    </w:p>
    <w:p w14:paraId="78A474E0" w14:textId="77777777" w:rsidR="006B16B0" w:rsidRDefault="006B16B0" w:rsidP="00955A05">
      <w:pPr>
        <w:rPr>
          <w:bCs/>
          <w:iCs/>
        </w:rPr>
      </w:pPr>
    </w:p>
    <w:p w14:paraId="1AB5089F" w14:textId="0A79915B" w:rsidR="00955A05" w:rsidRDefault="00454819" w:rsidP="006B16B0">
      <w:pPr>
        <w:pStyle w:val="ListParagraph"/>
        <w:spacing w:line="276" w:lineRule="auto"/>
        <w:ind w:left="0"/>
        <w:jc w:val="left"/>
      </w:pPr>
      <w:proofErr w:type="gramStart"/>
      <w:r>
        <w:t>s'étant</w:t>
      </w:r>
      <w:proofErr w:type="gramEnd"/>
      <w:r w:rsidR="00955A05">
        <w:t xml:space="preserve"> déjà prononcé sur le contenu de la proposition en objet dans les avis </w:t>
      </w:r>
      <w:proofErr w:type="gramStart"/>
      <w:r w:rsidR="00955A05">
        <w:t>suivants:</w:t>
      </w:r>
      <w:proofErr w:type="gramEnd"/>
    </w:p>
    <w:p w14:paraId="2E188B90" w14:textId="77777777" w:rsidR="00955A05" w:rsidRPr="00454819" w:rsidRDefault="00955A05" w:rsidP="00454819">
      <w:pPr>
        <w:pStyle w:val="ListParagraph"/>
        <w:spacing w:line="276" w:lineRule="auto"/>
        <w:ind w:left="0"/>
      </w:pPr>
      <w:hyperlink r:id="rId40" w:history="1">
        <w:proofErr w:type="gramStart"/>
        <w:r w:rsidRPr="00454819">
          <w:rPr>
            <w:rStyle w:val="Hyperlink"/>
          </w:rPr>
          <w:t>«Modifications</w:t>
        </w:r>
        <w:proofErr w:type="gramEnd"/>
        <w:r w:rsidRPr="00454819">
          <w:rPr>
            <w:rStyle w:val="Hyperlink"/>
          </w:rPr>
          <w:t xml:space="preserve"> des règlements concernant la pêche internationale (OPANO, ORGPPS, CTOI, WCPFC, CITT et CICTA</w:t>
        </w:r>
        <w:proofErr w:type="gramStart"/>
        <w:r w:rsidRPr="00454819">
          <w:rPr>
            <w:rStyle w:val="Hyperlink"/>
          </w:rPr>
          <w:t>)»</w:t>
        </w:r>
        <w:proofErr w:type="gramEnd"/>
        <w:r w:rsidRPr="00454819">
          <w:rPr>
            <w:rStyle w:val="FootnoteReference"/>
            <w:i/>
            <w:iCs/>
          </w:rPr>
          <w:footnoteReference w:id="2"/>
        </w:r>
      </w:hyperlink>
      <w:r w:rsidRPr="00454819">
        <w:t>, adopté le 16 juillet 2025,</w:t>
      </w:r>
    </w:p>
    <w:p w14:paraId="7EAED7F1" w14:textId="77777777" w:rsidR="00955A05" w:rsidRPr="00454819" w:rsidRDefault="00955A05" w:rsidP="00454819">
      <w:pPr>
        <w:pStyle w:val="ListParagraph"/>
        <w:spacing w:line="276" w:lineRule="auto"/>
        <w:ind w:left="0"/>
        <w:jc w:val="left"/>
      </w:pPr>
      <w:hyperlink r:id="rId41" w:history="1">
        <w:proofErr w:type="gramStart"/>
        <w:r w:rsidRPr="00454819">
          <w:rPr>
            <w:rStyle w:val="Hyperlink"/>
          </w:rPr>
          <w:t>«Pêche</w:t>
        </w:r>
        <w:proofErr w:type="gramEnd"/>
        <w:r w:rsidRPr="00454819">
          <w:rPr>
            <w:rStyle w:val="Hyperlink"/>
          </w:rPr>
          <w:t xml:space="preserve"> — </w:t>
        </w:r>
        <w:proofErr w:type="gramStart"/>
        <w:r w:rsidRPr="00454819">
          <w:rPr>
            <w:rStyle w:val="Hyperlink"/>
          </w:rPr>
          <w:t>OPANO»</w:t>
        </w:r>
        <w:proofErr w:type="gramEnd"/>
      </w:hyperlink>
      <w:r w:rsidRPr="00454819">
        <w:rPr>
          <w:rStyle w:val="FootnoteReference"/>
        </w:rPr>
        <w:footnoteReference w:id="3"/>
      </w:r>
      <w:r w:rsidRPr="00454819">
        <w:t>, adopté le 15 juin 2023,</w:t>
      </w:r>
    </w:p>
    <w:p w14:paraId="149F4771" w14:textId="77777777" w:rsidR="00955A05" w:rsidRPr="00454819" w:rsidRDefault="00955A05" w:rsidP="00454819">
      <w:pPr>
        <w:pStyle w:val="ListParagraph"/>
        <w:spacing w:line="276" w:lineRule="auto"/>
        <w:ind w:left="0"/>
        <w:jc w:val="left"/>
      </w:pPr>
      <w:hyperlink r:id="rId42" w:history="1">
        <w:proofErr w:type="gramStart"/>
        <w:r w:rsidRPr="00454819">
          <w:rPr>
            <w:rStyle w:val="Hyperlink"/>
          </w:rPr>
          <w:t>«Mesures</w:t>
        </w:r>
        <w:proofErr w:type="gramEnd"/>
        <w:r w:rsidRPr="00454819">
          <w:rPr>
            <w:rStyle w:val="Hyperlink"/>
          </w:rPr>
          <w:t xml:space="preserve"> de conservation et d’exécution — </w:t>
        </w:r>
        <w:proofErr w:type="gramStart"/>
        <w:r w:rsidRPr="00454819">
          <w:rPr>
            <w:rStyle w:val="Hyperlink"/>
          </w:rPr>
          <w:t>OPANO»</w:t>
        </w:r>
        <w:proofErr w:type="gramEnd"/>
        <w:r w:rsidRPr="00454819">
          <w:rPr>
            <w:rStyle w:val="FootnoteReference"/>
          </w:rPr>
          <w:footnoteReference w:id="4"/>
        </w:r>
      </w:hyperlink>
      <w:r w:rsidRPr="00454819">
        <w:t>, adopté le 24 mars 2022,</w:t>
      </w:r>
    </w:p>
    <w:p w14:paraId="3D847C83" w14:textId="77777777" w:rsidR="00955A05" w:rsidRPr="00454819" w:rsidRDefault="00955A05" w:rsidP="00454819">
      <w:pPr>
        <w:pStyle w:val="ListParagraph"/>
        <w:spacing w:line="276" w:lineRule="auto"/>
        <w:ind w:left="0"/>
        <w:jc w:val="left"/>
      </w:pPr>
      <w:hyperlink r:id="rId43" w:history="1">
        <w:proofErr w:type="gramStart"/>
        <w:r w:rsidRPr="00454819">
          <w:rPr>
            <w:rStyle w:val="Hyperlink"/>
          </w:rPr>
          <w:t>«Conservation</w:t>
        </w:r>
        <w:proofErr w:type="gramEnd"/>
        <w:r w:rsidRPr="00454819">
          <w:rPr>
            <w:rStyle w:val="Hyperlink"/>
          </w:rPr>
          <w:t xml:space="preserve"> des thonidés de l’Atlantique (CICTA</w:t>
        </w:r>
        <w:proofErr w:type="gramStart"/>
        <w:r w:rsidRPr="00454819">
          <w:rPr>
            <w:rStyle w:val="Hyperlink"/>
          </w:rPr>
          <w:t>)»</w:t>
        </w:r>
        <w:proofErr w:type="gramEnd"/>
        <w:r w:rsidRPr="00454819">
          <w:rPr>
            <w:rStyle w:val="FootnoteReference"/>
          </w:rPr>
          <w:footnoteReference w:id="5"/>
        </w:r>
      </w:hyperlink>
      <w:r w:rsidRPr="00454819">
        <w:t>, adopté le 15 juin 2022,</w:t>
      </w:r>
    </w:p>
    <w:p w14:paraId="1EA98BDA" w14:textId="77777777" w:rsidR="00955A05" w:rsidRPr="00454819" w:rsidRDefault="00955A05" w:rsidP="00454819">
      <w:pPr>
        <w:pStyle w:val="ListParagraph"/>
        <w:spacing w:line="276" w:lineRule="auto"/>
        <w:ind w:left="0"/>
        <w:jc w:val="left"/>
      </w:pPr>
      <w:hyperlink r:id="rId44" w:history="1">
        <w:r w:rsidRPr="00454819">
          <w:rPr>
            <w:rStyle w:val="Hyperlink"/>
            <w:i/>
          </w:rPr>
          <w:t>Documentation des captures de thon rouge</w:t>
        </w:r>
        <w:r w:rsidRPr="00454819">
          <w:rPr>
            <w:rStyle w:val="FootnoteReference"/>
          </w:rPr>
          <w:footnoteReference w:id="6"/>
        </w:r>
      </w:hyperlink>
      <w:r w:rsidRPr="00454819">
        <w:t>, adopté le 27 janvier 2021,</w:t>
      </w:r>
    </w:p>
    <w:p w14:paraId="6966F100" w14:textId="77777777" w:rsidR="00955A05" w:rsidRPr="00454819" w:rsidRDefault="00955A05" w:rsidP="00454819">
      <w:pPr>
        <w:pStyle w:val="ListParagraph"/>
        <w:spacing w:line="276" w:lineRule="auto"/>
        <w:ind w:left="0"/>
        <w:jc w:val="left"/>
      </w:pPr>
      <w:hyperlink r:id="rId45" w:history="1">
        <w:proofErr w:type="gramStart"/>
        <w:r w:rsidRPr="00454819">
          <w:rPr>
            <w:rStyle w:val="Hyperlink"/>
          </w:rPr>
          <w:t>«Pêche</w:t>
        </w:r>
        <w:proofErr w:type="gramEnd"/>
        <w:r w:rsidRPr="00454819">
          <w:rPr>
            <w:rStyle w:val="Hyperlink"/>
          </w:rPr>
          <w:t xml:space="preserve"> — transposition des mesures </w:t>
        </w:r>
        <w:proofErr w:type="gramStart"/>
        <w:r w:rsidRPr="00454819">
          <w:rPr>
            <w:rStyle w:val="Hyperlink"/>
          </w:rPr>
          <w:t>CITT»</w:t>
        </w:r>
        <w:proofErr w:type="gramEnd"/>
        <w:r w:rsidRPr="00454819">
          <w:rPr>
            <w:rStyle w:val="FootnoteReference"/>
          </w:rPr>
          <w:footnoteReference w:id="7"/>
        </w:r>
      </w:hyperlink>
      <w:r w:rsidRPr="00454819">
        <w:t>, adopté le 2 décembre 2020,</w:t>
      </w:r>
    </w:p>
    <w:p w14:paraId="2D387FCB" w14:textId="77777777" w:rsidR="00955A05" w:rsidRPr="00454819" w:rsidRDefault="00955A05" w:rsidP="00454819">
      <w:pPr>
        <w:pStyle w:val="ListParagraph"/>
        <w:spacing w:line="276" w:lineRule="auto"/>
        <w:ind w:left="0"/>
        <w:jc w:val="left"/>
      </w:pPr>
      <w:hyperlink r:id="rId46" w:history="1">
        <w:proofErr w:type="gramStart"/>
        <w:r w:rsidRPr="00454819">
          <w:rPr>
            <w:rStyle w:val="Hyperlink"/>
          </w:rPr>
          <w:t>«Mesures</w:t>
        </w:r>
        <w:proofErr w:type="gramEnd"/>
        <w:r w:rsidRPr="00454819">
          <w:rPr>
            <w:rStyle w:val="Hyperlink"/>
          </w:rPr>
          <w:t xml:space="preserve"> de conservation et d’exécution — </w:t>
        </w:r>
        <w:proofErr w:type="gramStart"/>
        <w:r w:rsidRPr="00454819">
          <w:rPr>
            <w:rStyle w:val="Hyperlink"/>
          </w:rPr>
          <w:t>OPANO»</w:t>
        </w:r>
        <w:proofErr w:type="gramEnd"/>
        <w:r w:rsidRPr="00454819">
          <w:rPr>
            <w:rStyle w:val="FootnoteReference"/>
          </w:rPr>
          <w:footnoteReference w:id="8"/>
        </w:r>
      </w:hyperlink>
      <w:r w:rsidRPr="00454819">
        <w:t>, adopté le 18 septembre 2020,</w:t>
      </w:r>
    </w:p>
    <w:p w14:paraId="6B8B4CB6" w14:textId="77777777" w:rsidR="00955A05" w:rsidRPr="00454819" w:rsidRDefault="00955A05" w:rsidP="00454819">
      <w:pPr>
        <w:pStyle w:val="ListParagraph"/>
        <w:spacing w:line="276" w:lineRule="auto"/>
        <w:ind w:left="0"/>
        <w:jc w:val="left"/>
      </w:pPr>
      <w:hyperlink r:id="rId47" w:history="1">
        <w:proofErr w:type="gramStart"/>
        <w:r w:rsidRPr="00454819">
          <w:rPr>
            <w:rStyle w:val="Hyperlink"/>
          </w:rPr>
          <w:t>«Plan</w:t>
        </w:r>
        <w:proofErr w:type="gramEnd"/>
        <w:r w:rsidRPr="00454819">
          <w:rPr>
            <w:rStyle w:val="Hyperlink"/>
          </w:rPr>
          <w:t xml:space="preserve"> pluriannuel de gestion du thon </w:t>
        </w:r>
        <w:proofErr w:type="gramStart"/>
        <w:r w:rsidRPr="00454819">
          <w:rPr>
            <w:rStyle w:val="Hyperlink"/>
          </w:rPr>
          <w:t>rouge»</w:t>
        </w:r>
        <w:proofErr w:type="gramEnd"/>
        <w:r w:rsidRPr="00454819">
          <w:rPr>
            <w:rStyle w:val="FootnoteReference"/>
          </w:rPr>
          <w:footnoteReference w:id="9"/>
        </w:r>
      </w:hyperlink>
      <w:r w:rsidRPr="00454819">
        <w:t>, adopté le 7 mai 2020,</w:t>
      </w:r>
    </w:p>
    <w:p w14:paraId="5A0AC446" w14:textId="77777777" w:rsidR="00955A05" w:rsidRPr="00454819" w:rsidRDefault="00955A05" w:rsidP="00454819">
      <w:pPr>
        <w:pStyle w:val="ListParagraph"/>
        <w:spacing w:line="276" w:lineRule="auto"/>
        <w:ind w:left="0"/>
      </w:pPr>
      <w:hyperlink r:id="rId48" w:history="1">
        <w:proofErr w:type="gramStart"/>
        <w:r w:rsidRPr="00454819">
          <w:rPr>
            <w:rStyle w:val="Hyperlink"/>
          </w:rPr>
          <w:t>«Mesures</w:t>
        </w:r>
        <w:proofErr w:type="gramEnd"/>
        <w:r w:rsidRPr="00454819">
          <w:rPr>
            <w:rStyle w:val="Hyperlink"/>
          </w:rPr>
          <w:t xml:space="preserve"> de conservation et de contrôle dans la zone de l’Organisation des pêches de l’Atlantique du Nord-</w:t>
        </w:r>
        <w:proofErr w:type="gramStart"/>
        <w:r w:rsidRPr="00454819">
          <w:rPr>
            <w:rStyle w:val="Hyperlink"/>
          </w:rPr>
          <w:t>Ouest»</w:t>
        </w:r>
        <w:proofErr w:type="gramEnd"/>
        <w:r w:rsidRPr="00454819">
          <w:rPr>
            <w:rStyle w:val="FootnoteReference"/>
          </w:rPr>
          <w:footnoteReference w:id="10"/>
        </w:r>
      </w:hyperlink>
      <w:r w:rsidRPr="00454819">
        <w:t>, adopté le 23 janvier 2019,</w:t>
      </w:r>
    </w:p>
    <w:p w14:paraId="6A188978" w14:textId="77777777" w:rsidR="00955A05" w:rsidRPr="00454819" w:rsidRDefault="00955A05" w:rsidP="00454819">
      <w:pPr>
        <w:pStyle w:val="ListParagraph"/>
        <w:spacing w:line="276" w:lineRule="auto"/>
        <w:ind w:left="0"/>
        <w:jc w:val="left"/>
      </w:pPr>
      <w:hyperlink r:id="rId49" w:history="1">
        <w:proofErr w:type="gramStart"/>
        <w:r w:rsidRPr="00454819">
          <w:rPr>
            <w:rStyle w:val="Hyperlink"/>
          </w:rPr>
          <w:t>«Conservation</w:t>
        </w:r>
        <w:proofErr w:type="gramEnd"/>
        <w:r w:rsidRPr="00454819">
          <w:rPr>
            <w:rStyle w:val="Hyperlink"/>
          </w:rPr>
          <w:t xml:space="preserve"> des thonidés de </w:t>
        </w:r>
        <w:proofErr w:type="gramStart"/>
        <w:r w:rsidRPr="00454819">
          <w:rPr>
            <w:rStyle w:val="Hyperlink"/>
          </w:rPr>
          <w:t>l’Atlantique»</w:t>
        </w:r>
        <w:proofErr w:type="gramEnd"/>
        <w:r w:rsidRPr="00454819">
          <w:rPr>
            <w:rStyle w:val="FootnoteReference"/>
          </w:rPr>
          <w:footnoteReference w:id="11"/>
        </w:r>
      </w:hyperlink>
      <w:r w:rsidRPr="00454819">
        <w:t>, adopté le 19 octobre 2016,</w:t>
      </w:r>
    </w:p>
    <w:p w14:paraId="2DCBE1CA" w14:textId="77777777" w:rsidR="00454819" w:rsidRDefault="00955A05" w:rsidP="00454819">
      <w:pPr>
        <w:pStyle w:val="ListParagraph"/>
        <w:tabs>
          <w:tab w:val="left" w:pos="851"/>
        </w:tabs>
        <w:spacing w:line="276" w:lineRule="auto"/>
        <w:ind w:left="0"/>
        <w:jc w:val="left"/>
      </w:pPr>
      <w:hyperlink r:id="rId50" w:history="1">
        <w:proofErr w:type="gramStart"/>
        <w:r w:rsidRPr="00454819">
          <w:rPr>
            <w:rStyle w:val="Hyperlink"/>
            <w:i/>
          </w:rPr>
          <w:t>«Autorisations</w:t>
        </w:r>
        <w:proofErr w:type="gramEnd"/>
        <w:r w:rsidRPr="00454819">
          <w:rPr>
            <w:rStyle w:val="Hyperlink"/>
            <w:i/>
          </w:rPr>
          <w:t xml:space="preserve"> de </w:t>
        </w:r>
        <w:proofErr w:type="gramStart"/>
        <w:r w:rsidRPr="00454819">
          <w:rPr>
            <w:rStyle w:val="Hyperlink"/>
            <w:i/>
          </w:rPr>
          <w:t>pêche»</w:t>
        </w:r>
        <w:proofErr w:type="gramEnd"/>
        <w:r w:rsidRPr="00454819">
          <w:rPr>
            <w:rStyle w:val="FootnoteReference"/>
          </w:rPr>
          <w:footnoteReference w:id="12"/>
        </w:r>
      </w:hyperlink>
      <w:r w:rsidRPr="00454819">
        <w:t xml:space="preserve">, adopté le 25 mai </w:t>
      </w:r>
      <w:proofErr w:type="gramStart"/>
      <w:r w:rsidRPr="00454819">
        <w:t>2016;</w:t>
      </w:r>
      <w:proofErr w:type="gramEnd"/>
    </w:p>
    <w:p w14:paraId="4C2D5715" w14:textId="4A7962B0" w:rsidR="00955A05" w:rsidRPr="00BA781F" w:rsidRDefault="00454819" w:rsidP="00454819">
      <w:pPr>
        <w:pStyle w:val="ListParagraph"/>
        <w:tabs>
          <w:tab w:val="left" w:pos="851"/>
        </w:tabs>
        <w:spacing w:line="276" w:lineRule="auto"/>
        <w:ind w:left="0"/>
        <w:jc w:val="left"/>
      </w:pPr>
      <w:proofErr w:type="gramStart"/>
      <w:r>
        <w:t>a</w:t>
      </w:r>
      <w:proofErr w:type="gramEnd"/>
      <w:r>
        <w:t xml:space="preserve"> décidé</w:t>
      </w:r>
      <w:r w:rsidR="00955A05">
        <w:t xml:space="preserve"> de ne pas procéder à l’élaboration d’un nouvel avis en la matière, mais de se référer à la position qu’il a soutenue dans les documents susmentionnés.</w:t>
      </w:r>
    </w:p>
    <w:p w14:paraId="0272942E" w14:textId="77777777" w:rsidR="00955A05" w:rsidRPr="000624A9" w:rsidRDefault="00955A05" w:rsidP="00955A05">
      <w:pPr>
        <w:widowControl w:val="0"/>
        <w:tabs>
          <w:tab w:val="left" w:pos="2968"/>
        </w:tabs>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55A05" w:rsidRPr="00A6689B" w14:paraId="46F5C5E9" w14:textId="77777777" w:rsidTr="006366A1">
        <w:tc>
          <w:tcPr>
            <w:tcW w:w="1078" w:type="pct"/>
          </w:tcPr>
          <w:p w14:paraId="00AB4A22" w14:textId="77777777" w:rsidR="00955A05" w:rsidRPr="00A6689B" w:rsidRDefault="00955A05" w:rsidP="00183436">
            <w:pPr>
              <w:keepNext/>
              <w:rPr>
                <w:i/>
              </w:rPr>
            </w:pPr>
            <w:r>
              <w:rPr>
                <w:b/>
                <w:i/>
              </w:rPr>
              <w:lastRenderedPageBreak/>
              <w:t>Contact</w:t>
            </w:r>
          </w:p>
        </w:tc>
        <w:tc>
          <w:tcPr>
            <w:tcW w:w="3922" w:type="pct"/>
          </w:tcPr>
          <w:p w14:paraId="4647AE47" w14:textId="77777777" w:rsidR="00955A05" w:rsidRPr="00A6689B" w:rsidRDefault="00955A05" w:rsidP="00183436">
            <w:pPr>
              <w:keepNext/>
              <w:rPr>
                <w:i/>
              </w:rPr>
            </w:pPr>
            <w:r>
              <w:rPr>
                <w:i/>
              </w:rPr>
              <w:t>Arturo ÍÑIGUEZ YUSTE</w:t>
            </w:r>
          </w:p>
        </w:tc>
      </w:tr>
      <w:tr w:rsidR="00955A05" w:rsidRPr="00A6689B" w14:paraId="139B7D1B" w14:textId="77777777" w:rsidTr="006366A1">
        <w:tc>
          <w:tcPr>
            <w:tcW w:w="1078" w:type="pct"/>
          </w:tcPr>
          <w:p w14:paraId="5DB6467F" w14:textId="77777777" w:rsidR="00955A05" w:rsidRPr="00A6689B" w:rsidRDefault="00955A05" w:rsidP="00183436">
            <w:pPr>
              <w:keepNext/>
              <w:rPr>
                <w:i/>
              </w:rPr>
            </w:pPr>
            <w:r>
              <w:rPr>
                <w:i/>
              </w:rPr>
              <w:t>Tél.</w:t>
            </w:r>
          </w:p>
        </w:tc>
        <w:tc>
          <w:tcPr>
            <w:tcW w:w="3922" w:type="pct"/>
          </w:tcPr>
          <w:p w14:paraId="34BB6196" w14:textId="77777777" w:rsidR="00955A05" w:rsidRPr="00A6689B" w:rsidRDefault="00955A05" w:rsidP="00183436">
            <w:pPr>
              <w:keepNext/>
              <w:rPr>
                <w:i/>
              </w:rPr>
            </w:pPr>
            <w:r>
              <w:rPr>
                <w:i/>
              </w:rPr>
              <w:t>+32 25468768</w:t>
            </w:r>
          </w:p>
        </w:tc>
      </w:tr>
      <w:tr w:rsidR="00955A05" w:rsidRPr="00A6689B" w14:paraId="0C53E384" w14:textId="77777777" w:rsidTr="006366A1">
        <w:tc>
          <w:tcPr>
            <w:tcW w:w="1078" w:type="pct"/>
          </w:tcPr>
          <w:p w14:paraId="4F1B1E78" w14:textId="77777777" w:rsidR="00955A05" w:rsidRPr="00A6689B" w:rsidRDefault="00955A05" w:rsidP="006366A1">
            <w:pPr>
              <w:rPr>
                <w:i/>
              </w:rPr>
            </w:pPr>
            <w:r>
              <w:rPr>
                <w:i/>
              </w:rPr>
              <w:t>Courriel</w:t>
            </w:r>
          </w:p>
        </w:tc>
        <w:tc>
          <w:tcPr>
            <w:tcW w:w="3922" w:type="pct"/>
          </w:tcPr>
          <w:p w14:paraId="5E6CBB22" w14:textId="77777777" w:rsidR="00955A05" w:rsidRPr="00364335" w:rsidRDefault="00955A05" w:rsidP="006366A1">
            <w:pPr>
              <w:rPr>
                <w:i/>
                <w:iCs/>
              </w:rPr>
            </w:pPr>
            <w:hyperlink r:id="rId51" w:history="1">
              <w:r>
                <w:rPr>
                  <w:rStyle w:val="Hyperlink"/>
                  <w:i/>
                </w:rPr>
                <w:t>Arturo.Iniguez@eesc.europa.eu</w:t>
              </w:r>
            </w:hyperlink>
          </w:p>
        </w:tc>
      </w:tr>
    </w:tbl>
    <w:p w14:paraId="0A408A29" w14:textId="115A8A90" w:rsidR="00F66035" w:rsidRDefault="00F66035">
      <w:pPr>
        <w:widowControl w:val="0"/>
        <w:overflowPunct w:val="0"/>
        <w:autoSpaceDE w:val="0"/>
        <w:autoSpaceDN w:val="0"/>
        <w:adjustRightInd w:val="0"/>
        <w:ind w:firstLine="284"/>
        <w:textAlignment w:val="baseline"/>
        <w:rPr>
          <w:b/>
          <w:bCs/>
          <w:i/>
          <w:iCs/>
          <w:sz w:val="28"/>
          <w:szCs w:val="28"/>
          <w:lang w:val="en-GB"/>
        </w:rPr>
      </w:pPr>
    </w:p>
    <w:p w14:paraId="59827EFE" w14:textId="77777777" w:rsidR="00F66035" w:rsidRDefault="00F66035">
      <w:pPr>
        <w:spacing w:after="160" w:line="259" w:lineRule="auto"/>
        <w:jc w:val="left"/>
        <w:rPr>
          <w:b/>
          <w:bCs/>
          <w:i/>
          <w:iCs/>
          <w:sz w:val="28"/>
          <w:szCs w:val="28"/>
        </w:rPr>
      </w:pPr>
      <w:r>
        <w:br w:type="page"/>
      </w:r>
    </w:p>
    <w:p w14:paraId="2E27F48E" w14:textId="76586C04" w:rsidR="00C7486E" w:rsidRPr="00C7486E" w:rsidRDefault="00955A05" w:rsidP="00C7486E">
      <w:pPr>
        <w:widowControl w:val="0"/>
        <w:numPr>
          <w:ilvl w:val="0"/>
          <w:numId w:val="4"/>
        </w:numPr>
        <w:overflowPunct w:val="0"/>
        <w:autoSpaceDE w:val="0"/>
        <w:autoSpaceDN w:val="0"/>
        <w:adjustRightInd w:val="0"/>
        <w:ind w:hanging="567"/>
        <w:textAlignment w:val="baseline"/>
        <w:rPr>
          <w:b/>
          <w:bCs/>
          <w:szCs w:val="20"/>
        </w:rPr>
      </w:pPr>
      <w:hyperlink r:id="rId52" w:history="1">
        <w:r>
          <w:rPr>
            <w:rStyle w:val="Hyperlink"/>
            <w:b/>
            <w:i/>
            <w:sz w:val="28"/>
          </w:rPr>
          <w:t>Interdiction d’exporter des déchets municipaux en mélange destinés à être valorisés</w:t>
        </w:r>
      </w:hyperlink>
    </w:p>
    <w:p w14:paraId="6004F686" w14:textId="77777777" w:rsidR="001F20AE" w:rsidRPr="00C7486E" w:rsidRDefault="001F20AE" w:rsidP="00C7486E">
      <w:pPr>
        <w:widowControl w:val="0"/>
        <w:overflowPunct w:val="0"/>
        <w:autoSpaceDE w:val="0"/>
        <w:autoSpaceDN w:val="0"/>
        <w:adjustRightInd w:val="0"/>
        <w:ind w:left="266"/>
        <w:textAlignment w:val="baseline"/>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55A05" w:rsidRPr="00A6689B" w14:paraId="27A694A0" w14:textId="77777777" w:rsidTr="006366A1">
        <w:tc>
          <w:tcPr>
            <w:tcW w:w="1077" w:type="pct"/>
            <w:vMerge w:val="restart"/>
          </w:tcPr>
          <w:p w14:paraId="5A646927" w14:textId="77777777" w:rsidR="00955A05" w:rsidRPr="00A6689B" w:rsidRDefault="00955A05" w:rsidP="006366A1">
            <w:pPr>
              <w:tabs>
                <w:tab w:val="center" w:pos="284"/>
              </w:tabs>
              <w:ind w:left="266" w:hanging="266"/>
              <w:rPr>
                <w:b/>
              </w:rPr>
            </w:pPr>
            <w:r>
              <w:rPr>
                <w:b/>
              </w:rPr>
              <w:t>Références</w:t>
            </w:r>
          </w:p>
        </w:tc>
        <w:tc>
          <w:tcPr>
            <w:tcW w:w="3923" w:type="pct"/>
          </w:tcPr>
          <w:p w14:paraId="7D8EE1D8" w14:textId="77777777" w:rsidR="006B16B0" w:rsidRDefault="006B16B0" w:rsidP="006366A1">
            <w:pPr>
              <w:tabs>
                <w:tab w:val="center" w:pos="284"/>
              </w:tabs>
              <w:ind w:left="266" w:right="-3091" w:hanging="266"/>
            </w:pPr>
            <w:r>
              <w:t>Avis de catégorie C</w:t>
            </w:r>
          </w:p>
          <w:p w14:paraId="5922D086" w14:textId="2A8CFB3B" w:rsidR="00955A05" w:rsidRPr="00A6689B" w:rsidRDefault="00955A05" w:rsidP="006366A1">
            <w:pPr>
              <w:tabs>
                <w:tab w:val="center" w:pos="284"/>
              </w:tabs>
              <w:ind w:left="266" w:right="-3091" w:hanging="266"/>
            </w:pPr>
            <w:proofErr w:type="gramStart"/>
            <w:r>
              <w:t>COM(</w:t>
            </w:r>
            <w:proofErr w:type="gramEnd"/>
            <w:r>
              <w:t>2026) 183 final</w:t>
            </w:r>
          </w:p>
        </w:tc>
      </w:tr>
      <w:tr w:rsidR="00955A05" w:rsidRPr="00A6689B" w14:paraId="7FD50803" w14:textId="77777777" w:rsidTr="006366A1">
        <w:tc>
          <w:tcPr>
            <w:tcW w:w="1077" w:type="pct"/>
            <w:vMerge/>
          </w:tcPr>
          <w:p w14:paraId="3CA07FD6" w14:textId="77777777" w:rsidR="00955A05" w:rsidRPr="00A6689B" w:rsidRDefault="00955A05" w:rsidP="006366A1">
            <w:pPr>
              <w:tabs>
                <w:tab w:val="center" w:pos="284"/>
              </w:tabs>
              <w:ind w:left="266" w:hanging="266"/>
              <w:rPr>
                <w:b/>
                <w:lang w:val="en-US"/>
              </w:rPr>
            </w:pPr>
          </w:p>
        </w:tc>
        <w:tc>
          <w:tcPr>
            <w:tcW w:w="3923" w:type="pct"/>
          </w:tcPr>
          <w:p w14:paraId="74551A0B" w14:textId="6D7B0C62" w:rsidR="00955A05" w:rsidRPr="00A6689B" w:rsidRDefault="00955A05" w:rsidP="006366A1">
            <w:pPr>
              <w:tabs>
                <w:tab w:val="center" w:pos="284"/>
              </w:tabs>
              <w:ind w:left="266" w:right="-3091" w:hanging="266"/>
            </w:pPr>
            <w:r>
              <w:t>EESC-2026-01615-00-00-AC</w:t>
            </w:r>
          </w:p>
        </w:tc>
      </w:tr>
    </w:tbl>
    <w:p w14:paraId="2AA14A36" w14:textId="77777777" w:rsidR="00955A05" w:rsidRDefault="00955A05" w:rsidP="00955A05">
      <w:pPr>
        <w:tabs>
          <w:tab w:val="center" w:pos="284"/>
        </w:tabs>
        <w:ind w:left="266" w:hanging="266"/>
        <w:rPr>
          <w:b/>
        </w:rPr>
      </w:pPr>
    </w:p>
    <w:p w14:paraId="08A8BB7C" w14:textId="77777777" w:rsidR="00955A05" w:rsidRPr="00A6689B" w:rsidRDefault="00955A05" w:rsidP="00955A05">
      <w:pPr>
        <w:keepNext/>
        <w:keepLines/>
        <w:tabs>
          <w:tab w:val="center" w:pos="284"/>
        </w:tabs>
        <w:ind w:left="266" w:hanging="266"/>
        <w:rPr>
          <w:b/>
        </w:rPr>
      </w:pPr>
      <w:r>
        <w:rPr>
          <w:b/>
        </w:rPr>
        <w:t>Points clés</w:t>
      </w:r>
    </w:p>
    <w:p w14:paraId="4C2D2A8F" w14:textId="77777777" w:rsidR="00955A05" w:rsidRPr="00A6689B" w:rsidRDefault="00955A05" w:rsidP="00955A05">
      <w:pPr>
        <w:keepNext/>
        <w:keepLines/>
        <w:tabs>
          <w:tab w:val="center" w:pos="284"/>
        </w:tabs>
        <w:ind w:left="266" w:hanging="266"/>
        <w:rPr>
          <w:b/>
        </w:rPr>
      </w:pPr>
    </w:p>
    <w:p w14:paraId="7BC697B9" w14:textId="77777777" w:rsidR="00955A05" w:rsidRDefault="00955A05" w:rsidP="00955A05">
      <w:r>
        <w:t xml:space="preserve">Le </w:t>
      </w:r>
      <w:proofErr w:type="gramStart"/>
      <w:r>
        <w:t>CESE:</w:t>
      </w:r>
      <w:proofErr w:type="gramEnd"/>
    </w:p>
    <w:p w14:paraId="5025C12C" w14:textId="77777777" w:rsidR="006B16B0" w:rsidRDefault="006B16B0" w:rsidP="00955A05">
      <w:pPr>
        <w:rPr>
          <w:bCs/>
          <w:iCs/>
        </w:rPr>
      </w:pPr>
    </w:p>
    <w:p w14:paraId="774FCE23" w14:textId="502848F3" w:rsidR="00955A05" w:rsidRPr="0036010C" w:rsidRDefault="00955A05" w:rsidP="006B16B0">
      <w:pPr>
        <w:widowControl w:val="0"/>
        <w:overflowPunct w:val="0"/>
        <w:autoSpaceDE w:val="0"/>
        <w:autoSpaceDN w:val="0"/>
        <w:adjustRightInd w:val="0"/>
        <w:textAlignment w:val="baseline"/>
      </w:pPr>
      <w:r>
        <w:t xml:space="preserve">ayant estimé que le contenu de la proposition est satisfaisant, et s’étant par ailleurs déjà prononcé sur le sujet dans son précédent avis sur le thème </w:t>
      </w:r>
      <w:hyperlink r:id="rId53" w:history="1">
        <w:r>
          <w:rPr>
            <w:i/>
            <w:color w:val="0000FF"/>
            <w:u w:val="single"/>
          </w:rPr>
          <w:t>Transferts de déchets – Réexamen des règles de l’UE</w:t>
        </w:r>
      </w:hyperlink>
      <w:r w:rsidRPr="00CA0F74">
        <w:rPr>
          <w:i/>
          <w:iCs/>
          <w:sz w:val="24"/>
          <w:vertAlign w:val="superscript"/>
        </w:rPr>
        <w:footnoteReference w:id="13"/>
      </w:r>
      <w:r>
        <w:t xml:space="preserve"> adopté le 23.2.2022; a décidé de rendre un avis favorable au texte proposé et de se référer à la position qu’il avait soutenue dans le document susmentionné.</w:t>
      </w:r>
    </w:p>
    <w:p w14:paraId="4BA40242" w14:textId="77777777" w:rsidR="00955A05" w:rsidRPr="000624A9" w:rsidRDefault="00955A05" w:rsidP="00955A05">
      <w:pPr>
        <w:widowControl w:val="0"/>
        <w:tabs>
          <w:tab w:val="left" w:pos="2968"/>
        </w:tabs>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55A05" w:rsidRPr="00A6689B" w14:paraId="69BD0DA1" w14:textId="77777777" w:rsidTr="006366A1">
        <w:tc>
          <w:tcPr>
            <w:tcW w:w="1078" w:type="pct"/>
          </w:tcPr>
          <w:p w14:paraId="6DF78D64" w14:textId="77777777" w:rsidR="00955A05" w:rsidRPr="00A6689B" w:rsidRDefault="00955A05" w:rsidP="006366A1">
            <w:pPr>
              <w:rPr>
                <w:i/>
              </w:rPr>
            </w:pPr>
            <w:r>
              <w:rPr>
                <w:b/>
                <w:i/>
              </w:rPr>
              <w:t>Contact</w:t>
            </w:r>
          </w:p>
        </w:tc>
        <w:tc>
          <w:tcPr>
            <w:tcW w:w="3922" w:type="pct"/>
          </w:tcPr>
          <w:p w14:paraId="4CF8395A" w14:textId="77777777" w:rsidR="00955A05" w:rsidRPr="00A6689B" w:rsidRDefault="00955A05" w:rsidP="006366A1">
            <w:pPr>
              <w:rPr>
                <w:i/>
              </w:rPr>
            </w:pPr>
            <w:r>
              <w:rPr>
                <w:i/>
              </w:rPr>
              <w:t>Arturo Íñiguez Yuste</w:t>
            </w:r>
          </w:p>
        </w:tc>
      </w:tr>
      <w:tr w:rsidR="00955A05" w:rsidRPr="00A6689B" w14:paraId="622542F4" w14:textId="77777777" w:rsidTr="006366A1">
        <w:tc>
          <w:tcPr>
            <w:tcW w:w="1078" w:type="pct"/>
          </w:tcPr>
          <w:p w14:paraId="14C0D4D3" w14:textId="77777777" w:rsidR="00955A05" w:rsidRPr="00A6689B" w:rsidRDefault="00955A05" w:rsidP="006366A1">
            <w:pPr>
              <w:rPr>
                <w:i/>
              </w:rPr>
            </w:pPr>
            <w:r>
              <w:rPr>
                <w:i/>
              </w:rPr>
              <w:t>Tél.</w:t>
            </w:r>
          </w:p>
        </w:tc>
        <w:tc>
          <w:tcPr>
            <w:tcW w:w="3922" w:type="pct"/>
          </w:tcPr>
          <w:p w14:paraId="44B15561" w14:textId="77777777" w:rsidR="00955A05" w:rsidRPr="00A6689B" w:rsidRDefault="00955A05" w:rsidP="006366A1">
            <w:pPr>
              <w:rPr>
                <w:i/>
              </w:rPr>
            </w:pPr>
            <w:r>
              <w:rPr>
                <w:i/>
              </w:rPr>
              <w:t>+32 2 546 8768</w:t>
            </w:r>
          </w:p>
        </w:tc>
      </w:tr>
      <w:tr w:rsidR="00955A05" w:rsidRPr="00A6689B" w14:paraId="391A7CF3" w14:textId="77777777" w:rsidTr="006366A1">
        <w:tc>
          <w:tcPr>
            <w:tcW w:w="1078" w:type="pct"/>
          </w:tcPr>
          <w:p w14:paraId="4A8666E1" w14:textId="77777777" w:rsidR="00955A05" w:rsidRPr="00A6689B" w:rsidRDefault="00955A05" w:rsidP="006366A1">
            <w:pPr>
              <w:rPr>
                <w:i/>
              </w:rPr>
            </w:pPr>
            <w:r>
              <w:rPr>
                <w:i/>
              </w:rPr>
              <w:t>Courriel</w:t>
            </w:r>
          </w:p>
        </w:tc>
        <w:tc>
          <w:tcPr>
            <w:tcW w:w="3922" w:type="pct"/>
          </w:tcPr>
          <w:p w14:paraId="21259038" w14:textId="77777777" w:rsidR="00955A05" w:rsidRPr="00364335" w:rsidRDefault="00955A05" w:rsidP="006366A1">
            <w:pPr>
              <w:rPr>
                <w:i/>
                <w:iCs/>
              </w:rPr>
            </w:pPr>
            <w:hyperlink r:id="rId54" w:history="1">
              <w:r>
                <w:rPr>
                  <w:rStyle w:val="Hyperlink"/>
                  <w:i/>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1F436F3F" w:rsidR="00CE6367" w:rsidRPr="00CE6367" w:rsidRDefault="00955A05"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Pr>
            <w:rStyle w:val="Hyperlink"/>
            <w:b/>
            <w:i/>
            <w:sz w:val="28"/>
          </w:rPr>
          <w:t>Acte législatif sur l’économie circulaire — Économie circulaire et consommation responsable des ressources dans les limites de notre planète</w:t>
        </w:r>
      </w:hyperlink>
    </w:p>
    <w:p w14:paraId="388481B9" w14:textId="77777777" w:rsidR="00803A79" w:rsidRPr="00CE6367" w:rsidRDefault="00803A79" w:rsidP="00183436">
      <w:pPr>
        <w:widowControl w:val="0"/>
        <w:overflowPunct w:val="0"/>
        <w:autoSpaceDE w:val="0"/>
        <w:autoSpaceDN w:val="0"/>
        <w:adjustRightInd w:val="0"/>
        <w:textAlignment w:val="baseline"/>
        <w:rPr>
          <w:bCs/>
          <w:sz w:val="16"/>
          <w:szCs w:val="16"/>
          <w:lang w:val="en-GB"/>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955A05" w:rsidRPr="00EA4BA5" w14:paraId="5249F4CF" w14:textId="77777777" w:rsidTr="006366A1">
        <w:tc>
          <w:tcPr>
            <w:tcW w:w="1701" w:type="dxa"/>
          </w:tcPr>
          <w:p w14:paraId="3C860087" w14:textId="77777777" w:rsidR="00955A05" w:rsidRPr="00EA4BA5" w:rsidRDefault="00955A05" w:rsidP="006366A1">
            <w:pPr>
              <w:tabs>
                <w:tab w:val="center" w:pos="284"/>
              </w:tabs>
              <w:ind w:left="266" w:hanging="266"/>
              <w:rPr>
                <w:b/>
              </w:rPr>
            </w:pPr>
            <w:r>
              <w:rPr>
                <w:b/>
              </w:rPr>
              <w:t>Rapporteur</w:t>
            </w:r>
          </w:p>
        </w:tc>
        <w:tc>
          <w:tcPr>
            <w:tcW w:w="7621" w:type="dxa"/>
          </w:tcPr>
          <w:p w14:paraId="1EDF34F1" w14:textId="77777777" w:rsidR="00955A05" w:rsidRDefault="00955A05" w:rsidP="006366A1">
            <w:pPr>
              <w:tabs>
                <w:tab w:val="center" w:pos="284"/>
              </w:tabs>
              <w:ind w:left="266" w:hanging="266"/>
              <w:rPr>
                <w:bCs/>
              </w:rPr>
            </w:pPr>
            <w:r w:rsidRPr="006B16B0">
              <w:rPr>
                <w:bCs/>
              </w:rPr>
              <w:t>Cillian LOHAN (groupe des organisations de la société civile — IE)</w:t>
            </w:r>
          </w:p>
          <w:p w14:paraId="7BCF1447" w14:textId="77777777" w:rsidR="006B16B0" w:rsidRPr="006B16B0" w:rsidRDefault="006B16B0" w:rsidP="006366A1">
            <w:pPr>
              <w:tabs>
                <w:tab w:val="center" w:pos="284"/>
              </w:tabs>
              <w:ind w:left="266" w:hanging="266"/>
              <w:rPr>
                <w:bCs/>
                <w:spacing w:val="-4"/>
              </w:rPr>
            </w:pPr>
          </w:p>
        </w:tc>
      </w:tr>
      <w:tr w:rsidR="00955A05" w:rsidRPr="00EA4BA5" w14:paraId="6A91622F" w14:textId="77777777" w:rsidTr="006366A1">
        <w:tc>
          <w:tcPr>
            <w:tcW w:w="1701" w:type="dxa"/>
          </w:tcPr>
          <w:p w14:paraId="7A417D57" w14:textId="77777777" w:rsidR="00955A05" w:rsidRPr="00EA4BA5" w:rsidRDefault="00955A05" w:rsidP="006366A1">
            <w:pPr>
              <w:tabs>
                <w:tab w:val="center" w:pos="284"/>
              </w:tabs>
              <w:ind w:left="266" w:hanging="266"/>
              <w:rPr>
                <w:b/>
              </w:rPr>
            </w:pPr>
            <w:r>
              <w:rPr>
                <w:b/>
              </w:rPr>
              <w:t>Références</w:t>
            </w:r>
          </w:p>
        </w:tc>
        <w:tc>
          <w:tcPr>
            <w:tcW w:w="7621" w:type="dxa"/>
          </w:tcPr>
          <w:p w14:paraId="382018AD" w14:textId="60FAB771" w:rsidR="00454819" w:rsidRDefault="00454819" w:rsidP="006366A1">
            <w:pPr>
              <w:tabs>
                <w:tab w:val="center" w:pos="284"/>
              </w:tabs>
              <w:ind w:left="266" w:hanging="266"/>
            </w:pPr>
            <w:r>
              <w:t>Avis exploratoire à la demande de la Commission européenne</w:t>
            </w:r>
          </w:p>
          <w:p w14:paraId="3D727222" w14:textId="01A1D2C9" w:rsidR="00955A05" w:rsidRPr="00EA4BA5" w:rsidRDefault="00955A05" w:rsidP="006366A1">
            <w:pPr>
              <w:tabs>
                <w:tab w:val="center" w:pos="284"/>
              </w:tabs>
              <w:ind w:left="266" w:hanging="266"/>
            </w:pPr>
            <w:r>
              <w:t>EESC-2026-00688-00-00-AC</w:t>
            </w:r>
          </w:p>
        </w:tc>
      </w:tr>
    </w:tbl>
    <w:p w14:paraId="66708B20" w14:textId="77777777" w:rsidR="00955A05" w:rsidRPr="007039E0" w:rsidRDefault="00955A05" w:rsidP="00955A05">
      <w:pPr>
        <w:keepNext/>
        <w:keepLines/>
        <w:tabs>
          <w:tab w:val="center" w:pos="284"/>
        </w:tabs>
        <w:ind w:left="266" w:hanging="266"/>
        <w:rPr>
          <w:bCs/>
        </w:rPr>
      </w:pPr>
    </w:p>
    <w:p w14:paraId="0696339A" w14:textId="77777777" w:rsidR="00955A05" w:rsidRPr="00EA4BA5" w:rsidRDefault="00955A05" w:rsidP="00955A05">
      <w:pPr>
        <w:keepNext/>
        <w:keepLines/>
        <w:tabs>
          <w:tab w:val="center" w:pos="284"/>
        </w:tabs>
        <w:spacing w:line="276" w:lineRule="auto"/>
        <w:ind w:left="266" w:hanging="266"/>
        <w:rPr>
          <w:b/>
        </w:rPr>
      </w:pPr>
      <w:r>
        <w:rPr>
          <w:b/>
        </w:rPr>
        <w:t>Points clés</w:t>
      </w:r>
    </w:p>
    <w:p w14:paraId="4B4660C7" w14:textId="77777777" w:rsidR="00955A05" w:rsidRPr="00EA4BA5" w:rsidRDefault="00955A05" w:rsidP="00955A05">
      <w:pPr>
        <w:keepNext/>
        <w:keepLines/>
        <w:tabs>
          <w:tab w:val="center" w:pos="284"/>
        </w:tabs>
        <w:spacing w:line="276" w:lineRule="auto"/>
        <w:ind w:left="266" w:hanging="266"/>
        <w:rPr>
          <w:bCs/>
        </w:rPr>
      </w:pPr>
    </w:p>
    <w:p w14:paraId="65FB9738" w14:textId="77777777" w:rsidR="00955A05" w:rsidRDefault="00955A05" w:rsidP="00955A05">
      <w:pPr>
        <w:spacing w:line="240" w:lineRule="auto"/>
      </w:pPr>
      <w:r>
        <w:t xml:space="preserve">Le </w:t>
      </w:r>
      <w:proofErr w:type="gramStart"/>
      <w:r>
        <w:t>CESE:</w:t>
      </w:r>
      <w:proofErr w:type="gramEnd"/>
    </w:p>
    <w:p w14:paraId="2C317F20" w14:textId="77777777" w:rsidR="00454819" w:rsidRPr="00EA4BA5" w:rsidRDefault="00454819" w:rsidP="00955A05">
      <w:pPr>
        <w:spacing w:line="240" w:lineRule="auto"/>
        <w:rPr>
          <w:bCs/>
          <w:iCs/>
        </w:rPr>
      </w:pPr>
    </w:p>
    <w:p w14:paraId="7FE532E1" w14:textId="77777777" w:rsidR="00955A05" w:rsidRPr="00FB248C" w:rsidRDefault="00955A05" w:rsidP="00955A05">
      <w:pPr>
        <w:pStyle w:val="Heading2"/>
        <w:numPr>
          <w:ilvl w:val="1"/>
          <w:numId w:val="17"/>
        </w:numPr>
        <w:ind w:left="567" w:hanging="567"/>
        <w:rPr>
          <w:sz w:val="21"/>
          <w:szCs w:val="21"/>
        </w:rPr>
      </w:pPr>
      <w:proofErr w:type="gramStart"/>
      <w:r>
        <w:rPr>
          <w:sz w:val="21"/>
        </w:rPr>
        <w:t>recommande</w:t>
      </w:r>
      <w:proofErr w:type="gramEnd"/>
      <w:r>
        <w:rPr>
          <w:sz w:val="21"/>
        </w:rPr>
        <w:t xml:space="preserve"> que </w:t>
      </w:r>
      <w:r>
        <w:rPr>
          <w:b/>
          <w:sz w:val="21"/>
        </w:rPr>
        <w:t>l’économie circulaire fasse bien l’objet d’un acte législatif</w:t>
      </w:r>
      <w:r>
        <w:rPr>
          <w:sz w:val="21"/>
        </w:rPr>
        <w:t xml:space="preserve">, et non d’une simple proposition, de sorte à envoyer un signal fort sur le rôle de chef de file que l’Union européenne entend endosser pour susciter un changement urgent et systémique vers une économie </w:t>
      </w:r>
      <w:proofErr w:type="gramStart"/>
      <w:r>
        <w:rPr>
          <w:sz w:val="21"/>
        </w:rPr>
        <w:t>circulaire;</w:t>
      </w:r>
      <w:proofErr w:type="gramEnd"/>
    </w:p>
    <w:p w14:paraId="16DDE564" w14:textId="77777777" w:rsidR="00955A05" w:rsidRPr="00FB248C" w:rsidRDefault="00955A05" w:rsidP="00955A05">
      <w:pPr>
        <w:pStyle w:val="Heading2"/>
        <w:numPr>
          <w:ilvl w:val="1"/>
          <w:numId w:val="17"/>
        </w:numPr>
        <w:ind w:left="567" w:hanging="567"/>
        <w:rPr>
          <w:sz w:val="21"/>
          <w:szCs w:val="21"/>
        </w:rPr>
      </w:pPr>
      <w:proofErr w:type="gramStart"/>
      <w:r>
        <w:rPr>
          <w:sz w:val="21"/>
        </w:rPr>
        <w:t>affirme</w:t>
      </w:r>
      <w:proofErr w:type="gramEnd"/>
      <w:r>
        <w:rPr>
          <w:sz w:val="21"/>
        </w:rPr>
        <w:t xml:space="preserve"> que cet acte législatif doit s’accompagner d’une </w:t>
      </w:r>
      <w:r>
        <w:rPr>
          <w:b/>
          <w:sz w:val="21"/>
        </w:rPr>
        <w:t>cartographie</w:t>
      </w:r>
      <w:r>
        <w:rPr>
          <w:sz w:val="21"/>
        </w:rPr>
        <w:t xml:space="preserve"> claire de l’ensemble des règles, réglementations, plans d’action et stratégies interdépendants qui définissent le cadre législatif de la transition </w:t>
      </w:r>
      <w:proofErr w:type="gramStart"/>
      <w:r>
        <w:rPr>
          <w:sz w:val="21"/>
        </w:rPr>
        <w:t>circulaire;</w:t>
      </w:r>
      <w:proofErr w:type="gramEnd"/>
    </w:p>
    <w:p w14:paraId="59B5E659" w14:textId="77777777" w:rsidR="00955A05" w:rsidRPr="00FB248C" w:rsidRDefault="00955A05" w:rsidP="00955A05">
      <w:pPr>
        <w:pStyle w:val="Heading2"/>
        <w:numPr>
          <w:ilvl w:val="1"/>
          <w:numId w:val="17"/>
        </w:numPr>
        <w:ind w:left="567" w:hanging="567"/>
        <w:rPr>
          <w:sz w:val="21"/>
          <w:szCs w:val="21"/>
        </w:rPr>
      </w:pPr>
      <w:proofErr w:type="gramStart"/>
      <w:r>
        <w:rPr>
          <w:sz w:val="21"/>
        </w:rPr>
        <w:t>préconise</w:t>
      </w:r>
      <w:proofErr w:type="gramEnd"/>
      <w:r>
        <w:rPr>
          <w:sz w:val="21"/>
        </w:rPr>
        <w:t xml:space="preserve"> que les </w:t>
      </w:r>
      <w:r>
        <w:rPr>
          <w:b/>
          <w:sz w:val="21"/>
        </w:rPr>
        <w:t>incitations</w:t>
      </w:r>
      <w:r>
        <w:rPr>
          <w:sz w:val="21"/>
        </w:rPr>
        <w:t xml:space="preserve"> en faveur d’un marché des matières premières secondaires solide et performant soient une des pierres angulaires de l’acte </w:t>
      </w:r>
      <w:proofErr w:type="gramStart"/>
      <w:r>
        <w:rPr>
          <w:sz w:val="21"/>
        </w:rPr>
        <w:t>législatif;</w:t>
      </w:r>
      <w:proofErr w:type="gramEnd"/>
    </w:p>
    <w:p w14:paraId="3252C6F0" w14:textId="77777777" w:rsidR="00955A05" w:rsidRPr="00FB248C" w:rsidRDefault="00955A05" w:rsidP="00955A05">
      <w:pPr>
        <w:pStyle w:val="Heading2"/>
        <w:numPr>
          <w:ilvl w:val="1"/>
          <w:numId w:val="17"/>
        </w:numPr>
        <w:ind w:left="567" w:hanging="567"/>
        <w:rPr>
          <w:sz w:val="21"/>
          <w:szCs w:val="21"/>
        </w:rPr>
      </w:pPr>
      <w:proofErr w:type="gramStart"/>
      <w:r>
        <w:rPr>
          <w:sz w:val="21"/>
        </w:rPr>
        <w:t>propose</w:t>
      </w:r>
      <w:proofErr w:type="gramEnd"/>
      <w:r>
        <w:rPr>
          <w:sz w:val="21"/>
        </w:rPr>
        <w:t xml:space="preserve"> de renforcer les </w:t>
      </w:r>
      <w:r>
        <w:rPr>
          <w:b/>
          <w:sz w:val="21"/>
        </w:rPr>
        <w:t>marchés des matières premières secondaires</w:t>
      </w:r>
      <w:r>
        <w:rPr>
          <w:sz w:val="21"/>
        </w:rPr>
        <w:t xml:space="preserve"> et les modèles économiques circulaires (réutilisation, réparation, remanufacturage</w:t>
      </w:r>
      <w:proofErr w:type="gramStart"/>
      <w:r>
        <w:rPr>
          <w:sz w:val="21"/>
        </w:rPr>
        <w:t>);</w:t>
      </w:r>
      <w:proofErr w:type="gramEnd"/>
    </w:p>
    <w:p w14:paraId="2CA6C087" w14:textId="77777777" w:rsidR="00955A05" w:rsidRPr="00FB248C" w:rsidRDefault="00955A05" w:rsidP="00955A05">
      <w:pPr>
        <w:pStyle w:val="Heading2"/>
        <w:numPr>
          <w:ilvl w:val="1"/>
          <w:numId w:val="17"/>
        </w:numPr>
        <w:ind w:left="567" w:hanging="567"/>
        <w:rPr>
          <w:sz w:val="21"/>
          <w:szCs w:val="21"/>
        </w:rPr>
      </w:pPr>
      <w:proofErr w:type="gramStart"/>
      <w:r>
        <w:rPr>
          <w:sz w:val="21"/>
        </w:rPr>
        <w:t>suggère</w:t>
      </w:r>
      <w:proofErr w:type="gramEnd"/>
      <w:r>
        <w:rPr>
          <w:sz w:val="21"/>
        </w:rPr>
        <w:t xml:space="preserve"> de faire progresser le recours aux </w:t>
      </w:r>
      <w:r>
        <w:rPr>
          <w:b/>
          <w:bCs/>
          <w:sz w:val="21"/>
        </w:rPr>
        <w:t>marchés publics</w:t>
      </w:r>
      <w:r>
        <w:rPr>
          <w:sz w:val="21"/>
        </w:rPr>
        <w:t xml:space="preserve">, de remanier la </w:t>
      </w:r>
      <w:r>
        <w:rPr>
          <w:b/>
          <w:bCs/>
          <w:sz w:val="21"/>
        </w:rPr>
        <w:t>responsabilité élargie des producteurs</w:t>
      </w:r>
      <w:r>
        <w:rPr>
          <w:sz w:val="21"/>
        </w:rPr>
        <w:t xml:space="preserve"> (de sorte qu’elle aille au-delà du recyclage, notamment par l’intermédiaire d’une modulation écologique des contributions financières), de garantir la </w:t>
      </w:r>
      <w:r>
        <w:rPr>
          <w:b/>
          <w:bCs/>
          <w:sz w:val="21"/>
        </w:rPr>
        <w:t>traçabilité des matériaux</w:t>
      </w:r>
      <w:r>
        <w:rPr>
          <w:sz w:val="21"/>
        </w:rPr>
        <w:t xml:space="preserve"> et d’assurer le déploiement de l’</w:t>
      </w:r>
      <w:r>
        <w:rPr>
          <w:b/>
          <w:bCs/>
          <w:sz w:val="21"/>
        </w:rPr>
        <w:t>écoconception</w:t>
      </w:r>
      <w:r>
        <w:rPr>
          <w:sz w:val="21"/>
        </w:rPr>
        <w:t xml:space="preserve">, l’amélioration des </w:t>
      </w:r>
      <w:r>
        <w:rPr>
          <w:b/>
          <w:bCs/>
          <w:sz w:val="21"/>
        </w:rPr>
        <w:t>conditions de travail</w:t>
      </w:r>
      <w:r>
        <w:rPr>
          <w:sz w:val="21"/>
        </w:rPr>
        <w:t xml:space="preserve"> et la promotion du </w:t>
      </w:r>
      <w:proofErr w:type="gramStart"/>
      <w:r>
        <w:rPr>
          <w:b/>
          <w:bCs/>
          <w:sz w:val="21"/>
        </w:rPr>
        <w:t>remanufacturage</w:t>
      </w:r>
      <w:r>
        <w:rPr>
          <w:sz w:val="21"/>
        </w:rPr>
        <w:t>;</w:t>
      </w:r>
      <w:proofErr w:type="gramEnd"/>
    </w:p>
    <w:p w14:paraId="1434BEA2" w14:textId="77777777" w:rsidR="00955A05" w:rsidRPr="00FB248C" w:rsidRDefault="00955A05" w:rsidP="00955A05">
      <w:pPr>
        <w:pStyle w:val="Heading2"/>
        <w:numPr>
          <w:ilvl w:val="1"/>
          <w:numId w:val="17"/>
        </w:numPr>
        <w:ind w:left="567" w:hanging="567"/>
        <w:rPr>
          <w:spacing w:val="-6"/>
          <w:sz w:val="21"/>
          <w:szCs w:val="21"/>
        </w:rPr>
      </w:pPr>
      <w:proofErr w:type="gramStart"/>
      <w:r>
        <w:rPr>
          <w:sz w:val="21"/>
        </w:rPr>
        <w:t>recommande</w:t>
      </w:r>
      <w:proofErr w:type="gramEnd"/>
      <w:r>
        <w:rPr>
          <w:sz w:val="21"/>
        </w:rPr>
        <w:t xml:space="preserve"> de faire figurer, dans l’annexe de l’acte législatif, un </w:t>
      </w:r>
      <w:r>
        <w:rPr>
          <w:b/>
          <w:bCs/>
          <w:sz w:val="21"/>
        </w:rPr>
        <w:t>répertoire</w:t>
      </w:r>
      <w:r>
        <w:rPr>
          <w:sz w:val="21"/>
        </w:rPr>
        <w:t xml:space="preserve"> régulièrement mis à jour </w:t>
      </w:r>
      <w:r>
        <w:rPr>
          <w:b/>
          <w:bCs/>
          <w:sz w:val="21"/>
        </w:rPr>
        <w:t>des bonnes pratiques en matière d’économie circulaire</w:t>
      </w:r>
      <w:r>
        <w:rPr>
          <w:sz w:val="21"/>
        </w:rPr>
        <w:t xml:space="preserve"> observées au sein de la plateforme des acteurs européens de l’économie circulaire (</w:t>
      </w:r>
      <w:r>
        <w:rPr>
          <w:b/>
          <w:bCs/>
          <w:sz w:val="21"/>
        </w:rPr>
        <w:t>PAEEC</w:t>
      </w:r>
      <w:r>
        <w:rPr>
          <w:sz w:val="21"/>
        </w:rPr>
        <w:t xml:space="preserve">), lequel devrait s’appuyer sur des indicateurs et des cadres de suivi permettant d’observer les progrès accomplis et de guider l’élaboration de politiques fondées sur des données </w:t>
      </w:r>
      <w:proofErr w:type="gramStart"/>
      <w:r>
        <w:rPr>
          <w:sz w:val="21"/>
        </w:rPr>
        <w:t>probantes;</w:t>
      </w:r>
      <w:proofErr w:type="gramEnd"/>
    </w:p>
    <w:p w14:paraId="4681FA2F" w14:textId="77777777" w:rsidR="00955A05" w:rsidRPr="00FB248C" w:rsidRDefault="00955A05" w:rsidP="00955A05">
      <w:pPr>
        <w:pStyle w:val="Heading2"/>
        <w:numPr>
          <w:ilvl w:val="1"/>
          <w:numId w:val="17"/>
        </w:numPr>
        <w:ind w:left="567" w:hanging="567"/>
        <w:rPr>
          <w:spacing w:val="-6"/>
          <w:sz w:val="21"/>
          <w:szCs w:val="21"/>
        </w:rPr>
      </w:pPr>
      <w:proofErr w:type="gramStart"/>
      <w:r>
        <w:rPr>
          <w:sz w:val="21"/>
        </w:rPr>
        <w:t>estime</w:t>
      </w:r>
      <w:proofErr w:type="gramEnd"/>
      <w:r>
        <w:rPr>
          <w:sz w:val="21"/>
        </w:rPr>
        <w:t xml:space="preserve"> que </w:t>
      </w:r>
      <w:r>
        <w:rPr>
          <w:b/>
          <w:bCs/>
          <w:sz w:val="21"/>
        </w:rPr>
        <w:t>la traçabilité, la certification, l’étiquetage harmonisé et les normes techniques</w:t>
      </w:r>
      <w:r>
        <w:rPr>
          <w:sz w:val="21"/>
        </w:rPr>
        <w:t xml:space="preserve"> devraient être considérés comme des outils indispensables pour renforcer la confiance du marché dans les matières premières secondaires et soutenir la mise en œuvre des solutions et leur déploiement dans </w:t>
      </w:r>
      <w:proofErr w:type="gramStart"/>
      <w:r>
        <w:rPr>
          <w:sz w:val="21"/>
        </w:rPr>
        <w:t>l’UE;</w:t>
      </w:r>
      <w:proofErr w:type="gramEnd"/>
    </w:p>
    <w:p w14:paraId="0367B2CC" w14:textId="77777777" w:rsidR="00955A05" w:rsidRPr="00FB248C" w:rsidRDefault="00955A05" w:rsidP="00955A05">
      <w:pPr>
        <w:pStyle w:val="Heading2"/>
        <w:numPr>
          <w:ilvl w:val="1"/>
          <w:numId w:val="17"/>
        </w:numPr>
        <w:ind w:left="567" w:hanging="567"/>
        <w:rPr>
          <w:sz w:val="21"/>
          <w:szCs w:val="21"/>
        </w:rPr>
      </w:pPr>
      <w:proofErr w:type="gramStart"/>
      <w:r>
        <w:rPr>
          <w:sz w:val="21"/>
        </w:rPr>
        <w:t>fait</w:t>
      </w:r>
      <w:proofErr w:type="gramEnd"/>
      <w:r>
        <w:rPr>
          <w:sz w:val="21"/>
        </w:rPr>
        <w:t xml:space="preserve"> valoir que le rôle de </w:t>
      </w:r>
      <w:r>
        <w:rPr>
          <w:b/>
          <w:sz w:val="21"/>
        </w:rPr>
        <w:t>courtier en transition</w:t>
      </w:r>
      <w:r>
        <w:rPr>
          <w:sz w:val="21"/>
        </w:rPr>
        <w:t xml:space="preserve"> doit être officiellement reconnu et doté des ressources nécessaires pour pouvoir encourager la circularité tout au long des chaînes de </w:t>
      </w:r>
      <w:proofErr w:type="gramStart"/>
      <w:r>
        <w:rPr>
          <w:sz w:val="21"/>
        </w:rPr>
        <w:t>valeur;</w:t>
      </w:r>
      <w:proofErr w:type="gramEnd"/>
    </w:p>
    <w:p w14:paraId="3C42E7CB" w14:textId="77777777" w:rsidR="00955A05" w:rsidRPr="00FB248C" w:rsidRDefault="00955A05" w:rsidP="00955A05">
      <w:pPr>
        <w:pStyle w:val="Heading2"/>
        <w:numPr>
          <w:ilvl w:val="1"/>
          <w:numId w:val="17"/>
        </w:numPr>
        <w:ind w:left="567" w:hanging="567"/>
        <w:rPr>
          <w:sz w:val="21"/>
          <w:szCs w:val="21"/>
        </w:rPr>
      </w:pPr>
      <w:proofErr w:type="gramStart"/>
      <w:r>
        <w:rPr>
          <w:sz w:val="21"/>
        </w:rPr>
        <w:t>reconnaît</w:t>
      </w:r>
      <w:proofErr w:type="gramEnd"/>
      <w:r>
        <w:rPr>
          <w:sz w:val="21"/>
        </w:rPr>
        <w:t xml:space="preserve"> l’importance de veiller à une </w:t>
      </w:r>
      <w:r>
        <w:rPr>
          <w:b/>
          <w:sz w:val="21"/>
        </w:rPr>
        <w:t xml:space="preserve">transition </w:t>
      </w:r>
      <w:proofErr w:type="gramStart"/>
      <w:r>
        <w:rPr>
          <w:b/>
          <w:sz w:val="21"/>
        </w:rPr>
        <w:t>juste</w:t>
      </w:r>
      <w:r>
        <w:rPr>
          <w:sz w:val="21"/>
        </w:rPr>
        <w:t>:</w:t>
      </w:r>
      <w:proofErr w:type="gramEnd"/>
      <w:r>
        <w:rPr>
          <w:sz w:val="21"/>
        </w:rPr>
        <w:t xml:space="preserve"> la société civile, les coopératives et les entreprises sociales devraient être des </w:t>
      </w:r>
      <w:r>
        <w:rPr>
          <w:b/>
          <w:bCs/>
          <w:sz w:val="21"/>
        </w:rPr>
        <w:t>architectes à part entière</w:t>
      </w:r>
      <w:r>
        <w:rPr>
          <w:sz w:val="21"/>
        </w:rPr>
        <w:t xml:space="preserve"> de la transition, et pas seulement ses bénéficiaires. Pour ce faire, il y a lieu d’encourager des </w:t>
      </w:r>
      <w:r>
        <w:rPr>
          <w:b/>
          <w:sz w:val="21"/>
        </w:rPr>
        <w:t>solutions circulaires abordables</w:t>
      </w:r>
      <w:r>
        <w:rPr>
          <w:sz w:val="21"/>
        </w:rPr>
        <w:t xml:space="preserve"> et des mesures incitatives </w:t>
      </w:r>
      <w:proofErr w:type="gramStart"/>
      <w:r>
        <w:rPr>
          <w:sz w:val="21"/>
        </w:rPr>
        <w:t>accessibles;</w:t>
      </w:r>
      <w:proofErr w:type="gramEnd"/>
    </w:p>
    <w:p w14:paraId="6DC32C9D" w14:textId="77777777" w:rsidR="00955A05" w:rsidRPr="00FB248C" w:rsidRDefault="00955A05" w:rsidP="00955A05">
      <w:pPr>
        <w:pStyle w:val="Heading2"/>
        <w:numPr>
          <w:ilvl w:val="1"/>
          <w:numId w:val="17"/>
        </w:numPr>
        <w:ind w:left="567" w:hanging="567"/>
        <w:rPr>
          <w:sz w:val="21"/>
          <w:szCs w:val="21"/>
        </w:rPr>
      </w:pPr>
      <w:proofErr w:type="gramStart"/>
      <w:r>
        <w:rPr>
          <w:sz w:val="21"/>
        </w:rPr>
        <w:t>souligne</w:t>
      </w:r>
      <w:proofErr w:type="gramEnd"/>
      <w:r>
        <w:rPr>
          <w:sz w:val="21"/>
        </w:rPr>
        <w:t xml:space="preserve"> que la PAEEC devrait servir de partenaire stratégique pour aligner les priorités, tester de nouveaux indicateurs, recenser les obstacles à la mise en œuvre et contribuer à accélérer la transition.</w:t>
      </w:r>
    </w:p>
    <w:p w14:paraId="73936304" w14:textId="77777777" w:rsidR="00955A05" w:rsidRPr="007039E0" w:rsidRDefault="00955A05" w:rsidP="00955A05">
      <w:pPr>
        <w:spacing w:line="240" w:lineRule="auto"/>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955A05" w:rsidRPr="00EA4BA5" w14:paraId="41F80670" w14:textId="77777777" w:rsidTr="006366A1">
        <w:trPr>
          <w:trHeight w:val="300"/>
        </w:trPr>
        <w:tc>
          <w:tcPr>
            <w:tcW w:w="1755" w:type="dxa"/>
          </w:tcPr>
          <w:p w14:paraId="784A8484" w14:textId="77777777" w:rsidR="00955A05" w:rsidRPr="00EA4BA5" w:rsidRDefault="00955A05" w:rsidP="006366A1">
            <w:pPr>
              <w:spacing w:line="240" w:lineRule="auto"/>
              <w:rPr>
                <w:i/>
                <w:iCs/>
              </w:rPr>
            </w:pPr>
            <w:r>
              <w:rPr>
                <w:b/>
                <w:i/>
              </w:rPr>
              <w:lastRenderedPageBreak/>
              <w:t>Contact</w:t>
            </w:r>
          </w:p>
        </w:tc>
        <w:tc>
          <w:tcPr>
            <w:tcW w:w="7567" w:type="dxa"/>
          </w:tcPr>
          <w:p w14:paraId="5DCAA3BA" w14:textId="77777777" w:rsidR="00955A05" w:rsidRPr="00EA4BA5" w:rsidRDefault="00955A05" w:rsidP="006366A1">
            <w:pPr>
              <w:spacing w:line="240" w:lineRule="auto"/>
              <w:ind w:left="-55"/>
              <w:rPr>
                <w:i/>
              </w:rPr>
            </w:pPr>
            <w:r>
              <w:t>Anna CAMERON, Alice SENGA</w:t>
            </w:r>
          </w:p>
        </w:tc>
      </w:tr>
      <w:tr w:rsidR="00955A05" w:rsidRPr="00EA4BA5" w14:paraId="30061144" w14:textId="77777777" w:rsidTr="006366A1">
        <w:trPr>
          <w:trHeight w:val="300"/>
        </w:trPr>
        <w:tc>
          <w:tcPr>
            <w:tcW w:w="1755" w:type="dxa"/>
          </w:tcPr>
          <w:p w14:paraId="631BD7CB" w14:textId="77777777" w:rsidR="00955A05" w:rsidRPr="00EA4BA5" w:rsidRDefault="00955A05" w:rsidP="006366A1">
            <w:pPr>
              <w:spacing w:line="240" w:lineRule="auto"/>
              <w:rPr>
                <w:i/>
              </w:rPr>
            </w:pPr>
            <w:r>
              <w:rPr>
                <w:i/>
              </w:rPr>
              <w:t>Tél.</w:t>
            </w:r>
          </w:p>
        </w:tc>
        <w:tc>
          <w:tcPr>
            <w:tcW w:w="7567" w:type="dxa"/>
          </w:tcPr>
          <w:p w14:paraId="3E32702C" w14:textId="77777777" w:rsidR="00955A05" w:rsidRPr="00EA4BA5" w:rsidRDefault="00955A05" w:rsidP="006366A1">
            <w:pPr>
              <w:spacing w:line="240" w:lineRule="auto"/>
              <w:ind w:left="-55"/>
              <w:rPr>
                <w:i/>
                <w:iCs/>
              </w:rPr>
            </w:pPr>
            <w:r>
              <w:rPr>
                <w:i/>
              </w:rPr>
              <w:t>+32 25468228, +32 25468368</w:t>
            </w:r>
          </w:p>
        </w:tc>
      </w:tr>
      <w:tr w:rsidR="00955A05" w:rsidRPr="00EA4BA5" w14:paraId="7CC07FE8" w14:textId="77777777" w:rsidTr="006366A1">
        <w:trPr>
          <w:trHeight w:val="300"/>
        </w:trPr>
        <w:tc>
          <w:tcPr>
            <w:tcW w:w="1755" w:type="dxa"/>
          </w:tcPr>
          <w:p w14:paraId="73D129E7" w14:textId="77777777" w:rsidR="00955A05" w:rsidRPr="00EA4BA5" w:rsidRDefault="00955A05" w:rsidP="006366A1">
            <w:pPr>
              <w:spacing w:line="240" w:lineRule="auto"/>
              <w:rPr>
                <w:i/>
              </w:rPr>
            </w:pPr>
            <w:r>
              <w:rPr>
                <w:i/>
              </w:rPr>
              <w:t>Courriel</w:t>
            </w:r>
          </w:p>
        </w:tc>
        <w:tc>
          <w:tcPr>
            <w:tcW w:w="7567" w:type="dxa"/>
          </w:tcPr>
          <w:p w14:paraId="3A4178B5" w14:textId="77777777" w:rsidR="00955A05" w:rsidRPr="00EA4BA5" w:rsidRDefault="00955A05" w:rsidP="006366A1">
            <w:pPr>
              <w:spacing w:line="240" w:lineRule="auto"/>
              <w:ind w:left="-55"/>
              <w:rPr>
                <w:i/>
                <w:iCs/>
                <w:color w:val="0000FF"/>
                <w:u w:val="single"/>
              </w:rPr>
            </w:pPr>
            <w:hyperlink r:id="rId56" w:history="1">
              <w:r>
                <w:rPr>
                  <w:rStyle w:val="Hyperlink"/>
                  <w:i/>
                </w:rPr>
                <w:t>Anna.Cameron@eesc.europa.eu</w:t>
              </w:r>
            </w:hyperlink>
            <w:r>
              <w:rPr>
                <w:i/>
              </w:rPr>
              <w:t xml:space="preserve">, </w:t>
            </w:r>
            <w:hyperlink r:id="rId57" w:history="1">
              <w:r>
                <w:rPr>
                  <w:rStyle w:val="Hyperlink"/>
                  <w:i/>
                </w:rPr>
                <w:t>Alice.Senga@eesc.europa.eu</w:t>
              </w:r>
            </w:hyperlink>
          </w:p>
        </w:tc>
      </w:tr>
    </w:tbl>
    <w:p w14:paraId="0E0ACB7E" w14:textId="0BBC94D1" w:rsidR="00CE6367" w:rsidRDefault="00CE6367" w:rsidP="001766B2">
      <w:pPr>
        <w:jc w:val="left"/>
      </w:pPr>
    </w:p>
    <w:p w14:paraId="5CA5D6AA" w14:textId="77777777" w:rsidR="00CE6367" w:rsidRDefault="00CE6367">
      <w:pPr>
        <w:spacing w:after="160" w:line="259" w:lineRule="auto"/>
        <w:jc w:val="left"/>
      </w:pPr>
      <w:r>
        <w:br w:type="page"/>
      </w:r>
    </w:p>
    <w:p w14:paraId="33B043FA" w14:textId="57385FB3" w:rsidR="009B3A75" w:rsidRPr="009B3A75" w:rsidRDefault="00BA1D3A" w:rsidP="009B3A75">
      <w:pPr>
        <w:widowControl w:val="0"/>
        <w:numPr>
          <w:ilvl w:val="0"/>
          <w:numId w:val="4"/>
        </w:numPr>
        <w:overflowPunct w:val="0"/>
        <w:autoSpaceDE w:val="0"/>
        <w:autoSpaceDN w:val="0"/>
        <w:adjustRightInd w:val="0"/>
        <w:ind w:hanging="567"/>
        <w:textAlignment w:val="baseline"/>
        <w:rPr>
          <w:sz w:val="20"/>
          <w:szCs w:val="20"/>
        </w:rPr>
      </w:pPr>
      <w:hyperlink r:id="rId58" w:history="1">
        <w:r w:rsidRPr="00004E8F">
          <w:rPr>
            <w:rStyle w:val="Hyperlink"/>
            <w:b/>
            <w:i/>
            <w:sz w:val="28"/>
          </w:rPr>
          <w:t xml:space="preserve">Évaluation de la </w:t>
        </w:r>
        <w:r w:rsidR="00454819">
          <w:rPr>
            <w:rStyle w:val="Hyperlink"/>
            <w:b/>
            <w:i/>
            <w:sz w:val="28"/>
          </w:rPr>
          <w:t xml:space="preserve">réalisation des objectifs de la </w:t>
        </w:r>
        <w:r w:rsidRPr="00004E8F">
          <w:rPr>
            <w:rStyle w:val="Hyperlink"/>
            <w:b/>
            <w:i/>
            <w:sz w:val="28"/>
          </w:rPr>
          <w:t>politique agricole commune</w:t>
        </w:r>
      </w:hyperlink>
    </w:p>
    <w:p w14:paraId="4DE602F8" w14:textId="77777777" w:rsidR="002C32C2"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BA1D3A" w:rsidRPr="00004E8F" w14:paraId="63530071" w14:textId="77777777" w:rsidTr="006366A1">
        <w:tc>
          <w:tcPr>
            <w:tcW w:w="1077" w:type="pct"/>
          </w:tcPr>
          <w:p w14:paraId="3FF8B8AE" w14:textId="77777777" w:rsidR="00BA1D3A" w:rsidRPr="00004E8F" w:rsidRDefault="00BA1D3A" w:rsidP="006366A1">
            <w:pPr>
              <w:tabs>
                <w:tab w:val="center" w:pos="284"/>
              </w:tabs>
              <w:ind w:left="266" w:hanging="266"/>
              <w:rPr>
                <w:b/>
              </w:rPr>
            </w:pPr>
            <w:r w:rsidRPr="00004E8F">
              <w:rPr>
                <w:b/>
              </w:rPr>
              <w:t>Rapporteur</w:t>
            </w:r>
          </w:p>
        </w:tc>
        <w:tc>
          <w:tcPr>
            <w:tcW w:w="3923" w:type="pct"/>
          </w:tcPr>
          <w:p w14:paraId="43D1D130" w14:textId="1AC4CB9A" w:rsidR="00BA1D3A" w:rsidRPr="00004E8F" w:rsidRDefault="00BA1D3A" w:rsidP="006366A1">
            <w:pPr>
              <w:tabs>
                <w:tab w:val="center" w:pos="284"/>
              </w:tabs>
              <w:ind w:left="266" w:right="-3091" w:hanging="266"/>
            </w:pPr>
            <w:r w:rsidRPr="00004E8F">
              <w:t>Joe HEALY (groupe des organisations de la société civile — I</w:t>
            </w:r>
            <w:r w:rsidR="00454819">
              <w:t>E</w:t>
            </w:r>
            <w:r w:rsidRPr="00004E8F">
              <w:t>)</w:t>
            </w:r>
          </w:p>
        </w:tc>
      </w:tr>
      <w:tr w:rsidR="00BA1D3A" w:rsidRPr="00004E8F" w14:paraId="76C6B316" w14:textId="77777777" w:rsidTr="006366A1">
        <w:tc>
          <w:tcPr>
            <w:tcW w:w="1077" w:type="pct"/>
          </w:tcPr>
          <w:p w14:paraId="0244DF5F" w14:textId="77777777" w:rsidR="00BA1D3A" w:rsidRPr="00004E8F" w:rsidRDefault="00BA1D3A" w:rsidP="006366A1">
            <w:pPr>
              <w:tabs>
                <w:tab w:val="center" w:pos="284"/>
              </w:tabs>
              <w:ind w:left="266" w:hanging="266"/>
              <w:rPr>
                <w:b/>
              </w:rPr>
            </w:pPr>
            <w:r w:rsidRPr="00004E8F">
              <w:rPr>
                <w:b/>
              </w:rPr>
              <w:t>Corapporteur</w:t>
            </w:r>
          </w:p>
        </w:tc>
        <w:tc>
          <w:tcPr>
            <w:tcW w:w="3923" w:type="pct"/>
          </w:tcPr>
          <w:p w14:paraId="59370A48" w14:textId="0D7E0714" w:rsidR="00BA1D3A" w:rsidRDefault="00BA1D3A" w:rsidP="006366A1">
            <w:pPr>
              <w:tabs>
                <w:tab w:val="center" w:pos="284"/>
              </w:tabs>
              <w:ind w:left="266" w:right="-3091" w:hanging="266"/>
            </w:pPr>
            <w:r w:rsidRPr="00004E8F">
              <w:t>Josep PUXEU ROCAMORA (groupe des employeurs — E</w:t>
            </w:r>
            <w:r w:rsidR="00454819">
              <w:t>S</w:t>
            </w:r>
            <w:r w:rsidRPr="00004E8F">
              <w:t>)</w:t>
            </w:r>
          </w:p>
          <w:p w14:paraId="2739FDB4" w14:textId="77777777" w:rsidR="00454819" w:rsidRPr="00004E8F" w:rsidRDefault="00454819" w:rsidP="006366A1">
            <w:pPr>
              <w:tabs>
                <w:tab w:val="center" w:pos="284"/>
              </w:tabs>
              <w:ind w:left="266" w:right="-3091" w:hanging="266"/>
            </w:pPr>
          </w:p>
        </w:tc>
      </w:tr>
      <w:tr w:rsidR="00BA1D3A" w:rsidRPr="00004E8F" w14:paraId="7FD3A451" w14:textId="77777777" w:rsidTr="006366A1">
        <w:tc>
          <w:tcPr>
            <w:tcW w:w="1077" w:type="pct"/>
          </w:tcPr>
          <w:p w14:paraId="3FD15BE3" w14:textId="77777777" w:rsidR="00BA1D3A" w:rsidRPr="00004E8F" w:rsidRDefault="00BA1D3A" w:rsidP="006366A1">
            <w:pPr>
              <w:tabs>
                <w:tab w:val="center" w:pos="284"/>
              </w:tabs>
              <w:ind w:left="266" w:hanging="266"/>
              <w:rPr>
                <w:b/>
              </w:rPr>
            </w:pPr>
            <w:r w:rsidRPr="00004E8F">
              <w:rPr>
                <w:b/>
              </w:rPr>
              <w:t>Références</w:t>
            </w:r>
          </w:p>
        </w:tc>
        <w:tc>
          <w:tcPr>
            <w:tcW w:w="3923" w:type="pct"/>
          </w:tcPr>
          <w:p w14:paraId="049B2F4A" w14:textId="33BA0849" w:rsidR="00454819" w:rsidRDefault="00454819" w:rsidP="006366A1">
            <w:pPr>
              <w:tabs>
                <w:tab w:val="center" w:pos="284"/>
              </w:tabs>
              <w:ind w:left="266" w:right="-3091" w:hanging="266"/>
            </w:pPr>
            <w:r>
              <w:t>Rapport d</w:t>
            </w:r>
            <w:r w:rsidRPr="00454819">
              <w:t>’</w:t>
            </w:r>
            <w:r>
              <w:t>information</w:t>
            </w:r>
          </w:p>
          <w:p w14:paraId="5DBEE7E8" w14:textId="2DC1F32F" w:rsidR="00BA1D3A" w:rsidRPr="00004E8F" w:rsidRDefault="00BA1D3A" w:rsidP="006366A1">
            <w:pPr>
              <w:tabs>
                <w:tab w:val="center" w:pos="284"/>
              </w:tabs>
              <w:ind w:left="266" w:right="-3091" w:hanging="266"/>
            </w:pPr>
            <w:r w:rsidRPr="00004E8F">
              <w:t>EESC-2025-03221-00-00-RE</w:t>
            </w:r>
          </w:p>
        </w:tc>
      </w:tr>
    </w:tbl>
    <w:p w14:paraId="7553ACFC" w14:textId="77777777" w:rsidR="00BA1D3A" w:rsidRPr="00454819" w:rsidRDefault="00BA1D3A" w:rsidP="00BA1D3A">
      <w:pPr>
        <w:tabs>
          <w:tab w:val="center" w:pos="284"/>
        </w:tabs>
        <w:ind w:left="266" w:hanging="266"/>
        <w:rPr>
          <w:b/>
        </w:rPr>
      </w:pPr>
    </w:p>
    <w:p w14:paraId="26203F9A" w14:textId="77777777" w:rsidR="00BA1D3A" w:rsidRPr="00454819" w:rsidRDefault="00BA1D3A" w:rsidP="00BA1D3A">
      <w:pPr>
        <w:keepNext/>
        <w:keepLines/>
        <w:tabs>
          <w:tab w:val="center" w:pos="284"/>
        </w:tabs>
        <w:ind w:left="266" w:hanging="266"/>
        <w:rPr>
          <w:b/>
        </w:rPr>
      </w:pPr>
      <w:r w:rsidRPr="00454819">
        <w:rPr>
          <w:b/>
        </w:rPr>
        <w:t>Points clés</w:t>
      </w:r>
    </w:p>
    <w:p w14:paraId="3B0C66AE" w14:textId="77777777" w:rsidR="00454819" w:rsidRPr="00454819" w:rsidRDefault="00454819" w:rsidP="00BA1D3A">
      <w:pPr>
        <w:keepNext/>
        <w:keepLines/>
        <w:tabs>
          <w:tab w:val="center" w:pos="284"/>
        </w:tabs>
        <w:ind w:left="266" w:hanging="266"/>
        <w:rPr>
          <w:b/>
        </w:rPr>
      </w:pPr>
    </w:p>
    <w:p w14:paraId="3E34BAC1" w14:textId="77777777" w:rsidR="00BA1D3A" w:rsidRPr="00454819" w:rsidRDefault="00BA1D3A" w:rsidP="00BA1D3A">
      <w:pPr>
        <w:rPr>
          <w:bCs/>
          <w:iCs/>
        </w:rPr>
      </w:pPr>
      <w:r w:rsidRPr="00454819">
        <w:t xml:space="preserve">En se fondant sur ses rencontres avec les parties prenantes et les données recueillies lors de missions menées dans des États membres, le CESE recommande ce qui </w:t>
      </w:r>
      <w:proofErr w:type="gramStart"/>
      <w:r w:rsidRPr="00454819">
        <w:t>suit:</w:t>
      </w:r>
      <w:proofErr w:type="gramEnd"/>
    </w:p>
    <w:p w14:paraId="07ED66B8"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augmenter</w:t>
      </w:r>
      <w:proofErr w:type="gramEnd"/>
      <w:r w:rsidRPr="00454819">
        <w:t xml:space="preserve"> les paiements directs et le financement global de la PAC et les indexer pour contrer l’inflation, la hausse des coûts et la volatilité du </w:t>
      </w:r>
      <w:proofErr w:type="gramStart"/>
      <w:r w:rsidRPr="00454819">
        <w:t>marché;</w:t>
      </w:r>
      <w:proofErr w:type="gramEnd"/>
      <w:r w:rsidRPr="00454819">
        <w:t xml:space="preserve"> </w:t>
      </w:r>
    </w:p>
    <w:p w14:paraId="398A43D6"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maintenir</w:t>
      </w:r>
      <w:proofErr w:type="gramEnd"/>
      <w:r w:rsidRPr="00454819">
        <w:t xml:space="preserve"> une PAC à deux piliers, le premier couvrant le soutien aux revenus agricoles au moyen de paiements directs et de soutiens au marché et le second étant consacré au développement rural et au soutien aux zones </w:t>
      </w:r>
      <w:proofErr w:type="gramStart"/>
      <w:r w:rsidRPr="00454819">
        <w:t>rurales;</w:t>
      </w:r>
      <w:proofErr w:type="gramEnd"/>
    </w:p>
    <w:p w14:paraId="08593BEB"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renforcer</w:t>
      </w:r>
      <w:proofErr w:type="gramEnd"/>
      <w:r w:rsidRPr="00454819">
        <w:t xml:space="preserve"> la position des agriculteurs dans la chaîne d’approvisionnement alimentaire et accroître la transparence des </w:t>
      </w:r>
      <w:proofErr w:type="gramStart"/>
      <w:r w:rsidRPr="00454819">
        <w:t>prix;</w:t>
      </w:r>
      <w:proofErr w:type="gramEnd"/>
    </w:p>
    <w:p w14:paraId="625C4B4F"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renforcer</w:t>
      </w:r>
      <w:proofErr w:type="gramEnd"/>
      <w:r w:rsidRPr="00454819">
        <w:t xml:space="preserve"> les organisations de producteurs, améliorer l’application des lois sur les pratiques commerciales déloyales et garantir une solide équivalence des normes dans la politique </w:t>
      </w:r>
      <w:proofErr w:type="gramStart"/>
      <w:r w:rsidRPr="00454819">
        <w:t>commerciale;</w:t>
      </w:r>
      <w:proofErr w:type="gramEnd"/>
    </w:p>
    <w:p w14:paraId="09C20499"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améliorer</w:t>
      </w:r>
      <w:proofErr w:type="gramEnd"/>
      <w:r w:rsidRPr="00454819">
        <w:t xml:space="preserve"> et accroître le renouvellement des générations, fournir un soutien aux femmes et aux agriculteurs à temps partiel et garantir la stabilité des politiques à long </w:t>
      </w:r>
      <w:proofErr w:type="gramStart"/>
      <w:r w:rsidRPr="00454819">
        <w:t>terme;</w:t>
      </w:r>
      <w:proofErr w:type="gramEnd"/>
    </w:p>
    <w:p w14:paraId="73370E76"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introduire</w:t>
      </w:r>
      <w:proofErr w:type="gramEnd"/>
      <w:r w:rsidRPr="00454819">
        <w:t xml:space="preserve"> ou étendre des incitations financières et structurelles ciblées, en particulier pour les agricultrices et les projets dirigés par des femmes, à l’instar des</w:t>
      </w:r>
      <w:proofErr w:type="gramStart"/>
      <w:r w:rsidRPr="00454819">
        <w:t xml:space="preserve"> «mesures</w:t>
      </w:r>
      <w:proofErr w:type="gramEnd"/>
      <w:r w:rsidRPr="00454819">
        <w:t xml:space="preserve"> axées sur l’égalité de </w:t>
      </w:r>
      <w:proofErr w:type="gramStart"/>
      <w:r w:rsidRPr="00454819">
        <w:t>genre»</w:t>
      </w:r>
      <w:proofErr w:type="gramEnd"/>
      <w:r w:rsidRPr="00454819">
        <w:t xml:space="preserve"> dont se sont dotées l’Irlande et </w:t>
      </w:r>
      <w:proofErr w:type="gramStart"/>
      <w:r w:rsidRPr="00454819">
        <w:t>l’Espagne;</w:t>
      </w:r>
      <w:proofErr w:type="gramEnd"/>
    </w:p>
    <w:p w14:paraId="2232BD81"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fixer</w:t>
      </w:r>
      <w:proofErr w:type="gramEnd"/>
      <w:r w:rsidRPr="00454819">
        <w:t xml:space="preserve"> des objectifs environnementaux plus ambitieux assortis d’incitations proportionnées et introduire des programmes écologiques plus souples, adaptés à chaque région et assortis d’une compensation appropriée et de services de conseil </w:t>
      </w:r>
      <w:proofErr w:type="gramStart"/>
      <w:r w:rsidRPr="00454819">
        <w:t>ciblés;</w:t>
      </w:r>
      <w:proofErr w:type="gramEnd"/>
    </w:p>
    <w:p w14:paraId="0F9CC26D"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étendre</w:t>
      </w:r>
      <w:proofErr w:type="gramEnd"/>
      <w:r w:rsidRPr="00454819">
        <w:t xml:space="preserve"> la conditionnalité sociale aux secteurs à haut risque, tels que l’horticulture, et aux travailleurs migrants et saisonniers, tout en pesant soigneusement, pour y répondre, les préoccupations soulevées par les agriculteurs, les groupes d’employeurs et les administrations nationales concernant l’efficacité de ce mécanisme et l’éventualité qu’il n’accroisse la charge administrative sans fournir d’avantages sociaux évidents pour le </w:t>
      </w:r>
      <w:proofErr w:type="gramStart"/>
      <w:r w:rsidRPr="00454819">
        <w:t>secteur;</w:t>
      </w:r>
      <w:proofErr w:type="gramEnd"/>
    </w:p>
    <w:p w14:paraId="0BDB8ACB"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simplifier</w:t>
      </w:r>
      <w:proofErr w:type="gramEnd"/>
      <w:r w:rsidRPr="00454819">
        <w:t xml:space="preserve"> la charge administrative, en particulier au niveau des exploitations agricoles, tout en maintenant l’obligation de rendre des comptes, et réduire la charge bureaucratique en adhérant au principe</w:t>
      </w:r>
      <w:proofErr w:type="gramStart"/>
      <w:r w:rsidRPr="00454819">
        <w:t xml:space="preserve"> «une</w:t>
      </w:r>
      <w:proofErr w:type="gramEnd"/>
      <w:r w:rsidRPr="00454819">
        <w:t xml:space="preserve"> fois pour </w:t>
      </w:r>
      <w:proofErr w:type="gramStart"/>
      <w:r w:rsidRPr="00454819">
        <w:t>toutes»</w:t>
      </w:r>
      <w:proofErr w:type="gramEnd"/>
      <w:r w:rsidRPr="00454819">
        <w:t>;</w:t>
      </w:r>
    </w:p>
    <w:p w14:paraId="00685442"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accroître</w:t>
      </w:r>
      <w:proofErr w:type="gramEnd"/>
      <w:r w:rsidRPr="00454819">
        <w:t xml:space="preserve"> le soutien en faveur du programme Leader et des mesures de développement local, garantir le financement, réduire la complexité administrative et intégrer davantage de projets agroalimentaires et axés sur les exploitations agricoles afin de favoriser des économies rurales </w:t>
      </w:r>
      <w:proofErr w:type="gramStart"/>
      <w:r w:rsidRPr="00454819">
        <w:t>inclusives;</w:t>
      </w:r>
      <w:proofErr w:type="gramEnd"/>
    </w:p>
    <w:p w14:paraId="3D751888"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améliorer</w:t>
      </w:r>
      <w:proofErr w:type="gramEnd"/>
      <w:r w:rsidRPr="00454819">
        <w:t xml:space="preserve"> l’engagement de la société civile et mettre en place des cadres permanents de responsabilité conjointe, des périodes de consultation plus efficaces et des mécanismes de retour </w:t>
      </w:r>
      <w:r w:rsidRPr="00454819">
        <w:lastRenderedPageBreak/>
        <w:t xml:space="preserve">d’information </w:t>
      </w:r>
      <w:proofErr w:type="gramStart"/>
      <w:r w:rsidRPr="00454819">
        <w:t>transparents;</w:t>
      </w:r>
      <w:proofErr w:type="gramEnd"/>
    </w:p>
    <w:p w14:paraId="503AE7DB"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veiller</w:t>
      </w:r>
      <w:proofErr w:type="gramEnd"/>
      <w:r w:rsidRPr="00454819">
        <w:t xml:space="preserve"> à ce que les aides de la PAC ne soient pas perçues par des sièges de société hors </w:t>
      </w:r>
      <w:proofErr w:type="gramStart"/>
      <w:r w:rsidRPr="00454819">
        <w:t>UE;</w:t>
      </w:r>
      <w:proofErr w:type="gramEnd"/>
    </w:p>
    <w:p w14:paraId="7EDDAB99" w14:textId="77777777" w:rsidR="00BA1D3A" w:rsidRPr="00454819" w:rsidRDefault="00BA1D3A" w:rsidP="00BA1D3A">
      <w:pPr>
        <w:widowControl w:val="0"/>
        <w:numPr>
          <w:ilvl w:val="0"/>
          <w:numId w:val="25"/>
        </w:numPr>
        <w:overflowPunct w:val="0"/>
        <w:autoSpaceDE w:val="0"/>
        <w:autoSpaceDN w:val="0"/>
        <w:adjustRightInd w:val="0"/>
        <w:ind w:hanging="567"/>
        <w:textAlignment w:val="baseline"/>
        <w:rPr>
          <w:bCs/>
          <w:iCs/>
        </w:rPr>
      </w:pPr>
      <w:proofErr w:type="gramStart"/>
      <w:r w:rsidRPr="00454819">
        <w:t>prévoir</w:t>
      </w:r>
      <w:proofErr w:type="gramEnd"/>
      <w:r w:rsidRPr="00454819">
        <w:t xml:space="preserve"> des mesures de soutien spécifiques pour les agriculteurs afin de garantir de bonnes conditions de vie aux travailleurs saisonniers.</w:t>
      </w:r>
    </w:p>
    <w:p w14:paraId="190D1421" w14:textId="77777777" w:rsidR="00BA1D3A" w:rsidRPr="00454819" w:rsidRDefault="00BA1D3A" w:rsidP="00BA1D3A">
      <w:pPr>
        <w:widowControl w:val="0"/>
        <w:ind w:left="567"/>
        <w:rPr>
          <w:rFonts w:asciiTheme="minorHAnsi" w:hAnsiTheme="minorHAnsi"/>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BA1D3A" w:rsidRPr="00454819" w14:paraId="2C93A14A" w14:textId="77777777" w:rsidTr="006366A1">
        <w:tc>
          <w:tcPr>
            <w:tcW w:w="1078" w:type="pct"/>
          </w:tcPr>
          <w:p w14:paraId="25CA0018" w14:textId="77777777" w:rsidR="00BA1D3A" w:rsidRPr="00454819" w:rsidRDefault="00BA1D3A" w:rsidP="006366A1">
            <w:pPr>
              <w:rPr>
                <w:i/>
              </w:rPr>
            </w:pPr>
            <w:r w:rsidRPr="00454819">
              <w:rPr>
                <w:b/>
                <w:i/>
              </w:rPr>
              <w:t>Contact</w:t>
            </w:r>
          </w:p>
        </w:tc>
        <w:tc>
          <w:tcPr>
            <w:tcW w:w="3922" w:type="pct"/>
          </w:tcPr>
          <w:p w14:paraId="517264D8" w14:textId="77777777" w:rsidR="00BA1D3A" w:rsidRPr="00454819" w:rsidRDefault="00BA1D3A" w:rsidP="006366A1">
            <w:pPr>
              <w:rPr>
                <w:i/>
              </w:rPr>
            </w:pPr>
            <w:r w:rsidRPr="00454819">
              <w:rPr>
                <w:i/>
              </w:rPr>
              <w:t>Myrto KOLYVA</w:t>
            </w:r>
          </w:p>
        </w:tc>
      </w:tr>
      <w:tr w:rsidR="00BA1D3A" w:rsidRPr="00454819" w14:paraId="6F4169EA" w14:textId="77777777" w:rsidTr="006366A1">
        <w:tc>
          <w:tcPr>
            <w:tcW w:w="1078" w:type="pct"/>
          </w:tcPr>
          <w:p w14:paraId="369F6029" w14:textId="77777777" w:rsidR="00BA1D3A" w:rsidRPr="00454819" w:rsidRDefault="00BA1D3A" w:rsidP="006366A1">
            <w:pPr>
              <w:rPr>
                <w:i/>
              </w:rPr>
            </w:pPr>
            <w:r w:rsidRPr="00454819">
              <w:rPr>
                <w:i/>
              </w:rPr>
              <w:t>Tél.</w:t>
            </w:r>
          </w:p>
        </w:tc>
        <w:tc>
          <w:tcPr>
            <w:tcW w:w="3922" w:type="pct"/>
          </w:tcPr>
          <w:p w14:paraId="1B38DB4A" w14:textId="77777777" w:rsidR="00BA1D3A" w:rsidRPr="00454819" w:rsidRDefault="00BA1D3A" w:rsidP="006366A1">
            <w:pPr>
              <w:rPr>
                <w:i/>
              </w:rPr>
            </w:pPr>
            <w:r w:rsidRPr="00454819">
              <w:rPr>
                <w:i/>
              </w:rPr>
              <w:t>+32 2 546 8718</w:t>
            </w:r>
          </w:p>
        </w:tc>
      </w:tr>
      <w:tr w:rsidR="00BA1D3A" w:rsidRPr="00454819" w14:paraId="5FFBF714" w14:textId="77777777" w:rsidTr="006366A1">
        <w:tc>
          <w:tcPr>
            <w:tcW w:w="1078" w:type="pct"/>
          </w:tcPr>
          <w:p w14:paraId="3B893383" w14:textId="77777777" w:rsidR="00BA1D3A" w:rsidRPr="00454819" w:rsidRDefault="00BA1D3A" w:rsidP="006366A1">
            <w:pPr>
              <w:rPr>
                <w:i/>
              </w:rPr>
            </w:pPr>
            <w:r w:rsidRPr="00454819">
              <w:rPr>
                <w:i/>
              </w:rPr>
              <w:t>Courriel</w:t>
            </w:r>
          </w:p>
        </w:tc>
        <w:tc>
          <w:tcPr>
            <w:tcW w:w="3922" w:type="pct"/>
          </w:tcPr>
          <w:p w14:paraId="198A0C06" w14:textId="77777777" w:rsidR="00BA1D3A" w:rsidRPr="00454819" w:rsidRDefault="00BA1D3A" w:rsidP="006366A1">
            <w:pPr>
              <w:rPr>
                <w:i/>
              </w:rPr>
            </w:pPr>
            <w:hyperlink r:id="rId59" w:history="1">
              <w:r w:rsidRPr="00454819">
                <w:rPr>
                  <w:rStyle w:val="Hyperlink"/>
                  <w:i/>
                </w:rPr>
                <w:t>Myrto.Kolyva@eesc.europa.eu</w:t>
              </w:r>
            </w:hyperlink>
          </w:p>
        </w:tc>
      </w:tr>
    </w:tbl>
    <w:p w14:paraId="60D73D6C" w14:textId="77777777" w:rsidR="00CC0F66" w:rsidRDefault="00CC0F66">
      <w:pPr>
        <w:spacing w:after="160" w:line="259" w:lineRule="auto"/>
        <w:jc w:val="left"/>
      </w:pPr>
      <w:r w:rsidRPr="00454819">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15" w:name="_Toc233362843"/>
      <w:r>
        <w:rPr>
          <w:b/>
        </w:rPr>
        <w:t>RELATIONS EXTÉRIEURES</w:t>
      </w:r>
      <w:bookmarkEnd w:id="15"/>
    </w:p>
    <w:p w14:paraId="3BBB3E68" w14:textId="77777777" w:rsidR="007F5784" w:rsidRDefault="007F5784" w:rsidP="001766B2"/>
    <w:p w14:paraId="15F9C1D2" w14:textId="31A3FC3A" w:rsidR="00316F9C" w:rsidRPr="00316F9C" w:rsidRDefault="00BA1D3A"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Pr>
            <w:b/>
            <w:i/>
            <w:color w:val="0000FF"/>
            <w:sz w:val="28"/>
            <w:u w:val="single"/>
          </w:rPr>
          <w:t>Renforcer la sécurité économique de l’UE</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BA1D3A" w:rsidRPr="00316F9C" w14:paraId="0DEDFCED" w14:textId="77777777" w:rsidTr="0033503A">
        <w:tc>
          <w:tcPr>
            <w:tcW w:w="1077" w:type="pct"/>
          </w:tcPr>
          <w:p w14:paraId="2D5E0B2B" w14:textId="6E3CC066" w:rsidR="00BA1D3A" w:rsidRPr="00316F9C" w:rsidRDefault="00BA1D3A" w:rsidP="00BA1D3A">
            <w:pPr>
              <w:tabs>
                <w:tab w:val="center" w:pos="284"/>
              </w:tabs>
              <w:overflowPunct w:val="0"/>
              <w:autoSpaceDE w:val="0"/>
              <w:autoSpaceDN w:val="0"/>
              <w:adjustRightInd w:val="0"/>
              <w:ind w:left="266" w:hanging="266"/>
              <w:textAlignment w:val="baseline"/>
              <w:rPr>
                <w:b/>
              </w:rPr>
            </w:pPr>
            <w:r>
              <w:rPr>
                <w:b/>
              </w:rPr>
              <w:t>Rapporteure</w:t>
            </w:r>
          </w:p>
        </w:tc>
        <w:tc>
          <w:tcPr>
            <w:tcW w:w="3923" w:type="pct"/>
          </w:tcPr>
          <w:p w14:paraId="5C1A4F57" w14:textId="77777777" w:rsidR="00BA1D3A" w:rsidRDefault="00BA1D3A" w:rsidP="00BA1D3A">
            <w:pPr>
              <w:tabs>
                <w:tab w:val="center" w:pos="284"/>
              </w:tabs>
              <w:overflowPunct w:val="0"/>
              <w:autoSpaceDE w:val="0"/>
              <w:autoSpaceDN w:val="0"/>
              <w:adjustRightInd w:val="0"/>
              <w:ind w:left="266" w:hanging="266"/>
              <w:textAlignment w:val="baseline"/>
            </w:pPr>
            <w:r>
              <w:t>Milena ANGELOVA (groupe des employeurs — B</w:t>
            </w:r>
            <w:r w:rsidR="00454819">
              <w:t>G</w:t>
            </w:r>
            <w:r>
              <w:t>)</w:t>
            </w:r>
          </w:p>
          <w:p w14:paraId="0BDF3B2E" w14:textId="236F4BF8" w:rsidR="00183436" w:rsidRPr="00316F9C" w:rsidRDefault="00183436" w:rsidP="00BA1D3A">
            <w:pPr>
              <w:tabs>
                <w:tab w:val="center" w:pos="284"/>
              </w:tabs>
              <w:overflowPunct w:val="0"/>
              <w:autoSpaceDE w:val="0"/>
              <w:autoSpaceDN w:val="0"/>
              <w:adjustRightInd w:val="0"/>
              <w:ind w:left="266" w:hanging="266"/>
              <w:textAlignment w:val="baseline"/>
            </w:pPr>
          </w:p>
        </w:tc>
      </w:tr>
      <w:tr w:rsidR="00BA1D3A" w:rsidRPr="00316F9C" w14:paraId="63E60E68" w14:textId="77777777" w:rsidTr="00183436">
        <w:trPr>
          <w:trHeight w:val="547"/>
        </w:trPr>
        <w:tc>
          <w:tcPr>
            <w:tcW w:w="1077" w:type="pct"/>
          </w:tcPr>
          <w:p w14:paraId="7A29F3C1" w14:textId="08D0F767" w:rsidR="00BA1D3A" w:rsidRPr="00316F9C" w:rsidRDefault="00BA1D3A" w:rsidP="00316F9C">
            <w:pPr>
              <w:tabs>
                <w:tab w:val="center" w:pos="284"/>
              </w:tabs>
              <w:overflowPunct w:val="0"/>
              <w:autoSpaceDE w:val="0"/>
              <w:autoSpaceDN w:val="0"/>
              <w:adjustRightInd w:val="0"/>
              <w:ind w:left="266" w:hanging="266"/>
              <w:textAlignment w:val="baseline"/>
              <w:rPr>
                <w:b/>
              </w:rPr>
            </w:pPr>
            <w:r>
              <w:rPr>
                <w:b/>
              </w:rPr>
              <w:t>Référence</w:t>
            </w:r>
            <w:r>
              <w:rPr>
                <w:b/>
              </w:rPr>
              <w:t>s</w:t>
            </w:r>
          </w:p>
        </w:tc>
        <w:tc>
          <w:tcPr>
            <w:tcW w:w="3923" w:type="pct"/>
          </w:tcPr>
          <w:p w14:paraId="3EDFDC07" w14:textId="09E9C34D" w:rsidR="00BA1D3A" w:rsidRDefault="00BA1D3A" w:rsidP="00316F9C">
            <w:pPr>
              <w:tabs>
                <w:tab w:val="center" w:pos="284"/>
              </w:tabs>
              <w:overflowPunct w:val="0"/>
              <w:autoSpaceDE w:val="0"/>
              <w:autoSpaceDN w:val="0"/>
              <w:adjustRightInd w:val="0"/>
              <w:ind w:left="266" w:hanging="266"/>
              <w:textAlignment w:val="baseline"/>
            </w:pPr>
            <w:proofErr w:type="gramStart"/>
            <w:r>
              <w:t>JOIN(</w:t>
            </w:r>
            <w:proofErr w:type="gramEnd"/>
            <w:r>
              <w:t>2025) 945 final</w:t>
            </w:r>
          </w:p>
          <w:p w14:paraId="36793B55" w14:textId="4939863E" w:rsidR="00BA1D3A" w:rsidRPr="00316F9C" w:rsidRDefault="00BA1D3A" w:rsidP="00316F9C">
            <w:pPr>
              <w:tabs>
                <w:tab w:val="center" w:pos="284"/>
              </w:tabs>
              <w:overflowPunct w:val="0"/>
              <w:autoSpaceDE w:val="0"/>
              <w:autoSpaceDN w:val="0"/>
              <w:adjustRightInd w:val="0"/>
              <w:ind w:left="266" w:hanging="266"/>
              <w:textAlignment w:val="baseline"/>
            </w:pPr>
            <w:r>
              <w:t>EESC-2026-00590-00-00-AC</w:t>
            </w: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08D699ED" w14:textId="77777777" w:rsidR="00BA1D3A" w:rsidRPr="00A6689B" w:rsidRDefault="00BA1D3A" w:rsidP="00BA1D3A">
      <w:pPr>
        <w:keepNext/>
        <w:keepLines/>
        <w:tabs>
          <w:tab w:val="center" w:pos="284"/>
        </w:tabs>
        <w:ind w:left="266" w:hanging="266"/>
        <w:rPr>
          <w:b/>
        </w:rPr>
      </w:pPr>
      <w:r>
        <w:rPr>
          <w:b/>
        </w:rPr>
        <w:t>Points clés</w:t>
      </w:r>
    </w:p>
    <w:p w14:paraId="2BDBDD95" w14:textId="77777777" w:rsidR="00BA1D3A" w:rsidRPr="00A6689B" w:rsidRDefault="00BA1D3A" w:rsidP="00BA1D3A">
      <w:pPr>
        <w:keepNext/>
        <w:keepLines/>
        <w:tabs>
          <w:tab w:val="center" w:pos="284"/>
        </w:tabs>
        <w:ind w:left="266" w:hanging="266"/>
        <w:rPr>
          <w:b/>
        </w:rPr>
      </w:pPr>
    </w:p>
    <w:p w14:paraId="2CD077B8" w14:textId="77777777" w:rsidR="00BA1D3A" w:rsidRPr="00A6689B" w:rsidRDefault="00BA1D3A" w:rsidP="00BA1D3A">
      <w:pPr>
        <w:rPr>
          <w:bCs/>
          <w:iCs/>
        </w:rPr>
      </w:pPr>
      <w:r>
        <w:t xml:space="preserve">Le </w:t>
      </w:r>
      <w:proofErr w:type="gramStart"/>
      <w:r>
        <w:t>CESE:</w:t>
      </w:r>
      <w:proofErr w:type="gramEnd"/>
    </w:p>
    <w:p w14:paraId="548D9879" w14:textId="77777777" w:rsidR="00BA1D3A" w:rsidRPr="003F08BA" w:rsidRDefault="00BA1D3A" w:rsidP="00BA1D3A">
      <w:pPr>
        <w:numPr>
          <w:ilvl w:val="0"/>
          <w:numId w:val="25"/>
        </w:numPr>
        <w:spacing w:before="100" w:beforeAutospacing="1" w:after="100" w:afterAutospacing="1" w:line="240" w:lineRule="auto"/>
        <w:ind w:hanging="567"/>
      </w:pPr>
      <w:proofErr w:type="gramStart"/>
      <w:r>
        <w:t>estime</w:t>
      </w:r>
      <w:proofErr w:type="gramEnd"/>
      <w:r>
        <w:t xml:space="preserve"> que la sécurité économique est un objectif crucial de l’Union et demande que des mesures intégrées soient prises de toute urgence dans tous les domaines d’action pertinents, et surtout en ce qui concerne les politiques en matière d’innovation, d’énergie, de transport, de numérique, d’industrie, d’économie, de commerce et de partenariat international, avec une répartition claire des responsabilités et une coordination efficace entre l’Union et les États </w:t>
      </w:r>
      <w:proofErr w:type="gramStart"/>
      <w:r>
        <w:t>membres;</w:t>
      </w:r>
      <w:proofErr w:type="gramEnd"/>
    </w:p>
    <w:p w14:paraId="571F3080" w14:textId="77777777" w:rsidR="00BA1D3A" w:rsidRPr="003F08BA" w:rsidRDefault="00BA1D3A" w:rsidP="00BA1D3A">
      <w:pPr>
        <w:numPr>
          <w:ilvl w:val="0"/>
          <w:numId w:val="25"/>
        </w:numPr>
        <w:spacing w:before="100" w:beforeAutospacing="1" w:after="100" w:afterAutospacing="1" w:line="240" w:lineRule="auto"/>
        <w:ind w:hanging="567"/>
      </w:pPr>
      <w:proofErr w:type="gramStart"/>
      <w:r>
        <w:t>attire</w:t>
      </w:r>
      <w:proofErr w:type="gramEnd"/>
      <w:r>
        <w:t xml:space="preserve"> l’attention sur les liens étroits entre la sécurité économique et la sécurité globale et souligne que l’Union doit se préparer à faire face à des risques qui se multiplient en s’appuyant sur une économie forte, une solide capacité de défense, la résilience démocratique, des capacités diplomatiques efficaces et la coopération avec des pays tiers partageant les mêmes </w:t>
      </w:r>
      <w:proofErr w:type="gramStart"/>
      <w:r>
        <w:t>valeurs;</w:t>
      </w:r>
      <w:proofErr w:type="gramEnd"/>
    </w:p>
    <w:p w14:paraId="62947078" w14:textId="77777777" w:rsidR="00BA1D3A" w:rsidRPr="003F08BA" w:rsidRDefault="00BA1D3A" w:rsidP="00BA1D3A">
      <w:pPr>
        <w:numPr>
          <w:ilvl w:val="0"/>
          <w:numId w:val="25"/>
        </w:numPr>
        <w:spacing w:before="100" w:beforeAutospacing="1" w:after="100" w:afterAutospacing="1" w:line="240" w:lineRule="auto"/>
        <w:ind w:hanging="567"/>
      </w:pPr>
      <w:proofErr w:type="gramStart"/>
      <w:r>
        <w:t>demande</w:t>
      </w:r>
      <w:proofErr w:type="gramEnd"/>
      <w:r>
        <w:t xml:space="preserve"> que soient prises des mesures horizontales à fort impact pour renforcer la compétitivité et la résilience de l’Union ainsi que sa capacité à attirer les investissements, tout en élargissant et en diversifiant les relations commerciales, en créant des partenariats internationaux bénéfiques et en opérant une distinction claire entre les dépendances à haut risque et celles à faible </w:t>
      </w:r>
      <w:proofErr w:type="gramStart"/>
      <w:r>
        <w:t>risque;</w:t>
      </w:r>
      <w:proofErr w:type="gramEnd"/>
    </w:p>
    <w:p w14:paraId="73ABA0DB" w14:textId="77777777" w:rsidR="00BA1D3A" w:rsidRPr="003F08BA" w:rsidRDefault="00BA1D3A" w:rsidP="00BA1D3A">
      <w:pPr>
        <w:numPr>
          <w:ilvl w:val="0"/>
          <w:numId w:val="25"/>
        </w:numPr>
        <w:spacing w:before="100" w:beforeAutospacing="1" w:after="100" w:afterAutospacing="1" w:line="240" w:lineRule="auto"/>
        <w:ind w:hanging="567"/>
      </w:pPr>
      <w:proofErr w:type="gramStart"/>
      <w:r>
        <w:t>pointe</w:t>
      </w:r>
      <w:proofErr w:type="gramEnd"/>
      <w:r>
        <w:t xml:space="preserve"> que des fondements internes robustes tels que la stabilité macroéconomique et </w:t>
      </w:r>
      <w:proofErr w:type="gramStart"/>
      <w:r>
        <w:t>une solide capacité</w:t>
      </w:r>
      <w:proofErr w:type="gramEnd"/>
      <w:r>
        <w:t xml:space="preserve"> d’innovation et de production, avec un accès sûr aux intrants clés et un marché unique performant, constituent des catalyseurs stratégiques de la sécurité </w:t>
      </w:r>
      <w:proofErr w:type="gramStart"/>
      <w:r>
        <w:t>économique;</w:t>
      </w:r>
      <w:proofErr w:type="gramEnd"/>
    </w:p>
    <w:p w14:paraId="1A46D5AA" w14:textId="77777777" w:rsidR="00BA1D3A" w:rsidRPr="003F08BA" w:rsidRDefault="00BA1D3A" w:rsidP="00BA1D3A">
      <w:pPr>
        <w:numPr>
          <w:ilvl w:val="0"/>
          <w:numId w:val="25"/>
        </w:numPr>
        <w:spacing w:before="100" w:beforeAutospacing="1" w:after="100" w:afterAutospacing="1" w:line="240" w:lineRule="auto"/>
        <w:ind w:hanging="567"/>
      </w:pPr>
      <w:proofErr w:type="gramStart"/>
      <w:r>
        <w:t>souligne</w:t>
      </w:r>
      <w:proofErr w:type="gramEnd"/>
      <w:r>
        <w:t xml:space="preserve"> qu’il convient d’accroître considérablement les investissements privés et publics afin de renforcer la sécurité économique, y compris en améliorant les marchés financiers de l’Union et en couvrant la recherche et l’innovation jusqu’au déploiement et à la </w:t>
      </w:r>
      <w:proofErr w:type="gramStart"/>
      <w:r>
        <w:t>production;</w:t>
      </w:r>
      <w:proofErr w:type="gramEnd"/>
    </w:p>
    <w:p w14:paraId="2A7FA803" w14:textId="77777777" w:rsidR="00BA1D3A" w:rsidRPr="003F08BA" w:rsidRDefault="00BA1D3A" w:rsidP="00BA1D3A">
      <w:pPr>
        <w:numPr>
          <w:ilvl w:val="0"/>
          <w:numId w:val="25"/>
        </w:numPr>
        <w:spacing w:before="100" w:beforeAutospacing="1" w:after="100" w:afterAutospacing="1" w:line="240" w:lineRule="auto"/>
        <w:ind w:hanging="567"/>
      </w:pPr>
      <w:proofErr w:type="gramStart"/>
      <w:r>
        <w:t>demande</w:t>
      </w:r>
      <w:proofErr w:type="gramEnd"/>
      <w:r>
        <w:t xml:space="preserve"> un renforcement de la sécurité et de la durabilité des chaînes d’approvisionnement et des infrastructures, le déploiement d’une base de production solide et diversifiée et le développement d’aptitudes et de compétences compatibles avec le marché du travail ainsi que d’un savoir-faire de haut niveau dans les technologies </w:t>
      </w:r>
      <w:proofErr w:type="gramStart"/>
      <w:r>
        <w:t>clés;</w:t>
      </w:r>
      <w:proofErr w:type="gramEnd"/>
    </w:p>
    <w:p w14:paraId="7E5D38FA" w14:textId="77777777" w:rsidR="00BA1D3A" w:rsidRPr="003F08BA" w:rsidRDefault="00BA1D3A" w:rsidP="00BA1D3A">
      <w:pPr>
        <w:numPr>
          <w:ilvl w:val="0"/>
          <w:numId w:val="25"/>
        </w:numPr>
        <w:spacing w:before="100" w:beforeAutospacing="1" w:after="100" w:afterAutospacing="1" w:line="240" w:lineRule="auto"/>
        <w:ind w:hanging="567"/>
      </w:pPr>
      <w:proofErr w:type="gramStart"/>
      <w:r>
        <w:t>appelle</w:t>
      </w:r>
      <w:proofErr w:type="gramEnd"/>
      <w:r>
        <w:t xml:space="preserve"> de ses vœux une participation solide, structurée et significative des partenaires sociaux, des organisations de la société civile et des établissements universitaires dans le cadre du développement, de la mise en œuvre et du suivi des politiques de sécurité économique.</w:t>
      </w:r>
    </w:p>
    <w:p w14:paraId="595FD05F" w14:textId="77777777" w:rsidR="00BA1D3A" w:rsidRPr="000624A9" w:rsidRDefault="00BA1D3A" w:rsidP="00BA1D3A">
      <w:pPr>
        <w:widowControl w:val="0"/>
        <w:ind w:left="709"/>
      </w:pP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BA1D3A" w:rsidRPr="00A6689B" w14:paraId="025F0443" w14:textId="77777777" w:rsidTr="006366A1">
        <w:tc>
          <w:tcPr>
            <w:tcW w:w="1556" w:type="pct"/>
          </w:tcPr>
          <w:p w14:paraId="4BC9A899" w14:textId="77777777" w:rsidR="00BA1D3A" w:rsidRPr="00A6689B" w:rsidRDefault="00BA1D3A" w:rsidP="006366A1">
            <w:pPr>
              <w:spacing w:line="240" w:lineRule="auto"/>
              <w:rPr>
                <w:i/>
              </w:rPr>
            </w:pPr>
            <w:r>
              <w:rPr>
                <w:b/>
                <w:i/>
              </w:rPr>
              <w:t>Contact</w:t>
            </w:r>
          </w:p>
        </w:tc>
        <w:tc>
          <w:tcPr>
            <w:tcW w:w="3444" w:type="pct"/>
          </w:tcPr>
          <w:p w14:paraId="1255D87E" w14:textId="77777777" w:rsidR="00BA1D3A" w:rsidRPr="00A6689B" w:rsidRDefault="00BA1D3A" w:rsidP="006366A1">
            <w:pPr>
              <w:spacing w:line="240" w:lineRule="auto"/>
              <w:rPr>
                <w:i/>
              </w:rPr>
            </w:pPr>
            <w:r>
              <w:rPr>
                <w:i/>
              </w:rPr>
              <w:t>Marco Ristori</w:t>
            </w:r>
          </w:p>
        </w:tc>
      </w:tr>
      <w:tr w:rsidR="00BA1D3A" w:rsidRPr="00A6689B" w14:paraId="045CFC86" w14:textId="77777777" w:rsidTr="006366A1">
        <w:tc>
          <w:tcPr>
            <w:tcW w:w="1556" w:type="pct"/>
          </w:tcPr>
          <w:p w14:paraId="12333172" w14:textId="77777777" w:rsidR="00BA1D3A" w:rsidRPr="00A6689B" w:rsidRDefault="00BA1D3A" w:rsidP="006366A1">
            <w:pPr>
              <w:spacing w:line="240" w:lineRule="auto"/>
              <w:rPr>
                <w:i/>
              </w:rPr>
            </w:pPr>
            <w:r>
              <w:rPr>
                <w:i/>
              </w:rPr>
              <w:t>Tél.</w:t>
            </w:r>
          </w:p>
        </w:tc>
        <w:tc>
          <w:tcPr>
            <w:tcW w:w="3444" w:type="pct"/>
          </w:tcPr>
          <w:p w14:paraId="50FC913F" w14:textId="77777777" w:rsidR="00BA1D3A" w:rsidRPr="00A6689B" w:rsidRDefault="00BA1D3A" w:rsidP="006366A1">
            <w:pPr>
              <w:spacing w:line="240" w:lineRule="auto"/>
              <w:rPr>
                <w:i/>
              </w:rPr>
            </w:pPr>
            <w:r>
              <w:rPr>
                <w:i/>
              </w:rPr>
              <w:t>+32 25469969</w:t>
            </w:r>
          </w:p>
        </w:tc>
      </w:tr>
      <w:tr w:rsidR="00BA1D3A" w:rsidRPr="00A6689B" w14:paraId="045F1B1D" w14:textId="77777777" w:rsidTr="006366A1">
        <w:tc>
          <w:tcPr>
            <w:tcW w:w="1556" w:type="pct"/>
          </w:tcPr>
          <w:p w14:paraId="7E5063F6" w14:textId="77777777" w:rsidR="00BA1D3A" w:rsidRPr="00A6689B" w:rsidRDefault="00BA1D3A" w:rsidP="006366A1">
            <w:pPr>
              <w:spacing w:line="240" w:lineRule="auto"/>
              <w:rPr>
                <w:i/>
              </w:rPr>
            </w:pPr>
            <w:r>
              <w:rPr>
                <w:i/>
              </w:rPr>
              <w:t>Courriel</w:t>
            </w:r>
          </w:p>
        </w:tc>
        <w:tc>
          <w:tcPr>
            <w:tcW w:w="3444" w:type="pct"/>
          </w:tcPr>
          <w:p w14:paraId="46E96F49" w14:textId="5F90764C" w:rsidR="00BA1D3A" w:rsidRPr="00A6689B" w:rsidRDefault="00BA1D3A" w:rsidP="00BA1D3A">
            <w:pPr>
              <w:spacing w:line="240" w:lineRule="auto"/>
              <w:rPr>
                <w:i/>
                <w:lang w:val="en-US"/>
              </w:rPr>
            </w:pPr>
            <w:hyperlink r:id="rId61" w:history="1">
              <w:r>
                <w:rPr>
                  <w:rStyle w:val="Hyperlink"/>
                  <w:i/>
                </w:rPr>
                <w:t>Marco.Ristori@eesc.europa.eu</w:t>
              </w:r>
            </w:hyperlink>
          </w:p>
        </w:tc>
      </w:tr>
    </w:tbl>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16" w:name="_Toc233362844"/>
      <w:r>
        <w:rPr>
          <w:b/>
          <w:color w:val="222A35" w:themeColor="text2" w:themeShade="80"/>
        </w:rPr>
        <w:lastRenderedPageBreak/>
        <w:t>COMMISSION CONSULTATIVE DES MUTATIONS INDUSTRIELLES</w:t>
      </w:r>
      <w:bookmarkEnd w:id="16"/>
    </w:p>
    <w:p w14:paraId="713E272F" w14:textId="77777777" w:rsidR="006D2C8A" w:rsidRDefault="006D2C8A" w:rsidP="001766B2"/>
    <w:p w14:paraId="7593948E" w14:textId="4045F7AC" w:rsidR="00D576FA" w:rsidRPr="00D576FA" w:rsidRDefault="00BA1D3A" w:rsidP="00D576FA">
      <w:pPr>
        <w:widowControl w:val="0"/>
        <w:numPr>
          <w:ilvl w:val="0"/>
          <w:numId w:val="4"/>
        </w:numPr>
        <w:overflowPunct w:val="0"/>
        <w:autoSpaceDE w:val="0"/>
        <w:autoSpaceDN w:val="0"/>
        <w:adjustRightInd w:val="0"/>
        <w:ind w:hanging="567"/>
        <w:textAlignment w:val="baseline"/>
        <w:rPr>
          <w:sz w:val="20"/>
          <w:szCs w:val="20"/>
        </w:rPr>
      </w:pPr>
      <w:hyperlink r:id="rId62" w:history="1">
        <w:r>
          <w:rPr>
            <w:rStyle w:val="Hyperlink"/>
            <w:b/>
            <w:i/>
            <w:sz w:val="28"/>
          </w:rPr>
          <w:t xml:space="preserve">Plan d’action </w:t>
        </w:r>
        <w:proofErr w:type="spellStart"/>
        <w:r>
          <w:rPr>
            <w:rStyle w:val="Hyperlink"/>
            <w:b/>
            <w:i/>
            <w:sz w:val="28"/>
          </w:rPr>
          <w:t>RESourceEU</w:t>
        </w:r>
        <w:proofErr w:type="spellEnd"/>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BA1D3A" w:rsidRPr="00643B31" w14:paraId="32DF2F03" w14:textId="77777777" w:rsidTr="006366A1">
        <w:tc>
          <w:tcPr>
            <w:tcW w:w="1641" w:type="dxa"/>
          </w:tcPr>
          <w:p w14:paraId="6E29448C" w14:textId="77777777" w:rsidR="00BA1D3A" w:rsidRPr="004B68BF" w:rsidRDefault="00BA1D3A" w:rsidP="006366A1">
            <w:pPr>
              <w:tabs>
                <w:tab w:val="center" w:pos="284"/>
              </w:tabs>
              <w:ind w:left="266" w:hanging="266"/>
              <w:rPr>
                <w:b/>
              </w:rPr>
            </w:pPr>
            <w:r>
              <w:rPr>
                <w:b/>
              </w:rPr>
              <w:t>Rapporteur</w:t>
            </w:r>
          </w:p>
        </w:tc>
        <w:tc>
          <w:tcPr>
            <w:tcW w:w="7681" w:type="dxa"/>
          </w:tcPr>
          <w:p w14:paraId="4037AC71" w14:textId="77777777" w:rsidR="00BA1D3A" w:rsidRPr="00643B31" w:rsidRDefault="00BA1D3A" w:rsidP="006366A1">
            <w:pPr>
              <w:tabs>
                <w:tab w:val="center" w:pos="284"/>
              </w:tabs>
              <w:ind w:left="266" w:hanging="266"/>
            </w:pPr>
            <w:r>
              <w:t>Konstantinos DIAMANTOUROS (groupe des employeurs — EL)</w:t>
            </w:r>
          </w:p>
        </w:tc>
      </w:tr>
      <w:tr w:rsidR="00BA1D3A" w:rsidRPr="004B68BF" w14:paraId="773C38D8" w14:textId="77777777" w:rsidTr="006366A1">
        <w:tc>
          <w:tcPr>
            <w:tcW w:w="1641" w:type="dxa"/>
            <w:hideMark/>
          </w:tcPr>
          <w:p w14:paraId="371B5644" w14:textId="77777777" w:rsidR="00BA1D3A" w:rsidRPr="004B68BF" w:rsidRDefault="00BA1D3A" w:rsidP="006366A1">
            <w:pPr>
              <w:tabs>
                <w:tab w:val="center" w:pos="284"/>
              </w:tabs>
              <w:ind w:left="266" w:hanging="266"/>
              <w:rPr>
                <w:b/>
              </w:rPr>
            </w:pPr>
            <w:r>
              <w:rPr>
                <w:b/>
              </w:rPr>
              <w:t>Corapporteure</w:t>
            </w:r>
          </w:p>
        </w:tc>
        <w:tc>
          <w:tcPr>
            <w:tcW w:w="7681" w:type="dxa"/>
            <w:hideMark/>
          </w:tcPr>
          <w:p w14:paraId="33A69BC9" w14:textId="77777777" w:rsidR="00BA1D3A" w:rsidRDefault="00BA1D3A" w:rsidP="006366A1">
            <w:pPr>
              <w:tabs>
                <w:tab w:val="center" w:pos="284"/>
              </w:tabs>
              <w:ind w:left="266" w:hanging="266"/>
            </w:pPr>
            <w:r>
              <w:t>Agata MEYSNER (catégorie 3 — PL)</w:t>
            </w:r>
          </w:p>
          <w:p w14:paraId="2EC92FD1" w14:textId="77777777" w:rsidR="00183436" w:rsidRPr="004B68BF" w:rsidRDefault="00183436" w:rsidP="006366A1">
            <w:pPr>
              <w:tabs>
                <w:tab w:val="center" w:pos="284"/>
              </w:tabs>
              <w:ind w:left="266" w:hanging="266"/>
            </w:pPr>
          </w:p>
        </w:tc>
      </w:tr>
      <w:tr w:rsidR="00BA1D3A" w:rsidRPr="004B68BF" w14:paraId="2265B548" w14:textId="77777777" w:rsidTr="006366A1">
        <w:tc>
          <w:tcPr>
            <w:tcW w:w="1641" w:type="dxa"/>
            <w:hideMark/>
          </w:tcPr>
          <w:p w14:paraId="5C5DA117" w14:textId="77777777" w:rsidR="00BA1D3A" w:rsidRPr="004B68BF" w:rsidRDefault="00BA1D3A" w:rsidP="006366A1">
            <w:pPr>
              <w:tabs>
                <w:tab w:val="center" w:pos="284"/>
              </w:tabs>
              <w:ind w:left="266" w:hanging="266"/>
              <w:rPr>
                <w:b/>
              </w:rPr>
            </w:pPr>
            <w:r>
              <w:rPr>
                <w:b/>
              </w:rPr>
              <w:t>Références</w:t>
            </w:r>
          </w:p>
        </w:tc>
        <w:tc>
          <w:tcPr>
            <w:tcW w:w="7681" w:type="dxa"/>
            <w:hideMark/>
          </w:tcPr>
          <w:p w14:paraId="29439F02" w14:textId="2237E6B8" w:rsidR="00183436" w:rsidRDefault="00183436" w:rsidP="006366A1">
            <w:pPr>
              <w:tabs>
                <w:tab w:val="center" w:pos="284"/>
              </w:tabs>
              <w:ind w:left="266" w:hanging="266"/>
            </w:pPr>
            <w:proofErr w:type="gramStart"/>
            <w:r>
              <w:rPr>
                <w:lang w:val="en-GB"/>
              </w:rPr>
              <w:t>COM(</w:t>
            </w:r>
            <w:proofErr w:type="gramEnd"/>
            <w:r>
              <w:rPr>
                <w:lang w:val="en-GB"/>
              </w:rPr>
              <w:t>2025) 945 final</w:t>
            </w:r>
          </w:p>
          <w:p w14:paraId="0EF9DB7B" w14:textId="5F0DA36E" w:rsidR="00BA1D3A" w:rsidRPr="004B68BF" w:rsidRDefault="00BA1D3A" w:rsidP="006366A1">
            <w:pPr>
              <w:tabs>
                <w:tab w:val="center" w:pos="284"/>
              </w:tabs>
              <w:ind w:left="266" w:hanging="266"/>
            </w:pPr>
            <w:r>
              <w:t>EESC-2026-00431-00-00-AC</w:t>
            </w:r>
          </w:p>
        </w:tc>
      </w:tr>
    </w:tbl>
    <w:p w14:paraId="32E85C74" w14:textId="77777777" w:rsidR="00BA1D3A" w:rsidRPr="009F63C3" w:rsidRDefault="00BA1D3A" w:rsidP="00BA1D3A">
      <w:pPr>
        <w:keepNext/>
        <w:keepLines/>
        <w:tabs>
          <w:tab w:val="center" w:pos="284"/>
        </w:tabs>
        <w:ind w:left="266" w:hanging="266"/>
        <w:rPr>
          <w:b/>
          <w:sz w:val="14"/>
          <w:szCs w:val="14"/>
        </w:rPr>
      </w:pPr>
    </w:p>
    <w:p w14:paraId="172FAB0E" w14:textId="77777777" w:rsidR="00BA1D3A" w:rsidRDefault="00BA1D3A" w:rsidP="00BA1D3A">
      <w:pPr>
        <w:keepNext/>
        <w:keepLines/>
        <w:tabs>
          <w:tab w:val="center" w:pos="284"/>
        </w:tabs>
        <w:ind w:left="266" w:hanging="266"/>
        <w:rPr>
          <w:b/>
        </w:rPr>
      </w:pPr>
      <w:r>
        <w:rPr>
          <w:b/>
        </w:rPr>
        <w:t>Points clés</w:t>
      </w:r>
    </w:p>
    <w:p w14:paraId="1AC1F48E" w14:textId="77777777" w:rsidR="00BA1D3A" w:rsidRPr="009F63C3" w:rsidRDefault="00BA1D3A" w:rsidP="00BA1D3A">
      <w:pPr>
        <w:keepNext/>
        <w:keepLines/>
        <w:tabs>
          <w:tab w:val="center" w:pos="284"/>
        </w:tabs>
        <w:ind w:left="266" w:hanging="266"/>
        <w:rPr>
          <w:b/>
          <w:sz w:val="14"/>
          <w:szCs w:val="14"/>
        </w:rPr>
      </w:pPr>
    </w:p>
    <w:p w14:paraId="1DCFB578" w14:textId="77777777" w:rsidR="00BA1D3A" w:rsidRDefault="00BA1D3A" w:rsidP="00BA1D3A">
      <w:pPr>
        <w:keepNext/>
        <w:keepLines/>
        <w:tabs>
          <w:tab w:val="center" w:pos="284"/>
        </w:tabs>
        <w:ind w:left="266" w:hanging="266"/>
      </w:pPr>
      <w:r>
        <w:t xml:space="preserve">Le </w:t>
      </w:r>
      <w:proofErr w:type="gramStart"/>
      <w:r>
        <w:t>CESE:</w:t>
      </w:r>
      <w:proofErr w:type="gramEnd"/>
    </w:p>
    <w:p w14:paraId="056BBC2F" w14:textId="77777777" w:rsidR="00183436" w:rsidRPr="00BA0F0C" w:rsidRDefault="00183436" w:rsidP="00BA1D3A">
      <w:pPr>
        <w:keepNext/>
        <w:keepLines/>
        <w:tabs>
          <w:tab w:val="center" w:pos="284"/>
        </w:tabs>
        <w:ind w:left="266" w:hanging="266"/>
        <w:rPr>
          <w:bCs/>
        </w:rPr>
      </w:pPr>
    </w:p>
    <w:p w14:paraId="447173D1" w14:textId="77777777" w:rsidR="00BA1D3A" w:rsidRPr="002623CD" w:rsidRDefault="00BA1D3A" w:rsidP="00BA1D3A">
      <w:pPr>
        <w:pStyle w:val="ListParagraph"/>
        <w:numPr>
          <w:ilvl w:val="0"/>
          <w:numId w:val="25"/>
        </w:numPr>
        <w:spacing w:after="120" w:line="240" w:lineRule="auto"/>
        <w:ind w:hanging="567"/>
      </w:pPr>
      <w:proofErr w:type="gramStart"/>
      <w:r>
        <w:t>est</w:t>
      </w:r>
      <w:proofErr w:type="gramEnd"/>
      <w:r>
        <w:t xml:space="preserve"> favorable au plan d’action </w:t>
      </w:r>
      <w:proofErr w:type="spellStart"/>
      <w:r>
        <w:t>RESourceEU</w:t>
      </w:r>
      <w:proofErr w:type="spellEnd"/>
      <w:r>
        <w:t xml:space="preserve">, dans lequel il voit une étape déterminante sur la voie d’une résilience accrue des chaînes de valeur pour les matières premières critiques dans l’UE et d’une réduction des dépendances </w:t>
      </w:r>
      <w:proofErr w:type="gramStart"/>
      <w:r>
        <w:t>stratégiques;</w:t>
      </w:r>
      <w:proofErr w:type="gramEnd"/>
    </w:p>
    <w:p w14:paraId="4F74EDBE" w14:textId="77777777" w:rsidR="00BA1D3A" w:rsidRPr="002623CD" w:rsidRDefault="00BA1D3A" w:rsidP="00BA1D3A">
      <w:pPr>
        <w:pStyle w:val="ListParagraph"/>
        <w:numPr>
          <w:ilvl w:val="0"/>
          <w:numId w:val="25"/>
        </w:numPr>
        <w:spacing w:after="120" w:line="240" w:lineRule="auto"/>
        <w:ind w:hanging="567"/>
      </w:pPr>
      <w:proofErr w:type="gramStart"/>
      <w:r>
        <w:t>recommande</w:t>
      </w:r>
      <w:proofErr w:type="gramEnd"/>
      <w:r>
        <w:t xml:space="preserve"> une approche équilibrée qui associe, d’une part, l’accroissement de la capacité de production européenne, la circularité et les partenariats internationaux responsables, et d’autre part, des prix de l’énergie compétitifs, des cadres réglementaires réalistes et de solides garde-fous sur le plan social et </w:t>
      </w:r>
      <w:proofErr w:type="gramStart"/>
      <w:r>
        <w:t>environnemental;</w:t>
      </w:r>
      <w:proofErr w:type="gramEnd"/>
    </w:p>
    <w:p w14:paraId="53D1838A" w14:textId="77777777" w:rsidR="00BA1D3A" w:rsidRPr="002623CD" w:rsidRDefault="00BA1D3A" w:rsidP="00BA1D3A">
      <w:pPr>
        <w:pStyle w:val="ListParagraph"/>
        <w:numPr>
          <w:ilvl w:val="0"/>
          <w:numId w:val="25"/>
        </w:numPr>
        <w:spacing w:after="120" w:line="240" w:lineRule="auto"/>
        <w:ind w:hanging="567"/>
      </w:pPr>
      <w:proofErr w:type="gramStart"/>
      <w:r>
        <w:t>préconise</w:t>
      </w:r>
      <w:proofErr w:type="gramEnd"/>
      <w:r>
        <w:t xml:space="preserve"> des procédures plus rapides d’octroi des autorisations pour les projets européens stratégiques afin d’accélérer le développement de chaînes de valeur des matières premières critiques au sein de </w:t>
      </w:r>
      <w:proofErr w:type="gramStart"/>
      <w:r>
        <w:t>l’Union;</w:t>
      </w:r>
      <w:proofErr w:type="gramEnd"/>
    </w:p>
    <w:p w14:paraId="27B02618" w14:textId="77777777" w:rsidR="00BA1D3A" w:rsidRPr="002623CD" w:rsidRDefault="00BA1D3A" w:rsidP="00BA1D3A">
      <w:pPr>
        <w:pStyle w:val="ListParagraph"/>
        <w:numPr>
          <w:ilvl w:val="0"/>
          <w:numId w:val="25"/>
        </w:numPr>
        <w:spacing w:after="120" w:line="240" w:lineRule="auto"/>
        <w:ind w:hanging="567"/>
      </w:pPr>
      <w:proofErr w:type="gramStart"/>
      <w:r>
        <w:t>recommande</w:t>
      </w:r>
      <w:proofErr w:type="gramEnd"/>
      <w:r>
        <w:t xml:space="preserve"> de réduire les prix structurellement élevés de l’énergie dans le secteur de l’industrie et de favoriser les accords d’achat d’électricité (AAE) renouvelable de longue durée pour les industries à forte intensité </w:t>
      </w:r>
      <w:proofErr w:type="gramStart"/>
      <w:r>
        <w:t>énergétique;</w:t>
      </w:r>
      <w:proofErr w:type="gramEnd"/>
    </w:p>
    <w:p w14:paraId="2BB21BD8" w14:textId="77777777" w:rsidR="00BA1D3A" w:rsidRPr="002623CD" w:rsidRDefault="00BA1D3A" w:rsidP="00BA1D3A">
      <w:pPr>
        <w:pStyle w:val="ListParagraph"/>
        <w:numPr>
          <w:ilvl w:val="0"/>
          <w:numId w:val="25"/>
        </w:numPr>
        <w:spacing w:after="120" w:line="240" w:lineRule="auto"/>
        <w:ind w:hanging="567"/>
      </w:pPr>
      <w:proofErr w:type="gramStart"/>
      <w:r>
        <w:t>est</w:t>
      </w:r>
      <w:proofErr w:type="gramEnd"/>
      <w:r>
        <w:t xml:space="preserve"> favorable aux mesures d’électrification au titre de l’encadrement des aides d’État dans le cadre du pacte pour une industrie propre, et indique qu’il convient à la fois de maintenir l’efficacité du SEQE de </w:t>
      </w:r>
      <w:proofErr w:type="gramStart"/>
      <w:r>
        <w:t>l’UE;</w:t>
      </w:r>
      <w:proofErr w:type="gramEnd"/>
    </w:p>
    <w:p w14:paraId="6AE2FEFD" w14:textId="77777777" w:rsidR="00BA1D3A" w:rsidRPr="002623CD" w:rsidRDefault="00BA1D3A" w:rsidP="00BA1D3A">
      <w:pPr>
        <w:pStyle w:val="ListParagraph"/>
        <w:numPr>
          <w:ilvl w:val="0"/>
          <w:numId w:val="25"/>
        </w:numPr>
        <w:spacing w:after="120" w:line="240" w:lineRule="auto"/>
        <w:ind w:hanging="567"/>
      </w:pPr>
      <w:proofErr w:type="gramStart"/>
      <w:r>
        <w:t>préconise</w:t>
      </w:r>
      <w:proofErr w:type="gramEnd"/>
      <w:r>
        <w:t xml:space="preserve"> de faire en sorte que les initiatives telles que la taxinomie de l’UE améliorent l’accès au financement pour les projets stratégiques liés aux matières premières </w:t>
      </w:r>
      <w:proofErr w:type="gramStart"/>
      <w:r>
        <w:t>critiques;</w:t>
      </w:r>
      <w:proofErr w:type="gramEnd"/>
    </w:p>
    <w:p w14:paraId="215D21BA" w14:textId="77777777" w:rsidR="00BA1D3A" w:rsidRPr="002623CD" w:rsidRDefault="00BA1D3A" w:rsidP="00BA1D3A">
      <w:pPr>
        <w:pStyle w:val="ListParagraph"/>
        <w:numPr>
          <w:ilvl w:val="0"/>
          <w:numId w:val="25"/>
        </w:numPr>
        <w:spacing w:after="120" w:line="240" w:lineRule="auto"/>
        <w:ind w:hanging="567"/>
      </w:pPr>
      <w:proofErr w:type="gramStart"/>
      <w:r>
        <w:t>fait</w:t>
      </w:r>
      <w:proofErr w:type="gramEnd"/>
      <w:r>
        <w:t xml:space="preserve"> observer que la révision à venir de la directive-cadre sur l’eau ne doit en aucune manière conduire à un abaissement des normes de protection de </w:t>
      </w:r>
      <w:proofErr w:type="gramStart"/>
      <w:r>
        <w:t>l’environnement;</w:t>
      </w:r>
      <w:proofErr w:type="gramEnd"/>
    </w:p>
    <w:p w14:paraId="0CE3B31E" w14:textId="77777777" w:rsidR="00BA1D3A" w:rsidRPr="002623CD" w:rsidRDefault="00BA1D3A" w:rsidP="00BA1D3A">
      <w:pPr>
        <w:pStyle w:val="ListParagraph"/>
        <w:numPr>
          <w:ilvl w:val="0"/>
          <w:numId w:val="25"/>
        </w:numPr>
        <w:spacing w:after="120" w:line="240" w:lineRule="auto"/>
        <w:ind w:hanging="567"/>
      </w:pPr>
      <w:proofErr w:type="gramStart"/>
      <w:r>
        <w:t>est</w:t>
      </w:r>
      <w:proofErr w:type="gramEnd"/>
      <w:r>
        <w:t xml:space="preserve"> d’avis qu’il y a lieu d’améliorer le recyclage et la réutilisation des matières premières critiques afin d’accroître la sécurité des ressources de l’UE et de réduire les exportations de </w:t>
      </w:r>
      <w:proofErr w:type="gramStart"/>
      <w:r>
        <w:t>déchets;</w:t>
      </w:r>
      <w:proofErr w:type="gramEnd"/>
    </w:p>
    <w:p w14:paraId="165B3182" w14:textId="77777777" w:rsidR="00BA1D3A" w:rsidRPr="002623CD" w:rsidRDefault="00BA1D3A" w:rsidP="00BA1D3A">
      <w:pPr>
        <w:pStyle w:val="ListParagraph"/>
        <w:numPr>
          <w:ilvl w:val="0"/>
          <w:numId w:val="25"/>
        </w:numPr>
        <w:spacing w:after="120" w:line="240" w:lineRule="auto"/>
        <w:ind w:hanging="567"/>
      </w:pPr>
      <w:proofErr w:type="gramStart"/>
      <w:r>
        <w:t>recommande</w:t>
      </w:r>
      <w:proofErr w:type="gramEnd"/>
      <w:r>
        <w:t xml:space="preserve"> d’établir des définitions claires des déchets et des matières premières secondaires de manière à favoriser le recyclage, la valorisation et la sécurité des </w:t>
      </w:r>
      <w:proofErr w:type="gramStart"/>
      <w:r>
        <w:t>investissements;</w:t>
      </w:r>
      <w:proofErr w:type="gramEnd"/>
    </w:p>
    <w:p w14:paraId="43871720" w14:textId="77777777" w:rsidR="00BA1D3A" w:rsidRPr="002623CD" w:rsidRDefault="00BA1D3A" w:rsidP="00BA1D3A">
      <w:pPr>
        <w:pStyle w:val="ListParagraph"/>
        <w:numPr>
          <w:ilvl w:val="0"/>
          <w:numId w:val="25"/>
        </w:numPr>
        <w:spacing w:after="120" w:line="240" w:lineRule="auto"/>
        <w:ind w:hanging="567"/>
      </w:pPr>
      <w:proofErr w:type="gramStart"/>
      <w:r>
        <w:t>estime</w:t>
      </w:r>
      <w:proofErr w:type="gramEnd"/>
      <w:r>
        <w:t xml:space="preserve"> qu’il convient de renforcer les chaînes de valeur des matériaux de l’Union en alliant une production intérieure accrue, des taux de recyclage plus élevés, des mesures axées sur l’écoconception et une meilleure efficacité des </w:t>
      </w:r>
      <w:proofErr w:type="gramStart"/>
      <w:r>
        <w:t>matériaux;</w:t>
      </w:r>
      <w:proofErr w:type="gramEnd"/>
    </w:p>
    <w:p w14:paraId="308F0ABB" w14:textId="77777777" w:rsidR="00BA1D3A" w:rsidRPr="002623CD" w:rsidRDefault="00BA1D3A" w:rsidP="00BA1D3A">
      <w:pPr>
        <w:pStyle w:val="ListParagraph"/>
        <w:numPr>
          <w:ilvl w:val="0"/>
          <w:numId w:val="25"/>
        </w:numPr>
        <w:spacing w:after="120" w:line="240" w:lineRule="auto"/>
        <w:ind w:hanging="567"/>
      </w:pPr>
      <w:proofErr w:type="gramStart"/>
      <w:r>
        <w:t>considère</w:t>
      </w:r>
      <w:proofErr w:type="gramEnd"/>
      <w:r>
        <w:t xml:space="preserve"> que la constitution de stocks stratégiques devrait être une mesure complémentaire et ne pas se substituer aux capacités de l’UE en matière de production intérieure, de transformation et de </w:t>
      </w:r>
      <w:proofErr w:type="gramStart"/>
      <w:r>
        <w:t>recyclage;</w:t>
      </w:r>
      <w:proofErr w:type="gramEnd"/>
    </w:p>
    <w:p w14:paraId="7A9B752E" w14:textId="77777777" w:rsidR="00BA1D3A" w:rsidRPr="002623CD" w:rsidRDefault="00BA1D3A" w:rsidP="00BA1D3A">
      <w:pPr>
        <w:pStyle w:val="ListParagraph"/>
        <w:numPr>
          <w:ilvl w:val="0"/>
          <w:numId w:val="25"/>
        </w:numPr>
        <w:spacing w:after="120" w:line="240" w:lineRule="auto"/>
        <w:ind w:hanging="567"/>
      </w:pPr>
      <w:proofErr w:type="gramStart"/>
      <w:r>
        <w:t>préconise</w:t>
      </w:r>
      <w:proofErr w:type="gramEnd"/>
      <w:r>
        <w:t xml:space="preserve"> d’améliorer la transparence de la gouvernance des matières premières par un suivi plus efficace des flux, des stocks et des décisions d’allocation des </w:t>
      </w:r>
      <w:proofErr w:type="gramStart"/>
      <w:r>
        <w:t>matériaux;</w:t>
      </w:r>
      <w:proofErr w:type="gramEnd"/>
    </w:p>
    <w:p w14:paraId="38EB7054" w14:textId="77777777" w:rsidR="00BA1D3A" w:rsidRPr="002623CD" w:rsidRDefault="00BA1D3A" w:rsidP="00BA1D3A">
      <w:pPr>
        <w:pStyle w:val="ListParagraph"/>
        <w:numPr>
          <w:ilvl w:val="0"/>
          <w:numId w:val="25"/>
        </w:numPr>
        <w:spacing w:after="120" w:line="240" w:lineRule="auto"/>
        <w:ind w:hanging="567"/>
      </w:pPr>
      <w:proofErr w:type="gramStart"/>
      <w:r>
        <w:t>est</w:t>
      </w:r>
      <w:proofErr w:type="gramEnd"/>
      <w:r>
        <w:t xml:space="preserve"> favorable à l’idée de diversifier les chaînes d’approvisionnement au moyen de partenariats internationaux équilibrés tout en consolidant les capacités d’extraction, de traitement, de raffinage et de recyclage de l’UE.</w:t>
      </w:r>
    </w:p>
    <w:p w14:paraId="4AB12D93" w14:textId="77777777" w:rsidR="00BA1D3A" w:rsidRPr="00183436" w:rsidRDefault="00BA1D3A" w:rsidP="00183436">
      <w:pPr>
        <w:pStyle w:val="ListParagraph"/>
        <w:spacing w:line="240" w:lineRule="auto"/>
        <w:ind w:left="567"/>
        <w:contextualSpacing w:val="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BA1D3A" w:rsidRPr="00A6689B" w14:paraId="10B13970" w14:textId="77777777" w:rsidTr="006366A1">
        <w:tc>
          <w:tcPr>
            <w:tcW w:w="1077" w:type="pct"/>
          </w:tcPr>
          <w:p w14:paraId="4CBC9225" w14:textId="77777777" w:rsidR="00BA1D3A" w:rsidRPr="00A6689B" w:rsidRDefault="00BA1D3A" w:rsidP="00183436">
            <w:pPr>
              <w:keepNext/>
              <w:rPr>
                <w:i/>
              </w:rPr>
            </w:pPr>
            <w:r>
              <w:rPr>
                <w:b/>
                <w:i/>
              </w:rPr>
              <w:lastRenderedPageBreak/>
              <w:t>Contact</w:t>
            </w:r>
          </w:p>
        </w:tc>
        <w:tc>
          <w:tcPr>
            <w:tcW w:w="3923" w:type="pct"/>
          </w:tcPr>
          <w:p w14:paraId="793F6922" w14:textId="77777777" w:rsidR="00BA1D3A" w:rsidRPr="00A6689B" w:rsidRDefault="00BA1D3A" w:rsidP="00183436">
            <w:pPr>
              <w:keepNext/>
              <w:rPr>
                <w:i/>
              </w:rPr>
            </w:pPr>
            <w:r>
              <w:rPr>
                <w:i/>
              </w:rPr>
              <w:t>Adam DORYWALSKI</w:t>
            </w:r>
          </w:p>
        </w:tc>
      </w:tr>
      <w:tr w:rsidR="00BA1D3A" w:rsidRPr="00A6689B" w14:paraId="505F245F" w14:textId="77777777" w:rsidTr="006366A1">
        <w:tc>
          <w:tcPr>
            <w:tcW w:w="1077" w:type="pct"/>
          </w:tcPr>
          <w:p w14:paraId="79F5295E" w14:textId="77777777" w:rsidR="00BA1D3A" w:rsidRPr="00A6689B" w:rsidRDefault="00BA1D3A" w:rsidP="006366A1">
            <w:pPr>
              <w:rPr>
                <w:i/>
              </w:rPr>
            </w:pPr>
            <w:r>
              <w:rPr>
                <w:i/>
              </w:rPr>
              <w:t>Tél.</w:t>
            </w:r>
          </w:p>
        </w:tc>
        <w:tc>
          <w:tcPr>
            <w:tcW w:w="3923" w:type="pct"/>
          </w:tcPr>
          <w:p w14:paraId="4D40F761" w14:textId="77777777" w:rsidR="00BA1D3A" w:rsidRPr="00A6689B" w:rsidRDefault="00BA1D3A" w:rsidP="006366A1">
            <w:pPr>
              <w:rPr>
                <w:i/>
              </w:rPr>
            </w:pPr>
            <w:r>
              <w:rPr>
                <w:i/>
              </w:rPr>
              <w:t>+32 25469397</w:t>
            </w:r>
          </w:p>
        </w:tc>
      </w:tr>
      <w:tr w:rsidR="00BA1D3A" w:rsidRPr="00A6689B" w14:paraId="070EC31A" w14:textId="77777777" w:rsidTr="006366A1">
        <w:tc>
          <w:tcPr>
            <w:tcW w:w="1077" w:type="pct"/>
          </w:tcPr>
          <w:p w14:paraId="6D032C12" w14:textId="77777777" w:rsidR="00BA1D3A" w:rsidRPr="00A6689B" w:rsidRDefault="00BA1D3A" w:rsidP="006366A1">
            <w:pPr>
              <w:rPr>
                <w:i/>
              </w:rPr>
            </w:pPr>
            <w:r>
              <w:rPr>
                <w:i/>
              </w:rPr>
              <w:t>Courriel</w:t>
            </w:r>
          </w:p>
        </w:tc>
        <w:tc>
          <w:tcPr>
            <w:tcW w:w="3923" w:type="pct"/>
          </w:tcPr>
          <w:p w14:paraId="2DBEAD65" w14:textId="77777777" w:rsidR="00BA1D3A" w:rsidRPr="00A6689B" w:rsidRDefault="00BA1D3A" w:rsidP="006366A1">
            <w:pPr>
              <w:rPr>
                <w:i/>
              </w:rPr>
            </w:pPr>
            <w:hyperlink r:id="rId63" w:history="1">
              <w:r>
                <w:rPr>
                  <w:rStyle w:val="Hyperlink"/>
                </w:rPr>
                <w:t>Adam.Dorywalski@eesc.europa.eu</w:t>
              </w:r>
            </w:hyperlink>
          </w:p>
        </w:tc>
      </w:tr>
    </w:tbl>
    <w:p w14:paraId="7B95FE6F" w14:textId="77777777" w:rsidR="00D576FA" w:rsidRDefault="00D576FA">
      <w:pPr>
        <w:spacing w:after="160" w:line="259" w:lineRule="auto"/>
        <w:jc w:val="left"/>
      </w:pPr>
      <w:r>
        <w:br w:type="page"/>
      </w:r>
    </w:p>
    <w:p w14:paraId="0DD8CDD2" w14:textId="04809ADB" w:rsidR="002F1C76" w:rsidRPr="002F1C76" w:rsidRDefault="00BA1D3A" w:rsidP="00183436">
      <w:pPr>
        <w:widowControl w:val="0"/>
        <w:numPr>
          <w:ilvl w:val="0"/>
          <w:numId w:val="18"/>
        </w:numPr>
        <w:overflowPunct w:val="0"/>
        <w:autoSpaceDE w:val="0"/>
        <w:autoSpaceDN w:val="0"/>
        <w:adjustRightInd w:val="0"/>
        <w:spacing w:after="200" w:line="276" w:lineRule="auto"/>
        <w:ind w:left="567" w:hanging="567"/>
        <w:contextualSpacing/>
        <w:textAlignment w:val="baseline"/>
        <w:rPr>
          <w:b/>
          <w:bCs/>
          <w:i/>
          <w:iCs/>
          <w:sz w:val="28"/>
          <w:szCs w:val="28"/>
          <w:u w:val="single"/>
        </w:rPr>
      </w:pPr>
      <w:hyperlink r:id="rId64" w:history="1">
        <w:r w:rsidR="00183436">
          <w:rPr>
            <w:rStyle w:val="Hyperlink"/>
            <w:b/>
            <w:i/>
            <w:sz w:val="28"/>
          </w:rPr>
          <w:t xml:space="preserve">Contribution du CESE à la conférence des Nations unies sur l’eau </w:t>
        </w:r>
        <w:proofErr w:type="gramStart"/>
        <w:r w:rsidR="00183436">
          <w:rPr>
            <w:rStyle w:val="Hyperlink"/>
            <w:b/>
            <w:i/>
            <w:sz w:val="28"/>
          </w:rPr>
          <w:t>2026:</w:t>
        </w:r>
        <w:proofErr w:type="gramEnd"/>
        <w:r w:rsidR="00183436">
          <w:rPr>
            <w:rStyle w:val="Hyperlink"/>
            <w:b/>
            <w:i/>
            <w:sz w:val="28"/>
          </w:rPr>
          <w:t xml:space="preserve"> du pacte bleu pour l’Europe et de la stratégie de l’UE pour la résilience dans le domaine de l’eau à une action mondiale pour l’eau</w:t>
        </w:r>
      </w:hyperlink>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BA1D3A" w:rsidRPr="00912197" w14:paraId="1615058E" w14:textId="77777777" w:rsidTr="006366A1">
        <w:tc>
          <w:tcPr>
            <w:tcW w:w="1701" w:type="dxa"/>
          </w:tcPr>
          <w:p w14:paraId="773B8EFE" w14:textId="77777777" w:rsidR="00BA1D3A" w:rsidRPr="00A6689B" w:rsidRDefault="00BA1D3A" w:rsidP="006366A1">
            <w:pPr>
              <w:tabs>
                <w:tab w:val="center" w:pos="284"/>
              </w:tabs>
              <w:ind w:left="266" w:hanging="266"/>
              <w:rPr>
                <w:b/>
              </w:rPr>
            </w:pPr>
            <w:r>
              <w:rPr>
                <w:b/>
              </w:rPr>
              <w:t>Rapporteur</w:t>
            </w:r>
          </w:p>
        </w:tc>
        <w:tc>
          <w:tcPr>
            <w:tcW w:w="7479" w:type="dxa"/>
          </w:tcPr>
          <w:p w14:paraId="42E99564" w14:textId="5E42F24C" w:rsidR="00BA1D3A" w:rsidRPr="0017127C" w:rsidRDefault="00BA1D3A" w:rsidP="006366A1">
            <w:pPr>
              <w:tabs>
                <w:tab w:val="center" w:pos="284"/>
              </w:tabs>
              <w:ind w:left="266" w:hanging="266"/>
            </w:pPr>
            <w:r>
              <w:t>Paul RÜBIG (groupe des employeurs — A</w:t>
            </w:r>
            <w:r w:rsidR="00183436">
              <w:t>T</w:t>
            </w:r>
            <w:r>
              <w:t>)</w:t>
            </w:r>
          </w:p>
        </w:tc>
      </w:tr>
      <w:tr w:rsidR="00BA1D3A" w:rsidRPr="00A6689B" w14:paraId="5B5CCE5F" w14:textId="77777777" w:rsidTr="006366A1">
        <w:tc>
          <w:tcPr>
            <w:tcW w:w="1701" w:type="dxa"/>
          </w:tcPr>
          <w:p w14:paraId="3F82E576" w14:textId="77777777" w:rsidR="00BA1D3A" w:rsidRPr="00A6689B" w:rsidRDefault="00BA1D3A" w:rsidP="006366A1">
            <w:pPr>
              <w:tabs>
                <w:tab w:val="center" w:pos="284"/>
              </w:tabs>
              <w:ind w:left="266" w:hanging="266"/>
              <w:rPr>
                <w:b/>
              </w:rPr>
            </w:pPr>
            <w:r>
              <w:rPr>
                <w:b/>
              </w:rPr>
              <w:t>Corapporteur</w:t>
            </w:r>
          </w:p>
        </w:tc>
        <w:tc>
          <w:tcPr>
            <w:tcW w:w="7479" w:type="dxa"/>
          </w:tcPr>
          <w:p w14:paraId="1BDE1301" w14:textId="08A75ECA" w:rsidR="00BA1D3A" w:rsidRDefault="00BA1D3A" w:rsidP="006366A1">
            <w:pPr>
              <w:tabs>
                <w:tab w:val="center" w:pos="284"/>
              </w:tabs>
              <w:ind w:left="266" w:hanging="266"/>
            </w:pPr>
            <w:r>
              <w:t>Hervé JEANNIN (catégorie 2 — F</w:t>
            </w:r>
            <w:r w:rsidR="00183436">
              <w:t>R</w:t>
            </w:r>
            <w:r>
              <w:t>)</w:t>
            </w:r>
          </w:p>
          <w:p w14:paraId="1BA9C7A5" w14:textId="77777777" w:rsidR="00183436" w:rsidRPr="00A6689B" w:rsidRDefault="00183436" w:rsidP="006366A1">
            <w:pPr>
              <w:tabs>
                <w:tab w:val="center" w:pos="284"/>
              </w:tabs>
              <w:ind w:left="266" w:hanging="266"/>
            </w:pPr>
          </w:p>
        </w:tc>
      </w:tr>
      <w:tr w:rsidR="00BA1D3A" w:rsidRPr="00A6689B" w14:paraId="59993919" w14:textId="77777777" w:rsidTr="006366A1">
        <w:tc>
          <w:tcPr>
            <w:tcW w:w="1701" w:type="dxa"/>
          </w:tcPr>
          <w:p w14:paraId="1265ECA7" w14:textId="77777777" w:rsidR="00BA1D3A" w:rsidRPr="00A6689B" w:rsidRDefault="00BA1D3A" w:rsidP="006366A1">
            <w:pPr>
              <w:tabs>
                <w:tab w:val="center" w:pos="284"/>
              </w:tabs>
              <w:ind w:left="266" w:hanging="266"/>
              <w:rPr>
                <w:b/>
              </w:rPr>
            </w:pPr>
            <w:r>
              <w:rPr>
                <w:b/>
              </w:rPr>
              <w:t>Références</w:t>
            </w:r>
          </w:p>
        </w:tc>
        <w:tc>
          <w:tcPr>
            <w:tcW w:w="7479" w:type="dxa"/>
          </w:tcPr>
          <w:p w14:paraId="04B6C52B" w14:textId="4F5D9DB3" w:rsidR="00183436" w:rsidRDefault="00183436" w:rsidP="006366A1">
            <w:pPr>
              <w:tabs>
                <w:tab w:val="center" w:pos="284"/>
              </w:tabs>
              <w:ind w:left="266" w:hanging="266"/>
            </w:pPr>
            <w:r>
              <w:t>Avis d</w:t>
            </w:r>
            <w:r>
              <w:t>’</w:t>
            </w:r>
            <w:r>
              <w:t>initiative</w:t>
            </w:r>
          </w:p>
          <w:p w14:paraId="6B3489D9" w14:textId="47D93282" w:rsidR="00BA1D3A" w:rsidRPr="00A6689B" w:rsidRDefault="00BA1D3A" w:rsidP="006366A1">
            <w:pPr>
              <w:tabs>
                <w:tab w:val="center" w:pos="284"/>
              </w:tabs>
              <w:ind w:left="266" w:hanging="266"/>
            </w:pPr>
            <w:r>
              <w:t>EESC-2026-00500-00-00-AC</w:t>
            </w:r>
          </w:p>
        </w:tc>
      </w:tr>
    </w:tbl>
    <w:p w14:paraId="66306A3E" w14:textId="77777777" w:rsidR="00BA1D3A" w:rsidRPr="00447A6A" w:rsidRDefault="00BA1D3A" w:rsidP="00BA1D3A">
      <w:pPr>
        <w:keepNext/>
        <w:keepLines/>
        <w:tabs>
          <w:tab w:val="center" w:pos="284"/>
        </w:tabs>
        <w:ind w:left="266" w:hanging="266"/>
        <w:rPr>
          <w:b/>
          <w:sz w:val="16"/>
          <w:szCs w:val="16"/>
        </w:rPr>
      </w:pPr>
    </w:p>
    <w:p w14:paraId="6A68B785" w14:textId="77777777" w:rsidR="00BA1D3A" w:rsidRDefault="00BA1D3A" w:rsidP="00BA1D3A">
      <w:pPr>
        <w:keepNext/>
        <w:keepLines/>
        <w:tabs>
          <w:tab w:val="center" w:pos="284"/>
        </w:tabs>
        <w:ind w:left="266" w:hanging="266"/>
        <w:rPr>
          <w:b/>
        </w:rPr>
      </w:pPr>
      <w:r>
        <w:rPr>
          <w:b/>
        </w:rPr>
        <w:t>Points clés</w:t>
      </w:r>
    </w:p>
    <w:p w14:paraId="4E5551D7" w14:textId="77777777" w:rsidR="00BA1D3A" w:rsidRPr="00447A6A" w:rsidRDefault="00BA1D3A" w:rsidP="00BA1D3A">
      <w:pPr>
        <w:tabs>
          <w:tab w:val="center" w:pos="284"/>
        </w:tabs>
        <w:ind w:left="266" w:hanging="266"/>
        <w:rPr>
          <w:b/>
          <w:sz w:val="16"/>
          <w:szCs w:val="16"/>
        </w:rPr>
      </w:pPr>
    </w:p>
    <w:p w14:paraId="3A318DDB" w14:textId="77777777" w:rsidR="00BA1D3A" w:rsidRDefault="00BA1D3A" w:rsidP="00BA1D3A">
      <w:pPr>
        <w:keepNext/>
        <w:keepLines/>
        <w:tabs>
          <w:tab w:val="center" w:pos="284"/>
        </w:tabs>
        <w:ind w:left="266" w:hanging="266"/>
      </w:pPr>
      <w:r>
        <w:t xml:space="preserve">Le </w:t>
      </w:r>
      <w:proofErr w:type="gramStart"/>
      <w:r>
        <w:t>CESE:</w:t>
      </w:r>
      <w:proofErr w:type="gramEnd"/>
    </w:p>
    <w:p w14:paraId="6F23B950" w14:textId="77777777" w:rsidR="00183436" w:rsidRDefault="00183436" w:rsidP="00BA1D3A">
      <w:pPr>
        <w:keepNext/>
        <w:keepLines/>
        <w:tabs>
          <w:tab w:val="center" w:pos="284"/>
        </w:tabs>
        <w:ind w:left="266" w:hanging="266"/>
        <w:rPr>
          <w:bCs/>
        </w:rPr>
      </w:pPr>
    </w:p>
    <w:p w14:paraId="1A1BE1DA" w14:textId="77777777" w:rsidR="00BA1D3A" w:rsidRPr="00B4427C" w:rsidRDefault="00BA1D3A" w:rsidP="00BA1D3A">
      <w:pPr>
        <w:numPr>
          <w:ilvl w:val="0"/>
          <w:numId w:val="19"/>
        </w:numPr>
        <w:spacing w:line="240" w:lineRule="auto"/>
        <w:ind w:left="567" w:hanging="567"/>
      </w:pPr>
      <w:proofErr w:type="gramStart"/>
      <w:r>
        <w:t>met</w:t>
      </w:r>
      <w:proofErr w:type="gramEnd"/>
      <w:r>
        <w:t xml:space="preserve"> en relief l’importance que revêt la conférence des Nations unies sur l’eau 2026 afin de hisser la résilience dans le domaine de l’eau au rang de priorité mondiale et plaide pour un changement de paradigme partout dans le monde de sorte à passer d’une utilisation linéaire de l’eau à des systèmes circulaires, ainsi que pour une reconnaissance de l’eau en tant que bien public qui présente une valeur sociale, environnementale et </w:t>
      </w:r>
      <w:proofErr w:type="gramStart"/>
      <w:r>
        <w:t>économique;</w:t>
      </w:r>
      <w:proofErr w:type="gramEnd"/>
    </w:p>
    <w:p w14:paraId="3AB43320" w14:textId="77777777" w:rsidR="00BA1D3A" w:rsidRPr="00B4427C" w:rsidRDefault="00BA1D3A" w:rsidP="00BA1D3A">
      <w:pPr>
        <w:numPr>
          <w:ilvl w:val="0"/>
          <w:numId w:val="19"/>
        </w:numPr>
        <w:spacing w:line="240" w:lineRule="auto"/>
        <w:ind w:left="567" w:hanging="567"/>
      </w:pPr>
      <w:proofErr w:type="gramStart"/>
      <w:r>
        <w:t>préconise</w:t>
      </w:r>
      <w:proofErr w:type="gramEnd"/>
      <w:r>
        <w:t xml:space="preserve"> une approche de gouvernance horizontale qui fait entrer la question de l’eau dans tous les secteurs d’activité et les échelons de gouvernement à l’échelle mondiale, et qui associe la société civile de manière </w:t>
      </w:r>
      <w:proofErr w:type="gramStart"/>
      <w:r>
        <w:t>transversale;</w:t>
      </w:r>
      <w:proofErr w:type="gramEnd"/>
    </w:p>
    <w:p w14:paraId="2E1A1EAE" w14:textId="77777777" w:rsidR="00BA1D3A" w:rsidRPr="00B4427C" w:rsidRDefault="00BA1D3A" w:rsidP="00BA1D3A">
      <w:pPr>
        <w:numPr>
          <w:ilvl w:val="0"/>
          <w:numId w:val="19"/>
        </w:numPr>
        <w:spacing w:line="240" w:lineRule="auto"/>
        <w:ind w:left="567" w:hanging="567"/>
      </w:pPr>
      <w:proofErr w:type="gramStart"/>
      <w:r>
        <w:t>exhorte</w:t>
      </w:r>
      <w:proofErr w:type="gramEnd"/>
      <w:r>
        <w:t xml:space="preserve"> la communauté internationale à condamner sans équivoque et à ériger en crime de guerre toute attaque perpétrée contre des infrastructures hydriques essentielles, indispensables à la survie des </w:t>
      </w:r>
      <w:proofErr w:type="gramStart"/>
      <w:r>
        <w:t>civils;</w:t>
      </w:r>
      <w:proofErr w:type="gramEnd"/>
    </w:p>
    <w:p w14:paraId="3B17BAB3" w14:textId="77777777" w:rsidR="00BA1D3A" w:rsidRPr="00B4427C" w:rsidRDefault="00BA1D3A" w:rsidP="00BA1D3A">
      <w:pPr>
        <w:numPr>
          <w:ilvl w:val="0"/>
          <w:numId w:val="19"/>
        </w:numPr>
        <w:spacing w:line="240" w:lineRule="auto"/>
        <w:ind w:left="567" w:hanging="567"/>
      </w:pPr>
      <w:proofErr w:type="gramStart"/>
      <w:r>
        <w:t>recommande</w:t>
      </w:r>
      <w:proofErr w:type="gramEnd"/>
      <w:r>
        <w:t xml:space="preserve"> d’appliquer systématiquement un «test </w:t>
      </w:r>
      <w:proofErr w:type="gramStart"/>
      <w:r>
        <w:t>hydrique»</w:t>
      </w:r>
      <w:proofErr w:type="gramEnd"/>
      <w:r>
        <w:t xml:space="preserve"> à toutes les initiatives politiques européennes et mondiales pertinentes, afin d’évaluer leur incidence sur les ressources en eau, l’utilisation rationnelle de l’eau et la résilience dans le domaine de </w:t>
      </w:r>
      <w:proofErr w:type="gramStart"/>
      <w:r>
        <w:t>l’eau;</w:t>
      </w:r>
      <w:proofErr w:type="gramEnd"/>
    </w:p>
    <w:p w14:paraId="1862356E" w14:textId="77777777" w:rsidR="00BA1D3A" w:rsidRPr="00B4427C" w:rsidRDefault="00BA1D3A" w:rsidP="00BA1D3A">
      <w:pPr>
        <w:numPr>
          <w:ilvl w:val="0"/>
          <w:numId w:val="19"/>
        </w:numPr>
        <w:spacing w:line="240" w:lineRule="auto"/>
        <w:ind w:left="567" w:hanging="567"/>
      </w:pPr>
      <w:proofErr w:type="gramStart"/>
      <w:r>
        <w:t>tient</w:t>
      </w:r>
      <w:proofErr w:type="gramEnd"/>
      <w:r>
        <w:t xml:space="preserve"> l’eau pour un bien public et souligne qu’il est essentiel que les groupes vulnérables puissent y accéder à un prix abordable, dans un souci de justice dans le domaine de l’eau partout dans le </w:t>
      </w:r>
      <w:proofErr w:type="gramStart"/>
      <w:r>
        <w:t>monde;</w:t>
      </w:r>
      <w:proofErr w:type="gramEnd"/>
      <w:r>
        <w:t xml:space="preserve"> </w:t>
      </w:r>
    </w:p>
    <w:p w14:paraId="0AA86C9E" w14:textId="77777777" w:rsidR="00BA1D3A" w:rsidRPr="00B4427C" w:rsidRDefault="00BA1D3A" w:rsidP="00BA1D3A">
      <w:pPr>
        <w:numPr>
          <w:ilvl w:val="0"/>
          <w:numId w:val="19"/>
        </w:numPr>
        <w:spacing w:line="240" w:lineRule="auto"/>
        <w:ind w:left="567" w:hanging="567"/>
      </w:pPr>
      <w:proofErr w:type="gramStart"/>
      <w:r>
        <w:t>fait</w:t>
      </w:r>
      <w:proofErr w:type="gramEnd"/>
      <w:r>
        <w:t xml:space="preserve"> valoir que pour parvenir à la résilience dans le domaine de l’eau, il est nécessaire de modifier radicalement les comportements dans tous les secteurs de la société, et notamment d’adapter les pratiques agricoles et industrielles, de renforcer les mesures relatives à l’adaptation au changement climatique et de conserver les zones </w:t>
      </w:r>
      <w:proofErr w:type="gramStart"/>
      <w:r>
        <w:t>humides;</w:t>
      </w:r>
      <w:proofErr w:type="gramEnd"/>
    </w:p>
    <w:p w14:paraId="7A5BB0F4" w14:textId="77777777" w:rsidR="00BA1D3A" w:rsidRPr="00B4427C" w:rsidRDefault="00BA1D3A" w:rsidP="00BA1D3A">
      <w:pPr>
        <w:numPr>
          <w:ilvl w:val="0"/>
          <w:numId w:val="19"/>
        </w:numPr>
        <w:spacing w:line="240" w:lineRule="auto"/>
        <w:ind w:left="567" w:hanging="567"/>
      </w:pPr>
      <w:proofErr w:type="gramStart"/>
      <w:r>
        <w:t>est</w:t>
      </w:r>
      <w:proofErr w:type="gramEnd"/>
      <w:r>
        <w:t xml:space="preserve"> d’avis que les solutions fondées sur la nature, dont les zones humides, constituent des infrastructures critiques pour la résilience dans le domaine de l’eau et qu’il convient de les prendre en compte dans l’ensemble des dialogues thématiques aux fins de la conférence des Nations unies sur l’eau </w:t>
      </w:r>
      <w:proofErr w:type="gramStart"/>
      <w:r>
        <w:t>2026;</w:t>
      </w:r>
      <w:proofErr w:type="gramEnd"/>
    </w:p>
    <w:p w14:paraId="2AA06C64" w14:textId="77777777" w:rsidR="00BA1D3A" w:rsidRPr="00B4427C" w:rsidRDefault="00BA1D3A" w:rsidP="00BA1D3A">
      <w:pPr>
        <w:numPr>
          <w:ilvl w:val="0"/>
          <w:numId w:val="19"/>
        </w:numPr>
        <w:spacing w:line="240" w:lineRule="auto"/>
        <w:ind w:left="567" w:hanging="567"/>
      </w:pPr>
      <w:proofErr w:type="gramStart"/>
      <w:r>
        <w:t>demande</w:t>
      </w:r>
      <w:proofErr w:type="gramEnd"/>
      <w:r>
        <w:t xml:space="preserve"> de mobiliser des capitaux publics et privés pour soutenir une solide réserve de projets susceptibles d’être financés au titre de l’objectif de développement durable nº </w:t>
      </w:r>
      <w:proofErr w:type="gramStart"/>
      <w:r>
        <w:t>6;</w:t>
      </w:r>
      <w:proofErr w:type="gramEnd"/>
      <w:r>
        <w:t xml:space="preserve"> </w:t>
      </w:r>
    </w:p>
    <w:p w14:paraId="676AF398" w14:textId="77777777" w:rsidR="00BA1D3A" w:rsidRPr="00B4427C" w:rsidRDefault="00BA1D3A" w:rsidP="00BA1D3A">
      <w:pPr>
        <w:numPr>
          <w:ilvl w:val="0"/>
          <w:numId w:val="19"/>
        </w:numPr>
        <w:spacing w:line="240" w:lineRule="auto"/>
        <w:ind w:left="567" w:hanging="567"/>
      </w:pPr>
      <w:proofErr w:type="gramStart"/>
      <w:r>
        <w:t>plaide</w:t>
      </w:r>
      <w:proofErr w:type="gramEnd"/>
      <w:r>
        <w:t xml:space="preserve"> en faveur d’un soutien accru aux services d’eau, d’assainissement et d’hygiène au moyen d’approches intégrées, à l’épreuve du changement climatique, qui combinent le développement des infrastructures, la gouvernance et le renforcement des capacités, tout en accordant une attention particulière aux communautés vulnérables et </w:t>
      </w:r>
      <w:proofErr w:type="gramStart"/>
      <w:r>
        <w:t>marginalisées;</w:t>
      </w:r>
      <w:proofErr w:type="gramEnd"/>
    </w:p>
    <w:p w14:paraId="0D100210" w14:textId="77777777" w:rsidR="00BA1D3A" w:rsidRPr="00B4427C" w:rsidRDefault="00BA1D3A" w:rsidP="00BA1D3A">
      <w:pPr>
        <w:numPr>
          <w:ilvl w:val="0"/>
          <w:numId w:val="19"/>
        </w:numPr>
        <w:spacing w:line="240" w:lineRule="auto"/>
        <w:ind w:left="567" w:hanging="567"/>
      </w:pPr>
      <w:proofErr w:type="gramStart"/>
      <w:r>
        <w:t>estime</w:t>
      </w:r>
      <w:proofErr w:type="gramEnd"/>
      <w:r>
        <w:t xml:space="preserve"> qu’en cas de conflit lié à l’utilisation de l’eau, l’approvisionnement en eau potable doit se voir accorder la </w:t>
      </w:r>
      <w:proofErr w:type="gramStart"/>
      <w:r>
        <w:t>priorité;</w:t>
      </w:r>
      <w:proofErr w:type="gramEnd"/>
    </w:p>
    <w:p w14:paraId="3A2BCC3F" w14:textId="77777777" w:rsidR="00BA1D3A" w:rsidRPr="00B4427C" w:rsidRDefault="00BA1D3A" w:rsidP="00BA1D3A">
      <w:pPr>
        <w:numPr>
          <w:ilvl w:val="0"/>
          <w:numId w:val="19"/>
        </w:numPr>
        <w:spacing w:line="240" w:lineRule="auto"/>
        <w:ind w:left="567" w:hanging="567"/>
      </w:pPr>
      <w:proofErr w:type="gramStart"/>
      <w:r>
        <w:t>demande</w:t>
      </w:r>
      <w:proofErr w:type="gramEnd"/>
      <w:r>
        <w:t xml:space="preserve"> de faire en sorte d’accélérer partout dans le monde la transition vers une société intelligente dans le domaine de </w:t>
      </w:r>
      <w:proofErr w:type="gramStart"/>
      <w:r>
        <w:t>l’eau;</w:t>
      </w:r>
      <w:proofErr w:type="gramEnd"/>
    </w:p>
    <w:p w14:paraId="3D475BB6" w14:textId="77777777" w:rsidR="00BA1D3A" w:rsidRPr="00B4427C" w:rsidRDefault="00BA1D3A" w:rsidP="00BA1D3A">
      <w:pPr>
        <w:numPr>
          <w:ilvl w:val="0"/>
          <w:numId w:val="19"/>
        </w:numPr>
        <w:spacing w:line="240" w:lineRule="auto"/>
        <w:ind w:left="567" w:hanging="567"/>
      </w:pPr>
      <w:proofErr w:type="gramStart"/>
      <w:r>
        <w:lastRenderedPageBreak/>
        <w:t>préconise</w:t>
      </w:r>
      <w:proofErr w:type="gramEnd"/>
      <w:r>
        <w:t xml:space="preserve"> de fixer des objectifs mondiaux visant à améliorer d’au moins 10 % l’efficacité de l’utilisation de l’eau d’ici à 2030 et à accroître considérablement le degré de réutilisation de l’eau dans tous les secteurs d’ici la même </w:t>
      </w:r>
      <w:proofErr w:type="gramStart"/>
      <w:r>
        <w:t>année;</w:t>
      </w:r>
      <w:proofErr w:type="gramEnd"/>
    </w:p>
    <w:p w14:paraId="75963240" w14:textId="77777777" w:rsidR="00BA1D3A" w:rsidRPr="00B4427C" w:rsidRDefault="00BA1D3A" w:rsidP="00BA1D3A">
      <w:pPr>
        <w:numPr>
          <w:ilvl w:val="0"/>
          <w:numId w:val="19"/>
        </w:numPr>
        <w:spacing w:line="240" w:lineRule="auto"/>
        <w:ind w:left="567" w:hanging="567"/>
      </w:pPr>
      <w:proofErr w:type="gramStart"/>
      <w:r>
        <w:t>recommande</w:t>
      </w:r>
      <w:proofErr w:type="gramEnd"/>
      <w:r>
        <w:t xml:space="preserve"> d’élaborer des indicateurs, des mécanismes de suivi et des cadres d’établissement de rapports harmonisés afin de suivre les progrès accomplis en matière de résilience dans le domaine de l’eau et de faire valoir l’obligation de rendre des comptes à l’échelle mondiale.</w:t>
      </w:r>
    </w:p>
    <w:p w14:paraId="1E12B8FD" w14:textId="77777777" w:rsidR="00BA1D3A" w:rsidRDefault="00BA1D3A" w:rsidP="00BA1D3A">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BA1D3A" w:rsidRPr="00A6689B" w14:paraId="5E270FBC" w14:textId="77777777" w:rsidTr="006366A1">
        <w:tc>
          <w:tcPr>
            <w:tcW w:w="1090" w:type="pct"/>
          </w:tcPr>
          <w:p w14:paraId="4F4F7F93" w14:textId="77777777" w:rsidR="00BA1D3A" w:rsidRPr="00A6689B" w:rsidRDefault="00BA1D3A" w:rsidP="006366A1">
            <w:pPr>
              <w:spacing w:line="240" w:lineRule="auto"/>
              <w:rPr>
                <w:i/>
              </w:rPr>
            </w:pPr>
            <w:r>
              <w:rPr>
                <w:b/>
                <w:i/>
              </w:rPr>
              <w:t>Contact</w:t>
            </w:r>
          </w:p>
        </w:tc>
        <w:tc>
          <w:tcPr>
            <w:tcW w:w="3910" w:type="pct"/>
          </w:tcPr>
          <w:p w14:paraId="37DE170D" w14:textId="77777777" w:rsidR="00BA1D3A" w:rsidRPr="004F5157" w:rsidRDefault="00BA1D3A" w:rsidP="006366A1">
            <w:pPr>
              <w:spacing w:line="240" w:lineRule="auto"/>
              <w:rPr>
                <w:b/>
                <w:bCs/>
                <w:i/>
              </w:rPr>
            </w:pPr>
            <w:proofErr w:type="spellStart"/>
            <w:r>
              <w:rPr>
                <w:b/>
                <w:i/>
              </w:rPr>
              <w:t>Luís</w:t>
            </w:r>
            <w:proofErr w:type="spellEnd"/>
            <w:r>
              <w:rPr>
                <w:b/>
                <w:i/>
              </w:rPr>
              <w:t xml:space="preserve"> BARBOSA E SILVA</w:t>
            </w:r>
          </w:p>
        </w:tc>
      </w:tr>
      <w:tr w:rsidR="00BA1D3A" w:rsidRPr="00A6689B" w14:paraId="06BDE0F0" w14:textId="77777777" w:rsidTr="006366A1">
        <w:tc>
          <w:tcPr>
            <w:tcW w:w="1090" w:type="pct"/>
          </w:tcPr>
          <w:p w14:paraId="1B937A1D" w14:textId="77777777" w:rsidR="00BA1D3A" w:rsidRPr="00A6689B" w:rsidRDefault="00BA1D3A" w:rsidP="006366A1">
            <w:pPr>
              <w:spacing w:line="240" w:lineRule="auto"/>
              <w:rPr>
                <w:i/>
              </w:rPr>
            </w:pPr>
            <w:r>
              <w:rPr>
                <w:i/>
              </w:rPr>
              <w:t>Tél.</w:t>
            </w:r>
          </w:p>
        </w:tc>
        <w:tc>
          <w:tcPr>
            <w:tcW w:w="3910" w:type="pct"/>
          </w:tcPr>
          <w:p w14:paraId="03C063B6" w14:textId="77777777" w:rsidR="00BA1D3A" w:rsidRPr="00A6689B" w:rsidRDefault="00BA1D3A" w:rsidP="006366A1">
            <w:pPr>
              <w:spacing w:line="240" w:lineRule="auto"/>
              <w:rPr>
                <w:i/>
              </w:rPr>
            </w:pPr>
            <w:r>
              <w:rPr>
                <w:i/>
              </w:rPr>
              <w:t>+32 25468846</w:t>
            </w:r>
          </w:p>
        </w:tc>
      </w:tr>
      <w:tr w:rsidR="00BA1D3A" w:rsidRPr="00A6689B" w14:paraId="17D43432" w14:textId="77777777" w:rsidTr="006366A1">
        <w:tc>
          <w:tcPr>
            <w:tcW w:w="1090" w:type="pct"/>
          </w:tcPr>
          <w:p w14:paraId="3D6B03EC" w14:textId="77777777" w:rsidR="00BA1D3A" w:rsidRPr="00A6689B" w:rsidRDefault="00BA1D3A" w:rsidP="006366A1">
            <w:pPr>
              <w:spacing w:line="240" w:lineRule="auto"/>
              <w:rPr>
                <w:i/>
              </w:rPr>
            </w:pPr>
            <w:r>
              <w:rPr>
                <w:i/>
              </w:rPr>
              <w:t>Courriel</w:t>
            </w:r>
          </w:p>
        </w:tc>
        <w:tc>
          <w:tcPr>
            <w:tcW w:w="3910" w:type="pct"/>
          </w:tcPr>
          <w:p w14:paraId="4D823912" w14:textId="77777777" w:rsidR="00BA1D3A" w:rsidRPr="00A6689B" w:rsidRDefault="00BA1D3A" w:rsidP="006366A1">
            <w:pPr>
              <w:spacing w:line="240" w:lineRule="auto"/>
              <w:rPr>
                <w:i/>
              </w:rPr>
            </w:pPr>
            <w:hyperlink r:id="rId65" w:history="1">
              <w:r>
                <w:rPr>
                  <w:rStyle w:val="Hyperlink"/>
                </w:rPr>
                <w:t>Luis.BarbosaESilva@eesc.europa.eu</w:t>
              </w:r>
            </w:hyperlink>
          </w:p>
        </w:tc>
      </w:tr>
    </w:tbl>
    <w:p w14:paraId="32407242" w14:textId="77777777" w:rsidR="002F1C76" w:rsidRDefault="002F1C76">
      <w:pPr>
        <w:spacing w:after="160" w:line="259" w:lineRule="auto"/>
        <w:jc w:val="left"/>
      </w:pPr>
      <w:r>
        <w:br w:type="page"/>
      </w:r>
    </w:p>
    <w:p w14:paraId="54C9FA57" w14:textId="28BA40A1" w:rsidR="00155921" w:rsidRPr="00155921" w:rsidRDefault="00BA1D3A"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Pr>
            <w:rStyle w:val="Hyperlink"/>
            <w:b/>
            <w:i/>
            <w:sz w:val="28"/>
          </w:rPr>
          <w:t>Accélérateur du pacte bleu — Technologie, compétences et finance pour un avenir résilient dans le domaine de l’eau</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BA1D3A" w:rsidRPr="00912197" w14:paraId="465495A7" w14:textId="77777777" w:rsidTr="006366A1">
        <w:tc>
          <w:tcPr>
            <w:tcW w:w="1701" w:type="dxa"/>
          </w:tcPr>
          <w:p w14:paraId="27A60901" w14:textId="77777777" w:rsidR="00BA1D3A" w:rsidRPr="00A6689B" w:rsidRDefault="00BA1D3A" w:rsidP="006366A1">
            <w:pPr>
              <w:tabs>
                <w:tab w:val="center" w:pos="284"/>
              </w:tabs>
              <w:ind w:left="266" w:hanging="266"/>
              <w:rPr>
                <w:b/>
              </w:rPr>
            </w:pPr>
            <w:r>
              <w:rPr>
                <w:b/>
              </w:rPr>
              <w:t>Rapporteure</w:t>
            </w:r>
          </w:p>
        </w:tc>
        <w:tc>
          <w:tcPr>
            <w:tcW w:w="5670" w:type="dxa"/>
          </w:tcPr>
          <w:p w14:paraId="27B42DFA" w14:textId="77777777" w:rsidR="00BA1D3A" w:rsidRPr="00455A0C" w:rsidRDefault="00BA1D3A" w:rsidP="006366A1">
            <w:pPr>
              <w:tabs>
                <w:tab w:val="center" w:pos="284"/>
              </w:tabs>
              <w:ind w:left="266" w:hanging="266"/>
            </w:pPr>
            <w:r>
              <w:t>M</w:t>
            </w:r>
            <w:r>
              <w:rPr>
                <w:vertAlign w:val="superscript"/>
              </w:rPr>
              <w:t>me</w:t>
            </w:r>
            <w:r>
              <w:t> Magdalena RZECZKOWSKA (PL-I)</w:t>
            </w:r>
          </w:p>
        </w:tc>
      </w:tr>
      <w:tr w:rsidR="00BA1D3A" w:rsidRPr="00A6689B" w14:paraId="2C13EDC4" w14:textId="77777777" w:rsidTr="006366A1">
        <w:tc>
          <w:tcPr>
            <w:tcW w:w="1701" w:type="dxa"/>
          </w:tcPr>
          <w:p w14:paraId="35FE0C99" w14:textId="77777777" w:rsidR="00BA1D3A" w:rsidRPr="00A6689B" w:rsidRDefault="00BA1D3A" w:rsidP="006366A1">
            <w:pPr>
              <w:tabs>
                <w:tab w:val="center" w:pos="284"/>
              </w:tabs>
              <w:ind w:left="266" w:hanging="266"/>
              <w:rPr>
                <w:b/>
              </w:rPr>
            </w:pPr>
            <w:r>
              <w:rPr>
                <w:b/>
              </w:rPr>
              <w:t>Corapporteure</w:t>
            </w:r>
          </w:p>
        </w:tc>
        <w:tc>
          <w:tcPr>
            <w:tcW w:w="5670" w:type="dxa"/>
          </w:tcPr>
          <w:p w14:paraId="52BBE80D" w14:textId="77777777" w:rsidR="00BA1D3A" w:rsidRDefault="00BA1D3A" w:rsidP="006366A1">
            <w:pPr>
              <w:tabs>
                <w:tab w:val="center" w:pos="284"/>
              </w:tabs>
              <w:ind w:left="266" w:hanging="266"/>
            </w:pPr>
            <w:r>
              <w:t>M</w:t>
            </w:r>
            <w:r>
              <w:rPr>
                <w:vertAlign w:val="superscript"/>
              </w:rPr>
              <w:t>me</w:t>
            </w:r>
            <w:r>
              <w:t> </w:t>
            </w:r>
            <w:proofErr w:type="spellStart"/>
            <w:r>
              <w:t>Lea</w:t>
            </w:r>
            <w:proofErr w:type="spellEnd"/>
            <w:r>
              <w:t xml:space="preserve"> APPULO (IT-cat. 3)</w:t>
            </w:r>
          </w:p>
          <w:p w14:paraId="6E3616C1" w14:textId="77777777" w:rsidR="00183436" w:rsidRPr="00A6689B" w:rsidRDefault="00183436" w:rsidP="006366A1">
            <w:pPr>
              <w:tabs>
                <w:tab w:val="center" w:pos="284"/>
              </w:tabs>
              <w:ind w:left="266" w:hanging="266"/>
            </w:pPr>
          </w:p>
        </w:tc>
      </w:tr>
      <w:tr w:rsidR="00183436" w:rsidRPr="00A6689B" w14:paraId="28EE3B0F" w14:textId="77777777" w:rsidTr="00183436">
        <w:trPr>
          <w:trHeight w:val="602"/>
        </w:trPr>
        <w:tc>
          <w:tcPr>
            <w:tcW w:w="1701" w:type="dxa"/>
          </w:tcPr>
          <w:p w14:paraId="345FEA67" w14:textId="77777777" w:rsidR="00183436" w:rsidRPr="00A6689B" w:rsidRDefault="00183436" w:rsidP="006366A1">
            <w:pPr>
              <w:tabs>
                <w:tab w:val="center" w:pos="284"/>
              </w:tabs>
              <w:ind w:left="266" w:hanging="266"/>
              <w:rPr>
                <w:b/>
              </w:rPr>
            </w:pPr>
            <w:r>
              <w:rPr>
                <w:b/>
              </w:rPr>
              <w:t>Référence</w:t>
            </w:r>
          </w:p>
        </w:tc>
        <w:tc>
          <w:tcPr>
            <w:tcW w:w="5670" w:type="dxa"/>
          </w:tcPr>
          <w:p w14:paraId="6C9567B6" w14:textId="7013A2A7" w:rsidR="00183436" w:rsidRDefault="00183436" w:rsidP="006366A1">
            <w:pPr>
              <w:tabs>
                <w:tab w:val="center" w:pos="284"/>
              </w:tabs>
              <w:ind w:left="266" w:hanging="266"/>
            </w:pPr>
            <w:r>
              <w:t>Avis d</w:t>
            </w:r>
            <w:r>
              <w:t>’</w:t>
            </w:r>
            <w:r>
              <w:t>initiative</w:t>
            </w:r>
          </w:p>
          <w:p w14:paraId="5EB03500" w14:textId="1DA46C3D" w:rsidR="00183436" w:rsidRPr="00A6689B" w:rsidRDefault="00183436" w:rsidP="006366A1">
            <w:pPr>
              <w:tabs>
                <w:tab w:val="center" w:pos="284"/>
              </w:tabs>
              <w:ind w:left="266" w:hanging="266"/>
            </w:pPr>
            <w:r>
              <w:t>EESC-2026-00865-00-00-AC</w:t>
            </w:r>
          </w:p>
        </w:tc>
      </w:tr>
    </w:tbl>
    <w:p w14:paraId="51B3B9CF" w14:textId="77777777" w:rsidR="00183436" w:rsidRDefault="00183436" w:rsidP="00BA1D3A">
      <w:pPr>
        <w:keepNext/>
        <w:keepLines/>
        <w:tabs>
          <w:tab w:val="center" w:pos="284"/>
        </w:tabs>
        <w:ind w:left="266" w:hanging="266"/>
        <w:rPr>
          <w:b/>
        </w:rPr>
      </w:pPr>
    </w:p>
    <w:p w14:paraId="680E79E4" w14:textId="7273709A" w:rsidR="00BA1D3A" w:rsidRDefault="00BA1D3A" w:rsidP="00BA1D3A">
      <w:pPr>
        <w:keepNext/>
        <w:keepLines/>
        <w:tabs>
          <w:tab w:val="center" w:pos="284"/>
        </w:tabs>
        <w:ind w:left="266" w:hanging="266"/>
        <w:rPr>
          <w:b/>
        </w:rPr>
      </w:pPr>
      <w:r>
        <w:rPr>
          <w:b/>
        </w:rPr>
        <w:t>Points clés</w:t>
      </w:r>
    </w:p>
    <w:p w14:paraId="0E6713D2" w14:textId="77777777" w:rsidR="00BA1D3A" w:rsidRDefault="00BA1D3A" w:rsidP="00BA1D3A">
      <w:pPr>
        <w:tabs>
          <w:tab w:val="center" w:pos="284"/>
        </w:tabs>
        <w:ind w:left="266" w:hanging="266"/>
        <w:rPr>
          <w:b/>
        </w:rPr>
      </w:pPr>
    </w:p>
    <w:p w14:paraId="237019A9" w14:textId="77777777" w:rsidR="00BA1D3A" w:rsidRPr="00EF5CA7" w:rsidRDefault="00BA1D3A" w:rsidP="00BA1D3A">
      <w:pPr>
        <w:keepNext/>
        <w:keepLines/>
        <w:tabs>
          <w:tab w:val="center" w:pos="284"/>
        </w:tabs>
        <w:ind w:left="266" w:hanging="266"/>
        <w:rPr>
          <w:bCs/>
        </w:rPr>
      </w:pPr>
      <w:r>
        <w:t xml:space="preserve">Le </w:t>
      </w:r>
      <w:proofErr w:type="gramStart"/>
      <w:r>
        <w:t>CESE:</w:t>
      </w:r>
      <w:proofErr w:type="gramEnd"/>
    </w:p>
    <w:p w14:paraId="1E952EFB" w14:textId="77777777" w:rsidR="00BA1D3A" w:rsidRPr="00EF3027" w:rsidRDefault="00BA1D3A" w:rsidP="00BA1D3A">
      <w:pPr>
        <w:pStyle w:val="NormalWeb"/>
        <w:numPr>
          <w:ilvl w:val="0"/>
          <w:numId w:val="19"/>
        </w:numPr>
        <w:spacing w:line="300" w:lineRule="atLeast"/>
        <w:ind w:left="567" w:hanging="567"/>
        <w:jc w:val="both"/>
        <w:rPr>
          <w:sz w:val="22"/>
          <w:szCs w:val="22"/>
        </w:rPr>
      </w:pPr>
      <w:proofErr w:type="gramStart"/>
      <w:r>
        <w:rPr>
          <w:sz w:val="22"/>
        </w:rPr>
        <w:t>demande</w:t>
      </w:r>
      <w:proofErr w:type="gramEnd"/>
      <w:r>
        <w:rPr>
          <w:sz w:val="22"/>
        </w:rPr>
        <w:t xml:space="preserve"> que </w:t>
      </w:r>
      <w:r>
        <w:rPr>
          <w:b/>
          <w:sz w:val="22"/>
        </w:rPr>
        <w:t>l’eau soit reconnue</w:t>
      </w:r>
      <w:r>
        <w:rPr>
          <w:sz w:val="22"/>
        </w:rPr>
        <w:t xml:space="preserve"> comme un facteur critique de la production, indispensable à la compétitivité et à l’autonomie stratégique, au même titre que l’énergie, et qu’elle soit érigée au rang de priorité stratégique à part entière dans toutes les politiques de </w:t>
      </w:r>
      <w:proofErr w:type="gramStart"/>
      <w:r>
        <w:rPr>
          <w:sz w:val="22"/>
        </w:rPr>
        <w:t>l’Union;</w:t>
      </w:r>
      <w:proofErr w:type="gramEnd"/>
    </w:p>
    <w:p w14:paraId="5C380AB4" w14:textId="77777777" w:rsidR="00BA1D3A" w:rsidRPr="00EF3027" w:rsidRDefault="00BA1D3A" w:rsidP="00BA1D3A">
      <w:pPr>
        <w:pStyle w:val="NormalWeb"/>
        <w:numPr>
          <w:ilvl w:val="0"/>
          <w:numId w:val="19"/>
        </w:numPr>
        <w:spacing w:line="300" w:lineRule="atLeast"/>
        <w:ind w:left="567" w:hanging="567"/>
        <w:jc w:val="both"/>
        <w:rPr>
          <w:sz w:val="22"/>
          <w:szCs w:val="22"/>
        </w:rPr>
      </w:pPr>
      <w:proofErr w:type="gramStart"/>
      <w:r>
        <w:rPr>
          <w:sz w:val="22"/>
        </w:rPr>
        <w:t>propose</w:t>
      </w:r>
      <w:proofErr w:type="gramEnd"/>
      <w:r>
        <w:rPr>
          <w:sz w:val="22"/>
        </w:rPr>
        <w:t xml:space="preserve"> la mise en place d’un accélérateur du pacte bleu qui, en tant que cadre de mise en œuvre global, permettrait de relier la transformation de l’industrie, les technologies intelligentes de gestion de l’eau, les compétences et les </w:t>
      </w:r>
      <w:proofErr w:type="gramStart"/>
      <w:r>
        <w:rPr>
          <w:sz w:val="22"/>
        </w:rPr>
        <w:t>investissements;</w:t>
      </w:r>
      <w:proofErr w:type="gramEnd"/>
    </w:p>
    <w:p w14:paraId="6CFF8C15" w14:textId="77777777" w:rsidR="00BA1D3A" w:rsidRDefault="00BA1D3A" w:rsidP="00BA1D3A">
      <w:pPr>
        <w:pStyle w:val="NormalWeb"/>
        <w:numPr>
          <w:ilvl w:val="0"/>
          <w:numId w:val="19"/>
        </w:numPr>
        <w:spacing w:line="300" w:lineRule="atLeast"/>
        <w:ind w:left="567" w:hanging="567"/>
        <w:jc w:val="both"/>
        <w:rPr>
          <w:sz w:val="22"/>
          <w:szCs w:val="22"/>
        </w:rPr>
      </w:pPr>
      <w:proofErr w:type="gramStart"/>
      <w:r>
        <w:rPr>
          <w:sz w:val="22"/>
        </w:rPr>
        <w:t>renouvelle</w:t>
      </w:r>
      <w:proofErr w:type="gramEnd"/>
      <w:r>
        <w:rPr>
          <w:sz w:val="22"/>
        </w:rPr>
        <w:t xml:space="preserve"> son appel en faveur de </w:t>
      </w:r>
      <w:r>
        <w:rPr>
          <w:b/>
          <w:sz w:val="22"/>
        </w:rPr>
        <w:t xml:space="preserve">la mise en place d’un «test de </w:t>
      </w:r>
      <w:proofErr w:type="gramStart"/>
      <w:r>
        <w:rPr>
          <w:b/>
          <w:sz w:val="22"/>
        </w:rPr>
        <w:t>l’eau»</w:t>
      </w:r>
      <w:proofErr w:type="gramEnd"/>
      <w:r>
        <w:rPr>
          <w:sz w:val="22"/>
        </w:rPr>
        <w:t xml:space="preserve"> applicable à la législation de </w:t>
      </w:r>
      <w:proofErr w:type="gramStart"/>
      <w:r>
        <w:rPr>
          <w:sz w:val="22"/>
        </w:rPr>
        <w:t>l’Union;</w:t>
      </w:r>
      <w:proofErr w:type="gramEnd"/>
    </w:p>
    <w:p w14:paraId="22ADE2AA"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invite</w:t>
      </w:r>
      <w:proofErr w:type="gramEnd"/>
      <w:r>
        <w:rPr>
          <w:sz w:val="22"/>
        </w:rPr>
        <w:t xml:space="preserve"> les institutions de l’Union à intégrer la résilience dans le domaine de l’eau dans tous les instruments de politique industrielle, faisant des considérations relatives à l’eau une condition de l’octroi de permis, des investissements et des aides </w:t>
      </w:r>
      <w:proofErr w:type="gramStart"/>
      <w:r>
        <w:rPr>
          <w:sz w:val="22"/>
        </w:rPr>
        <w:t>publiques;</w:t>
      </w:r>
      <w:proofErr w:type="gramEnd"/>
    </w:p>
    <w:p w14:paraId="03DD4FEE"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préconise</w:t>
      </w:r>
      <w:proofErr w:type="gramEnd"/>
      <w:r>
        <w:rPr>
          <w:sz w:val="22"/>
        </w:rPr>
        <w:t xml:space="preserve"> l’intégration progressive du </w:t>
      </w:r>
      <w:r>
        <w:rPr>
          <w:b/>
          <w:sz w:val="22"/>
        </w:rPr>
        <w:t>principe de</w:t>
      </w:r>
      <w:proofErr w:type="gramStart"/>
      <w:r>
        <w:rPr>
          <w:b/>
          <w:sz w:val="22"/>
        </w:rPr>
        <w:t xml:space="preserve"> «priorité</w:t>
      </w:r>
      <w:proofErr w:type="gramEnd"/>
      <w:r>
        <w:rPr>
          <w:b/>
          <w:sz w:val="22"/>
        </w:rPr>
        <w:t xml:space="preserve"> à l’utilisation rationnelle de </w:t>
      </w:r>
      <w:proofErr w:type="gramStart"/>
      <w:r>
        <w:rPr>
          <w:b/>
          <w:sz w:val="22"/>
        </w:rPr>
        <w:t>l’eau»</w:t>
      </w:r>
      <w:proofErr w:type="gramEnd"/>
      <w:r>
        <w:rPr>
          <w:sz w:val="22"/>
        </w:rPr>
        <w:t xml:space="preserve"> à titre d’</w:t>
      </w:r>
      <w:r>
        <w:rPr>
          <w:b/>
          <w:sz w:val="22"/>
        </w:rPr>
        <w:t>exigence contraignante dans la législation de l’Union</w:t>
      </w:r>
      <w:r>
        <w:rPr>
          <w:sz w:val="22"/>
        </w:rPr>
        <w:t xml:space="preserve">, les </w:t>
      </w:r>
      <w:r>
        <w:rPr>
          <w:b/>
          <w:sz w:val="22"/>
        </w:rPr>
        <w:t>conditions exigées pour les financements</w:t>
      </w:r>
      <w:r>
        <w:rPr>
          <w:sz w:val="22"/>
        </w:rPr>
        <w:t xml:space="preserve"> et les décisions en matière de programmation et d’investissement, principe qui serait étayé par une méthodologie commune de l’Union pour mesurer l’utilisation rationnelle de l’eau tout au long du cycle de </w:t>
      </w:r>
      <w:proofErr w:type="gramStart"/>
      <w:r>
        <w:rPr>
          <w:sz w:val="22"/>
        </w:rPr>
        <w:t>l’eau;</w:t>
      </w:r>
      <w:proofErr w:type="gramEnd"/>
    </w:p>
    <w:p w14:paraId="5C500B77"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insiste</w:t>
      </w:r>
      <w:proofErr w:type="gramEnd"/>
      <w:r>
        <w:rPr>
          <w:sz w:val="22"/>
        </w:rPr>
        <w:t xml:space="preserve"> sur l’importance de reconnaître que la relation d’interdépendance entre l’eau et l’énergie constitue un aspect essentiel de la décarbonation et de la compétitivité, y compris dans le </w:t>
      </w:r>
      <w:r>
        <w:rPr>
          <w:b/>
          <w:sz w:val="22"/>
        </w:rPr>
        <w:t xml:space="preserve">règlement relatif à l’accélération des capacités </w:t>
      </w:r>
      <w:proofErr w:type="gramStart"/>
      <w:r>
        <w:rPr>
          <w:b/>
          <w:sz w:val="22"/>
        </w:rPr>
        <w:t>industrielles</w:t>
      </w:r>
      <w:r>
        <w:rPr>
          <w:sz w:val="22"/>
        </w:rPr>
        <w:t>;</w:t>
      </w:r>
      <w:proofErr w:type="gramEnd"/>
    </w:p>
    <w:p w14:paraId="05D4C24E"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recommande</w:t>
      </w:r>
      <w:proofErr w:type="gramEnd"/>
      <w:r>
        <w:rPr>
          <w:sz w:val="22"/>
        </w:rPr>
        <w:t xml:space="preserve"> d’inscrire l’eau au rang des ressources stratégiques dans l’acte législatif sur l’économie circulaire et d’encourager son utilisation rationnelle, sa réutilisation, la prévention de la pollution et la récupération des </w:t>
      </w:r>
      <w:proofErr w:type="gramStart"/>
      <w:r>
        <w:rPr>
          <w:sz w:val="22"/>
        </w:rPr>
        <w:t>ressources;</w:t>
      </w:r>
      <w:proofErr w:type="gramEnd"/>
    </w:p>
    <w:p w14:paraId="4E2ED74B"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souligne</w:t>
      </w:r>
      <w:proofErr w:type="gramEnd"/>
      <w:r>
        <w:rPr>
          <w:sz w:val="22"/>
        </w:rPr>
        <w:t xml:space="preserve"> qu’il est nécessaire de créer un espace européen des données relatives à l’eau pour assurer la transparence et la comparabilité et aux fins d’élaborer des politiques fondées sur des données probantes, sur la base de données normalisées et </w:t>
      </w:r>
      <w:proofErr w:type="gramStart"/>
      <w:r>
        <w:rPr>
          <w:sz w:val="22"/>
        </w:rPr>
        <w:t>interopérables;</w:t>
      </w:r>
      <w:proofErr w:type="gramEnd"/>
    </w:p>
    <w:p w14:paraId="7606317C"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demande</w:t>
      </w:r>
      <w:proofErr w:type="gramEnd"/>
      <w:r>
        <w:rPr>
          <w:sz w:val="22"/>
        </w:rPr>
        <w:t xml:space="preserve"> que soit mis en place un cadre européen cohérent pour les financements dans le domaine de l’eau et que les réservoirs de projets soient renforcés en développant davantage des initiatives telles que l’accélérateur d’investissements pour la résilience dans le domaine de </w:t>
      </w:r>
      <w:proofErr w:type="gramStart"/>
      <w:r>
        <w:rPr>
          <w:sz w:val="22"/>
        </w:rPr>
        <w:t>l’eau;</w:t>
      </w:r>
      <w:proofErr w:type="gramEnd"/>
    </w:p>
    <w:p w14:paraId="66A548B2"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t>recommande</w:t>
      </w:r>
      <w:proofErr w:type="gramEnd"/>
      <w:r>
        <w:rPr>
          <w:sz w:val="22"/>
        </w:rPr>
        <w:t xml:space="preserve"> d’investir en priorité dans la réduction des fuites, des infrastructures économes en eau et des solutions fondées sur la nature, y compris les zones humides, en tant qu’éléments essentiels d’un système résilient du point de vue de </w:t>
      </w:r>
      <w:proofErr w:type="gramStart"/>
      <w:r>
        <w:rPr>
          <w:sz w:val="22"/>
        </w:rPr>
        <w:t>l’eau;</w:t>
      </w:r>
      <w:proofErr w:type="gramEnd"/>
      <w:r>
        <w:rPr>
          <w:sz w:val="22"/>
        </w:rPr>
        <w:t xml:space="preserve"> </w:t>
      </w:r>
    </w:p>
    <w:p w14:paraId="6DE2CF2B" w14:textId="77777777" w:rsidR="00BA1D3A" w:rsidRPr="002903C9" w:rsidRDefault="00BA1D3A" w:rsidP="00BA1D3A">
      <w:pPr>
        <w:pStyle w:val="NormalWeb"/>
        <w:numPr>
          <w:ilvl w:val="0"/>
          <w:numId w:val="19"/>
        </w:numPr>
        <w:spacing w:line="300" w:lineRule="atLeast"/>
        <w:ind w:left="567" w:hanging="567"/>
        <w:jc w:val="both"/>
        <w:rPr>
          <w:sz w:val="22"/>
          <w:szCs w:val="22"/>
        </w:rPr>
      </w:pPr>
      <w:proofErr w:type="gramStart"/>
      <w:r>
        <w:rPr>
          <w:sz w:val="22"/>
        </w:rPr>
        <w:lastRenderedPageBreak/>
        <w:t>souligne</w:t>
      </w:r>
      <w:proofErr w:type="gramEnd"/>
      <w:r>
        <w:rPr>
          <w:sz w:val="22"/>
        </w:rPr>
        <w:t xml:space="preserve"> que les politiques en matière de compétences doivent nécessairement épouser la transition dans le domaine de l’eau, notamment dans le cadre des activités de l’Académie européenne de </w:t>
      </w:r>
      <w:proofErr w:type="gramStart"/>
      <w:r>
        <w:rPr>
          <w:sz w:val="22"/>
        </w:rPr>
        <w:t>l’eau;</w:t>
      </w:r>
      <w:proofErr w:type="gramEnd"/>
    </w:p>
    <w:p w14:paraId="3132A426" w14:textId="77777777" w:rsidR="00BA1D3A" w:rsidRPr="00A539E7" w:rsidRDefault="00BA1D3A" w:rsidP="00BA1D3A">
      <w:pPr>
        <w:pStyle w:val="NormalWeb"/>
        <w:numPr>
          <w:ilvl w:val="0"/>
          <w:numId w:val="19"/>
        </w:numPr>
        <w:spacing w:line="300" w:lineRule="atLeast"/>
        <w:ind w:left="567" w:hanging="567"/>
        <w:jc w:val="both"/>
        <w:rPr>
          <w:sz w:val="22"/>
          <w:szCs w:val="22"/>
        </w:rPr>
      </w:pPr>
      <w:proofErr w:type="gramStart"/>
      <w:r>
        <w:rPr>
          <w:sz w:val="22"/>
        </w:rPr>
        <w:t>demande</w:t>
      </w:r>
      <w:proofErr w:type="gramEnd"/>
      <w:r>
        <w:rPr>
          <w:sz w:val="22"/>
        </w:rPr>
        <w:t xml:space="preserve"> que l’eau soit érigée en priorité dans l’action extérieure de l’Union, et estime que la stratégie Global Gateway devrait soutenir la dimension</w:t>
      </w:r>
      <w:proofErr w:type="gramStart"/>
      <w:r>
        <w:rPr>
          <w:sz w:val="22"/>
        </w:rPr>
        <w:t xml:space="preserve"> «bleue</w:t>
      </w:r>
      <w:proofErr w:type="gramEnd"/>
      <w:r>
        <w:rPr>
          <w:sz w:val="22"/>
        </w:rPr>
        <w:t>» dans le cadre des partenariats relatifs aux zones humides constitués à l’initiative de l’Union.</w:t>
      </w: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BA1D3A" w:rsidRPr="00A6689B" w14:paraId="59B64DD4" w14:textId="77777777" w:rsidTr="006366A1">
        <w:tc>
          <w:tcPr>
            <w:tcW w:w="1556" w:type="pct"/>
          </w:tcPr>
          <w:p w14:paraId="7ED025A2" w14:textId="77777777" w:rsidR="00BA1D3A" w:rsidRPr="00A6689B" w:rsidRDefault="00BA1D3A" w:rsidP="006366A1">
            <w:pPr>
              <w:spacing w:line="240" w:lineRule="auto"/>
              <w:rPr>
                <w:i/>
              </w:rPr>
            </w:pPr>
            <w:r>
              <w:rPr>
                <w:b/>
                <w:i/>
              </w:rPr>
              <w:t>Contact</w:t>
            </w:r>
          </w:p>
        </w:tc>
        <w:tc>
          <w:tcPr>
            <w:tcW w:w="3444" w:type="pct"/>
          </w:tcPr>
          <w:p w14:paraId="1240C445" w14:textId="77777777" w:rsidR="00BA1D3A" w:rsidRPr="004F5157" w:rsidRDefault="00BA1D3A" w:rsidP="006366A1">
            <w:pPr>
              <w:spacing w:line="240" w:lineRule="auto"/>
              <w:rPr>
                <w:b/>
                <w:bCs/>
                <w:i/>
              </w:rPr>
            </w:pPr>
            <w:r>
              <w:rPr>
                <w:b/>
                <w:i/>
              </w:rPr>
              <w:t>M</w:t>
            </w:r>
            <w:r>
              <w:rPr>
                <w:b/>
                <w:i/>
                <w:vertAlign w:val="superscript"/>
              </w:rPr>
              <w:t>me</w:t>
            </w:r>
            <w:r>
              <w:rPr>
                <w:b/>
                <w:i/>
              </w:rPr>
              <w:t> Heli NIEMELÄ-FARRER</w:t>
            </w:r>
          </w:p>
        </w:tc>
      </w:tr>
      <w:tr w:rsidR="00BA1D3A" w:rsidRPr="00A6689B" w14:paraId="28F9F5AE" w14:textId="77777777" w:rsidTr="006366A1">
        <w:tc>
          <w:tcPr>
            <w:tcW w:w="1556" w:type="pct"/>
          </w:tcPr>
          <w:p w14:paraId="41D491C9" w14:textId="77777777" w:rsidR="00BA1D3A" w:rsidRPr="00A6689B" w:rsidRDefault="00BA1D3A" w:rsidP="006366A1">
            <w:pPr>
              <w:spacing w:line="240" w:lineRule="auto"/>
              <w:rPr>
                <w:i/>
              </w:rPr>
            </w:pPr>
            <w:r>
              <w:rPr>
                <w:i/>
              </w:rPr>
              <w:t>Tél.</w:t>
            </w:r>
          </w:p>
        </w:tc>
        <w:tc>
          <w:tcPr>
            <w:tcW w:w="3444" w:type="pct"/>
          </w:tcPr>
          <w:p w14:paraId="12E9A8B5" w14:textId="77777777" w:rsidR="00BA1D3A" w:rsidRPr="00A6689B" w:rsidRDefault="00BA1D3A" w:rsidP="006366A1">
            <w:pPr>
              <w:spacing w:line="240" w:lineRule="auto"/>
              <w:rPr>
                <w:i/>
              </w:rPr>
            </w:pPr>
            <w:r>
              <w:rPr>
                <w:i/>
              </w:rPr>
              <w:t>+3222822464</w:t>
            </w:r>
          </w:p>
        </w:tc>
      </w:tr>
      <w:tr w:rsidR="00BA1D3A" w:rsidRPr="00A6689B" w14:paraId="58303354" w14:textId="77777777" w:rsidTr="006366A1">
        <w:tc>
          <w:tcPr>
            <w:tcW w:w="1556" w:type="pct"/>
          </w:tcPr>
          <w:p w14:paraId="1852EA75" w14:textId="77777777" w:rsidR="00BA1D3A" w:rsidRPr="00A6689B" w:rsidRDefault="00BA1D3A" w:rsidP="006366A1">
            <w:pPr>
              <w:spacing w:line="240" w:lineRule="auto"/>
              <w:rPr>
                <w:i/>
              </w:rPr>
            </w:pPr>
            <w:r>
              <w:rPr>
                <w:i/>
              </w:rPr>
              <w:t>Courriel</w:t>
            </w:r>
          </w:p>
        </w:tc>
        <w:tc>
          <w:tcPr>
            <w:tcW w:w="3444" w:type="pct"/>
          </w:tcPr>
          <w:p w14:paraId="3FF9409A" w14:textId="77777777" w:rsidR="00BA1D3A" w:rsidRPr="00A6689B" w:rsidRDefault="00BA1D3A" w:rsidP="006366A1">
            <w:pPr>
              <w:spacing w:line="240" w:lineRule="auto"/>
              <w:rPr>
                <w:i/>
              </w:rPr>
            </w:pPr>
            <w:hyperlink r:id="rId67" w:history="1">
              <w:r>
                <w:rPr>
                  <w:rStyle w:val="Hyperlink"/>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01C8" w14:textId="77777777" w:rsidR="00AB3441" w:rsidRDefault="00AB3441" w:rsidP="00B518C9">
      <w:pPr>
        <w:spacing w:line="240" w:lineRule="auto"/>
      </w:pPr>
      <w:r>
        <w:separator/>
      </w:r>
    </w:p>
  </w:endnote>
  <w:endnote w:type="continuationSeparator" w:id="0">
    <w:p w14:paraId="65D4B914" w14:textId="77777777" w:rsidR="00AB3441" w:rsidRDefault="00AB344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A8D2" w14:textId="77777777" w:rsidR="00AB3441" w:rsidRDefault="00AB3441" w:rsidP="00B518C9">
      <w:pPr>
        <w:spacing w:line="240" w:lineRule="auto"/>
      </w:pPr>
      <w:r>
        <w:separator/>
      </w:r>
    </w:p>
  </w:footnote>
  <w:footnote w:type="continuationSeparator" w:id="0">
    <w:p w14:paraId="3542D0FD" w14:textId="77777777" w:rsidR="00AB3441" w:rsidRDefault="00AB3441" w:rsidP="00B518C9">
      <w:pPr>
        <w:spacing w:line="240" w:lineRule="auto"/>
      </w:pPr>
      <w:r>
        <w:continuationSeparator/>
      </w:r>
    </w:p>
  </w:footnote>
  <w:footnote w:id="1">
    <w:p w14:paraId="60611847" w14:textId="77777777" w:rsidR="006A6B5F" w:rsidRDefault="006A6B5F" w:rsidP="006A6B5F">
      <w:pPr>
        <w:pStyle w:val="FootnoteText"/>
      </w:pPr>
      <w:r>
        <w:rPr>
          <w:rStyle w:val="FootnoteReference"/>
        </w:rPr>
        <w:footnoteRef/>
      </w:r>
      <w:r>
        <w:tab/>
        <w:t>Dans le respect des dispositions applicables en matière de conditions de travail, de santé et de sécurité et de droits sociaux et du travail.</w:t>
      </w:r>
    </w:p>
  </w:footnote>
  <w:footnote w:id="2">
    <w:p w14:paraId="094C0278" w14:textId="77777777" w:rsidR="00955A05" w:rsidRPr="00486EF6" w:rsidRDefault="00955A05" w:rsidP="00955A05">
      <w:pPr>
        <w:pStyle w:val="FootnoteText"/>
      </w:pPr>
      <w:r>
        <w:rPr>
          <w:rStyle w:val="FootnoteReference"/>
        </w:rPr>
        <w:footnoteRef/>
      </w:r>
      <w:r>
        <w:tab/>
      </w:r>
      <w:hyperlink r:id="rId1" w:history="1">
        <w:r>
          <w:rPr>
            <w:rStyle w:val="Hyperlink"/>
          </w:rPr>
          <w:t>JO C, C/2025/5154, 28.10.2025</w:t>
        </w:r>
      </w:hyperlink>
      <w:r>
        <w:t>.</w:t>
      </w:r>
    </w:p>
  </w:footnote>
  <w:footnote w:id="3">
    <w:p w14:paraId="44075BF5" w14:textId="77777777" w:rsidR="00955A05" w:rsidRPr="000140D7" w:rsidRDefault="00955A05" w:rsidP="00955A05">
      <w:pPr>
        <w:pStyle w:val="FootnoteText"/>
      </w:pPr>
      <w:r>
        <w:rPr>
          <w:rStyle w:val="FootnoteReference"/>
        </w:rPr>
        <w:footnoteRef/>
      </w:r>
      <w:r>
        <w:tab/>
      </w:r>
      <w:hyperlink r:id="rId2" w:history="1">
        <w:r>
          <w:rPr>
            <w:rStyle w:val="Hyperlink"/>
          </w:rPr>
          <w:t>JO C 293 du 18.8.2023, p. 144</w:t>
        </w:r>
      </w:hyperlink>
      <w:r>
        <w:t>.</w:t>
      </w:r>
    </w:p>
  </w:footnote>
  <w:footnote w:id="4">
    <w:p w14:paraId="695F9FD7" w14:textId="77777777" w:rsidR="00955A05" w:rsidRPr="000140D7" w:rsidRDefault="00955A05" w:rsidP="00955A05">
      <w:pPr>
        <w:pStyle w:val="FootnoteText"/>
      </w:pPr>
      <w:r>
        <w:rPr>
          <w:rStyle w:val="FootnoteReference"/>
        </w:rPr>
        <w:footnoteRef/>
      </w:r>
      <w:r>
        <w:tab/>
      </w:r>
      <w:hyperlink r:id="rId3" w:history="1">
        <w:r>
          <w:rPr>
            <w:rStyle w:val="Hyperlink"/>
          </w:rPr>
          <w:t>JO C 290 du 29.7.2022, p. 149</w:t>
        </w:r>
      </w:hyperlink>
      <w:r>
        <w:t>.</w:t>
      </w:r>
    </w:p>
  </w:footnote>
  <w:footnote w:id="5">
    <w:p w14:paraId="1483F325" w14:textId="77777777" w:rsidR="00955A05" w:rsidRPr="000140D7" w:rsidRDefault="00955A05" w:rsidP="00955A05">
      <w:pPr>
        <w:pStyle w:val="FootnoteText"/>
      </w:pPr>
      <w:r>
        <w:rPr>
          <w:rStyle w:val="FootnoteReference"/>
        </w:rPr>
        <w:footnoteRef/>
      </w:r>
      <w:r>
        <w:tab/>
      </w:r>
      <w:hyperlink r:id="rId4" w:history="1">
        <w:r>
          <w:rPr>
            <w:rStyle w:val="Hyperlink"/>
          </w:rPr>
          <w:t>JO C 365 du 23.9.2022, p. 55</w:t>
        </w:r>
      </w:hyperlink>
      <w:r>
        <w:t>.</w:t>
      </w:r>
    </w:p>
  </w:footnote>
  <w:footnote w:id="6">
    <w:p w14:paraId="25138578" w14:textId="77777777" w:rsidR="00955A05" w:rsidRPr="000140D7" w:rsidRDefault="00955A05" w:rsidP="00955A05">
      <w:pPr>
        <w:pStyle w:val="FootnoteText"/>
      </w:pPr>
      <w:r>
        <w:rPr>
          <w:rStyle w:val="FootnoteReference"/>
        </w:rPr>
        <w:footnoteRef/>
      </w:r>
      <w:r>
        <w:tab/>
      </w:r>
      <w:hyperlink r:id="rId5" w:history="1">
        <w:r>
          <w:rPr>
            <w:rStyle w:val="Hyperlink"/>
          </w:rPr>
          <w:t>JO C 123 du 9.4.2021, p. 72</w:t>
        </w:r>
      </w:hyperlink>
      <w:r>
        <w:t>.</w:t>
      </w:r>
    </w:p>
  </w:footnote>
  <w:footnote w:id="7">
    <w:p w14:paraId="78F41AD1" w14:textId="77777777" w:rsidR="00955A05" w:rsidRPr="000140D7" w:rsidRDefault="00955A05" w:rsidP="00955A05">
      <w:pPr>
        <w:pStyle w:val="FootnoteText"/>
      </w:pPr>
      <w:r>
        <w:rPr>
          <w:rStyle w:val="FootnoteReference"/>
        </w:rPr>
        <w:footnoteRef/>
      </w:r>
      <w:r>
        <w:tab/>
      </w:r>
      <w:hyperlink r:id="rId6" w:history="1">
        <w:r>
          <w:rPr>
            <w:rStyle w:val="Hyperlink"/>
          </w:rPr>
          <w:t>JO C 56 du 16.02.2021, p. 59</w:t>
        </w:r>
      </w:hyperlink>
      <w:r>
        <w:t>.</w:t>
      </w:r>
    </w:p>
  </w:footnote>
  <w:footnote w:id="8">
    <w:p w14:paraId="47B5B60B" w14:textId="77777777" w:rsidR="00955A05" w:rsidRPr="000140D7" w:rsidRDefault="00955A05" w:rsidP="00955A05">
      <w:pPr>
        <w:pStyle w:val="FootnoteText"/>
      </w:pPr>
      <w:r>
        <w:rPr>
          <w:rStyle w:val="FootnoteReference"/>
        </w:rPr>
        <w:footnoteRef/>
      </w:r>
      <w:r>
        <w:tab/>
      </w:r>
      <w:hyperlink r:id="rId7" w:history="1">
        <w:r>
          <w:rPr>
            <w:rStyle w:val="Hyperlink"/>
          </w:rPr>
          <w:t>JO C 429 du 11.12.2020, p. 279</w:t>
        </w:r>
      </w:hyperlink>
      <w:r>
        <w:t>.</w:t>
      </w:r>
    </w:p>
  </w:footnote>
  <w:footnote w:id="9">
    <w:p w14:paraId="2115900D" w14:textId="77777777" w:rsidR="00955A05" w:rsidRPr="000140D7" w:rsidRDefault="00955A05" w:rsidP="00955A05">
      <w:pPr>
        <w:pStyle w:val="FootnoteText"/>
      </w:pPr>
      <w:r>
        <w:rPr>
          <w:rStyle w:val="FootnoteReference"/>
        </w:rPr>
        <w:footnoteRef/>
      </w:r>
      <w:r>
        <w:tab/>
      </w:r>
      <w:hyperlink r:id="rId8" w:history="1">
        <w:r>
          <w:rPr>
            <w:rStyle w:val="Hyperlink"/>
          </w:rPr>
          <w:t>JO C 232 du 14.7.2020, p. 36</w:t>
        </w:r>
      </w:hyperlink>
      <w:r>
        <w:t>.</w:t>
      </w:r>
    </w:p>
  </w:footnote>
  <w:footnote w:id="10">
    <w:p w14:paraId="53440436" w14:textId="77777777" w:rsidR="00955A05" w:rsidRPr="000140D7" w:rsidRDefault="00955A05" w:rsidP="00955A05">
      <w:pPr>
        <w:pStyle w:val="FootnoteText"/>
      </w:pPr>
      <w:r>
        <w:rPr>
          <w:rStyle w:val="FootnoteReference"/>
        </w:rPr>
        <w:footnoteRef/>
      </w:r>
      <w:r>
        <w:tab/>
      </w:r>
      <w:hyperlink r:id="rId9" w:history="1">
        <w:r>
          <w:rPr>
            <w:rStyle w:val="Hyperlink"/>
          </w:rPr>
          <w:t>JO C 159 du 15.5.2019, p. 60</w:t>
        </w:r>
      </w:hyperlink>
      <w:r>
        <w:t>.</w:t>
      </w:r>
    </w:p>
  </w:footnote>
  <w:footnote w:id="11">
    <w:p w14:paraId="73625C03" w14:textId="77777777" w:rsidR="00955A05" w:rsidRPr="000140D7" w:rsidRDefault="00955A05" w:rsidP="00955A05">
      <w:pPr>
        <w:pStyle w:val="FootnoteText"/>
      </w:pPr>
      <w:r>
        <w:rPr>
          <w:rStyle w:val="FootnoteReference"/>
        </w:rPr>
        <w:footnoteRef/>
      </w:r>
      <w:r>
        <w:tab/>
      </w:r>
      <w:hyperlink r:id="rId10" w:history="1">
        <w:r>
          <w:rPr>
            <w:rStyle w:val="Hyperlink"/>
          </w:rPr>
          <w:t>JO C 34 du 2.2.2017, p. 142</w:t>
        </w:r>
      </w:hyperlink>
      <w:r>
        <w:t>.</w:t>
      </w:r>
    </w:p>
  </w:footnote>
  <w:footnote w:id="12">
    <w:p w14:paraId="1F70DB79" w14:textId="77777777" w:rsidR="00955A05" w:rsidRPr="000140D7" w:rsidRDefault="00955A05" w:rsidP="00955A05">
      <w:pPr>
        <w:pStyle w:val="FootnoteText"/>
      </w:pPr>
      <w:r>
        <w:rPr>
          <w:rStyle w:val="FootnoteReference"/>
        </w:rPr>
        <w:footnoteRef/>
      </w:r>
      <w:r>
        <w:tab/>
      </w:r>
      <w:hyperlink r:id="rId11" w:history="1">
        <w:r>
          <w:rPr>
            <w:rStyle w:val="Hyperlink"/>
          </w:rPr>
          <w:t>JO C 303 du 19.8.2016, p. 116</w:t>
        </w:r>
      </w:hyperlink>
      <w:r>
        <w:t>.</w:t>
      </w:r>
    </w:p>
  </w:footnote>
  <w:footnote w:id="13">
    <w:p w14:paraId="4838507E" w14:textId="77777777" w:rsidR="00955A05" w:rsidRPr="001B1007" w:rsidRDefault="00955A05" w:rsidP="00955A05">
      <w:pPr>
        <w:pStyle w:val="FootnoteText"/>
      </w:pPr>
      <w:r>
        <w:rPr>
          <w:rStyle w:val="FootnoteReference"/>
        </w:rPr>
        <w:footnoteRef/>
      </w:r>
      <w:r>
        <w:tab/>
      </w:r>
      <w:hyperlink r:id="rId12" w:history="1">
        <w:r>
          <w:rPr>
            <w:rStyle w:val="Hyperlink"/>
          </w:rPr>
          <w:t>JO C 275, 18.7.2022, p.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3935718"/>
    <w:multiLevelType w:val="singleLevel"/>
    <w:tmpl w:val="BB60FED4"/>
    <w:lvl w:ilvl="0">
      <w:numFmt w:val="decimal"/>
      <w:lvlText w:val="*"/>
      <w:lvlJc w:val="left"/>
    </w:lvl>
  </w:abstractNum>
  <w:abstractNum w:abstractNumId="3"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1"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4"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6"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0"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2"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3"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7"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0"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16cid:durableId="506411126">
    <w:abstractNumId w:val="0"/>
  </w:num>
  <w:num w:numId="2" w16cid:durableId="1771661720">
    <w:abstractNumId w:val="36"/>
  </w:num>
  <w:num w:numId="3" w16cid:durableId="755713894">
    <w:abstractNumId w:val="40"/>
  </w:num>
  <w:num w:numId="4" w16cid:durableId="196746442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16cid:durableId="1283075705">
    <w:abstractNumId w:val="41"/>
  </w:num>
  <w:num w:numId="6" w16cid:durableId="307981039">
    <w:abstractNumId w:val="14"/>
  </w:num>
  <w:num w:numId="7" w16cid:durableId="1966228479">
    <w:abstractNumId w:val="24"/>
  </w:num>
  <w:num w:numId="8" w16cid:durableId="1345788566">
    <w:abstractNumId w:val="15"/>
  </w:num>
  <w:num w:numId="9" w16cid:durableId="1011375925">
    <w:abstractNumId w:val="30"/>
  </w:num>
  <w:num w:numId="10" w16cid:durableId="295765503">
    <w:abstractNumId w:val="19"/>
  </w:num>
  <w:num w:numId="11" w16cid:durableId="1170833032">
    <w:abstractNumId w:val="42"/>
  </w:num>
  <w:num w:numId="12" w16cid:durableId="515966921">
    <w:abstractNumId w:val="37"/>
  </w:num>
  <w:num w:numId="13" w16cid:durableId="728118215">
    <w:abstractNumId w:val="7"/>
  </w:num>
  <w:num w:numId="14" w16cid:durableId="1587879234">
    <w:abstractNumId w:val="34"/>
  </w:num>
  <w:num w:numId="15" w16cid:durableId="829950166">
    <w:abstractNumId w:val="18"/>
  </w:num>
  <w:num w:numId="16" w16cid:durableId="382337366">
    <w:abstractNumId w:val="10"/>
  </w:num>
  <w:num w:numId="17" w16cid:durableId="1538548807">
    <w:abstractNumId w:val="35"/>
  </w:num>
  <w:num w:numId="18" w16cid:durableId="1943799367">
    <w:abstractNumId w:val="8"/>
  </w:num>
  <w:num w:numId="19" w16cid:durableId="2109351792">
    <w:abstractNumId w:val="13"/>
  </w:num>
  <w:num w:numId="20" w16cid:durableId="830607616">
    <w:abstractNumId w:val="20"/>
  </w:num>
  <w:num w:numId="21" w16cid:durableId="678190739">
    <w:abstractNumId w:val="21"/>
  </w:num>
  <w:num w:numId="22" w16cid:durableId="1821916994">
    <w:abstractNumId w:val="29"/>
  </w:num>
  <w:num w:numId="23" w16cid:durableId="1257595121">
    <w:abstractNumId w:val="3"/>
  </w:num>
  <w:num w:numId="24" w16cid:durableId="790587623">
    <w:abstractNumId w:val="33"/>
  </w:num>
  <w:num w:numId="25" w16cid:durableId="1553496103">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16cid:durableId="1100835568">
    <w:abstractNumId w:val="31"/>
  </w:num>
  <w:num w:numId="27" w16cid:durableId="732003313">
    <w:abstractNumId w:val="5"/>
  </w:num>
  <w:num w:numId="28" w16cid:durableId="877400461">
    <w:abstractNumId w:val="43"/>
  </w:num>
  <w:num w:numId="29" w16cid:durableId="909651556">
    <w:abstractNumId w:val="9"/>
  </w:num>
  <w:num w:numId="30" w16cid:durableId="1489908154">
    <w:abstractNumId w:val="11"/>
  </w:num>
  <w:num w:numId="31" w16cid:durableId="1643971665">
    <w:abstractNumId w:val="4"/>
  </w:num>
  <w:num w:numId="32" w16cid:durableId="1584995672">
    <w:abstractNumId w:val="27"/>
  </w:num>
  <w:num w:numId="33" w16cid:durableId="1053963876">
    <w:abstractNumId w:val="17"/>
  </w:num>
  <w:num w:numId="34" w16cid:durableId="852647796">
    <w:abstractNumId w:val="28"/>
  </w:num>
  <w:num w:numId="35" w16cid:durableId="908003488">
    <w:abstractNumId w:val="25"/>
  </w:num>
  <w:num w:numId="36" w16cid:durableId="805705172">
    <w:abstractNumId w:val="12"/>
  </w:num>
  <w:num w:numId="37" w16cid:durableId="1720282931">
    <w:abstractNumId w:val="38"/>
  </w:num>
  <w:num w:numId="38" w16cid:durableId="1366061873">
    <w:abstractNumId w:val="39"/>
  </w:num>
  <w:num w:numId="39" w16cid:durableId="1495871913">
    <w:abstractNumId w:val="23"/>
  </w:num>
  <w:num w:numId="40" w16cid:durableId="117720542">
    <w:abstractNumId w:val="16"/>
  </w:num>
  <w:num w:numId="41" w16cid:durableId="950212248">
    <w:abstractNumId w:val="26"/>
  </w:num>
  <w:num w:numId="42" w16cid:durableId="1921135081">
    <w:abstractNumId w:val="32"/>
  </w:num>
  <w:num w:numId="43" w16cid:durableId="1675764653">
    <w:abstractNumId w:val="22"/>
  </w:num>
  <w:num w:numId="44" w16cid:durableId="794178346">
    <w:abstractNumId w:val="6"/>
  </w:num>
  <w:num w:numId="45" w16cid:durableId="544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22C"/>
    <w:rsid w:val="000B5371"/>
    <w:rsid w:val="000B7C11"/>
    <w:rsid w:val="000C2BF6"/>
    <w:rsid w:val="000D394D"/>
    <w:rsid w:val="000E5111"/>
    <w:rsid w:val="000E7E4F"/>
    <w:rsid w:val="00105A0E"/>
    <w:rsid w:val="00114635"/>
    <w:rsid w:val="0011691C"/>
    <w:rsid w:val="0012433C"/>
    <w:rsid w:val="00141F00"/>
    <w:rsid w:val="001458B6"/>
    <w:rsid w:val="00155921"/>
    <w:rsid w:val="00172B69"/>
    <w:rsid w:val="001766B2"/>
    <w:rsid w:val="001768E8"/>
    <w:rsid w:val="00180329"/>
    <w:rsid w:val="00181754"/>
    <w:rsid w:val="00183436"/>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0E41"/>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539FA"/>
    <w:rsid w:val="00454819"/>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361A3"/>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A6B5F"/>
    <w:rsid w:val="006B16B0"/>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2EA9"/>
    <w:rsid w:val="00845F24"/>
    <w:rsid w:val="00846C0D"/>
    <w:rsid w:val="00853D22"/>
    <w:rsid w:val="008577D0"/>
    <w:rsid w:val="0088219D"/>
    <w:rsid w:val="00893411"/>
    <w:rsid w:val="00897DCF"/>
    <w:rsid w:val="008A4E88"/>
    <w:rsid w:val="008B50BB"/>
    <w:rsid w:val="008B5A3A"/>
    <w:rsid w:val="008B6B5E"/>
    <w:rsid w:val="008D50BB"/>
    <w:rsid w:val="008E4C79"/>
    <w:rsid w:val="00916DAB"/>
    <w:rsid w:val="009256D4"/>
    <w:rsid w:val="00955A05"/>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60AA1"/>
    <w:rsid w:val="00A6192D"/>
    <w:rsid w:val="00A7581E"/>
    <w:rsid w:val="00AA0F50"/>
    <w:rsid w:val="00AA10E2"/>
    <w:rsid w:val="00AB3441"/>
    <w:rsid w:val="00AB3F28"/>
    <w:rsid w:val="00AC1D7B"/>
    <w:rsid w:val="00AD18D5"/>
    <w:rsid w:val="00AD2F07"/>
    <w:rsid w:val="00AF534A"/>
    <w:rsid w:val="00B018BF"/>
    <w:rsid w:val="00B078B6"/>
    <w:rsid w:val="00B203DA"/>
    <w:rsid w:val="00B366CF"/>
    <w:rsid w:val="00B45ECE"/>
    <w:rsid w:val="00B518C9"/>
    <w:rsid w:val="00B71B98"/>
    <w:rsid w:val="00B815C6"/>
    <w:rsid w:val="00B8277C"/>
    <w:rsid w:val="00B854D5"/>
    <w:rsid w:val="00BA1D3A"/>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A3038"/>
    <w:rsid w:val="00CB23D5"/>
    <w:rsid w:val="00CB6A20"/>
    <w:rsid w:val="00CC0F66"/>
    <w:rsid w:val="00CC2125"/>
    <w:rsid w:val="00CD2BE7"/>
    <w:rsid w:val="00CE6367"/>
    <w:rsid w:val="00CE679B"/>
    <w:rsid w:val="00CE7F25"/>
    <w:rsid w:val="00CF1B0A"/>
    <w:rsid w:val="00CF3A2E"/>
    <w:rsid w:val="00CF3EFE"/>
    <w:rsid w:val="00D43613"/>
    <w:rsid w:val="00D576FA"/>
    <w:rsid w:val="00D67A5C"/>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15:docId w15:val="{CC2967CE-8393-4E48-B2BE-AAD92919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aliases w:val="Fiche List Paragraph,Task Body,Viñetas (Inicio Parrafo),3 Txt tabla,Zerrenda-paragrafoa,Lista multicolor - Énfasis 11,Paragrafo elenco,Nad,Odstavec_muj,Odstavec_mujCxSpLast,Odstavec_mujCxSpLastCxSpLast,Odstavec_mujCxSpLastCxSpLastCxSpLast"/>
    <w:basedOn w:val="Normal"/>
    <w:link w:val="ListParagraphChar"/>
    <w:uiPriority w:val="34"/>
    <w:qFormat/>
    <w:rsid w:val="004D7AC0"/>
    <w:pPr>
      <w:ind w:left="720"/>
      <w:contextualSpacing/>
    </w:pPr>
  </w:style>
  <w:style w:type="table" w:styleId="TableGrid">
    <w:name w:val="Table Grid"/>
    <w:basedOn w:val="TableNormal"/>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172B69"/>
    <w:pPr>
      <w:tabs>
        <w:tab w:val="left" w:pos="480"/>
        <w:tab w:val="right" w:leader="dot" w:pos="9072"/>
      </w:tabs>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character" w:customStyle="1" w:styleId="ListParagraphChar">
    <w:name w:val="List Paragraph Char"/>
    <w:aliases w:val="Fiche List Paragraph Char,Task Body Char,Viñetas (Inicio Parrafo) Char,3 Txt tabla Char,Zerrenda-paragrafoa Char,Lista multicolor - Énfasis 11 Char,Paragrafo elenco Char,Nad Char,Odstavec_muj Char,Odstavec_mujCxSpLast Char"/>
    <w:link w:val="ListParagraph"/>
    <w:locked/>
    <w:rsid w:val="006A6B5F"/>
    <w:rPr>
      <w:rFonts w:ascii="Times New Roman" w:eastAsia="Times New Roman" w:hAnsi="Times New Roman" w:cs="Times New Roman"/>
    </w:rPr>
  </w:style>
  <w:style w:type="paragraph" w:styleId="NormalWeb">
    <w:name w:val="Normal (Web)"/>
    <w:basedOn w:val="Normal"/>
    <w:uiPriority w:val="99"/>
    <w:unhideWhenUsed/>
    <w:rsid w:val="00955A05"/>
    <w:pPr>
      <w:spacing w:before="100" w:beforeAutospacing="1" w:after="100" w:afterAutospacing="1" w:line="240" w:lineRule="auto"/>
      <w:jc w:val="left"/>
    </w:pPr>
    <w:rPr>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fr/our-work/opinions-information-reports/information-reports/le-point-de-vue-de-la-societe-civile-organisee-des-etats-membres-de-lue-sur-les-propositions-nationales-de-reforme-et" TargetMode="External"/><Relationship Id="rId21" Type="http://schemas.openxmlformats.org/officeDocument/2006/relationships/hyperlink" Target="mailto:Maja.Radman@eesc.europa.eu" TargetMode="External"/><Relationship Id="rId42" Type="http://schemas.openxmlformats.org/officeDocument/2006/relationships/hyperlink" Target="https://www.eesc.europa.eu/fr/our-work/opinions-information-reports/opinions/mesures-de-conservation-et-dexecution-opano" TargetMode="External"/><Relationship Id="rId47" Type="http://schemas.openxmlformats.org/officeDocument/2006/relationships/hyperlink" Target="https://www.eesc.europa.eu/fr/our-work/opinions-information-reports/opinions/plan-de-gestion-pluriannuel-du-thon-rouge"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fr/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fr/our-work/opinions-information-reports/opinions/reglement-sur-les-reseaux-numeriques" TargetMode="External"/><Relationship Id="rId37" Type="http://schemas.openxmlformats.org/officeDocument/2006/relationships/hyperlink" Target="https://www.eesc.europa.eu/fr/our-work/opinions-information-reports/opinions/observations-du-monde-des-entreprises-et-de-la-societe-civile-sur-la-revision-du-reglement-ue-no-6512014-relatif-aux" TargetMode="External"/><Relationship Id="rId40" Type="http://schemas.openxmlformats.org/officeDocument/2006/relationships/hyperlink" Target="https://www.eesc.europa.eu/fr/our-work/opinions-information-reports/opinions/modifications-des-reglements-concernant-la-peche-internationale-opano-orgpps-ctoi-wcpfc-citt-et-cicta" TargetMode="External"/><Relationship Id="rId45" Type="http://schemas.openxmlformats.org/officeDocument/2006/relationships/hyperlink" Target="https://www.eesc.europa.eu/fr/our-work/opinions-information-reports/opinions/peche-transposition-des-mesures-citt" TargetMode="External"/><Relationship Id="rId53" Type="http://schemas.openxmlformats.org/officeDocument/2006/relationships/hyperlink" Target="https://www.eesc.europa.eu/fr/our-work/opinions-information-reports/opinions?body_references_file_name=All&amp;field_body_references_file_nr_value=&amp;field_year_value=&amp;opinion_reference=&amp;opinion_status=39&amp;opinion_type=All&amp;plenary_session=0&amp;populate=Waste%20shipments%20&amp;rapporteur=&amp;related_events=All&amp;related_observatories=All&amp;related_policies_target_id=52249&amp;related_sections=All" TargetMode="External"/><Relationship Id="rId58" Type="http://schemas.openxmlformats.org/officeDocument/2006/relationships/hyperlink" Target="https://www.eesc.europa.eu/fr/our-work/opinions-information-reports/information-reports/evaluation-de-la-realisation-des-objectifs-de-la-politique-agricole-commune" TargetMode="External"/><Relationship Id="rId66" Type="http://schemas.openxmlformats.org/officeDocument/2006/relationships/hyperlink" Target="https://www.eesc.europa.eu/fr/our-work/opinions-information-reports/opinions/accelerateur-du-pacte-bleu-technologie-competences-et-finance-pour-un-avenir-resilient-dans-le-domaine-de-leau"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co.Ristor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fr/our-work/opinions-information-reports/opinions/recommandations-du-cese-sur-les-propositions-de-reforme-et-dinvestissement-formulees-dans-le-cadre-du-cycle-2025-2026-du"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fr/our-work/opinions-information-reports/information-reports/evaluation-de-la-directive-sur-la-protection-des-lanceurs-dalert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fr/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fr/our-work/opinions-information-reports/opinions/mesures-de-conservation-et-de-controle-applicables-dans-la-zone-de-reglementation-de-lorganisation-des-peches-de"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fr/our-work/opinions-information-reports/opinions/contribution-du-cese-la-conference-des-nations-unies-sur-leau-de-2026-du-pacte-bleu-pour-leurope-et-de-la-strategie-de"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fr/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fr/our-work/opinions-information-reports/opinions/mesures-de-conservation-et-dexecution-opano"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fr/documents/resolution/eesc-contribution-2027-european-commission-work-programme" TargetMode="External"/><Relationship Id="rId41" Type="http://schemas.openxmlformats.org/officeDocument/2006/relationships/hyperlink" Target="https://www.eesc.europa.eu/fr/our-work/opinions-information-reports/opinions/peche-opan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fr/our-work/opinions-information-reports/opinions/plan-resourceeu"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fr/our-work/opinions-information-reports/opinions/cadre-de-suivi-des-depenses-et-de-performance-pour-le-budget"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fr/our-work/opinions-information-reports/opinions/conservation-des-thonides-de-latlantique" TargetMode="External"/><Relationship Id="rId57" Type="http://schemas.openxmlformats.org/officeDocument/2006/relationships/hyperlink" Target="mailto:Alice.Senga@eesc.europa.eu" TargetMode="External"/><Relationship Id="rId10" Type="http://schemas.openxmlformats.org/officeDocument/2006/relationships/endnotes" Target="endnotes.xml"/><Relationship Id="rId31" Type="http://schemas.openxmlformats.org/officeDocument/2006/relationships/hyperlink" Target="mailto:June.Bedaton@eesc.europa.eu" TargetMode="External"/><Relationship Id="rId44" Type="http://schemas.openxmlformats.org/officeDocument/2006/relationships/hyperlink" Target="https://www.eesc.europa.eu/fr/our-work/opinions-information-reports/opinions/etablissement-dun-programme-de-documentation-des-captures-de-thon-rouge-thunnus-thynnus" TargetMode="External"/><Relationship Id="rId52" Type="http://schemas.openxmlformats.org/officeDocument/2006/relationships/hyperlink" Target="https://www.eesc.europa.eu/fr/our-work/opinions-information-reports/opinions/interdiction-dexporter-des-dechets-municipaux-en-melange-destines-etre-valorises" TargetMode="External"/><Relationship Id="rId60" Type="http://schemas.openxmlformats.org/officeDocument/2006/relationships/hyperlink" Target="https://www.eesc.europa.eu/fr/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fr/our-work/opinions-information-reports/opinions/transposition-de-mesures-dorganisations-regionales-de-gestion-des-peches-orgp-ii" TargetMode="External"/><Relationship Id="rId34" Type="http://schemas.openxmlformats.org/officeDocument/2006/relationships/hyperlink" Target="https://www.eesc.europa.eu/fr/our-work/opinions-information-reports/opinions/mise-en-oeuvre-du-nouveau-bauhaus-europeen" TargetMode="External"/><Relationship Id="rId50" Type="http://schemas.openxmlformats.org/officeDocument/2006/relationships/hyperlink" Target="https://www.eesc.europa.eu/fr/our-work/opinions-information-reports/opinions/reglement-concernant-les-autorisations-pour-les-activites-de-peche" TargetMode="External"/><Relationship Id="rId55" Type="http://schemas.openxmlformats.org/officeDocument/2006/relationships/hyperlink" Target="https://www.eesc.europa.eu/fr/our-work/opinions-information-reports/opinions/economie-circulaire-et-consommation-responsable-des-ressources-dans-les-limites-de-notre-planete" TargetMode="Externa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FR/TXT/?uri=uriserv%3AOJ.C_.2020.232.01.0036.01.FRA&amp;toc=OJ%3AC%3A2020%3A232%3ATOC" TargetMode="External"/><Relationship Id="rId3" Type="http://schemas.openxmlformats.org/officeDocument/2006/relationships/hyperlink" Target="https://eur-lex.europa.eu/legal-content/FR/TXT/?uri=CELEX%3A52022AE1131&amp;qid=1780293387219" TargetMode="External"/><Relationship Id="rId7" Type="http://schemas.openxmlformats.org/officeDocument/2006/relationships/hyperlink" Target="https://eur-lex.europa.eu/legal-content/FR/TXT/?uri=uriserv%3AOJ.C_.2020.429.01.0279.01.FRA&amp;toc=OJ%3AC%3A2020%3A429%3ATOC" TargetMode="External"/><Relationship Id="rId12" Type="http://schemas.openxmlformats.org/officeDocument/2006/relationships/hyperlink" Target="https://eur-lex.europa.eu/legal-content/FR/TXT/?uri=celex%3A52021AE5496" TargetMode="External"/><Relationship Id="rId2" Type="http://schemas.openxmlformats.org/officeDocument/2006/relationships/hyperlink" Target="https://eur-lex.europa.eu/legal-content/FR/TXT/?uri=CELEX%3A52023AE2283&amp;qid=1780293582307" TargetMode="External"/><Relationship Id="rId1" Type="http://schemas.openxmlformats.org/officeDocument/2006/relationships/hyperlink" Target="https://eur-lex.europa.eu/legal-content/FR/TXT/?uri=CELEX%3A52025AE0766&amp;qid=1780294159425" TargetMode="External"/><Relationship Id="rId6" Type="http://schemas.openxmlformats.org/officeDocument/2006/relationships/hyperlink" Target="https://eur-lex.europa.eu/legal-content/FR/TXT/?uri=OJ:C:2021:056:TOC" TargetMode="External"/><Relationship Id="rId11" Type="http://schemas.openxmlformats.org/officeDocument/2006/relationships/hyperlink" Target="https://eur-lex.europa.eu/legal-content/FR/TXT/?uri=uriserv:OJ.C_.2016.303.01.0116.01.FRA&amp;toc=OJ:C:2016:303:TOC" TargetMode="External"/><Relationship Id="rId5" Type="http://schemas.openxmlformats.org/officeDocument/2006/relationships/hyperlink" Target="https://eur-lex.europa.eu/legal-content/FR/TXT/?uri=uriserv%3AOJ.C_.2021.123.01.0072.01.FRA&amp;toc=OJ%3AC%3A2021%3A123%3ATOC" TargetMode="External"/><Relationship Id="rId10" Type="http://schemas.openxmlformats.org/officeDocument/2006/relationships/hyperlink" Target="https://eur-lex.europa.eu/legal-content/FR/TXT/?uri=uriserv:OJ.C_.2017.034.01.0142.01.FRA&amp;toc=OJ:C:2017:034:TOC" TargetMode="External"/><Relationship Id="rId4" Type="http://schemas.openxmlformats.org/officeDocument/2006/relationships/hyperlink" Target="https://eur-lex.europa.eu/legal-content/FR/TXT/?uri=CELEX%3A52022AE0101&amp;qid=1780293688920" TargetMode="External"/><Relationship Id="rId9" Type="http://schemas.openxmlformats.org/officeDocument/2006/relationships/hyperlink" Target="https://eur-lex.europa.eu/legal-content/FR/TXT/?uri=uriserv:OJ.C_.2019.159.01.0060.01.FRA&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VP3JK3XSEPRV-1795132703-5846</_dlc_DocId>
    <_dlc_DocIdUrl xmlns="7d640e6d-779c-472f-a269-6b546787f1c9">
      <Url>http://dm/eesc/2026/_layouts/15/DocIdRedir.aspx?ID=VP3JK3XSEPRV-1795132703-5846</Url>
      <Description>VP3JK3XSEPRV-1795132703-5846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Lacroix Grégory</DisplayName>
        <AccountId>1351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4.xml><?xml version="1.0" encoding="utf-8"?>
<ds:datastoreItem xmlns:ds="http://schemas.openxmlformats.org/officeDocument/2006/customXml" ds:itemID="{624198B9-F2EA-40E0-A323-E1F5B4AC828F}"/>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105</TotalTime>
  <Pages>32</Pages>
  <Words>9883</Words>
  <Characters>54758</Characters>
  <Application>Microsoft Office Word</Application>
  <DocSecurity>0</DocSecurity>
  <Lines>912</Lines>
  <Paragraphs>190</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Company>CESE-CdR</Company>
  <LinksUpToDate>false</LinksUpToDate>
  <CharactersWithSpaces>64451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Synthèse des avis adoptés - 606e session plénière - juin 2026</dc:title>
  <dc:subject>ADMIN</dc:subject>
  <dc:creator>Nieddu Emma</dc:creator>
  <cp:keywords>COR-EESC-2022-02583-00-00-ADMIN-TRA-EN</cp:keywords>
  <dc:description>Rapporteur:  - Original language: EN - Date of document: 20/05/2022 - Date of meeting:  - External documents:  - Administrator:  SUCIU Serban</dc:description>
  <cp:lastModifiedBy>Lacroix Grégory</cp:lastModifiedBy>
  <cp:revision>11</cp:revision>
  <dcterms:created xsi:type="dcterms:W3CDTF">2026-06-26T07:05:00Z</dcterms:created>
  <dcterms:modified xsi:type="dcterms:W3CDTF">2026-06-30T15:42:00Z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e455d66a-618f-4c3f-a27b-9baac3068c61</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46;#DA|5d49c027-8956-412b-aa16-e85a0f96ad0e;#18;#TCD|cd9d6eb6-3f4f-424a-b2d1-57c9d450eaaf;#28;#PT|50ccc04a-eadd-42ae-a0cb-acaf45f812ba;#44;#LT|a7ff5ce7-6123-4f68-865a-a57c31810414;#9;#TRA|150d2a88-1431-44e6-a8ca-0bb753ab8672;#59;#SPL-CES|32d8cb1f-c9ec-4365-95c7-8385a18618ac;#7;#Final|ea5e6674-7b27-4bac-b091-73adbb394efe;#4;#EN|f2175f21-25d7-44a3-96da-d6a61b075e1b;#19;#Unrestricted|826e22d7-d029-4ec0-a450-0c28ff673572;#1;#EESC|422833ec-8d7e-4e65-8e4e-8bed07ffb729;#43;#BG|1a1b3951-7821-4e6a-85f5-5673fc08bd2c</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6116</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23;#FR|d2afafd3-4c81-4f60-8f52-ee33f2f54ff3</vt:lpwstr>
  </property>
  <property fmtid="{D5CDD505-2E9C-101B-9397-08002B2CF9AE}" pid="33" name="AvailableTranslations_0">
    <vt:lpwstr>PT|50ccc04a-eadd-42ae-a0cb-acaf45f812ba;LT|a7ff5ce7-6123-4f68-865a-a57c31810414;BG|1a1b3951-7821-4e6a-85f5-5673fc08bd2c;DA|5d49c027-8956-412b-aa16-e85a0f96ad0e;EN|f2175f21-25d7-44a3-96da-d6a61b075e1b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