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DD4D" w14:textId="349C60B0" w:rsidR="004D7AC0" w:rsidRDefault="001D2061" w:rsidP="001766B2">
      <w:pPr>
        <w:jc w:val="center"/>
      </w:pPr>
      <w:r>
        <w:rPr>
          <w:noProof/>
        </w:rPr>
        <w:drawing>
          <wp:inline distT="0" distB="0" distL="0" distR="0" wp14:anchorId="56C2C608" wp14:editId="2C28DD3C">
            <wp:extent cx="1792605" cy="1239520"/>
            <wp:effectExtent l="0" t="0" r="0" b="0"/>
            <wp:docPr id="877215089" name="Picture 2" title="EESCLogo_FI"/>
            <wp:cNvGraphicFramePr/>
            <a:graphic xmlns:a="http://schemas.openxmlformats.org/drawingml/2006/main">
              <a:graphicData uri="http://schemas.openxmlformats.org/drawingml/2006/picture">
                <pic:pic xmlns:pic="http://schemas.openxmlformats.org/drawingml/2006/picture">
                  <pic:nvPicPr>
                    <pic:cNvPr id="877215089" name="Picture 2" title="EESCLogo_FI"/>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6E36174D">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FI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FI</w:t>
                      </w:r>
                    </w:p>
                  </w:txbxContent>
                </v:textbox>
                <w10:wrap anchorx="page" anchory="page"/>
              </v:shape>
            </w:pict>
          </mc:Fallback>
        </mc:AlternateContent>
      </w:r>
    </w:p>
    <w:p w14:paraId="4982DD4E" w14:textId="77777777" w:rsidR="004D7AC0" w:rsidRDefault="004D7AC0" w:rsidP="001766B2"/>
    <w:p w14:paraId="4982DD4F" w14:textId="0980AE4C" w:rsidR="004D7AC0" w:rsidRDefault="004D7AC0" w:rsidP="001766B2">
      <w:pPr>
        <w:jc w:val="right"/>
      </w:pPr>
      <w:r>
        <w:t>Bryssel 3. heinäkuuta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28AB545B" w:rsidR="003066BE" w:rsidRDefault="009F330E" w:rsidP="001766B2">
            <w:pPr>
              <w:snapToGrid w:val="0"/>
              <w:jc w:val="center"/>
              <w:rPr>
                <w:b/>
                <w:sz w:val="32"/>
                <w:szCs w:val="32"/>
              </w:rPr>
            </w:pPr>
            <w:r>
              <w:rPr>
                <w:b/>
                <w:sz w:val="32"/>
              </w:rPr>
              <w:t>606. TÄYSISTUNTO</w:t>
            </w:r>
          </w:p>
          <w:p w14:paraId="4982DD54" w14:textId="77777777" w:rsidR="003066BE" w:rsidRDefault="003066BE" w:rsidP="001766B2">
            <w:pPr>
              <w:snapToGrid w:val="0"/>
              <w:jc w:val="center"/>
              <w:rPr>
                <w:b/>
                <w:sz w:val="32"/>
                <w:szCs w:val="32"/>
              </w:rPr>
            </w:pPr>
          </w:p>
          <w:p w14:paraId="4982DD55" w14:textId="4FCFEA1E" w:rsidR="003066BE" w:rsidRDefault="009F330E" w:rsidP="001766B2">
            <w:pPr>
              <w:snapToGrid w:val="0"/>
              <w:jc w:val="center"/>
              <w:rPr>
                <w:b/>
                <w:sz w:val="32"/>
                <w:szCs w:val="32"/>
              </w:rPr>
            </w:pPr>
            <w:r>
              <w:rPr>
                <w:b/>
                <w:sz w:val="32"/>
              </w:rPr>
              <w:t>17. ja 18. kesäkuuta 2026</w:t>
            </w:r>
          </w:p>
          <w:p w14:paraId="4982DD56" w14:textId="77777777" w:rsidR="003066BE" w:rsidRDefault="003066BE" w:rsidP="001766B2">
            <w:pPr>
              <w:snapToGrid w:val="0"/>
              <w:jc w:val="center"/>
              <w:rPr>
                <w:b/>
                <w:sz w:val="32"/>
                <w:szCs w:val="32"/>
              </w:rPr>
            </w:pPr>
          </w:p>
          <w:p w14:paraId="4982DD57" w14:textId="5A35E792" w:rsidR="004D7AC0" w:rsidRPr="0081153B" w:rsidRDefault="00754027" w:rsidP="001766B2">
            <w:pPr>
              <w:snapToGrid w:val="0"/>
              <w:jc w:val="center"/>
              <w:rPr>
                <w:rFonts w:eastAsia="MS Mincho"/>
                <w:b/>
                <w:sz w:val="32"/>
                <w:szCs w:val="32"/>
              </w:rPr>
            </w:pPr>
            <w:r>
              <w:rPr>
                <w:b/>
                <w:sz w:val="32"/>
              </w:rPr>
              <w:t>ANNETUT LAUSUNNOT, PÄÄTÖSLAUSELMAT JA TIEDONANNOT / ARVIOINTIKERTOMUKSET</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5F4F43E7" w:rsidR="004D7AC0" w:rsidRPr="0081153B" w:rsidRDefault="004D7AC0" w:rsidP="001766B2">
            <w:pPr>
              <w:snapToGrid w:val="0"/>
              <w:jc w:val="center"/>
            </w:pPr>
            <w:r>
              <w:t xml:space="preserve">Asiakirja on saatavilla unionin virallisilla kielillä </w:t>
            </w:r>
            <w:proofErr w:type="spellStart"/>
            <w:r>
              <w:t>ETSK:n</w:t>
            </w:r>
            <w:proofErr w:type="spellEnd"/>
            <w:r>
              <w:t xml:space="preserve"> verkkosivuilla osoitteessa</w:t>
            </w:r>
            <w:r>
              <w:br/>
            </w:r>
            <w:r>
              <w:br/>
            </w:r>
            <w:hyperlink r:id="rId12" w:history="1">
              <w:r>
                <w:rPr>
                  <w:rStyle w:val="Hyperlink"/>
                </w:rPr>
                <w:t>https://www.eesc.europa.eu/fi/our-work/opinions-information-reports/plenary-session-summaries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60541CA9" w:rsidR="004D7AC0" w:rsidRPr="00044561" w:rsidRDefault="004D7AC0" w:rsidP="001766B2">
            <w:pPr>
              <w:snapToGrid w:val="0"/>
              <w:jc w:val="center"/>
            </w:pPr>
            <w:r>
              <w:t>Mainitut lausunnot ovat haettavissa sähköisessä muodossa komitean hakukoneella:</w:t>
            </w:r>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F66035">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Sisällys</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6E5F12B6" w14:textId="65B7E883" w:rsidR="00FA39B9" w:rsidRDefault="004D7AC0">
          <w:pPr>
            <w:pStyle w:val="TOC1"/>
            <w:tabs>
              <w:tab w:val="left" w:pos="480"/>
              <w:tab w:val="right" w:leader="dot" w:pos="9063"/>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2774237" w:history="1">
            <w:r w:rsidR="00FA39B9" w:rsidRPr="00E0434A">
              <w:rPr>
                <w:rStyle w:val="Hyperlink"/>
                <w:noProof/>
              </w:rPr>
              <w:t>1.</w:t>
            </w:r>
            <w:r w:rsidR="00FA39B9">
              <w:rPr>
                <w:rFonts w:asciiTheme="minorHAnsi" w:eastAsiaTheme="minorEastAsia" w:hAnsiTheme="minorHAnsi" w:cstheme="minorBidi"/>
                <w:noProof/>
                <w:sz w:val="24"/>
              </w:rPr>
              <w:tab/>
            </w:r>
            <w:r w:rsidR="004C3315">
              <w:rPr>
                <w:rStyle w:val="Hyperlink"/>
                <w:b/>
                <w:noProof/>
              </w:rPr>
              <w:t>PÄÄTÖSLAUSELMAT</w:t>
            </w:r>
            <w:r w:rsidR="00FA39B9">
              <w:rPr>
                <w:noProof/>
                <w:webHidden/>
              </w:rPr>
              <w:tab/>
            </w:r>
            <w:r w:rsidR="00FA39B9">
              <w:rPr>
                <w:noProof/>
                <w:webHidden/>
              </w:rPr>
              <w:fldChar w:fldCharType="begin"/>
            </w:r>
            <w:r w:rsidR="00FA39B9">
              <w:rPr>
                <w:noProof/>
                <w:webHidden/>
              </w:rPr>
              <w:instrText xml:space="preserve"> PAGEREF _Toc232774237 \h </w:instrText>
            </w:r>
            <w:r w:rsidR="00FA39B9">
              <w:rPr>
                <w:noProof/>
                <w:webHidden/>
              </w:rPr>
            </w:r>
            <w:r w:rsidR="00FA39B9">
              <w:rPr>
                <w:noProof/>
                <w:webHidden/>
              </w:rPr>
              <w:fldChar w:fldCharType="separate"/>
            </w:r>
            <w:r w:rsidR="004C3315">
              <w:rPr>
                <w:noProof/>
                <w:webHidden/>
              </w:rPr>
              <w:t>3</w:t>
            </w:r>
            <w:r w:rsidR="00FA39B9">
              <w:rPr>
                <w:noProof/>
                <w:webHidden/>
              </w:rPr>
              <w:fldChar w:fldCharType="end"/>
            </w:r>
          </w:hyperlink>
        </w:p>
        <w:p w14:paraId="7D34710D" w14:textId="52CC8685" w:rsidR="00FA39B9" w:rsidRDefault="00FA39B9">
          <w:pPr>
            <w:pStyle w:val="TOC1"/>
            <w:tabs>
              <w:tab w:val="left" w:pos="480"/>
              <w:tab w:val="right" w:leader="dot" w:pos="9063"/>
            </w:tabs>
            <w:rPr>
              <w:rFonts w:asciiTheme="minorHAnsi" w:eastAsiaTheme="minorEastAsia" w:hAnsiTheme="minorHAnsi" w:cstheme="minorBidi"/>
              <w:noProof/>
              <w:sz w:val="24"/>
            </w:rPr>
          </w:pPr>
          <w:hyperlink w:anchor="_Toc232774245" w:history="1">
            <w:r w:rsidRPr="00E0434A">
              <w:rPr>
                <w:rStyle w:val="Hyperlink"/>
                <w:noProof/>
              </w:rPr>
              <w:t>2.</w:t>
            </w:r>
            <w:r>
              <w:rPr>
                <w:rFonts w:asciiTheme="minorHAnsi" w:eastAsiaTheme="minorEastAsia" w:hAnsiTheme="minorHAnsi" w:cstheme="minorBidi"/>
                <w:noProof/>
                <w:sz w:val="24"/>
              </w:rPr>
              <w:tab/>
            </w:r>
            <w:r w:rsidR="004C3315">
              <w:rPr>
                <w:b/>
                <w:noProof/>
              </w:rPr>
              <w:t>TALOUS- JA RAHALIITTO, TALOUDELLINEN JA SOSIAALINEN YHTEENKUULUVUUS</w:t>
            </w:r>
            <w:r>
              <w:rPr>
                <w:noProof/>
                <w:webHidden/>
              </w:rPr>
              <w:tab/>
            </w:r>
            <w:r>
              <w:rPr>
                <w:noProof/>
                <w:webHidden/>
              </w:rPr>
              <w:fldChar w:fldCharType="begin"/>
            </w:r>
            <w:r>
              <w:rPr>
                <w:noProof/>
                <w:webHidden/>
              </w:rPr>
              <w:instrText xml:space="preserve"> PAGEREF _Toc232774245 \h </w:instrText>
            </w:r>
            <w:r>
              <w:rPr>
                <w:noProof/>
                <w:webHidden/>
              </w:rPr>
            </w:r>
            <w:r>
              <w:rPr>
                <w:noProof/>
                <w:webHidden/>
              </w:rPr>
              <w:fldChar w:fldCharType="separate"/>
            </w:r>
            <w:r w:rsidR="004C3315">
              <w:rPr>
                <w:noProof/>
                <w:webHidden/>
              </w:rPr>
              <w:t>7</w:t>
            </w:r>
            <w:r>
              <w:rPr>
                <w:noProof/>
                <w:webHidden/>
              </w:rPr>
              <w:fldChar w:fldCharType="end"/>
            </w:r>
          </w:hyperlink>
        </w:p>
        <w:p w14:paraId="687F59BE" w14:textId="284FEDFF" w:rsidR="00FA39B9" w:rsidRDefault="00FA39B9">
          <w:pPr>
            <w:pStyle w:val="TOC1"/>
            <w:tabs>
              <w:tab w:val="left" w:pos="480"/>
              <w:tab w:val="right" w:leader="dot" w:pos="9063"/>
            </w:tabs>
            <w:rPr>
              <w:rFonts w:asciiTheme="minorHAnsi" w:eastAsiaTheme="minorEastAsia" w:hAnsiTheme="minorHAnsi" w:cstheme="minorBidi"/>
              <w:noProof/>
              <w:sz w:val="24"/>
            </w:rPr>
          </w:pPr>
          <w:hyperlink w:anchor="_Toc232774257" w:history="1">
            <w:r w:rsidRPr="00E0434A">
              <w:rPr>
                <w:rStyle w:val="Hyperlink"/>
                <w:noProof/>
              </w:rPr>
              <w:t>3.</w:t>
            </w:r>
            <w:r>
              <w:rPr>
                <w:rFonts w:asciiTheme="minorHAnsi" w:eastAsiaTheme="minorEastAsia" w:hAnsiTheme="minorHAnsi" w:cstheme="minorBidi"/>
                <w:noProof/>
                <w:sz w:val="24"/>
              </w:rPr>
              <w:tab/>
            </w:r>
            <w:r w:rsidR="004C3315">
              <w:rPr>
                <w:b/>
                <w:noProof/>
              </w:rPr>
              <w:t>TYÖLLISYYS, SOSIAALIASIAT JA KANSALAISUUS</w:t>
            </w:r>
            <w:r>
              <w:rPr>
                <w:noProof/>
                <w:webHidden/>
              </w:rPr>
              <w:tab/>
            </w:r>
            <w:r>
              <w:rPr>
                <w:noProof/>
                <w:webHidden/>
              </w:rPr>
              <w:fldChar w:fldCharType="begin"/>
            </w:r>
            <w:r>
              <w:rPr>
                <w:noProof/>
                <w:webHidden/>
              </w:rPr>
              <w:instrText xml:space="preserve"> PAGEREF _Toc232774257 \h </w:instrText>
            </w:r>
            <w:r>
              <w:rPr>
                <w:noProof/>
                <w:webHidden/>
              </w:rPr>
            </w:r>
            <w:r>
              <w:rPr>
                <w:noProof/>
                <w:webHidden/>
              </w:rPr>
              <w:fldChar w:fldCharType="separate"/>
            </w:r>
            <w:r w:rsidR="004C3315">
              <w:rPr>
                <w:noProof/>
                <w:webHidden/>
              </w:rPr>
              <w:t>13</w:t>
            </w:r>
            <w:r>
              <w:rPr>
                <w:noProof/>
                <w:webHidden/>
              </w:rPr>
              <w:fldChar w:fldCharType="end"/>
            </w:r>
          </w:hyperlink>
        </w:p>
        <w:p w14:paraId="78A2AC94" w14:textId="5A82A574" w:rsidR="00FA39B9" w:rsidRDefault="00FA39B9">
          <w:pPr>
            <w:pStyle w:val="TOC1"/>
            <w:tabs>
              <w:tab w:val="left" w:pos="480"/>
              <w:tab w:val="right" w:leader="dot" w:pos="9063"/>
            </w:tabs>
            <w:rPr>
              <w:rFonts w:asciiTheme="minorHAnsi" w:eastAsiaTheme="minorEastAsia" w:hAnsiTheme="minorHAnsi" w:cstheme="minorBidi"/>
              <w:noProof/>
              <w:sz w:val="24"/>
            </w:rPr>
          </w:pPr>
          <w:hyperlink w:anchor="_Toc232774258" w:history="1">
            <w:r w:rsidRPr="00E0434A">
              <w:rPr>
                <w:rStyle w:val="Hyperlink"/>
                <w:noProof/>
              </w:rPr>
              <w:t>4.</w:t>
            </w:r>
            <w:r>
              <w:rPr>
                <w:rFonts w:asciiTheme="minorHAnsi" w:eastAsiaTheme="minorEastAsia" w:hAnsiTheme="minorHAnsi" w:cstheme="minorBidi"/>
                <w:noProof/>
                <w:sz w:val="24"/>
              </w:rPr>
              <w:tab/>
            </w:r>
            <w:r w:rsidR="004C3315">
              <w:rPr>
                <w:rStyle w:val="Hyperlink"/>
                <w:b/>
                <w:noProof/>
              </w:rPr>
              <w:t>LIIKENNE, ENERGIA, PERUSRAKENTEET, TIETOYHTEISKUNTA</w:t>
            </w:r>
            <w:r>
              <w:rPr>
                <w:noProof/>
                <w:webHidden/>
              </w:rPr>
              <w:tab/>
            </w:r>
            <w:r>
              <w:rPr>
                <w:noProof/>
                <w:webHidden/>
              </w:rPr>
              <w:fldChar w:fldCharType="begin"/>
            </w:r>
            <w:r>
              <w:rPr>
                <w:noProof/>
                <w:webHidden/>
              </w:rPr>
              <w:instrText xml:space="preserve"> PAGEREF _Toc232774258 \h </w:instrText>
            </w:r>
            <w:r>
              <w:rPr>
                <w:noProof/>
                <w:webHidden/>
              </w:rPr>
            </w:r>
            <w:r>
              <w:rPr>
                <w:noProof/>
                <w:webHidden/>
              </w:rPr>
              <w:fldChar w:fldCharType="separate"/>
            </w:r>
            <w:r w:rsidR="004C3315">
              <w:rPr>
                <w:noProof/>
                <w:webHidden/>
              </w:rPr>
              <w:t>15</w:t>
            </w:r>
            <w:r>
              <w:rPr>
                <w:noProof/>
                <w:webHidden/>
              </w:rPr>
              <w:fldChar w:fldCharType="end"/>
            </w:r>
          </w:hyperlink>
        </w:p>
        <w:p w14:paraId="13C3B2D0" w14:textId="6547E6B6" w:rsidR="00FA39B9" w:rsidRDefault="00FA39B9">
          <w:pPr>
            <w:pStyle w:val="TOC1"/>
            <w:tabs>
              <w:tab w:val="left" w:pos="480"/>
              <w:tab w:val="right" w:leader="dot" w:pos="9063"/>
            </w:tabs>
            <w:rPr>
              <w:rFonts w:asciiTheme="minorHAnsi" w:eastAsiaTheme="minorEastAsia" w:hAnsiTheme="minorHAnsi" w:cstheme="minorBidi"/>
              <w:noProof/>
              <w:sz w:val="24"/>
            </w:rPr>
          </w:pPr>
          <w:hyperlink w:anchor="_Toc232774259" w:history="1">
            <w:r w:rsidRPr="00E0434A">
              <w:rPr>
                <w:rStyle w:val="Hyperlink"/>
                <w:noProof/>
              </w:rPr>
              <w:t>5.</w:t>
            </w:r>
            <w:r>
              <w:rPr>
                <w:rFonts w:asciiTheme="minorHAnsi" w:eastAsiaTheme="minorEastAsia" w:hAnsiTheme="minorHAnsi" w:cstheme="minorBidi"/>
                <w:noProof/>
                <w:sz w:val="24"/>
              </w:rPr>
              <w:tab/>
            </w:r>
            <w:r w:rsidR="004C3315" w:rsidRPr="004C3315">
              <w:rPr>
                <w:rFonts w:eastAsiaTheme="minorEastAsia"/>
                <w:b/>
                <w:bCs/>
                <w:noProof/>
                <w:sz w:val="24"/>
              </w:rPr>
              <w:t>SISÄMARKKINAT, TUOTANTO JA</w:t>
            </w:r>
            <w:r w:rsidR="004C3315">
              <w:rPr>
                <w:rFonts w:eastAsiaTheme="minorEastAsia"/>
                <w:b/>
                <w:bCs/>
                <w:noProof/>
                <w:sz w:val="24"/>
              </w:rPr>
              <w:t xml:space="preserve"> </w:t>
            </w:r>
            <w:r w:rsidR="004C3315" w:rsidRPr="004C3315">
              <w:rPr>
                <w:rFonts w:eastAsiaTheme="minorEastAsia"/>
                <w:b/>
                <w:bCs/>
                <w:noProof/>
                <w:sz w:val="24"/>
              </w:rPr>
              <w:t>KULUTUS</w:t>
            </w:r>
            <w:r w:rsidRPr="004C3315">
              <w:rPr>
                <w:noProof/>
                <w:webHidden/>
              </w:rPr>
              <w:tab/>
            </w:r>
            <w:r w:rsidRPr="004C3315">
              <w:rPr>
                <w:noProof/>
                <w:webHidden/>
              </w:rPr>
              <w:fldChar w:fldCharType="begin"/>
            </w:r>
            <w:r w:rsidRPr="004C3315">
              <w:rPr>
                <w:noProof/>
                <w:webHidden/>
              </w:rPr>
              <w:instrText xml:space="preserve"> PAGEREF _Toc232774259 \h </w:instrText>
            </w:r>
            <w:r w:rsidRPr="004C3315">
              <w:rPr>
                <w:noProof/>
                <w:webHidden/>
              </w:rPr>
            </w:r>
            <w:r w:rsidRPr="004C3315">
              <w:rPr>
                <w:noProof/>
                <w:webHidden/>
              </w:rPr>
              <w:fldChar w:fldCharType="separate"/>
            </w:r>
            <w:r w:rsidR="004C3315">
              <w:rPr>
                <w:noProof/>
                <w:webHidden/>
              </w:rPr>
              <w:t>18</w:t>
            </w:r>
            <w:r w:rsidRPr="004C3315">
              <w:rPr>
                <w:noProof/>
                <w:webHidden/>
              </w:rPr>
              <w:fldChar w:fldCharType="end"/>
            </w:r>
          </w:hyperlink>
        </w:p>
        <w:p w14:paraId="55AF9194" w14:textId="0BD93455" w:rsidR="00FA39B9" w:rsidRDefault="00FA39B9">
          <w:pPr>
            <w:pStyle w:val="TOC1"/>
            <w:tabs>
              <w:tab w:val="left" w:pos="480"/>
              <w:tab w:val="right" w:leader="dot" w:pos="9063"/>
            </w:tabs>
            <w:rPr>
              <w:rFonts w:asciiTheme="minorHAnsi" w:eastAsiaTheme="minorEastAsia" w:hAnsiTheme="minorHAnsi" w:cstheme="minorBidi"/>
              <w:noProof/>
              <w:sz w:val="24"/>
            </w:rPr>
          </w:pPr>
          <w:hyperlink w:anchor="_Toc232774260" w:history="1">
            <w:r w:rsidRPr="00E0434A">
              <w:rPr>
                <w:rStyle w:val="Hyperlink"/>
                <w:noProof/>
              </w:rPr>
              <w:t>6.</w:t>
            </w:r>
            <w:r>
              <w:rPr>
                <w:rFonts w:asciiTheme="minorHAnsi" w:eastAsiaTheme="minorEastAsia" w:hAnsiTheme="minorHAnsi" w:cstheme="minorBidi"/>
                <w:noProof/>
                <w:sz w:val="24"/>
              </w:rPr>
              <w:tab/>
            </w:r>
            <w:r w:rsidR="004C3315">
              <w:rPr>
                <w:b/>
                <w:noProof/>
              </w:rPr>
              <w:t>MAATALOUS, MAASEUDUN KEHITTÄMINEN JA YMPÄRISTÖ</w:t>
            </w:r>
            <w:r w:rsidR="004C3315">
              <w:rPr>
                <w:noProof/>
              </w:rPr>
              <w:t xml:space="preserve"> </w:t>
            </w:r>
          </w:hyperlink>
          <w:r w:rsidR="00DC5DDE" w:rsidRPr="00DC5DDE">
            <w:rPr>
              <w:noProof/>
              <w:webHidden/>
            </w:rPr>
            <w:tab/>
          </w:r>
          <w:r w:rsidR="00DC5DDE">
            <w:rPr>
              <w:noProof/>
              <w:webHidden/>
            </w:rPr>
            <w:t>19</w:t>
          </w:r>
        </w:p>
        <w:p w14:paraId="101375F8" w14:textId="665A02E8" w:rsidR="00FA39B9" w:rsidRDefault="00FA39B9">
          <w:pPr>
            <w:pStyle w:val="TOC1"/>
            <w:tabs>
              <w:tab w:val="left" w:pos="480"/>
              <w:tab w:val="right" w:leader="dot" w:pos="9063"/>
            </w:tabs>
            <w:rPr>
              <w:rFonts w:asciiTheme="minorHAnsi" w:eastAsiaTheme="minorEastAsia" w:hAnsiTheme="minorHAnsi" w:cstheme="minorBidi"/>
              <w:noProof/>
              <w:sz w:val="24"/>
            </w:rPr>
          </w:pPr>
          <w:hyperlink w:anchor="_Toc232774271" w:history="1">
            <w:r w:rsidRPr="00E0434A">
              <w:rPr>
                <w:rStyle w:val="Hyperlink"/>
                <w:noProof/>
              </w:rPr>
              <w:t>7.</w:t>
            </w:r>
            <w:r>
              <w:rPr>
                <w:rFonts w:asciiTheme="minorHAnsi" w:eastAsiaTheme="minorEastAsia" w:hAnsiTheme="minorHAnsi" w:cstheme="minorBidi"/>
                <w:noProof/>
                <w:sz w:val="24"/>
              </w:rPr>
              <w:tab/>
            </w:r>
            <w:r w:rsidR="004C3315" w:rsidRPr="004C3315">
              <w:rPr>
                <w:rFonts w:eastAsiaTheme="minorEastAsia"/>
                <w:b/>
                <w:bCs/>
                <w:noProof/>
              </w:rPr>
              <w:t>ULKOSUHTEET</w:t>
            </w:r>
            <w:r>
              <w:rPr>
                <w:noProof/>
                <w:webHidden/>
              </w:rPr>
              <w:tab/>
            </w:r>
            <w:r>
              <w:rPr>
                <w:noProof/>
                <w:webHidden/>
              </w:rPr>
              <w:fldChar w:fldCharType="begin"/>
            </w:r>
            <w:r>
              <w:rPr>
                <w:noProof/>
                <w:webHidden/>
              </w:rPr>
              <w:instrText xml:space="preserve"> PAGEREF _Toc232774271 \h </w:instrText>
            </w:r>
            <w:r>
              <w:rPr>
                <w:noProof/>
                <w:webHidden/>
              </w:rPr>
            </w:r>
            <w:r>
              <w:rPr>
                <w:noProof/>
                <w:webHidden/>
              </w:rPr>
              <w:fldChar w:fldCharType="separate"/>
            </w:r>
            <w:r w:rsidR="004C3315">
              <w:rPr>
                <w:noProof/>
                <w:webHidden/>
              </w:rPr>
              <w:t>24</w:t>
            </w:r>
            <w:r>
              <w:rPr>
                <w:noProof/>
                <w:webHidden/>
              </w:rPr>
              <w:fldChar w:fldCharType="end"/>
            </w:r>
          </w:hyperlink>
        </w:p>
        <w:p w14:paraId="55A15C05" w14:textId="426B924A" w:rsidR="00FA39B9" w:rsidRDefault="00FA39B9">
          <w:pPr>
            <w:pStyle w:val="TOC1"/>
            <w:tabs>
              <w:tab w:val="left" w:pos="480"/>
              <w:tab w:val="right" w:leader="dot" w:pos="9063"/>
            </w:tabs>
            <w:rPr>
              <w:rFonts w:asciiTheme="minorHAnsi" w:eastAsiaTheme="minorEastAsia" w:hAnsiTheme="minorHAnsi" w:cstheme="minorBidi"/>
              <w:noProof/>
              <w:sz w:val="24"/>
            </w:rPr>
          </w:pPr>
          <w:hyperlink w:anchor="_Toc232774272" w:history="1">
            <w:r w:rsidRPr="00E0434A">
              <w:rPr>
                <w:rStyle w:val="Hyperlink"/>
                <w:noProof/>
              </w:rPr>
              <w:t>8.</w:t>
            </w:r>
            <w:r>
              <w:rPr>
                <w:rFonts w:asciiTheme="minorHAnsi" w:eastAsiaTheme="minorEastAsia" w:hAnsiTheme="minorHAnsi" w:cstheme="minorBidi"/>
                <w:noProof/>
                <w:sz w:val="24"/>
              </w:rPr>
              <w:tab/>
            </w:r>
            <w:r w:rsidR="004C3315">
              <w:rPr>
                <w:b/>
                <w:noProof/>
                <w:color w:val="222A35" w:themeColor="text2" w:themeShade="80"/>
              </w:rPr>
              <w:t>NEUVOA-ANTAVA VALIOKUNTA ”TEOLLISUUDEN MUUTOKSET”</w:t>
            </w:r>
            <w:r>
              <w:rPr>
                <w:noProof/>
                <w:webHidden/>
              </w:rPr>
              <w:tab/>
            </w:r>
            <w:r>
              <w:rPr>
                <w:noProof/>
                <w:webHidden/>
              </w:rPr>
              <w:fldChar w:fldCharType="begin"/>
            </w:r>
            <w:r>
              <w:rPr>
                <w:noProof/>
                <w:webHidden/>
              </w:rPr>
              <w:instrText xml:space="preserve"> PAGEREF _Toc232774272 \h </w:instrText>
            </w:r>
            <w:r>
              <w:rPr>
                <w:noProof/>
                <w:webHidden/>
              </w:rPr>
            </w:r>
            <w:r>
              <w:rPr>
                <w:noProof/>
                <w:webHidden/>
              </w:rPr>
              <w:fldChar w:fldCharType="separate"/>
            </w:r>
            <w:r w:rsidR="004C3315">
              <w:rPr>
                <w:noProof/>
                <w:webHidden/>
              </w:rPr>
              <w:t>25</w:t>
            </w:r>
            <w:r>
              <w:rPr>
                <w:noProof/>
                <w:webHidden/>
              </w:rPr>
              <w:fldChar w:fldCharType="end"/>
            </w:r>
          </w:hyperlink>
        </w:p>
        <w:p w14:paraId="4982DD6A" w14:textId="6E1B6A65" w:rsidR="004D7AC0" w:rsidRDefault="004D7AC0" w:rsidP="001766B2">
          <w:r>
            <w:rPr>
              <w:b/>
            </w:rPr>
            <w:fldChar w:fldCharType="end"/>
          </w:r>
        </w:p>
      </w:sdtContent>
    </w:sdt>
    <w:p w14:paraId="4982DD6B" w14:textId="77777777" w:rsidR="004D7AC0" w:rsidRDefault="004D7AC0" w:rsidP="001766B2"/>
    <w:p w14:paraId="4982DD6C" w14:textId="77777777" w:rsidR="004D7AC0" w:rsidRDefault="004D7AC0" w:rsidP="001766B2">
      <w:pPr>
        <w:jc w:val="left"/>
      </w:pPr>
      <w:r>
        <w:br w:type="page"/>
      </w:r>
    </w:p>
    <w:p w14:paraId="429AC50D" w14:textId="52610941" w:rsidR="00CF3A2E" w:rsidRDefault="004D73FC" w:rsidP="001766B2">
      <w:pPr>
        <w:pStyle w:val="Heading1"/>
        <w:rPr>
          <w:b/>
        </w:rPr>
      </w:pPr>
      <w:bookmarkStart w:id="0" w:name="_Toc232774237"/>
      <w:r>
        <w:rPr>
          <w:b/>
        </w:rPr>
        <w:lastRenderedPageBreak/>
        <w:t>PÄÄTÖSLAUSELMA</w:t>
      </w:r>
      <w:bookmarkEnd w:id="0"/>
      <w:r w:rsidR="00C700BD">
        <w:rPr>
          <w:b/>
        </w:rPr>
        <w:t>T</w:t>
      </w:r>
    </w:p>
    <w:p w14:paraId="01EA6291" w14:textId="77777777" w:rsidR="004D73FC" w:rsidRDefault="004D73FC" w:rsidP="004D73FC"/>
    <w:p w14:paraId="6694B576" w14:textId="77777777" w:rsidR="0039775C" w:rsidRPr="0003586F" w:rsidRDefault="0039775C" w:rsidP="0039775C">
      <w:pPr>
        <w:widowControl w:val="0"/>
        <w:numPr>
          <w:ilvl w:val="0"/>
          <w:numId w:val="25"/>
        </w:numPr>
        <w:overflowPunct w:val="0"/>
        <w:autoSpaceDE w:val="0"/>
        <w:autoSpaceDN w:val="0"/>
        <w:adjustRightInd w:val="0"/>
        <w:ind w:hanging="567"/>
        <w:textAlignment w:val="baseline"/>
        <w:rPr>
          <w:sz w:val="20"/>
        </w:rPr>
      </w:pPr>
      <w:hyperlink r:id="rId20" w:history="1">
        <w:r>
          <w:rPr>
            <w:rStyle w:val="Hyperlink"/>
            <w:b/>
            <w:i/>
            <w:sz w:val="28"/>
          </w:rPr>
          <w:t>ETSK:N PÄÄTÖSLAUSELMA – Kannanotto Euroopan komission vuoden 2027 työohjelmaa silmällä pitäen</w:t>
        </w:r>
      </w:hyperlink>
    </w:p>
    <w:p w14:paraId="72025EFC" w14:textId="77777777" w:rsidR="0039775C" w:rsidRPr="00A6689B" w:rsidRDefault="0039775C" w:rsidP="0039775C">
      <w:pPr>
        <w:tabs>
          <w:tab w:val="center" w:pos="284"/>
        </w:tabs>
        <w:ind w:left="266" w:hanging="266"/>
        <w:rPr>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9775C" w:rsidRPr="00C05D81" w14:paraId="7DABF767" w14:textId="77777777" w:rsidTr="00292B36">
        <w:tc>
          <w:tcPr>
            <w:tcW w:w="1077" w:type="pct"/>
          </w:tcPr>
          <w:p w14:paraId="6002D1B2" w14:textId="77777777" w:rsidR="0039775C" w:rsidRPr="00A6689B" w:rsidRDefault="0039775C" w:rsidP="00292B36">
            <w:pPr>
              <w:tabs>
                <w:tab w:val="center" w:pos="284"/>
              </w:tabs>
              <w:ind w:left="266" w:hanging="266"/>
              <w:rPr>
                <w:b/>
              </w:rPr>
            </w:pPr>
            <w:r>
              <w:rPr>
                <w:b/>
              </w:rPr>
              <w:t xml:space="preserve">Esittelijät </w:t>
            </w:r>
          </w:p>
        </w:tc>
        <w:tc>
          <w:tcPr>
            <w:tcW w:w="3923" w:type="pct"/>
          </w:tcPr>
          <w:p w14:paraId="67338615" w14:textId="77777777" w:rsidR="0039775C" w:rsidRPr="00C05D81" w:rsidRDefault="0039775C" w:rsidP="00292B36">
            <w:pPr>
              <w:tabs>
                <w:tab w:val="right" w:pos="3827"/>
                <w:tab w:val="left" w:pos="3969"/>
              </w:tabs>
              <w:jc w:val="left"/>
              <w:rPr>
                <w:bCs/>
              </w:rPr>
            </w:pPr>
            <w:r>
              <w:t xml:space="preserve">Marcin NOWACKI (työnantajat – PL) </w:t>
            </w:r>
          </w:p>
          <w:p w14:paraId="3EABCD76" w14:textId="77777777" w:rsidR="0039775C" w:rsidRPr="00C05D81" w:rsidRDefault="0039775C" w:rsidP="00292B36">
            <w:pPr>
              <w:tabs>
                <w:tab w:val="right" w:pos="3827"/>
                <w:tab w:val="left" w:pos="3969"/>
              </w:tabs>
              <w:jc w:val="left"/>
              <w:rPr>
                <w:bCs/>
              </w:rPr>
            </w:pPr>
            <w:r>
              <w:t>Carlos Manuel TRINDADE (työntekijät – PT)</w:t>
            </w:r>
          </w:p>
          <w:p w14:paraId="5FF60F0B" w14:textId="77777777" w:rsidR="0039775C" w:rsidRPr="00C05D81" w:rsidRDefault="0039775C" w:rsidP="00292B36">
            <w:pPr>
              <w:tabs>
                <w:tab w:val="center" w:pos="284"/>
              </w:tabs>
              <w:ind w:left="266" w:right="-3091" w:hanging="266"/>
              <w:rPr>
                <w:bCs/>
              </w:rPr>
            </w:pPr>
            <w:proofErr w:type="spellStart"/>
            <w:r>
              <w:t>Corina</w:t>
            </w:r>
            <w:proofErr w:type="spellEnd"/>
            <w:r>
              <w:t xml:space="preserve"> Andrea MURAFA BENGA (kansalaisyhteiskunnan organisaatiot – RO)</w:t>
            </w:r>
          </w:p>
        </w:tc>
      </w:tr>
      <w:tr w:rsidR="0039775C" w:rsidRPr="00A6689B" w14:paraId="17D42606" w14:textId="77777777" w:rsidTr="00292B36">
        <w:tc>
          <w:tcPr>
            <w:tcW w:w="1077" w:type="pct"/>
          </w:tcPr>
          <w:p w14:paraId="493F2586" w14:textId="77777777" w:rsidR="0039775C" w:rsidRPr="00A6689B" w:rsidRDefault="0039775C" w:rsidP="00292B36">
            <w:pPr>
              <w:tabs>
                <w:tab w:val="center" w:pos="284"/>
              </w:tabs>
              <w:ind w:left="266" w:hanging="266"/>
              <w:rPr>
                <w:b/>
              </w:rPr>
            </w:pPr>
            <w:r>
              <w:rPr>
                <w:b/>
              </w:rPr>
              <w:t>Viiteasiakirja</w:t>
            </w:r>
          </w:p>
        </w:tc>
        <w:tc>
          <w:tcPr>
            <w:tcW w:w="3923" w:type="pct"/>
          </w:tcPr>
          <w:p w14:paraId="168F704E" w14:textId="77777777" w:rsidR="0039775C" w:rsidRPr="00A6689B" w:rsidRDefault="0039775C" w:rsidP="00292B36">
            <w:pPr>
              <w:tabs>
                <w:tab w:val="center" w:pos="284"/>
              </w:tabs>
              <w:ind w:left="266" w:right="-3091" w:hanging="266"/>
            </w:pPr>
            <w:r>
              <w:t>EESC-2026-00530-00-00-RES</w:t>
            </w:r>
          </w:p>
        </w:tc>
      </w:tr>
    </w:tbl>
    <w:p w14:paraId="40C364CF" w14:textId="77777777" w:rsidR="0039775C" w:rsidRDefault="0039775C" w:rsidP="0039775C">
      <w:pPr>
        <w:tabs>
          <w:tab w:val="center" w:pos="284"/>
        </w:tabs>
        <w:ind w:left="266" w:hanging="266"/>
        <w:rPr>
          <w:b/>
        </w:rPr>
      </w:pPr>
    </w:p>
    <w:p w14:paraId="22FF2E9F" w14:textId="77777777" w:rsidR="0039775C" w:rsidRPr="00A6689B" w:rsidRDefault="0039775C" w:rsidP="0039775C">
      <w:pPr>
        <w:keepNext/>
        <w:keepLines/>
        <w:tabs>
          <w:tab w:val="center" w:pos="284"/>
        </w:tabs>
        <w:ind w:left="266" w:hanging="266"/>
        <w:rPr>
          <w:b/>
        </w:rPr>
      </w:pPr>
      <w:r>
        <w:rPr>
          <w:b/>
        </w:rPr>
        <w:t>Keskeiset kohdat</w:t>
      </w:r>
    </w:p>
    <w:p w14:paraId="32AC3FF0" w14:textId="77777777" w:rsidR="0039775C" w:rsidRPr="00A6689B" w:rsidRDefault="0039775C" w:rsidP="0039775C">
      <w:pPr>
        <w:keepNext/>
        <w:keepLines/>
        <w:tabs>
          <w:tab w:val="center" w:pos="284"/>
        </w:tabs>
        <w:ind w:left="266" w:hanging="266"/>
        <w:rPr>
          <w:b/>
        </w:rPr>
      </w:pPr>
    </w:p>
    <w:p w14:paraId="151D9A2E" w14:textId="77777777" w:rsidR="0039775C" w:rsidRPr="00DB6E46" w:rsidRDefault="0039775C" w:rsidP="0039775C">
      <w:pPr>
        <w:widowControl w:val="0"/>
        <w:numPr>
          <w:ilvl w:val="0"/>
          <w:numId w:val="25"/>
        </w:numPr>
        <w:overflowPunct w:val="0"/>
        <w:autoSpaceDE w:val="0"/>
        <w:autoSpaceDN w:val="0"/>
        <w:adjustRightInd w:val="0"/>
        <w:ind w:hanging="567"/>
        <w:textAlignment w:val="baseline"/>
        <w:rPr>
          <w:bCs/>
          <w:iCs/>
        </w:rPr>
      </w:pPr>
      <w:r>
        <w:t>EU:n olisi parannettava kilpailukykyään, häiriönsietokykyään ja kestävän kasvun mahdollisuuksiaan edistämällä vahvaa, innovatiivista ja yritysystävällistä taloutta, jossa yritykset pystyvät investoimaan, innovoimaan ja luomaan laadukkaita työpaikkoja kaikkialla Euroopassa. Sen olisi tähän pyrkiessään asetettava ihmiset muutosten keskiöön vahvistamalla Euroopan sosiaalista mallia, edistämällä työmarkkina- ja kansalaisvuoropuhelua ja osallisuutta sekä huolehtimalla työntekijöiden oikeuksiin, osaamiseen, työmarkkina- ja kansalaisvuoropuheluun ja yhtäläisiin mahdollisuuksiin perustuvasta oikeudenmukaisesta digitaalisesta ja vihreästä siirtymästä ja energiakäänteestä. Näitä painopisteitä olisi edistettävä vuoden 2027 työohjelmassa seuraavin keinoin: innovointia, tuottavuutta, investointeja ja sääntelyn yksinkertaistamista tukevat toimenpiteet sekä Euroopan sosiaalisten oikeuksien pilarin täytäntöönpano, oikeudenmukainen liikkuvuus, työntekijöiden digitaaliset oikeudet ja osaaminen, EU-rahoituksen saannin sosiaaliset ehdot</w:t>
      </w:r>
      <w:r w:rsidRPr="00EF3E68">
        <w:rPr>
          <w:rStyle w:val="FootnoteReference"/>
        </w:rPr>
        <w:footnoteReference w:id="1"/>
      </w:r>
      <w:r>
        <w:t xml:space="preserve"> sekä julkiset hankinnat.</w:t>
      </w:r>
    </w:p>
    <w:p w14:paraId="2BB08ED5" w14:textId="77777777" w:rsidR="0039775C" w:rsidRPr="00DB6E46" w:rsidRDefault="0039775C" w:rsidP="0039775C">
      <w:pPr>
        <w:widowControl w:val="0"/>
        <w:ind w:left="567"/>
        <w:rPr>
          <w:bCs/>
          <w:iCs/>
        </w:rPr>
      </w:pPr>
    </w:p>
    <w:p w14:paraId="2F645D18" w14:textId="77777777" w:rsidR="0039775C" w:rsidRPr="00DB6E46" w:rsidRDefault="0039775C" w:rsidP="0039775C">
      <w:pPr>
        <w:widowControl w:val="0"/>
        <w:numPr>
          <w:ilvl w:val="0"/>
          <w:numId w:val="25"/>
        </w:numPr>
        <w:overflowPunct w:val="0"/>
        <w:autoSpaceDE w:val="0"/>
        <w:autoSpaceDN w:val="0"/>
        <w:adjustRightInd w:val="0"/>
        <w:ind w:hanging="567"/>
        <w:textAlignment w:val="baseline"/>
        <w:rPr>
          <w:bCs/>
          <w:iCs/>
        </w:rPr>
      </w:pPr>
      <w:r>
        <w:t>Kyetäkseen säilyttämään maailmanlaajuisen johtoasemansa vihreän teknologian alalla EU tarvitsee teollisuuspolitiikkaan, innovointiin, investointeihin sekä oikeudenmukaiseen digitaaliseen ja vihreään siirtymään perustuvan kilpailukykyohjelman sekä syvemmät ja yhtenäisemmät sisämarkkinat, joilla sovelletaan yksinkertaisempia sääntöjä ja valvotaan tehokkaammin sääntöjen noudattamista.</w:t>
      </w:r>
    </w:p>
    <w:p w14:paraId="385421C9" w14:textId="77777777" w:rsidR="0039775C" w:rsidRPr="00DB6E46" w:rsidRDefault="0039775C" w:rsidP="0039775C">
      <w:pPr>
        <w:widowControl w:val="0"/>
        <w:ind w:left="567"/>
        <w:rPr>
          <w:bCs/>
          <w:iCs/>
        </w:rPr>
      </w:pPr>
    </w:p>
    <w:p w14:paraId="0EA0DB1D" w14:textId="77777777" w:rsidR="0039775C" w:rsidRPr="00DB6E46" w:rsidRDefault="0039775C" w:rsidP="0039775C">
      <w:pPr>
        <w:widowControl w:val="0"/>
        <w:numPr>
          <w:ilvl w:val="0"/>
          <w:numId w:val="25"/>
        </w:numPr>
        <w:overflowPunct w:val="0"/>
        <w:autoSpaceDE w:val="0"/>
        <w:autoSpaceDN w:val="0"/>
        <w:adjustRightInd w:val="0"/>
        <w:ind w:hanging="567"/>
        <w:textAlignment w:val="baseline"/>
        <w:rPr>
          <w:bCs/>
          <w:iCs/>
        </w:rPr>
      </w:pPr>
      <w:r>
        <w:t xml:space="preserve">EU:n teollisuuspolitiikalla on edistettävä energian kohtuuhintaisuutta, turvallisia toimitusketjuja sekä energia-, liikenne-, televiestintä- ja toimitusjärjestelmien </w:t>
      </w:r>
      <w:proofErr w:type="spellStart"/>
      <w:r>
        <w:t>rajatylittävien</w:t>
      </w:r>
      <w:proofErr w:type="spellEnd"/>
      <w:r>
        <w:t xml:space="preserve"> yhteyksien parantamista kriittisten raaka-aineiden saannin ja </w:t>
      </w:r>
      <w:proofErr w:type="spellStart"/>
      <w:r>
        <w:t>vesiresilienssin</w:t>
      </w:r>
      <w:proofErr w:type="spellEnd"/>
      <w:r>
        <w:t xml:space="preserve"> turvaamiseksi samalla kun huolehditaan oikeudenmukaisesta siirtymästä, jolla turvataan laadukkaat työpaikat ja Euroopan teollinen perusta.</w:t>
      </w:r>
    </w:p>
    <w:p w14:paraId="4C0298C3" w14:textId="77777777" w:rsidR="0039775C" w:rsidRPr="00DB6E46" w:rsidRDefault="0039775C" w:rsidP="0039775C">
      <w:pPr>
        <w:widowControl w:val="0"/>
        <w:ind w:left="567"/>
        <w:rPr>
          <w:bCs/>
          <w:iCs/>
        </w:rPr>
      </w:pPr>
    </w:p>
    <w:p w14:paraId="1AAB57A5" w14:textId="77777777" w:rsidR="0039775C" w:rsidRPr="00DB6E46" w:rsidRDefault="0039775C" w:rsidP="0039775C">
      <w:pPr>
        <w:widowControl w:val="0"/>
        <w:numPr>
          <w:ilvl w:val="0"/>
          <w:numId w:val="25"/>
        </w:numPr>
        <w:overflowPunct w:val="0"/>
        <w:autoSpaceDE w:val="0"/>
        <w:autoSpaceDN w:val="0"/>
        <w:adjustRightInd w:val="0"/>
        <w:ind w:hanging="567"/>
        <w:textAlignment w:val="baseline"/>
        <w:rPr>
          <w:bCs/>
          <w:iCs/>
        </w:rPr>
      </w:pPr>
      <w:r>
        <w:t xml:space="preserve">ETSK kehottaa varmistamaan vuoden 2027 työohjelman avulla, että kaikki monivuotisen rahoituskehyksen välineet tulevat hyödynnettyä kokonaan ja että niiden uusi ohjelmasuunnittelu on kohdennettua ja joustavaa. Vuoden 2027 valmistelujen yhteydessä on luotava näyttöpohja, hallinnointikehykset ja kumppanuusrakenteet, joihin seuraavassa monivuotisessa rahoituskehyksessä tukeudutaan. Minkään strategisen painopisteen – kilpailukyvyn, yhteenkuuluvuuden, sosiaalisen edistyksen tai ympäristö- tai puolustustavoitteiden – ei pitäisi </w:t>
      </w:r>
      <w:r>
        <w:lastRenderedPageBreak/>
        <w:t xml:space="preserve">olla rakenteellisesti toissijaisessa asemassa mihinkään toiseen nähden. Lisäksi kaikkiin </w:t>
      </w:r>
      <w:proofErr w:type="spellStart"/>
      <w:r>
        <w:t>ETSK:n</w:t>
      </w:r>
      <w:proofErr w:type="spellEnd"/>
      <w:r>
        <w:t xml:space="preserve"> kannanotossa esitettyihin painopisteisiin olisi osoitettava kohdennettua taloudellista tukea monivuotisen rahoituskehyksen puitteissa niin, että tuki jakautuu maantieteellisesti oikeudenmukaisella tavalla.</w:t>
      </w:r>
    </w:p>
    <w:p w14:paraId="3A4E1083" w14:textId="77777777" w:rsidR="0039775C" w:rsidRPr="00DB6E46" w:rsidRDefault="0039775C" w:rsidP="0039775C">
      <w:pPr>
        <w:widowControl w:val="0"/>
        <w:ind w:left="567"/>
        <w:rPr>
          <w:bCs/>
          <w:iCs/>
        </w:rPr>
      </w:pPr>
    </w:p>
    <w:p w14:paraId="5FDC3493" w14:textId="77777777" w:rsidR="0039775C" w:rsidRPr="00DB6E46" w:rsidRDefault="0039775C" w:rsidP="0039775C">
      <w:pPr>
        <w:widowControl w:val="0"/>
        <w:numPr>
          <w:ilvl w:val="0"/>
          <w:numId w:val="25"/>
        </w:numPr>
        <w:overflowPunct w:val="0"/>
        <w:autoSpaceDE w:val="0"/>
        <w:autoSpaceDN w:val="0"/>
        <w:adjustRightInd w:val="0"/>
        <w:ind w:hanging="567"/>
        <w:textAlignment w:val="baseline"/>
        <w:rPr>
          <w:bCs/>
          <w:iCs/>
        </w:rPr>
      </w:pPr>
      <w:r>
        <w:t>EU:n yhteisiin varautumista, puolustusta ja turvallisuutta koskeviin painopisteisiin on kuuluttava puolustuskyvyn vahvistaminen, yhteishankinnat, sotilaallinen liikkuvuus, kyberturvallisuus, kriittisen ja siviili-infrastruktuurin suojelu sekä siviilivalmiuteen tehtävät investoinnit yhteisöjen selviytymiskyvyn turvaamiseksi. Samalla on huolehdittava avoimuudesta ja demokraattisesta valvonnasta, ja tavoitteena on oltava rauha.</w:t>
      </w:r>
    </w:p>
    <w:p w14:paraId="1DD9D414" w14:textId="77777777" w:rsidR="0039775C" w:rsidRPr="00DB6E46" w:rsidRDefault="0039775C" w:rsidP="0039775C">
      <w:pPr>
        <w:widowControl w:val="0"/>
        <w:ind w:left="567"/>
        <w:rPr>
          <w:bCs/>
          <w:iCs/>
        </w:rPr>
      </w:pPr>
    </w:p>
    <w:p w14:paraId="48A9D397" w14:textId="77777777" w:rsidR="0039775C" w:rsidRPr="00DB6E46" w:rsidRDefault="0039775C" w:rsidP="0039775C">
      <w:pPr>
        <w:widowControl w:val="0"/>
        <w:numPr>
          <w:ilvl w:val="0"/>
          <w:numId w:val="25"/>
        </w:numPr>
        <w:overflowPunct w:val="0"/>
        <w:autoSpaceDE w:val="0"/>
        <w:autoSpaceDN w:val="0"/>
        <w:adjustRightInd w:val="0"/>
        <w:ind w:hanging="567"/>
        <w:textAlignment w:val="baseline"/>
        <w:rPr>
          <w:bCs/>
          <w:iCs/>
        </w:rPr>
      </w:pPr>
      <w:r>
        <w:t xml:space="preserve">EU:n olisi sovitettava strateginen riippumattomuus sekä ulko-, kauppa-, teollisuus- ja laajentumispolitiikka yhteen ja vahvistettava maailmanlaajuista rooliaan tältä pohjalta. Lisäksi sen olisi tuettava Ukrainaa, osoitettava solidaarisuutta Palestiinan kansaa kohtaan, syvennettävä yhteistyötä kumppaneidensa kanssa ja vahvistettava kriittisten alojen häiriönsietokykyä. Näitä painopisteitä olisi edistettävä vuoden 2027 työohjelmassa seuraavin keinoin: ehdokasvaltioille annettava tuki, ulkoisen toiminnan vahvistaminen, taloudellinen turvallisuus sekä Global </w:t>
      </w:r>
      <w:proofErr w:type="spellStart"/>
      <w:r>
        <w:t>Gateway</w:t>
      </w:r>
      <w:proofErr w:type="spellEnd"/>
      <w:r>
        <w:t> </w:t>
      </w:r>
      <w:r>
        <w:noBreakHyphen/>
        <w:t>strategian ja yhteisen turvallisuus- ja puolustuspolitiikan parempi hyödyntäminen.</w:t>
      </w:r>
    </w:p>
    <w:p w14:paraId="362716E8" w14:textId="77777777" w:rsidR="0039775C" w:rsidRPr="00DB6E46" w:rsidRDefault="0039775C" w:rsidP="0039775C">
      <w:pPr>
        <w:widowControl w:val="0"/>
        <w:ind w:left="567"/>
        <w:rPr>
          <w:bCs/>
          <w:iCs/>
        </w:rPr>
      </w:pPr>
    </w:p>
    <w:p w14:paraId="14A68DF6" w14:textId="77777777" w:rsidR="0039775C" w:rsidRPr="00DB6E46" w:rsidRDefault="0039775C" w:rsidP="0039775C">
      <w:pPr>
        <w:widowControl w:val="0"/>
        <w:numPr>
          <w:ilvl w:val="0"/>
          <w:numId w:val="25"/>
        </w:numPr>
        <w:overflowPunct w:val="0"/>
        <w:autoSpaceDE w:val="0"/>
        <w:autoSpaceDN w:val="0"/>
        <w:adjustRightInd w:val="0"/>
        <w:ind w:hanging="567"/>
        <w:textAlignment w:val="baseline"/>
        <w:rPr>
          <w:bCs/>
          <w:iCs/>
        </w:rPr>
      </w:pPr>
      <w:r>
        <w:t>EU:n olisi pidettävä elämänlaatua yhteiskuntien ja demokratioiden selviytymiskyvyn osatekijänä. Vuoden 2027 työohjelmassa olisi nivottava terveysasiat, hoito ja hoiva, henkinen hyvinvointi, osallisuus, rasismin torjunta ja peruspalvelujen saantimahdollisuudet ihmislähtöiseksi strategiaksi, jonka avulla puututaan sitkeään eriarvoisuuteen ja haavoittuvuuksiin, joista ei ole vieläkään päästy eroon. BKT:n seurannan lisäksi olisi otettava käyttöön myös kestävyyttä ja elämänlaatua kuvaavia indikaattoreita.</w:t>
      </w:r>
    </w:p>
    <w:p w14:paraId="54A0DB60" w14:textId="77777777" w:rsidR="0039775C" w:rsidRPr="00DB6E46" w:rsidRDefault="0039775C" w:rsidP="0039775C">
      <w:pPr>
        <w:widowControl w:val="0"/>
        <w:ind w:left="567"/>
        <w:rPr>
          <w:bCs/>
          <w:iCs/>
        </w:rPr>
      </w:pPr>
    </w:p>
    <w:p w14:paraId="3A0CD6E1" w14:textId="77777777" w:rsidR="0039775C" w:rsidRPr="00DB6E46" w:rsidRDefault="0039775C" w:rsidP="0039775C">
      <w:pPr>
        <w:widowControl w:val="0"/>
        <w:numPr>
          <w:ilvl w:val="0"/>
          <w:numId w:val="25"/>
        </w:numPr>
        <w:overflowPunct w:val="0"/>
        <w:autoSpaceDE w:val="0"/>
        <w:autoSpaceDN w:val="0"/>
        <w:adjustRightInd w:val="0"/>
        <w:ind w:hanging="567"/>
        <w:textAlignment w:val="baseline"/>
        <w:rPr>
          <w:bCs/>
          <w:iCs/>
        </w:rPr>
      </w:pPr>
      <w:r>
        <w:t>Köyhyys on rinnastettavissa demokraattiseen syrjäytymiseen, joten asumis-, energia-, vesi- ja ruokaköyhyyteen liittyvistä EU:n toimista olisi muodostuttava johdonmukainen kohtuuhintaisuuteen ja oikeudenmukaisuuteen tähtäävä toimintaohjelma.</w:t>
      </w:r>
    </w:p>
    <w:p w14:paraId="199C49E3" w14:textId="77777777" w:rsidR="0039775C" w:rsidRPr="00DB6E46" w:rsidRDefault="0039775C" w:rsidP="0039775C">
      <w:pPr>
        <w:widowControl w:val="0"/>
        <w:ind w:left="567"/>
        <w:rPr>
          <w:bCs/>
          <w:iCs/>
        </w:rPr>
      </w:pPr>
    </w:p>
    <w:p w14:paraId="1BCB3C45" w14:textId="77777777" w:rsidR="0039775C" w:rsidRPr="00A6689B" w:rsidRDefault="0039775C" w:rsidP="0039775C">
      <w:pPr>
        <w:widowControl w:val="0"/>
        <w:numPr>
          <w:ilvl w:val="0"/>
          <w:numId w:val="25"/>
        </w:numPr>
        <w:overflowPunct w:val="0"/>
        <w:autoSpaceDE w:val="0"/>
        <w:autoSpaceDN w:val="0"/>
        <w:adjustRightInd w:val="0"/>
        <w:ind w:hanging="567"/>
        <w:textAlignment w:val="baseline"/>
        <w:rPr>
          <w:bCs/>
          <w:iCs/>
        </w:rPr>
      </w:pPr>
      <w:r>
        <w:t xml:space="preserve">Eurooppalaisen demokratian kilven ja EU:n kansalaisyhteiskuntastrategian avulla olisi vahvistettava kansalaisyhteiskunnan toimintamahdollisuuksia, riippumattomia tiedotusvälineitä, oikeusvaltioperiaatetta, tasa-arvoa, naisten oikeuksia sekä suojelua </w:t>
      </w:r>
      <w:proofErr w:type="spellStart"/>
      <w:r>
        <w:t>sukupuolistuneelta</w:t>
      </w:r>
      <w:proofErr w:type="spellEnd"/>
      <w:r>
        <w:t xml:space="preserve"> väkivallalta.</w:t>
      </w:r>
    </w:p>
    <w:p w14:paraId="5ED3DC63" w14:textId="77777777" w:rsidR="0039775C" w:rsidRPr="000624A9" w:rsidRDefault="0039775C" w:rsidP="0039775C">
      <w:pPr>
        <w:widowControl w:val="0"/>
        <w:ind w:left="709"/>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9775C" w:rsidRPr="00A6689B" w14:paraId="09BE7423" w14:textId="77777777" w:rsidTr="00292B36">
        <w:tc>
          <w:tcPr>
            <w:tcW w:w="1077" w:type="pct"/>
          </w:tcPr>
          <w:p w14:paraId="00BA9A16" w14:textId="77777777" w:rsidR="0039775C" w:rsidRPr="00A6689B" w:rsidRDefault="0039775C" w:rsidP="00292B36">
            <w:pPr>
              <w:rPr>
                <w:i/>
              </w:rPr>
            </w:pPr>
            <w:r>
              <w:rPr>
                <w:b/>
                <w:i/>
              </w:rPr>
              <w:t>Yhteydenotot</w:t>
            </w:r>
          </w:p>
        </w:tc>
        <w:tc>
          <w:tcPr>
            <w:tcW w:w="3923" w:type="pct"/>
          </w:tcPr>
          <w:p w14:paraId="11B5E27C" w14:textId="77777777" w:rsidR="0039775C" w:rsidRPr="00A6689B" w:rsidRDefault="0039775C" w:rsidP="00292B36">
            <w:pPr>
              <w:rPr>
                <w:i/>
              </w:rPr>
            </w:pPr>
            <w:r>
              <w:rPr>
                <w:i/>
              </w:rPr>
              <w:t xml:space="preserve">Maja </w:t>
            </w:r>
            <w:proofErr w:type="spellStart"/>
            <w:r>
              <w:rPr>
                <w:i/>
              </w:rPr>
              <w:t>Radman</w:t>
            </w:r>
            <w:proofErr w:type="spellEnd"/>
          </w:p>
        </w:tc>
      </w:tr>
      <w:tr w:rsidR="0039775C" w:rsidRPr="00A6689B" w14:paraId="6695F60B" w14:textId="77777777" w:rsidTr="00292B36">
        <w:tc>
          <w:tcPr>
            <w:tcW w:w="1077" w:type="pct"/>
          </w:tcPr>
          <w:p w14:paraId="6A7A0D76" w14:textId="77777777" w:rsidR="0039775C" w:rsidRPr="00A6689B" w:rsidRDefault="0039775C" w:rsidP="00292B36">
            <w:pPr>
              <w:rPr>
                <w:i/>
              </w:rPr>
            </w:pPr>
            <w:r>
              <w:rPr>
                <w:i/>
              </w:rPr>
              <w:t>P.</w:t>
            </w:r>
          </w:p>
        </w:tc>
        <w:tc>
          <w:tcPr>
            <w:tcW w:w="3923" w:type="pct"/>
          </w:tcPr>
          <w:p w14:paraId="67634689" w14:textId="77777777" w:rsidR="0039775C" w:rsidRPr="00A6689B" w:rsidRDefault="0039775C" w:rsidP="00292B36">
            <w:pPr>
              <w:rPr>
                <w:i/>
              </w:rPr>
            </w:pPr>
            <w:r>
              <w:rPr>
                <w:i/>
              </w:rPr>
              <w:t>+32 25469051</w:t>
            </w:r>
          </w:p>
        </w:tc>
      </w:tr>
      <w:tr w:rsidR="0039775C" w:rsidRPr="00A6689B" w14:paraId="6ACCE1AA" w14:textId="77777777" w:rsidTr="00292B36">
        <w:tc>
          <w:tcPr>
            <w:tcW w:w="1077" w:type="pct"/>
          </w:tcPr>
          <w:p w14:paraId="220D0300" w14:textId="77777777" w:rsidR="0039775C" w:rsidRPr="00A6689B" w:rsidRDefault="0039775C" w:rsidP="00292B36">
            <w:pPr>
              <w:rPr>
                <w:i/>
              </w:rPr>
            </w:pPr>
            <w:r>
              <w:rPr>
                <w:i/>
              </w:rPr>
              <w:t>Sähköposti</w:t>
            </w:r>
          </w:p>
        </w:tc>
        <w:tc>
          <w:tcPr>
            <w:tcW w:w="3923" w:type="pct"/>
          </w:tcPr>
          <w:p w14:paraId="6838EC44" w14:textId="77777777" w:rsidR="0039775C" w:rsidRPr="00A6689B" w:rsidRDefault="0039775C" w:rsidP="00292B36">
            <w:pPr>
              <w:rPr>
                <w:i/>
              </w:rPr>
            </w:pPr>
            <w:hyperlink r:id="rId21" w:history="1">
              <w:r>
                <w:rPr>
                  <w:rStyle w:val="Hyperlink"/>
                  <w:i/>
                </w:rPr>
                <w:t>Maja.Radman@eesc.europa.eu</w:t>
              </w:r>
            </w:hyperlink>
            <w:r>
              <w:rPr>
                <w:i/>
              </w:rPr>
              <w:t xml:space="preserve"> </w:t>
            </w:r>
          </w:p>
        </w:tc>
      </w:tr>
    </w:tbl>
    <w:p w14:paraId="67D14861" w14:textId="77777777" w:rsidR="00560A7D" w:rsidRDefault="00560A7D" w:rsidP="004D73FC"/>
    <w:p w14:paraId="6873D37F" w14:textId="5BB28D36" w:rsidR="004D73FC" w:rsidRDefault="004D73FC">
      <w:pPr>
        <w:spacing w:after="160" w:line="259" w:lineRule="auto"/>
        <w:jc w:val="left"/>
      </w:pPr>
      <w:r>
        <w:br w:type="page"/>
      </w:r>
    </w:p>
    <w:p w14:paraId="7EAE9F55" w14:textId="4165E545" w:rsidR="0039775C" w:rsidRPr="0001375C" w:rsidRDefault="0039775C" w:rsidP="0039775C">
      <w:pPr>
        <w:pStyle w:val="ListParagraph"/>
        <w:widowControl w:val="0"/>
        <w:numPr>
          <w:ilvl w:val="0"/>
          <w:numId w:val="5"/>
        </w:numPr>
        <w:spacing w:after="120" w:line="276" w:lineRule="auto"/>
        <w:rPr>
          <w:b/>
          <w:bCs/>
          <w:i/>
          <w:iCs/>
          <w:sz w:val="28"/>
          <w:szCs w:val="28"/>
        </w:rPr>
      </w:pPr>
      <w:r>
        <w:rPr>
          <w:noProof/>
        </w:rPr>
        <w:lastRenderedPageBreak/>
        <mc:AlternateContent>
          <mc:Choice Requires="wps">
            <w:drawing>
              <wp:anchor distT="0" distB="0" distL="114300" distR="114300" simplePos="0" relativeHeight="251661312" behindDoc="1" locked="0" layoutInCell="0" allowOverlap="1" wp14:anchorId="3E35706C" wp14:editId="2326BD6C">
                <wp:simplePos x="0" y="0"/>
                <wp:positionH relativeFrom="page">
                  <wp:posOffset>6769100</wp:posOffset>
                </wp:positionH>
                <wp:positionV relativeFrom="page">
                  <wp:posOffset>10081260</wp:posOffset>
                </wp:positionV>
                <wp:extent cx="647700" cy="396240"/>
                <wp:effectExtent l="0" t="3810" r="3175" b="0"/>
                <wp:wrapNone/>
                <wp:docPr id="18677300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62691" w14:textId="77777777" w:rsidR="0039775C" w:rsidRPr="00260E65" w:rsidRDefault="0039775C" w:rsidP="0039775C">
                            <w:pPr>
                              <w:jc w:val="center"/>
                              <w:rPr>
                                <w:rFonts w:ascii="Arial" w:hAnsi="Arial" w:cs="Arial"/>
                                <w:b/>
                                <w:bCs/>
                                <w:sz w:val="48"/>
                              </w:rPr>
                            </w:pPr>
                            <w:r>
                              <w:rPr>
                                <w:rFonts w:ascii="Arial" w:hAnsi="Arial"/>
                                <w:b/>
                                <w:sz w:val="48"/>
                              </w:rPr>
                              <w:t>FI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5706C" id="_x0000_s1027" type="#_x0000_t202" style="position:absolute;left:0;text-align:left;margin-left:533pt;margin-top:793.8pt;width:51pt;height:3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" o:allowincell="f" filled="f" stroked="f">
                <v:textbox>
                  <w:txbxContent>
                    <w:p w14:paraId="31762691" w14:textId="77777777" w:rsidR="0039775C" w:rsidRPr="00260E65" w:rsidRDefault="0039775C" w:rsidP="0039775C">
                      <w:pPr>
                        <w:jc w:val="center"/>
                        <w:rPr>
                          <w:rFonts w:ascii="Arial" w:hAnsi="Arial" w:cs="Arial"/>
                          <w:b/>
                          <w:bCs/>
                          <w:sz w:val="48"/>
                        </w:rPr>
                      </w:pPr>
                      <w:r>
                        <w:rPr>
                          <w:rFonts w:ascii="Arial" w:hAnsi="Arial"/>
                          <w:b/>
                          <w:sz w:val="48"/>
                        </w:rPr>
                        <w:t>FI</w:t>
                      </w:r>
                    </w:p>
                  </w:txbxContent>
                </v:textbox>
                <w10:wrap anchorx="page" anchory="page"/>
              </v:shape>
            </w:pict>
          </mc:Fallback>
        </mc:AlternateContent>
      </w:r>
      <w:hyperlink r:id="rId22" w:history="1">
        <w:r>
          <w:rPr>
            <w:rStyle w:val="Hyperlink"/>
            <w:b/>
            <w:i/>
            <w:sz w:val="28"/>
          </w:rPr>
          <w:t xml:space="preserve">Eurooppalaiseen ohjausjaksoon 2025–2026 liittyviä uudistus- ja investointiehdotuksia koskevat </w:t>
        </w:r>
        <w:proofErr w:type="spellStart"/>
        <w:r>
          <w:rPr>
            <w:rStyle w:val="Hyperlink"/>
            <w:b/>
            <w:i/>
            <w:sz w:val="28"/>
          </w:rPr>
          <w:t>ETSK:n</w:t>
        </w:r>
        <w:proofErr w:type="spellEnd"/>
        <w:r>
          <w:rPr>
            <w:rStyle w:val="Hyperlink"/>
            <w:b/>
            <w:i/>
            <w:sz w:val="28"/>
          </w:rPr>
          <w:t xml:space="preserve"> suositukset</w:t>
        </w:r>
      </w:hyperlink>
    </w:p>
    <w:tbl>
      <w:tblPr>
        <w:tblStyle w:val="TableGrid"/>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39775C" w:rsidRPr="0042307C" w14:paraId="49C48322" w14:textId="77777777" w:rsidTr="00292B36">
        <w:trPr>
          <w:trHeight w:val="923"/>
        </w:trPr>
        <w:tc>
          <w:tcPr>
            <w:tcW w:w="1018" w:type="pct"/>
          </w:tcPr>
          <w:p w14:paraId="0C238B79" w14:textId="77777777" w:rsidR="0039775C" w:rsidRPr="0042307C" w:rsidRDefault="0039775C" w:rsidP="00292B36">
            <w:pPr>
              <w:tabs>
                <w:tab w:val="center" w:pos="284"/>
              </w:tabs>
              <w:ind w:left="266" w:hanging="266"/>
              <w:jc w:val="left"/>
              <w:rPr>
                <w:b/>
              </w:rPr>
            </w:pPr>
            <w:r>
              <w:rPr>
                <w:b/>
              </w:rPr>
              <w:t>Esittelijät</w:t>
            </w:r>
          </w:p>
        </w:tc>
        <w:tc>
          <w:tcPr>
            <w:tcW w:w="3982" w:type="pct"/>
          </w:tcPr>
          <w:p w14:paraId="4AAA63B8" w14:textId="77777777" w:rsidR="0039775C" w:rsidRPr="0042307C" w:rsidRDefault="0039775C" w:rsidP="00292B36">
            <w:pPr>
              <w:tabs>
                <w:tab w:val="center" w:pos="284"/>
                <w:tab w:val="left" w:pos="3731"/>
              </w:tabs>
              <w:ind w:left="266" w:hanging="266"/>
              <w:rPr>
                <w:b/>
                <w:bCs/>
              </w:rPr>
            </w:pPr>
            <w:r>
              <w:t>Gonçalo LOBO XAVIER (työnantajat – PT)</w:t>
            </w:r>
          </w:p>
          <w:p w14:paraId="05C05D9E" w14:textId="77777777" w:rsidR="0039775C" w:rsidRPr="0042307C" w:rsidRDefault="0039775C" w:rsidP="00292B36">
            <w:pPr>
              <w:tabs>
                <w:tab w:val="center" w:pos="284"/>
              </w:tabs>
              <w:ind w:left="266" w:hanging="266"/>
              <w:rPr>
                <w:b/>
                <w:bCs/>
              </w:rPr>
            </w:pPr>
            <w:r>
              <w:t>Andrea MONE (työntekijät – IT)</w:t>
            </w:r>
          </w:p>
          <w:p w14:paraId="3FD42CB9" w14:textId="77777777" w:rsidR="0039775C" w:rsidRPr="0042307C" w:rsidRDefault="0039775C" w:rsidP="00292B36">
            <w:pPr>
              <w:tabs>
                <w:tab w:val="center" w:pos="284"/>
              </w:tabs>
              <w:ind w:left="266" w:hanging="266"/>
            </w:pPr>
            <w:r>
              <w:t>Luca JAHIER (kansalaisyhteiskunnan organisaatiot – IT)</w:t>
            </w:r>
          </w:p>
        </w:tc>
      </w:tr>
      <w:tr w:rsidR="0039775C" w:rsidRPr="006B1ADA" w14:paraId="41439698" w14:textId="77777777" w:rsidTr="00292B36">
        <w:trPr>
          <w:trHeight w:val="304"/>
        </w:trPr>
        <w:tc>
          <w:tcPr>
            <w:tcW w:w="1018" w:type="pct"/>
          </w:tcPr>
          <w:p w14:paraId="12E78599" w14:textId="77777777" w:rsidR="0039775C" w:rsidRPr="0042307C" w:rsidRDefault="0039775C" w:rsidP="00292B36">
            <w:pPr>
              <w:tabs>
                <w:tab w:val="center" w:pos="29"/>
              </w:tabs>
              <w:spacing w:after="120"/>
              <w:ind w:left="28" w:firstLine="17"/>
              <w:jc w:val="left"/>
              <w:rPr>
                <w:b/>
              </w:rPr>
            </w:pPr>
            <w:r>
              <w:rPr>
                <w:b/>
              </w:rPr>
              <w:t>Viiteasiakirja</w:t>
            </w:r>
          </w:p>
        </w:tc>
        <w:tc>
          <w:tcPr>
            <w:tcW w:w="3982" w:type="pct"/>
          </w:tcPr>
          <w:p w14:paraId="56FCF4AE" w14:textId="77777777" w:rsidR="0039775C" w:rsidRPr="006B1ADA" w:rsidRDefault="0039775C" w:rsidP="00292B36">
            <w:pPr>
              <w:tabs>
                <w:tab w:val="center" w:pos="284"/>
              </w:tabs>
              <w:ind w:left="266" w:hanging="266"/>
            </w:pPr>
            <w:r>
              <w:t>Päätöslauselma –EESC-2026-01186-00-00-RES</w:t>
            </w:r>
          </w:p>
        </w:tc>
      </w:tr>
    </w:tbl>
    <w:p w14:paraId="58F527D3" w14:textId="77777777" w:rsidR="0039775C" w:rsidRDefault="0039775C" w:rsidP="0039775C">
      <w:pPr>
        <w:keepNext/>
        <w:keepLines/>
        <w:tabs>
          <w:tab w:val="center" w:pos="284"/>
        </w:tabs>
        <w:rPr>
          <w:b/>
        </w:rPr>
      </w:pPr>
    </w:p>
    <w:p w14:paraId="5005A4FD" w14:textId="77777777" w:rsidR="0039775C" w:rsidRDefault="0039775C" w:rsidP="0039775C">
      <w:pPr>
        <w:keepNext/>
        <w:keepLines/>
        <w:tabs>
          <w:tab w:val="center" w:pos="284"/>
        </w:tabs>
        <w:rPr>
          <w:bCs/>
          <w:iCs/>
        </w:rPr>
      </w:pPr>
      <w:r>
        <w:rPr>
          <w:b/>
        </w:rPr>
        <w:t>Keskeiset kohdat</w:t>
      </w:r>
    </w:p>
    <w:p w14:paraId="039767DD" w14:textId="77777777" w:rsidR="0039775C" w:rsidRDefault="0039775C" w:rsidP="0039775C">
      <w:r>
        <w:t>ETSK</w:t>
      </w:r>
      <w:bookmarkStart w:id="1" w:name="_Hlk229498008"/>
    </w:p>
    <w:p w14:paraId="6278369D" w14:textId="77777777" w:rsidR="0039775C" w:rsidRPr="00534C83" w:rsidRDefault="0039775C" w:rsidP="0039775C">
      <w:pPr>
        <w:pStyle w:val="Heading2"/>
        <w:numPr>
          <w:ilvl w:val="0"/>
          <w:numId w:val="25"/>
        </w:numPr>
        <w:ind w:left="1070" w:hanging="360"/>
      </w:pPr>
      <w:r>
        <w:t>katsoo, että eurooppalaiseen ohjausjaksoon ja maakohtaisiin suosituksiin on sisällytettävä kattavasti sisämarkkinoiden toteuttaminen, unohtamatta sisämarkkinasääntöjen täytäntöönpanoa koskevaa poliittista vastuuvelvollisuutta.</w:t>
      </w:r>
    </w:p>
    <w:p w14:paraId="38D4211E" w14:textId="77777777" w:rsidR="0039775C" w:rsidRPr="00534C83" w:rsidRDefault="0039775C" w:rsidP="0039775C">
      <w:pPr>
        <w:pStyle w:val="Heading2"/>
        <w:numPr>
          <w:ilvl w:val="0"/>
          <w:numId w:val="25"/>
        </w:numPr>
        <w:ind w:left="1070" w:hanging="360"/>
      </w:pPr>
      <w:r>
        <w:t>torjuu jyrkästi rankaisevan makrotaloudellisen ehdollisuuden logiikan ja suosittelee myönteisten kannustimien rakennetta, jossa ohjausjaksossa yksilöidään strategiset pullonkaulat ja monivuotisessa rahoituskehyksessä tarjotaan kohdennettua tukea, jotta ne voidaan poistaa.</w:t>
      </w:r>
    </w:p>
    <w:p w14:paraId="3D074DF2" w14:textId="77777777" w:rsidR="0039775C" w:rsidRPr="00534C83" w:rsidRDefault="0039775C" w:rsidP="0039775C">
      <w:pPr>
        <w:pStyle w:val="Heading2"/>
        <w:numPr>
          <w:ilvl w:val="0"/>
          <w:numId w:val="25"/>
        </w:numPr>
        <w:ind w:left="1070" w:hanging="360"/>
      </w:pPr>
      <w:r>
        <w:t>panee merkille puolustuskyvyn ja ‑valmiuden kasvavan merkityksen ja kehottaa luomaan sääntely-ympäristön, joka tarjoaa oikeusvarmuutta ja tukea EU:n koordinoimiin voimavaroihin tehtävien investointien liikkeelle saamiseksi.</w:t>
      </w:r>
    </w:p>
    <w:p w14:paraId="5C4612C8" w14:textId="77777777" w:rsidR="0039775C" w:rsidRPr="00534C83" w:rsidRDefault="0039775C" w:rsidP="0039775C">
      <w:pPr>
        <w:pStyle w:val="Heading2"/>
        <w:numPr>
          <w:ilvl w:val="0"/>
          <w:numId w:val="25"/>
        </w:numPr>
        <w:ind w:left="1070" w:hanging="360"/>
      </w:pPr>
      <w:r>
        <w:t>korostaa tarvetta huolehtia finanssipoliittisesta liikkumavarasta, jotta voidaan saavuttaa EU:n yhteiset sosiaaliset tavoitteet ja etenkin antaa panos Euroopan komission äskettäin perustamaan sosiaalisten investointien keskukseen.</w:t>
      </w:r>
    </w:p>
    <w:p w14:paraId="074B62A5" w14:textId="77777777" w:rsidR="0039775C" w:rsidRPr="008A58D6" w:rsidRDefault="0039775C" w:rsidP="0039775C">
      <w:pPr>
        <w:pStyle w:val="Heading2"/>
        <w:numPr>
          <w:ilvl w:val="0"/>
          <w:numId w:val="25"/>
        </w:numPr>
        <w:ind w:left="1070" w:hanging="360"/>
      </w:pPr>
      <w:r>
        <w:t>korostaa erityisesti, että sosiaalisille kysymyksille annetaan usein liian vähän arvoa maakohtaisissa suosituksissa, ja katsoo, että hallitusten toimille on annettava valtuutus ja niitä on vahvistettava tarvittavan dynamiikan aikaansaamiseksi kansallisella tasolla, jotta voidaan nopeuttaa uudistusten suunnittelua, täytäntöönpanoa ja toteuttamista sekä niiden demokraattista arviointia.</w:t>
      </w:r>
    </w:p>
    <w:p w14:paraId="7213FB33" w14:textId="77777777" w:rsidR="0039775C" w:rsidRPr="008A58D6" w:rsidRDefault="0039775C" w:rsidP="0039775C">
      <w:pPr>
        <w:pStyle w:val="Heading2"/>
        <w:numPr>
          <w:ilvl w:val="0"/>
          <w:numId w:val="25"/>
        </w:numPr>
        <w:ind w:left="1070" w:hanging="360"/>
      </w:pPr>
      <w:r>
        <w:t>suosittaa vahvistamaan työmarkkinaosapuolten ja kansalaisyhteiskunnan organisaatioiden osallistumista (kumppanuusperiaatteen vahvistamiseksi vaiheittain monivuotisen rahoituskehyksen ja eurooppalaisen ohjausjakson hallinnoinnin lähentyessä) tekemällä siitä näennäisen menettelyllisen vaatimuksen sijaan merkittävä poliittisen onnistumisen edistäjä.</w:t>
      </w:r>
    </w:p>
    <w:p w14:paraId="0398DAA1" w14:textId="77777777" w:rsidR="0039775C" w:rsidRPr="008A58D6" w:rsidRDefault="0039775C" w:rsidP="0039775C">
      <w:pPr>
        <w:pStyle w:val="Heading2"/>
        <w:numPr>
          <w:ilvl w:val="0"/>
          <w:numId w:val="25"/>
        </w:numPr>
        <w:ind w:left="1070" w:hanging="360"/>
      </w:pPr>
      <w:r>
        <w:t>kehottaa komissiota parantamaan eurooppalaisen ohjausjakson yhteydessä toteutettavien tiedotus- ja kuulemisprosessien laatua ja ajoitusta. Tähän sisältyy investoiminen kansalaisvuoropuhelun ja työmarkkinaosapuolten vuoropuhelun valmiuksien kehittämiseen, kuulemisprosessien vahvistaminen ja niiden aikataulun parantaminen, avointen ja vertailukelpoisten tietojen saatavuuden parantaminen sekä sellaisten eurooppalaisten sääntöjen laatiminen, joissa vahvistetaan, miten kuulemiset toteutetaan eurooppalaisen ohjausjakson puitteissa ja miten kansalliset suunnitelmat laaditaan ja pannaan täytäntöön kansallisten käytäntöjen ja työmarkkinaosapuolten vuoropuhelun puitteiden mukaisesti.</w:t>
      </w:r>
    </w:p>
    <w:p w14:paraId="1A07F2C9" w14:textId="77777777" w:rsidR="0039775C" w:rsidRPr="00C34A6C" w:rsidRDefault="0039775C" w:rsidP="0039775C">
      <w:pPr>
        <w:widowControl w:val="0"/>
        <w:numPr>
          <w:ilvl w:val="0"/>
          <w:numId w:val="25"/>
        </w:numPr>
        <w:overflowPunct w:val="0"/>
        <w:autoSpaceDE w:val="0"/>
        <w:autoSpaceDN w:val="0"/>
        <w:adjustRightInd w:val="0"/>
        <w:textAlignment w:val="baseline"/>
        <w:rPr>
          <w:bCs/>
          <w:iCs/>
        </w:rPr>
      </w:pPr>
      <w:r>
        <w:t xml:space="preserve">kehottaa ottamaan käyttöön kumppanuuden laadun ja vaikutusten pakollisen arvioinnin. Siinä olisi tarkasteltava, missä määrin niiden panos on muokannut lopullisia toimenpideohjelmia. Tähän on yhdistettävä täytäntöönpanomekanismien perinpohjainen yksinkertaistaminen, joka on </w:t>
      </w:r>
      <w:r>
        <w:lastRenderedPageBreak/>
        <w:t>suunniteltava yhdessä hallintoviranomaisten, alueellisten elinten, työmarkkinaosapuolten ja kansalaisyhteiskunnan organisaatioiden kanssa sen varmistamiseksi, että tarkastus- ja seurantajärjestelmät ovat oikeasuhtaisia ja noudattavat yhteistyöhön perustuvan hallinnoinnin periaatetta aiheuttamatta liiallista byrokraattista päällekkäisyyttä.</w:t>
      </w:r>
      <w:bookmarkEnd w:id="1"/>
    </w:p>
    <w:p w14:paraId="3DF9C783" w14:textId="77777777" w:rsidR="0039775C" w:rsidRPr="00C34A6C" w:rsidRDefault="0039775C" w:rsidP="0039775C">
      <w:pPr>
        <w:widowControl w:val="0"/>
        <w:ind w:left="567"/>
        <w:rPr>
          <w:bCs/>
          <w:iCs/>
        </w:rPr>
      </w:pPr>
      <w:r>
        <w:t xml:space="preserve"> </w:t>
      </w:r>
    </w:p>
    <w:tbl>
      <w:tblPr>
        <w:tblStyle w:val="TableGrid"/>
        <w:tblW w:w="40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gridCol w:w="1014"/>
      </w:tblGrid>
      <w:tr w:rsidR="0039775C" w:rsidRPr="00A6689B" w14:paraId="39C9F6A0" w14:textId="77777777" w:rsidTr="00292B36">
        <w:tc>
          <w:tcPr>
            <w:tcW w:w="1347" w:type="pct"/>
          </w:tcPr>
          <w:p w14:paraId="3267B2CC" w14:textId="77777777" w:rsidR="0039775C" w:rsidRPr="00A6689B" w:rsidRDefault="0039775C" w:rsidP="00292B36">
            <w:pPr>
              <w:spacing w:line="240" w:lineRule="auto"/>
              <w:rPr>
                <w:i/>
              </w:rPr>
            </w:pPr>
            <w:r>
              <w:rPr>
                <w:b/>
                <w:bCs/>
                <w:i/>
              </w:rPr>
              <w:t>Yhteydenotot</w:t>
            </w:r>
          </w:p>
        </w:tc>
        <w:tc>
          <w:tcPr>
            <w:tcW w:w="2981" w:type="pct"/>
          </w:tcPr>
          <w:p w14:paraId="4F431D84" w14:textId="77777777" w:rsidR="0039775C" w:rsidRPr="00A6689B" w:rsidRDefault="0039775C" w:rsidP="00292B36">
            <w:pPr>
              <w:spacing w:line="240" w:lineRule="auto"/>
              <w:rPr>
                <w:i/>
              </w:rPr>
            </w:pPr>
            <w:proofErr w:type="spellStart"/>
            <w:r>
              <w:rPr>
                <w:i/>
              </w:rPr>
              <w:t>Colombe</w:t>
            </w:r>
            <w:proofErr w:type="spellEnd"/>
            <w:r>
              <w:rPr>
                <w:i/>
              </w:rPr>
              <w:t xml:space="preserve"> GREGOIRE</w:t>
            </w:r>
          </w:p>
        </w:tc>
        <w:tc>
          <w:tcPr>
            <w:tcW w:w="672" w:type="pct"/>
          </w:tcPr>
          <w:p w14:paraId="5CD02FE3" w14:textId="77777777" w:rsidR="0039775C" w:rsidRPr="00A6689B" w:rsidRDefault="0039775C" w:rsidP="00292B36">
            <w:pPr>
              <w:spacing w:line="240" w:lineRule="auto"/>
              <w:rPr>
                <w:i/>
                <w:lang w:val="en-US"/>
              </w:rPr>
            </w:pPr>
          </w:p>
        </w:tc>
      </w:tr>
      <w:tr w:rsidR="0039775C" w:rsidRPr="00A6689B" w14:paraId="05A46CA8" w14:textId="77777777" w:rsidTr="00292B36">
        <w:tc>
          <w:tcPr>
            <w:tcW w:w="1347" w:type="pct"/>
          </w:tcPr>
          <w:p w14:paraId="140725D4" w14:textId="77777777" w:rsidR="0039775C" w:rsidRPr="00A6689B" w:rsidRDefault="0039775C" w:rsidP="00292B36">
            <w:pPr>
              <w:spacing w:line="240" w:lineRule="auto"/>
              <w:rPr>
                <w:i/>
              </w:rPr>
            </w:pPr>
            <w:r>
              <w:rPr>
                <w:i/>
              </w:rPr>
              <w:t>Puh.</w:t>
            </w:r>
          </w:p>
        </w:tc>
        <w:tc>
          <w:tcPr>
            <w:tcW w:w="2981" w:type="pct"/>
          </w:tcPr>
          <w:p w14:paraId="7142F75A" w14:textId="77777777" w:rsidR="0039775C" w:rsidRPr="00A6689B" w:rsidRDefault="0039775C" w:rsidP="00292B36">
            <w:pPr>
              <w:spacing w:line="240" w:lineRule="auto"/>
              <w:rPr>
                <w:i/>
              </w:rPr>
            </w:pPr>
            <w:r>
              <w:rPr>
                <w:i/>
              </w:rPr>
              <w:t>+32 25469286</w:t>
            </w:r>
          </w:p>
        </w:tc>
        <w:tc>
          <w:tcPr>
            <w:tcW w:w="672" w:type="pct"/>
          </w:tcPr>
          <w:p w14:paraId="31182085" w14:textId="77777777" w:rsidR="0039775C" w:rsidRPr="00A6689B" w:rsidRDefault="0039775C" w:rsidP="00292B36">
            <w:pPr>
              <w:spacing w:line="240" w:lineRule="auto"/>
              <w:rPr>
                <w:i/>
                <w:lang w:val="en-US"/>
              </w:rPr>
            </w:pPr>
          </w:p>
        </w:tc>
      </w:tr>
      <w:tr w:rsidR="0039775C" w:rsidRPr="00A6689B" w14:paraId="4827E97E" w14:textId="77777777" w:rsidTr="00292B36">
        <w:trPr>
          <w:trHeight w:val="243"/>
        </w:trPr>
        <w:tc>
          <w:tcPr>
            <w:tcW w:w="1347" w:type="pct"/>
          </w:tcPr>
          <w:p w14:paraId="0FE91072" w14:textId="77777777" w:rsidR="0039775C" w:rsidRPr="00A6689B" w:rsidRDefault="0039775C" w:rsidP="00292B36">
            <w:pPr>
              <w:spacing w:line="240" w:lineRule="auto"/>
              <w:rPr>
                <w:i/>
              </w:rPr>
            </w:pPr>
            <w:r>
              <w:rPr>
                <w:i/>
              </w:rPr>
              <w:t>Sähköposti</w:t>
            </w:r>
          </w:p>
        </w:tc>
        <w:tc>
          <w:tcPr>
            <w:tcW w:w="2981" w:type="pct"/>
          </w:tcPr>
          <w:p w14:paraId="7B28ADB7" w14:textId="77777777" w:rsidR="0039775C" w:rsidRPr="00A6689B" w:rsidRDefault="0039775C" w:rsidP="00292B36">
            <w:pPr>
              <w:spacing w:line="240" w:lineRule="auto"/>
              <w:rPr>
                <w:i/>
              </w:rPr>
            </w:pPr>
            <w:hyperlink r:id="rId23" w:history="1">
              <w:r>
                <w:rPr>
                  <w:rStyle w:val="Hyperlink"/>
                </w:rPr>
                <w:t>Colombe.Gregoire</w:t>
              </w:r>
              <w:r>
                <w:rPr>
                  <w:rStyle w:val="Hyperlink"/>
                  <w:i/>
                </w:rPr>
                <w:t>@eesc.europa.eu</w:t>
              </w:r>
            </w:hyperlink>
          </w:p>
        </w:tc>
        <w:tc>
          <w:tcPr>
            <w:tcW w:w="672" w:type="pct"/>
          </w:tcPr>
          <w:p w14:paraId="629D508C" w14:textId="77777777" w:rsidR="0039775C" w:rsidRPr="003415D0" w:rsidRDefault="0039775C" w:rsidP="00292B36">
            <w:pPr>
              <w:spacing w:line="240" w:lineRule="auto"/>
              <w:rPr>
                <w:i/>
              </w:rPr>
            </w:pPr>
          </w:p>
        </w:tc>
      </w:tr>
    </w:tbl>
    <w:p w14:paraId="3E4AC2BB" w14:textId="06D12B6A" w:rsidR="00897DCF" w:rsidRDefault="00897DCF" w:rsidP="004D73FC"/>
    <w:p w14:paraId="217B26C0" w14:textId="77777777" w:rsidR="00897DCF" w:rsidRDefault="00897DCF">
      <w:pPr>
        <w:spacing w:after="160" w:line="259" w:lineRule="auto"/>
        <w:jc w:val="left"/>
      </w:pPr>
      <w:r>
        <w:br w:type="page"/>
      </w:r>
    </w:p>
    <w:p w14:paraId="0459DF1E" w14:textId="77777777" w:rsidR="004D73FC" w:rsidRPr="004D73FC" w:rsidRDefault="004D73FC" w:rsidP="004D73FC"/>
    <w:p w14:paraId="4982DD6D" w14:textId="5D23D477" w:rsidR="004D7AC0" w:rsidRDefault="004D7AC0" w:rsidP="001766B2">
      <w:pPr>
        <w:pStyle w:val="Heading1"/>
        <w:rPr>
          <w:b/>
        </w:rPr>
      </w:pPr>
      <w:bookmarkStart w:id="2" w:name="_Toc232774245"/>
      <w:r>
        <w:rPr>
          <w:b/>
        </w:rPr>
        <w:t>TALOUS- JA RAHALIITTO, TALOUDELLINEN JA SOSIAALINEN YHTEENKUULUVUUS</w:t>
      </w:r>
      <w:bookmarkEnd w:id="2"/>
    </w:p>
    <w:p w14:paraId="4982DD6E" w14:textId="77777777" w:rsidR="004D7AC0" w:rsidRDefault="004D7AC0" w:rsidP="001766B2"/>
    <w:p w14:paraId="47D5AD40" w14:textId="28C19481" w:rsidR="0039775C" w:rsidRPr="00AB7414" w:rsidRDefault="0039775C" w:rsidP="0039775C">
      <w:pPr>
        <w:widowControl w:val="0"/>
        <w:numPr>
          <w:ilvl w:val="0"/>
          <w:numId w:val="25"/>
        </w:numPr>
        <w:overflowPunct w:val="0"/>
        <w:autoSpaceDE w:val="0"/>
        <w:autoSpaceDN w:val="0"/>
        <w:adjustRightInd w:val="0"/>
        <w:spacing w:after="120"/>
        <w:ind w:hanging="567"/>
        <w:textAlignment w:val="baseline"/>
        <w:rPr>
          <w:b/>
          <w:i/>
          <w:iCs/>
          <w:sz w:val="28"/>
          <w:szCs w:val="28"/>
        </w:rPr>
      </w:pPr>
      <w:hyperlink r:id="rId24" w:history="1">
        <w:r>
          <w:rPr>
            <w:rStyle w:val="Hyperlink"/>
            <w:b/>
            <w:i/>
            <w:sz w:val="28"/>
          </w:rPr>
          <w:t>Itäisten raja-alueiden strategia</w:t>
        </w:r>
      </w:hyperlink>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39775C" w:rsidRPr="00A6689B" w14:paraId="1A1D722A" w14:textId="77777777" w:rsidTr="00292B36">
        <w:tc>
          <w:tcPr>
            <w:tcW w:w="1701" w:type="dxa"/>
          </w:tcPr>
          <w:p w14:paraId="6B64401F" w14:textId="77777777" w:rsidR="0039775C" w:rsidRDefault="0039775C" w:rsidP="00292B36">
            <w:pPr>
              <w:tabs>
                <w:tab w:val="center" w:pos="284"/>
              </w:tabs>
              <w:ind w:left="266" w:hanging="266"/>
              <w:rPr>
                <w:b/>
              </w:rPr>
            </w:pPr>
            <w:r>
              <w:rPr>
                <w:b/>
              </w:rPr>
              <w:t>Esittelijä</w:t>
            </w:r>
          </w:p>
          <w:p w14:paraId="7FFCD739" w14:textId="77777777" w:rsidR="0039775C" w:rsidRPr="006F3C0E" w:rsidRDefault="0039775C" w:rsidP="00292B36">
            <w:pPr>
              <w:tabs>
                <w:tab w:val="center" w:pos="284"/>
              </w:tabs>
              <w:ind w:left="266" w:hanging="266"/>
              <w:rPr>
                <w:b/>
                <w:bCs/>
              </w:rPr>
            </w:pPr>
            <w:r>
              <w:rPr>
                <w:b/>
              </w:rPr>
              <w:t>Yhteisesittelijä</w:t>
            </w:r>
          </w:p>
        </w:tc>
        <w:tc>
          <w:tcPr>
            <w:tcW w:w="7621" w:type="dxa"/>
          </w:tcPr>
          <w:p w14:paraId="21D9B08D" w14:textId="77777777" w:rsidR="0039775C" w:rsidRPr="002A12EB" w:rsidRDefault="0039775C" w:rsidP="00292B36">
            <w:pPr>
              <w:tabs>
                <w:tab w:val="center" w:pos="284"/>
              </w:tabs>
              <w:ind w:left="266" w:hanging="266"/>
            </w:pPr>
            <w:proofErr w:type="spellStart"/>
            <w:r>
              <w:t>Katrīna</w:t>
            </w:r>
            <w:proofErr w:type="spellEnd"/>
            <w:r>
              <w:t xml:space="preserve"> </w:t>
            </w:r>
            <w:proofErr w:type="spellStart"/>
            <w:r>
              <w:t>Zariņa</w:t>
            </w:r>
            <w:proofErr w:type="spellEnd"/>
            <w:r>
              <w:t xml:space="preserve"> (työnantajat – LV)</w:t>
            </w:r>
          </w:p>
          <w:p w14:paraId="3756DB07" w14:textId="77777777" w:rsidR="0039775C" w:rsidRPr="00A37E38" w:rsidRDefault="0039775C" w:rsidP="00292B36">
            <w:pPr>
              <w:tabs>
                <w:tab w:val="center" w:pos="284"/>
              </w:tabs>
              <w:ind w:left="266" w:hanging="266"/>
              <w:rPr>
                <w:bCs/>
              </w:rPr>
            </w:pPr>
            <w:proofErr w:type="spellStart"/>
            <w:r>
              <w:t>Ionuţ</w:t>
            </w:r>
            <w:proofErr w:type="spellEnd"/>
            <w:r>
              <w:t xml:space="preserve"> </w:t>
            </w:r>
            <w:proofErr w:type="spellStart"/>
            <w:r>
              <w:t>Sibian</w:t>
            </w:r>
            <w:proofErr w:type="spellEnd"/>
            <w:r>
              <w:t xml:space="preserve"> (kansalaisyhteiskunnan organisaatiot – RO)</w:t>
            </w:r>
          </w:p>
        </w:tc>
      </w:tr>
      <w:tr w:rsidR="0039775C" w:rsidRPr="008F4D0A" w14:paraId="26699DF2" w14:textId="77777777" w:rsidTr="00292B36">
        <w:tc>
          <w:tcPr>
            <w:tcW w:w="1701" w:type="dxa"/>
          </w:tcPr>
          <w:p w14:paraId="76B167D5" w14:textId="77777777" w:rsidR="0039775C" w:rsidRPr="00A6689B" w:rsidRDefault="0039775C" w:rsidP="00292B36">
            <w:pPr>
              <w:tabs>
                <w:tab w:val="center" w:pos="284"/>
              </w:tabs>
              <w:ind w:left="266" w:hanging="266"/>
              <w:rPr>
                <w:b/>
              </w:rPr>
            </w:pPr>
            <w:r>
              <w:rPr>
                <w:b/>
              </w:rPr>
              <w:t>Viiteasiakirjat</w:t>
            </w:r>
          </w:p>
        </w:tc>
        <w:tc>
          <w:tcPr>
            <w:tcW w:w="7621" w:type="dxa"/>
          </w:tcPr>
          <w:p w14:paraId="0EE94786" w14:textId="77777777" w:rsidR="0039775C" w:rsidRPr="00861FFD" w:rsidRDefault="0039775C" w:rsidP="00292B36">
            <w:pPr>
              <w:tabs>
                <w:tab w:val="center" w:pos="284"/>
              </w:tabs>
              <w:ind w:left="266" w:hanging="266"/>
            </w:pPr>
            <w:proofErr w:type="gramStart"/>
            <w:r>
              <w:t>COM(</w:t>
            </w:r>
            <w:proofErr w:type="gramEnd"/>
            <w:r>
              <w:t xml:space="preserve">2026) 82 </w:t>
            </w:r>
            <w:proofErr w:type="spellStart"/>
            <w:r>
              <w:t>final</w:t>
            </w:r>
            <w:proofErr w:type="spellEnd"/>
            <w:r>
              <w:t xml:space="preserve"> – EESC-2026-00699-00-00-AC</w:t>
            </w:r>
          </w:p>
        </w:tc>
      </w:tr>
    </w:tbl>
    <w:p w14:paraId="3CDD2495" w14:textId="77777777" w:rsidR="0039775C" w:rsidRDefault="0039775C" w:rsidP="0039775C">
      <w:pPr>
        <w:keepNext/>
        <w:keepLines/>
        <w:tabs>
          <w:tab w:val="center" w:pos="284"/>
        </w:tabs>
        <w:spacing w:before="120"/>
        <w:ind w:left="266" w:hanging="266"/>
        <w:rPr>
          <w:b/>
        </w:rPr>
      </w:pPr>
      <w:r>
        <w:rPr>
          <w:b/>
        </w:rPr>
        <w:t>Keskeiset kohdat</w:t>
      </w:r>
    </w:p>
    <w:p w14:paraId="0AD12F8A" w14:textId="77777777" w:rsidR="0039775C" w:rsidRDefault="0039775C" w:rsidP="0039775C">
      <w:pPr>
        <w:rPr>
          <w:bCs/>
          <w:iCs/>
        </w:rPr>
      </w:pPr>
      <w:r>
        <w:t>ETSK</w:t>
      </w:r>
    </w:p>
    <w:p w14:paraId="16197895" w14:textId="77777777" w:rsidR="0039775C" w:rsidRDefault="0039775C" w:rsidP="0039775C">
      <w:pPr>
        <w:pStyle w:val="ListParagraph"/>
        <w:numPr>
          <w:ilvl w:val="0"/>
          <w:numId w:val="6"/>
        </w:numPr>
        <w:overflowPunct w:val="0"/>
        <w:autoSpaceDE w:val="0"/>
        <w:autoSpaceDN w:val="0"/>
        <w:adjustRightInd w:val="0"/>
        <w:textAlignment w:val="baseline"/>
      </w:pPr>
      <w:r>
        <w:t xml:space="preserve">suhtautuu komission tiedonantoon myönteisesti ja on samaa mieltä siitä, että itäiset raja-alueet ovat strateginen painopiste EU:n turvallisuuden, yhteenkuuluvuuden ja pitkän aikavälin häiriönsietokyvyn kannalta. Ne ovat unionin rajaa eivätkä jäsenvaltioiden syrjäseutuja, ja niiden vakaus on elintärkeää EU:n arvojen, vaurauden ja alueellisen koskemattomuuden turvaamiseksi. Komitea perää kohdennettuja ja kattavia EU:n toimia, joissa otetaan huomioon itäisten raja-alueiden erityiset turvallisuuteen, talouteen ja väestökehitykseen liittyvät paineet, joihin ei voida vastata pelkästään tavanomaisilla politiikkavälineillä. </w:t>
      </w:r>
    </w:p>
    <w:p w14:paraId="6A33AF7D" w14:textId="77777777" w:rsidR="0039775C" w:rsidRDefault="0039775C" w:rsidP="0039775C">
      <w:pPr>
        <w:pStyle w:val="ListParagraph"/>
        <w:numPr>
          <w:ilvl w:val="0"/>
          <w:numId w:val="6"/>
        </w:numPr>
        <w:overflowPunct w:val="0"/>
        <w:autoSpaceDE w:val="0"/>
        <w:autoSpaceDN w:val="0"/>
        <w:adjustRightInd w:val="0"/>
        <w:textAlignment w:val="baseline"/>
      </w:pPr>
      <w:r>
        <w:t>korostaa, että jatkuviin hybridiuhkiin, joihin kuuluvat esimerkiksi kyberhyökkäykset, infrastruktuurin sabotointi, maahantulijoiden välineellistäminen ja disinformaatio, on vastattava EU:ssa koordinoidusti alueperiaatteen pohjalta. Komitea kannattaa itäisen sivustan valvontaa (</w:t>
      </w:r>
      <w:r>
        <w:rPr>
          <w:i/>
          <w:iCs/>
        </w:rPr>
        <w:t xml:space="preserve">Eastern </w:t>
      </w:r>
      <w:proofErr w:type="spellStart"/>
      <w:r>
        <w:rPr>
          <w:i/>
          <w:iCs/>
        </w:rPr>
        <w:t>Flank</w:t>
      </w:r>
      <w:proofErr w:type="spellEnd"/>
      <w:r>
        <w:rPr>
          <w:i/>
          <w:iCs/>
        </w:rPr>
        <w:t xml:space="preserve"> Watch</w:t>
      </w:r>
      <w:r>
        <w:t xml:space="preserve">), eurooppalaista </w:t>
      </w:r>
      <w:proofErr w:type="spellStart"/>
      <w:r>
        <w:t>droonipuolustusaloitetta</w:t>
      </w:r>
      <w:proofErr w:type="spellEnd"/>
      <w:r>
        <w:t xml:space="preserve"> ja kriisivalmiuden vahvistamista.</w:t>
      </w:r>
    </w:p>
    <w:p w14:paraId="5BE03390" w14:textId="77777777" w:rsidR="0039775C" w:rsidRDefault="0039775C" w:rsidP="0039775C">
      <w:pPr>
        <w:pStyle w:val="ListParagraph"/>
        <w:numPr>
          <w:ilvl w:val="0"/>
          <w:numId w:val="6"/>
        </w:numPr>
        <w:overflowPunct w:val="0"/>
        <w:autoSpaceDE w:val="0"/>
        <w:autoSpaceDN w:val="0"/>
        <w:adjustRightInd w:val="0"/>
        <w:textAlignment w:val="baseline"/>
      </w:pPr>
      <w:r>
        <w:t>on hyvin huolissaan monien itäisten raja-alueiden vakavasta väestökadosta. Jotkin niistä ovat menettäneet kymmenen viime vuoden aikana yli 17 prosenttia väestöstään. Tämä uhkaa työmarkkinoita, julkista taloutta, keskeisiä palveluja ja pitkän aikavälin alueellista yhteenkuuluvuutta. Komitea peräänkuuluttaa kohdennettuja väestörakenteen elvyttämistoimenpiteitä, mukaan lukien kannustimet nuorten pitämiseksi näillä alueilla, laadukkaat työpaikat, osaamisen kehittäminen ja paremmat elinolot.</w:t>
      </w:r>
    </w:p>
    <w:p w14:paraId="4326FD65" w14:textId="77777777" w:rsidR="0039775C" w:rsidRDefault="0039775C" w:rsidP="0039775C">
      <w:pPr>
        <w:pStyle w:val="ListParagraph"/>
        <w:numPr>
          <w:ilvl w:val="0"/>
          <w:numId w:val="6"/>
        </w:numPr>
        <w:overflowPunct w:val="0"/>
        <w:autoSpaceDE w:val="0"/>
        <w:autoSpaceDN w:val="0"/>
        <w:adjustRightInd w:val="0"/>
        <w:textAlignment w:val="baseline"/>
      </w:pPr>
      <w:r>
        <w:t>toteaa, että Venäjän hyökkäyssota ja hybridiuhat ovat koetelleet itäisiä raja-alueita suhteettoman paljon, hidastaneet BKT:n kasvua, kiihdyttäneet inflaatiota, häirinneet kauppaa ja vähentäneet investointeja. Komitea on huolissaan siitä, että ehdotettu lähestymistapa perustuu lähinnä jo olemassa olevien resurssien uudelleenkohdentamiseen, ja peräänkuuluttaa EU:n kohdennetun rahoitustuen lisäämistä ja riittävien määrärahojen osoittamista vuosien 2028–2034 monivuotisessa rahoituskehyksessä sekä selkeitä täytäntöönpanomekanismeja tulosten aikaansaamiseksi kentällä, myös kumppanuusperiaatteen soveltamista.</w:t>
      </w:r>
    </w:p>
    <w:p w14:paraId="49D3DC9D" w14:textId="77777777" w:rsidR="0039775C" w:rsidRDefault="0039775C" w:rsidP="0039775C">
      <w:pPr>
        <w:pStyle w:val="ListParagraph"/>
        <w:numPr>
          <w:ilvl w:val="0"/>
          <w:numId w:val="6"/>
        </w:numPr>
        <w:overflowPunct w:val="0"/>
        <w:autoSpaceDE w:val="0"/>
        <w:autoSpaceDN w:val="0"/>
        <w:adjustRightInd w:val="0"/>
        <w:textAlignment w:val="baseline"/>
      </w:pPr>
      <w:r>
        <w:t>ehdottaa, että EU:n itäisiä raja-alueita varten julkaistaisiin erityisiä ohjelmaehdotuspyyntöjä kilpailukykyrahaston puitteissa. Niillä lievitettäisiin rakenteellisia haittoja, tuettaisiin paikallisia liiketoimintaekosysteemejä ja vahvistettaisiin väestörakenteeseen ja turvallisuuteen liittyvien paineiden alaisten alueiden kilpailukykyä ja selviytymiskykyä. Komitea suosittelee lisäksi EU:n takaus- ja riskinjakotoimenpiteiden tarjoamista.</w:t>
      </w:r>
    </w:p>
    <w:p w14:paraId="5FC35377" w14:textId="77777777" w:rsidR="0039775C" w:rsidRDefault="0039775C" w:rsidP="0039775C">
      <w:pPr>
        <w:pStyle w:val="ListParagraph"/>
        <w:numPr>
          <w:ilvl w:val="0"/>
          <w:numId w:val="6"/>
        </w:numPr>
        <w:overflowPunct w:val="0"/>
        <w:autoSpaceDE w:val="0"/>
        <w:autoSpaceDN w:val="0"/>
        <w:adjustRightInd w:val="0"/>
        <w:textAlignment w:val="baseline"/>
      </w:pPr>
      <w:r>
        <w:t xml:space="preserve">korostaa, että liikenne-, energia- ja digitaaliyhteydet ovat yhä edelleen merkittäviä pullonkauloja. Komitea kannattaa Euroopan laajuisen liikenneverkon (TEN-T) nopeampaa kehittämistä, kaksikäyttöinfrastruktuurin edistämistä, </w:t>
      </w:r>
      <w:proofErr w:type="spellStart"/>
      <w:r>
        <w:t>rajatylittävien</w:t>
      </w:r>
      <w:proofErr w:type="spellEnd"/>
      <w:r>
        <w:t xml:space="preserve"> yhteyksien parantamista Ukrainaan ja Moldovaan sekä digitaalisten verkkojen häiriönsietokyvyn turvaamista. Komitea kehottaa myös toteuttamaan kaksikäyttöinfrastruktuuria ja teollisuushankkeita Verkkojen Eurooppa -välineessä ja </w:t>
      </w:r>
      <w:r>
        <w:lastRenderedPageBreak/>
        <w:t>muissa sen kaltaisissa välineissä sekä sotilaallisen liikkuvuuden rahoituksessa ja varmistamaan, että puolustus- ja turvallisuusinvestoinnit tuottavat myös paikallista taloudellista hyötyä ja työpaikkoja ja luovat pk-yrityksille osallistumismahdollisuuksia.</w:t>
      </w:r>
    </w:p>
    <w:p w14:paraId="6365F3AA" w14:textId="77777777" w:rsidR="0039775C" w:rsidRDefault="0039775C" w:rsidP="0039775C">
      <w:pPr>
        <w:pStyle w:val="ListParagraph"/>
        <w:numPr>
          <w:ilvl w:val="0"/>
          <w:numId w:val="6"/>
        </w:numPr>
        <w:overflowPunct w:val="0"/>
        <w:autoSpaceDE w:val="0"/>
        <w:autoSpaceDN w:val="0"/>
        <w:adjustRightInd w:val="0"/>
        <w:textAlignment w:val="baseline"/>
      </w:pPr>
      <w:r>
        <w:t>pitää myönteisenä keskeisen huomion kiinnittämistä ihmisiin ja yhteisöihin ja painottaa, että turvallisuus ja selviytymiskyky riippuvat vahvoista sosiaalijärjestelmistä, terveydenhuollon saatavuudesta, laadukkaasta koulutuksesta ja toimivasta paikallishallinnosta. Komitea kehottaa vahvistamaan paikkalähtöisiä työmarkkinaosapuolten vuoropuhelun ja kansalaisvuoropuhelun mekanismeja ja osallistavia lähestymistapoja.</w:t>
      </w:r>
    </w:p>
    <w:p w14:paraId="5941AF20" w14:textId="77777777" w:rsidR="0039775C" w:rsidRDefault="0039775C" w:rsidP="0039775C">
      <w:pPr>
        <w:pStyle w:val="ListParagraph"/>
        <w:numPr>
          <w:ilvl w:val="0"/>
          <w:numId w:val="6"/>
        </w:numPr>
        <w:overflowPunct w:val="0"/>
        <w:autoSpaceDE w:val="0"/>
        <w:autoSpaceDN w:val="0"/>
        <w:adjustRightInd w:val="0"/>
        <w:textAlignment w:val="baseline"/>
      </w:pPr>
      <w:r>
        <w:t>katsoo, että hallinnollisten ja institutionaalisten valmiuksien kehittäminen on itäisten raja-alueiden kehittämisen ja selviytymiskyvyn keskeinen pilari.</w:t>
      </w:r>
    </w:p>
    <w:p w14:paraId="47E84DD2" w14:textId="77777777" w:rsidR="0039775C" w:rsidRDefault="0039775C" w:rsidP="0039775C">
      <w:pPr>
        <w:pStyle w:val="ListParagraph"/>
        <w:numPr>
          <w:ilvl w:val="0"/>
          <w:numId w:val="6"/>
        </w:numPr>
        <w:overflowPunct w:val="0"/>
        <w:autoSpaceDE w:val="0"/>
        <w:autoSpaceDN w:val="0"/>
        <w:adjustRightInd w:val="0"/>
        <w:textAlignment w:val="baseline"/>
      </w:pPr>
      <w:r>
        <w:t>kannattaa turvallisuuteen, häiriönsietokykyyn ja talouskehitykseen liittyvien toimenpiteiden vahvempaa integrointia ja korostaa samalla tarvetta investoida yhteyksiin, innovointiin ja paikallisiin vahvuuksiin kestävän kasvun vetureina. Turvallisuuden ja koheesion painopisteiden on oltava tasapainossa.</w:t>
      </w:r>
    </w:p>
    <w:p w14:paraId="35FE3A0C" w14:textId="77777777" w:rsidR="0039775C" w:rsidRDefault="0039775C" w:rsidP="0039775C">
      <w:pPr>
        <w:pStyle w:val="ListParagraph"/>
        <w:numPr>
          <w:ilvl w:val="0"/>
          <w:numId w:val="6"/>
        </w:numPr>
        <w:overflowPunct w:val="0"/>
        <w:autoSpaceDE w:val="0"/>
        <w:autoSpaceDN w:val="0"/>
        <w:adjustRightInd w:val="0"/>
        <w:textAlignment w:val="baseline"/>
      </w:pPr>
      <w:r>
        <w:t>korostaa, että on tärkeää tarkistaa valtiontukikehyksiä, jotta voidaan lisätä itäisten raja-alueiden joustavuutta ja antaa jäsenvaltioille mahdollisuus puuttua tehokkaammin investointivajeisiin ja markkinoiden toimintapuutteisiin.</w:t>
      </w:r>
    </w:p>
    <w:p w14:paraId="7505A025" w14:textId="77777777" w:rsidR="0039775C" w:rsidRDefault="0039775C" w:rsidP="0039775C">
      <w:pPr>
        <w:pStyle w:val="ListParagraph"/>
        <w:numPr>
          <w:ilvl w:val="0"/>
          <w:numId w:val="6"/>
        </w:numPr>
        <w:overflowPunct w:val="0"/>
        <w:autoSpaceDE w:val="0"/>
        <w:autoSpaceDN w:val="0"/>
        <w:adjustRightInd w:val="0"/>
        <w:textAlignment w:val="baseline"/>
      </w:pPr>
      <w:r>
        <w:t xml:space="preserve">kannattaa korkean tason poliittisen vuoropuhelun järjestämistä vuosittain ja kannustaa komissiota laatimaan kansalaisyhteiskunnan </w:t>
      </w:r>
      <w:proofErr w:type="spellStart"/>
      <w:r>
        <w:t>osallistaen</w:t>
      </w:r>
      <w:proofErr w:type="spellEnd"/>
      <w:r>
        <w:t xml:space="preserve"> itäisiä raja-alueita varten pitkän aikavälin strategisen kehyksen, joka ulottuu nykyistä monivuotista rahoituskehystä pidemmälle. Tässä kehyksessä olisi tunnustettava itäiset raja-alueet tietynlaisiksi valtiorajat ylittäviksi alueiksi vuoteen 2030 ulottuvan alueellisen agendan mukaisesti. Komission olisi sisällytettävä koheesiokertomukseen itäisiä raja-alueita koskeva luku.</w:t>
      </w:r>
    </w:p>
    <w:p w14:paraId="73DD97B6" w14:textId="77777777" w:rsidR="0039775C" w:rsidRPr="00B73156" w:rsidRDefault="0039775C" w:rsidP="0039775C">
      <w:pPr>
        <w:pStyle w:val="ListParagraph"/>
        <w:ind w:left="360"/>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39775C" w:rsidRPr="00A6689B" w14:paraId="7D9771A5" w14:textId="77777777" w:rsidTr="00292B36">
        <w:tc>
          <w:tcPr>
            <w:tcW w:w="1418" w:type="dxa"/>
          </w:tcPr>
          <w:p w14:paraId="17120D17" w14:textId="77777777" w:rsidR="0039775C" w:rsidRPr="00A6689B" w:rsidRDefault="0039775C" w:rsidP="00292B36">
            <w:pPr>
              <w:rPr>
                <w:i/>
              </w:rPr>
            </w:pPr>
            <w:r>
              <w:rPr>
                <w:b/>
                <w:bCs/>
                <w:i/>
              </w:rPr>
              <w:t>Yhteydenotot</w:t>
            </w:r>
          </w:p>
        </w:tc>
        <w:tc>
          <w:tcPr>
            <w:tcW w:w="7904" w:type="dxa"/>
          </w:tcPr>
          <w:p w14:paraId="2A8CFB75" w14:textId="77777777" w:rsidR="0039775C" w:rsidRPr="00165B52" w:rsidRDefault="0039775C" w:rsidP="00292B36">
            <w:pPr>
              <w:rPr>
                <w:i/>
              </w:rPr>
            </w:pPr>
            <w:proofErr w:type="spellStart"/>
            <w:r>
              <w:rPr>
                <w:i/>
              </w:rPr>
              <w:t>Georgios</w:t>
            </w:r>
            <w:proofErr w:type="spellEnd"/>
            <w:r>
              <w:rPr>
                <w:i/>
              </w:rPr>
              <w:t xml:space="preserve"> MELEAS</w:t>
            </w:r>
          </w:p>
        </w:tc>
      </w:tr>
      <w:tr w:rsidR="0039775C" w:rsidRPr="00A6689B" w14:paraId="2C222C6C" w14:textId="77777777" w:rsidTr="00292B36">
        <w:tc>
          <w:tcPr>
            <w:tcW w:w="1418" w:type="dxa"/>
          </w:tcPr>
          <w:p w14:paraId="35EFC559" w14:textId="77777777" w:rsidR="0039775C" w:rsidRPr="00A6689B" w:rsidRDefault="0039775C" w:rsidP="00292B36">
            <w:pPr>
              <w:rPr>
                <w:i/>
              </w:rPr>
            </w:pPr>
            <w:r>
              <w:rPr>
                <w:i/>
              </w:rPr>
              <w:t>P.</w:t>
            </w:r>
          </w:p>
        </w:tc>
        <w:tc>
          <w:tcPr>
            <w:tcW w:w="7904" w:type="dxa"/>
          </w:tcPr>
          <w:p w14:paraId="4A72AB4B" w14:textId="77777777" w:rsidR="0039775C" w:rsidRPr="002A12EB" w:rsidRDefault="0039775C" w:rsidP="00292B36">
            <w:pPr>
              <w:rPr>
                <w:i/>
              </w:rPr>
            </w:pPr>
            <w:r>
              <w:rPr>
                <w:i/>
              </w:rPr>
              <w:t>+32 25469795</w:t>
            </w:r>
          </w:p>
        </w:tc>
      </w:tr>
      <w:tr w:rsidR="0039775C" w:rsidRPr="00A6689B" w14:paraId="5FC70FDF" w14:textId="77777777" w:rsidTr="00292B36">
        <w:tc>
          <w:tcPr>
            <w:tcW w:w="1418" w:type="dxa"/>
          </w:tcPr>
          <w:p w14:paraId="360EEC59" w14:textId="77777777" w:rsidR="0039775C" w:rsidRPr="00A6689B" w:rsidRDefault="0039775C" w:rsidP="00292B36">
            <w:pPr>
              <w:rPr>
                <w:i/>
              </w:rPr>
            </w:pPr>
            <w:r>
              <w:rPr>
                <w:i/>
              </w:rPr>
              <w:t>Sähköposti</w:t>
            </w:r>
          </w:p>
        </w:tc>
        <w:tc>
          <w:tcPr>
            <w:tcW w:w="7904" w:type="dxa"/>
          </w:tcPr>
          <w:p w14:paraId="758DE640" w14:textId="77777777" w:rsidR="0039775C" w:rsidRPr="009B5E14" w:rsidRDefault="0039775C" w:rsidP="00292B36">
            <w:pPr>
              <w:rPr>
                <w:i/>
                <w:iCs/>
              </w:rPr>
            </w:pPr>
            <w:hyperlink r:id="rId25" w:history="1">
              <w:r>
                <w:rPr>
                  <w:rStyle w:val="Hyperlink"/>
                  <w:i/>
                </w:rPr>
                <w:t>Georgios.Meleas@eesc.europa.eu</w:t>
              </w:r>
            </w:hyperlink>
          </w:p>
        </w:tc>
      </w:tr>
    </w:tbl>
    <w:p w14:paraId="4982DD6F" w14:textId="77777777" w:rsidR="004D7AC0" w:rsidRPr="00385A54" w:rsidRDefault="004D7AC0" w:rsidP="00385A54">
      <w:pPr>
        <w:ind w:left="710"/>
        <w:rPr>
          <w:b/>
          <w:i/>
          <w:sz w:val="28"/>
          <w:szCs w:val="28"/>
        </w:rPr>
      </w:pPr>
    </w:p>
    <w:p w14:paraId="4982DD97" w14:textId="77777777" w:rsidR="004D7AC0" w:rsidRDefault="004D7AC0" w:rsidP="001766B2">
      <w:pPr>
        <w:pStyle w:val="ListParagraph"/>
        <w:ind w:left="0"/>
      </w:pPr>
    </w:p>
    <w:p w14:paraId="4016521D" w14:textId="2EE27EFE" w:rsidR="0039775C" w:rsidRPr="00F04A67" w:rsidRDefault="004D7AC0" w:rsidP="0039775C">
      <w:pPr>
        <w:pStyle w:val="ListParagraph"/>
        <w:numPr>
          <w:ilvl w:val="0"/>
          <w:numId w:val="5"/>
        </w:numPr>
        <w:spacing w:after="120" w:line="276" w:lineRule="auto"/>
        <w:ind w:left="567" w:hanging="567"/>
      </w:pPr>
      <w:r w:rsidRPr="0039775C">
        <w:br w:type="page"/>
      </w:r>
      <w:r w:rsidR="0039775C">
        <w:rPr>
          <w:noProof/>
        </w:rPr>
        <w:lastRenderedPageBreak/>
        <mc:AlternateContent>
          <mc:Choice Requires="wps">
            <w:drawing>
              <wp:anchor distT="0" distB="0" distL="114300" distR="114300" simplePos="0" relativeHeight="251663360" behindDoc="1" locked="0" layoutInCell="0" allowOverlap="1" wp14:anchorId="214999F3" wp14:editId="1FA3CCAF">
                <wp:simplePos x="0" y="0"/>
                <wp:positionH relativeFrom="page">
                  <wp:posOffset>6769100</wp:posOffset>
                </wp:positionH>
                <wp:positionV relativeFrom="page">
                  <wp:posOffset>10081260</wp:posOffset>
                </wp:positionV>
                <wp:extent cx="647700" cy="396240"/>
                <wp:effectExtent l="0" t="3810" r="3175" b="0"/>
                <wp:wrapNone/>
                <wp:docPr id="14603037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4D20B" w14:textId="77777777" w:rsidR="0039775C" w:rsidRPr="00260E65" w:rsidRDefault="0039775C" w:rsidP="0039775C">
                            <w:pPr>
                              <w:jc w:val="center"/>
                              <w:rPr>
                                <w:rFonts w:ascii="Arial" w:hAnsi="Arial" w:cs="Arial"/>
                                <w:b/>
                                <w:bCs/>
                                <w:sz w:val="48"/>
                              </w:rPr>
                            </w:pPr>
                            <w:r>
                              <w:rPr>
                                <w:rFonts w:ascii="Arial" w:hAnsi="Arial"/>
                                <w:b/>
                                <w:sz w:val="48"/>
                              </w:rPr>
                              <w:t>FI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999F3" id="_x0000_s1028" type="#_x0000_t202" style="position:absolute;left:0;text-align:left;margin-left:533pt;margin-top:793.8pt;width:51pt;height:3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" o:allowincell="f" filled="f" stroked="f">
                <v:textbox>
                  <w:txbxContent>
                    <w:p w14:paraId="4354D20B" w14:textId="77777777" w:rsidR="0039775C" w:rsidRPr="00260E65" w:rsidRDefault="0039775C" w:rsidP="0039775C">
                      <w:pPr>
                        <w:jc w:val="center"/>
                        <w:rPr>
                          <w:rFonts w:ascii="Arial" w:hAnsi="Arial" w:cs="Arial"/>
                          <w:b/>
                          <w:bCs/>
                          <w:sz w:val="48"/>
                        </w:rPr>
                      </w:pPr>
                      <w:r>
                        <w:rPr>
                          <w:rFonts w:ascii="Arial" w:hAnsi="Arial"/>
                          <w:b/>
                          <w:sz w:val="48"/>
                        </w:rPr>
                        <w:t>FI</w:t>
                      </w:r>
                    </w:p>
                  </w:txbxContent>
                </v:textbox>
                <w10:wrap anchorx="page" anchory="page"/>
              </v:shape>
            </w:pict>
          </mc:Fallback>
        </mc:AlternateContent>
      </w:r>
      <w:hyperlink r:id="rId26" w:history="1">
        <w:r w:rsidR="0039775C">
          <w:rPr>
            <w:rStyle w:val="Hyperlink"/>
            <w:b/>
            <w:i/>
            <w:sz w:val="28"/>
          </w:rPr>
          <w:t>EU:n jäsenvaltioiden järjestäytyneen kansalaisyhteiskunnan näkemykset kansallisista uudistus- ja investointiehdotuksista ja niiden täytäntöönpanosta (eurooppalainen ohjausjakso 2025–2026)</w:t>
        </w:r>
      </w:hyperlink>
    </w:p>
    <w:p w14:paraId="3358FE19" w14:textId="77777777" w:rsidR="0039775C" w:rsidRPr="00980EF6" w:rsidRDefault="0039775C" w:rsidP="0039775C">
      <w:pPr>
        <w:pStyle w:val="ListParagraph"/>
        <w:ind w:left="357"/>
        <w:rPr>
          <w:bCs/>
          <w:iCs/>
        </w:rPr>
      </w:pPr>
    </w:p>
    <w:tbl>
      <w:tblPr>
        <w:tblStyle w:val="TableGrid"/>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39775C" w:rsidRPr="00980EF6" w14:paraId="2A86FC9A" w14:textId="77777777" w:rsidTr="00292B36">
        <w:trPr>
          <w:trHeight w:val="923"/>
        </w:trPr>
        <w:tc>
          <w:tcPr>
            <w:tcW w:w="1018" w:type="pct"/>
          </w:tcPr>
          <w:p w14:paraId="7818DD92" w14:textId="77777777" w:rsidR="0039775C" w:rsidRPr="00980EF6" w:rsidRDefault="0039775C" w:rsidP="00292B36">
            <w:pPr>
              <w:tabs>
                <w:tab w:val="center" w:pos="284"/>
              </w:tabs>
              <w:ind w:left="266" w:hanging="266"/>
              <w:rPr>
                <w:b/>
              </w:rPr>
            </w:pPr>
            <w:r w:rsidRPr="00980EF6">
              <w:rPr>
                <w:b/>
              </w:rPr>
              <w:t>Esittelijät</w:t>
            </w:r>
          </w:p>
        </w:tc>
        <w:tc>
          <w:tcPr>
            <w:tcW w:w="3982" w:type="pct"/>
          </w:tcPr>
          <w:p w14:paraId="6CF917BB" w14:textId="77777777" w:rsidR="0039775C" w:rsidRPr="00980EF6" w:rsidRDefault="0039775C" w:rsidP="00292B36">
            <w:pPr>
              <w:tabs>
                <w:tab w:val="center" w:pos="284"/>
                <w:tab w:val="left" w:pos="3731"/>
              </w:tabs>
              <w:ind w:left="266" w:hanging="266"/>
              <w:rPr>
                <w:b/>
                <w:bCs/>
              </w:rPr>
            </w:pPr>
            <w:r w:rsidRPr="00980EF6">
              <w:t>Gonçalo LOBO XAVIER (työnantajat – PT)</w:t>
            </w:r>
          </w:p>
          <w:p w14:paraId="2B105E24" w14:textId="77777777" w:rsidR="0039775C" w:rsidRPr="00980EF6" w:rsidRDefault="0039775C" w:rsidP="00292B36">
            <w:pPr>
              <w:tabs>
                <w:tab w:val="center" w:pos="284"/>
              </w:tabs>
              <w:ind w:left="266" w:hanging="266"/>
              <w:rPr>
                <w:b/>
                <w:bCs/>
              </w:rPr>
            </w:pPr>
            <w:r w:rsidRPr="00980EF6">
              <w:t>Andrea MONE (työntekijät – IT)</w:t>
            </w:r>
          </w:p>
          <w:p w14:paraId="2DF852A3" w14:textId="77777777" w:rsidR="0039775C" w:rsidRPr="00980EF6" w:rsidRDefault="0039775C" w:rsidP="00292B36">
            <w:pPr>
              <w:tabs>
                <w:tab w:val="center" w:pos="284"/>
              </w:tabs>
              <w:ind w:left="266" w:hanging="266"/>
            </w:pPr>
            <w:r w:rsidRPr="00980EF6">
              <w:t>Luca JAHIER (kansalaisyhteiskunnan organisaatiot – IT)</w:t>
            </w:r>
          </w:p>
        </w:tc>
      </w:tr>
      <w:tr w:rsidR="0039775C" w:rsidRPr="00980EF6" w14:paraId="624BF984" w14:textId="77777777" w:rsidTr="00292B36">
        <w:trPr>
          <w:trHeight w:val="304"/>
        </w:trPr>
        <w:tc>
          <w:tcPr>
            <w:tcW w:w="1018" w:type="pct"/>
          </w:tcPr>
          <w:p w14:paraId="17955B11" w14:textId="77777777" w:rsidR="0039775C" w:rsidRPr="00980EF6" w:rsidRDefault="0039775C" w:rsidP="00292B36">
            <w:pPr>
              <w:tabs>
                <w:tab w:val="center" w:pos="284"/>
              </w:tabs>
              <w:ind w:left="266" w:hanging="266"/>
              <w:rPr>
                <w:b/>
              </w:rPr>
            </w:pPr>
            <w:r w:rsidRPr="00980EF6">
              <w:rPr>
                <w:b/>
              </w:rPr>
              <w:t>Viiteasiakirja</w:t>
            </w:r>
          </w:p>
        </w:tc>
        <w:tc>
          <w:tcPr>
            <w:tcW w:w="3982" w:type="pct"/>
          </w:tcPr>
          <w:p w14:paraId="57D35AB7" w14:textId="77777777" w:rsidR="0039775C" w:rsidRPr="00980EF6" w:rsidRDefault="0039775C" w:rsidP="00292B36">
            <w:pPr>
              <w:tabs>
                <w:tab w:val="center" w:pos="284"/>
              </w:tabs>
              <w:ind w:left="266" w:hanging="266"/>
            </w:pPr>
            <w:r w:rsidRPr="00980EF6">
              <w:t>Tiedonanto EESC-2025-04323-00-00-RI</w:t>
            </w:r>
          </w:p>
        </w:tc>
      </w:tr>
    </w:tbl>
    <w:p w14:paraId="17B03165" w14:textId="77777777" w:rsidR="0039775C" w:rsidRPr="00980EF6" w:rsidRDefault="0039775C" w:rsidP="0039775C">
      <w:pPr>
        <w:keepNext/>
        <w:keepLines/>
        <w:tabs>
          <w:tab w:val="center" w:pos="284"/>
        </w:tabs>
        <w:ind w:left="266" w:hanging="266"/>
        <w:rPr>
          <w:b/>
          <w:lang w:val="it-IT"/>
        </w:rPr>
      </w:pPr>
    </w:p>
    <w:p w14:paraId="5D63AD81" w14:textId="77777777" w:rsidR="0039775C" w:rsidRDefault="0039775C" w:rsidP="0039775C">
      <w:pPr>
        <w:keepNext/>
        <w:keepLines/>
        <w:tabs>
          <w:tab w:val="center" w:pos="284"/>
        </w:tabs>
        <w:ind w:left="266" w:hanging="266"/>
        <w:rPr>
          <w:b/>
        </w:rPr>
      </w:pPr>
      <w:r w:rsidRPr="00980EF6">
        <w:rPr>
          <w:b/>
        </w:rPr>
        <w:t>Keskeiset kohdat</w:t>
      </w:r>
    </w:p>
    <w:p w14:paraId="54042872" w14:textId="77777777" w:rsidR="0039775C" w:rsidRPr="00980EF6" w:rsidRDefault="0039775C" w:rsidP="0039775C">
      <w:pPr>
        <w:keepNext/>
        <w:keepLines/>
        <w:tabs>
          <w:tab w:val="center" w:pos="284"/>
        </w:tabs>
        <w:ind w:left="266" w:hanging="266"/>
        <w:rPr>
          <w:bCs/>
          <w:iCs/>
        </w:rPr>
      </w:pPr>
    </w:p>
    <w:p w14:paraId="3E907D8C" w14:textId="77777777" w:rsidR="0039775C" w:rsidRPr="00980EF6" w:rsidRDefault="0039775C" w:rsidP="0039775C">
      <w:pPr>
        <w:numPr>
          <w:ilvl w:val="0"/>
          <w:numId w:val="25"/>
        </w:numPr>
        <w:overflowPunct w:val="0"/>
        <w:autoSpaceDE w:val="0"/>
        <w:autoSpaceDN w:val="0"/>
        <w:adjustRightInd w:val="0"/>
        <w:ind w:hanging="567"/>
        <w:textAlignment w:val="baseline"/>
        <w:rPr>
          <w:bCs/>
          <w:iCs/>
        </w:rPr>
      </w:pPr>
      <w:r w:rsidRPr="00980EF6">
        <w:t>Maakohtaisilla suosituksilla on kaikissa jäsenvaltioissa laaja hyväksyntä, ja niitä pidetään yleisesti merkityksellisinä ja jäsenvaltioiden keskeisiin taloudellisiin ja rakenteellisiin haasteisiin mukautettuina. Toisaalta raportoidaan kuitenkin johdonmukaisesti myös puutteista, jotka liittyvät siihen, miten jäsenvaltioiden hallitukset muuntavat suositukset konkreettisiksi politiikkatoimiksi, sekä työmarkkinaosapuolten ja kansalaisyhteiskunnan osallistumiseen. Lisäksi sidosryhmät tuovat monesti esiin politiikan painopisteiden epätasapainon: sosiaalisten näkökohtien, kuten työmarkkinaolosuhteiden, palkkojen ja eriarvoisuuden, katsotaan usein jäävän liian vähälle huomiolle eri politiikkakehyksissä. Tämän epätasapainon katsotaan lisäävän eurooppalaisen ohjausjakson rakenteellista demokratiavajetta, mikä voi heikentää EU:n politiikan koordinoinnin legitimiteettiä ja tehokkuutta.</w:t>
      </w:r>
    </w:p>
    <w:p w14:paraId="482D3F6C" w14:textId="77777777" w:rsidR="0039775C" w:rsidRPr="00980EF6" w:rsidRDefault="0039775C" w:rsidP="0039775C">
      <w:pPr>
        <w:numPr>
          <w:ilvl w:val="0"/>
          <w:numId w:val="25"/>
        </w:numPr>
        <w:overflowPunct w:val="0"/>
        <w:autoSpaceDE w:val="0"/>
        <w:autoSpaceDN w:val="0"/>
        <w:adjustRightInd w:val="0"/>
        <w:ind w:hanging="567"/>
        <w:textAlignment w:val="baseline"/>
        <w:rPr>
          <w:bCs/>
          <w:iCs/>
        </w:rPr>
      </w:pPr>
      <w:r w:rsidRPr="00980EF6">
        <w:t>Elpymis- ja palautumistukivälineen täytäntöönpanon osalta monet sidosryhmät katsovat, että politiikan suunnittelun ja tosiasiallisen toteuttamisen välillä on kuilu: täytäntöönpanoa kuvataan epäyhtenäiseksi, osittaiseksi tai hallinnollisten ja institutionaalisten rajoitusten hankaloittamaksi.</w:t>
      </w:r>
    </w:p>
    <w:p w14:paraId="0AE6EABA" w14:textId="77777777" w:rsidR="0039775C" w:rsidRPr="00980EF6" w:rsidRDefault="0039775C" w:rsidP="0039775C">
      <w:pPr>
        <w:numPr>
          <w:ilvl w:val="0"/>
          <w:numId w:val="25"/>
        </w:numPr>
        <w:overflowPunct w:val="0"/>
        <w:autoSpaceDE w:val="0"/>
        <w:autoSpaceDN w:val="0"/>
        <w:adjustRightInd w:val="0"/>
        <w:ind w:hanging="567"/>
        <w:textAlignment w:val="baseline"/>
      </w:pPr>
      <w:r w:rsidRPr="00980EF6">
        <w:t xml:space="preserve">Kansallisten keskipitkän aikavälin </w:t>
      </w:r>
      <w:proofErr w:type="gramStart"/>
      <w:r w:rsidRPr="00980EF6">
        <w:t>finanssipoliittis-rakenteellisten</w:t>
      </w:r>
      <w:proofErr w:type="gramEnd"/>
      <w:r w:rsidRPr="00980EF6">
        <w:t xml:space="preserve"> suunnitelmien ja vuotuisten edistymisraporttien täytäntöönpanon seurannasta sidosryhmät toteavat, että rajalliset resurssit, raskas hallinnollinen taakka ja hajanaiset prosessit vaikuttavat sekä uudistusten toteuttamiseen että sidosryhmien kykyyn seurata edistymistä tehokkaasti. Näitä rajoitteita pahentavat usein riittämätön avoimuus sekä ajantasaisten ja käyttökelpoisten tietojen rajallinen saatavuus.</w:t>
      </w:r>
    </w:p>
    <w:p w14:paraId="57C7A8E7" w14:textId="77777777" w:rsidR="0039775C" w:rsidRPr="00980EF6" w:rsidRDefault="0039775C" w:rsidP="0039775C">
      <w:pPr>
        <w:numPr>
          <w:ilvl w:val="0"/>
          <w:numId w:val="25"/>
        </w:numPr>
        <w:overflowPunct w:val="0"/>
        <w:autoSpaceDE w:val="0"/>
        <w:autoSpaceDN w:val="0"/>
        <w:adjustRightInd w:val="0"/>
        <w:ind w:hanging="567"/>
        <w:textAlignment w:val="baseline"/>
        <w:rPr>
          <w:bCs/>
          <w:iCs/>
        </w:rPr>
      </w:pPr>
      <w:r w:rsidRPr="00980EF6">
        <w:t>Vaikka useimmissa jäsenvaltioissa on käytössä virallisia kuulemismekanismeja, työmarkkinaosapuolten ja kansalaisyhteiskunnan organisaatioiden osallistumista eurooppalaiseen ohjausjaksoon ja siihen liittyviin EU:n välineisiin luonnehditaan laajalti sisällöllisesti riittämättömäksi. Lisäksi osallistuminen ajoittuu usein liian myöhäiseen vaiheeseen prosessia tai sillä on vain vähän vaikutusta lopullisiin politiikkaa koskeviin päätöksiin. Tämän vuoksi katsotaan, että kyse on pitkälti ennemminkin menettelyllisestä kuin vaikuttavasta osallistumisesta.</w:t>
      </w:r>
    </w:p>
    <w:p w14:paraId="21A77CC3" w14:textId="77777777" w:rsidR="0039775C" w:rsidRPr="00980EF6" w:rsidRDefault="0039775C" w:rsidP="0039775C">
      <w:pPr>
        <w:numPr>
          <w:ilvl w:val="0"/>
          <w:numId w:val="25"/>
        </w:numPr>
        <w:overflowPunct w:val="0"/>
        <w:autoSpaceDE w:val="0"/>
        <w:autoSpaceDN w:val="0"/>
        <w:adjustRightInd w:val="0"/>
        <w:ind w:hanging="567"/>
        <w:textAlignment w:val="baseline"/>
        <w:rPr>
          <w:bCs/>
          <w:iCs/>
        </w:rPr>
      </w:pPr>
      <w:r w:rsidRPr="00980EF6">
        <w:t>EU:n välineiden ja erityisesti eurooppalaisen ohjausjakson sekä seuraavan monivuotisen rahoituskehyksen ja kansallisten politiikkojen tiiviimpi yhteensovittaminen tunnustetaan kyllä mahdolliseksi keinoksi parantaa johdonmukaisuutta ja vaikuttavuutta, mutta sidosryhmät useissa jäsenvaltioissa ovat huolissaan yhteensovittamisen seurauksista, esimerkiksi potentiaalisista vaikutuksista kansalliseen itsemääräämisoikeuteen, demokraattiseen valvontaan kohdistuvista riskeistä ja mahdollisesta epätasapainosta päätöksentekoprosesseissa erityisesti siinä tapauksessa, että hallinnosta tulee entistä keskitetympää tai ehdollisuus lisääntyy.</w:t>
      </w:r>
    </w:p>
    <w:p w14:paraId="316A0C53" w14:textId="77777777" w:rsidR="0039775C" w:rsidRPr="00980EF6" w:rsidRDefault="0039775C" w:rsidP="0039775C">
      <w:pPr>
        <w:ind w:left="567"/>
        <w:rPr>
          <w:bCs/>
          <w:iCs/>
        </w:rPr>
      </w:pPr>
    </w:p>
    <w:tbl>
      <w:tblPr>
        <w:tblStyle w:val="TableGrid"/>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148"/>
      </w:tblGrid>
      <w:tr w:rsidR="0039775C" w:rsidRPr="00980EF6" w14:paraId="7E990351" w14:textId="77777777" w:rsidTr="00292B36">
        <w:tc>
          <w:tcPr>
            <w:tcW w:w="1107" w:type="pct"/>
          </w:tcPr>
          <w:p w14:paraId="4C678A91" w14:textId="77777777" w:rsidR="0039775C" w:rsidRPr="00980EF6" w:rsidRDefault="0039775C" w:rsidP="00292B36">
            <w:pPr>
              <w:rPr>
                <w:i/>
              </w:rPr>
            </w:pPr>
            <w:r w:rsidRPr="00980EF6">
              <w:rPr>
                <w:b/>
                <w:i/>
              </w:rPr>
              <w:t>Yhteydenotot</w:t>
            </w:r>
          </w:p>
        </w:tc>
        <w:tc>
          <w:tcPr>
            <w:tcW w:w="3893" w:type="pct"/>
          </w:tcPr>
          <w:p w14:paraId="3B3BC247" w14:textId="77777777" w:rsidR="0039775C" w:rsidRPr="00980EF6" w:rsidRDefault="0039775C" w:rsidP="00292B36">
            <w:pPr>
              <w:rPr>
                <w:i/>
              </w:rPr>
            </w:pPr>
            <w:proofErr w:type="spellStart"/>
            <w:r w:rsidRPr="00980EF6">
              <w:rPr>
                <w:i/>
              </w:rPr>
              <w:t>Colombe</w:t>
            </w:r>
            <w:proofErr w:type="spellEnd"/>
            <w:r w:rsidRPr="00980EF6">
              <w:rPr>
                <w:i/>
              </w:rPr>
              <w:t xml:space="preserve"> GREGOIRE</w:t>
            </w:r>
          </w:p>
        </w:tc>
      </w:tr>
      <w:tr w:rsidR="0039775C" w:rsidRPr="00980EF6" w14:paraId="05AD4124" w14:textId="77777777" w:rsidTr="00292B36">
        <w:tc>
          <w:tcPr>
            <w:tcW w:w="1107" w:type="pct"/>
          </w:tcPr>
          <w:p w14:paraId="4F213F59" w14:textId="77777777" w:rsidR="0039775C" w:rsidRPr="00980EF6" w:rsidRDefault="0039775C" w:rsidP="00292B36">
            <w:pPr>
              <w:rPr>
                <w:i/>
              </w:rPr>
            </w:pPr>
            <w:r w:rsidRPr="00980EF6">
              <w:rPr>
                <w:i/>
              </w:rPr>
              <w:lastRenderedPageBreak/>
              <w:t>P.</w:t>
            </w:r>
          </w:p>
        </w:tc>
        <w:tc>
          <w:tcPr>
            <w:tcW w:w="3893" w:type="pct"/>
          </w:tcPr>
          <w:p w14:paraId="49881C2A" w14:textId="77777777" w:rsidR="0039775C" w:rsidRPr="00980EF6" w:rsidRDefault="0039775C" w:rsidP="00292B36">
            <w:pPr>
              <w:rPr>
                <w:i/>
              </w:rPr>
            </w:pPr>
            <w:r w:rsidRPr="00980EF6">
              <w:rPr>
                <w:i/>
              </w:rPr>
              <w:t>+32 25469286</w:t>
            </w:r>
          </w:p>
        </w:tc>
      </w:tr>
      <w:tr w:rsidR="0039775C" w:rsidRPr="00980EF6" w14:paraId="1F079DE7" w14:textId="77777777" w:rsidTr="00292B36">
        <w:trPr>
          <w:trHeight w:val="243"/>
        </w:trPr>
        <w:tc>
          <w:tcPr>
            <w:tcW w:w="1107" w:type="pct"/>
          </w:tcPr>
          <w:p w14:paraId="62A8B94C" w14:textId="77777777" w:rsidR="0039775C" w:rsidRPr="00980EF6" w:rsidRDefault="0039775C" w:rsidP="00292B36">
            <w:pPr>
              <w:rPr>
                <w:i/>
              </w:rPr>
            </w:pPr>
            <w:r w:rsidRPr="00980EF6">
              <w:rPr>
                <w:i/>
              </w:rPr>
              <w:t>Sähköposti</w:t>
            </w:r>
          </w:p>
        </w:tc>
        <w:tc>
          <w:tcPr>
            <w:tcW w:w="3893" w:type="pct"/>
          </w:tcPr>
          <w:p w14:paraId="7DD993CA" w14:textId="77777777" w:rsidR="0039775C" w:rsidRPr="00980EF6" w:rsidRDefault="0039775C" w:rsidP="00292B36">
            <w:pPr>
              <w:rPr>
                <w:i/>
                <w:iCs/>
              </w:rPr>
            </w:pPr>
            <w:hyperlink r:id="rId27" w:history="1">
              <w:r w:rsidRPr="00980EF6">
                <w:rPr>
                  <w:rStyle w:val="Hyperlink"/>
                  <w:i/>
                </w:rPr>
                <w:t>Colombe.Gregoire@eesc.europa.eu</w:t>
              </w:r>
            </w:hyperlink>
          </w:p>
        </w:tc>
      </w:tr>
    </w:tbl>
    <w:p w14:paraId="2BD242D5" w14:textId="02416197" w:rsidR="00A07817" w:rsidRDefault="00385A54" w:rsidP="0039775C">
      <w:pPr>
        <w:pStyle w:val="ListParagraph"/>
        <w:widowControl w:val="0"/>
        <w:numPr>
          <w:ilvl w:val="0"/>
          <w:numId w:val="5"/>
        </w:numPr>
        <w:spacing w:after="120" w:line="276" w:lineRule="auto"/>
        <w:ind w:left="567" w:hanging="567"/>
      </w:pPr>
      <w:r>
        <w:br w:type="page"/>
      </w:r>
    </w:p>
    <w:p w14:paraId="1D374F09" w14:textId="5E634C06" w:rsidR="0039775C" w:rsidRDefault="0039775C" w:rsidP="0039775C">
      <w:pPr>
        <w:widowControl w:val="0"/>
        <w:numPr>
          <w:ilvl w:val="0"/>
          <w:numId w:val="25"/>
        </w:numPr>
        <w:overflowPunct w:val="0"/>
        <w:autoSpaceDE w:val="0"/>
        <w:autoSpaceDN w:val="0"/>
        <w:adjustRightInd w:val="0"/>
        <w:spacing w:after="120"/>
        <w:ind w:hanging="567"/>
        <w:textAlignment w:val="baseline"/>
        <w:rPr>
          <w:b/>
          <w:i/>
          <w:iCs/>
          <w:sz w:val="28"/>
          <w:szCs w:val="28"/>
        </w:rPr>
      </w:pPr>
      <w:hyperlink r:id="rId28" w:history="1">
        <w:r>
          <w:rPr>
            <w:rStyle w:val="Hyperlink"/>
            <w:b/>
            <w:i/>
            <w:sz w:val="28"/>
          </w:rPr>
          <w:t>EU:n talousarvion menojen seurantaa ja tuloksellisuutta koskeva kehys</w:t>
        </w:r>
      </w:hyperlink>
    </w:p>
    <w:p w14:paraId="6DDFC24A" w14:textId="77777777" w:rsidR="0039775C" w:rsidRPr="008151EF" w:rsidRDefault="0039775C" w:rsidP="0039775C">
      <w:pPr>
        <w:widowControl w:val="0"/>
        <w:ind w:left="284"/>
        <w:rPr>
          <w:b/>
          <w:i/>
          <w:iCs/>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39775C" w:rsidRPr="008F52BC" w14:paraId="56B79FA6" w14:textId="77777777" w:rsidTr="00292B36">
        <w:tc>
          <w:tcPr>
            <w:tcW w:w="1701" w:type="dxa"/>
          </w:tcPr>
          <w:p w14:paraId="3C2D8FA9" w14:textId="77777777" w:rsidR="0039775C" w:rsidRDefault="0039775C" w:rsidP="00292B36">
            <w:pPr>
              <w:tabs>
                <w:tab w:val="center" w:pos="284"/>
              </w:tabs>
              <w:ind w:left="266" w:hanging="266"/>
              <w:rPr>
                <w:b/>
              </w:rPr>
            </w:pPr>
            <w:r>
              <w:rPr>
                <w:b/>
              </w:rPr>
              <w:t>Esittelijä</w:t>
            </w:r>
          </w:p>
          <w:p w14:paraId="3AED2D1F" w14:textId="77777777" w:rsidR="0039775C" w:rsidRPr="00A6689B" w:rsidRDefault="0039775C" w:rsidP="00292B36">
            <w:pPr>
              <w:tabs>
                <w:tab w:val="center" w:pos="284"/>
              </w:tabs>
              <w:ind w:left="266" w:hanging="266"/>
              <w:rPr>
                <w:b/>
              </w:rPr>
            </w:pPr>
            <w:r>
              <w:rPr>
                <w:b/>
              </w:rPr>
              <w:t>Yhteisesittelijä</w:t>
            </w:r>
          </w:p>
        </w:tc>
        <w:tc>
          <w:tcPr>
            <w:tcW w:w="7479" w:type="dxa"/>
          </w:tcPr>
          <w:p w14:paraId="37E8D93A" w14:textId="77777777" w:rsidR="0039775C" w:rsidRDefault="0039775C" w:rsidP="00292B36">
            <w:pPr>
              <w:tabs>
                <w:tab w:val="center" w:pos="284"/>
              </w:tabs>
              <w:ind w:left="266" w:hanging="266"/>
            </w:pPr>
            <w:proofErr w:type="spellStart"/>
            <w:r>
              <w:t>Konstantinos</w:t>
            </w:r>
            <w:proofErr w:type="spellEnd"/>
            <w:r>
              <w:t xml:space="preserve"> DIAMANTOUROS (työnantajat </w:t>
            </w:r>
            <w:r>
              <w:rPr>
                <w:b/>
                <w:i/>
              </w:rPr>
              <w:t xml:space="preserve">– </w:t>
            </w:r>
            <w:r>
              <w:t>EL)</w:t>
            </w:r>
          </w:p>
          <w:p w14:paraId="7AE24D2D" w14:textId="77777777" w:rsidR="0039775C" w:rsidRPr="008F52BC" w:rsidRDefault="0039775C" w:rsidP="00292B36">
            <w:pPr>
              <w:tabs>
                <w:tab w:val="center" w:pos="284"/>
              </w:tabs>
              <w:ind w:left="266" w:hanging="266"/>
            </w:pPr>
            <w:proofErr w:type="spellStart"/>
            <w:r>
              <w:t>Dominika</w:t>
            </w:r>
            <w:proofErr w:type="spellEnd"/>
            <w:r>
              <w:t xml:space="preserve"> BIEGON (työntekijät – DE)</w:t>
            </w:r>
          </w:p>
        </w:tc>
      </w:tr>
      <w:tr w:rsidR="0039775C" w:rsidRPr="00A149B1" w14:paraId="04DE851B" w14:textId="77777777" w:rsidTr="00292B36">
        <w:tc>
          <w:tcPr>
            <w:tcW w:w="1701" w:type="dxa"/>
          </w:tcPr>
          <w:p w14:paraId="5D747726" w14:textId="77777777" w:rsidR="0039775C" w:rsidRPr="00A6689B" w:rsidRDefault="0039775C" w:rsidP="00292B36">
            <w:pPr>
              <w:tabs>
                <w:tab w:val="center" w:pos="284"/>
              </w:tabs>
              <w:ind w:left="266" w:hanging="266"/>
              <w:rPr>
                <w:b/>
              </w:rPr>
            </w:pPr>
            <w:r>
              <w:rPr>
                <w:b/>
              </w:rPr>
              <w:t>Viiteasiakirjat</w:t>
            </w:r>
          </w:p>
        </w:tc>
        <w:tc>
          <w:tcPr>
            <w:tcW w:w="7479" w:type="dxa"/>
          </w:tcPr>
          <w:p w14:paraId="580BD075" w14:textId="77777777" w:rsidR="0039775C" w:rsidRPr="008836D2" w:rsidRDefault="0039775C" w:rsidP="00292B36">
            <w:pPr>
              <w:tabs>
                <w:tab w:val="center" w:pos="284"/>
              </w:tabs>
              <w:ind w:left="266" w:hanging="266"/>
            </w:pPr>
            <w:proofErr w:type="gramStart"/>
            <w:r>
              <w:t>COM(</w:t>
            </w:r>
            <w:proofErr w:type="gramEnd"/>
            <w:r>
              <w:t xml:space="preserve">2025) 545 </w:t>
            </w:r>
            <w:proofErr w:type="spellStart"/>
            <w:r>
              <w:t>final</w:t>
            </w:r>
            <w:proofErr w:type="spellEnd"/>
          </w:p>
          <w:p w14:paraId="584908AC" w14:textId="77777777" w:rsidR="0039775C" w:rsidRPr="008836D2" w:rsidRDefault="0039775C" w:rsidP="00292B36">
            <w:pPr>
              <w:tabs>
                <w:tab w:val="center" w:pos="284"/>
              </w:tabs>
              <w:ind w:left="266" w:hanging="266"/>
            </w:pPr>
            <w:r>
              <w:t>EESC-2026-00577-00-00-AC</w:t>
            </w:r>
          </w:p>
        </w:tc>
      </w:tr>
    </w:tbl>
    <w:p w14:paraId="67A50F62" w14:textId="77777777" w:rsidR="0039775C" w:rsidRDefault="0039775C" w:rsidP="0039775C">
      <w:pPr>
        <w:keepNext/>
        <w:keepLines/>
        <w:tabs>
          <w:tab w:val="center" w:pos="284"/>
        </w:tabs>
        <w:spacing w:before="120"/>
        <w:ind w:left="266" w:hanging="266"/>
        <w:rPr>
          <w:b/>
        </w:rPr>
      </w:pPr>
      <w:r>
        <w:rPr>
          <w:b/>
        </w:rPr>
        <w:t>Keskeiset kohdat</w:t>
      </w:r>
    </w:p>
    <w:p w14:paraId="424C13BE" w14:textId="77777777" w:rsidR="0039775C" w:rsidRDefault="0039775C" w:rsidP="0039775C">
      <w:pPr>
        <w:keepNext/>
        <w:keepLines/>
        <w:tabs>
          <w:tab w:val="center" w:pos="284"/>
        </w:tabs>
        <w:spacing w:before="120"/>
        <w:ind w:left="266" w:hanging="266"/>
        <w:rPr>
          <w:b/>
        </w:rPr>
      </w:pPr>
    </w:p>
    <w:p w14:paraId="7B9E4480" w14:textId="77777777" w:rsidR="0039775C" w:rsidRDefault="0039775C" w:rsidP="0039775C">
      <w:pPr>
        <w:spacing w:line="240" w:lineRule="auto"/>
        <w:rPr>
          <w:bCs/>
          <w:iCs/>
        </w:rPr>
      </w:pPr>
      <w:r>
        <w:t>ETSK</w:t>
      </w:r>
    </w:p>
    <w:p w14:paraId="01B6D299" w14:textId="77777777" w:rsidR="0039775C" w:rsidRPr="008866AA" w:rsidRDefault="0039775C" w:rsidP="0039775C">
      <w:pPr>
        <w:pStyle w:val="Heading2"/>
        <w:numPr>
          <w:ilvl w:val="1"/>
          <w:numId w:val="7"/>
        </w:numPr>
        <w:ind w:left="567" w:hanging="567"/>
      </w:pPr>
      <w:r>
        <w:rPr>
          <w:b/>
        </w:rPr>
        <w:t>kannattaa</w:t>
      </w:r>
      <w:r>
        <w:t xml:space="preserve"> aloitetta luoda koko monivuotisen rahoituskehyksen kattavat yhtenäiset ja johdonmukaiset tuotos- ja tulosindikaattorit, yhdenmukaistaa horisontaalisten periaatteiden soveltaminen, ottaa käyttöön yksittäinen vuotuinen hallinto- ja tuloksellisuuskertomus ja luoda keskitetty portaali kaikkia monivuotiseen rahoituskehykseen liittyviä tietoja varten.</w:t>
      </w:r>
    </w:p>
    <w:p w14:paraId="5DB9E0DE" w14:textId="77777777" w:rsidR="0039775C" w:rsidRPr="002B2718" w:rsidRDefault="0039775C" w:rsidP="0039775C">
      <w:pPr>
        <w:pStyle w:val="Heading2"/>
        <w:numPr>
          <w:ilvl w:val="1"/>
          <w:numId w:val="7"/>
        </w:numPr>
        <w:ind w:left="567" w:hanging="567"/>
      </w:pPr>
      <w:r>
        <w:rPr>
          <w:b/>
        </w:rPr>
        <w:t>huomauttaa</w:t>
      </w:r>
      <w:r>
        <w:t xml:space="preserve">, että tuloksellisuusasetuksessa määritellään tukikelpoisten ohjelmien soveltamisala epäsuorasti etukäteen siten, että EU:n varojen maksaminen on kytköksissä tuotos- ja tulosindikaattoreilla määriteltävien välitavoitteiden ja tavoitteiden saavuttamiseen. Tämä tekee kehyksestä erittäin poliittisen. </w:t>
      </w:r>
    </w:p>
    <w:p w14:paraId="3EF481B6" w14:textId="77777777" w:rsidR="0039775C" w:rsidRPr="008866AA" w:rsidRDefault="0039775C" w:rsidP="0039775C">
      <w:pPr>
        <w:pStyle w:val="Heading2"/>
        <w:numPr>
          <w:ilvl w:val="1"/>
          <w:numId w:val="7"/>
        </w:numPr>
        <w:ind w:left="567" w:hanging="567"/>
      </w:pPr>
      <w:r>
        <w:rPr>
          <w:b/>
        </w:rPr>
        <w:t>korostaa</w:t>
      </w:r>
      <w:r>
        <w:t xml:space="preserve">, että kun maksujen ehtona ovat välitavoitteet ja tavoitteet, tuloksia on usein vaikea mitata oikea-aikaisesti, erityisesti sosiaalisten toimien osalta. Komitea </w:t>
      </w:r>
      <w:r>
        <w:rPr>
          <w:b/>
        </w:rPr>
        <w:t>ehdottaa</w:t>
      </w:r>
      <w:r>
        <w:t xml:space="preserve"> näin ollen, että tuloksellisuuskehykseen sisällytetään mahdollisuus jättäytyä kehyksen ulkopuolelle: viranomaisilla olisi kansallisten ja alueellisten kumppanuussuunnitelmien täytäntöönpanossa oltava mahdollisuus turvautua joko kustannusperusteiseen rahoitukseen, jos niillä on objektiivisia vaikeuksia tietojen keräämisessä ja mittaamisessa, tai täydentää määrällistä raportointia laadullisilla indikaattoreilla.</w:t>
      </w:r>
    </w:p>
    <w:p w14:paraId="45210486" w14:textId="77777777" w:rsidR="0039775C" w:rsidRPr="008866AA" w:rsidRDefault="0039775C" w:rsidP="0039775C">
      <w:pPr>
        <w:pStyle w:val="Heading2"/>
        <w:numPr>
          <w:ilvl w:val="1"/>
          <w:numId w:val="7"/>
        </w:numPr>
        <w:ind w:left="567" w:hanging="567"/>
      </w:pPr>
      <w:r>
        <w:rPr>
          <w:b/>
        </w:rPr>
        <w:t>kehottaa</w:t>
      </w:r>
      <w:r>
        <w:t xml:space="preserve"> toteuttamaan toimia, joilla edistetään luonnon monimuotoisuuteen liittyvien menojen näkyvyyttä laajemman ympäristötavoitteen yhteydessä.</w:t>
      </w:r>
    </w:p>
    <w:p w14:paraId="1EB7679E" w14:textId="77777777" w:rsidR="0039775C" w:rsidRPr="008866AA" w:rsidRDefault="0039775C" w:rsidP="0039775C">
      <w:pPr>
        <w:pStyle w:val="Heading2"/>
        <w:numPr>
          <w:ilvl w:val="1"/>
          <w:numId w:val="7"/>
        </w:numPr>
        <w:ind w:left="567" w:hanging="567"/>
      </w:pPr>
      <w:r>
        <w:rPr>
          <w:b/>
        </w:rPr>
        <w:t>suosittaa</w:t>
      </w:r>
      <w:r>
        <w:t xml:space="preserve"> varmistamaan ”ei merkittävää haittaa” -periaatteen avoimen, ennustettavan ja oikeasuhteisen soveltamisen koko EU:n talousarviossa. Periaatetta olisi sovellettava johdonmukaisesti kaikissa ohjelmissa, ja sitä olisi tuettava selkeällä määritelmällä siitä, mikä on merkittävää haittaa. Periaatteen soveltamisen olisi niin ikään oltava oikeassa suhteessa todellisiin riskeihin, joita aloitteesta aiheutuu ”ei merkittävää haittaa” -periaatteen suojaamille tavoitteille. Oikeasuhteisuuden avulla olisi vältettävä sitä, että rangaistaan aiheettomasti toimista, jotka EU:ssa toteutettuina ovat jo huomattavasti ilmasto- ja ympäristöystävällisempiä kuin muualla toteutetut vastaavat toimet, ja vähennettävä näin riskiä siitä, että investointeja siirretään alhaisemman vaatimustason lainkäyttöalueille. Lisäksi ”ei merkittävää haittaa” </w:t>
      </w:r>
      <w:r>
        <w:noBreakHyphen/>
        <w:t xml:space="preserve">periaatteen soveltamisessa olisi otettava huomioon tuensaajien koko ja kapasiteetti ja tunnustettava, että pienemmillä yhteisöillä voi olla suurempia haasteita raportointivaatimusten täyttämisessä. ETSK katsoo myös, että puolustusalan vapauttamisen ”ei merkittävää haittaa” </w:t>
      </w:r>
      <w:r>
        <w:noBreakHyphen/>
        <w:t>periaatteen soveltamisesta olisi oltava kohdennettua, eikä kaksikäyttöisyyden varjolla tulisi sallia toimien yleistä vapauttamista.</w:t>
      </w:r>
    </w:p>
    <w:p w14:paraId="7D0ED131" w14:textId="77777777" w:rsidR="0039775C" w:rsidRPr="008866AA" w:rsidRDefault="0039775C" w:rsidP="0039775C">
      <w:pPr>
        <w:pStyle w:val="Heading2"/>
        <w:numPr>
          <w:ilvl w:val="1"/>
          <w:numId w:val="7"/>
        </w:numPr>
        <w:ind w:left="567" w:hanging="567"/>
      </w:pPr>
      <w:r>
        <w:rPr>
          <w:b/>
        </w:rPr>
        <w:t>kehottaa</w:t>
      </w:r>
      <w:r>
        <w:t xml:space="preserve"> huolehtimaan siitä, että sosiaalisten investointien kiintiön alaisessa rahoituksessa keskitytään jatkossakin Euroopan sosiaalirahaston keskeisiin tavoitteisiin.</w:t>
      </w:r>
    </w:p>
    <w:p w14:paraId="3C7C38DE" w14:textId="77777777" w:rsidR="0039775C" w:rsidRPr="008866AA" w:rsidRDefault="0039775C" w:rsidP="0039775C">
      <w:pPr>
        <w:pStyle w:val="Heading2"/>
        <w:numPr>
          <w:ilvl w:val="1"/>
          <w:numId w:val="7"/>
        </w:numPr>
        <w:ind w:left="567" w:hanging="567"/>
      </w:pPr>
      <w:r>
        <w:rPr>
          <w:b/>
        </w:rPr>
        <w:t>katsoo</w:t>
      </w:r>
      <w:r>
        <w:t xml:space="preserve">, että tuloksellisuusasetuksen 6 artiklaa on vahvistettava sen varmistamiseksi, että EU:n rahoittamilla ohjelmilla ja toimilla, jos se on mahdollista, asianmukaista ja alakohtaisten </w:t>
      </w:r>
      <w:r>
        <w:lastRenderedPageBreak/>
        <w:t>sääntöjen mukaista, edistetään laadukkaiden työpaikkojen luomista ja säilyttämistä noudattaen oikeasuhteisia sosiaalisia ehtoja.</w:t>
      </w:r>
    </w:p>
    <w:p w14:paraId="049E5E11" w14:textId="77777777" w:rsidR="0039775C" w:rsidRPr="008866AA" w:rsidRDefault="0039775C" w:rsidP="0039775C">
      <w:pPr>
        <w:pStyle w:val="Heading2"/>
        <w:numPr>
          <w:ilvl w:val="1"/>
          <w:numId w:val="7"/>
        </w:numPr>
        <w:ind w:left="567" w:hanging="567"/>
      </w:pPr>
      <w:r>
        <w:rPr>
          <w:b/>
        </w:rPr>
        <w:t>suosittaa</w:t>
      </w:r>
      <w:r>
        <w:t>, että yksilöidään määrällisiä ja laadullisia indikaattoreita, joilla mitataan järjestäytyneen kansalaisyhteiskunnan ja työmarkkinaosapuolten osallistumista aina suunnitteluvaiheesta täytäntöönpanoon, mikä tekisi kumppanuusperiaatteesta kansallisen ja alueellisen kumppanuussuunnitelman yhteydessä tehokkaamman, merkityksellisemmän, toteuttamiskelpoisen ja mitattavissa olevan.</w:t>
      </w:r>
    </w:p>
    <w:p w14:paraId="4A8B553E" w14:textId="77777777" w:rsidR="0039775C" w:rsidRPr="008866AA" w:rsidRDefault="0039775C" w:rsidP="0039775C">
      <w:pPr>
        <w:pStyle w:val="Heading2"/>
        <w:numPr>
          <w:ilvl w:val="1"/>
          <w:numId w:val="7"/>
        </w:numPr>
        <w:ind w:left="567" w:hanging="567"/>
      </w:pPr>
      <w:r>
        <w:rPr>
          <w:b/>
        </w:rPr>
        <w:t>huomauttaa</w:t>
      </w:r>
      <w:r>
        <w:t>, että kansalaisyhteiskunnan organisaatioiden ja työmarkkinaosapuolten odotetaan hyödyntävän tuloksellisuusasetuksen indikaattoreita toimintapolitiikan muuntamisessa paikalliseksi strategiaksi. ETSK suosittaakin, että lainsäätäjät lisäävät teknisen avun antamista.</w:t>
      </w:r>
    </w:p>
    <w:p w14:paraId="5E5205A9" w14:textId="77777777" w:rsidR="0039775C" w:rsidRDefault="0039775C" w:rsidP="0039775C">
      <w:pPr>
        <w:pStyle w:val="Heading2"/>
        <w:numPr>
          <w:ilvl w:val="1"/>
          <w:numId w:val="7"/>
        </w:numPr>
        <w:ind w:left="567" w:hanging="567"/>
      </w:pPr>
      <w:r>
        <w:rPr>
          <w:b/>
        </w:rPr>
        <w:t>kannattaa</w:t>
      </w:r>
      <w:r>
        <w:t xml:space="preserve"> sukupuolten tasa-arvon valtavirtaistamisen sisällyttämistä tuloksellisuuskehykseen horisontaalisena periaatteena.</w:t>
      </w:r>
    </w:p>
    <w:p w14:paraId="0BB011F1" w14:textId="77777777" w:rsidR="0039775C" w:rsidRDefault="0039775C" w:rsidP="0039775C">
      <w:pPr>
        <w:pStyle w:val="Heading2"/>
        <w:numPr>
          <w:ilvl w:val="1"/>
          <w:numId w:val="7"/>
        </w:numPr>
        <w:ind w:left="567" w:hanging="567"/>
      </w:pPr>
      <w:r>
        <w:rPr>
          <w:b/>
        </w:rPr>
        <w:t>ehdottaa</w:t>
      </w:r>
      <w:r>
        <w:t xml:space="preserve"> komission ehdotuksen liitteeseen I ”Tukitoimialat ja indikaattorit” joitakin muutoksia, jotka esitellään tämän </w:t>
      </w:r>
      <w:proofErr w:type="spellStart"/>
      <w:r>
        <w:t>ETSK:n</w:t>
      </w:r>
      <w:proofErr w:type="spellEnd"/>
      <w:r>
        <w:t xml:space="preserve"> lausunnon liitteessä.</w:t>
      </w:r>
    </w:p>
    <w:p w14:paraId="7CAD1374" w14:textId="77777777" w:rsidR="0039775C" w:rsidRDefault="0039775C" w:rsidP="0039775C">
      <w:pPr>
        <w:rPr>
          <w:bCs/>
          <w:iCs/>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39775C" w:rsidRPr="00A6689B" w14:paraId="4F0A43BA" w14:textId="77777777" w:rsidTr="00292B36">
        <w:tc>
          <w:tcPr>
            <w:tcW w:w="1418" w:type="dxa"/>
          </w:tcPr>
          <w:p w14:paraId="16D03F3B" w14:textId="77777777" w:rsidR="0039775C" w:rsidRPr="00A6689B" w:rsidRDefault="0039775C" w:rsidP="00292B36">
            <w:pPr>
              <w:spacing w:line="240" w:lineRule="auto"/>
              <w:rPr>
                <w:i/>
              </w:rPr>
            </w:pPr>
            <w:r>
              <w:rPr>
                <w:b/>
                <w:i/>
              </w:rPr>
              <w:t>Yhteydenotot</w:t>
            </w:r>
          </w:p>
        </w:tc>
        <w:tc>
          <w:tcPr>
            <w:tcW w:w="7904" w:type="dxa"/>
          </w:tcPr>
          <w:p w14:paraId="4E167819" w14:textId="77777777" w:rsidR="0039775C" w:rsidRPr="00165B52" w:rsidRDefault="0039775C" w:rsidP="00292B36">
            <w:pPr>
              <w:spacing w:line="240" w:lineRule="auto"/>
              <w:rPr>
                <w:i/>
              </w:rPr>
            </w:pPr>
            <w:r>
              <w:rPr>
                <w:i/>
              </w:rPr>
              <w:t xml:space="preserve">Gerald </w:t>
            </w:r>
            <w:proofErr w:type="spellStart"/>
            <w:r>
              <w:rPr>
                <w:i/>
              </w:rPr>
              <w:t>Klec</w:t>
            </w:r>
            <w:proofErr w:type="spellEnd"/>
          </w:p>
        </w:tc>
      </w:tr>
      <w:tr w:rsidR="0039775C" w:rsidRPr="00A6689B" w14:paraId="75EF331A" w14:textId="77777777" w:rsidTr="00292B36">
        <w:tc>
          <w:tcPr>
            <w:tcW w:w="1418" w:type="dxa"/>
          </w:tcPr>
          <w:p w14:paraId="57D51EF2" w14:textId="77777777" w:rsidR="0039775C" w:rsidRPr="00A6689B" w:rsidRDefault="0039775C" w:rsidP="00292B36">
            <w:pPr>
              <w:spacing w:line="240" w:lineRule="auto"/>
              <w:rPr>
                <w:i/>
              </w:rPr>
            </w:pPr>
            <w:r>
              <w:rPr>
                <w:i/>
              </w:rPr>
              <w:t>P.</w:t>
            </w:r>
          </w:p>
        </w:tc>
        <w:tc>
          <w:tcPr>
            <w:tcW w:w="7904" w:type="dxa"/>
          </w:tcPr>
          <w:p w14:paraId="261104BB" w14:textId="77777777" w:rsidR="0039775C" w:rsidRPr="00A6689B" w:rsidRDefault="0039775C" w:rsidP="00292B36">
            <w:pPr>
              <w:spacing w:line="240" w:lineRule="auto"/>
              <w:rPr>
                <w:i/>
              </w:rPr>
            </w:pPr>
            <w:r>
              <w:rPr>
                <w:i/>
              </w:rPr>
              <w:t>+32 25469909</w:t>
            </w:r>
          </w:p>
        </w:tc>
      </w:tr>
      <w:tr w:rsidR="0039775C" w:rsidRPr="00A6689B" w14:paraId="538BB5E0" w14:textId="77777777" w:rsidTr="00292B36">
        <w:tc>
          <w:tcPr>
            <w:tcW w:w="1418" w:type="dxa"/>
          </w:tcPr>
          <w:p w14:paraId="74885CFC" w14:textId="77777777" w:rsidR="0039775C" w:rsidRPr="00A6689B" w:rsidRDefault="0039775C" w:rsidP="00292B36">
            <w:pPr>
              <w:spacing w:line="240" w:lineRule="auto"/>
              <w:rPr>
                <w:i/>
              </w:rPr>
            </w:pPr>
            <w:r>
              <w:rPr>
                <w:i/>
              </w:rPr>
              <w:t>Sähköposti</w:t>
            </w:r>
          </w:p>
        </w:tc>
        <w:tc>
          <w:tcPr>
            <w:tcW w:w="7904" w:type="dxa"/>
          </w:tcPr>
          <w:p w14:paraId="2E642928" w14:textId="77777777" w:rsidR="0039775C" w:rsidRPr="002A2D29" w:rsidRDefault="0039775C" w:rsidP="00292B36">
            <w:pPr>
              <w:spacing w:line="240" w:lineRule="auto"/>
              <w:rPr>
                <w:i/>
                <w:iCs/>
              </w:rPr>
            </w:pPr>
            <w:hyperlink r:id="rId29" w:history="1">
              <w:r>
                <w:rPr>
                  <w:rStyle w:val="Hyperlink"/>
                  <w:i/>
                </w:rPr>
                <w:t>Gerald.Klec@eesc.europa.eu</w:t>
              </w:r>
            </w:hyperlink>
          </w:p>
        </w:tc>
      </w:tr>
    </w:tbl>
    <w:p w14:paraId="4982DD98" w14:textId="18A27795" w:rsidR="009B300F" w:rsidRDefault="009B300F">
      <w:pPr>
        <w:spacing w:after="160" w:line="259" w:lineRule="auto"/>
        <w:jc w:val="left"/>
      </w:pPr>
      <w:r>
        <w:br w:type="page"/>
      </w:r>
    </w:p>
    <w:p w14:paraId="3FB03953" w14:textId="77777777" w:rsidR="00385A54" w:rsidRDefault="00385A54">
      <w:pPr>
        <w:spacing w:after="160" w:line="259" w:lineRule="auto"/>
        <w:jc w:val="left"/>
      </w:pPr>
    </w:p>
    <w:p w14:paraId="4982DD99" w14:textId="77777777" w:rsidR="004D7AC0" w:rsidRDefault="004D7AC0" w:rsidP="001766B2">
      <w:pPr>
        <w:pStyle w:val="Heading1"/>
        <w:rPr>
          <w:b/>
        </w:rPr>
      </w:pPr>
      <w:bookmarkStart w:id="3" w:name="_Toc75527081"/>
      <w:bookmarkStart w:id="4" w:name="_Toc232774257"/>
      <w:r>
        <w:rPr>
          <w:b/>
        </w:rPr>
        <w:t>TYÖLLISYYS, SOSIAALIASIAT JA KANSALAISUUS</w:t>
      </w:r>
      <w:bookmarkEnd w:id="3"/>
      <w:bookmarkEnd w:id="4"/>
    </w:p>
    <w:p w14:paraId="4982DD9A" w14:textId="77777777" w:rsidR="004D7AC0" w:rsidRDefault="004D7AC0" w:rsidP="001766B2"/>
    <w:p w14:paraId="4E8A601B" w14:textId="33C44E77" w:rsidR="0039775C" w:rsidRPr="00B810D6" w:rsidRDefault="0039775C" w:rsidP="0039775C">
      <w:pPr>
        <w:jc w:val="center"/>
        <w:rPr>
          <w:sz w:val="20"/>
        </w:rPr>
      </w:pPr>
      <w:hyperlink r:id="rId30" w:history="1">
        <w:r>
          <w:rPr>
            <w:rStyle w:val="Hyperlink"/>
            <w:b/>
            <w:i/>
            <w:sz w:val="28"/>
          </w:rPr>
          <w:t>Väärinkäytösten paljastajia suojelevan direktiivin arviointi</w:t>
        </w:r>
      </w:hyperlink>
    </w:p>
    <w:p w14:paraId="2D95BBD5" w14:textId="77777777" w:rsidR="0039775C" w:rsidRPr="00B810D6" w:rsidRDefault="0039775C" w:rsidP="0039775C">
      <w:pPr>
        <w:tabs>
          <w:tab w:val="center" w:pos="284"/>
        </w:tabs>
        <w:ind w:left="266" w:hanging="266"/>
        <w:rPr>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9775C" w:rsidRPr="00B810D6" w14:paraId="3C48BD48" w14:textId="77777777" w:rsidTr="00292B36">
        <w:tc>
          <w:tcPr>
            <w:tcW w:w="1077" w:type="pct"/>
          </w:tcPr>
          <w:p w14:paraId="6453B3EB" w14:textId="77777777" w:rsidR="0039775C" w:rsidRPr="00B810D6" w:rsidRDefault="0039775C" w:rsidP="00292B36">
            <w:pPr>
              <w:tabs>
                <w:tab w:val="center" w:pos="284"/>
              </w:tabs>
              <w:ind w:left="266" w:hanging="266"/>
              <w:rPr>
                <w:b/>
              </w:rPr>
            </w:pPr>
            <w:r>
              <w:rPr>
                <w:b/>
              </w:rPr>
              <w:t>Esittelijä</w:t>
            </w:r>
          </w:p>
        </w:tc>
        <w:tc>
          <w:tcPr>
            <w:tcW w:w="3923" w:type="pct"/>
          </w:tcPr>
          <w:p w14:paraId="7A2A1A88" w14:textId="77777777" w:rsidR="0039775C" w:rsidRPr="00B810D6" w:rsidRDefault="0039775C" w:rsidP="00292B36">
            <w:pPr>
              <w:tabs>
                <w:tab w:val="center" w:pos="284"/>
              </w:tabs>
              <w:ind w:left="266" w:right="-3091" w:hanging="266"/>
            </w:pPr>
            <w:r>
              <w:t>Giulia BARBUCCI (työntekijät – IT)</w:t>
            </w:r>
          </w:p>
        </w:tc>
      </w:tr>
      <w:tr w:rsidR="0039775C" w:rsidRPr="00B810D6" w14:paraId="39F04B1D" w14:textId="77777777" w:rsidTr="00292B36">
        <w:trPr>
          <w:trHeight w:val="242"/>
        </w:trPr>
        <w:tc>
          <w:tcPr>
            <w:tcW w:w="1077" w:type="pct"/>
          </w:tcPr>
          <w:p w14:paraId="4D923FF5" w14:textId="77777777" w:rsidR="0039775C" w:rsidRPr="00B810D6" w:rsidRDefault="0039775C" w:rsidP="00292B36">
            <w:pPr>
              <w:tabs>
                <w:tab w:val="center" w:pos="284"/>
              </w:tabs>
              <w:ind w:left="266" w:hanging="266"/>
              <w:rPr>
                <w:b/>
              </w:rPr>
            </w:pPr>
            <w:r>
              <w:rPr>
                <w:b/>
              </w:rPr>
              <w:t>Viiteasiakirja</w:t>
            </w:r>
          </w:p>
        </w:tc>
        <w:tc>
          <w:tcPr>
            <w:tcW w:w="3923" w:type="pct"/>
          </w:tcPr>
          <w:p w14:paraId="7EAC7ACF" w14:textId="77777777" w:rsidR="0039775C" w:rsidRPr="00B810D6" w:rsidRDefault="0039775C" w:rsidP="00292B36">
            <w:pPr>
              <w:tabs>
                <w:tab w:val="center" w:pos="284"/>
              </w:tabs>
              <w:ind w:left="266" w:right="-3091" w:hanging="266"/>
            </w:pPr>
            <w:r>
              <w:t>EESC-2025-04143-00-00-RE</w:t>
            </w:r>
          </w:p>
        </w:tc>
      </w:tr>
    </w:tbl>
    <w:p w14:paraId="527E7160" w14:textId="77777777" w:rsidR="0039775C" w:rsidRDefault="0039775C" w:rsidP="0039775C">
      <w:pPr>
        <w:tabs>
          <w:tab w:val="center" w:pos="284"/>
        </w:tabs>
        <w:ind w:left="266" w:hanging="266"/>
        <w:rPr>
          <w:b/>
        </w:rPr>
      </w:pPr>
    </w:p>
    <w:p w14:paraId="57D0418C" w14:textId="77777777" w:rsidR="0039775C" w:rsidRPr="00B810D6" w:rsidRDefault="0039775C" w:rsidP="0039775C">
      <w:pPr>
        <w:tabs>
          <w:tab w:val="center" w:pos="284"/>
        </w:tabs>
        <w:ind w:left="266" w:hanging="266"/>
        <w:rPr>
          <w:b/>
        </w:rPr>
      </w:pPr>
      <w:r>
        <w:rPr>
          <w:b/>
        </w:rPr>
        <w:t>Keskeiset kohdat</w:t>
      </w:r>
    </w:p>
    <w:p w14:paraId="6B6F713F" w14:textId="77777777" w:rsidR="0039775C" w:rsidRPr="001B4B48" w:rsidRDefault="0039775C" w:rsidP="0039775C">
      <w:pPr>
        <w:tabs>
          <w:tab w:val="center" w:pos="284"/>
        </w:tabs>
        <w:ind w:left="266" w:hanging="266"/>
        <w:rPr>
          <w:b/>
          <w:sz w:val="16"/>
          <w:szCs w:val="16"/>
        </w:rPr>
      </w:pPr>
    </w:p>
    <w:p w14:paraId="2D58727A" w14:textId="77777777" w:rsidR="0039775C" w:rsidRPr="00B810D6" w:rsidRDefault="0039775C" w:rsidP="0039775C">
      <w:pPr>
        <w:tabs>
          <w:tab w:val="center" w:pos="0"/>
        </w:tabs>
        <w:rPr>
          <w:bCs/>
        </w:rPr>
      </w:pPr>
      <w:r>
        <w:t>Sidosryhmien keskustelujen ja viiden maavierailun aikana kerättyjen, vaikuttavuutta, merkityksellisyyttä ja kansalaisyhteiskunnan lisäarvoa koskevien kyselytutkimusten tulosten perusteella ETSK</w:t>
      </w:r>
    </w:p>
    <w:p w14:paraId="352C7E13" w14:textId="77777777" w:rsidR="0039775C" w:rsidRPr="00DA534F" w:rsidRDefault="0039775C" w:rsidP="0039775C">
      <w:pPr>
        <w:pStyle w:val="ListParagraph"/>
        <w:numPr>
          <w:ilvl w:val="0"/>
          <w:numId w:val="25"/>
        </w:numPr>
        <w:tabs>
          <w:tab w:val="center" w:pos="0"/>
        </w:tabs>
        <w:spacing w:after="200" w:line="276" w:lineRule="auto"/>
        <w:ind w:left="283"/>
        <w:rPr>
          <w:bCs/>
        </w:rPr>
      </w:pPr>
      <w:r>
        <w:t>korostaa, että tarkastelluissa maissa direktiivin saattaminen osaksi kansallista lainsäädäntöä on yleisesti ottaen ollut tärkeä edistysaskel oikeudellisten kehysten selkeyttämisessä, vahvempien raportointikanavien luomisessa ja institutionaalisen yhteistyön parantamisessa, kun taas käytännön täytäntöönpanossa on edelleen suuria puutteita.</w:t>
      </w:r>
    </w:p>
    <w:p w14:paraId="06ED6AE2" w14:textId="77777777" w:rsidR="0039775C" w:rsidRPr="00DA534F" w:rsidRDefault="0039775C" w:rsidP="0039775C">
      <w:pPr>
        <w:pStyle w:val="ListParagraph"/>
        <w:numPr>
          <w:ilvl w:val="0"/>
          <w:numId w:val="25"/>
        </w:numPr>
        <w:tabs>
          <w:tab w:val="center" w:pos="0"/>
        </w:tabs>
        <w:spacing w:after="200" w:line="276" w:lineRule="auto"/>
        <w:ind w:left="283"/>
        <w:rPr>
          <w:bCs/>
        </w:rPr>
      </w:pPr>
      <w:r>
        <w:t>toteaa, että monet sidosryhmät pitävät suojelun nykyistä soveltamisalaa liian kapea-alaisena erityisesti sosiaalisten ja työpaikkaan liittyvien kysymysten osalta, ja korostaa, että suojelun rajoittaminen tietyille EU:n lainsäädännön aloille voi aiheuttaa oikeudellista epävarmuutta ja vähentää raportointia.</w:t>
      </w:r>
    </w:p>
    <w:p w14:paraId="5D2A1A9E" w14:textId="77777777" w:rsidR="0039775C" w:rsidRPr="00DA534F" w:rsidRDefault="0039775C" w:rsidP="0039775C">
      <w:pPr>
        <w:pStyle w:val="ListParagraph"/>
        <w:numPr>
          <w:ilvl w:val="0"/>
          <w:numId w:val="25"/>
        </w:numPr>
        <w:tabs>
          <w:tab w:val="center" w:pos="0"/>
        </w:tabs>
        <w:spacing w:after="200" w:line="276" w:lineRule="auto"/>
        <w:ind w:left="283"/>
        <w:rPr>
          <w:bCs/>
        </w:rPr>
      </w:pPr>
      <w:r>
        <w:t>korostaa, että pienillä yrityksillä ei useinkaan ole resursseja ja asiantuntemusta sisäisten raportointimekanismien tehokkaaseen täytäntöönpanoon, ja suosittelee siksi tarkastelemaan mahdollisuuksia yhteisten tai alakohtaisten raportointijärjestelmien luomiseksi direktiivin mukaisesti.</w:t>
      </w:r>
    </w:p>
    <w:p w14:paraId="334C1A48" w14:textId="77777777" w:rsidR="0039775C" w:rsidRPr="00DA534F" w:rsidRDefault="0039775C" w:rsidP="0039775C">
      <w:pPr>
        <w:pStyle w:val="ListParagraph"/>
        <w:numPr>
          <w:ilvl w:val="0"/>
          <w:numId w:val="25"/>
        </w:numPr>
        <w:tabs>
          <w:tab w:val="center" w:pos="0"/>
        </w:tabs>
        <w:spacing w:after="200" w:line="276" w:lineRule="auto"/>
        <w:ind w:left="283"/>
        <w:rPr>
          <w:bCs/>
        </w:rPr>
      </w:pPr>
      <w:r>
        <w:t>korostaa, että jatkuva pelko vastatoimista, pitkistä menettelyistä ja epätasaisesta suojelusta heikentää edelleen luottamusta väärinkäytösten paljastamisjärjestelmiin, minkä vuoksi sidosryhmät vaativat vahvempia ennaltaehkäiseviä toimenpiteitä, taloudellista tukea ja tukimekanismeja väärinkäytöksistä ilmoittaville henkilöille.</w:t>
      </w:r>
    </w:p>
    <w:p w14:paraId="099911CE" w14:textId="77777777" w:rsidR="0039775C" w:rsidRPr="00DA534F" w:rsidRDefault="0039775C" w:rsidP="0039775C">
      <w:pPr>
        <w:pStyle w:val="ListParagraph"/>
        <w:numPr>
          <w:ilvl w:val="0"/>
          <w:numId w:val="25"/>
        </w:numPr>
        <w:tabs>
          <w:tab w:val="center" w:pos="0"/>
        </w:tabs>
        <w:spacing w:after="200" w:line="276" w:lineRule="auto"/>
        <w:ind w:left="283"/>
        <w:rPr>
          <w:bCs/>
        </w:rPr>
      </w:pPr>
      <w:r>
        <w:t>katsoo, että jäsenvaltioiden olisi osoitettava väärinkäytösten paljastamismenettelyistä vastaaville instituutioille riittävät taloudelliset, henkilö- ja koulutusresurssit, jotta voidaan puuttua viivästyksiin, kapasiteettipulaan ja vähäiseen tietoisuuteen oikeussuojasta.</w:t>
      </w:r>
    </w:p>
    <w:p w14:paraId="504CB08D" w14:textId="77777777" w:rsidR="0039775C" w:rsidRPr="00DA534F" w:rsidRDefault="0039775C" w:rsidP="0039775C">
      <w:pPr>
        <w:pStyle w:val="ListParagraph"/>
        <w:numPr>
          <w:ilvl w:val="0"/>
          <w:numId w:val="25"/>
        </w:numPr>
        <w:tabs>
          <w:tab w:val="center" w:pos="0"/>
        </w:tabs>
        <w:spacing w:after="200" w:line="276" w:lineRule="auto"/>
        <w:ind w:left="283"/>
        <w:rPr>
          <w:bCs/>
        </w:rPr>
      </w:pPr>
      <w:r>
        <w:t>on saanut joiltakin sidosryhmiltä tiedon, että ammattiliittojen, työntekijöiden edustajien ja kansalaisyhteiskunnan järjestöjen osallistuminen voi vahvistaa raportointimekanismien tehokkuutta, riippumattomuutta ja uskottavuutta sekä parantaa tietoisuutta ja täytäntöönpanokäytäntöjä.</w:t>
      </w:r>
    </w:p>
    <w:p w14:paraId="291DEB37" w14:textId="77777777" w:rsidR="0039775C" w:rsidRPr="00DA534F" w:rsidRDefault="0039775C" w:rsidP="0039775C">
      <w:pPr>
        <w:pStyle w:val="ListParagraph"/>
        <w:numPr>
          <w:ilvl w:val="0"/>
          <w:numId w:val="25"/>
        </w:numPr>
        <w:tabs>
          <w:tab w:val="center" w:pos="0"/>
        </w:tabs>
        <w:spacing w:after="200" w:line="276" w:lineRule="auto"/>
        <w:ind w:left="283"/>
        <w:rPr>
          <w:bCs/>
        </w:rPr>
      </w:pPr>
      <w:r>
        <w:t>suosittaa harkitsemaan riippumattomien monisidosryhmäisten neuvoa-antavien elinten perustamista kansallisella tasolla, jotta voidaan arvioida raportointijärjestelmiä, analysoida rakenteellisia kysymyksiä ja tukea koulutus- ja ohjausaloitteita, joihin kansalaisyhteiskunta ja työmarkkinaosapuolet osallistuvat.</w:t>
      </w:r>
    </w:p>
    <w:p w14:paraId="7BD55639" w14:textId="77777777" w:rsidR="0039775C" w:rsidRPr="00DA534F" w:rsidRDefault="0039775C" w:rsidP="0039775C">
      <w:pPr>
        <w:pStyle w:val="ListParagraph"/>
        <w:numPr>
          <w:ilvl w:val="0"/>
          <w:numId w:val="25"/>
        </w:numPr>
        <w:tabs>
          <w:tab w:val="center" w:pos="0"/>
        </w:tabs>
        <w:spacing w:after="200" w:line="276" w:lineRule="auto"/>
        <w:ind w:left="283"/>
        <w:rPr>
          <w:bCs/>
        </w:rPr>
      </w:pPr>
      <w:r>
        <w:t>korostaa, että väärinkäytösten paljastamista koskevat kehykset ovat legitiimimpiä ja tehokkaampia, kun media-alan toimijat voivat turvallisesti raportoida yleistä etua koskevista asioista, ja että monet sidosryhmät ovat esittäneet, että liian rajoittavat luottamuksellisuutta koskevat säännöt voisivat heikentää julkista valvontaa.</w:t>
      </w:r>
    </w:p>
    <w:p w14:paraId="4259C038" w14:textId="77777777" w:rsidR="0039775C" w:rsidRPr="00DA534F" w:rsidRDefault="0039775C" w:rsidP="0039775C">
      <w:pPr>
        <w:pStyle w:val="ListParagraph"/>
        <w:numPr>
          <w:ilvl w:val="0"/>
          <w:numId w:val="25"/>
        </w:numPr>
        <w:tabs>
          <w:tab w:val="center" w:pos="0"/>
        </w:tabs>
        <w:spacing w:after="200" w:line="276" w:lineRule="auto"/>
        <w:ind w:left="283"/>
        <w:rPr>
          <w:bCs/>
        </w:rPr>
      </w:pPr>
      <w:r>
        <w:lastRenderedPageBreak/>
        <w:t>korostaa tiedotuskampanjoiden merkitystä, jotta voidaan muokata uudelleen väärinkäytösten paljastamista koskevia kulttuurisia käsityksiä ja varmistaa, että kansalaiset ymmärtävät oikeutensa ja ovat tietoisia käytettävissä olevista ilmoitusmekanismeista.</w:t>
      </w:r>
    </w:p>
    <w:p w14:paraId="082FF366" w14:textId="77777777" w:rsidR="0039775C" w:rsidRPr="00B810D6" w:rsidRDefault="0039775C" w:rsidP="0039775C">
      <w:pPr>
        <w:pStyle w:val="ListParagraph"/>
        <w:numPr>
          <w:ilvl w:val="0"/>
          <w:numId w:val="25"/>
        </w:numPr>
        <w:tabs>
          <w:tab w:val="center" w:pos="0"/>
        </w:tabs>
        <w:spacing w:after="200" w:line="276" w:lineRule="auto"/>
        <w:ind w:left="283"/>
        <w:rPr>
          <w:bCs/>
        </w:rPr>
      </w:pPr>
      <w:r>
        <w:t>kehottaa keräämään ja julkaisemaan järjestelmällisesti tietoja väärinkäytösten paljastamismenettelyistä, tuloksista ja jatkotoimista, jotta voidaan arvioida kansallisten järjestelmien tehokkuutta ja johdonmukaisuutta ja tunnistaa rakenteelliset puutteet.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9775C" w:rsidRPr="00B810D6" w14:paraId="5781CD52" w14:textId="77777777" w:rsidTr="00292B36">
        <w:tc>
          <w:tcPr>
            <w:tcW w:w="1077" w:type="pct"/>
          </w:tcPr>
          <w:p w14:paraId="3299355F" w14:textId="77777777" w:rsidR="0039775C" w:rsidRPr="00B810D6" w:rsidRDefault="0039775C" w:rsidP="00292B36">
            <w:pPr>
              <w:rPr>
                <w:i/>
              </w:rPr>
            </w:pPr>
            <w:r>
              <w:rPr>
                <w:b/>
                <w:bCs/>
                <w:i/>
              </w:rPr>
              <w:t>Yhteydenotot</w:t>
            </w:r>
          </w:p>
        </w:tc>
        <w:tc>
          <w:tcPr>
            <w:tcW w:w="3923" w:type="pct"/>
          </w:tcPr>
          <w:p w14:paraId="3AA14285" w14:textId="77777777" w:rsidR="0039775C" w:rsidRPr="00B810D6" w:rsidRDefault="0039775C" w:rsidP="00292B36">
            <w:pPr>
              <w:rPr>
                <w:i/>
              </w:rPr>
            </w:pPr>
            <w:proofErr w:type="spellStart"/>
            <w:r>
              <w:rPr>
                <w:i/>
              </w:rPr>
              <w:t>June</w:t>
            </w:r>
            <w:proofErr w:type="spellEnd"/>
            <w:r>
              <w:rPr>
                <w:i/>
              </w:rPr>
              <w:t xml:space="preserve"> BEDATON</w:t>
            </w:r>
          </w:p>
        </w:tc>
      </w:tr>
      <w:tr w:rsidR="0039775C" w:rsidRPr="00B810D6" w14:paraId="3DC7F498" w14:textId="77777777" w:rsidTr="00292B36">
        <w:tc>
          <w:tcPr>
            <w:tcW w:w="1077" w:type="pct"/>
          </w:tcPr>
          <w:p w14:paraId="29AE96EF" w14:textId="77777777" w:rsidR="0039775C" w:rsidRPr="00B810D6" w:rsidRDefault="0039775C" w:rsidP="00292B36">
            <w:pPr>
              <w:rPr>
                <w:i/>
              </w:rPr>
            </w:pPr>
            <w:r>
              <w:rPr>
                <w:i/>
              </w:rPr>
              <w:t>Puh.</w:t>
            </w:r>
          </w:p>
        </w:tc>
        <w:tc>
          <w:tcPr>
            <w:tcW w:w="3923" w:type="pct"/>
          </w:tcPr>
          <w:p w14:paraId="29E127FE" w14:textId="77777777" w:rsidR="0039775C" w:rsidRPr="00B810D6" w:rsidRDefault="0039775C" w:rsidP="00292B36">
            <w:pPr>
              <w:rPr>
                <w:i/>
              </w:rPr>
            </w:pPr>
            <w:r>
              <w:rPr>
                <w:i/>
              </w:rPr>
              <w:t>+32 2546 8134</w:t>
            </w:r>
          </w:p>
        </w:tc>
      </w:tr>
      <w:tr w:rsidR="0039775C" w:rsidRPr="00B810D6" w14:paraId="071B552B" w14:textId="77777777" w:rsidTr="00292B36">
        <w:tc>
          <w:tcPr>
            <w:tcW w:w="1077" w:type="pct"/>
          </w:tcPr>
          <w:p w14:paraId="3AFF4356" w14:textId="77777777" w:rsidR="0039775C" w:rsidRPr="00B810D6" w:rsidRDefault="0039775C" w:rsidP="00292B36">
            <w:pPr>
              <w:rPr>
                <w:i/>
              </w:rPr>
            </w:pPr>
            <w:r>
              <w:rPr>
                <w:i/>
              </w:rPr>
              <w:t>Sähköposti</w:t>
            </w:r>
          </w:p>
        </w:tc>
        <w:tc>
          <w:tcPr>
            <w:tcW w:w="3923" w:type="pct"/>
          </w:tcPr>
          <w:p w14:paraId="6DC70518" w14:textId="77777777" w:rsidR="0039775C" w:rsidRPr="00B810D6" w:rsidRDefault="0039775C" w:rsidP="00292B36">
            <w:pPr>
              <w:rPr>
                <w:i/>
              </w:rPr>
            </w:pPr>
            <w:hyperlink r:id="rId31" w:history="1">
              <w:r>
                <w:rPr>
                  <w:rStyle w:val="Hyperlink"/>
                  <w:i/>
                </w:rPr>
                <w:t>June.Bedaton@eesc.europa.eu</w:t>
              </w:r>
            </w:hyperlink>
          </w:p>
        </w:tc>
      </w:tr>
    </w:tbl>
    <w:p w14:paraId="4982DDC3" w14:textId="53598336" w:rsidR="009256D4" w:rsidRDefault="009256D4" w:rsidP="00AA0F50">
      <w:pPr>
        <w:pStyle w:val="ListParagraph"/>
        <w:ind w:left="0" w:hanging="720"/>
      </w:pPr>
    </w:p>
    <w:p w14:paraId="2C0B9592" w14:textId="77777777" w:rsidR="009256D4" w:rsidRDefault="009256D4">
      <w:pPr>
        <w:spacing w:after="160" w:line="259" w:lineRule="auto"/>
        <w:jc w:val="left"/>
      </w:pPr>
      <w:r>
        <w:br w:type="page"/>
      </w:r>
    </w:p>
    <w:p w14:paraId="4982DDC6" w14:textId="77777777" w:rsidR="004D7AC0" w:rsidRDefault="004D7AC0" w:rsidP="001766B2">
      <w:pPr>
        <w:pStyle w:val="Heading1"/>
        <w:rPr>
          <w:b/>
        </w:rPr>
      </w:pPr>
      <w:bookmarkStart w:id="5" w:name="_Toc24617160"/>
      <w:bookmarkStart w:id="6" w:name="_Toc75527082"/>
      <w:bookmarkStart w:id="7" w:name="_Toc232774258"/>
      <w:r>
        <w:rPr>
          <w:b/>
        </w:rPr>
        <w:lastRenderedPageBreak/>
        <w:t>LIIKENNE, ENERGIA, PERUSRAKENTEET, TIETOYHTEISKUNTA</w:t>
      </w:r>
      <w:bookmarkEnd w:id="5"/>
      <w:bookmarkEnd w:id="6"/>
      <w:bookmarkEnd w:id="7"/>
    </w:p>
    <w:p w14:paraId="4982DDC7" w14:textId="77777777" w:rsidR="004D7AC0" w:rsidRDefault="004D7AC0" w:rsidP="001766B2"/>
    <w:p w14:paraId="21FBDD62" w14:textId="6FC9D0AA" w:rsidR="0039775C" w:rsidRPr="009A7DD2" w:rsidRDefault="0039775C" w:rsidP="0039775C">
      <w:pPr>
        <w:widowControl w:val="0"/>
        <w:numPr>
          <w:ilvl w:val="0"/>
          <w:numId w:val="25"/>
        </w:numPr>
        <w:overflowPunct w:val="0"/>
        <w:autoSpaceDE w:val="0"/>
        <w:autoSpaceDN w:val="0"/>
        <w:adjustRightInd w:val="0"/>
        <w:ind w:hanging="567"/>
        <w:textAlignment w:val="baseline"/>
        <w:rPr>
          <w:b/>
        </w:rPr>
      </w:pPr>
      <w:hyperlink r:id="rId32" w:history="1">
        <w:r>
          <w:rPr>
            <w:rStyle w:val="Hyperlink"/>
            <w:b/>
            <w:i/>
            <w:sz w:val="28"/>
          </w:rPr>
          <w:t>Digiverkkosäädös</w:t>
        </w:r>
      </w:hyperlink>
    </w:p>
    <w:p w14:paraId="5668C22E" w14:textId="77777777" w:rsidR="0039775C" w:rsidRPr="009A7DD2" w:rsidRDefault="0039775C" w:rsidP="0039775C">
      <w:pPr>
        <w:widowControl w:val="0"/>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39775C" w:rsidRPr="00A6689B" w14:paraId="5E14A3CE" w14:textId="77777777" w:rsidTr="00292B36">
        <w:tc>
          <w:tcPr>
            <w:tcW w:w="1809" w:type="dxa"/>
          </w:tcPr>
          <w:p w14:paraId="0BEE46CA" w14:textId="77777777" w:rsidR="0039775C" w:rsidRPr="00A6689B" w:rsidRDefault="0039775C" w:rsidP="00292B36">
            <w:pPr>
              <w:tabs>
                <w:tab w:val="center" w:pos="284"/>
              </w:tabs>
              <w:ind w:left="266" w:right="163" w:hanging="266"/>
              <w:rPr>
                <w:b/>
              </w:rPr>
            </w:pPr>
            <w:r>
              <w:rPr>
                <w:b/>
              </w:rPr>
              <w:t>Esittelijä</w:t>
            </w:r>
          </w:p>
        </w:tc>
        <w:tc>
          <w:tcPr>
            <w:tcW w:w="7262" w:type="dxa"/>
          </w:tcPr>
          <w:p w14:paraId="4F1E7252" w14:textId="77777777" w:rsidR="0039775C" w:rsidRPr="00A6689B" w:rsidRDefault="0039775C" w:rsidP="00292B36">
            <w:pPr>
              <w:tabs>
                <w:tab w:val="center" w:pos="284"/>
              </w:tabs>
              <w:ind w:left="266" w:hanging="266"/>
            </w:pPr>
            <w:proofErr w:type="spellStart"/>
            <w:r>
              <w:t>Maurizio</w:t>
            </w:r>
            <w:proofErr w:type="spellEnd"/>
            <w:r>
              <w:t xml:space="preserve"> </w:t>
            </w:r>
            <w:proofErr w:type="spellStart"/>
            <w:r>
              <w:t>Mensi</w:t>
            </w:r>
            <w:proofErr w:type="spellEnd"/>
            <w:r>
              <w:t xml:space="preserve"> (kansalaisyhteiskunnan organisaatiot – IT)</w:t>
            </w:r>
          </w:p>
        </w:tc>
      </w:tr>
      <w:tr w:rsidR="0039775C" w:rsidRPr="00C427AC" w14:paraId="7AB0BB5C" w14:textId="77777777" w:rsidTr="00292B36">
        <w:tc>
          <w:tcPr>
            <w:tcW w:w="1809" w:type="dxa"/>
          </w:tcPr>
          <w:p w14:paraId="58DD04E1" w14:textId="77777777" w:rsidR="0039775C" w:rsidRPr="00A6689B" w:rsidRDefault="0039775C" w:rsidP="00292B36">
            <w:pPr>
              <w:tabs>
                <w:tab w:val="center" w:pos="284"/>
              </w:tabs>
              <w:ind w:left="266" w:hanging="266"/>
              <w:rPr>
                <w:b/>
              </w:rPr>
            </w:pPr>
            <w:r>
              <w:rPr>
                <w:b/>
              </w:rPr>
              <w:t>Viiteasiakirja(t)</w:t>
            </w:r>
          </w:p>
        </w:tc>
        <w:tc>
          <w:tcPr>
            <w:tcW w:w="7262" w:type="dxa"/>
          </w:tcPr>
          <w:p w14:paraId="32110CEC" w14:textId="77777777" w:rsidR="0039775C" w:rsidRPr="0039775C" w:rsidRDefault="0039775C" w:rsidP="00292B36">
            <w:pPr>
              <w:tabs>
                <w:tab w:val="center" w:pos="284"/>
              </w:tabs>
              <w:ind w:left="266" w:hanging="266"/>
              <w:rPr>
                <w:lang w:val="en-US"/>
              </w:rPr>
            </w:pPr>
            <w:proofErr w:type="gramStart"/>
            <w:r w:rsidRPr="0039775C">
              <w:rPr>
                <w:lang w:val="en-US"/>
              </w:rPr>
              <w:t>COM(</w:t>
            </w:r>
            <w:proofErr w:type="gramEnd"/>
            <w:r w:rsidRPr="0039775C">
              <w:rPr>
                <w:lang w:val="en-US"/>
              </w:rPr>
              <w:t>2026) 16 final – 2026/0210 (COD)</w:t>
            </w:r>
          </w:p>
          <w:p w14:paraId="532983C3" w14:textId="77777777" w:rsidR="0039775C" w:rsidRPr="0039775C" w:rsidRDefault="0039775C" w:rsidP="00292B36">
            <w:pPr>
              <w:tabs>
                <w:tab w:val="center" w:pos="284"/>
              </w:tabs>
              <w:ind w:left="266" w:hanging="266"/>
              <w:rPr>
                <w:lang w:val="en-US"/>
              </w:rPr>
            </w:pPr>
            <w:r w:rsidRPr="0039775C">
              <w:rPr>
                <w:lang w:val="en-US"/>
              </w:rPr>
              <w:t>EESC-2026-00515-00-00-AC</w:t>
            </w:r>
          </w:p>
        </w:tc>
      </w:tr>
    </w:tbl>
    <w:p w14:paraId="6910AB5C" w14:textId="77777777" w:rsidR="0039775C" w:rsidRPr="004452BE" w:rsidRDefault="0039775C" w:rsidP="0039775C">
      <w:pPr>
        <w:tabs>
          <w:tab w:val="center" w:pos="284"/>
        </w:tabs>
        <w:ind w:left="266" w:hanging="266"/>
        <w:rPr>
          <w:lang w:val="pt-PT"/>
        </w:rPr>
      </w:pPr>
    </w:p>
    <w:p w14:paraId="3F8ADAD6" w14:textId="77777777" w:rsidR="0039775C" w:rsidRPr="00A6689B" w:rsidRDefault="0039775C" w:rsidP="0039775C">
      <w:pPr>
        <w:keepNext/>
        <w:keepLines/>
        <w:tabs>
          <w:tab w:val="center" w:pos="284"/>
        </w:tabs>
        <w:ind w:left="266" w:hanging="266"/>
        <w:rPr>
          <w:b/>
        </w:rPr>
      </w:pPr>
      <w:r>
        <w:rPr>
          <w:b/>
        </w:rPr>
        <w:t>Keskeiset kohdat</w:t>
      </w:r>
    </w:p>
    <w:p w14:paraId="4CFA2B98" w14:textId="77777777" w:rsidR="0039775C" w:rsidRPr="00A6689B" w:rsidRDefault="0039775C" w:rsidP="0039775C">
      <w:pPr>
        <w:keepNext/>
        <w:keepLines/>
        <w:tabs>
          <w:tab w:val="center" w:pos="284"/>
        </w:tabs>
        <w:ind w:left="266" w:hanging="266"/>
        <w:rPr>
          <w:b/>
        </w:rPr>
      </w:pPr>
    </w:p>
    <w:p w14:paraId="3467369E" w14:textId="77777777" w:rsidR="0039775C" w:rsidRDefault="0039775C" w:rsidP="0039775C">
      <w:pPr>
        <w:rPr>
          <w:bCs/>
          <w:iCs/>
        </w:rPr>
      </w:pPr>
      <w:r>
        <w:t>ETSK</w:t>
      </w:r>
    </w:p>
    <w:p w14:paraId="76A7216A" w14:textId="77777777" w:rsidR="0039775C" w:rsidRDefault="0039775C" w:rsidP="0039775C">
      <w:pPr>
        <w:pStyle w:val="ListParagraph"/>
        <w:numPr>
          <w:ilvl w:val="0"/>
          <w:numId w:val="25"/>
        </w:numPr>
        <w:overflowPunct w:val="0"/>
        <w:autoSpaceDE w:val="0"/>
        <w:autoSpaceDN w:val="0"/>
        <w:adjustRightInd w:val="0"/>
        <w:ind w:hanging="567"/>
        <w:textAlignment w:val="baseline"/>
        <w:rPr>
          <w:bCs/>
          <w:iCs/>
        </w:rPr>
      </w:pPr>
      <w:bookmarkStart w:id="8" w:name="_Hlk221271736"/>
      <w:r>
        <w:t>katsoo, että asetus digiverkkosäädöksen oikeudellisena välineenä on asianmukainen valinta sisämarkkinoiden esteiden poistamiseksi ja yhdenmukaisten sääntöjen varmistamiseksi.</w:t>
      </w:r>
    </w:p>
    <w:p w14:paraId="04B9CD6E" w14:textId="77777777" w:rsidR="0039775C" w:rsidRDefault="0039775C" w:rsidP="0039775C">
      <w:pPr>
        <w:pStyle w:val="ListParagraph"/>
        <w:numPr>
          <w:ilvl w:val="0"/>
          <w:numId w:val="25"/>
        </w:numPr>
        <w:overflowPunct w:val="0"/>
        <w:autoSpaceDE w:val="0"/>
        <w:autoSpaceDN w:val="0"/>
        <w:adjustRightInd w:val="0"/>
        <w:ind w:hanging="567"/>
        <w:textAlignment w:val="baseline"/>
        <w:rPr>
          <w:bCs/>
          <w:iCs/>
        </w:rPr>
      </w:pPr>
      <w:r>
        <w:t xml:space="preserve">kehottaa jakamaan toimivallan selkeästi digitaalisten verkkojen viraston, Euroopan sähköisen viestinnän sääntelyviranomaisten yhteistyöelimen (BEREC), radiotaajuuspolitiikkaa käsittelevän elimen ja kansallisten sääntelyviranomaisten välillä sekä välttämään institutionaalisia ja muita päällekkäisyyksiä. </w:t>
      </w:r>
      <w:bookmarkEnd w:id="8"/>
    </w:p>
    <w:p w14:paraId="670ABA6B" w14:textId="77777777" w:rsidR="0039775C" w:rsidRDefault="0039775C" w:rsidP="0039775C">
      <w:pPr>
        <w:pStyle w:val="ListParagraph"/>
        <w:numPr>
          <w:ilvl w:val="0"/>
          <w:numId w:val="25"/>
        </w:numPr>
        <w:overflowPunct w:val="0"/>
        <w:autoSpaceDE w:val="0"/>
        <w:autoSpaceDN w:val="0"/>
        <w:adjustRightInd w:val="0"/>
        <w:ind w:hanging="567"/>
        <w:textAlignment w:val="baseline"/>
        <w:rPr>
          <w:bCs/>
          <w:iCs/>
        </w:rPr>
      </w:pPr>
      <w:r>
        <w:t>suhtautuu myönteisesti digiverkkosäädöksen systeemiseen lähestymistapaan lupamenettelyihin, taajuuksiin, kupariverkkojen sulkemiseen ja hallintoon johdonmukaisena sisämarkkinastrategiana.</w:t>
      </w:r>
    </w:p>
    <w:p w14:paraId="219E8353" w14:textId="77777777" w:rsidR="0039775C" w:rsidRDefault="0039775C" w:rsidP="0039775C">
      <w:pPr>
        <w:pStyle w:val="ListParagraph"/>
        <w:numPr>
          <w:ilvl w:val="0"/>
          <w:numId w:val="25"/>
        </w:numPr>
        <w:overflowPunct w:val="0"/>
        <w:autoSpaceDE w:val="0"/>
        <w:autoSpaceDN w:val="0"/>
        <w:adjustRightInd w:val="0"/>
        <w:ind w:hanging="567"/>
        <w:textAlignment w:val="baseline"/>
        <w:rPr>
          <w:bCs/>
          <w:iCs/>
        </w:rPr>
      </w:pPr>
      <w:r>
        <w:t xml:space="preserve">tukee vahvoja, päivitettyjä ja täysin yhdenmukaistettuja loppukäyttäjien oikeuksia ja vaatii palvelun laatua koskevia vähimmäisstandardeja. </w:t>
      </w:r>
    </w:p>
    <w:p w14:paraId="5920C292" w14:textId="77777777" w:rsidR="0039775C" w:rsidRDefault="0039775C" w:rsidP="0039775C">
      <w:pPr>
        <w:pStyle w:val="ListParagraph"/>
        <w:numPr>
          <w:ilvl w:val="0"/>
          <w:numId w:val="25"/>
        </w:numPr>
        <w:overflowPunct w:val="0"/>
        <w:autoSpaceDE w:val="0"/>
        <w:autoSpaceDN w:val="0"/>
        <w:adjustRightInd w:val="0"/>
        <w:ind w:hanging="567"/>
        <w:textAlignment w:val="baseline"/>
        <w:rPr>
          <w:bCs/>
          <w:iCs/>
        </w:rPr>
      </w:pPr>
      <w:r>
        <w:t>suosittaa nimenomaisesti sulkemaan pois kohtuulliseen osuuteen perustuvat sääntelyjärjestelmät, joissa suurten sisällöntarjoajien on maksettava maksuja liikennemäärien tai alkuperän perusteella.</w:t>
      </w:r>
    </w:p>
    <w:p w14:paraId="58D53673" w14:textId="77777777" w:rsidR="0039775C" w:rsidRDefault="0039775C" w:rsidP="0039775C">
      <w:pPr>
        <w:pStyle w:val="ListParagraph"/>
        <w:numPr>
          <w:ilvl w:val="0"/>
          <w:numId w:val="25"/>
        </w:numPr>
        <w:overflowPunct w:val="0"/>
        <w:autoSpaceDE w:val="0"/>
        <w:autoSpaceDN w:val="0"/>
        <w:adjustRightInd w:val="0"/>
        <w:ind w:hanging="567"/>
        <w:textAlignment w:val="baseline"/>
        <w:rPr>
          <w:bCs/>
          <w:iCs/>
        </w:rPr>
      </w:pPr>
      <w:r>
        <w:t>pitää myönteisenä siirtymistä kupariverkoista kuituverkkoihin koskevaa digiverkkosäädöksen kehystä ja pitää sitä keskeisenä turvallisten ja kilpailukykyisten sisämarkkinoiden kannalta.</w:t>
      </w:r>
    </w:p>
    <w:p w14:paraId="0696CAB3" w14:textId="77777777" w:rsidR="0039775C" w:rsidRPr="000624A9" w:rsidRDefault="0039775C" w:rsidP="0039775C">
      <w:pPr>
        <w:widowControl w:val="0"/>
        <w:ind w:left="709"/>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39775C" w:rsidRPr="00A6689B" w14:paraId="1E7CAC24" w14:textId="77777777" w:rsidTr="00292B36">
        <w:tc>
          <w:tcPr>
            <w:tcW w:w="1809" w:type="dxa"/>
          </w:tcPr>
          <w:p w14:paraId="61EADE3C" w14:textId="77777777" w:rsidR="0039775C" w:rsidRPr="00A6689B" w:rsidRDefault="0039775C" w:rsidP="00292B36">
            <w:pPr>
              <w:rPr>
                <w:i/>
              </w:rPr>
            </w:pPr>
            <w:r>
              <w:rPr>
                <w:b/>
                <w:bCs/>
                <w:i/>
              </w:rPr>
              <w:t>Yhteydenotot</w:t>
            </w:r>
          </w:p>
        </w:tc>
        <w:tc>
          <w:tcPr>
            <w:tcW w:w="7371" w:type="dxa"/>
          </w:tcPr>
          <w:p w14:paraId="0A5CA042" w14:textId="77777777" w:rsidR="0039775C" w:rsidRPr="00A6689B" w:rsidRDefault="0039775C" w:rsidP="00292B36">
            <w:pPr>
              <w:rPr>
                <w:i/>
              </w:rPr>
            </w:pPr>
            <w:r>
              <w:rPr>
                <w:i/>
              </w:rPr>
              <w:t>Albert PRECUP</w:t>
            </w:r>
          </w:p>
        </w:tc>
      </w:tr>
      <w:tr w:rsidR="0039775C" w:rsidRPr="00A6689B" w14:paraId="10882240" w14:textId="77777777" w:rsidTr="00292B36">
        <w:tc>
          <w:tcPr>
            <w:tcW w:w="1809" w:type="dxa"/>
          </w:tcPr>
          <w:p w14:paraId="2FE4A258" w14:textId="77777777" w:rsidR="0039775C" w:rsidRPr="00A6689B" w:rsidRDefault="0039775C" w:rsidP="00292B36">
            <w:pPr>
              <w:rPr>
                <w:i/>
              </w:rPr>
            </w:pPr>
            <w:r>
              <w:rPr>
                <w:i/>
              </w:rPr>
              <w:t>Puh.</w:t>
            </w:r>
          </w:p>
        </w:tc>
        <w:tc>
          <w:tcPr>
            <w:tcW w:w="7371" w:type="dxa"/>
          </w:tcPr>
          <w:p w14:paraId="7134C576" w14:textId="77777777" w:rsidR="0039775C" w:rsidRPr="00A6689B" w:rsidRDefault="0039775C" w:rsidP="00292B36">
            <w:pPr>
              <w:rPr>
                <w:i/>
              </w:rPr>
            </w:pPr>
            <w:r>
              <w:rPr>
                <w:i/>
              </w:rPr>
              <w:t>+32 25469326</w:t>
            </w:r>
          </w:p>
        </w:tc>
      </w:tr>
      <w:tr w:rsidR="0039775C" w:rsidRPr="00A6689B" w14:paraId="0F5C4525" w14:textId="77777777" w:rsidTr="00292B36">
        <w:tc>
          <w:tcPr>
            <w:tcW w:w="1809" w:type="dxa"/>
          </w:tcPr>
          <w:p w14:paraId="5196B7C2" w14:textId="77777777" w:rsidR="0039775C" w:rsidRPr="00A6689B" w:rsidRDefault="0039775C" w:rsidP="00292B36">
            <w:pPr>
              <w:rPr>
                <w:i/>
              </w:rPr>
            </w:pPr>
            <w:r>
              <w:rPr>
                <w:i/>
              </w:rPr>
              <w:t>Sähköposti</w:t>
            </w:r>
          </w:p>
        </w:tc>
        <w:tc>
          <w:tcPr>
            <w:tcW w:w="7371" w:type="dxa"/>
          </w:tcPr>
          <w:p w14:paraId="1E146465" w14:textId="77777777" w:rsidR="0039775C" w:rsidRPr="009A7DD2" w:rsidRDefault="0039775C" w:rsidP="00292B36">
            <w:pPr>
              <w:rPr>
                <w:i/>
                <w:iCs/>
              </w:rPr>
            </w:pPr>
            <w:hyperlink r:id="rId33" w:history="1">
              <w:r>
                <w:rPr>
                  <w:rStyle w:val="Hyperlink"/>
                  <w:i/>
                </w:rPr>
                <w:t>Albert.Precup@eesc.europa.eu</w:t>
              </w:r>
            </w:hyperlink>
          </w:p>
        </w:tc>
      </w:tr>
    </w:tbl>
    <w:p w14:paraId="4982DDF1" w14:textId="0FF0BD05" w:rsidR="00BC6333" w:rsidRDefault="00BC6333" w:rsidP="001766B2">
      <w:pPr>
        <w:pStyle w:val="ListParagraph"/>
        <w:ind w:left="0"/>
      </w:pPr>
    </w:p>
    <w:p w14:paraId="219022F7" w14:textId="77777777" w:rsidR="00BC6333" w:rsidRDefault="00BC6333">
      <w:pPr>
        <w:spacing w:after="160" w:line="259" w:lineRule="auto"/>
        <w:jc w:val="left"/>
      </w:pPr>
      <w:r>
        <w:br w:type="page"/>
      </w:r>
    </w:p>
    <w:p w14:paraId="1C32EDFC" w14:textId="50C6D02C" w:rsidR="0039775C" w:rsidRPr="00896DD7" w:rsidRDefault="0039775C" w:rsidP="0039775C">
      <w:pPr>
        <w:widowControl w:val="0"/>
        <w:numPr>
          <w:ilvl w:val="0"/>
          <w:numId w:val="9"/>
        </w:numPr>
        <w:overflowPunct w:val="0"/>
        <w:autoSpaceDE w:val="0"/>
        <w:autoSpaceDN w:val="0"/>
        <w:adjustRightInd w:val="0"/>
        <w:ind w:left="567" w:hanging="567"/>
        <w:textAlignment w:val="baseline"/>
        <w:rPr>
          <w:b/>
          <w:bCs/>
        </w:rPr>
      </w:pPr>
      <w:hyperlink r:id="rId34">
        <w:r>
          <w:rPr>
            <w:rStyle w:val="Hyperlink"/>
            <w:b/>
            <w:i/>
            <w:sz w:val="28"/>
          </w:rPr>
          <w:t xml:space="preserve">Uuden eurooppalaisen </w:t>
        </w:r>
        <w:proofErr w:type="spellStart"/>
        <w:r>
          <w:rPr>
            <w:rStyle w:val="Hyperlink"/>
            <w:b/>
            <w:i/>
            <w:sz w:val="28"/>
          </w:rPr>
          <w:t>Bauhausin</w:t>
        </w:r>
        <w:proofErr w:type="spellEnd"/>
        <w:r>
          <w:rPr>
            <w:rStyle w:val="Hyperlink"/>
            <w:b/>
            <w:i/>
            <w:sz w:val="28"/>
          </w:rPr>
          <w:t xml:space="preserve"> toteuttaminen</w:t>
        </w:r>
      </w:hyperlink>
    </w:p>
    <w:p w14:paraId="68E0A4B3" w14:textId="77777777" w:rsidR="0039775C" w:rsidRPr="00797439" w:rsidRDefault="0039775C" w:rsidP="0039775C">
      <w:pPr>
        <w:widowControl w:val="0"/>
        <w:ind w:left="567"/>
        <w:rPr>
          <w:b/>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9775C" w:rsidRPr="00A6689B" w14:paraId="5E4D33AE" w14:textId="77777777" w:rsidTr="00292B36">
        <w:tc>
          <w:tcPr>
            <w:tcW w:w="1077" w:type="pct"/>
          </w:tcPr>
          <w:p w14:paraId="0D1B6429" w14:textId="77777777" w:rsidR="0039775C" w:rsidRPr="00A6689B" w:rsidRDefault="0039775C" w:rsidP="00292B36">
            <w:pPr>
              <w:tabs>
                <w:tab w:val="center" w:pos="284"/>
              </w:tabs>
              <w:ind w:left="266" w:hanging="266"/>
              <w:rPr>
                <w:b/>
              </w:rPr>
            </w:pPr>
            <w:r>
              <w:rPr>
                <w:b/>
              </w:rPr>
              <w:t>Esittelijä</w:t>
            </w:r>
          </w:p>
        </w:tc>
        <w:tc>
          <w:tcPr>
            <w:tcW w:w="3923" w:type="pct"/>
          </w:tcPr>
          <w:p w14:paraId="6EDE3968" w14:textId="77777777" w:rsidR="0039775C" w:rsidRPr="00784B33" w:rsidRDefault="0039775C" w:rsidP="00292B36">
            <w:pPr>
              <w:tabs>
                <w:tab w:val="center" w:pos="284"/>
              </w:tabs>
              <w:ind w:left="266" w:right="-3091" w:hanging="205"/>
            </w:pPr>
            <w:r>
              <w:t>Rudolf KOLBE (kansalaisyhteiskunnan organisaatiot – AT)</w:t>
            </w:r>
          </w:p>
        </w:tc>
      </w:tr>
      <w:tr w:rsidR="0039775C" w:rsidRPr="00C427AC" w14:paraId="6D082865" w14:textId="77777777" w:rsidTr="00292B36">
        <w:tc>
          <w:tcPr>
            <w:tcW w:w="1077" w:type="pct"/>
          </w:tcPr>
          <w:p w14:paraId="52C47F70" w14:textId="77777777" w:rsidR="0039775C" w:rsidRPr="00A6689B" w:rsidRDefault="0039775C" w:rsidP="00292B36">
            <w:pPr>
              <w:tabs>
                <w:tab w:val="center" w:pos="284"/>
              </w:tabs>
              <w:ind w:left="266" w:hanging="266"/>
              <w:rPr>
                <w:b/>
              </w:rPr>
            </w:pPr>
            <w:r>
              <w:rPr>
                <w:b/>
              </w:rPr>
              <w:t>Viiteasiakirjat</w:t>
            </w:r>
          </w:p>
        </w:tc>
        <w:tc>
          <w:tcPr>
            <w:tcW w:w="3923" w:type="pct"/>
          </w:tcPr>
          <w:p w14:paraId="5759D4BC" w14:textId="77777777" w:rsidR="0039775C" w:rsidRPr="005C1BF9" w:rsidRDefault="0039775C" w:rsidP="00292B36">
            <w:pPr>
              <w:tabs>
                <w:tab w:val="center" w:pos="0"/>
              </w:tabs>
              <w:ind w:left="61"/>
            </w:pPr>
            <w:r>
              <w:t xml:space="preserve">Komission tiedonanto Euroopan parlamentille, neuvostolle, Euroopan talous- ja sosiaalikomitealle ja alueiden komitealle – Uusi eurooppalainen </w:t>
            </w:r>
            <w:proofErr w:type="spellStart"/>
            <w:r>
              <w:t>Bauhaus</w:t>
            </w:r>
            <w:proofErr w:type="spellEnd"/>
            <w:r>
              <w:t xml:space="preserve"> – visiosta toteutukseen</w:t>
            </w:r>
          </w:p>
          <w:p w14:paraId="2C432377" w14:textId="77777777" w:rsidR="0039775C" w:rsidRPr="008729BE" w:rsidRDefault="0039775C" w:rsidP="00292B36">
            <w:pPr>
              <w:tabs>
                <w:tab w:val="center" w:pos="0"/>
              </w:tabs>
              <w:ind w:left="61" w:right="-3091"/>
              <w:rPr>
                <w:lang w:val="en-US"/>
              </w:rPr>
            </w:pPr>
            <w:r w:rsidRPr="008729BE">
              <w:rPr>
                <w:lang w:val="en-US"/>
              </w:rPr>
              <w:t>(</w:t>
            </w:r>
            <w:proofErr w:type="gramStart"/>
            <w:r w:rsidRPr="008729BE">
              <w:rPr>
                <w:lang w:val="en-US"/>
              </w:rPr>
              <w:t>COM(</w:t>
            </w:r>
            <w:proofErr w:type="gramEnd"/>
            <w:r w:rsidRPr="008729BE">
              <w:rPr>
                <w:lang w:val="en-US"/>
              </w:rPr>
              <w:t>2025) 1026 final)</w:t>
            </w:r>
          </w:p>
          <w:p w14:paraId="26B446AD" w14:textId="77777777" w:rsidR="0039775C" w:rsidRPr="008729BE" w:rsidRDefault="0039775C" w:rsidP="00292B36">
            <w:pPr>
              <w:tabs>
                <w:tab w:val="center" w:pos="0"/>
              </w:tabs>
              <w:ind w:left="61" w:right="-3091"/>
              <w:rPr>
                <w:lang w:val="en-US"/>
              </w:rPr>
            </w:pPr>
            <w:r w:rsidRPr="008729BE">
              <w:rPr>
                <w:lang w:val="en-US"/>
              </w:rPr>
              <w:t>EESC-2026-00440-00-00-AC-TRA</w:t>
            </w:r>
          </w:p>
        </w:tc>
      </w:tr>
    </w:tbl>
    <w:p w14:paraId="6D02AAD1" w14:textId="77777777" w:rsidR="0039775C" w:rsidRPr="008A636E" w:rsidRDefault="0039775C" w:rsidP="0039775C">
      <w:pPr>
        <w:tabs>
          <w:tab w:val="center" w:pos="284"/>
        </w:tabs>
        <w:ind w:left="266" w:hanging="266"/>
        <w:rPr>
          <w:b/>
          <w:lang w:val="pt-PT"/>
        </w:rPr>
      </w:pPr>
    </w:p>
    <w:p w14:paraId="1A600525" w14:textId="77777777" w:rsidR="0039775C" w:rsidRPr="00A6689B" w:rsidRDefault="0039775C" w:rsidP="0039775C">
      <w:pPr>
        <w:keepNext/>
        <w:keepLines/>
        <w:tabs>
          <w:tab w:val="center" w:pos="284"/>
        </w:tabs>
        <w:ind w:left="266" w:hanging="266"/>
        <w:rPr>
          <w:b/>
        </w:rPr>
      </w:pPr>
      <w:r>
        <w:rPr>
          <w:b/>
        </w:rPr>
        <w:t>Keskeiset kohdat</w:t>
      </w:r>
    </w:p>
    <w:p w14:paraId="70B22199" w14:textId="77777777" w:rsidR="0039775C" w:rsidRPr="00A6689B" w:rsidRDefault="0039775C" w:rsidP="0039775C">
      <w:pPr>
        <w:keepNext/>
        <w:keepLines/>
        <w:tabs>
          <w:tab w:val="center" w:pos="284"/>
        </w:tabs>
        <w:ind w:left="266" w:hanging="266"/>
        <w:rPr>
          <w:b/>
        </w:rPr>
      </w:pPr>
    </w:p>
    <w:p w14:paraId="7CBFDD85" w14:textId="77777777" w:rsidR="0039775C" w:rsidRPr="00A6689B" w:rsidRDefault="0039775C" w:rsidP="0039775C">
      <w:pPr>
        <w:rPr>
          <w:bCs/>
          <w:iCs/>
        </w:rPr>
      </w:pPr>
      <w:r>
        <w:t>ETSK</w:t>
      </w:r>
    </w:p>
    <w:p w14:paraId="67A229BB" w14:textId="77777777" w:rsidR="0039775C" w:rsidRPr="00EE75BE" w:rsidRDefault="0039775C" w:rsidP="0039775C">
      <w:pPr>
        <w:pStyle w:val="ListParagraph"/>
        <w:widowControl w:val="0"/>
        <w:numPr>
          <w:ilvl w:val="0"/>
          <w:numId w:val="8"/>
        </w:numPr>
        <w:spacing w:line="276" w:lineRule="auto"/>
        <w:ind w:left="567" w:hanging="567"/>
      </w:pPr>
      <w:r>
        <w:t xml:space="preserve">kehottaa Euroopan komissiota kehittämään </w:t>
      </w:r>
      <w:r>
        <w:rPr>
          <w:b/>
        </w:rPr>
        <w:t xml:space="preserve">keskeisiä suorituskykyindikaattoreita, jotka kuvaavat uuden eurooppalaisen </w:t>
      </w:r>
      <w:proofErr w:type="spellStart"/>
      <w:r>
        <w:rPr>
          <w:b/>
        </w:rPr>
        <w:t>Bauhausin</w:t>
      </w:r>
      <w:proofErr w:type="spellEnd"/>
      <w:r>
        <w:rPr>
          <w:b/>
        </w:rPr>
        <w:t xml:space="preserve"> arvojen ja periaatteiden horisontaalista ja monialaista omaksumista</w:t>
      </w:r>
      <w:r>
        <w:t xml:space="preserve"> uusissa ja tarkistetuissa EU:n politiikoissa ja säädöksissä ja tähdentää, että uutta eurooppalaista </w:t>
      </w:r>
      <w:proofErr w:type="spellStart"/>
      <w:r>
        <w:t>Bauhausia</w:t>
      </w:r>
      <w:proofErr w:type="spellEnd"/>
      <w:r>
        <w:t xml:space="preserve"> ja kohtuuhintaista asumista koskevaa toimintapolitiikkaa ei voida pitää erillään toisistaan ja että uuden eurooppalaisen </w:t>
      </w:r>
      <w:proofErr w:type="spellStart"/>
      <w:r>
        <w:t>Bauhausin</w:t>
      </w:r>
      <w:proofErr w:type="spellEnd"/>
      <w:r>
        <w:t xml:space="preserve"> toteutuksen seuraavassa vaiheessa on tarpeen keskittyä kestäviä, kohtuuhintaisia ja laadukkaita asuntoja koskeviin investointeihin.</w:t>
      </w:r>
    </w:p>
    <w:p w14:paraId="5327D2DC" w14:textId="77777777" w:rsidR="0039775C" w:rsidRPr="00EE75BE" w:rsidRDefault="0039775C" w:rsidP="0039775C">
      <w:pPr>
        <w:pStyle w:val="ListParagraph"/>
        <w:widowControl w:val="0"/>
        <w:numPr>
          <w:ilvl w:val="0"/>
          <w:numId w:val="8"/>
        </w:numPr>
        <w:spacing w:line="276" w:lineRule="auto"/>
        <w:ind w:left="567" w:hanging="567"/>
      </w:pPr>
      <w:r>
        <w:t xml:space="preserve">suhtautuu myönteisesti lähiaikoina hyväksyttävään </w:t>
      </w:r>
      <w:r>
        <w:rPr>
          <w:b/>
        </w:rPr>
        <w:t xml:space="preserve">suositukseen uudesta eurooppalaisesta </w:t>
      </w:r>
      <w:proofErr w:type="spellStart"/>
      <w:r>
        <w:rPr>
          <w:b/>
        </w:rPr>
        <w:t>Bauhausista</w:t>
      </w:r>
      <w:proofErr w:type="spellEnd"/>
      <w:r>
        <w:t xml:space="preserve"> ja kehottaa EU:n jäsenvaltioita toimimaan unionin sekä paikallis- ja aluetason välisenä siltana, sillä EU-tason koordinointitoimenpiteet voivat tuoda tässä yhteydessä selkeää lisäarvoa toissijaisuusperiaatetta samalla noudattaen.</w:t>
      </w:r>
    </w:p>
    <w:p w14:paraId="39D1194A" w14:textId="77777777" w:rsidR="0039775C" w:rsidRPr="00EE75BE" w:rsidRDefault="0039775C" w:rsidP="0039775C">
      <w:pPr>
        <w:pStyle w:val="ListParagraph"/>
        <w:widowControl w:val="0"/>
        <w:numPr>
          <w:ilvl w:val="0"/>
          <w:numId w:val="8"/>
        </w:numPr>
        <w:spacing w:line="276" w:lineRule="auto"/>
        <w:ind w:left="567" w:hanging="567"/>
      </w:pPr>
      <w:r>
        <w:t xml:space="preserve">kehottaa komissiota edellyttämään julkisia hankintoja koskevien direktiivien tulevan tarkistamisen yhteydessä, että viranomaiset asettavat </w:t>
      </w:r>
      <w:r>
        <w:rPr>
          <w:b/>
        </w:rPr>
        <w:t>etusijalle elinkaari- ja laatukriteerit sellaisissa palveluissa, joilla muokataan rakennettua ympäristöä</w:t>
      </w:r>
      <w:r>
        <w:t xml:space="preserve">, ja huolehtimaan siitä, että ammatillista huippuosaamista ei heikennetä vaan parannetaan, sillä se on keskeinen perusta uuden eurooppalaisen </w:t>
      </w:r>
      <w:proofErr w:type="spellStart"/>
      <w:r>
        <w:t>Bauhausin</w:t>
      </w:r>
      <w:proofErr w:type="spellEnd"/>
      <w:r>
        <w:t xml:space="preserve"> periaatteiden omaksumiselle samalla kun varmistetaan erityisesti työntekijöiden, ammattilaisten ja pk-yritysten mahdollisuudet täydennyskoulutukseen.</w:t>
      </w:r>
    </w:p>
    <w:p w14:paraId="25C3FDC8" w14:textId="77777777" w:rsidR="0039775C" w:rsidRPr="000624A9" w:rsidRDefault="0039775C" w:rsidP="0039775C">
      <w:pPr>
        <w:widowControl w:val="0"/>
        <w:ind w:left="709"/>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39775C" w:rsidRPr="00A6689B" w14:paraId="3D5BAACC" w14:textId="77777777" w:rsidTr="00292B36">
        <w:tc>
          <w:tcPr>
            <w:tcW w:w="1078" w:type="pct"/>
          </w:tcPr>
          <w:p w14:paraId="6AEBA996" w14:textId="77777777" w:rsidR="0039775C" w:rsidRPr="00A6689B" w:rsidRDefault="0039775C" w:rsidP="00292B36">
            <w:pPr>
              <w:rPr>
                <w:i/>
              </w:rPr>
            </w:pPr>
            <w:r>
              <w:rPr>
                <w:b/>
                <w:i/>
              </w:rPr>
              <w:t>Yhteydenotot</w:t>
            </w:r>
          </w:p>
        </w:tc>
        <w:tc>
          <w:tcPr>
            <w:tcW w:w="3922" w:type="pct"/>
          </w:tcPr>
          <w:p w14:paraId="6DD5C7B7" w14:textId="77777777" w:rsidR="0039775C" w:rsidRPr="00A6689B" w:rsidRDefault="0039775C" w:rsidP="00292B36">
            <w:pPr>
              <w:rPr>
                <w:i/>
              </w:rPr>
            </w:pPr>
            <w:r>
              <w:rPr>
                <w:i/>
              </w:rPr>
              <w:t>Francesco Napolitano</w:t>
            </w:r>
          </w:p>
        </w:tc>
      </w:tr>
      <w:tr w:rsidR="0039775C" w:rsidRPr="00A6689B" w14:paraId="00B6110A" w14:textId="77777777" w:rsidTr="00292B36">
        <w:tc>
          <w:tcPr>
            <w:tcW w:w="1078" w:type="pct"/>
          </w:tcPr>
          <w:p w14:paraId="00B41C92" w14:textId="77777777" w:rsidR="0039775C" w:rsidRPr="00A6689B" w:rsidRDefault="0039775C" w:rsidP="00292B36">
            <w:pPr>
              <w:rPr>
                <w:i/>
              </w:rPr>
            </w:pPr>
            <w:r>
              <w:rPr>
                <w:i/>
              </w:rPr>
              <w:t>P.</w:t>
            </w:r>
          </w:p>
        </w:tc>
        <w:tc>
          <w:tcPr>
            <w:tcW w:w="3922" w:type="pct"/>
          </w:tcPr>
          <w:p w14:paraId="18B8B2F5" w14:textId="77777777" w:rsidR="0039775C" w:rsidRPr="00A6689B" w:rsidRDefault="0039775C" w:rsidP="00292B36">
            <w:pPr>
              <w:rPr>
                <w:i/>
              </w:rPr>
            </w:pPr>
            <w:r>
              <w:rPr>
                <w:i/>
              </w:rPr>
              <w:t>+32 25468921</w:t>
            </w:r>
          </w:p>
        </w:tc>
      </w:tr>
      <w:tr w:rsidR="0039775C" w:rsidRPr="00A6689B" w14:paraId="469EDA65" w14:textId="77777777" w:rsidTr="00292B36">
        <w:tc>
          <w:tcPr>
            <w:tcW w:w="1078" w:type="pct"/>
          </w:tcPr>
          <w:p w14:paraId="63B855CE" w14:textId="77777777" w:rsidR="0039775C" w:rsidRPr="00A6689B" w:rsidRDefault="0039775C" w:rsidP="00292B36">
            <w:pPr>
              <w:rPr>
                <w:i/>
              </w:rPr>
            </w:pPr>
            <w:r>
              <w:rPr>
                <w:i/>
              </w:rPr>
              <w:t>Sähköposti</w:t>
            </w:r>
          </w:p>
        </w:tc>
        <w:tc>
          <w:tcPr>
            <w:tcW w:w="3922" w:type="pct"/>
          </w:tcPr>
          <w:p w14:paraId="31C0A5A1" w14:textId="77777777" w:rsidR="0039775C" w:rsidRPr="00A6689B" w:rsidRDefault="0039775C" w:rsidP="00292B36">
            <w:pPr>
              <w:rPr>
                <w:i/>
              </w:rPr>
            </w:pPr>
            <w:hyperlink r:id="rId35" w:history="1">
              <w:r>
                <w:rPr>
                  <w:rStyle w:val="Hyperlink"/>
                  <w:i/>
                </w:rPr>
                <w:t>Francesco.Napolitano@eesc.europa.eu</w:t>
              </w:r>
            </w:hyperlink>
            <w:r>
              <w:rPr>
                <w:i/>
              </w:rPr>
              <w:t xml:space="preserve"> </w:t>
            </w:r>
          </w:p>
        </w:tc>
      </w:tr>
    </w:tbl>
    <w:p w14:paraId="6F56B9A3" w14:textId="77777777" w:rsidR="00645AB4" w:rsidRDefault="00645AB4">
      <w:pPr>
        <w:spacing w:after="160" w:line="259" w:lineRule="auto"/>
        <w:jc w:val="left"/>
      </w:pPr>
      <w:r>
        <w:br w:type="page"/>
      </w:r>
    </w:p>
    <w:p w14:paraId="45FDEA2E" w14:textId="66E616EE" w:rsidR="00D22EDB" w:rsidRPr="008E46C9" w:rsidRDefault="00D22EDB" w:rsidP="00D22EDB">
      <w:pPr>
        <w:pStyle w:val="ListParagraph"/>
        <w:widowControl w:val="0"/>
        <w:numPr>
          <w:ilvl w:val="0"/>
          <w:numId w:val="10"/>
        </w:numPr>
        <w:ind w:left="567" w:hanging="567"/>
        <w:jc w:val="left"/>
      </w:pPr>
      <w:r w:rsidRPr="008E46C9">
        <w:rPr>
          <w:b/>
          <w:i/>
          <w:sz w:val="28"/>
          <w:lang w:eastAsia="zh-CN"/>
        </w:rPr>
        <w:lastRenderedPageBreak/>
        <w:fldChar w:fldCharType="begin"/>
      </w:r>
      <w:r>
        <w:rPr>
          <w:b/>
          <w:i/>
          <w:sz w:val="28"/>
        </w:rPr>
        <w:instrText>HYPERLINK "https://www.eesc.europa.eu/en/our-work/opinions-information-reports/opinions/effective-simplification-transport-legislation-while-maintaining-high-social-standards"</w:instrText>
      </w:r>
      <w:r w:rsidRPr="008E46C9">
        <w:rPr>
          <w:b/>
          <w:i/>
          <w:sz w:val="28"/>
          <w:lang w:eastAsia="zh-CN"/>
        </w:rPr>
      </w:r>
      <w:r w:rsidRPr="008E46C9">
        <w:rPr>
          <w:b/>
          <w:i/>
          <w:sz w:val="28"/>
          <w:lang w:eastAsia="zh-CN"/>
        </w:rPr>
        <w:fldChar w:fldCharType="separate"/>
      </w:r>
      <w:r>
        <w:rPr>
          <w:rStyle w:val="Hyperlink"/>
          <w:b/>
          <w:i/>
          <w:sz w:val="28"/>
        </w:rPr>
        <w:t>Liikennelainsäädännön tehokas yksinkertaistaminen ja sosiaalinormien säilyttäminen korkealla tasolla</w:t>
      </w:r>
    </w:p>
    <w:p w14:paraId="390DB1CA" w14:textId="77777777" w:rsidR="00D22EDB" w:rsidRPr="008E46C9" w:rsidRDefault="00D22EDB" w:rsidP="00D22EDB">
      <w:pPr>
        <w:tabs>
          <w:tab w:val="center" w:pos="284"/>
        </w:tabs>
        <w:ind w:left="266" w:hanging="266"/>
      </w:pPr>
      <w:r w:rsidRPr="008E46C9">
        <w:rPr>
          <w:b/>
          <w:i/>
          <w:sz w:val="28"/>
        </w:rPr>
        <w:fldChar w:fldCharType="end"/>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4"/>
        <w:gridCol w:w="7043"/>
      </w:tblGrid>
      <w:tr w:rsidR="00D22EDB" w:rsidRPr="008E46C9" w14:paraId="785D6E68" w14:textId="77777777" w:rsidTr="00292B36">
        <w:tc>
          <w:tcPr>
            <w:tcW w:w="1876" w:type="dxa"/>
          </w:tcPr>
          <w:p w14:paraId="5D6A6C5F" w14:textId="77777777" w:rsidR="00D22EDB" w:rsidRPr="008E46C9" w:rsidRDefault="00D22EDB" w:rsidP="00292B36">
            <w:pPr>
              <w:tabs>
                <w:tab w:val="center" w:pos="284"/>
              </w:tabs>
              <w:ind w:left="266" w:hanging="266"/>
              <w:rPr>
                <w:b/>
              </w:rPr>
            </w:pPr>
            <w:r>
              <w:rPr>
                <w:b/>
              </w:rPr>
              <w:t>Esittelijä</w:t>
            </w:r>
          </w:p>
        </w:tc>
        <w:tc>
          <w:tcPr>
            <w:tcW w:w="7479" w:type="dxa"/>
          </w:tcPr>
          <w:p w14:paraId="56CC581F" w14:textId="77777777" w:rsidR="00D22EDB" w:rsidRPr="008E46C9" w:rsidRDefault="00D22EDB" w:rsidP="00292B36">
            <w:pPr>
              <w:tabs>
                <w:tab w:val="center" w:pos="284"/>
              </w:tabs>
              <w:ind w:left="266" w:hanging="266"/>
            </w:pPr>
            <w:r>
              <w:t>Marco WAGENER (työntekijät – LU)</w:t>
            </w:r>
          </w:p>
        </w:tc>
      </w:tr>
      <w:tr w:rsidR="00D22EDB" w:rsidRPr="008E46C9" w14:paraId="18EC4755" w14:textId="77777777" w:rsidTr="00292B36">
        <w:tc>
          <w:tcPr>
            <w:tcW w:w="1876" w:type="dxa"/>
          </w:tcPr>
          <w:p w14:paraId="3361811F" w14:textId="77777777" w:rsidR="00D22EDB" w:rsidRPr="008E46C9" w:rsidRDefault="00D22EDB" w:rsidP="00292B36">
            <w:pPr>
              <w:tabs>
                <w:tab w:val="center" w:pos="284"/>
              </w:tabs>
              <w:ind w:left="266" w:hanging="266"/>
              <w:rPr>
                <w:b/>
                <w:lang w:val="en-US"/>
              </w:rPr>
            </w:pPr>
          </w:p>
        </w:tc>
        <w:tc>
          <w:tcPr>
            <w:tcW w:w="7479" w:type="dxa"/>
          </w:tcPr>
          <w:p w14:paraId="3EA3471F" w14:textId="77777777" w:rsidR="00D22EDB" w:rsidRPr="008E46C9" w:rsidRDefault="00D22EDB" w:rsidP="00292B36">
            <w:pPr>
              <w:tabs>
                <w:tab w:val="center" w:pos="284"/>
              </w:tabs>
              <w:ind w:left="266" w:hanging="266"/>
            </w:pPr>
          </w:p>
        </w:tc>
      </w:tr>
      <w:tr w:rsidR="00D22EDB" w:rsidRPr="008E46C9" w14:paraId="3E15669B" w14:textId="77777777" w:rsidTr="00292B36">
        <w:tc>
          <w:tcPr>
            <w:tcW w:w="1876" w:type="dxa"/>
            <w:vMerge w:val="restart"/>
          </w:tcPr>
          <w:p w14:paraId="3B793DE7" w14:textId="77777777" w:rsidR="00D22EDB" w:rsidRPr="008E46C9" w:rsidRDefault="00D22EDB" w:rsidP="00292B36">
            <w:pPr>
              <w:tabs>
                <w:tab w:val="center" w:pos="284"/>
              </w:tabs>
              <w:ind w:left="266" w:hanging="266"/>
              <w:rPr>
                <w:b/>
              </w:rPr>
            </w:pPr>
            <w:r>
              <w:rPr>
                <w:b/>
              </w:rPr>
              <w:t>Viiteasiakirjat</w:t>
            </w:r>
          </w:p>
        </w:tc>
        <w:tc>
          <w:tcPr>
            <w:tcW w:w="7479" w:type="dxa"/>
          </w:tcPr>
          <w:p w14:paraId="35489F56" w14:textId="77777777" w:rsidR="00D22EDB" w:rsidRPr="008E46C9" w:rsidRDefault="00D22EDB" w:rsidP="00292B36">
            <w:pPr>
              <w:tabs>
                <w:tab w:val="center" w:pos="284"/>
              </w:tabs>
              <w:ind w:left="266" w:hanging="266"/>
            </w:pPr>
            <w:r>
              <w:t>Euroopan komission pyytämä valmisteleva lausunto</w:t>
            </w:r>
          </w:p>
        </w:tc>
      </w:tr>
      <w:tr w:rsidR="00D22EDB" w:rsidRPr="008E46C9" w14:paraId="049D9F13" w14:textId="77777777" w:rsidTr="00292B36">
        <w:tc>
          <w:tcPr>
            <w:tcW w:w="1876" w:type="dxa"/>
            <w:vMerge/>
          </w:tcPr>
          <w:p w14:paraId="560E2345" w14:textId="77777777" w:rsidR="00D22EDB" w:rsidRPr="00624268" w:rsidRDefault="00D22EDB" w:rsidP="00292B36">
            <w:pPr>
              <w:tabs>
                <w:tab w:val="center" w:pos="284"/>
              </w:tabs>
              <w:ind w:left="266" w:hanging="266"/>
              <w:rPr>
                <w:b/>
              </w:rPr>
            </w:pPr>
          </w:p>
        </w:tc>
        <w:tc>
          <w:tcPr>
            <w:tcW w:w="7479" w:type="dxa"/>
          </w:tcPr>
          <w:p w14:paraId="776BFB89" w14:textId="77777777" w:rsidR="00D22EDB" w:rsidRPr="008E46C9" w:rsidRDefault="00D22EDB" w:rsidP="00292B36">
            <w:pPr>
              <w:tabs>
                <w:tab w:val="center" w:pos="284"/>
              </w:tabs>
              <w:ind w:left="266" w:hanging="266"/>
            </w:pPr>
            <w:r>
              <w:t>EESC-2026-00735-00-00-AC</w:t>
            </w:r>
          </w:p>
        </w:tc>
      </w:tr>
    </w:tbl>
    <w:p w14:paraId="2DEC4963" w14:textId="77777777" w:rsidR="00D22EDB" w:rsidRPr="008E46C9" w:rsidRDefault="00D22EDB" w:rsidP="00D22EDB">
      <w:pPr>
        <w:pStyle w:val="ListParagraph"/>
        <w:ind w:left="0"/>
        <w:rPr>
          <w:b/>
          <w:lang w:val="en-US"/>
        </w:rPr>
      </w:pPr>
    </w:p>
    <w:p w14:paraId="5CC81841" w14:textId="77777777" w:rsidR="00D22EDB" w:rsidRDefault="00D22EDB" w:rsidP="00D22EDB">
      <w:pPr>
        <w:pStyle w:val="ListParagraph"/>
        <w:ind w:left="1134" w:hanging="1134"/>
        <w:rPr>
          <w:b/>
        </w:rPr>
      </w:pPr>
      <w:r>
        <w:rPr>
          <w:b/>
        </w:rPr>
        <w:t>ETSK</w:t>
      </w:r>
    </w:p>
    <w:p w14:paraId="035765C9" w14:textId="77777777" w:rsidR="00D22EDB" w:rsidRPr="00212A32" w:rsidRDefault="00D22EDB" w:rsidP="00D22EDB">
      <w:pPr>
        <w:pStyle w:val="ListParagraph"/>
        <w:ind w:left="1134" w:hanging="1134"/>
        <w:rPr>
          <w:b/>
          <w:lang w:val="en-US"/>
        </w:rPr>
      </w:pPr>
    </w:p>
    <w:p w14:paraId="4AE88046" w14:textId="77777777" w:rsidR="00D22EDB" w:rsidRPr="00212A32" w:rsidRDefault="00D22EDB" w:rsidP="00D22EDB">
      <w:pPr>
        <w:pStyle w:val="ListParagraph"/>
        <w:numPr>
          <w:ilvl w:val="0"/>
          <w:numId w:val="11"/>
        </w:numPr>
        <w:spacing w:after="200" w:line="276" w:lineRule="auto"/>
        <w:rPr>
          <w:iCs/>
        </w:rPr>
      </w:pPr>
      <w:r>
        <w:t>toteaa, että liikennettä koskeva yhteisön säännöstö on tärkeä, ja painottaa, että avoin ja ennakoitava liikennealan sääntelykehys on EU:n kilpailukyvyn kannalta avainasemassa ja takaa samalla, että työntekijöitä, asiakkaita ja sosiaalisia oikeuksia koskevat normit pysyvät korkealla tasolla. Näitä velvoitteita on sovellettava myös sisämarkkinoilla toimiviin EU:n ulkopuolisiin yhteisöihin. Kilpailukyvyn, sosiaalisten oikeuksien ja ympäristönsuojelun on säilyttävä eurooppalaisen mallin keskiössä.</w:t>
      </w:r>
    </w:p>
    <w:p w14:paraId="548DD65E" w14:textId="77777777" w:rsidR="00D22EDB" w:rsidRPr="00212A32" w:rsidRDefault="00D22EDB" w:rsidP="00D22EDB">
      <w:pPr>
        <w:pStyle w:val="ListParagraph"/>
        <w:numPr>
          <w:ilvl w:val="0"/>
          <w:numId w:val="11"/>
        </w:numPr>
        <w:spacing w:after="200" w:line="276" w:lineRule="auto"/>
        <w:rPr>
          <w:iCs/>
        </w:rPr>
      </w:pPr>
      <w:r>
        <w:t xml:space="preserve">kannattaa digitalisaatiota ja </w:t>
      </w:r>
      <w:proofErr w:type="spellStart"/>
      <w:r>
        <w:t>yhteentoimivuutta</w:t>
      </w:r>
      <w:proofErr w:type="spellEnd"/>
      <w:r>
        <w:t>, jotta voidaan nykyaikaistaa henkilö- ja tavaraliikenteen asiakirjavaatimuksia. Turvallisilla ja väärinkäytöltä suojatuilla digitaalisilla välineillä voidaan yksinkertaistaa hallintoa, tukea täytäntöönpanoa ja parantaa työntekijöiden, työnantajien ja matkustajien turvallisuutta ja oikeuksia sekä samalla yksinkertaistaa hallinnollisia tehtäviä ja varmistaa tietosuojan noudattaminen.</w:t>
      </w:r>
    </w:p>
    <w:p w14:paraId="6065C54A" w14:textId="77777777" w:rsidR="00D22EDB" w:rsidRPr="00212A32" w:rsidRDefault="00D22EDB" w:rsidP="00D22EDB">
      <w:pPr>
        <w:pStyle w:val="ListParagraph"/>
        <w:numPr>
          <w:ilvl w:val="0"/>
          <w:numId w:val="11"/>
        </w:numPr>
        <w:spacing w:after="200" w:line="276" w:lineRule="auto"/>
        <w:rPr>
          <w:iCs/>
        </w:rPr>
      </w:pPr>
      <w:r>
        <w:t xml:space="preserve">katsoo, että yksinkertaistamisella olisi edistettävä nykyisten sääntöjen – etenkin työ- ja lepoaikoja sekä työntekijöiden </w:t>
      </w:r>
      <w:proofErr w:type="spellStart"/>
      <w:r>
        <w:t>rajatylittävää</w:t>
      </w:r>
      <w:proofErr w:type="spellEnd"/>
      <w:r>
        <w:t xml:space="preserve"> liikkuvuutta koskevien sääntöjen – digitaalista, älykästä ja tietoon perustuvaa soveltamista, jotta voidaan tehdä alasta houkuttelevampi aliedustetuille ryhmille ja helpottaa työvoimapulaa. Liikennealan erittäin liikkuva työympäristö edellyttää räätälöityä sosiaalilainsäädäntöä.</w:t>
      </w:r>
    </w:p>
    <w:p w14:paraId="3B4E8C5D" w14:textId="77777777" w:rsidR="00D22EDB" w:rsidRPr="00212A32" w:rsidRDefault="00D22EDB" w:rsidP="00D22EDB">
      <w:pPr>
        <w:pStyle w:val="ListParagraph"/>
        <w:numPr>
          <w:ilvl w:val="0"/>
          <w:numId w:val="11"/>
        </w:numPr>
        <w:spacing w:after="200" w:line="276" w:lineRule="auto"/>
        <w:rPr>
          <w:iCs/>
        </w:rPr>
      </w:pPr>
      <w:r>
        <w:t>painottaa työmarkkinaosapuolten vuoropuhelun merkitystä, koska työmarkkinaosapuolilla on parhaat edellytykset tunnistaa tarpeettomat ja kohtuuttomat säännöt ja ehdottaa käytännön yksinkertaistusten käsittelemistä jäsennellyssä alakohtaisessa vuoropuhelussa samalla kun turvataan liiketoiminta ja sosiaaliset normit.</w:t>
      </w:r>
    </w:p>
    <w:p w14:paraId="4F6B9584" w14:textId="77777777" w:rsidR="00D22EDB" w:rsidRPr="00212A32" w:rsidRDefault="00D22EDB" w:rsidP="00D22EDB">
      <w:pPr>
        <w:rPr>
          <w:bCs/>
          <w:iCs/>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D22EDB" w:rsidRPr="008E46C9" w14:paraId="3A751C48" w14:textId="77777777" w:rsidTr="00292B36">
        <w:tc>
          <w:tcPr>
            <w:tcW w:w="1668" w:type="dxa"/>
          </w:tcPr>
          <w:p w14:paraId="6D53B899" w14:textId="77777777" w:rsidR="00D22EDB" w:rsidRPr="008E46C9" w:rsidRDefault="00D22EDB" w:rsidP="00292B36">
            <w:pPr>
              <w:ind w:firstLine="29"/>
              <w:rPr>
                <w:i/>
              </w:rPr>
            </w:pPr>
            <w:r>
              <w:rPr>
                <w:b/>
                <w:i/>
              </w:rPr>
              <w:t>Yhteydenotot</w:t>
            </w:r>
          </w:p>
        </w:tc>
        <w:tc>
          <w:tcPr>
            <w:tcW w:w="7654" w:type="dxa"/>
          </w:tcPr>
          <w:p w14:paraId="3FDDC902" w14:textId="77777777" w:rsidR="00D22EDB" w:rsidRPr="008E46C9" w:rsidRDefault="00D22EDB" w:rsidP="00292B36">
            <w:pPr>
              <w:ind w:firstLine="29"/>
              <w:rPr>
                <w:i/>
              </w:rPr>
            </w:pPr>
            <w:r>
              <w:rPr>
                <w:i/>
              </w:rPr>
              <w:t>Aleksandra ŠARMAN GRILC</w:t>
            </w:r>
          </w:p>
        </w:tc>
      </w:tr>
      <w:tr w:rsidR="00D22EDB" w:rsidRPr="008E46C9" w14:paraId="18337412" w14:textId="77777777" w:rsidTr="00292B36">
        <w:tc>
          <w:tcPr>
            <w:tcW w:w="1668" w:type="dxa"/>
          </w:tcPr>
          <w:p w14:paraId="39CAC5BB" w14:textId="77777777" w:rsidR="00D22EDB" w:rsidRPr="008E46C9" w:rsidRDefault="00D22EDB" w:rsidP="00292B36">
            <w:pPr>
              <w:ind w:firstLine="29"/>
              <w:rPr>
                <w:i/>
              </w:rPr>
            </w:pPr>
            <w:r>
              <w:rPr>
                <w:i/>
              </w:rPr>
              <w:t>P.</w:t>
            </w:r>
          </w:p>
        </w:tc>
        <w:tc>
          <w:tcPr>
            <w:tcW w:w="7654" w:type="dxa"/>
          </w:tcPr>
          <w:p w14:paraId="33106D07" w14:textId="77777777" w:rsidR="00D22EDB" w:rsidRPr="008E46C9" w:rsidRDefault="00D22EDB" w:rsidP="00292B36">
            <w:pPr>
              <w:ind w:firstLine="29"/>
              <w:rPr>
                <w:i/>
              </w:rPr>
            </w:pPr>
            <w:r>
              <w:rPr>
                <w:i/>
              </w:rPr>
              <w:t>+32 25468333</w:t>
            </w:r>
          </w:p>
        </w:tc>
      </w:tr>
      <w:tr w:rsidR="00D22EDB" w:rsidRPr="008E46C9" w14:paraId="2E75F9E6" w14:textId="77777777" w:rsidTr="00292B36">
        <w:trPr>
          <w:trHeight w:val="65"/>
        </w:trPr>
        <w:tc>
          <w:tcPr>
            <w:tcW w:w="1668" w:type="dxa"/>
          </w:tcPr>
          <w:p w14:paraId="08F897CE" w14:textId="77777777" w:rsidR="00D22EDB" w:rsidRPr="008E46C9" w:rsidRDefault="00D22EDB" w:rsidP="00292B36">
            <w:pPr>
              <w:ind w:firstLine="29"/>
              <w:rPr>
                <w:i/>
              </w:rPr>
            </w:pPr>
            <w:r>
              <w:rPr>
                <w:i/>
              </w:rPr>
              <w:t>Sähköposti</w:t>
            </w:r>
          </w:p>
        </w:tc>
        <w:tc>
          <w:tcPr>
            <w:tcW w:w="7654" w:type="dxa"/>
          </w:tcPr>
          <w:p w14:paraId="43E47554" w14:textId="77777777" w:rsidR="00D22EDB" w:rsidRPr="00212A32" w:rsidRDefault="00D22EDB" w:rsidP="00292B36">
            <w:pPr>
              <w:ind w:firstLine="29"/>
              <w:rPr>
                <w:i/>
                <w:iCs/>
              </w:rPr>
            </w:pPr>
            <w:hyperlink r:id="rId36" w:history="1">
              <w:r>
                <w:rPr>
                  <w:rStyle w:val="Hyperlink"/>
                  <w:i/>
                </w:rPr>
                <w:t>Aleksandra.SarmanGrilc@eesc.europa.eu</w:t>
              </w:r>
            </w:hyperlink>
            <w:r>
              <w:rPr>
                <w:i/>
              </w:rPr>
              <w:t xml:space="preserve"> </w:t>
            </w:r>
          </w:p>
        </w:tc>
      </w:tr>
    </w:tbl>
    <w:p w14:paraId="7F00B2FC" w14:textId="77777777" w:rsidR="00D22EDB" w:rsidRPr="00624268" w:rsidRDefault="00D22EDB" w:rsidP="00D22EDB">
      <w:pPr>
        <w:jc w:val="center"/>
      </w:pPr>
    </w:p>
    <w:p w14:paraId="02A61722" w14:textId="77777777" w:rsidR="004D7AC0" w:rsidRDefault="004D7AC0" w:rsidP="001766B2">
      <w:pPr>
        <w:pStyle w:val="ListParagraph"/>
        <w:ind w:left="0"/>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9" w:name="_Toc75527083"/>
      <w:bookmarkStart w:id="10" w:name="_Toc232774259"/>
      <w:r>
        <w:rPr>
          <w:b/>
        </w:rPr>
        <w:lastRenderedPageBreak/>
        <w:t>SISÄMARKKINAT, TUOTANTO JA KULUTUS</w:t>
      </w:r>
      <w:bookmarkEnd w:id="9"/>
      <w:bookmarkEnd w:id="10"/>
    </w:p>
    <w:p w14:paraId="4982DDF4" w14:textId="77777777" w:rsidR="004D7AC0" w:rsidRDefault="004D7AC0" w:rsidP="001766B2"/>
    <w:p w14:paraId="0D48B3D9" w14:textId="59AD7C42" w:rsidR="00D22EDB" w:rsidRPr="00867496" w:rsidRDefault="00D22EDB" w:rsidP="00D22EDB">
      <w:pPr>
        <w:widowControl w:val="0"/>
        <w:numPr>
          <w:ilvl w:val="0"/>
          <w:numId w:val="25"/>
        </w:numPr>
        <w:overflowPunct w:val="0"/>
        <w:autoSpaceDE w:val="0"/>
        <w:autoSpaceDN w:val="0"/>
        <w:adjustRightInd w:val="0"/>
        <w:ind w:hanging="567"/>
        <w:textAlignment w:val="baseline"/>
      </w:pPr>
      <w:hyperlink r:id="rId37" w:history="1">
        <w:r>
          <w:rPr>
            <w:rStyle w:val="Hyperlink"/>
            <w:b/>
            <w:i/>
            <w:sz w:val="28"/>
          </w:rPr>
          <w:t>Valtiontukea koskevan yleisen ryhmäpoikkeusasetuksen tarkistaminen</w:t>
        </w:r>
      </w:hyperlink>
    </w:p>
    <w:p w14:paraId="39284FCB" w14:textId="77777777" w:rsidR="00D22EDB" w:rsidRPr="0013391B" w:rsidRDefault="00D22EDB" w:rsidP="00D22EDB">
      <w:pPr>
        <w:tabs>
          <w:tab w:val="center" w:pos="284"/>
        </w:tabs>
        <w:ind w:left="266" w:hanging="266"/>
        <w:rPr>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7262"/>
      </w:tblGrid>
      <w:tr w:rsidR="00D22EDB" w:rsidRPr="00A6689B" w14:paraId="1D1E1CC1" w14:textId="77777777" w:rsidTr="00292B36">
        <w:trPr>
          <w:trHeight w:val="406"/>
        </w:trPr>
        <w:tc>
          <w:tcPr>
            <w:tcW w:w="1091" w:type="pct"/>
          </w:tcPr>
          <w:p w14:paraId="5A89EEEB" w14:textId="77777777" w:rsidR="00D22EDB" w:rsidRPr="00A6689B" w:rsidRDefault="00D22EDB" w:rsidP="00292B36">
            <w:pPr>
              <w:tabs>
                <w:tab w:val="center" w:pos="284"/>
              </w:tabs>
              <w:ind w:left="266" w:hanging="266"/>
              <w:rPr>
                <w:b/>
              </w:rPr>
            </w:pPr>
            <w:r>
              <w:rPr>
                <w:b/>
              </w:rPr>
              <w:t>Esittelijä</w:t>
            </w:r>
          </w:p>
        </w:tc>
        <w:tc>
          <w:tcPr>
            <w:tcW w:w="3909" w:type="pct"/>
          </w:tcPr>
          <w:p w14:paraId="789F94D8" w14:textId="77777777" w:rsidR="00D22EDB" w:rsidRPr="009E78F1" w:rsidRDefault="00D22EDB" w:rsidP="00292B36">
            <w:pPr>
              <w:tabs>
                <w:tab w:val="center" w:pos="0"/>
              </w:tabs>
              <w:ind w:left="266" w:hanging="266"/>
            </w:pPr>
            <w:r>
              <w:t xml:space="preserve">Giuseppe </w:t>
            </w:r>
            <w:proofErr w:type="spellStart"/>
            <w:r>
              <w:t>Guerini</w:t>
            </w:r>
            <w:proofErr w:type="spellEnd"/>
            <w:r>
              <w:t xml:space="preserve"> (kansalaisyhteiskunnan organisaatiot – IT)</w:t>
            </w:r>
          </w:p>
        </w:tc>
      </w:tr>
      <w:tr w:rsidR="00D22EDB" w:rsidRPr="000B0F56" w14:paraId="45BF5AF8" w14:textId="77777777" w:rsidTr="00292B36">
        <w:tc>
          <w:tcPr>
            <w:tcW w:w="1091" w:type="pct"/>
          </w:tcPr>
          <w:p w14:paraId="2741DC60" w14:textId="77777777" w:rsidR="00D22EDB" w:rsidRPr="00CB5569" w:rsidRDefault="00D22EDB" w:rsidP="00292B36">
            <w:pPr>
              <w:tabs>
                <w:tab w:val="center" w:pos="284"/>
              </w:tabs>
              <w:ind w:left="266" w:hanging="266"/>
              <w:rPr>
                <w:b/>
              </w:rPr>
            </w:pPr>
            <w:r>
              <w:rPr>
                <w:b/>
              </w:rPr>
              <w:t>Viiteasiakirja</w:t>
            </w:r>
          </w:p>
        </w:tc>
        <w:tc>
          <w:tcPr>
            <w:tcW w:w="3909" w:type="pct"/>
          </w:tcPr>
          <w:p w14:paraId="24B0148F" w14:textId="77777777" w:rsidR="00D22EDB" w:rsidRPr="000B0F56" w:rsidRDefault="00D22EDB" w:rsidP="00292B36">
            <w:pPr>
              <w:tabs>
                <w:tab w:val="center" w:pos="284"/>
              </w:tabs>
              <w:ind w:left="266" w:hanging="266"/>
            </w:pPr>
            <w:r>
              <w:t>Oma-aloitteinen lausunto</w:t>
            </w:r>
          </w:p>
          <w:p w14:paraId="121188F2" w14:textId="77777777" w:rsidR="00D22EDB" w:rsidRPr="000B0F56" w:rsidRDefault="00D22EDB" w:rsidP="00292B36">
            <w:pPr>
              <w:tabs>
                <w:tab w:val="center" w:pos="284"/>
              </w:tabs>
              <w:ind w:left="266" w:hanging="266"/>
            </w:pPr>
            <w:r>
              <w:t>EESC-2026-00567-00-00-AC</w:t>
            </w:r>
          </w:p>
        </w:tc>
      </w:tr>
    </w:tbl>
    <w:p w14:paraId="5911B8A1" w14:textId="77777777" w:rsidR="00D22EDB" w:rsidRPr="0013391B" w:rsidRDefault="00D22EDB" w:rsidP="00D22EDB">
      <w:pPr>
        <w:keepNext/>
        <w:keepLines/>
        <w:tabs>
          <w:tab w:val="center" w:pos="284"/>
        </w:tabs>
        <w:ind w:left="266" w:hanging="266"/>
        <w:rPr>
          <w:b/>
        </w:rPr>
      </w:pPr>
    </w:p>
    <w:p w14:paraId="17E4DED8" w14:textId="77777777" w:rsidR="00D22EDB" w:rsidRPr="00CB5569" w:rsidRDefault="00D22EDB" w:rsidP="00D22EDB">
      <w:pPr>
        <w:keepNext/>
        <w:keepLines/>
        <w:tabs>
          <w:tab w:val="center" w:pos="284"/>
        </w:tabs>
        <w:ind w:left="266" w:hanging="266"/>
        <w:rPr>
          <w:b/>
        </w:rPr>
      </w:pPr>
      <w:r>
        <w:rPr>
          <w:b/>
        </w:rPr>
        <w:t>Keskeiset kohdat</w:t>
      </w:r>
    </w:p>
    <w:p w14:paraId="4245BC97" w14:textId="77777777" w:rsidR="00D22EDB" w:rsidRPr="00CB5569" w:rsidRDefault="00D22EDB" w:rsidP="00D22EDB">
      <w:pPr>
        <w:keepNext/>
        <w:keepLines/>
        <w:tabs>
          <w:tab w:val="center" w:pos="284"/>
        </w:tabs>
        <w:ind w:left="266" w:hanging="266"/>
        <w:rPr>
          <w:bCs/>
        </w:rPr>
      </w:pPr>
    </w:p>
    <w:p w14:paraId="0860C892" w14:textId="77777777" w:rsidR="00D22EDB" w:rsidRPr="00CB5569" w:rsidRDefault="00D22EDB" w:rsidP="00D22EDB">
      <w:pPr>
        <w:rPr>
          <w:bCs/>
          <w:iCs/>
        </w:rPr>
      </w:pPr>
      <w:r>
        <w:t>ETSK</w:t>
      </w:r>
    </w:p>
    <w:p w14:paraId="03FB491B" w14:textId="77777777" w:rsidR="00D22EDB" w:rsidRPr="0013391B" w:rsidRDefault="00D22EDB" w:rsidP="00D22EDB">
      <w:pPr>
        <w:pStyle w:val="NormalWeb"/>
        <w:numPr>
          <w:ilvl w:val="0"/>
          <w:numId w:val="12"/>
        </w:numPr>
        <w:spacing w:before="0" w:beforeAutospacing="0" w:after="0" w:afterAutospacing="0" w:line="288" w:lineRule="auto"/>
        <w:ind w:left="567" w:hanging="567"/>
        <w:jc w:val="both"/>
        <w:rPr>
          <w:sz w:val="22"/>
          <w:szCs w:val="22"/>
        </w:rPr>
      </w:pPr>
      <w:r w:rsidRPr="0013391B">
        <w:rPr>
          <w:b/>
          <w:sz w:val="22"/>
          <w:szCs w:val="22"/>
        </w:rPr>
        <w:t>suhtautuu myönteisesti komission yleisen ryhmäpoikkeusasetuksen tarkistamiseen</w:t>
      </w:r>
      <w:r w:rsidRPr="0013391B">
        <w:rPr>
          <w:sz w:val="22"/>
          <w:szCs w:val="22"/>
        </w:rPr>
        <w:t xml:space="preserve"> ja tukee sen tavoitteita uudistaa ja yksinkertaistaa valtiontukea koskevia poikkeuksia, laajentaa tukikelpoisia luokkia ja parantaa selkeyttä ja oikeusvarmuutta ennen asetuksen voimaantuloa 1. tammikuuta 2027.</w:t>
      </w:r>
    </w:p>
    <w:p w14:paraId="5A304FE6" w14:textId="77777777" w:rsidR="00D22EDB" w:rsidRPr="0013391B" w:rsidRDefault="00D22EDB" w:rsidP="00D22EDB">
      <w:pPr>
        <w:pStyle w:val="NormalWeb"/>
        <w:numPr>
          <w:ilvl w:val="0"/>
          <w:numId w:val="12"/>
        </w:numPr>
        <w:spacing w:before="0" w:beforeAutospacing="0" w:after="0" w:afterAutospacing="0" w:line="288" w:lineRule="auto"/>
        <w:ind w:left="567" w:hanging="567"/>
        <w:jc w:val="both"/>
        <w:rPr>
          <w:sz w:val="22"/>
          <w:szCs w:val="22"/>
        </w:rPr>
      </w:pPr>
      <w:r w:rsidRPr="0013391B">
        <w:rPr>
          <w:b/>
          <w:sz w:val="22"/>
          <w:szCs w:val="22"/>
        </w:rPr>
        <w:t>tukee voimakkaasti yksinkertaistamispyrkimyksiä</w:t>
      </w:r>
      <w:r w:rsidRPr="0013391B">
        <w:rPr>
          <w:sz w:val="22"/>
          <w:szCs w:val="22"/>
        </w:rPr>
        <w:t xml:space="preserve">, erityisesti </w:t>
      </w:r>
      <w:r w:rsidRPr="0013391B">
        <w:rPr>
          <w:b/>
          <w:sz w:val="22"/>
          <w:szCs w:val="22"/>
        </w:rPr>
        <w:t>yksinkertaistettujen kustannusvaihtoehtojen</w:t>
      </w:r>
      <w:r w:rsidRPr="0013391B">
        <w:rPr>
          <w:sz w:val="22"/>
          <w:szCs w:val="22"/>
        </w:rPr>
        <w:t xml:space="preserve"> (kiinteät maksut, yksikkökustannukset ja kertakorvaukset) laajempaa käyttöä, jotta voidaan vähentää byrokratiaa ja säännösten noudattamisesta aiheutuvia kustannuksia, mutta toteaa, että tarkistettu teksti on edelleen teknisesti vaativa ja edellyttää käyttäjäystävällisempää lähestymistapaa.</w:t>
      </w:r>
    </w:p>
    <w:p w14:paraId="0A760226" w14:textId="77777777" w:rsidR="00D22EDB" w:rsidRPr="0013391B" w:rsidRDefault="00D22EDB" w:rsidP="00D22EDB">
      <w:pPr>
        <w:pStyle w:val="NormalWeb"/>
        <w:numPr>
          <w:ilvl w:val="0"/>
          <w:numId w:val="12"/>
        </w:numPr>
        <w:spacing w:before="0" w:beforeAutospacing="0" w:after="0" w:afterAutospacing="0" w:line="288" w:lineRule="auto"/>
        <w:ind w:left="567" w:hanging="567"/>
        <w:jc w:val="both"/>
        <w:rPr>
          <w:sz w:val="22"/>
          <w:szCs w:val="22"/>
        </w:rPr>
      </w:pPr>
      <w:r w:rsidRPr="0013391B">
        <w:rPr>
          <w:b/>
          <w:sz w:val="22"/>
          <w:szCs w:val="22"/>
        </w:rPr>
        <w:t>peräänkuuluttaa vahvempaa tukea täytäntöönpanoon</w:t>
      </w:r>
      <w:r w:rsidRPr="0013391B">
        <w:rPr>
          <w:sz w:val="22"/>
          <w:szCs w:val="22"/>
        </w:rPr>
        <w:t xml:space="preserve"> ja kehottaa komissiota ja jäsenvaltioita investoimaan kansallisten, alueellisten ja paikallisten hallintojen </w:t>
      </w:r>
      <w:r w:rsidRPr="0013391B">
        <w:rPr>
          <w:b/>
          <w:sz w:val="22"/>
          <w:szCs w:val="22"/>
        </w:rPr>
        <w:t>koulutukseen ja valmiuksien kehittämiseen</w:t>
      </w:r>
      <w:r w:rsidRPr="0013391B">
        <w:rPr>
          <w:sz w:val="22"/>
          <w:szCs w:val="22"/>
        </w:rPr>
        <w:t xml:space="preserve"> sekä julkaisemaan </w:t>
      </w:r>
      <w:r w:rsidRPr="0013391B">
        <w:rPr>
          <w:b/>
          <w:sz w:val="22"/>
          <w:szCs w:val="22"/>
        </w:rPr>
        <w:t>selityksin varustetun ohjeasiakirjan</w:t>
      </w:r>
      <w:r w:rsidRPr="0013391B">
        <w:rPr>
          <w:sz w:val="22"/>
          <w:szCs w:val="22"/>
        </w:rPr>
        <w:t xml:space="preserve"> (jota päivitetään ja hyödynnetään säännöllisesti).</w:t>
      </w:r>
    </w:p>
    <w:p w14:paraId="6C3D2C3E" w14:textId="77777777" w:rsidR="00D22EDB" w:rsidRPr="0013391B" w:rsidRDefault="00D22EDB" w:rsidP="00D22EDB">
      <w:pPr>
        <w:pStyle w:val="NormalWeb"/>
        <w:numPr>
          <w:ilvl w:val="0"/>
          <w:numId w:val="12"/>
        </w:numPr>
        <w:spacing w:before="0" w:beforeAutospacing="0" w:after="0" w:afterAutospacing="0" w:line="288" w:lineRule="auto"/>
        <w:ind w:left="567" w:hanging="567"/>
        <w:jc w:val="both"/>
        <w:rPr>
          <w:sz w:val="22"/>
          <w:szCs w:val="22"/>
        </w:rPr>
      </w:pPr>
      <w:r w:rsidRPr="0013391B">
        <w:rPr>
          <w:b/>
          <w:sz w:val="22"/>
          <w:szCs w:val="22"/>
        </w:rPr>
        <w:t>korostaa keskeistä soveltamisalaa ja politiikan päivityksiä</w:t>
      </w:r>
      <w:r w:rsidRPr="0013391B">
        <w:rPr>
          <w:sz w:val="22"/>
          <w:szCs w:val="22"/>
        </w:rPr>
        <w:t xml:space="preserve">, mukaan lukien </w:t>
      </w:r>
      <w:r w:rsidRPr="0013391B">
        <w:rPr>
          <w:b/>
          <w:sz w:val="22"/>
          <w:szCs w:val="22"/>
        </w:rPr>
        <w:t>yleisen ryhmäpoikkeusasetuksen laajentaminen koskemaan maatalousalaa</w:t>
      </w:r>
      <w:r w:rsidRPr="0013391B">
        <w:rPr>
          <w:sz w:val="22"/>
          <w:szCs w:val="22"/>
        </w:rPr>
        <w:t xml:space="preserve"> (selkeä koordinointi </w:t>
      </w:r>
      <w:r w:rsidRPr="0013391B">
        <w:rPr>
          <w:b/>
          <w:sz w:val="22"/>
          <w:szCs w:val="22"/>
        </w:rPr>
        <w:t>maatalouden ryhmäpoikkeusasetuksen</w:t>
      </w:r>
      <w:r w:rsidRPr="0013391B">
        <w:rPr>
          <w:sz w:val="22"/>
          <w:szCs w:val="22"/>
        </w:rPr>
        <w:t xml:space="preserve"> kanssa), </w:t>
      </w:r>
      <w:r w:rsidRPr="0013391B">
        <w:rPr>
          <w:b/>
          <w:sz w:val="22"/>
          <w:szCs w:val="22"/>
        </w:rPr>
        <w:t>yhteiskunnallisten yritysten</w:t>
      </w:r>
      <w:r w:rsidRPr="0013391B">
        <w:rPr>
          <w:sz w:val="22"/>
          <w:szCs w:val="22"/>
        </w:rPr>
        <w:t xml:space="preserve"> nimenomainen tunnustaminen (yhteisötalouden toimintasuunnitelman mukaisesti) ja päätöksen (EU) 2025/2630 kanssa johdonmukaiset </w:t>
      </w:r>
      <w:r w:rsidRPr="0013391B">
        <w:rPr>
          <w:b/>
          <w:sz w:val="22"/>
          <w:szCs w:val="22"/>
        </w:rPr>
        <w:t>sosiaalista ja kohtuuhintaista asumista</w:t>
      </w:r>
      <w:r w:rsidRPr="0013391B">
        <w:rPr>
          <w:sz w:val="22"/>
          <w:szCs w:val="22"/>
        </w:rPr>
        <w:t xml:space="preserve"> koskevat uudet säännökset.</w:t>
      </w:r>
    </w:p>
    <w:p w14:paraId="01D72875" w14:textId="77777777" w:rsidR="00D22EDB" w:rsidRPr="0013391B" w:rsidRDefault="00D22EDB" w:rsidP="00D22EDB">
      <w:pPr>
        <w:pStyle w:val="NormalWeb"/>
        <w:numPr>
          <w:ilvl w:val="0"/>
          <w:numId w:val="12"/>
        </w:numPr>
        <w:spacing w:before="0" w:beforeAutospacing="0" w:after="0" w:afterAutospacing="0" w:line="288" w:lineRule="auto"/>
        <w:ind w:left="567" w:hanging="567"/>
        <w:jc w:val="both"/>
        <w:rPr>
          <w:bCs/>
          <w:iCs/>
          <w:sz w:val="22"/>
          <w:szCs w:val="22"/>
        </w:rPr>
      </w:pPr>
      <w:r w:rsidRPr="0013391B">
        <w:rPr>
          <w:b/>
          <w:sz w:val="22"/>
          <w:szCs w:val="22"/>
        </w:rPr>
        <w:t>painottaa reilun kilpailun ja sosiaalisten suojatoimien merkitystä</w:t>
      </w:r>
      <w:r w:rsidRPr="0013391B">
        <w:rPr>
          <w:sz w:val="22"/>
          <w:szCs w:val="22"/>
        </w:rPr>
        <w:t xml:space="preserve">, suhtautuu myönteisesti tuen lisäämiseen </w:t>
      </w:r>
      <w:r w:rsidRPr="0013391B">
        <w:rPr>
          <w:b/>
          <w:sz w:val="22"/>
          <w:szCs w:val="22"/>
        </w:rPr>
        <w:t>epäedullisessa asemassa oleville ja vammaisille työntekijöille</w:t>
      </w:r>
      <w:r w:rsidRPr="0013391B">
        <w:rPr>
          <w:sz w:val="22"/>
          <w:szCs w:val="22"/>
        </w:rPr>
        <w:t xml:space="preserve"> sekä ehdotukseen tunnustaa </w:t>
      </w:r>
      <w:r w:rsidRPr="0013391B">
        <w:rPr>
          <w:b/>
          <w:sz w:val="22"/>
          <w:szCs w:val="22"/>
        </w:rPr>
        <w:t>työelämään integroitumista edistävät yhteiskunnalliset yritykset</w:t>
      </w:r>
      <w:r w:rsidRPr="0013391B">
        <w:rPr>
          <w:sz w:val="22"/>
          <w:szCs w:val="22"/>
        </w:rPr>
        <w:t xml:space="preserve"> ja korostaa, että tuensaajien on noudatettava </w:t>
      </w:r>
      <w:r w:rsidRPr="0013391B">
        <w:rPr>
          <w:b/>
          <w:sz w:val="22"/>
          <w:szCs w:val="22"/>
        </w:rPr>
        <w:t>työsuojelua ja yhteiskunnallista vastuuta koskevia kriteereitä</w:t>
      </w:r>
      <w:r w:rsidRPr="0013391B">
        <w:rPr>
          <w:sz w:val="22"/>
          <w:szCs w:val="22"/>
        </w:rPr>
        <w:t xml:space="preserve"> ja että rahoituksen välittäjiä koskevien sääntöjen olisi mahdollistettava tuen nopea saaminen ilman kohtuutonta kilpailun vääristymistä.</w:t>
      </w:r>
    </w:p>
    <w:p w14:paraId="3637D391" w14:textId="77777777" w:rsidR="00D22EDB" w:rsidRPr="0013391B" w:rsidRDefault="00D22EDB" w:rsidP="00D22EDB">
      <w:pPr>
        <w:pStyle w:val="NormalWeb"/>
        <w:spacing w:before="0" w:beforeAutospacing="0" w:after="0" w:afterAutospacing="0" w:line="288" w:lineRule="auto"/>
        <w:ind w:left="567"/>
        <w:jc w:val="both"/>
        <w:rPr>
          <w:bCs/>
          <w:iCs/>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7887"/>
      </w:tblGrid>
      <w:tr w:rsidR="00D22EDB" w:rsidRPr="00A6689B" w14:paraId="73B4C9F9" w14:textId="77777777" w:rsidTr="00292B36">
        <w:tc>
          <w:tcPr>
            <w:tcW w:w="742" w:type="pct"/>
          </w:tcPr>
          <w:p w14:paraId="16BC2AF6" w14:textId="77777777" w:rsidR="00D22EDB" w:rsidRPr="00A6689B" w:rsidRDefault="00D22EDB" w:rsidP="00292B36">
            <w:pPr>
              <w:rPr>
                <w:i/>
              </w:rPr>
            </w:pPr>
            <w:r>
              <w:rPr>
                <w:b/>
                <w:i/>
              </w:rPr>
              <w:t>Yhteydenotot</w:t>
            </w:r>
          </w:p>
        </w:tc>
        <w:tc>
          <w:tcPr>
            <w:tcW w:w="4258" w:type="pct"/>
          </w:tcPr>
          <w:p w14:paraId="4BC8DC35" w14:textId="77777777" w:rsidR="00D22EDB" w:rsidRPr="00A6689B" w:rsidRDefault="00D22EDB" w:rsidP="00292B36">
            <w:pPr>
              <w:rPr>
                <w:i/>
              </w:rPr>
            </w:pPr>
            <w:r>
              <w:rPr>
                <w:i/>
              </w:rPr>
              <w:t xml:space="preserve">Silvia </w:t>
            </w:r>
            <w:proofErr w:type="spellStart"/>
            <w:r>
              <w:rPr>
                <w:i/>
              </w:rPr>
              <w:t>Staffa</w:t>
            </w:r>
            <w:proofErr w:type="spellEnd"/>
          </w:p>
        </w:tc>
      </w:tr>
      <w:tr w:rsidR="00D22EDB" w:rsidRPr="00A6689B" w14:paraId="0FAC41FC" w14:textId="77777777" w:rsidTr="00292B36">
        <w:tc>
          <w:tcPr>
            <w:tcW w:w="742" w:type="pct"/>
          </w:tcPr>
          <w:p w14:paraId="79B544CC" w14:textId="77777777" w:rsidR="00D22EDB" w:rsidRPr="00A6689B" w:rsidRDefault="00D22EDB" w:rsidP="00292B36">
            <w:pPr>
              <w:rPr>
                <w:i/>
              </w:rPr>
            </w:pPr>
            <w:r>
              <w:rPr>
                <w:i/>
              </w:rPr>
              <w:t>P.</w:t>
            </w:r>
          </w:p>
        </w:tc>
        <w:tc>
          <w:tcPr>
            <w:tcW w:w="4258" w:type="pct"/>
          </w:tcPr>
          <w:p w14:paraId="3A1D4351" w14:textId="77777777" w:rsidR="00D22EDB" w:rsidRPr="00A6689B" w:rsidRDefault="00D22EDB" w:rsidP="00292B36">
            <w:pPr>
              <w:rPr>
                <w:i/>
              </w:rPr>
            </w:pPr>
            <w:r>
              <w:rPr>
                <w:i/>
              </w:rPr>
              <w:t>+32 25468378</w:t>
            </w:r>
          </w:p>
        </w:tc>
      </w:tr>
      <w:tr w:rsidR="00D22EDB" w:rsidRPr="00A6689B" w14:paraId="45AF8F74" w14:textId="77777777" w:rsidTr="00292B36">
        <w:tc>
          <w:tcPr>
            <w:tcW w:w="742" w:type="pct"/>
          </w:tcPr>
          <w:p w14:paraId="5E6C25EE" w14:textId="77777777" w:rsidR="00D22EDB" w:rsidRPr="00A6689B" w:rsidRDefault="00D22EDB" w:rsidP="00292B36">
            <w:pPr>
              <w:rPr>
                <w:i/>
              </w:rPr>
            </w:pPr>
            <w:r>
              <w:rPr>
                <w:i/>
              </w:rPr>
              <w:t>Sähköposti</w:t>
            </w:r>
          </w:p>
        </w:tc>
        <w:tc>
          <w:tcPr>
            <w:tcW w:w="4258" w:type="pct"/>
          </w:tcPr>
          <w:p w14:paraId="75F7FCF1" w14:textId="77777777" w:rsidR="00D22EDB" w:rsidRPr="00CB5569" w:rsidRDefault="00D22EDB" w:rsidP="00292B36">
            <w:pPr>
              <w:rPr>
                <w:i/>
                <w:iCs/>
                <w:sz w:val="20"/>
              </w:rPr>
            </w:pPr>
            <w:hyperlink r:id="rId38" w:history="1">
              <w:r>
                <w:rPr>
                  <w:rStyle w:val="Hyperlink"/>
                  <w:i/>
                  <w:sz w:val="20"/>
                </w:rPr>
                <w:t>Silvia.Staffa@eesc.europa.eu</w:t>
              </w:r>
            </w:hyperlink>
          </w:p>
        </w:tc>
      </w:tr>
    </w:tbl>
    <w:p w14:paraId="4982DE1D"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11" w:name="_Toc70322234"/>
      <w:bookmarkStart w:id="12" w:name="_Toc75527084"/>
      <w:bookmarkStart w:id="13" w:name="_Toc232773780"/>
      <w:bookmarkStart w:id="14" w:name="_Toc232774260"/>
      <w:r>
        <w:rPr>
          <w:b/>
        </w:rPr>
        <w:lastRenderedPageBreak/>
        <w:t>MAATALOUS, MAASEUDUN KEHITTÄMINEN JA YMPÄRISTÖ</w:t>
      </w:r>
      <w:bookmarkEnd w:id="11"/>
      <w:bookmarkEnd w:id="12"/>
      <w:bookmarkEnd w:id="13"/>
      <w:bookmarkEnd w:id="14"/>
    </w:p>
    <w:p w14:paraId="4982DE20" w14:textId="77777777" w:rsidR="004D7AC0" w:rsidRDefault="004D7AC0" w:rsidP="001766B2"/>
    <w:p w14:paraId="04192BF6" w14:textId="2B5C6A05" w:rsidR="00D22EDB" w:rsidRPr="00D22EDB" w:rsidRDefault="00D22EDB" w:rsidP="00D22EDB">
      <w:pPr>
        <w:widowControl w:val="0"/>
        <w:numPr>
          <w:ilvl w:val="0"/>
          <w:numId w:val="25"/>
        </w:numPr>
        <w:overflowPunct w:val="0"/>
        <w:autoSpaceDE w:val="0"/>
        <w:autoSpaceDN w:val="0"/>
        <w:adjustRightInd w:val="0"/>
        <w:ind w:hanging="567"/>
        <w:textAlignment w:val="baseline"/>
        <w:rPr>
          <w:b/>
          <w:bCs/>
        </w:rPr>
      </w:pPr>
      <w:hyperlink r:id="rId39" w:history="1">
        <w:r w:rsidRPr="00D22EDB">
          <w:rPr>
            <w:rStyle w:val="Hyperlink"/>
            <w:b/>
            <w:i/>
            <w:sz w:val="28"/>
          </w:rPr>
          <w:t>Alueellisten kalastuksenhoitojärjestöjen toimenpiteiden saattaminen osaksi unionin lainsäädäntöä – RFMO II</w:t>
        </w:r>
      </w:hyperlink>
    </w:p>
    <w:p w14:paraId="54B83CCE" w14:textId="77777777" w:rsidR="00D22EDB" w:rsidRPr="00801D9D" w:rsidRDefault="00D22EDB" w:rsidP="00D22EDB">
      <w:pPr>
        <w:widowControl w:val="0"/>
        <w:ind w:left="266"/>
        <w:rPr>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22EDB" w:rsidRPr="00A6689B" w14:paraId="2CC11DE6" w14:textId="77777777" w:rsidTr="00292B36">
        <w:tc>
          <w:tcPr>
            <w:tcW w:w="1077" w:type="pct"/>
            <w:vMerge w:val="restart"/>
          </w:tcPr>
          <w:p w14:paraId="3B018CC5" w14:textId="77777777" w:rsidR="00D22EDB" w:rsidRPr="00A6689B" w:rsidRDefault="00D22EDB" w:rsidP="00292B36">
            <w:pPr>
              <w:tabs>
                <w:tab w:val="center" w:pos="284"/>
              </w:tabs>
              <w:ind w:left="266" w:hanging="266"/>
              <w:rPr>
                <w:b/>
              </w:rPr>
            </w:pPr>
            <w:r>
              <w:rPr>
                <w:b/>
              </w:rPr>
              <w:t>Viiteasiakirjat</w:t>
            </w:r>
          </w:p>
        </w:tc>
        <w:tc>
          <w:tcPr>
            <w:tcW w:w="3923" w:type="pct"/>
          </w:tcPr>
          <w:p w14:paraId="4582248D" w14:textId="77777777" w:rsidR="00D22EDB" w:rsidRPr="00A6689B" w:rsidRDefault="00D22EDB" w:rsidP="00292B36">
            <w:pPr>
              <w:tabs>
                <w:tab w:val="center" w:pos="284"/>
              </w:tabs>
              <w:ind w:left="266" w:right="-3091" w:hanging="266"/>
            </w:pPr>
            <w:proofErr w:type="gramStart"/>
            <w:r>
              <w:t>COM(</w:t>
            </w:r>
            <w:proofErr w:type="gramEnd"/>
            <w:r>
              <w:t xml:space="preserve">2026) 198 </w:t>
            </w:r>
            <w:proofErr w:type="spellStart"/>
            <w:r>
              <w:t>final</w:t>
            </w:r>
            <w:proofErr w:type="spellEnd"/>
          </w:p>
        </w:tc>
      </w:tr>
      <w:tr w:rsidR="00D22EDB" w:rsidRPr="00A6689B" w14:paraId="40ED0F10" w14:textId="77777777" w:rsidTr="00292B36">
        <w:tc>
          <w:tcPr>
            <w:tcW w:w="1077" w:type="pct"/>
            <w:vMerge/>
          </w:tcPr>
          <w:p w14:paraId="07A4D0E2" w14:textId="77777777" w:rsidR="00D22EDB" w:rsidRPr="00A6689B" w:rsidRDefault="00D22EDB" w:rsidP="00292B36">
            <w:pPr>
              <w:tabs>
                <w:tab w:val="center" w:pos="284"/>
              </w:tabs>
              <w:ind w:left="266" w:hanging="266"/>
              <w:rPr>
                <w:b/>
                <w:lang w:val="en-US"/>
              </w:rPr>
            </w:pPr>
          </w:p>
        </w:tc>
        <w:tc>
          <w:tcPr>
            <w:tcW w:w="3923" w:type="pct"/>
          </w:tcPr>
          <w:p w14:paraId="58EE16C9" w14:textId="77777777" w:rsidR="00D22EDB" w:rsidRPr="00A6689B" w:rsidRDefault="00D22EDB" w:rsidP="00292B36">
            <w:pPr>
              <w:tabs>
                <w:tab w:val="center" w:pos="284"/>
              </w:tabs>
              <w:ind w:left="266" w:right="-3091" w:hanging="266"/>
            </w:pPr>
            <w:r>
              <w:t>EESC-2026-01617-00-00-AC-TRA</w:t>
            </w:r>
          </w:p>
        </w:tc>
      </w:tr>
    </w:tbl>
    <w:p w14:paraId="61679DD2" w14:textId="77777777" w:rsidR="00D22EDB" w:rsidRDefault="00D22EDB" w:rsidP="00D22EDB">
      <w:pPr>
        <w:tabs>
          <w:tab w:val="center" w:pos="284"/>
        </w:tabs>
        <w:ind w:left="266" w:hanging="266"/>
        <w:rPr>
          <w:b/>
        </w:rPr>
      </w:pPr>
    </w:p>
    <w:p w14:paraId="5F1E664A" w14:textId="77777777" w:rsidR="00D22EDB" w:rsidRPr="00A6689B" w:rsidRDefault="00D22EDB" w:rsidP="00D22EDB">
      <w:pPr>
        <w:keepNext/>
        <w:keepLines/>
        <w:tabs>
          <w:tab w:val="center" w:pos="284"/>
        </w:tabs>
        <w:ind w:left="266" w:hanging="266"/>
        <w:rPr>
          <w:b/>
        </w:rPr>
      </w:pPr>
      <w:r>
        <w:rPr>
          <w:b/>
        </w:rPr>
        <w:t>Keskeiset kohdat</w:t>
      </w:r>
    </w:p>
    <w:p w14:paraId="2C471F64" w14:textId="77777777" w:rsidR="00D22EDB" w:rsidRPr="00A6689B" w:rsidRDefault="00D22EDB" w:rsidP="00D22EDB">
      <w:pPr>
        <w:keepNext/>
        <w:keepLines/>
        <w:tabs>
          <w:tab w:val="center" w:pos="284"/>
        </w:tabs>
        <w:ind w:left="266" w:hanging="266"/>
        <w:rPr>
          <w:b/>
        </w:rPr>
      </w:pPr>
    </w:p>
    <w:p w14:paraId="3F8C187E" w14:textId="77777777" w:rsidR="00D22EDB" w:rsidRDefault="00D22EDB" w:rsidP="00D22EDB">
      <w:pPr>
        <w:rPr>
          <w:bCs/>
          <w:iCs/>
        </w:rPr>
      </w:pPr>
      <w:r>
        <w:t>ETSK</w:t>
      </w:r>
    </w:p>
    <w:p w14:paraId="7C947974" w14:textId="77777777" w:rsidR="00D22EDB" w:rsidRDefault="00D22EDB" w:rsidP="00D22EDB">
      <w:pPr>
        <w:pStyle w:val="ListParagraph"/>
        <w:numPr>
          <w:ilvl w:val="0"/>
          <w:numId w:val="14"/>
        </w:numPr>
        <w:spacing w:line="276" w:lineRule="auto"/>
        <w:ind w:left="567" w:hanging="567"/>
        <w:jc w:val="left"/>
      </w:pPr>
      <w:r>
        <w:t>on jo käsitellyt aihetta</w:t>
      </w:r>
    </w:p>
    <w:p w14:paraId="6704559E" w14:textId="77777777" w:rsidR="00D22EDB" w:rsidRPr="00B71766" w:rsidRDefault="00D22EDB" w:rsidP="00D22EDB">
      <w:pPr>
        <w:pStyle w:val="ListParagraph"/>
        <w:numPr>
          <w:ilvl w:val="0"/>
          <w:numId w:val="15"/>
        </w:numPr>
        <w:spacing w:line="276" w:lineRule="auto"/>
        <w:ind w:left="851" w:hanging="284"/>
        <w:jc w:val="left"/>
      </w:pPr>
      <w:r>
        <w:t xml:space="preserve">16. heinäkuuta 2025 antamassaan lausunnossa </w:t>
      </w:r>
      <w:hyperlink r:id="rId40" w:history="1">
        <w:r>
          <w:rPr>
            <w:rStyle w:val="Hyperlink"/>
            <w:i/>
          </w:rPr>
          <w:t>kansainvälistä kalastusta koskevien asetusten muuttamisesta (NAFO, SPRFMO, IOTC, WCPFC, IATTC ja ICCAT)</w:t>
        </w:r>
      </w:hyperlink>
      <w:r>
        <w:rPr>
          <w:rStyle w:val="FootnoteReference"/>
          <w:i/>
          <w:iCs/>
        </w:rPr>
        <w:footnoteReference w:id="2"/>
      </w:r>
      <w:r>
        <w:t>,</w:t>
      </w:r>
    </w:p>
    <w:p w14:paraId="2C557F9E" w14:textId="77777777" w:rsidR="00D22EDB" w:rsidRPr="00B71766" w:rsidRDefault="00D22EDB" w:rsidP="00D22EDB">
      <w:pPr>
        <w:pStyle w:val="ListParagraph"/>
        <w:numPr>
          <w:ilvl w:val="0"/>
          <w:numId w:val="15"/>
        </w:numPr>
        <w:spacing w:line="276" w:lineRule="auto"/>
        <w:ind w:left="851" w:hanging="284"/>
        <w:jc w:val="left"/>
      </w:pPr>
      <w:r>
        <w:t xml:space="preserve">15. kesäkuuta 2023 antamassaan lausunnossa </w:t>
      </w:r>
      <w:hyperlink r:id="rId41" w:history="1">
        <w:r>
          <w:rPr>
            <w:rStyle w:val="Hyperlink"/>
            <w:i/>
          </w:rPr>
          <w:t>Kalastus – NAFO</w:t>
        </w:r>
      </w:hyperlink>
      <w:r w:rsidRPr="00B71766">
        <w:rPr>
          <w:rStyle w:val="FootnoteReference"/>
        </w:rPr>
        <w:footnoteReference w:id="3"/>
      </w:r>
      <w:r>
        <w:t>,</w:t>
      </w:r>
    </w:p>
    <w:p w14:paraId="670D957B" w14:textId="77777777" w:rsidR="00D22EDB" w:rsidRPr="00B71766" w:rsidRDefault="00D22EDB" w:rsidP="00D22EDB">
      <w:pPr>
        <w:pStyle w:val="ListParagraph"/>
        <w:numPr>
          <w:ilvl w:val="0"/>
          <w:numId w:val="15"/>
        </w:numPr>
        <w:spacing w:line="276" w:lineRule="auto"/>
        <w:ind w:left="851" w:hanging="284"/>
        <w:jc w:val="left"/>
      </w:pPr>
      <w:r>
        <w:t xml:space="preserve">24. maaliskuuta 2022 antamassaan lausunnossa </w:t>
      </w:r>
      <w:hyperlink r:id="rId42" w:history="1">
        <w:proofErr w:type="spellStart"/>
        <w:r>
          <w:rPr>
            <w:rStyle w:val="Hyperlink"/>
            <w:i/>
          </w:rPr>
          <w:t>NAFOn</w:t>
        </w:r>
        <w:proofErr w:type="spellEnd"/>
        <w:r>
          <w:rPr>
            <w:rStyle w:val="Hyperlink"/>
            <w:i/>
          </w:rPr>
          <w:t xml:space="preserve"> säilyttämis- ja täytäntöönpanotoimenpiteistä</w:t>
        </w:r>
      </w:hyperlink>
      <w:r w:rsidRPr="00B71766">
        <w:rPr>
          <w:rStyle w:val="FootnoteReference"/>
        </w:rPr>
        <w:footnoteReference w:id="4"/>
      </w:r>
      <w:r>
        <w:t>,</w:t>
      </w:r>
    </w:p>
    <w:p w14:paraId="0F2C7BA9" w14:textId="77777777" w:rsidR="00D22EDB" w:rsidRPr="00B71766" w:rsidRDefault="00D22EDB" w:rsidP="00D22EDB">
      <w:pPr>
        <w:pStyle w:val="ListParagraph"/>
        <w:numPr>
          <w:ilvl w:val="0"/>
          <w:numId w:val="15"/>
        </w:numPr>
        <w:spacing w:line="276" w:lineRule="auto"/>
        <w:ind w:left="851" w:hanging="284"/>
        <w:jc w:val="left"/>
      </w:pPr>
      <w:r>
        <w:t xml:space="preserve">15. kesäkuuta 2022 antamassaan lausunnossa </w:t>
      </w:r>
      <w:hyperlink r:id="rId43" w:history="1">
        <w:r>
          <w:rPr>
            <w:rStyle w:val="Hyperlink"/>
            <w:i/>
          </w:rPr>
          <w:t>Atlantin tonnikalojen suojelusta (ICCAT)</w:t>
        </w:r>
      </w:hyperlink>
      <w:r w:rsidRPr="00B71766">
        <w:rPr>
          <w:rStyle w:val="FootnoteReference"/>
        </w:rPr>
        <w:footnoteReference w:id="5"/>
      </w:r>
      <w:r>
        <w:t>,</w:t>
      </w:r>
    </w:p>
    <w:p w14:paraId="3890AC0E" w14:textId="77777777" w:rsidR="00D22EDB" w:rsidRPr="00B71766" w:rsidRDefault="00D22EDB" w:rsidP="00D22EDB">
      <w:pPr>
        <w:pStyle w:val="ListParagraph"/>
        <w:numPr>
          <w:ilvl w:val="0"/>
          <w:numId w:val="15"/>
        </w:numPr>
        <w:spacing w:line="276" w:lineRule="auto"/>
        <w:ind w:left="851" w:hanging="284"/>
        <w:jc w:val="left"/>
      </w:pPr>
      <w:r>
        <w:t xml:space="preserve">27. tammikuuta 2021 antamassaan lausunnossa </w:t>
      </w:r>
      <w:hyperlink r:id="rId44" w:history="1">
        <w:r>
          <w:rPr>
            <w:rStyle w:val="Hyperlink"/>
            <w:i/>
          </w:rPr>
          <w:t>tonnikalasaalisasiakirjoista</w:t>
        </w:r>
      </w:hyperlink>
      <w:r w:rsidRPr="00B71766">
        <w:rPr>
          <w:rStyle w:val="FootnoteReference"/>
        </w:rPr>
        <w:footnoteReference w:id="6"/>
      </w:r>
      <w:r>
        <w:t>,</w:t>
      </w:r>
    </w:p>
    <w:p w14:paraId="21256EA1" w14:textId="77777777" w:rsidR="00D22EDB" w:rsidRPr="00B71766" w:rsidRDefault="00D22EDB" w:rsidP="00D22EDB">
      <w:pPr>
        <w:pStyle w:val="ListParagraph"/>
        <w:numPr>
          <w:ilvl w:val="0"/>
          <w:numId w:val="15"/>
        </w:numPr>
        <w:spacing w:line="276" w:lineRule="auto"/>
        <w:ind w:left="851" w:hanging="284"/>
        <w:jc w:val="left"/>
      </w:pPr>
      <w:r>
        <w:t xml:space="preserve">2. joulukuuta 2020 antamassaan lausunnossa </w:t>
      </w:r>
      <w:hyperlink r:id="rId45" w:history="1">
        <w:r>
          <w:rPr>
            <w:rStyle w:val="Hyperlink"/>
            <w:i/>
          </w:rPr>
          <w:t xml:space="preserve">Kalastus – </w:t>
        </w:r>
        <w:proofErr w:type="spellStart"/>
        <w:r>
          <w:rPr>
            <w:rStyle w:val="Hyperlink"/>
            <w:i/>
          </w:rPr>
          <w:t>IATTC:n</w:t>
        </w:r>
        <w:proofErr w:type="spellEnd"/>
        <w:r>
          <w:rPr>
            <w:rStyle w:val="Hyperlink"/>
            <w:i/>
          </w:rPr>
          <w:t xml:space="preserve"> toimenpiteiden saattaminen osaksi kansallista lainsäädäntöä</w:t>
        </w:r>
      </w:hyperlink>
      <w:r w:rsidRPr="00B71766">
        <w:rPr>
          <w:rStyle w:val="FootnoteReference"/>
        </w:rPr>
        <w:footnoteReference w:id="7"/>
      </w:r>
      <w:r>
        <w:t>,</w:t>
      </w:r>
    </w:p>
    <w:p w14:paraId="3411CC4A" w14:textId="77777777" w:rsidR="00D22EDB" w:rsidRPr="00B71766" w:rsidRDefault="00D22EDB" w:rsidP="00D22EDB">
      <w:pPr>
        <w:pStyle w:val="ListParagraph"/>
        <w:numPr>
          <w:ilvl w:val="0"/>
          <w:numId w:val="15"/>
        </w:numPr>
        <w:spacing w:line="276" w:lineRule="auto"/>
        <w:ind w:left="851" w:hanging="284"/>
        <w:jc w:val="left"/>
      </w:pPr>
      <w:r>
        <w:t xml:space="preserve">18. syyskuuta 2020 antamassaan lausunnossa </w:t>
      </w:r>
      <w:hyperlink r:id="rId46" w:history="1">
        <w:proofErr w:type="spellStart"/>
        <w:r>
          <w:rPr>
            <w:rStyle w:val="Hyperlink"/>
            <w:i/>
          </w:rPr>
          <w:t>NAFOn</w:t>
        </w:r>
        <w:proofErr w:type="spellEnd"/>
        <w:r>
          <w:rPr>
            <w:rStyle w:val="Hyperlink"/>
            <w:i/>
          </w:rPr>
          <w:t xml:space="preserve"> säilyttämis- ja täytäntöönpanotoimenpiteistä</w:t>
        </w:r>
      </w:hyperlink>
      <w:r w:rsidRPr="00B71766">
        <w:rPr>
          <w:rStyle w:val="FootnoteReference"/>
        </w:rPr>
        <w:footnoteReference w:id="8"/>
      </w:r>
      <w:r>
        <w:t>,</w:t>
      </w:r>
    </w:p>
    <w:p w14:paraId="29D6F665" w14:textId="77777777" w:rsidR="00D22EDB" w:rsidRPr="00B71766" w:rsidRDefault="00D22EDB" w:rsidP="00D22EDB">
      <w:pPr>
        <w:pStyle w:val="ListParagraph"/>
        <w:numPr>
          <w:ilvl w:val="0"/>
          <w:numId w:val="15"/>
        </w:numPr>
        <w:spacing w:line="276" w:lineRule="auto"/>
        <w:ind w:left="851" w:hanging="284"/>
        <w:jc w:val="left"/>
      </w:pPr>
      <w:r>
        <w:t xml:space="preserve">7. toukokuuta 2020 antamassaan lausunnossa </w:t>
      </w:r>
      <w:hyperlink r:id="rId47" w:history="1">
        <w:r>
          <w:rPr>
            <w:rStyle w:val="Hyperlink"/>
            <w:i/>
          </w:rPr>
          <w:t>tonnikalan monivuotisesta hoitosuunnitelmasta</w:t>
        </w:r>
      </w:hyperlink>
      <w:r w:rsidRPr="00B71766">
        <w:rPr>
          <w:rStyle w:val="FootnoteReference"/>
        </w:rPr>
        <w:footnoteReference w:id="9"/>
      </w:r>
      <w:r>
        <w:t>,</w:t>
      </w:r>
    </w:p>
    <w:p w14:paraId="36B74D6B" w14:textId="77777777" w:rsidR="00D22EDB" w:rsidRPr="00B71766" w:rsidRDefault="00D22EDB" w:rsidP="00D22EDB">
      <w:pPr>
        <w:pStyle w:val="ListParagraph"/>
        <w:numPr>
          <w:ilvl w:val="0"/>
          <w:numId w:val="15"/>
        </w:numPr>
        <w:spacing w:line="276" w:lineRule="auto"/>
        <w:ind w:left="851" w:hanging="284"/>
        <w:jc w:val="left"/>
      </w:pPr>
      <w:r>
        <w:t xml:space="preserve">23. tammikuuta 2019 antamassaan lausunnossa </w:t>
      </w:r>
      <w:hyperlink r:id="rId48" w:history="1">
        <w:r>
          <w:rPr>
            <w:rStyle w:val="Hyperlink"/>
            <w:i/>
          </w:rPr>
          <w:t>Luoteis-Atlantin kalastusjärjestön sääntelyalueella sovellettavista säilyttämis- ja valvontatoimenpiteistä</w:t>
        </w:r>
      </w:hyperlink>
      <w:r w:rsidRPr="00B71766">
        <w:rPr>
          <w:rStyle w:val="FootnoteReference"/>
        </w:rPr>
        <w:footnoteReference w:id="10"/>
      </w:r>
      <w:r>
        <w:t>,</w:t>
      </w:r>
    </w:p>
    <w:p w14:paraId="3121DBB6" w14:textId="77777777" w:rsidR="00D22EDB" w:rsidRPr="00B71766" w:rsidRDefault="00D22EDB" w:rsidP="00D22EDB">
      <w:pPr>
        <w:pStyle w:val="ListParagraph"/>
        <w:numPr>
          <w:ilvl w:val="0"/>
          <w:numId w:val="15"/>
        </w:numPr>
        <w:spacing w:line="276" w:lineRule="auto"/>
        <w:ind w:left="851" w:hanging="284"/>
        <w:jc w:val="left"/>
      </w:pPr>
      <w:r>
        <w:t xml:space="preserve">19. lokakuuta 2016 antamassaan lausunnossa </w:t>
      </w:r>
      <w:hyperlink r:id="rId49" w:history="1">
        <w:r>
          <w:rPr>
            <w:rStyle w:val="Hyperlink"/>
            <w:i/>
          </w:rPr>
          <w:t>Atlantin tonnikalojen suojelusta</w:t>
        </w:r>
      </w:hyperlink>
      <w:r w:rsidRPr="00B71766">
        <w:rPr>
          <w:rStyle w:val="FootnoteReference"/>
        </w:rPr>
        <w:footnoteReference w:id="11"/>
      </w:r>
      <w:r>
        <w:t>,</w:t>
      </w:r>
    </w:p>
    <w:p w14:paraId="7AF6A6C9" w14:textId="77777777" w:rsidR="00D22EDB" w:rsidRPr="00B71766" w:rsidRDefault="00D22EDB" w:rsidP="00D22EDB">
      <w:pPr>
        <w:pStyle w:val="ListParagraph"/>
        <w:numPr>
          <w:ilvl w:val="0"/>
          <w:numId w:val="15"/>
        </w:numPr>
        <w:tabs>
          <w:tab w:val="left" w:pos="851"/>
        </w:tabs>
        <w:spacing w:line="276" w:lineRule="auto"/>
        <w:ind w:left="851" w:hanging="284"/>
        <w:jc w:val="left"/>
      </w:pPr>
      <w:r>
        <w:t xml:space="preserve">25. toukokuuta 2016 antamassaan lausunnossa </w:t>
      </w:r>
      <w:hyperlink r:id="rId50" w:history="1">
        <w:r>
          <w:rPr>
            <w:rStyle w:val="Hyperlink"/>
            <w:i/>
          </w:rPr>
          <w:t>kalastustoimintaa varten myönnettävistä luvista</w:t>
        </w:r>
      </w:hyperlink>
      <w:r w:rsidRPr="00B71766">
        <w:rPr>
          <w:rStyle w:val="FootnoteReference"/>
        </w:rPr>
        <w:footnoteReference w:id="12"/>
      </w:r>
      <w:r>
        <w:t>,</w:t>
      </w:r>
    </w:p>
    <w:p w14:paraId="63696CC5" w14:textId="77777777" w:rsidR="00D22EDB" w:rsidRPr="00BA781F" w:rsidRDefault="00D22EDB" w:rsidP="00D22EDB"/>
    <w:p w14:paraId="5E7EB63A" w14:textId="77777777" w:rsidR="00D22EDB" w:rsidRPr="00BA781F" w:rsidRDefault="00D22EDB" w:rsidP="00D22EDB">
      <w:pPr>
        <w:pStyle w:val="ListParagraph"/>
        <w:numPr>
          <w:ilvl w:val="0"/>
          <w:numId w:val="13"/>
        </w:numPr>
        <w:spacing w:line="276" w:lineRule="auto"/>
        <w:ind w:left="567" w:hanging="567"/>
        <w:jc w:val="left"/>
      </w:pPr>
      <w:r>
        <w:lastRenderedPageBreak/>
        <w:t>ja päätti näin ollen, että se ei laadi aiheesta uutta lausuntoa vaan viittaa edellä mainituissa lausunnoissa ilmaisemaansa kantaan.</w:t>
      </w:r>
    </w:p>
    <w:p w14:paraId="3E21C828" w14:textId="77777777" w:rsidR="00D22EDB" w:rsidRPr="000624A9" w:rsidRDefault="00D22EDB" w:rsidP="00D22EDB">
      <w:pPr>
        <w:widowControl w:val="0"/>
        <w:tabs>
          <w:tab w:val="left" w:pos="2968"/>
        </w:tabs>
        <w:ind w:left="709"/>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D22EDB" w:rsidRPr="00A6689B" w14:paraId="5C2534B4" w14:textId="77777777" w:rsidTr="00292B36">
        <w:tc>
          <w:tcPr>
            <w:tcW w:w="1078" w:type="pct"/>
          </w:tcPr>
          <w:p w14:paraId="31086E64" w14:textId="77777777" w:rsidR="00D22EDB" w:rsidRPr="00A6689B" w:rsidRDefault="00D22EDB" w:rsidP="00292B36">
            <w:pPr>
              <w:rPr>
                <w:i/>
              </w:rPr>
            </w:pPr>
            <w:r>
              <w:rPr>
                <w:b/>
                <w:i/>
              </w:rPr>
              <w:t>Yhteydenotot</w:t>
            </w:r>
          </w:p>
        </w:tc>
        <w:tc>
          <w:tcPr>
            <w:tcW w:w="3922" w:type="pct"/>
          </w:tcPr>
          <w:p w14:paraId="2B7FAD39" w14:textId="77777777" w:rsidR="00D22EDB" w:rsidRPr="00A6689B" w:rsidRDefault="00D22EDB" w:rsidP="00292B36">
            <w:pPr>
              <w:rPr>
                <w:i/>
              </w:rPr>
            </w:pPr>
            <w:r>
              <w:rPr>
                <w:i/>
              </w:rPr>
              <w:t xml:space="preserve">Arturo </w:t>
            </w:r>
            <w:proofErr w:type="spellStart"/>
            <w:r>
              <w:rPr>
                <w:i/>
              </w:rPr>
              <w:t>Iniguez</w:t>
            </w:r>
            <w:proofErr w:type="spellEnd"/>
            <w:r>
              <w:rPr>
                <w:i/>
              </w:rPr>
              <w:t xml:space="preserve"> </w:t>
            </w:r>
            <w:proofErr w:type="spellStart"/>
            <w:r>
              <w:rPr>
                <w:i/>
              </w:rPr>
              <w:t>Yuste</w:t>
            </w:r>
            <w:proofErr w:type="spellEnd"/>
          </w:p>
        </w:tc>
      </w:tr>
      <w:tr w:rsidR="00D22EDB" w:rsidRPr="00A6689B" w14:paraId="0033D76A" w14:textId="77777777" w:rsidTr="00292B36">
        <w:tc>
          <w:tcPr>
            <w:tcW w:w="1078" w:type="pct"/>
          </w:tcPr>
          <w:p w14:paraId="1A63C4CB" w14:textId="77777777" w:rsidR="00D22EDB" w:rsidRPr="00A6689B" w:rsidRDefault="00D22EDB" w:rsidP="00292B36">
            <w:pPr>
              <w:rPr>
                <w:i/>
              </w:rPr>
            </w:pPr>
            <w:r>
              <w:rPr>
                <w:i/>
              </w:rPr>
              <w:t>P.</w:t>
            </w:r>
          </w:p>
        </w:tc>
        <w:tc>
          <w:tcPr>
            <w:tcW w:w="3922" w:type="pct"/>
          </w:tcPr>
          <w:p w14:paraId="00816CB4" w14:textId="77777777" w:rsidR="00D22EDB" w:rsidRPr="00A6689B" w:rsidRDefault="00D22EDB" w:rsidP="00292B36">
            <w:pPr>
              <w:rPr>
                <w:i/>
              </w:rPr>
            </w:pPr>
            <w:r>
              <w:rPr>
                <w:i/>
              </w:rPr>
              <w:t>+32 25468768</w:t>
            </w:r>
          </w:p>
        </w:tc>
      </w:tr>
      <w:tr w:rsidR="00D22EDB" w:rsidRPr="00A6689B" w14:paraId="3D5C60B9" w14:textId="77777777" w:rsidTr="00292B36">
        <w:tc>
          <w:tcPr>
            <w:tcW w:w="1078" w:type="pct"/>
          </w:tcPr>
          <w:p w14:paraId="5FDB9C74" w14:textId="77777777" w:rsidR="00D22EDB" w:rsidRPr="00A6689B" w:rsidRDefault="00D22EDB" w:rsidP="00292B36">
            <w:pPr>
              <w:rPr>
                <w:i/>
              </w:rPr>
            </w:pPr>
            <w:r>
              <w:rPr>
                <w:i/>
              </w:rPr>
              <w:t>Sähköposti</w:t>
            </w:r>
          </w:p>
        </w:tc>
        <w:tc>
          <w:tcPr>
            <w:tcW w:w="3922" w:type="pct"/>
          </w:tcPr>
          <w:p w14:paraId="070DF428" w14:textId="77777777" w:rsidR="00D22EDB" w:rsidRPr="00364335" w:rsidRDefault="00D22EDB" w:rsidP="00292B36">
            <w:pPr>
              <w:rPr>
                <w:i/>
                <w:iCs/>
              </w:rPr>
            </w:pPr>
            <w:hyperlink r:id="rId51" w:history="1">
              <w:r>
                <w:rPr>
                  <w:rStyle w:val="Hyperlink"/>
                  <w:i/>
                </w:rPr>
                <w:t>Arturo.Iniguez@eesc.europa.eu</w:t>
              </w:r>
            </w:hyperlink>
          </w:p>
        </w:tc>
      </w:tr>
    </w:tbl>
    <w:p w14:paraId="59827EFE" w14:textId="77777777" w:rsidR="00F66035" w:rsidRDefault="00F66035">
      <w:pPr>
        <w:spacing w:after="160" w:line="259" w:lineRule="auto"/>
        <w:jc w:val="left"/>
        <w:rPr>
          <w:b/>
          <w:bCs/>
          <w:i/>
          <w:iCs/>
          <w:sz w:val="28"/>
          <w:szCs w:val="28"/>
        </w:rPr>
      </w:pPr>
      <w:r>
        <w:br w:type="page"/>
      </w:r>
    </w:p>
    <w:p w14:paraId="09B40856" w14:textId="08D30205" w:rsidR="00D22EDB" w:rsidRPr="00364335" w:rsidRDefault="00D22EDB" w:rsidP="00D22EDB">
      <w:pPr>
        <w:widowControl w:val="0"/>
        <w:numPr>
          <w:ilvl w:val="0"/>
          <w:numId w:val="25"/>
        </w:numPr>
        <w:overflowPunct w:val="0"/>
        <w:autoSpaceDE w:val="0"/>
        <w:autoSpaceDN w:val="0"/>
        <w:adjustRightInd w:val="0"/>
        <w:ind w:hanging="567"/>
        <w:textAlignment w:val="baseline"/>
        <w:rPr>
          <w:b/>
          <w:bCs/>
        </w:rPr>
      </w:pPr>
      <w:hyperlink r:id="rId52" w:history="1">
        <w:r>
          <w:rPr>
            <w:rStyle w:val="Hyperlink"/>
            <w:b/>
            <w:i/>
            <w:sz w:val="28"/>
          </w:rPr>
          <w:t>Hyödynnettäväksi tarkoitetun sekalaisen yhdyskuntajätteen vientikielto</w:t>
        </w:r>
      </w:hyperlink>
    </w:p>
    <w:p w14:paraId="5AB08875" w14:textId="77777777" w:rsidR="00D22EDB" w:rsidRPr="00801D9D" w:rsidRDefault="00D22EDB" w:rsidP="00D22EDB">
      <w:pPr>
        <w:widowControl w:val="0"/>
        <w:ind w:left="266"/>
        <w:rPr>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22EDB" w:rsidRPr="00A6689B" w14:paraId="3D082F8E" w14:textId="77777777" w:rsidTr="00292B36">
        <w:tc>
          <w:tcPr>
            <w:tcW w:w="1077" w:type="pct"/>
            <w:vMerge w:val="restart"/>
          </w:tcPr>
          <w:p w14:paraId="416FD9B4" w14:textId="77777777" w:rsidR="00D22EDB" w:rsidRPr="00A6689B" w:rsidRDefault="00D22EDB" w:rsidP="00292B36">
            <w:pPr>
              <w:tabs>
                <w:tab w:val="center" w:pos="284"/>
              </w:tabs>
              <w:ind w:left="266" w:hanging="266"/>
              <w:rPr>
                <w:b/>
              </w:rPr>
            </w:pPr>
            <w:r>
              <w:rPr>
                <w:b/>
              </w:rPr>
              <w:t>Viiteasiakirjat</w:t>
            </w:r>
          </w:p>
        </w:tc>
        <w:tc>
          <w:tcPr>
            <w:tcW w:w="3923" w:type="pct"/>
          </w:tcPr>
          <w:p w14:paraId="7AFFA920" w14:textId="77777777" w:rsidR="00D22EDB" w:rsidRPr="00A6689B" w:rsidRDefault="00D22EDB" w:rsidP="00292B36">
            <w:pPr>
              <w:tabs>
                <w:tab w:val="center" w:pos="284"/>
              </w:tabs>
              <w:ind w:left="266" w:right="-3091" w:hanging="266"/>
            </w:pPr>
            <w:proofErr w:type="gramStart"/>
            <w:r>
              <w:t>COM(</w:t>
            </w:r>
            <w:proofErr w:type="gramEnd"/>
            <w:r>
              <w:t xml:space="preserve">2026) 183 </w:t>
            </w:r>
            <w:proofErr w:type="spellStart"/>
            <w:r>
              <w:t>final</w:t>
            </w:r>
            <w:proofErr w:type="spellEnd"/>
          </w:p>
        </w:tc>
      </w:tr>
      <w:tr w:rsidR="00D22EDB" w:rsidRPr="00A6689B" w14:paraId="40B3503A" w14:textId="77777777" w:rsidTr="00292B36">
        <w:tc>
          <w:tcPr>
            <w:tcW w:w="1077" w:type="pct"/>
            <w:vMerge/>
          </w:tcPr>
          <w:p w14:paraId="7E152908" w14:textId="77777777" w:rsidR="00D22EDB" w:rsidRPr="00A6689B" w:rsidRDefault="00D22EDB" w:rsidP="00292B36">
            <w:pPr>
              <w:tabs>
                <w:tab w:val="center" w:pos="284"/>
              </w:tabs>
              <w:ind w:left="266" w:hanging="266"/>
              <w:rPr>
                <w:b/>
                <w:lang w:val="en-US"/>
              </w:rPr>
            </w:pPr>
          </w:p>
        </w:tc>
        <w:tc>
          <w:tcPr>
            <w:tcW w:w="3923" w:type="pct"/>
          </w:tcPr>
          <w:p w14:paraId="0CD41EEE" w14:textId="77777777" w:rsidR="00D22EDB" w:rsidRPr="00A6689B" w:rsidRDefault="00D22EDB" w:rsidP="00292B36">
            <w:pPr>
              <w:tabs>
                <w:tab w:val="center" w:pos="284"/>
              </w:tabs>
              <w:ind w:left="266" w:right="-3091" w:hanging="266"/>
            </w:pPr>
            <w:r>
              <w:t>EESC-2026-01615-00-00-AC-TRA</w:t>
            </w:r>
          </w:p>
        </w:tc>
      </w:tr>
    </w:tbl>
    <w:p w14:paraId="3A198AA7" w14:textId="77777777" w:rsidR="00D22EDB" w:rsidRDefault="00D22EDB" w:rsidP="00D22EDB">
      <w:pPr>
        <w:tabs>
          <w:tab w:val="center" w:pos="284"/>
        </w:tabs>
        <w:ind w:left="266" w:hanging="266"/>
        <w:rPr>
          <w:b/>
        </w:rPr>
      </w:pPr>
    </w:p>
    <w:p w14:paraId="00E8EA62" w14:textId="77777777" w:rsidR="00D22EDB" w:rsidRPr="00A6689B" w:rsidRDefault="00D22EDB" w:rsidP="00D22EDB">
      <w:pPr>
        <w:keepNext/>
        <w:keepLines/>
        <w:tabs>
          <w:tab w:val="center" w:pos="284"/>
        </w:tabs>
        <w:ind w:left="266" w:hanging="266"/>
        <w:rPr>
          <w:b/>
        </w:rPr>
      </w:pPr>
      <w:r>
        <w:rPr>
          <w:b/>
        </w:rPr>
        <w:t>Keskeiset kohdat</w:t>
      </w:r>
    </w:p>
    <w:p w14:paraId="0274708C" w14:textId="77777777" w:rsidR="00D22EDB" w:rsidRPr="00A6689B" w:rsidRDefault="00D22EDB" w:rsidP="00D22EDB">
      <w:pPr>
        <w:keepNext/>
        <w:keepLines/>
        <w:tabs>
          <w:tab w:val="center" w:pos="284"/>
        </w:tabs>
        <w:ind w:left="266" w:hanging="266"/>
        <w:rPr>
          <w:b/>
        </w:rPr>
      </w:pPr>
    </w:p>
    <w:p w14:paraId="480E4E27" w14:textId="77777777" w:rsidR="00D22EDB" w:rsidRDefault="00D22EDB" w:rsidP="00D22EDB">
      <w:pPr>
        <w:rPr>
          <w:bCs/>
          <w:iCs/>
        </w:rPr>
      </w:pPr>
      <w:r>
        <w:t>ETSK</w:t>
      </w:r>
    </w:p>
    <w:p w14:paraId="67D90258" w14:textId="77777777" w:rsidR="00D22EDB" w:rsidRPr="00EC40C0" w:rsidRDefault="00D22EDB" w:rsidP="00D22EDB">
      <w:pPr>
        <w:widowControl w:val="0"/>
        <w:numPr>
          <w:ilvl w:val="0"/>
          <w:numId w:val="25"/>
        </w:numPr>
        <w:overflowPunct w:val="0"/>
        <w:autoSpaceDE w:val="0"/>
        <w:autoSpaceDN w:val="0"/>
        <w:adjustRightInd w:val="0"/>
        <w:ind w:hanging="567"/>
        <w:textAlignment w:val="baseline"/>
      </w:pPr>
      <w:r>
        <w:t xml:space="preserve">katsoo, että asiakirjan sisältö on täysin hyväksyttävä, ja komitea on jo käsitellyt aihetta 23. helmikuuta 2022 antamassaan lausunnossa </w:t>
      </w:r>
      <w:hyperlink r:id="rId53" w:history="1">
        <w:r>
          <w:rPr>
            <w:i/>
            <w:color w:val="0000FF"/>
            <w:u w:val="single"/>
          </w:rPr>
          <w:t>Jätteiden siirto – EU:n sääntöjen tarkistaminen</w:t>
        </w:r>
        <w:r w:rsidRPr="00CA0F74">
          <w:rPr>
            <w:i/>
            <w:iCs/>
            <w:sz w:val="24"/>
            <w:vertAlign w:val="superscript"/>
          </w:rPr>
          <w:footnoteReference w:id="13"/>
        </w:r>
      </w:hyperlink>
      <w:r>
        <w:t xml:space="preserve">. </w:t>
      </w:r>
    </w:p>
    <w:p w14:paraId="0B3BE933" w14:textId="77777777" w:rsidR="00D22EDB" w:rsidRPr="0036010C" w:rsidRDefault="00D22EDB" w:rsidP="00D22EDB">
      <w:pPr>
        <w:widowControl w:val="0"/>
        <w:numPr>
          <w:ilvl w:val="0"/>
          <w:numId w:val="25"/>
        </w:numPr>
        <w:overflowPunct w:val="0"/>
        <w:autoSpaceDE w:val="0"/>
        <w:autoSpaceDN w:val="0"/>
        <w:adjustRightInd w:val="0"/>
        <w:ind w:hanging="567"/>
        <w:textAlignment w:val="baseline"/>
      </w:pPr>
      <w:r>
        <w:t>päätti antaa esitetystä asiakirjasta myönteisen lausunnon ja viitata mainitussa lausunnossa ilmaisemaansa kantaan.</w:t>
      </w:r>
    </w:p>
    <w:p w14:paraId="146E0D57" w14:textId="77777777" w:rsidR="00D22EDB" w:rsidRPr="000624A9" w:rsidRDefault="00D22EDB" w:rsidP="00D22EDB">
      <w:pPr>
        <w:widowControl w:val="0"/>
        <w:tabs>
          <w:tab w:val="left" w:pos="2968"/>
        </w:tabs>
        <w:ind w:left="709"/>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D22EDB" w:rsidRPr="00A6689B" w14:paraId="0CCB40D4" w14:textId="77777777" w:rsidTr="00292B36">
        <w:tc>
          <w:tcPr>
            <w:tcW w:w="1078" w:type="pct"/>
          </w:tcPr>
          <w:p w14:paraId="5D0284D7" w14:textId="77777777" w:rsidR="00D22EDB" w:rsidRPr="00A6689B" w:rsidRDefault="00D22EDB" w:rsidP="00292B36">
            <w:pPr>
              <w:rPr>
                <w:i/>
              </w:rPr>
            </w:pPr>
            <w:r>
              <w:rPr>
                <w:b/>
                <w:i/>
              </w:rPr>
              <w:t>Yhteydenotot</w:t>
            </w:r>
          </w:p>
        </w:tc>
        <w:tc>
          <w:tcPr>
            <w:tcW w:w="3922" w:type="pct"/>
          </w:tcPr>
          <w:p w14:paraId="44AF1BD3" w14:textId="77777777" w:rsidR="00D22EDB" w:rsidRPr="00A6689B" w:rsidRDefault="00D22EDB" w:rsidP="00292B36">
            <w:pPr>
              <w:rPr>
                <w:i/>
              </w:rPr>
            </w:pPr>
            <w:r>
              <w:rPr>
                <w:i/>
              </w:rPr>
              <w:t xml:space="preserve">Arturo </w:t>
            </w:r>
            <w:proofErr w:type="spellStart"/>
            <w:r>
              <w:rPr>
                <w:i/>
              </w:rPr>
              <w:t>Iniguez</w:t>
            </w:r>
            <w:proofErr w:type="spellEnd"/>
            <w:r>
              <w:rPr>
                <w:i/>
              </w:rPr>
              <w:t xml:space="preserve"> </w:t>
            </w:r>
            <w:proofErr w:type="spellStart"/>
            <w:r>
              <w:rPr>
                <w:i/>
              </w:rPr>
              <w:t>Yuste</w:t>
            </w:r>
            <w:proofErr w:type="spellEnd"/>
          </w:p>
        </w:tc>
      </w:tr>
      <w:tr w:rsidR="00D22EDB" w:rsidRPr="00A6689B" w14:paraId="15522F05" w14:textId="77777777" w:rsidTr="00292B36">
        <w:tc>
          <w:tcPr>
            <w:tcW w:w="1078" w:type="pct"/>
          </w:tcPr>
          <w:p w14:paraId="6C82A9F4" w14:textId="77777777" w:rsidR="00D22EDB" w:rsidRPr="00A6689B" w:rsidRDefault="00D22EDB" w:rsidP="00292B36">
            <w:pPr>
              <w:rPr>
                <w:i/>
              </w:rPr>
            </w:pPr>
            <w:r>
              <w:rPr>
                <w:i/>
              </w:rPr>
              <w:t>P.</w:t>
            </w:r>
          </w:p>
        </w:tc>
        <w:tc>
          <w:tcPr>
            <w:tcW w:w="3922" w:type="pct"/>
          </w:tcPr>
          <w:p w14:paraId="6BBEE488" w14:textId="77777777" w:rsidR="00D22EDB" w:rsidRPr="00A6689B" w:rsidRDefault="00D22EDB" w:rsidP="00292B36">
            <w:pPr>
              <w:rPr>
                <w:i/>
              </w:rPr>
            </w:pPr>
            <w:r>
              <w:rPr>
                <w:i/>
              </w:rPr>
              <w:t>+32 25468768</w:t>
            </w:r>
          </w:p>
        </w:tc>
      </w:tr>
      <w:tr w:rsidR="00D22EDB" w:rsidRPr="00A6689B" w14:paraId="4648FFB2" w14:textId="77777777" w:rsidTr="00292B36">
        <w:tc>
          <w:tcPr>
            <w:tcW w:w="1078" w:type="pct"/>
          </w:tcPr>
          <w:p w14:paraId="0CE27ECE" w14:textId="77777777" w:rsidR="00D22EDB" w:rsidRPr="00A6689B" w:rsidRDefault="00D22EDB" w:rsidP="00292B36">
            <w:pPr>
              <w:rPr>
                <w:i/>
              </w:rPr>
            </w:pPr>
            <w:r>
              <w:rPr>
                <w:i/>
              </w:rPr>
              <w:t>Sähköposti</w:t>
            </w:r>
          </w:p>
        </w:tc>
        <w:tc>
          <w:tcPr>
            <w:tcW w:w="3922" w:type="pct"/>
          </w:tcPr>
          <w:p w14:paraId="682749D9" w14:textId="77777777" w:rsidR="00D22EDB" w:rsidRPr="00364335" w:rsidRDefault="00D22EDB" w:rsidP="00292B36">
            <w:pPr>
              <w:rPr>
                <w:i/>
                <w:iCs/>
              </w:rPr>
            </w:pPr>
            <w:hyperlink r:id="rId54" w:history="1">
              <w:r>
                <w:rPr>
                  <w:rStyle w:val="Hyperlink"/>
                  <w:i/>
                </w:rPr>
                <w:t>Arturo.Iniguez@eesc.europa.eu</w:t>
              </w:r>
            </w:hyperlink>
          </w:p>
        </w:tc>
      </w:tr>
    </w:tbl>
    <w:p w14:paraId="79861EC9" w14:textId="77777777" w:rsidR="00D22EDB" w:rsidRPr="00D22EDB" w:rsidRDefault="00D22EDB" w:rsidP="00D22EDB">
      <w:pPr>
        <w:jc w:val="center"/>
      </w:pPr>
    </w:p>
    <w:p w14:paraId="0AB0D1D5" w14:textId="77777777" w:rsidR="001766B2" w:rsidRDefault="001766B2" w:rsidP="001766B2">
      <w:pPr>
        <w:jc w:val="left"/>
      </w:pPr>
    </w:p>
    <w:p w14:paraId="715DB2BD" w14:textId="77777777" w:rsidR="007F5784" w:rsidRDefault="007F5784" w:rsidP="001766B2">
      <w:pPr>
        <w:jc w:val="left"/>
      </w:pPr>
      <w:r>
        <w:br w:type="page"/>
      </w:r>
    </w:p>
    <w:p w14:paraId="5880700E" w14:textId="58D57BBB" w:rsidR="00D22EDB" w:rsidRPr="00FB248C" w:rsidRDefault="00D22EDB" w:rsidP="00D22EDB">
      <w:pPr>
        <w:pStyle w:val="ListParagraph"/>
        <w:widowControl w:val="0"/>
        <w:numPr>
          <w:ilvl w:val="0"/>
          <w:numId w:val="16"/>
        </w:numPr>
        <w:spacing w:line="276" w:lineRule="auto"/>
        <w:ind w:left="567" w:hanging="567"/>
        <w:rPr>
          <w:i/>
          <w:iCs/>
          <w:sz w:val="28"/>
          <w:szCs w:val="28"/>
        </w:rPr>
      </w:pPr>
      <w:r>
        <w:rPr>
          <w:noProof/>
          <w:sz w:val="28"/>
        </w:rPr>
        <w:lastRenderedPageBreak/>
        <mc:AlternateContent>
          <mc:Choice Requires="wps">
            <w:drawing>
              <wp:anchor distT="0" distB="0" distL="114300" distR="114300" simplePos="0" relativeHeight="251665408" behindDoc="1" locked="0" layoutInCell="0" allowOverlap="1" wp14:anchorId="09CBFCE2" wp14:editId="71B10E37">
                <wp:simplePos x="0" y="0"/>
                <wp:positionH relativeFrom="page">
                  <wp:posOffset>6769100</wp:posOffset>
                </wp:positionH>
                <wp:positionV relativeFrom="page">
                  <wp:posOffset>10081260</wp:posOffset>
                </wp:positionV>
                <wp:extent cx="647700" cy="396240"/>
                <wp:effectExtent l="0" t="3810" r="3175" b="0"/>
                <wp:wrapNone/>
                <wp:docPr id="202055837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DF074" w14:textId="77777777" w:rsidR="00D22EDB" w:rsidRPr="00260E65" w:rsidRDefault="00D22EDB" w:rsidP="00D22EDB">
                            <w:pPr>
                              <w:jc w:val="center"/>
                              <w:rPr>
                                <w:rFonts w:ascii="Arial" w:hAnsi="Arial" w:cs="Arial"/>
                                <w:b/>
                                <w:bCs/>
                                <w:sz w:val="48"/>
                              </w:rPr>
                            </w:pPr>
                            <w:r>
                              <w:rPr>
                                <w:rFonts w:ascii="Arial" w:hAnsi="Arial"/>
                                <w:b/>
                                <w:sz w:val="48"/>
                              </w:rPr>
                              <w:t>FI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BFCE2" id="_x0000_s1029" type="#_x0000_t202" style="position:absolute;left:0;text-align:left;margin-left:533pt;margin-top:793.8pt;width:51pt;height:3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" o:allowincell="f" filled="f" stroked="f">
                <v:textbox>
                  <w:txbxContent>
                    <w:p w14:paraId="44ADF074" w14:textId="77777777" w:rsidR="00D22EDB" w:rsidRPr="00260E65" w:rsidRDefault="00D22EDB" w:rsidP="00D22EDB">
                      <w:pPr>
                        <w:jc w:val="center"/>
                        <w:rPr>
                          <w:rFonts w:ascii="Arial" w:hAnsi="Arial" w:cs="Arial"/>
                          <w:b/>
                          <w:bCs/>
                          <w:sz w:val="48"/>
                        </w:rPr>
                      </w:pPr>
                      <w:r>
                        <w:rPr>
                          <w:rFonts w:ascii="Arial" w:hAnsi="Arial"/>
                          <w:b/>
                          <w:sz w:val="48"/>
                        </w:rPr>
                        <w:t>FI</w:t>
                      </w:r>
                    </w:p>
                  </w:txbxContent>
                </v:textbox>
                <w10:wrap anchorx="page" anchory="page"/>
              </v:shape>
            </w:pict>
          </mc:Fallback>
        </mc:AlternateContent>
      </w:r>
      <w:hyperlink r:id="rId55" w:history="1">
        <w:r>
          <w:rPr>
            <w:rStyle w:val="Hyperlink"/>
            <w:b/>
            <w:i/>
            <w:sz w:val="28"/>
          </w:rPr>
          <w:t>Kiertotaloussäädös – Kiertotalous ja luonnonvarojen vastuullinen kulutus maapallon kestävyyden rajoissa</w:t>
        </w:r>
      </w:hyperlink>
    </w:p>
    <w:p w14:paraId="52579BCE" w14:textId="77777777" w:rsidR="00D22EDB" w:rsidRPr="00EA4BA5" w:rsidRDefault="00D22EDB" w:rsidP="00D22EDB">
      <w:pPr>
        <w:widowControl w:val="0"/>
        <w:ind w:left="567"/>
        <w:rPr>
          <w:bCs/>
          <w:sz w:val="16"/>
          <w:szCs w:val="16"/>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D22EDB" w:rsidRPr="00EA4BA5" w14:paraId="1531CEF8" w14:textId="77777777" w:rsidTr="00292B36">
        <w:tc>
          <w:tcPr>
            <w:tcW w:w="1701" w:type="dxa"/>
          </w:tcPr>
          <w:p w14:paraId="06011C0F" w14:textId="77777777" w:rsidR="00D22EDB" w:rsidRPr="00EA4BA5" w:rsidRDefault="00D22EDB" w:rsidP="00292B36">
            <w:pPr>
              <w:tabs>
                <w:tab w:val="center" w:pos="284"/>
              </w:tabs>
              <w:ind w:left="266" w:hanging="266"/>
              <w:rPr>
                <w:b/>
              </w:rPr>
            </w:pPr>
            <w:r>
              <w:rPr>
                <w:b/>
              </w:rPr>
              <w:t>Esittelijä</w:t>
            </w:r>
          </w:p>
        </w:tc>
        <w:tc>
          <w:tcPr>
            <w:tcW w:w="7621" w:type="dxa"/>
          </w:tcPr>
          <w:p w14:paraId="739E2657" w14:textId="77777777" w:rsidR="00D22EDB" w:rsidRPr="00EA4BA5" w:rsidRDefault="00D22EDB" w:rsidP="00292B36">
            <w:pPr>
              <w:tabs>
                <w:tab w:val="center" w:pos="284"/>
              </w:tabs>
              <w:ind w:left="266" w:hanging="266"/>
              <w:rPr>
                <w:b/>
                <w:bCs/>
                <w:spacing w:val="-4"/>
              </w:rPr>
            </w:pPr>
            <w:proofErr w:type="spellStart"/>
            <w:r>
              <w:rPr>
                <w:b/>
              </w:rPr>
              <w:t>Cillian</w:t>
            </w:r>
            <w:proofErr w:type="spellEnd"/>
            <w:r>
              <w:rPr>
                <w:b/>
              </w:rPr>
              <w:t xml:space="preserve"> Lohan</w:t>
            </w:r>
            <w:r>
              <w:t xml:space="preserve"> (kansalaisyhteiskunnan organisaatiot </w:t>
            </w:r>
            <w:r>
              <w:noBreakHyphen/>
              <w:t>ryhmä – IE)</w:t>
            </w:r>
          </w:p>
        </w:tc>
      </w:tr>
      <w:tr w:rsidR="00D22EDB" w:rsidRPr="00EA4BA5" w14:paraId="2D769C9C" w14:textId="77777777" w:rsidTr="00292B36">
        <w:tc>
          <w:tcPr>
            <w:tcW w:w="1701" w:type="dxa"/>
          </w:tcPr>
          <w:p w14:paraId="32DDC135" w14:textId="77777777" w:rsidR="00D22EDB" w:rsidRPr="00EA4BA5" w:rsidRDefault="00D22EDB" w:rsidP="00292B36">
            <w:pPr>
              <w:tabs>
                <w:tab w:val="center" w:pos="284"/>
              </w:tabs>
              <w:ind w:left="266" w:hanging="266"/>
              <w:rPr>
                <w:b/>
              </w:rPr>
            </w:pPr>
            <w:r>
              <w:rPr>
                <w:b/>
              </w:rPr>
              <w:t>Viiteasiakirja</w:t>
            </w:r>
          </w:p>
        </w:tc>
        <w:tc>
          <w:tcPr>
            <w:tcW w:w="7621" w:type="dxa"/>
          </w:tcPr>
          <w:p w14:paraId="0049E22E" w14:textId="77777777" w:rsidR="00D22EDB" w:rsidRPr="00EA4BA5" w:rsidRDefault="00D22EDB" w:rsidP="00292B36">
            <w:pPr>
              <w:tabs>
                <w:tab w:val="center" w:pos="284"/>
              </w:tabs>
              <w:ind w:left="266" w:hanging="266"/>
            </w:pPr>
            <w:r>
              <w:t>EESC-2026-00688-00-00-AC</w:t>
            </w:r>
          </w:p>
        </w:tc>
      </w:tr>
    </w:tbl>
    <w:p w14:paraId="3A62D25B" w14:textId="77777777" w:rsidR="00D22EDB" w:rsidRPr="007039E0" w:rsidRDefault="00D22EDB" w:rsidP="00D22EDB">
      <w:pPr>
        <w:keepNext/>
        <w:keepLines/>
        <w:tabs>
          <w:tab w:val="center" w:pos="284"/>
        </w:tabs>
        <w:ind w:left="266" w:hanging="266"/>
        <w:rPr>
          <w:bCs/>
        </w:rPr>
      </w:pPr>
    </w:p>
    <w:p w14:paraId="7C2CD26F" w14:textId="77777777" w:rsidR="00D22EDB" w:rsidRPr="00EA4BA5" w:rsidRDefault="00D22EDB" w:rsidP="00D22EDB">
      <w:pPr>
        <w:keepNext/>
        <w:keepLines/>
        <w:tabs>
          <w:tab w:val="center" w:pos="284"/>
        </w:tabs>
        <w:spacing w:line="276" w:lineRule="auto"/>
        <w:ind w:left="266" w:hanging="266"/>
        <w:rPr>
          <w:b/>
        </w:rPr>
      </w:pPr>
      <w:r>
        <w:rPr>
          <w:b/>
        </w:rPr>
        <w:t>Keskeiset kohdat</w:t>
      </w:r>
    </w:p>
    <w:p w14:paraId="5E91E34F" w14:textId="77777777" w:rsidR="00D22EDB" w:rsidRPr="00EA4BA5" w:rsidRDefault="00D22EDB" w:rsidP="00D22EDB">
      <w:pPr>
        <w:keepNext/>
        <w:keepLines/>
        <w:tabs>
          <w:tab w:val="center" w:pos="284"/>
        </w:tabs>
        <w:spacing w:line="276" w:lineRule="auto"/>
        <w:ind w:left="266" w:hanging="266"/>
        <w:rPr>
          <w:bCs/>
        </w:rPr>
      </w:pPr>
    </w:p>
    <w:p w14:paraId="1DCA38A0" w14:textId="77777777" w:rsidR="00D22EDB" w:rsidRPr="00EA4BA5" w:rsidRDefault="00D22EDB" w:rsidP="00D22EDB">
      <w:pPr>
        <w:spacing w:line="240" w:lineRule="auto"/>
        <w:rPr>
          <w:bCs/>
          <w:iCs/>
        </w:rPr>
      </w:pPr>
      <w:r>
        <w:t>ETSK</w:t>
      </w:r>
    </w:p>
    <w:p w14:paraId="71EB0D51" w14:textId="77777777" w:rsidR="00D22EDB" w:rsidRPr="00FB248C" w:rsidRDefault="00D22EDB" w:rsidP="00D22EDB">
      <w:pPr>
        <w:pStyle w:val="Heading2"/>
        <w:numPr>
          <w:ilvl w:val="1"/>
          <w:numId w:val="17"/>
        </w:numPr>
        <w:ind w:left="567" w:hanging="567"/>
        <w:rPr>
          <w:sz w:val="21"/>
          <w:szCs w:val="21"/>
        </w:rPr>
      </w:pPr>
      <w:r>
        <w:rPr>
          <w:sz w:val="21"/>
        </w:rPr>
        <w:t xml:space="preserve">suosittaa, että </w:t>
      </w:r>
      <w:r>
        <w:rPr>
          <w:b/>
          <w:sz w:val="21"/>
        </w:rPr>
        <w:t>kiertotaloussäädöksen on oltava säädös</w:t>
      </w:r>
      <w:r>
        <w:rPr>
          <w:sz w:val="21"/>
        </w:rPr>
        <w:t xml:space="preserve"> eikä pelkästään ehdotus, jotta annetaan vahva signaali EU:n johtajuudesta kiertotalouden kiireellisen ja systeemisen muutoksen edistämisessä.</w:t>
      </w:r>
    </w:p>
    <w:p w14:paraId="616AC94B" w14:textId="77777777" w:rsidR="00D22EDB" w:rsidRPr="00FB248C" w:rsidRDefault="00D22EDB" w:rsidP="00D22EDB">
      <w:pPr>
        <w:pStyle w:val="Heading2"/>
        <w:numPr>
          <w:ilvl w:val="1"/>
          <w:numId w:val="17"/>
        </w:numPr>
        <w:ind w:left="567" w:hanging="567"/>
        <w:rPr>
          <w:sz w:val="21"/>
          <w:szCs w:val="21"/>
        </w:rPr>
      </w:pPr>
      <w:r>
        <w:rPr>
          <w:sz w:val="21"/>
        </w:rPr>
        <w:t xml:space="preserve">tähdentää, että säädöksen yhteydessä on </w:t>
      </w:r>
      <w:r>
        <w:rPr>
          <w:b/>
          <w:sz w:val="21"/>
        </w:rPr>
        <w:t>esitettävä selkeästi, miten</w:t>
      </w:r>
      <w:r>
        <w:rPr>
          <w:sz w:val="21"/>
        </w:rPr>
        <w:t xml:space="preserve"> kiertotalouteen siirtymistä koskevan lainsäädäntökehyksen eri säännöt, asetukset, toimintasuunnitelmat ja strategiat </w:t>
      </w:r>
      <w:r>
        <w:rPr>
          <w:b/>
          <w:sz w:val="21"/>
        </w:rPr>
        <w:t>suhteutuvat toisiinsa</w:t>
      </w:r>
      <w:r>
        <w:rPr>
          <w:sz w:val="21"/>
        </w:rPr>
        <w:t>.</w:t>
      </w:r>
    </w:p>
    <w:p w14:paraId="58B93F9A" w14:textId="77777777" w:rsidR="00D22EDB" w:rsidRPr="00FB248C" w:rsidRDefault="00D22EDB" w:rsidP="00D22EDB">
      <w:pPr>
        <w:pStyle w:val="Heading2"/>
        <w:numPr>
          <w:ilvl w:val="1"/>
          <w:numId w:val="17"/>
        </w:numPr>
        <w:ind w:left="567" w:hanging="567"/>
        <w:rPr>
          <w:sz w:val="21"/>
          <w:szCs w:val="21"/>
        </w:rPr>
      </w:pPr>
      <w:r>
        <w:rPr>
          <w:sz w:val="21"/>
        </w:rPr>
        <w:t xml:space="preserve">ehdottaa säädöksen kulmakiveksi </w:t>
      </w:r>
      <w:r>
        <w:rPr>
          <w:b/>
          <w:sz w:val="21"/>
        </w:rPr>
        <w:t>keskittymistä kannustimiin</w:t>
      </w:r>
      <w:r>
        <w:rPr>
          <w:sz w:val="21"/>
        </w:rPr>
        <w:t xml:space="preserve"> vahvojen ja hyvin toimivien uusioraaka-ainemarkkinoiden luomiseksi.</w:t>
      </w:r>
    </w:p>
    <w:p w14:paraId="55C9CC5D" w14:textId="77777777" w:rsidR="00D22EDB" w:rsidRPr="00FB248C" w:rsidRDefault="00D22EDB" w:rsidP="00D22EDB">
      <w:pPr>
        <w:pStyle w:val="Heading2"/>
        <w:numPr>
          <w:ilvl w:val="1"/>
          <w:numId w:val="17"/>
        </w:numPr>
        <w:ind w:left="567" w:hanging="567"/>
        <w:rPr>
          <w:sz w:val="21"/>
          <w:szCs w:val="21"/>
        </w:rPr>
      </w:pPr>
      <w:r>
        <w:rPr>
          <w:sz w:val="21"/>
        </w:rPr>
        <w:t xml:space="preserve">ehdottaa </w:t>
      </w:r>
      <w:r>
        <w:rPr>
          <w:b/>
          <w:sz w:val="21"/>
        </w:rPr>
        <w:t>uusioraaka-ainemarkkinoiden</w:t>
      </w:r>
      <w:r>
        <w:rPr>
          <w:sz w:val="21"/>
        </w:rPr>
        <w:t xml:space="preserve"> ja kiertotalouden liiketoimintamallien (uudelleenkäyttö, korjaaminen, uudelleenvalmistus) vahvistamista.</w:t>
      </w:r>
    </w:p>
    <w:p w14:paraId="39B1E853" w14:textId="77777777" w:rsidR="00D22EDB" w:rsidRPr="00FB248C" w:rsidRDefault="00D22EDB" w:rsidP="00D22EDB">
      <w:pPr>
        <w:pStyle w:val="Heading2"/>
        <w:numPr>
          <w:ilvl w:val="1"/>
          <w:numId w:val="17"/>
        </w:numPr>
        <w:ind w:left="567" w:hanging="567"/>
        <w:rPr>
          <w:sz w:val="21"/>
          <w:szCs w:val="21"/>
        </w:rPr>
      </w:pPr>
      <w:r>
        <w:rPr>
          <w:sz w:val="21"/>
        </w:rPr>
        <w:t>ehdottaa, että edistetään</w:t>
      </w:r>
      <w:r>
        <w:rPr>
          <w:b/>
          <w:sz w:val="21"/>
        </w:rPr>
        <w:t xml:space="preserve"> julkisia hankintoja</w:t>
      </w:r>
      <w:r>
        <w:rPr>
          <w:sz w:val="21"/>
        </w:rPr>
        <w:t xml:space="preserve">, uudistetaan </w:t>
      </w:r>
      <w:r>
        <w:rPr>
          <w:b/>
          <w:sz w:val="21"/>
        </w:rPr>
        <w:t>laajennettua tuottajavastuuta</w:t>
      </w:r>
      <w:r>
        <w:rPr>
          <w:sz w:val="21"/>
        </w:rPr>
        <w:t xml:space="preserve"> (kierrätystä pidemmälle menevillä malleilla esimerkiksi ympäristönäkökohtien perusteella mukautettujen maksujen avulla), varmistetaan </w:t>
      </w:r>
      <w:r>
        <w:rPr>
          <w:b/>
          <w:sz w:val="21"/>
        </w:rPr>
        <w:t>materiaalien jäljitettävyys</w:t>
      </w:r>
      <w:r>
        <w:rPr>
          <w:sz w:val="21"/>
        </w:rPr>
        <w:t xml:space="preserve"> sekä laajennetaan </w:t>
      </w:r>
      <w:r>
        <w:rPr>
          <w:b/>
          <w:sz w:val="21"/>
        </w:rPr>
        <w:t>ekologista suunnittelua</w:t>
      </w:r>
      <w:r>
        <w:rPr>
          <w:sz w:val="21"/>
        </w:rPr>
        <w:t xml:space="preserve">, parannetaan </w:t>
      </w:r>
      <w:r>
        <w:rPr>
          <w:b/>
          <w:sz w:val="21"/>
        </w:rPr>
        <w:t>työoloja</w:t>
      </w:r>
      <w:r>
        <w:rPr>
          <w:sz w:val="21"/>
        </w:rPr>
        <w:t xml:space="preserve"> ja edistetään </w:t>
      </w:r>
      <w:r>
        <w:rPr>
          <w:b/>
          <w:sz w:val="21"/>
        </w:rPr>
        <w:t>uudelleenvalmistusta</w:t>
      </w:r>
      <w:r>
        <w:rPr>
          <w:sz w:val="21"/>
        </w:rPr>
        <w:t>.</w:t>
      </w:r>
    </w:p>
    <w:p w14:paraId="792A7823" w14:textId="77777777" w:rsidR="00D22EDB" w:rsidRPr="00FB248C" w:rsidRDefault="00D22EDB" w:rsidP="00D22EDB">
      <w:pPr>
        <w:pStyle w:val="Heading2"/>
        <w:numPr>
          <w:ilvl w:val="1"/>
          <w:numId w:val="17"/>
        </w:numPr>
        <w:ind w:left="567" w:hanging="567"/>
        <w:rPr>
          <w:spacing w:val="-6"/>
          <w:sz w:val="21"/>
          <w:szCs w:val="21"/>
        </w:rPr>
      </w:pPr>
      <w:r>
        <w:rPr>
          <w:sz w:val="21"/>
        </w:rPr>
        <w:t xml:space="preserve">suosittaa, että säädökseen liitetään säännöllisesti päivitettävä </w:t>
      </w:r>
      <w:r>
        <w:rPr>
          <w:b/>
          <w:sz w:val="21"/>
        </w:rPr>
        <w:t>hyvien kiertotalouskäytäntöjen tietokanta</w:t>
      </w:r>
      <w:r>
        <w:rPr>
          <w:sz w:val="21"/>
        </w:rPr>
        <w:t xml:space="preserve">, joka perustuu </w:t>
      </w:r>
      <w:r>
        <w:rPr>
          <w:b/>
          <w:sz w:val="21"/>
        </w:rPr>
        <w:t>Euroopan kiertotalouden sidosryhmäfoorumin</w:t>
      </w:r>
      <w:r>
        <w:rPr>
          <w:sz w:val="21"/>
        </w:rPr>
        <w:t xml:space="preserve"> toimintaan. Tietokantaan olisi liitettävä indikaattoreita ja seurantakehyksiä, jotta edistymistä on helpompi seurata ja näyttöön perustuvaa päätöksentekoa varten on sujuvampaa koota tietoa.</w:t>
      </w:r>
    </w:p>
    <w:p w14:paraId="6D4FDB8F" w14:textId="77777777" w:rsidR="00D22EDB" w:rsidRPr="00FB248C" w:rsidRDefault="00D22EDB" w:rsidP="00D22EDB">
      <w:pPr>
        <w:pStyle w:val="Heading2"/>
        <w:numPr>
          <w:ilvl w:val="1"/>
          <w:numId w:val="17"/>
        </w:numPr>
        <w:ind w:left="567" w:hanging="567"/>
        <w:rPr>
          <w:spacing w:val="-6"/>
          <w:sz w:val="21"/>
          <w:szCs w:val="21"/>
        </w:rPr>
      </w:pPr>
      <w:r>
        <w:rPr>
          <w:sz w:val="21"/>
        </w:rPr>
        <w:t xml:space="preserve">katsoo, että </w:t>
      </w:r>
      <w:r>
        <w:rPr>
          <w:b/>
          <w:sz w:val="21"/>
        </w:rPr>
        <w:t>jäljitettävyyden, sertifioinnin, yhdenmukaistettujen merkintöjen ja teknisten standardien</w:t>
      </w:r>
      <w:r>
        <w:rPr>
          <w:sz w:val="21"/>
        </w:rPr>
        <w:t xml:space="preserve"> on oltava keskeisiä välineitä, joiden avulla voidaan lisätä markkinoiden luottamusta uusioraaka-aineisiin sekä tukea täytäntöönpanoa ja laajentumista EU:ssa.</w:t>
      </w:r>
    </w:p>
    <w:p w14:paraId="2BA6FF1A" w14:textId="77777777" w:rsidR="00D22EDB" w:rsidRPr="00FB248C" w:rsidRDefault="00D22EDB" w:rsidP="00D22EDB">
      <w:pPr>
        <w:pStyle w:val="Heading2"/>
        <w:numPr>
          <w:ilvl w:val="1"/>
          <w:numId w:val="17"/>
        </w:numPr>
        <w:ind w:left="567" w:hanging="567"/>
        <w:rPr>
          <w:sz w:val="21"/>
          <w:szCs w:val="21"/>
        </w:rPr>
      </w:pPr>
      <w:r>
        <w:rPr>
          <w:sz w:val="21"/>
        </w:rPr>
        <w:t xml:space="preserve">korostaa, että </w:t>
      </w:r>
      <w:r>
        <w:rPr>
          <w:b/>
          <w:sz w:val="21"/>
        </w:rPr>
        <w:t>siirtymää edistäville välittäjille</w:t>
      </w:r>
      <w:r>
        <w:rPr>
          <w:sz w:val="21"/>
        </w:rPr>
        <w:t xml:space="preserve"> on annettava virallinen tunnustus ja resurssit kiertotalouden edistämiseksi arvoketjuissa.</w:t>
      </w:r>
    </w:p>
    <w:p w14:paraId="40954F8D" w14:textId="77777777" w:rsidR="00D22EDB" w:rsidRPr="00FB248C" w:rsidRDefault="00D22EDB" w:rsidP="00D22EDB">
      <w:pPr>
        <w:pStyle w:val="Heading2"/>
        <w:numPr>
          <w:ilvl w:val="1"/>
          <w:numId w:val="17"/>
        </w:numPr>
        <w:ind w:left="567" w:hanging="567"/>
        <w:rPr>
          <w:sz w:val="21"/>
          <w:szCs w:val="21"/>
        </w:rPr>
      </w:pPr>
      <w:r>
        <w:rPr>
          <w:sz w:val="21"/>
        </w:rPr>
        <w:t xml:space="preserve">toteaa, että </w:t>
      </w:r>
      <w:r>
        <w:rPr>
          <w:b/>
          <w:sz w:val="21"/>
        </w:rPr>
        <w:t>oikeudenmukainen siirtymä</w:t>
      </w:r>
      <w:r>
        <w:rPr>
          <w:sz w:val="21"/>
        </w:rPr>
        <w:t xml:space="preserve"> on olennaisen tärkeä: kansalaisyhteiskunnan, osuuskuntien ja yhteiskunnallisten yritysten olisi oltava </w:t>
      </w:r>
      <w:r>
        <w:rPr>
          <w:b/>
          <w:sz w:val="21"/>
        </w:rPr>
        <w:t>kumppaneita</w:t>
      </w:r>
      <w:r>
        <w:rPr>
          <w:sz w:val="21"/>
        </w:rPr>
        <w:t xml:space="preserve"> eikä pelkästään edunsaajia, ja tarjolla on oltava </w:t>
      </w:r>
      <w:r>
        <w:rPr>
          <w:b/>
          <w:sz w:val="21"/>
        </w:rPr>
        <w:t>kohtuuhintaisia kiertotalousratkaisuja</w:t>
      </w:r>
      <w:r>
        <w:rPr>
          <w:sz w:val="21"/>
        </w:rPr>
        <w:t xml:space="preserve"> ja helposti saatavilla olevia kannustimia.</w:t>
      </w:r>
    </w:p>
    <w:p w14:paraId="3B19BC86" w14:textId="77777777" w:rsidR="00D22EDB" w:rsidRPr="00FB248C" w:rsidRDefault="00D22EDB" w:rsidP="00D22EDB">
      <w:pPr>
        <w:pStyle w:val="Heading2"/>
        <w:numPr>
          <w:ilvl w:val="1"/>
          <w:numId w:val="17"/>
        </w:numPr>
        <w:ind w:left="567" w:hanging="567"/>
        <w:rPr>
          <w:sz w:val="21"/>
          <w:szCs w:val="21"/>
        </w:rPr>
      </w:pPr>
      <w:r>
        <w:rPr>
          <w:sz w:val="21"/>
        </w:rPr>
        <w:t>korostaa, että Euroopan kiertotalouden sidosryhmäfoorumia olisi käytettävä strategisena kumppanina prioriteettien yhdenmukaistamiseksi, uusien indikaattoreiden testaamiseksi, täytäntöönpanon esteiden kartoittamiseksi ja siirtymän nopeuttamiseksi.</w:t>
      </w:r>
    </w:p>
    <w:p w14:paraId="65623486" w14:textId="77777777" w:rsidR="00D22EDB" w:rsidRPr="007039E0" w:rsidRDefault="00D22EDB" w:rsidP="00D22EDB">
      <w:pPr>
        <w:spacing w:line="240" w:lineRule="auto"/>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D22EDB" w:rsidRPr="00EA4BA5" w14:paraId="7E9637F9" w14:textId="77777777" w:rsidTr="00292B36">
        <w:trPr>
          <w:trHeight w:val="300"/>
        </w:trPr>
        <w:tc>
          <w:tcPr>
            <w:tcW w:w="1755" w:type="dxa"/>
          </w:tcPr>
          <w:p w14:paraId="0385DC57" w14:textId="77777777" w:rsidR="00D22EDB" w:rsidRPr="00EA4BA5" w:rsidRDefault="00D22EDB" w:rsidP="00292B36">
            <w:pPr>
              <w:spacing w:line="240" w:lineRule="auto"/>
              <w:rPr>
                <w:i/>
                <w:iCs/>
              </w:rPr>
            </w:pPr>
            <w:r>
              <w:rPr>
                <w:b/>
                <w:i/>
              </w:rPr>
              <w:t>Yhteydenotot</w:t>
            </w:r>
          </w:p>
        </w:tc>
        <w:tc>
          <w:tcPr>
            <w:tcW w:w="7567" w:type="dxa"/>
          </w:tcPr>
          <w:p w14:paraId="4162990C" w14:textId="77777777" w:rsidR="00D22EDB" w:rsidRPr="00EA4BA5" w:rsidRDefault="00D22EDB" w:rsidP="00292B36">
            <w:pPr>
              <w:spacing w:line="240" w:lineRule="auto"/>
              <w:ind w:left="-55"/>
              <w:rPr>
                <w:i/>
              </w:rPr>
            </w:pPr>
            <w:r>
              <w:t xml:space="preserve">Anna Cameron, Alice </w:t>
            </w:r>
            <w:proofErr w:type="spellStart"/>
            <w:r>
              <w:t>Senga</w:t>
            </w:r>
            <w:proofErr w:type="spellEnd"/>
          </w:p>
        </w:tc>
      </w:tr>
      <w:tr w:rsidR="00D22EDB" w:rsidRPr="00EA4BA5" w14:paraId="4E96A2BF" w14:textId="77777777" w:rsidTr="00292B36">
        <w:trPr>
          <w:trHeight w:val="300"/>
        </w:trPr>
        <w:tc>
          <w:tcPr>
            <w:tcW w:w="1755" w:type="dxa"/>
          </w:tcPr>
          <w:p w14:paraId="63EE4AC2" w14:textId="77777777" w:rsidR="00D22EDB" w:rsidRPr="00EA4BA5" w:rsidRDefault="00D22EDB" w:rsidP="00292B36">
            <w:pPr>
              <w:spacing w:line="240" w:lineRule="auto"/>
              <w:rPr>
                <w:i/>
              </w:rPr>
            </w:pPr>
            <w:r>
              <w:rPr>
                <w:i/>
              </w:rPr>
              <w:t>P.</w:t>
            </w:r>
          </w:p>
        </w:tc>
        <w:tc>
          <w:tcPr>
            <w:tcW w:w="7567" w:type="dxa"/>
          </w:tcPr>
          <w:p w14:paraId="47B6E5B1" w14:textId="77777777" w:rsidR="00D22EDB" w:rsidRPr="00EA4BA5" w:rsidRDefault="00D22EDB" w:rsidP="00292B36">
            <w:pPr>
              <w:spacing w:line="240" w:lineRule="auto"/>
              <w:ind w:left="-55"/>
              <w:rPr>
                <w:i/>
                <w:iCs/>
              </w:rPr>
            </w:pPr>
            <w:r>
              <w:rPr>
                <w:i/>
              </w:rPr>
              <w:t>+32 25468228, +32 25468368</w:t>
            </w:r>
          </w:p>
        </w:tc>
      </w:tr>
      <w:tr w:rsidR="00D22EDB" w:rsidRPr="00EA4BA5" w14:paraId="583BD0F4" w14:textId="77777777" w:rsidTr="00292B36">
        <w:trPr>
          <w:trHeight w:val="300"/>
        </w:trPr>
        <w:tc>
          <w:tcPr>
            <w:tcW w:w="1755" w:type="dxa"/>
          </w:tcPr>
          <w:p w14:paraId="03EE655D" w14:textId="77777777" w:rsidR="00D22EDB" w:rsidRPr="00EA4BA5" w:rsidRDefault="00D22EDB" w:rsidP="00292B36">
            <w:pPr>
              <w:spacing w:line="240" w:lineRule="auto"/>
              <w:rPr>
                <w:i/>
              </w:rPr>
            </w:pPr>
            <w:r>
              <w:rPr>
                <w:i/>
              </w:rPr>
              <w:t>Sähköposti</w:t>
            </w:r>
          </w:p>
        </w:tc>
        <w:tc>
          <w:tcPr>
            <w:tcW w:w="7567" w:type="dxa"/>
          </w:tcPr>
          <w:p w14:paraId="6BB34A71" w14:textId="77777777" w:rsidR="00D22EDB" w:rsidRPr="00EA4BA5" w:rsidRDefault="00D22EDB" w:rsidP="00292B36">
            <w:pPr>
              <w:spacing w:line="240" w:lineRule="auto"/>
              <w:ind w:left="-55"/>
              <w:rPr>
                <w:i/>
                <w:iCs/>
                <w:color w:val="0000FF"/>
                <w:u w:val="single"/>
              </w:rPr>
            </w:pPr>
            <w:hyperlink r:id="rId56" w:history="1">
              <w:r>
                <w:rPr>
                  <w:rStyle w:val="Hyperlink"/>
                  <w:i/>
                </w:rPr>
                <w:t>Anna.Cameron@eesc.europa.eu</w:t>
              </w:r>
            </w:hyperlink>
            <w:r>
              <w:rPr>
                <w:i/>
              </w:rPr>
              <w:t xml:space="preserve">, </w:t>
            </w:r>
            <w:hyperlink r:id="rId57" w:history="1">
              <w:r>
                <w:rPr>
                  <w:rStyle w:val="Hyperlink"/>
                  <w:i/>
                </w:rPr>
                <w:t>Alice.Senga@eesc.europa.eu</w:t>
              </w:r>
            </w:hyperlink>
          </w:p>
        </w:tc>
      </w:tr>
    </w:tbl>
    <w:p w14:paraId="5CA5D6AA" w14:textId="77777777" w:rsidR="00CE6367" w:rsidRDefault="00CE6367">
      <w:pPr>
        <w:spacing w:after="160" w:line="259" w:lineRule="auto"/>
        <w:jc w:val="left"/>
      </w:pPr>
      <w:r>
        <w:br w:type="page"/>
      </w:r>
    </w:p>
    <w:p w14:paraId="55FDD9D7" w14:textId="16FE2D26" w:rsidR="00D22EDB" w:rsidRPr="0003586F" w:rsidRDefault="00D22EDB" w:rsidP="00D22EDB">
      <w:pPr>
        <w:widowControl w:val="0"/>
        <w:numPr>
          <w:ilvl w:val="0"/>
          <w:numId w:val="25"/>
        </w:numPr>
        <w:overflowPunct w:val="0"/>
        <w:autoSpaceDE w:val="0"/>
        <w:autoSpaceDN w:val="0"/>
        <w:adjustRightInd w:val="0"/>
        <w:ind w:hanging="567"/>
        <w:textAlignment w:val="baseline"/>
        <w:rPr>
          <w:sz w:val="20"/>
        </w:rPr>
      </w:pPr>
      <w:hyperlink r:id="rId58" w:history="1">
        <w:r>
          <w:rPr>
            <w:rStyle w:val="Hyperlink"/>
            <w:b/>
            <w:i/>
            <w:sz w:val="28"/>
          </w:rPr>
          <w:t>Yhteisen maatalouspolitiikan arviointi</w:t>
        </w:r>
      </w:hyperlink>
    </w:p>
    <w:p w14:paraId="069AF9AE" w14:textId="77777777" w:rsidR="00D22EDB" w:rsidRPr="004F3089" w:rsidRDefault="00D22EDB" w:rsidP="00D22EDB">
      <w:pPr>
        <w:tabs>
          <w:tab w:val="center" w:pos="284"/>
        </w:tabs>
        <w:ind w:left="266" w:hanging="266"/>
        <w:rPr>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22EDB" w:rsidRPr="00A6689B" w14:paraId="659D2105" w14:textId="77777777" w:rsidTr="00292B36">
        <w:tc>
          <w:tcPr>
            <w:tcW w:w="1077" w:type="pct"/>
          </w:tcPr>
          <w:p w14:paraId="02694342" w14:textId="77777777" w:rsidR="00D22EDB" w:rsidRPr="00A6689B" w:rsidRDefault="00D22EDB" w:rsidP="00292B36">
            <w:pPr>
              <w:tabs>
                <w:tab w:val="center" w:pos="284"/>
              </w:tabs>
              <w:ind w:left="266" w:hanging="266"/>
              <w:rPr>
                <w:b/>
              </w:rPr>
            </w:pPr>
            <w:r>
              <w:rPr>
                <w:b/>
              </w:rPr>
              <w:t>Esittelijä</w:t>
            </w:r>
          </w:p>
        </w:tc>
        <w:tc>
          <w:tcPr>
            <w:tcW w:w="3923" w:type="pct"/>
          </w:tcPr>
          <w:p w14:paraId="1B45F38D" w14:textId="77777777" w:rsidR="00D22EDB" w:rsidRPr="00A6689B" w:rsidRDefault="00D22EDB" w:rsidP="00292B36">
            <w:pPr>
              <w:tabs>
                <w:tab w:val="center" w:pos="284"/>
              </w:tabs>
              <w:ind w:left="266" w:right="-3091" w:hanging="266"/>
            </w:pPr>
            <w:r>
              <w:t>Joe HEALY (kansalaisyhteiskunnan organisaatiot – IE)</w:t>
            </w:r>
          </w:p>
        </w:tc>
      </w:tr>
      <w:tr w:rsidR="00D22EDB" w:rsidRPr="00FD19F8" w14:paraId="7106D8EC" w14:textId="77777777" w:rsidTr="00292B36">
        <w:tc>
          <w:tcPr>
            <w:tcW w:w="1077" w:type="pct"/>
          </w:tcPr>
          <w:p w14:paraId="5808A185" w14:textId="77777777" w:rsidR="00D22EDB" w:rsidRPr="00A6689B" w:rsidRDefault="00D22EDB" w:rsidP="00292B36">
            <w:pPr>
              <w:tabs>
                <w:tab w:val="center" w:pos="284"/>
              </w:tabs>
              <w:ind w:left="266" w:hanging="266"/>
              <w:rPr>
                <w:b/>
              </w:rPr>
            </w:pPr>
            <w:r>
              <w:rPr>
                <w:b/>
              </w:rPr>
              <w:t>Yhteisesittelijä</w:t>
            </w:r>
          </w:p>
        </w:tc>
        <w:tc>
          <w:tcPr>
            <w:tcW w:w="3923" w:type="pct"/>
          </w:tcPr>
          <w:p w14:paraId="5E2949F3" w14:textId="77777777" w:rsidR="00D22EDB" w:rsidRPr="00FD19F8" w:rsidRDefault="00D22EDB" w:rsidP="00292B36">
            <w:pPr>
              <w:tabs>
                <w:tab w:val="center" w:pos="284"/>
              </w:tabs>
              <w:ind w:left="266" w:right="-3091" w:hanging="266"/>
            </w:pPr>
            <w:proofErr w:type="spellStart"/>
            <w:r>
              <w:t>Josep</w:t>
            </w:r>
            <w:proofErr w:type="spellEnd"/>
            <w:r>
              <w:t xml:space="preserve"> PUXEU ROCAMORA (työnantajat – ES)</w:t>
            </w:r>
          </w:p>
        </w:tc>
      </w:tr>
      <w:tr w:rsidR="00D22EDB" w:rsidRPr="00A6689B" w14:paraId="3C1193D7" w14:textId="77777777" w:rsidTr="00292B36">
        <w:tc>
          <w:tcPr>
            <w:tcW w:w="1077" w:type="pct"/>
          </w:tcPr>
          <w:p w14:paraId="2EBCDA49" w14:textId="77777777" w:rsidR="00D22EDB" w:rsidRPr="00A6689B" w:rsidRDefault="00D22EDB" w:rsidP="00292B36">
            <w:pPr>
              <w:tabs>
                <w:tab w:val="center" w:pos="284"/>
              </w:tabs>
              <w:ind w:left="266" w:hanging="266"/>
              <w:rPr>
                <w:b/>
              </w:rPr>
            </w:pPr>
            <w:r>
              <w:rPr>
                <w:b/>
              </w:rPr>
              <w:t>Viiteasiakirja</w:t>
            </w:r>
          </w:p>
        </w:tc>
        <w:tc>
          <w:tcPr>
            <w:tcW w:w="3923" w:type="pct"/>
          </w:tcPr>
          <w:p w14:paraId="1E0EE270" w14:textId="77777777" w:rsidR="00D22EDB" w:rsidRPr="00A6689B" w:rsidRDefault="00D22EDB" w:rsidP="00292B36">
            <w:pPr>
              <w:tabs>
                <w:tab w:val="center" w:pos="284"/>
              </w:tabs>
              <w:ind w:left="266" w:right="-3091" w:hanging="266"/>
            </w:pPr>
            <w:r>
              <w:t>EESC-2025-03221-00-00-RE</w:t>
            </w:r>
          </w:p>
        </w:tc>
      </w:tr>
    </w:tbl>
    <w:p w14:paraId="09617EF1" w14:textId="77777777" w:rsidR="00D22EDB" w:rsidRPr="004F3089" w:rsidRDefault="00D22EDB" w:rsidP="00D22EDB">
      <w:pPr>
        <w:tabs>
          <w:tab w:val="center" w:pos="284"/>
        </w:tabs>
        <w:ind w:left="266" w:hanging="266"/>
        <w:rPr>
          <w:b/>
          <w:sz w:val="16"/>
          <w:szCs w:val="16"/>
        </w:rPr>
      </w:pPr>
    </w:p>
    <w:p w14:paraId="7C4FA33D" w14:textId="77777777" w:rsidR="00D22EDB" w:rsidRPr="00A6689B" w:rsidRDefault="00D22EDB" w:rsidP="00D22EDB">
      <w:pPr>
        <w:keepNext/>
        <w:keepLines/>
        <w:tabs>
          <w:tab w:val="center" w:pos="284"/>
        </w:tabs>
        <w:ind w:left="266" w:hanging="266"/>
        <w:rPr>
          <w:b/>
        </w:rPr>
      </w:pPr>
      <w:r>
        <w:rPr>
          <w:b/>
        </w:rPr>
        <w:t>Keskeiset kohdat</w:t>
      </w:r>
    </w:p>
    <w:p w14:paraId="16364423" w14:textId="77777777" w:rsidR="00D22EDB" w:rsidRPr="004F3089" w:rsidRDefault="00D22EDB" w:rsidP="00D22EDB">
      <w:pPr>
        <w:rPr>
          <w:bCs/>
          <w:iCs/>
          <w:sz w:val="21"/>
          <w:szCs w:val="21"/>
        </w:rPr>
      </w:pPr>
      <w:r>
        <w:rPr>
          <w:sz w:val="21"/>
        </w:rPr>
        <w:t>Kansallisten sidosryhmien kanssa järjestettyjen tapaamisten ja kohdennetun verkkokyselyn pohjalta toteutetussa arviointiprosessissa kerättyjen tietojen perusteella ETSK suosittaa seuraavaa:</w:t>
      </w:r>
    </w:p>
    <w:p w14:paraId="3AE0B8A0"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 xml:space="preserve">lisätään suoria tukia ja YMP:n kokonaisrahoitusta ja sidotaan ne indeksiin, jotta otetaan huomioon inflaatio, kustannusten nousu markkinoiden epävakaus. </w:t>
      </w:r>
    </w:p>
    <w:p w14:paraId="5A1797A8"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säilytetään kaksipilarinen YMP, jossa ensimmäisestä pilarista tuetaan maataloustuloja suorien tukien ja markkinatukien avulla ja toinen pilari kattaa maaseudun kehittämisen ja maaseutualueiden tuen.</w:t>
      </w:r>
    </w:p>
    <w:p w14:paraId="5621F773"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vahvistetaan viljelijöiden asemaa elintarvikeketjussa ja lisätään hintojen läpinäkyvyyttä.</w:t>
      </w:r>
    </w:p>
    <w:p w14:paraId="701ED46F"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vahvistetaan tuottajajärjestöjä, tehostetaan hyvän kauppatavan vastaisia käytäntöjä koskevan lainsäädännön täytäntöönpanon valvontaa ja varmistetaan normien vahva vastaavuus kauppapolitiikassa.</w:t>
      </w:r>
    </w:p>
    <w:p w14:paraId="69C8A879"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parannetaan ja lisätään sukupolvenvaihdoksia, tarjotaan tukea naisille ja osa-aikaisille viljelijöille ja tehdään politiikasta pitkällä aikavälillä vakaata.</w:t>
      </w:r>
    </w:p>
    <w:p w14:paraId="51F4176D"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otetaan käyttöön tai laajennetaan kohdennettuja taloudellisia ja rakenteellisia kannustimia, jotka on suunnattu erityisesti naisviljelijöille ja naisvetoisille hankkeille (vastaaville kuin sukupuolinäkökohdat huomioivat toimenpiteet Irlannissa ja Espanjassa).</w:t>
      </w:r>
    </w:p>
    <w:p w14:paraId="1C3398E6"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asetetaan kunnianhimoisempia ympäristötavoitteita, joihin liittyy oikeasuhteisia kannustimia, ja otetaan käyttöön joustavampia, kullekin alueelle räätälöityjä ekojärjestelmiä, jotka yhdistetään asianmukaisiin korvauksiin ja kohdennettuihin neuvontapalveluihin.</w:t>
      </w:r>
    </w:p>
    <w:p w14:paraId="027D8367"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laajennetaan sosiaalista ehdollisuutta, jotta se kattaisi puutarhaviljelyn kaltaiset suuririskiset alat sekä siirtotyöläiset ja kausityöntekijät sekä arvioidaan perusteellisesti viljelijä- ja työnantajaryhmien ja kansallisten viranomaisten esittämät huolenaiheet mekanismin tehokkuudesta ja sen mahdollisuudesta lisätä hallinnollista rasitetta tuottamatta alalle selvää sosiaalista hyötyä ja puututaan huolenaiheisiin.</w:t>
      </w:r>
    </w:p>
    <w:p w14:paraId="2426C3B6"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vähennetään hallinnollista rasitetta erityisesti maatilojen tasolla, vastuuvelvollisuudesta tinkimättä, ja kevennetään byrokraattista taakkaa noudattamalla yhden kerran periaatetta.</w:t>
      </w:r>
    </w:p>
    <w:p w14:paraId="7E2EE6EC"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 xml:space="preserve">lisätään tukea </w:t>
      </w:r>
      <w:proofErr w:type="spellStart"/>
      <w:r>
        <w:rPr>
          <w:sz w:val="21"/>
        </w:rPr>
        <w:t>Leader</w:t>
      </w:r>
      <w:proofErr w:type="spellEnd"/>
      <w:r>
        <w:rPr>
          <w:sz w:val="21"/>
        </w:rPr>
        <w:t>-ohjelmalle ja paikallisille kehittämistoimenpiteille. korvamerkitään rahoitusta, vähennetään hallinnollista monimutkaisuutta sekä lisätään maatilalähtöisiä ja maatalouselintarvikkeisiin liittyviä hankkeita maaseudun talouksien osallistavuuden edistämiseksi.</w:t>
      </w:r>
    </w:p>
    <w:p w14:paraId="685DD95A"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parannetaan kansalaisyhteiskunnan osallistumista ja otetaan käyttöön pysyviä yhteisvastuukehyksiä, vaikuttavampia kuulemisjaksoja ja avoimia palautemekanismeja.</w:t>
      </w:r>
    </w:p>
    <w:p w14:paraId="73684801"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huolehditaan siitä, ettei YMP:n tukia makseta yrityksille, joiden pääkonttori sijaitsee EU:n ulkopuolella.</w:t>
      </w:r>
    </w:p>
    <w:p w14:paraId="029F474D" w14:textId="77777777" w:rsidR="00D22EDB" w:rsidRPr="004F3089" w:rsidRDefault="00D22EDB" w:rsidP="00D22EDB">
      <w:pPr>
        <w:widowControl w:val="0"/>
        <w:numPr>
          <w:ilvl w:val="0"/>
          <w:numId w:val="25"/>
        </w:numPr>
        <w:overflowPunct w:val="0"/>
        <w:autoSpaceDE w:val="0"/>
        <w:autoSpaceDN w:val="0"/>
        <w:adjustRightInd w:val="0"/>
        <w:ind w:hanging="567"/>
        <w:textAlignment w:val="baseline"/>
        <w:rPr>
          <w:bCs/>
          <w:iCs/>
          <w:sz w:val="21"/>
          <w:szCs w:val="21"/>
        </w:rPr>
      </w:pPr>
      <w:r>
        <w:rPr>
          <w:sz w:val="21"/>
        </w:rPr>
        <w:t>toteutetaan viljelijöiden osalta erityisiä tukitoimenpiteitä, jotta voidaan varmistaa kausityöntekijöiden hyvät elinolot.</w:t>
      </w:r>
    </w:p>
    <w:p w14:paraId="337F0F0B" w14:textId="77777777" w:rsidR="00D22EDB" w:rsidRPr="004F3089" w:rsidRDefault="00D22EDB" w:rsidP="00D22EDB">
      <w:pPr>
        <w:widowControl w:val="0"/>
        <w:ind w:left="567"/>
        <w:rPr>
          <w:rFonts w:asciiTheme="minorHAnsi" w:hAnsiTheme="minorHAnsi"/>
          <w:sz w:val="16"/>
          <w:szCs w:val="16"/>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D22EDB" w:rsidRPr="00A6689B" w14:paraId="16B947FD" w14:textId="77777777" w:rsidTr="00292B36">
        <w:tc>
          <w:tcPr>
            <w:tcW w:w="1078" w:type="pct"/>
          </w:tcPr>
          <w:p w14:paraId="2C70EA13" w14:textId="77777777" w:rsidR="00D22EDB" w:rsidRPr="00A6689B" w:rsidRDefault="00D22EDB" w:rsidP="00292B36">
            <w:pPr>
              <w:rPr>
                <w:i/>
              </w:rPr>
            </w:pPr>
            <w:r>
              <w:rPr>
                <w:b/>
                <w:i/>
              </w:rPr>
              <w:t>Yhteydenotot</w:t>
            </w:r>
          </w:p>
        </w:tc>
        <w:tc>
          <w:tcPr>
            <w:tcW w:w="3922" w:type="pct"/>
          </w:tcPr>
          <w:p w14:paraId="02D0938D" w14:textId="77777777" w:rsidR="00D22EDB" w:rsidRPr="00A6689B" w:rsidRDefault="00D22EDB" w:rsidP="00292B36">
            <w:pPr>
              <w:rPr>
                <w:i/>
              </w:rPr>
            </w:pPr>
            <w:proofErr w:type="spellStart"/>
            <w:r>
              <w:rPr>
                <w:i/>
              </w:rPr>
              <w:t>Myrto</w:t>
            </w:r>
            <w:proofErr w:type="spellEnd"/>
            <w:r>
              <w:rPr>
                <w:i/>
              </w:rPr>
              <w:t xml:space="preserve"> </w:t>
            </w:r>
            <w:proofErr w:type="spellStart"/>
            <w:r>
              <w:rPr>
                <w:i/>
              </w:rPr>
              <w:t>Kolyva</w:t>
            </w:r>
            <w:proofErr w:type="spellEnd"/>
          </w:p>
        </w:tc>
      </w:tr>
      <w:tr w:rsidR="00D22EDB" w:rsidRPr="00A6689B" w14:paraId="374E17A6" w14:textId="77777777" w:rsidTr="00292B36">
        <w:tc>
          <w:tcPr>
            <w:tcW w:w="1078" w:type="pct"/>
          </w:tcPr>
          <w:p w14:paraId="5D0B7E7E" w14:textId="77777777" w:rsidR="00D22EDB" w:rsidRPr="00A6689B" w:rsidRDefault="00D22EDB" w:rsidP="00292B36">
            <w:pPr>
              <w:rPr>
                <w:i/>
              </w:rPr>
            </w:pPr>
            <w:r>
              <w:rPr>
                <w:i/>
              </w:rPr>
              <w:t>P.</w:t>
            </w:r>
          </w:p>
        </w:tc>
        <w:tc>
          <w:tcPr>
            <w:tcW w:w="3922" w:type="pct"/>
          </w:tcPr>
          <w:p w14:paraId="1D00807E" w14:textId="77777777" w:rsidR="00D22EDB" w:rsidRPr="00A6689B" w:rsidRDefault="00D22EDB" w:rsidP="00292B36">
            <w:pPr>
              <w:rPr>
                <w:i/>
              </w:rPr>
            </w:pPr>
            <w:r>
              <w:rPr>
                <w:i/>
              </w:rPr>
              <w:t>+32 25468718</w:t>
            </w:r>
          </w:p>
        </w:tc>
      </w:tr>
      <w:tr w:rsidR="00D22EDB" w:rsidRPr="00A6689B" w14:paraId="5897AC56" w14:textId="77777777" w:rsidTr="00292B36">
        <w:tc>
          <w:tcPr>
            <w:tcW w:w="1078" w:type="pct"/>
          </w:tcPr>
          <w:p w14:paraId="49EE05C8" w14:textId="77777777" w:rsidR="00D22EDB" w:rsidRPr="00A6689B" w:rsidRDefault="00D22EDB" w:rsidP="00292B36">
            <w:pPr>
              <w:rPr>
                <w:i/>
              </w:rPr>
            </w:pPr>
            <w:r>
              <w:rPr>
                <w:i/>
              </w:rPr>
              <w:t>Sähköposti</w:t>
            </w:r>
          </w:p>
        </w:tc>
        <w:tc>
          <w:tcPr>
            <w:tcW w:w="3922" w:type="pct"/>
          </w:tcPr>
          <w:p w14:paraId="4B60B8A0" w14:textId="77777777" w:rsidR="00D22EDB" w:rsidRPr="00A6689B" w:rsidRDefault="00D22EDB" w:rsidP="00292B36">
            <w:pPr>
              <w:rPr>
                <w:i/>
              </w:rPr>
            </w:pPr>
            <w:hyperlink r:id="rId59" w:history="1">
              <w:r>
                <w:rPr>
                  <w:rStyle w:val="Hyperlink"/>
                  <w:i/>
                </w:rPr>
                <w:t>Myrto.Kolyva@eesc.europa.eu</w:t>
              </w:r>
            </w:hyperlink>
          </w:p>
        </w:tc>
      </w:tr>
    </w:tbl>
    <w:p w14:paraId="60D73D6C" w14:textId="77777777" w:rsidR="00CC0F66" w:rsidRDefault="00CC0F66">
      <w:pPr>
        <w:spacing w:after="160" w:line="259" w:lineRule="auto"/>
        <w:jc w:val="left"/>
      </w:pPr>
      <w:r>
        <w:br w:type="page"/>
      </w:r>
    </w:p>
    <w:p w14:paraId="38AEA40B" w14:textId="77777777" w:rsidR="00CE6367" w:rsidRDefault="00CE6367" w:rsidP="001766B2">
      <w:pPr>
        <w:jc w:val="left"/>
      </w:pPr>
    </w:p>
    <w:p w14:paraId="14026A78" w14:textId="4FAE1588" w:rsidR="007F5784" w:rsidRDefault="007F5784" w:rsidP="001766B2">
      <w:pPr>
        <w:pStyle w:val="Heading1"/>
        <w:rPr>
          <w:b/>
        </w:rPr>
      </w:pPr>
      <w:bookmarkStart w:id="15" w:name="_Toc232774271"/>
      <w:r>
        <w:rPr>
          <w:b/>
        </w:rPr>
        <w:t>ULKOSUHTEET</w:t>
      </w:r>
      <w:bookmarkEnd w:id="15"/>
    </w:p>
    <w:p w14:paraId="3BBB3E68" w14:textId="77777777" w:rsidR="007F5784" w:rsidRDefault="007F5784" w:rsidP="001766B2"/>
    <w:p w14:paraId="540EF889" w14:textId="77BEFCE0" w:rsidR="00D22EDB" w:rsidRPr="00547242" w:rsidRDefault="00D22EDB" w:rsidP="00D22EDB">
      <w:pPr>
        <w:widowControl w:val="0"/>
        <w:numPr>
          <w:ilvl w:val="0"/>
          <w:numId w:val="25"/>
        </w:numPr>
        <w:overflowPunct w:val="0"/>
        <w:autoSpaceDE w:val="0"/>
        <w:autoSpaceDN w:val="0"/>
        <w:adjustRightInd w:val="0"/>
        <w:ind w:hanging="567"/>
        <w:textAlignment w:val="baseline"/>
        <w:rPr>
          <w:b/>
          <w:bCs/>
          <w:i/>
          <w:iCs/>
          <w:color w:val="0000FF"/>
          <w:sz w:val="28"/>
          <w:szCs w:val="28"/>
          <w:u w:val="single"/>
        </w:rPr>
      </w:pPr>
      <w:hyperlink r:id="rId60" w:history="1">
        <w:r>
          <w:rPr>
            <w:b/>
            <w:i/>
            <w:color w:val="0000FF"/>
            <w:sz w:val="28"/>
            <w:u w:val="single"/>
          </w:rPr>
          <w:t>EU:n taloudellisen turvallisuuden vahvistaminen</w:t>
        </w:r>
      </w:hyperlink>
    </w:p>
    <w:p w14:paraId="5D617F4D" w14:textId="77777777" w:rsidR="00D22EDB" w:rsidRPr="00547242" w:rsidRDefault="00D22EDB" w:rsidP="00D22EDB">
      <w:pPr>
        <w:tabs>
          <w:tab w:val="center" w:pos="284"/>
        </w:tabs>
        <w:ind w:left="266" w:hanging="266"/>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22EDB" w:rsidRPr="00A6689B" w14:paraId="56524B0F" w14:textId="77777777" w:rsidTr="00292B36">
        <w:tc>
          <w:tcPr>
            <w:tcW w:w="1077" w:type="pct"/>
          </w:tcPr>
          <w:p w14:paraId="005D9D85" w14:textId="77777777" w:rsidR="00D22EDB" w:rsidRPr="00A6689B" w:rsidRDefault="00D22EDB" w:rsidP="00292B36">
            <w:pPr>
              <w:tabs>
                <w:tab w:val="center" w:pos="284"/>
              </w:tabs>
              <w:ind w:left="266" w:hanging="266"/>
              <w:rPr>
                <w:b/>
              </w:rPr>
            </w:pPr>
            <w:r>
              <w:rPr>
                <w:b/>
              </w:rPr>
              <w:t>Esittelijä</w:t>
            </w:r>
          </w:p>
        </w:tc>
        <w:tc>
          <w:tcPr>
            <w:tcW w:w="3923" w:type="pct"/>
          </w:tcPr>
          <w:p w14:paraId="2270A40D" w14:textId="77777777" w:rsidR="00D22EDB" w:rsidRPr="00B27E5D" w:rsidRDefault="00D22EDB" w:rsidP="00292B36">
            <w:pPr>
              <w:tabs>
                <w:tab w:val="center" w:pos="284"/>
              </w:tabs>
              <w:ind w:left="266" w:hanging="266"/>
            </w:pPr>
            <w:r>
              <w:t>Milena ANGELOVA (BG – työnantajat)</w:t>
            </w:r>
          </w:p>
        </w:tc>
      </w:tr>
      <w:tr w:rsidR="00D22EDB" w:rsidRPr="00A6689B" w14:paraId="2A73DE7D" w14:textId="77777777" w:rsidTr="00292B36">
        <w:tc>
          <w:tcPr>
            <w:tcW w:w="5000" w:type="pct"/>
            <w:gridSpan w:val="2"/>
          </w:tcPr>
          <w:p w14:paraId="2E16597D" w14:textId="77777777" w:rsidR="00D22EDB" w:rsidRPr="00A6689B" w:rsidRDefault="00D22EDB" w:rsidP="00292B36">
            <w:pPr>
              <w:tabs>
                <w:tab w:val="center" w:pos="284"/>
              </w:tabs>
              <w:spacing w:line="160" w:lineRule="exact"/>
              <w:ind w:left="266" w:hanging="266"/>
              <w:rPr>
                <w:lang w:val="en-US"/>
              </w:rPr>
            </w:pPr>
          </w:p>
        </w:tc>
      </w:tr>
      <w:tr w:rsidR="00D22EDB" w:rsidRPr="00A6689B" w14:paraId="46659F04" w14:textId="77777777" w:rsidTr="00292B36">
        <w:tc>
          <w:tcPr>
            <w:tcW w:w="1077" w:type="pct"/>
            <w:vMerge w:val="restart"/>
          </w:tcPr>
          <w:p w14:paraId="3A2B1F3A" w14:textId="77777777" w:rsidR="00D22EDB" w:rsidRPr="00A6689B" w:rsidRDefault="00D22EDB" w:rsidP="00292B36">
            <w:pPr>
              <w:tabs>
                <w:tab w:val="center" w:pos="284"/>
              </w:tabs>
              <w:ind w:left="266" w:hanging="266"/>
              <w:rPr>
                <w:b/>
              </w:rPr>
            </w:pPr>
            <w:r>
              <w:rPr>
                <w:b/>
              </w:rPr>
              <w:t>Viiteasiakirjat</w:t>
            </w:r>
          </w:p>
        </w:tc>
        <w:tc>
          <w:tcPr>
            <w:tcW w:w="3923" w:type="pct"/>
          </w:tcPr>
          <w:p w14:paraId="2359C84B" w14:textId="77777777" w:rsidR="00D22EDB" w:rsidRPr="00A6689B" w:rsidRDefault="00D22EDB" w:rsidP="00292B36">
            <w:pPr>
              <w:tabs>
                <w:tab w:val="center" w:pos="284"/>
              </w:tabs>
              <w:ind w:left="266" w:hanging="266"/>
            </w:pPr>
            <w:r>
              <w:t>EESC-2026-00590-00-00-AC</w:t>
            </w:r>
          </w:p>
        </w:tc>
      </w:tr>
      <w:tr w:rsidR="00D22EDB" w:rsidRPr="00A6689B" w14:paraId="36FF103F" w14:textId="77777777" w:rsidTr="00292B36">
        <w:tc>
          <w:tcPr>
            <w:tcW w:w="1077" w:type="pct"/>
            <w:vMerge/>
          </w:tcPr>
          <w:p w14:paraId="43923804" w14:textId="77777777" w:rsidR="00D22EDB" w:rsidRPr="00A6689B" w:rsidRDefault="00D22EDB" w:rsidP="00292B36">
            <w:pPr>
              <w:tabs>
                <w:tab w:val="center" w:pos="284"/>
              </w:tabs>
              <w:ind w:left="266" w:hanging="266"/>
              <w:rPr>
                <w:b/>
                <w:lang w:val="en-US"/>
              </w:rPr>
            </w:pPr>
          </w:p>
        </w:tc>
        <w:tc>
          <w:tcPr>
            <w:tcW w:w="3923" w:type="pct"/>
          </w:tcPr>
          <w:p w14:paraId="5B7BC9F1" w14:textId="77777777" w:rsidR="00D22EDB" w:rsidRPr="00A6689B" w:rsidRDefault="00D22EDB" w:rsidP="00292B36">
            <w:pPr>
              <w:tabs>
                <w:tab w:val="center" w:pos="284"/>
              </w:tabs>
              <w:ind w:left="266" w:hanging="266"/>
              <w:rPr>
                <w:lang w:val="en-US"/>
              </w:rPr>
            </w:pPr>
          </w:p>
        </w:tc>
      </w:tr>
    </w:tbl>
    <w:p w14:paraId="721F17BA" w14:textId="77777777" w:rsidR="00D22EDB" w:rsidRPr="00A6689B" w:rsidRDefault="00D22EDB" w:rsidP="00D22EDB">
      <w:pPr>
        <w:tabs>
          <w:tab w:val="center" w:pos="284"/>
        </w:tabs>
        <w:ind w:left="266" w:hanging="266"/>
      </w:pPr>
    </w:p>
    <w:p w14:paraId="2DDE286B" w14:textId="77777777" w:rsidR="00D22EDB" w:rsidRPr="00A6689B" w:rsidRDefault="00D22EDB" w:rsidP="00D22EDB">
      <w:pPr>
        <w:keepNext/>
        <w:keepLines/>
        <w:tabs>
          <w:tab w:val="center" w:pos="284"/>
        </w:tabs>
        <w:ind w:left="266" w:hanging="266"/>
        <w:rPr>
          <w:b/>
        </w:rPr>
      </w:pPr>
      <w:r>
        <w:rPr>
          <w:b/>
        </w:rPr>
        <w:t>Keskeiset kohdat</w:t>
      </w:r>
    </w:p>
    <w:p w14:paraId="3EC14F70" w14:textId="77777777" w:rsidR="00D22EDB" w:rsidRPr="00A6689B" w:rsidRDefault="00D22EDB" w:rsidP="00D22EDB">
      <w:pPr>
        <w:keepNext/>
        <w:keepLines/>
        <w:tabs>
          <w:tab w:val="center" w:pos="284"/>
        </w:tabs>
        <w:ind w:left="266" w:hanging="266"/>
        <w:rPr>
          <w:b/>
        </w:rPr>
      </w:pPr>
    </w:p>
    <w:p w14:paraId="191148DE" w14:textId="77777777" w:rsidR="00D22EDB" w:rsidRPr="00A6689B" w:rsidRDefault="00D22EDB" w:rsidP="00D22EDB">
      <w:pPr>
        <w:rPr>
          <w:bCs/>
          <w:iCs/>
        </w:rPr>
      </w:pPr>
      <w:r>
        <w:t>ETSK</w:t>
      </w:r>
    </w:p>
    <w:p w14:paraId="47252392" w14:textId="77777777" w:rsidR="00D22EDB" w:rsidRPr="003F08BA" w:rsidRDefault="00D22EDB" w:rsidP="00D22EDB">
      <w:pPr>
        <w:numPr>
          <w:ilvl w:val="0"/>
          <w:numId w:val="25"/>
        </w:numPr>
        <w:spacing w:before="100" w:beforeAutospacing="1" w:after="100" w:afterAutospacing="1" w:line="240" w:lineRule="auto"/>
        <w:ind w:hanging="567"/>
      </w:pPr>
      <w:r>
        <w:t>pitää taloudellista turvallisuutta erittäin tärkeänä EU:n tavoitteena. Komitea kehottaa toteuttamaan kiireellisiä ja yhdennettyjä toimia eri politiikanaloilla, erityisesti innovointia, energiaa, liikennettä, digitaalialaa, teollisuutta, taloutta, kauppaa ja kansainvälisiä kumppanuuksia koskeviin toimintapolitiikkoihin liittyen, ja perää selkeää vastuunjakoa ja tehokasta koordinointia EU:n ja kansallisen tason välillä.</w:t>
      </w:r>
    </w:p>
    <w:p w14:paraId="76D27758" w14:textId="77777777" w:rsidR="00D22EDB" w:rsidRPr="003F08BA" w:rsidRDefault="00D22EDB" w:rsidP="00D22EDB">
      <w:pPr>
        <w:numPr>
          <w:ilvl w:val="0"/>
          <w:numId w:val="25"/>
        </w:numPr>
        <w:spacing w:before="100" w:beforeAutospacing="1" w:after="100" w:afterAutospacing="1" w:line="240" w:lineRule="auto"/>
        <w:ind w:hanging="567"/>
      </w:pPr>
      <w:r>
        <w:t>korostaa, että taloudellinen turvallisuus kytkeytyy tiiviisti kokonaisturvallisuuteen ja että EU:n on oltava valmistautunut lisääntyvien riskien varalta ja vahvistettava tätä ajatellen talouttaan, puolustuskykyään, demokratioiden selviytymiskykyä, diplomaattisia valmiuksiaan sekä yhteistyötä samanmielisten kumppaneiden kanssa.</w:t>
      </w:r>
    </w:p>
    <w:p w14:paraId="03396CF9" w14:textId="77777777" w:rsidR="00D22EDB" w:rsidRPr="003F08BA" w:rsidRDefault="00D22EDB" w:rsidP="00D22EDB">
      <w:pPr>
        <w:numPr>
          <w:ilvl w:val="0"/>
          <w:numId w:val="25"/>
        </w:numPr>
        <w:spacing w:before="100" w:beforeAutospacing="1" w:after="100" w:afterAutospacing="1" w:line="240" w:lineRule="auto"/>
        <w:ind w:hanging="567"/>
      </w:pPr>
      <w:r>
        <w:t>kehottaa toteuttamaan vaikutuksiltaan merkittäviä horisontaalisia toimenpiteitä, joilla parannetaan EU:n kilpailukykyä, houkuttelevuutta investointien kannalta ja häiriönsietokykyä samalla kun laajennetaan ja monipuolistetaan kauppasuhteita, solmitaan hyödyllisiä kansainvälisiä kumppanuuksia ja tehdään selvä ero vähä- ja suuririskisten riippuvuuksien välillä.</w:t>
      </w:r>
    </w:p>
    <w:p w14:paraId="4D1645A0" w14:textId="77777777" w:rsidR="00D22EDB" w:rsidRPr="003F08BA" w:rsidRDefault="00D22EDB" w:rsidP="00D22EDB">
      <w:pPr>
        <w:numPr>
          <w:ilvl w:val="0"/>
          <w:numId w:val="25"/>
        </w:numPr>
        <w:spacing w:before="100" w:beforeAutospacing="1" w:after="100" w:afterAutospacing="1" w:line="240" w:lineRule="auto"/>
        <w:ind w:hanging="567"/>
      </w:pPr>
      <w:r>
        <w:t>painottaa, että talouden vahva sisäinen perusta ja erityisesti makrotalouden vakaus, vankka innovointi- ja tuotantokapasiteetti, keskeisten tuotantopanosten turvattu saatavuus sekä hyvin toimivat sisämarkkinat ovat taloudellisen turvallisuuden strategisia edellytyksiä.</w:t>
      </w:r>
    </w:p>
    <w:p w14:paraId="6A79FBAB" w14:textId="77777777" w:rsidR="00D22EDB" w:rsidRPr="003F08BA" w:rsidRDefault="00D22EDB" w:rsidP="00D22EDB">
      <w:pPr>
        <w:numPr>
          <w:ilvl w:val="0"/>
          <w:numId w:val="25"/>
        </w:numPr>
        <w:spacing w:before="100" w:beforeAutospacing="1" w:after="100" w:afterAutospacing="1" w:line="240" w:lineRule="auto"/>
        <w:ind w:hanging="567"/>
      </w:pPr>
      <w:r>
        <w:t>korostaa, että taloudellisen turvallisuuden vahvistamiseksi tarvitaan huomattavasti nykyistä enemmän yksityisiä ja julkisia investointeja. Tähän liittyen tulee tehostaa EU:n rahoitusmarkkinoita, ja toimien tulee kattaa tutkimus ja innovointi käyttöönottoon ja tuotantoon saakka.</w:t>
      </w:r>
    </w:p>
    <w:p w14:paraId="64B8B938" w14:textId="77777777" w:rsidR="00D22EDB" w:rsidRPr="003F08BA" w:rsidRDefault="00D22EDB" w:rsidP="00D22EDB">
      <w:pPr>
        <w:numPr>
          <w:ilvl w:val="0"/>
          <w:numId w:val="25"/>
        </w:numPr>
        <w:spacing w:before="100" w:beforeAutospacing="1" w:after="100" w:afterAutospacing="1" w:line="240" w:lineRule="auto"/>
        <w:ind w:hanging="567"/>
      </w:pPr>
      <w:r>
        <w:t>kehottaa parantamaan toimitusketjujen ja infrastruktuurin turvallisuutta ja kestävyyttä, vahvistamaan ja monipuolistamaan tuotantoperustaa sekä edistämään työmarkkinoiden tarvitsemien taitojen ja osaamisen ja huippuosaamisen kehittämistä keskeisissä teknologioissa.</w:t>
      </w:r>
    </w:p>
    <w:p w14:paraId="1DA67AFA" w14:textId="77777777" w:rsidR="00D22EDB" w:rsidRPr="003F08BA" w:rsidRDefault="00D22EDB" w:rsidP="00D22EDB">
      <w:pPr>
        <w:numPr>
          <w:ilvl w:val="0"/>
          <w:numId w:val="25"/>
        </w:numPr>
        <w:spacing w:before="100" w:beforeAutospacing="1" w:after="100" w:afterAutospacing="1" w:line="240" w:lineRule="auto"/>
        <w:ind w:hanging="567"/>
      </w:pPr>
      <w:r>
        <w:t>kehottaa varmistamaan, että työmarkkinaosapuolet, kansalaisyhteiskunnan organisaatiot ja tutkimuslaitokset pääsevät osallistumaan taloudellista turvallisuutta koskevien politiikkojen kehittämiseen, täytäntöönpanoon ja seurantaan tiiviisti, jäsennellysti ja merkityksellisesti.</w:t>
      </w:r>
    </w:p>
    <w:p w14:paraId="16C8964D" w14:textId="77777777" w:rsidR="00D22EDB" w:rsidRPr="000624A9" w:rsidRDefault="00D22EDB" w:rsidP="00D22EDB">
      <w:pPr>
        <w:widowControl w:val="0"/>
        <w:ind w:left="709"/>
      </w:pPr>
    </w:p>
    <w:tbl>
      <w:tblPr>
        <w:tblStyle w:val="TableGrid"/>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D22EDB" w:rsidRPr="00A6689B" w14:paraId="6447BF71" w14:textId="77777777" w:rsidTr="00292B36">
        <w:tc>
          <w:tcPr>
            <w:tcW w:w="1556" w:type="pct"/>
          </w:tcPr>
          <w:p w14:paraId="283AB468" w14:textId="77777777" w:rsidR="00D22EDB" w:rsidRPr="00A6689B" w:rsidRDefault="00D22EDB" w:rsidP="00292B36">
            <w:pPr>
              <w:spacing w:line="240" w:lineRule="auto"/>
              <w:rPr>
                <w:i/>
              </w:rPr>
            </w:pPr>
            <w:r>
              <w:rPr>
                <w:b/>
                <w:i/>
              </w:rPr>
              <w:t>Yhteydenotot</w:t>
            </w:r>
          </w:p>
        </w:tc>
        <w:tc>
          <w:tcPr>
            <w:tcW w:w="3444" w:type="pct"/>
          </w:tcPr>
          <w:p w14:paraId="6F27C89A" w14:textId="77777777" w:rsidR="00D22EDB" w:rsidRPr="00A6689B" w:rsidRDefault="00D22EDB" w:rsidP="00292B36">
            <w:pPr>
              <w:spacing w:line="240" w:lineRule="auto"/>
              <w:rPr>
                <w:i/>
              </w:rPr>
            </w:pPr>
            <w:r>
              <w:rPr>
                <w:i/>
              </w:rPr>
              <w:t xml:space="preserve">Marco </w:t>
            </w:r>
            <w:proofErr w:type="spellStart"/>
            <w:r>
              <w:rPr>
                <w:i/>
              </w:rPr>
              <w:t>Ristori</w:t>
            </w:r>
            <w:proofErr w:type="spellEnd"/>
          </w:p>
        </w:tc>
      </w:tr>
      <w:tr w:rsidR="00D22EDB" w:rsidRPr="00A6689B" w14:paraId="3147CB28" w14:textId="77777777" w:rsidTr="00292B36">
        <w:tc>
          <w:tcPr>
            <w:tcW w:w="1556" w:type="pct"/>
          </w:tcPr>
          <w:p w14:paraId="2F8849DD" w14:textId="77777777" w:rsidR="00D22EDB" w:rsidRPr="00A6689B" w:rsidRDefault="00D22EDB" w:rsidP="00292B36">
            <w:pPr>
              <w:spacing w:line="240" w:lineRule="auto"/>
              <w:rPr>
                <w:i/>
              </w:rPr>
            </w:pPr>
            <w:r>
              <w:rPr>
                <w:i/>
              </w:rPr>
              <w:t>P.</w:t>
            </w:r>
          </w:p>
        </w:tc>
        <w:tc>
          <w:tcPr>
            <w:tcW w:w="3444" w:type="pct"/>
          </w:tcPr>
          <w:p w14:paraId="1A8667C6" w14:textId="77777777" w:rsidR="00D22EDB" w:rsidRPr="00A6689B" w:rsidRDefault="00D22EDB" w:rsidP="00292B36">
            <w:pPr>
              <w:spacing w:line="240" w:lineRule="auto"/>
              <w:rPr>
                <w:i/>
              </w:rPr>
            </w:pPr>
            <w:r>
              <w:rPr>
                <w:i/>
              </w:rPr>
              <w:t>+32 25469969</w:t>
            </w:r>
          </w:p>
        </w:tc>
      </w:tr>
      <w:tr w:rsidR="00D22EDB" w:rsidRPr="00A6689B" w14:paraId="41A8CF4B" w14:textId="77777777" w:rsidTr="00292B36">
        <w:tc>
          <w:tcPr>
            <w:tcW w:w="1556" w:type="pct"/>
          </w:tcPr>
          <w:p w14:paraId="2A498829" w14:textId="77777777" w:rsidR="00D22EDB" w:rsidRPr="00A6689B" w:rsidRDefault="00D22EDB" w:rsidP="00292B36">
            <w:pPr>
              <w:spacing w:line="240" w:lineRule="auto"/>
              <w:rPr>
                <w:i/>
              </w:rPr>
            </w:pPr>
            <w:r>
              <w:rPr>
                <w:i/>
              </w:rPr>
              <w:t>Sähköposti</w:t>
            </w:r>
          </w:p>
        </w:tc>
        <w:tc>
          <w:tcPr>
            <w:tcW w:w="3444" w:type="pct"/>
          </w:tcPr>
          <w:p w14:paraId="61F9636F" w14:textId="77777777" w:rsidR="00D22EDB" w:rsidRPr="009F7C60" w:rsidRDefault="00D22EDB" w:rsidP="00292B36">
            <w:pPr>
              <w:spacing w:line="240" w:lineRule="auto"/>
              <w:rPr>
                <w:i/>
              </w:rPr>
            </w:pPr>
            <w:hyperlink r:id="rId61" w:history="1">
              <w:r>
                <w:rPr>
                  <w:rStyle w:val="Hyperlink"/>
                  <w:i/>
                </w:rPr>
                <w:t>Marco.Ristori@eesc.europa.eu</w:t>
              </w:r>
            </w:hyperlink>
          </w:p>
          <w:p w14:paraId="376891A9" w14:textId="77777777" w:rsidR="00D22EDB" w:rsidRPr="00A6689B" w:rsidRDefault="00D22EDB" w:rsidP="00292B36">
            <w:pPr>
              <w:spacing w:line="240" w:lineRule="auto"/>
              <w:rPr>
                <w:i/>
                <w:lang w:val="en-US"/>
              </w:rPr>
            </w:pPr>
          </w:p>
        </w:tc>
      </w:tr>
    </w:tbl>
    <w:p w14:paraId="3A098933" w14:textId="77777777" w:rsidR="00CC0F66" w:rsidRDefault="00CC0F66" w:rsidP="001766B2"/>
    <w:p w14:paraId="4464305F" w14:textId="35197EF9" w:rsidR="006D2C8A" w:rsidRDefault="006D2C8A" w:rsidP="001766B2">
      <w:pPr>
        <w:jc w:val="left"/>
      </w:pPr>
      <w:r>
        <w:br w:type="page"/>
      </w:r>
    </w:p>
    <w:p w14:paraId="528C73AA" w14:textId="46DE726B" w:rsidR="006D2C8A" w:rsidRPr="006D2C8A" w:rsidRDefault="006D2C8A" w:rsidP="009C704D">
      <w:pPr>
        <w:pStyle w:val="Heading1"/>
        <w:rPr>
          <w:b/>
        </w:rPr>
      </w:pPr>
      <w:bookmarkStart w:id="16" w:name="_Toc232774272"/>
      <w:r>
        <w:rPr>
          <w:b/>
          <w:color w:val="222A35" w:themeColor="text2" w:themeShade="80"/>
        </w:rPr>
        <w:lastRenderedPageBreak/>
        <w:t>NEUVOA-ANTAVA VALIOKUNTA ”TEOLLISUUDEN MUUTOKSET”</w:t>
      </w:r>
      <w:bookmarkEnd w:id="16"/>
    </w:p>
    <w:p w14:paraId="713E272F" w14:textId="77777777" w:rsidR="006D2C8A" w:rsidRDefault="006D2C8A" w:rsidP="001766B2"/>
    <w:p w14:paraId="19E568CD" w14:textId="2C56EF23" w:rsidR="00D22EDB" w:rsidRPr="000D08CB" w:rsidRDefault="00D22EDB" w:rsidP="00D22EDB">
      <w:pPr>
        <w:widowControl w:val="0"/>
        <w:numPr>
          <w:ilvl w:val="0"/>
          <w:numId w:val="25"/>
        </w:numPr>
        <w:overflowPunct w:val="0"/>
        <w:autoSpaceDE w:val="0"/>
        <w:autoSpaceDN w:val="0"/>
        <w:adjustRightInd w:val="0"/>
        <w:ind w:hanging="567"/>
        <w:textAlignment w:val="baseline"/>
        <w:rPr>
          <w:sz w:val="20"/>
        </w:rPr>
      </w:pPr>
      <w:hyperlink r:id="rId62" w:history="1">
        <w:proofErr w:type="spellStart"/>
        <w:r>
          <w:rPr>
            <w:rStyle w:val="Hyperlink"/>
            <w:b/>
            <w:i/>
            <w:sz w:val="28"/>
          </w:rPr>
          <w:t>RESourceEU</w:t>
        </w:r>
        <w:proofErr w:type="spellEnd"/>
        <w:r>
          <w:rPr>
            <w:rStyle w:val="Hyperlink"/>
            <w:b/>
            <w:i/>
            <w:sz w:val="28"/>
          </w:rPr>
          <w:t>-toimintasuunnitelma</w:t>
        </w:r>
      </w:hyperlink>
    </w:p>
    <w:p w14:paraId="10F237B3" w14:textId="77777777" w:rsidR="00D22EDB" w:rsidRPr="00462B64" w:rsidRDefault="00D22EDB" w:rsidP="00D22EDB">
      <w:pPr>
        <w:widowControl w:val="0"/>
        <w:ind w:left="567"/>
        <w:rPr>
          <w:sz w:val="20"/>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681"/>
      </w:tblGrid>
      <w:tr w:rsidR="00D22EDB" w:rsidRPr="00643B31" w14:paraId="3DAEC17C" w14:textId="77777777" w:rsidTr="00292B36">
        <w:tc>
          <w:tcPr>
            <w:tcW w:w="1641" w:type="dxa"/>
          </w:tcPr>
          <w:p w14:paraId="374F7C7C" w14:textId="77777777" w:rsidR="00D22EDB" w:rsidRPr="004B68BF" w:rsidRDefault="00D22EDB" w:rsidP="00292B36">
            <w:pPr>
              <w:tabs>
                <w:tab w:val="center" w:pos="284"/>
              </w:tabs>
              <w:ind w:left="266" w:hanging="266"/>
              <w:rPr>
                <w:b/>
              </w:rPr>
            </w:pPr>
            <w:r>
              <w:rPr>
                <w:b/>
              </w:rPr>
              <w:t>Esittelijä</w:t>
            </w:r>
          </w:p>
        </w:tc>
        <w:tc>
          <w:tcPr>
            <w:tcW w:w="7681" w:type="dxa"/>
          </w:tcPr>
          <w:p w14:paraId="7F676C32" w14:textId="77777777" w:rsidR="00D22EDB" w:rsidRPr="00643B31" w:rsidRDefault="00D22EDB" w:rsidP="00292B36">
            <w:pPr>
              <w:tabs>
                <w:tab w:val="center" w:pos="284"/>
              </w:tabs>
              <w:ind w:left="266" w:hanging="266"/>
            </w:pPr>
            <w:proofErr w:type="spellStart"/>
            <w:r>
              <w:t>Konstantinos</w:t>
            </w:r>
            <w:proofErr w:type="spellEnd"/>
            <w:r>
              <w:t xml:space="preserve"> DIAMANTOUROS (työnantajat – EL)</w:t>
            </w:r>
          </w:p>
        </w:tc>
      </w:tr>
      <w:tr w:rsidR="00D22EDB" w:rsidRPr="004B68BF" w14:paraId="2588E6A2" w14:textId="77777777" w:rsidTr="00292B36">
        <w:tc>
          <w:tcPr>
            <w:tcW w:w="1641" w:type="dxa"/>
            <w:hideMark/>
          </w:tcPr>
          <w:p w14:paraId="74418DAE" w14:textId="77777777" w:rsidR="00D22EDB" w:rsidRPr="004B68BF" w:rsidRDefault="00D22EDB" w:rsidP="00292B36">
            <w:pPr>
              <w:tabs>
                <w:tab w:val="center" w:pos="284"/>
              </w:tabs>
              <w:ind w:left="266" w:hanging="266"/>
              <w:rPr>
                <w:b/>
              </w:rPr>
            </w:pPr>
            <w:r>
              <w:rPr>
                <w:b/>
              </w:rPr>
              <w:t>Yhteisesittelijä</w:t>
            </w:r>
          </w:p>
        </w:tc>
        <w:tc>
          <w:tcPr>
            <w:tcW w:w="7681" w:type="dxa"/>
            <w:hideMark/>
          </w:tcPr>
          <w:p w14:paraId="11E55209" w14:textId="77777777" w:rsidR="00D22EDB" w:rsidRPr="004B68BF" w:rsidRDefault="00D22EDB" w:rsidP="00292B36">
            <w:pPr>
              <w:tabs>
                <w:tab w:val="center" w:pos="284"/>
              </w:tabs>
              <w:ind w:left="266" w:hanging="266"/>
            </w:pPr>
            <w:proofErr w:type="spellStart"/>
            <w:r>
              <w:t>Agata</w:t>
            </w:r>
            <w:proofErr w:type="spellEnd"/>
            <w:r>
              <w:t xml:space="preserve"> MEYSNER (kat. 3 – PL)</w:t>
            </w:r>
          </w:p>
        </w:tc>
      </w:tr>
      <w:tr w:rsidR="00D22EDB" w:rsidRPr="004B68BF" w14:paraId="283E1052" w14:textId="77777777" w:rsidTr="00292B36">
        <w:tc>
          <w:tcPr>
            <w:tcW w:w="1641" w:type="dxa"/>
            <w:hideMark/>
          </w:tcPr>
          <w:p w14:paraId="100493A5" w14:textId="77777777" w:rsidR="00D22EDB" w:rsidRPr="004B68BF" w:rsidRDefault="00D22EDB" w:rsidP="00292B36">
            <w:pPr>
              <w:tabs>
                <w:tab w:val="center" w:pos="284"/>
              </w:tabs>
              <w:ind w:left="266" w:hanging="266"/>
              <w:rPr>
                <w:b/>
              </w:rPr>
            </w:pPr>
            <w:r>
              <w:rPr>
                <w:b/>
              </w:rPr>
              <w:t>Viiteasiakirja</w:t>
            </w:r>
          </w:p>
        </w:tc>
        <w:tc>
          <w:tcPr>
            <w:tcW w:w="7681" w:type="dxa"/>
            <w:hideMark/>
          </w:tcPr>
          <w:p w14:paraId="1AA0DCA9" w14:textId="77777777" w:rsidR="00D22EDB" w:rsidRPr="004B68BF" w:rsidRDefault="00D22EDB" w:rsidP="00292B36">
            <w:pPr>
              <w:tabs>
                <w:tab w:val="center" w:pos="284"/>
              </w:tabs>
              <w:ind w:left="266" w:hanging="266"/>
            </w:pPr>
            <w:r>
              <w:t>EESC-2026-00431-00-00-AC</w:t>
            </w:r>
          </w:p>
        </w:tc>
      </w:tr>
    </w:tbl>
    <w:p w14:paraId="7004D3DB" w14:textId="77777777" w:rsidR="00D22EDB" w:rsidRDefault="00D22EDB" w:rsidP="00D22EDB">
      <w:pPr>
        <w:keepNext/>
        <w:keepLines/>
        <w:tabs>
          <w:tab w:val="center" w:pos="284"/>
        </w:tabs>
        <w:ind w:left="266" w:hanging="266"/>
        <w:rPr>
          <w:b/>
        </w:rPr>
      </w:pPr>
    </w:p>
    <w:p w14:paraId="04407000" w14:textId="77777777" w:rsidR="00D22EDB" w:rsidRDefault="00D22EDB" w:rsidP="00D22EDB">
      <w:pPr>
        <w:keepNext/>
        <w:keepLines/>
        <w:tabs>
          <w:tab w:val="center" w:pos="284"/>
        </w:tabs>
        <w:ind w:left="266" w:hanging="266"/>
        <w:rPr>
          <w:b/>
        </w:rPr>
      </w:pPr>
      <w:r>
        <w:rPr>
          <w:b/>
        </w:rPr>
        <w:t>Keskeiset kohdat</w:t>
      </w:r>
    </w:p>
    <w:p w14:paraId="371551CB" w14:textId="77777777" w:rsidR="00D22EDB" w:rsidRDefault="00D22EDB" w:rsidP="00D22EDB">
      <w:pPr>
        <w:keepNext/>
        <w:keepLines/>
        <w:tabs>
          <w:tab w:val="center" w:pos="284"/>
        </w:tabs>
        <w:ind w:left="266" w:hanging="266"/>
        <w:rPr>
          <w:b/>
        </w:rPr>
      </w:pPr>
    </w:p>
    <w:p w14:paraId="47EFAF83" w14:textId="77777777" w:rsidR="00D22EDB" w:rsidRPr="00BA0F0C" w:rsidRDefault="00D22EDB" w:rsidP="00D22EDB">
      <w:pPr>
        <w:keepNext/>
        <w:keepLines/>
        <w:tabs>
          <w:tab w:val="center" w:pos="284"/>
        </w:tabs>
        <w:ind w:left="266" w:hanging="266"/>
        <w:rPr>
          <w:bCs/>
        </w:rPr>
      </w:pPr>
      <w:r>
        <w:t>ETSK</w:t>
      </w:r>
    </w:p>
    <w:p w14:paraId="512D1B77" w14:textId="77777777" w:rsidR="00D22EDB" w:rsidRPr="002623CD" w:rsidRDefault="00D22EDB" w:rsidP="00D22EDB">
      <w:pPr>
        <w:pStyle w:val="ListParagraph"/>
        <w:numPr>
          <w:ilvl w:val="0"/>
          <w:numId w:val="25"/>
        </w:numPr>
        <w:spacing w:after="120" w:line="240" w:lineRule="auto"/>
        <w:ind w:hanging="567"/>
      </w:pPr>
      <w:r>
        <w:t xml:space="preserve">pitää </w:t>
      </w:r>
      <w:proofErr w:type="spellStart"/>
      <w:r>
        <w:t>RESourceEU</w:t>
      </w:r>
      <w:proofErr w:type="spellEnd"/>
      <w:r>
        <w:t>-toimintasuunnitelmaa keskeisenä askeleena kohti EU:n kriittisten raaka‑aineiden arvoketjujen häiriönsietokyvyn vahvistamista ja strategisten riippuvuuksien vähentämistä.</w:t>
      </w:r>
    </w:p>
    <w:p w14:paraId="4A838D21" w14:textId="77777777" w:rsidR="00D22EDB" w:rsidRPr="002623CD" w:rsidRDefault="00D22EDB" w:rsidP="00D22EDB">
      <w:pPr>
        <w:pStyle w:val="ListParagraph"/>
        <w:numPr>
          <w:ilvl w:val="0"/>
          <w:numId w:val="25"/>
        </w:numPr>
        <w:spacing w:after="120" w:line="240" w:lineRule="auto"/>
        <w:ind w:hanging="567"/>
      </w:pPr>
      <w:r>
        <w:t>suosittelee tasapainoista lähestymistapaa, jossa yhdistyvät suurempi eurooppalainen tuotantokapasiteetti, vahvemmat kiertotalouden toimenpiteet, vastuulliset kansainväliset kumppanuudet, kilpailukykyiset energian hinnat, toteuttamiskelpoiset sääntelykehykset ja vankat ympäristöön liittyvät ja sosiaaliset suojatoimet.</w:t>
      </w:r>
    </w:p>
    <w:p w14:paraId="33CA1038" w14:textId="77777777" w:rsidR="00D22EDB" w:rsidRPr="002623CD" w:rsidRDefault="00D22EDB" w:rsidP="00D22EDB">
      <w:pPr>
        <w:pStyle w:val="ListParagraph"/>
        <w:numPr>
          <w:ilvl w:val="0"/>
          <w:numId w:val="25"/>
        </w:numPr>
        <w:spacing w:after="120" w:line="240" w:lineRule="auto"/>
        <w:ind w:hanging="567"/>
      </w:pPr>
      <w:r>
        <w:t>kannattaa strategisten eurooppalaisten hankkeiden lupamenettelyjen nopeuttamista, jotta voidaan vauhdittaa kriittisten raaka-aineiden arvoketjujen kehittämistä EU:ssa.</w:t>
      </w:r>
    </w:p>
    <w:p w14:paraId="69DCF707" w14:textId="77777777" w:rsidR="00D22EDB" w:rsidRPr="002623CD" w:rsidRDefault="00D22EDB" w:rsidP="00D22EDB">
      <w:pPr>
        <w:pStyle w:val="ListParagraph"/>
        <w:numPr>
          <w:ilvl w:val="0"/>
          <w:numId w:val="25"/>
        </w:numPr>
        <w:spacing w:after="120" w:line="240" w:lineRule="auto"/>
        <w:ind w:hanging="567"/>
      </w:pPr>
      <w:r>
        <w:t>suosittelee, että alennetaan teollisuuden rakenteellisesti korkeita energian hintoja ja helpotetaan pitkäaikaisia uusiutuvan sähkön hankintasopimuksia energiaintensiivisillä teollisuudenaloilla.</w:t>
      </w:r>
    </w:p>
    <w:p w14:paraId="5CFDBAB5" w14:textId="77777777" w:rsidR="00D22EDB" w:rsidRPr="002623CD" w:rsidRDefault="00D22EDB" w:rsidP="00D22EDB">
      <w:pPr>
        <w:pStyle w:val="ListParagraph"/>
        <w:numPr>
          <w:ilvl w:val="0"/>
          <w:numId w:val="25"/>
        </w:numPr>
        <w:spacing w:after="120" w:line="240" w:lineRule="auto"/>
        <w:ind w:hanging="567"/>
      </w:pPr>
      <w:r>
        <w:t>kannattaa puhtaan teollisen kehityksen valtiontukikehyksen mukaisia sähköistämistoimenpiteitä säilyttäen samalla EU:n päästökauppajärjestelmän tehokkuuden.</w:t>
      </w:r>
    </w:p>
    <w:p w14:paraId="0CF09291" w14:textId="77777777" w:rsidR="00D22EDB" w:rsidRPr="002623CD" w:rsidRDefault="00D22EDB" w:rsidP="00D22EDB">
      <w:pPr>
        <w:pStyle w:val="ListParagraph"/>
        <w:numPr>
          <w:ilvl w:val="0"/>
          <w:numId w:val="25"/>
        </w:numPr>
        <w:spacing w:after="120" w:line="240" w:lineRule="auto"/>
        <w:ind w:hanging="567"/>
      </w:pPr>
      <w:r>
        <w:t>suosittaa huolehtimaan siitä, että EU:n kestävyysluokitusjärjestelmän kaltaisilla aloitteilla parannetaan kriittisiin raaka-aineisiin liittyvien strategisten hankkeiden rahoituksen saantia.</w:t>
      </w:r>
    </w:p>
    <w:p w14:paraId="04336BDE" w14:textId="77777777" w:rsidR="00D22EDB" w:rsidRPr="002623CD" w:rsidRDefault="00D22EDB" w:rsidP="00D22EDB">
      <w:pPr>
        <w:pStyle w:val="ListParagraph"/>
        <w:numPr>
          <w:ilvl w:val="0"/>
          <w:numId w:val="25"/>
        </w:numPr>
        <w:spacing w:after="120" w:line="240" w:lineRule="auto"/>
        <w:ind w:hanging="567"/>
      </w:pPr>
      <w:r>
        <w:t>korostaa, että vesipolitiikan puitedirektiivin tuleva tarkistaminen ei saa johtaa ympäristönsuojelunormien heikentämiseen.</w:t>
      </w:r>
    </w:p>
    <w:p w14:paraId="43BDD70D" w14:textId="77777777" w:rsidR="00D22EDB" w:rsidRPr="002623CD" w:rsidRDefault="00D22EDB" w:rsidP="00D22EDB">
      <w:pPr>
        <w:pStyle w:val="ListParagraph"/>
        <w:numPr>
          <w:ilvl w:val="0"/>
          <w:numId w:val="25"/>
        </w:numPr>
        <w:spacing w:after="120" w:line="240" w:lineRule="auto"/>
        <w:ind w:hanging="567"/>
      </w:pPr>
      <w:r>
        <w:t>tukee kriittisten raaka-aineiden kierrätyksen ja uudelleenkäytön parantamista, jotta voidaan vahvistaa EU:n resurssivarmuutta ja vähentää jätteen vientiä.</w:t>
      </w:r>
    </w:p>
    <w:p w14:paraId="64EFD86D" w14:textId="77777777" w:rsidR="00D22EDB" w:rsidRPr="002623CD" w:rsidRDefault="00D22EDB" w:rsidP="00D22EDB">
      <w:pPr>
        <w:pStyle w:val="ListParagraph"/>
        <w:numPr>
          <w:ilvl w:val="0"/>
          <w:numId w:val="25"/>
        </w:numPr>
        <w:spacing w:after="120" w:line="240" w:lineRule="auto"/>
        <w:ind w:hanging="567"/>
      </w:pPr>
      <w:r>
        <w:t>suosittaa antamaan jätteelle ja uusioraaka-aineille selkeät määritelmät kierrätyksen ja hyödyntämisen helpottamiseksi ja investointivarmuuden edistämiseksi.</w:t>
      </w:r>
    </w:p>
    <w:p w14:paraId="604EAB1B" w14:textId="77777777" w:rsidR="00D22EDB" w:rsidRPr="002623CD" w:rsidRDefault="00D22EDB" w:rsidP="00D22EDB">
      <w:pPr>
        <w:pStyle w:val="ListParagraph"/>
        <w:numPr>
          <w:ilvl w:val="0"/>
          <w:numId w:val="25"/>
        </w:numPr>
        <w:spacing w:after="120" w:line="240" w:lineRule="auto"/>
        <w:ind w:hanging="567"/>
      </w:pPr>
      <w:r>
        <w:t>suosittaa vahvistamaan EU:n materiaalien arvoketjuja yhdistämällä kotimaisen tuotannon lisääminen, korkeammat kierrätysasteet, ekologinen suunnittelu ja parempi materiaalitehokkuus.</w:t>
      </w:r>
    </w:p>
    <w:p w14:paraId="45071F06" w14:textId="77777777" w:rsidR="00D22EDB" w:rsidRPr="002623CD" w:rsidRDefault="00D22EDB" w:rsidP="00D22EDB">
      <w:pPr>
        <w:pStyle w:val="ListParagraph"/>
        <w:numPr>
          <w:ilvl w:val="0"/>
          <w:numId w:val="25"/>
        </w:numPr>
        <w:spacing w:after="120" w:line="240" w:lineRule="auto"/>
        <w:ind w:hanging="567"/>
      </w:pPr>
      <w:r>
        <w:t>kannattaa strategisen varastoinnin käyttöä täydentävänä toimenpiteenä, jolla ei pitäisi korvata EU:n kotimaista tuotanto-, jalostus- ja kierrätyskapasiteettia.</w:t>
      </w:r>
    </w:p>
    <w:p w14:paraId="3D3DF874" w14:textId="77777777" w:rsidR="00D22EDB" w:rsidRPr="002623CD" w:rsidRDefault="00D22EDB" w:rsidP="00D22EDB">
      <w:pPr>
        <w:pStyle w:val="ListParagraph"/>
        <w:numPr>
          <w:ilvl w:val="0"/>
          <w:numId w:val="25"/>
        </w:numPr>
        <w:spacing w:after="120" w:line="240" w:lineRule="auto"/>
        <w:ind w:hanging="567"/>
      </w:pPr>
      <w:r>
        <w:t>suosittaa parantamaan raaka-aineiden hallinnan avoimuutta seuraamalla paremmin materiaalivirtoja, varastotasoja ja kohdentamispäätöksiä.</w:t>
      </w:r>
    </w:p>
    <w:p w14:paraId="0D715ABA" w14:textId="77777777" w:rsidR="00D22EDB" w:rsidRPr="002623CD" w:rsidRDefault="00D22EDB" w:rsidP="00D22EDB">
      <w:pPr>
        <w:pStyle w:val="ListParagraph"/>
        <w:numPr>
          <w:ilvl w:val="0"/>
          <w:numId w:val="25"/>
        </w:numPr>
        <w:spacing w:after="120" w:line="240" w:lineRule="auto"/>
        <w:ind w:hanging="567"/>
      </w:pPr>
      <w:r>
        <w:t>kannattaa toimitusketjujen monipuolistamista tasapainoisten kansainvälisten kumppanuuksien avulla samalla kun vahvistetaan EU:n louhinta-, jalostus- ja kierrätyskapasiteettia.</w:t>
      </w:r>
    </w:p>
    <w:p w14:paraId="50B24A37" w14:textId="77777777" w:rsidR="00D22EDB" w:rsidRPr="00462B64" w:rsidRDefault="00D22EDB" w:rsidP="00D22EDB">
      <w:pPr>
        <w:pStyle w:val="ListParagraph"/>
        <w:spacing w:after="120" w:line="240" w:lineRule="auto"/>
        <w:ind w:left="568"/>
        <w:contextualSpacing w:val="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22EDB" w:rsidRPr="00A6689B" w14:paraId="0C0F92D4" w14:textId="77777777" w:rsidTr="00292B36">
        <w:tc>
          <w:tcPr>
            <w:tcW w:w="1077" w:type="pct"/>
          </w:tcPr>
          <w:p w14:paraId="62D6061B" w14:textId="77777777" w:rsidR="00D22EDB" w:rsidRPr="00A6689B" w:rsidRDefault="00D22EDB" w:rsidP="00292B36">
            <w:pPr>
              <w:rPr>
                <w:i/>
              </w:rPr>
            </w:pPr>
            <w:r>
              <w:rPr>
                <w:b/>
                <w:i/>
              </w:rPr>
              <w:t>Yhteydenotot</w:t>
            </w:r>
          </w:p>
        </w:tc>
        <w:tc>
          <w:tcPr>
            <w:tcW w:w="3923" w:type="pct"/>
          </w:tcPr>
          <w:p w14:paraId="47B529C0" w14:textId="77777777" w:rsidR="00D22EDB" w:rsidRPr="00A6689B" w:rsidRDefault="00D22EDB" w:rsidP="00292B36">
            <w:pPr>
              <w:rPr>
                <w:i/>
              </w:rPr>
            </w:pPr>
            <w:r>
              <w:rPr>
                <w:i/>
              </w:rPr>
              <w:t xml:space="preserve">Adam </w:t>
            </w:r>
            <w:proofErr w:type="spellStart"/>
            <w:r>
              <w:rPr>
                <w:i/>
              </w:rPr>
              <w:t>Dorywalski</w:t>
            </w:r>
            <w:proofErr w:type="spellEnd"/>
          </w:p>
        </w:tc>
      </w:tr>
      <w:tr w:rsidR="00D22EDB" w:rsidRPr="00A6689B" w14:paraId="01295114" w14:textId="77777777" w:rsidTr="00292B36">
        <w:tc>
          <w:tcPr>
            <w:tcW w:w="1077" w:type="pct"/>
          </w:tcPr>
          <w:p w14:paraId="4C808DF4" w14:textId="77777777" w:rsidR="00D22EDB" w:rsidRPr="00A6689B" w:rsidRDefault="00D22EDB" w:rsidP="00292B36">
            <w:pPr>
              <w:rPr>
                <w:i/>
              </w:rPr>
            </w:pPr>
            <w:r>
              <w:rPr>
                <w:i/>
              </w:rPr>
              <w:t>P.</w:t>
            </w:r>
          </w:p>
        </w:tc>
        <w:tc>
          <w:tcPr>
            <w:tcW w:w="3923" w:type="pct"/>
          </w:tcPr>
          <w:p w14:paraId="7AD2B9A8" w14:textId="77777777" w:rsidR="00D22EDB" w:rsidRPr="00A6689B" w:rsidRDefault="00D22EDB" w:rsidP="00292B36">
            <w:pPr>
              <w:rPr>
                <w:i/>
              </w:rPr>
            </w:pPr>
            <w:r>
              <w:rPr>
                <w:i/>
              </w:rPr>
              <w:t>+32 25469397</w:t>
            </w:r>
          </w:p>
        </w:tc>
      </w:tr>
      <w:tr w:rsidR="00D22EDB" w:rsidRPr="00A6689B" w14:paraId="6178279F" w14:textId="77777777" w:rsidTr="00292B36">
        <w:tc>
          <w:tcPr>
            <w:tcW w:w="1077" w:type="pct"/>
          </w:tcPr>
          <w:p w14:paraId="2918273C" w14:textId="77777777" w:rsidR="00D22EDB" w:rsidRPr="00A6689B" w:rsidRDefault="00D22EDB" w:rsidP="00292B36">
            <w:pPr>
              <w:rPr>
                <w:i/>
              </w:rPr>
            </w:pPr>
            <w:r>
              <w:rPr>
                <w:i/>
              </w:rPr>
              <w:t>Sähköposti</w:t>
            </w:r>
          </w:p>
        </w:tc>
        <w:tc>
          <w:tcPr>
            <w:tcW w:w="3923" w:type="pct"/>
          </w:tcPr>
          <w:p w14:paraId="1EA600C4" w14:textId="77777777" w:rsidR="00D22EDB" w:rsidRPr="00A6689B" w:rsidRDefault="00D22EDB" w:rsidP="00292B36">
            <w:pPr>
              <w:rPr>
                <w:i/>
              </w:rPr>
            </w:pPr>
            <w:hyperlink r:id="rId63" w:history="1">
              <w:r>
                <w:rPr>
                  <w:rStyle w:val="Hyperlink"/>
                </w:rPr>
                <w:t>Adam.Dorywalski@eesc.europa.eu</w:t>
              </w:r>
            </w:hyperlink>
          </w:p>
        </w:tc>
      </w:tr>
    </w:tbl>
    <w:p w14:paraId="7B95FE6F" w14:textId="77777777" w:rsidR="00D576FA" w:rsidRDefault="00D576FA">
      <w:pPr>
        <w:spacing w:after="160" w:line="259" w:lineRule="auto"/>
        <w:jc w:val="left"/>
      </w:pPr>
      <w:r>
        <w:br w:type="page"/>
      </w:r>
    </w:p>
    <w:p w14:paraId="7F6AF6E0" w14:textId="6E9AC808" w:rsidR="00D22EDB" w:rsidRPr="00447A6A" w:rsidRDefault="00D22EDB" w:rsidP="00D22EDB">
      <w:pPr>
        <w:pStyle w:val="ListParagraph"/>
        <w:widowControl w:val="0"/>
        <w:numPr>
          <w:ilvl w:val="0"/>
          <w:numId w:val="18"/>
        </w:numPr>
        <w:spacing w:line="276" w:lineRule="auto"/>
        <w:ind w:left="567" w:hanging="567"/>
        <w:jc w:val="left"/>
        <w:rPr>
          <w:b/>
          <w:bCs/>
          <w:i/>
          <w:iCs/>
          <w:sz w:val="28"/>
          <w:szCs w:val="28"/>
          <w:u w:val="single"/>
        </w:rPr>
      </w:pPr>
      <w:hyperlink r:id="rId64" w:history="1">
        <w:proofErr w:type="spellStart"/>
        <w:r>
          <w:rPr>
            <w:rStyle w:val="Hyperlink"/>
            <w:b/>
            <w:i/>
            <w:sz w:val="28"/>
          </w:rPr>
          <w:t>ETSK:n</w:t>
        </w:r>
        <w:proofErr w:type="spellEnd"/>
        <w:r>
          <w:rPr>
            <w:rStyle w:val="Hyperlink"/>
            <w:b/>
            <w:i/>
            <w:sz w:val="28"/>
          </w:rPr>
          <w:t xml:space="preserve"> panos YK:n vuoden 2026 vesikonferenssiin: EU:n sinisen kehityksen ohjelmasta ja </w:t>
        </w:r>
        <w:proofErr w:type="spellStart"/>
        <w:r>
          <w:rPr>
            <w:rStyle w:val="Hyperlink"/>
            <w:b/>
            <w:i/>
            <w:sz w:val="28"/>
          </w:rPr>
          <w:t>vesiresilienssistrategiasta</w:t>
        </w:r>
        <w:proofErr w:type="spellEnd"/>
        <w:r>
          <w:rPr>
            <w:rStyle w:val="Hyperlink"/>
            <w:b/>
            <w:i/>
            <w:sz w:val="28"/>
          </w:rPr>
          <w:t xml:space="preserve"> maailmanlaajuisiin vesialan toimiin</w:t>
        </w:r>
      </w:hyperlink>
    </w:p>
    <w:p w14:paraId="458DF220" w14:textId="77777777" w:rsidR="00D22EDB" w:rsidRPr="00447A6A" w:rsidRDefault="00D22EDB" w:rsidP="00D22EDB">
      <w:pPr>
        <w:tabs>
          <w:tab w:val="center" w:pos="284"/>
        </w:tabs>
        <w:ind w:left="266" w:hanging="266"/>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D22EDB" w:rsidRPr="00912197" w14:paraId="5A839A46" w14:textId="77777777" w:rsidTr="00292B36">
        <w:tc>
          <w:tcPr>
            <w:tcW w:w="1701" w:type="dxa"/>
          </w:tcPr>
          <w:p w14:paraId="718E8E1D" w14:textId="77777777" w:rsidR="00D22EDB" w:rsidRPr="00A6689B" w:rsidRDefault="00D22EDB" w:rsidP="00292B36">
            <w:pPr>
              <w:tabs>
                <w:tab w:val="center" w:pos="284"/>
              </w:tabs>
              <w:ind w:left="266" w:hanging="266"/>
              <w:rPr>
                <w:b/>
              </w:rPr>
            </w:pPr>
            <w:r>
              <w:rPr>
                <w:b/>
              </w:rPr>
              <w:t>Esittelijä</w:t>
            </w:r>
          </w:p>
        </w:tc>
        <w:tc>
          <w:tcPr>
            <w:tcW w:w="7479" w:type="dxa"/>
          </w:tcPr>
          <w:p w14:paraId="04EEDC3C" w14:textId="77777777" w:rsidR="00D22EDB" w:rsidRPr="0017127C" w:rsidRDefault="00D22EDB" w:rsidP="00292B36">
            <w:pPr>
              <w:tabs>
                <w:tab w:val="center" w:pos="284"/>
              </w:tabs>
              <w:ind w:left="266" w:hanging="266"/>
            </w:pPr>
            <w:r>
              <w:t>Paul RÜBIG (työnantajat – AT)</w:t>
            </w:r>
          </w:p>
        </w:tc>
      </w:tr>
      <w:tr w:rsidR="00D22EDB" w:rsidRPr="00A6689B" w14:paraId="4CAD3816" w14:textId="77777777" w:rsidTr="00292B36">
        <w:tc>
          <w:tcPr>
            <w:tcW w:w="1701" w:type="dxa"/>
          </w:tcPr>
          <w:p w14:paraId="05C25D47" w14:textId="77777777" w:rsidR="00D22EDB" w:rsidRPr="00A6689B" w:rsidRDefault="00D22EDB" w:rsidP="00292B36">
            <w:pPr>
              <w:tabs>
                <w:tab w:val="center" w:pos="284"/>
              </w:tabs>
              <w:ind w:left="266" w:hanging="266"/>
              <w:rPr>
                <w:b/>
              </w:rPr>
            </w:pPr>
            <w:r>
              <w:rPr>
                <w:b/>
              </w:rPr>
              <w:t>Yhteisesittelijä</w:t>
            </w:r>
          </w:p>
        </w:tc>
        <w:tc>
          <w:tcPr>
            <w:tcW w:w="7479" w:type="dxa"/>
          </w:tcPr>
          <w:p w14:paraId="0C812B36" w14:textId="77777777" w:rsidR="00D22EDB" w:rsidRDefault="00D22EDB" w:rsidP="00292B36">
            <w:pPr>
              <w:tabs>
                <w:tab w:val="center" w:pos="284"/>
              </w:tabs>
              <w:ind w:left="266" w:hanging="266"/>
            </w:pPr>
            <w:proofErr w:type="spellStart"/>
            <w:r>
              <w:t>Hervé</w:t>
            </w:r>
            <w:proofErr w:type="spellEnd"/>
            <w:r>
              <w:t xml:space="preserve"> JEANNIN (kansalaisyhteiskunnan organisaatiot – FR)</w:t>
            </w:r>
          </w:p>
          <w:p w14:paraId="526375DB" w14:textId="77777777" w:rsidR="00D22EDB" w:rsidRPr="00A6689B" w:rsidRDefault="00D22EDB" w:rsidP="00292B36">
            <w:pPr>
              <w:tabs>
                <w:tab w:val="center" w:pos="284"/>
              </w:tabs>
              <w:ind w:left="266" w:hanging="266"/>
            </w:pPr>
          </w:p>
        </w:tc>
      </w:tr>
      <w:tr w:rsidR="00D22EDB" w:rsidRPr="00A6689B" w14:paraId="02D1A93A" w14:textId="77777777" w:rsidTr="00292B36">
        <w:tc>
          <w:tcPr>
            <w:tcW w:w="1701" w:type="dxa"/>
          </w:tcPr>
          <w:p w14:paraId="2C4D828E" w14:textId="77777777" w:rsidR="00D22EDB" w:rsidRPr="00A6689B" w:rsidRDefault="00D22EDB" w:rsidP="00292B36">
            <w:pPr>
              <w:tabs>
                <w:tab w:val="center" w:pos="284"/>
              </w:tabs>
              <w:ind w:left="266" w:hanging="266"/>
              <w:rPr>
                <w:b/>
              </w:rPr>
            </w:pPr>
            <w:r>
              <w:rPr>
                <w:b/>
              </w:rPr>
              <w:t>Viiteasiakirja</w:t>
            </w:r>
          </w:p>
        </w:tc>
        <w:tc>
          <w:tcPr>
            <w:tcW w:w="7479" w:type="dxa"/>
          </w:tcPr>
          <w:p w14:paraId="34963DE7" w14:textId="77777777" w:rsidR="00D22EDB" w:rsidRPr="00A6689B" w:rsidRDefault="00D22EDB" w:rsidP="00292B36">
            <w:pPr>
              <w:tabs>
                <w:tab w:val="center" w:pos="284"/>
              </w:tabs>
              <w:ind w:left="266" w:hanging="266"/>
            </w:pPr>
            <w:r>
              <w:t>EESC-2026-00500-00-00-AC-TRA</w:t>
            </w:r>
          </w:p>
        </w:tc>
      </w:tr>
    </w:tbl>
    <w:p w14:paraId="4055D589" w14:textId="77777777" w:rsidR="00D22EDB" w:rsidRPr="00447A6A" w:rsidRDefault="00D22EDB" w:rsidP="00D22EDB">
      <w:pPr>
        <w:keepNext/>
        <w:keepLines/>
        <w:tabs>
          <w:tab w:val="center" w:pos="284"/>
        </w:tabs>
        <w:ind w:left="266" w:hanging="266"/>
        <w:rPr>
          <w:b/>
          <w:sz w:val="16"/>
          <w:szCs w:val="16"/>
        </w:rPr>
      </w:pPr>
    </w:p>
    <w:p w14:paraId="37EDBCD8" w14:textId="77777777" w:rsidR="00D22EDB" w:rsidRDefault="00D22EDB" w:rsidP="00D22EDB">
      <w:pPr>
        <w:keepNext/>
        <w:keepLines/>
        <w:tabs>
          <w:tab w:val="center" w:pos="284"/>
        </w:tabs>
        <w:ind w:left="266" w:hanging="266"/>
        <w:rPr>
          <w:b/>
        </w:rPr>
      </w:pPr>
      <w:r>
        <w:rPr>
          <w:b/>
        </w:rPr>
        <w:t>Keskeiset kohdat</w:t>
      </w:r>
    </w:p>
    <w:p w14:paraId="36726D4E" w14:textId="77777777" w:rsidR="00D22EDB" w:rsidRPr="00447A6A" w:rsidRDefault="00D22EDB" w:rsidP="00D22EDB">
      <w:pPr>
        <w:tabs>
          <w:tab w:val="center" w:pos="284"/>
        </w:tabs>
        <w:ind w:left="266" w:hanging="266"/>
        <w:rPr>
          <w:b/>
          <w:sz w:val="16"/>
          <w:szCs w:val="16"/>
        </w:rPr>
      </w:pPr>
    </w:p>
    <w:p w14:paraId="5ED82413" w14:textId="77777777" w:rsidR="00D22EDB" w:rsidRDefault="00D22EDB" w:rsidP="00D22EDB">
      <w:pPr>
        <w:keepNext/>
        <w:keepLines/>
        <w:tabs>
          <w:tab w:val="center" w:pos="284"/>
        </w:tabs>
        <w:ind w:left="266" w:hanging="266"/>
        <w:rPr>
          <w:bCs/>
        </w:rPr>
      </w:pPr>
      <w:r>
        <w:t>ETSK</w:t>
      </w:r>
    </w:p>
    <w:p w14:paraId="24ECC578" w14:textId="77777777" w:rsidR="00D22EDB" w:rsidRPr="00B4427C" w:rsidRDefault="00D22EDB" w:rsidP="00D22EDB">
      <w:pPr>
        <w:numPr>
          <w:ilvl w:val="0"/>
          <w:numId w:val="19"/>
        </w:numPr>
        <w:ind w:left="567" w:hanging="567"/>
      </w:pPr>
      <w:r>
        <w:t xml:space="preserve">korostaa, että YK:n vuoden 2026 vesikonferenssi on tärkeä, jotta </w:t>
      </w:r>
      <w:proofErr w:type="spellStart"/>
      <w:r>
        <w:t>vesiresilienssistä</w:t>
      </w:r>
      <w:proofErr w:type="spellEnd"/>
      <w:r>
        <w:t xml:space="preserve"> saadaan tehtyä maailmanlaajuinen painopiste, ja kehottaa siirtymään kaikkialla maailmassa lineaarisesta vedenkäytöstä kiertoperiaatteen mukaisiin järjestelmiin ja tunnustamaan veden julkishyödykkeeksi, jolla on sosiaalista, ympäristöllistä ja taloudellista arvoa.</w:t>
      </w:r>
    </w:p>
    <w:p w14:paraId="2A605AE5" w14:textId="77777777" w:rsidR="00D22EDB" w:rsidRPr="00B4427C" w:rsidRDefault="00D22EDB" w:rsidP="00D22EDB">
      <w:pPr>
        <w:numPr>
          <w:ilvl w:val="0"/>
          <w:numId w:val="19"/>
        </w:numPr>
        <w:ind w:left="567" w:hanging="567"/>
      </w:pPr>
      <w:r>
        <w:t>peräänkuuluttaa horisontaalista hallintomallia, jossa vesiasiat otetaan maailmanlaajuisesti huomioon kaikilla eri aloilla ja hallintotasoilla ja kansalaisyhteiskunta on mukana kautta linjan.</w:t>
      </w:r>
    </w:p>
    <w:p w14:paraId="4D8BD5E9" w14:textId="77777777" w:rsidR="00D22EDB" w:rsidRPr="00B4427C" w:rsidRDefault="00D22EDB" w:rsidP="00D22EDB">
      <w:pPr>
        <w:numPr>
          <w:ilvl w:val="0"/>
          <w:numId w:val="19"/>
        </w:numPr>
        <w:ind w:left="567" w:hanging="567"/>
      </w:pPr>
      <w:r>
        <w:t>kehottaa kansainvälistä yhteisöä tuomitsemaan yksiselitteisesti hyökkäykset, jotka kohdistuvat siviiliväestön selviytymisen kannalta välttämättömään kriittiseen vesi-infrastruktuuriin, ja pitämään niitä sotarikoksina.</w:t>
      </w:r>
    </w:p>
    <w:p w14:paraId="089A39DE" w14:textId="77777777" w:rsidR="00D22EDB" w:rsidRPr="00B4427C" w:rsidRDefault="00D22EDB" w:rsidP="00D22EDB">
      <w:pPr>
        <w:numPr>
          <w:ilvl w:val="0"/>
          <w:numId w:val="19"/>
        </w:numPr>
        <w:ind w:left="567" w:hanging="567"/>
      </w:pPr>
      <w:r>
        <w:t xml:space="preserve">suosittaa, että kaikkiin asiaankuuluviin EU:n toimintapoliittisiin aloitteisiin ja vastaaviin maailmanlaajuisiin aloitteisiin sovelletaan järjestelmällisesti ns. vesitestiä, jotta voidaan arvioida niiden vaikutuksia vesivaroihin, vesitehokkuuteen ja </w:t>
      </w:r>
      <w:proofErr w:type="spellStart"/>
      <w:r>
        <w:t>vesiresilienssiin</w:t>
      </w:r>
      <w:proofErr w:type="spellEnd"/>
      <w:r>
        <w:t>.</w:t>
      </w:r>
    </w:p>
    <w:p w14:paraId="1FAAB48B" w14:textId="77777777" w:rsidR="00D22EDB" w:rsidRPr="00B4427C" w:rsidRDefault="00D22EDB" w:rsidP="00D22EDB">
      <w:pPr>
        <w:numPr>
          <w:ilvl w:val="0"/>
          <w:numId w:val="19"/>
        </w:numPr>
        <w:ind w:left="567" w:hanging="567"/>
      </w:pPr>
      <w:r>
        <w:t xml:space="preserve">katsoo, että vesi on julkishyödyke, ja tähdentää, että sen kohtuuhintaisuus haavoittuvassa asemassa olevien ryhmien kannalta on ratkaisevan tärkeää vesioikeudenmukaisuuden takaamiseksi kaikkialla maailmassa. </w:t>
      </w:r>
    </w:p>
    <w:p w14:paraId="72DD097E" w14:textId="77777777" w:rsidR="00D22EDB" w:rsidRPr="00B4427C" w:rsidRDefault="00D22EDB" w:rsidP="00D22EDB">
      <w:pPr>
        <w:numPr>
          <w:ilvl w:val="0"/>
          <w:numId w:val="19"/>
        </w:numPr>
        <w:ind w:left="567" w:hanging="567"/>
      </w:pPr>
      <w:r>
        <w:t xml:space="preserve">korostaa, että </w:t>
      </w:r>
      <w:proofErr w:type="spellStart"/>
      <w:r>
        <w:t>vesiresilienssin</w:t>
      </w:r>
      <w:proofErr w:type="spellEnd"/>
      <w:r>
        <w:t xml:space="preserve"> saavuttaminen edellyttää perustavanlaatuista käyttäytymis- ja toimintamallien muutosta kaikilla yhteiskunnan aloilla. On muun muassa mukautettava maatalous- ja teollisuuskäytäntöjä, tehostettava ilmastonmuutokseen sopeutumista ja suojeltava kosteikkoja.</w:t>
      </w:r>
    </w:p>
    <w:p w14:paraId="24C20E2D" w14:textId="77777777" w:rsidR="00D22EDB" w:rsidRPr="00B4427C" w:rsidRDefault="00D22EDB" w:rsidP="00D22EDB">
      <w:pPr>
        <w:numPr>
          <w:ilvl w:val="0"/>
          <w:numId w:val="19"/>
        </w:numPr>
        <w:ind w:left="567" w:hanging="567"/>
      </w:pPr>
      <w:r>
        <w:t xml:space="preserve">katsoo, että luontopohjaiset ratkaisut, myös kosteikot, ovat </w:t>
      </w:r>
      <w:proofErr w:type="spellStart"/>
      <w:r>
        <w:t>vesiresilienssin</w:t>
      </w:r>
      <w:proofErr w:type="spellEnd"/>
      <w:r>
        <w:t xml:space="preserve"> kannalta kriittistä infrastruktuuria ja niihin olisi kiinnitettävä huomiota kaikissa YK:n vuoden 2026 vesikonferenssiin liittyvissä temaattisissa vuoropuheluissa.</w:t>
      </w:r>
    </w:p>
    <w:p w14:paraId="43A6A14D" w14:textId="77777777" w:rsidR="00D22EDB" w:rsidRPr="00B4427C" w:rsidRDefault="00D22EDB" w:rsidP="00D22EDB">
      <w:pPr>
        <w:numPr>
          <w:ilvl w:val="0"/>
          <w:numId w:val="19"/>
        </w:numPr>
        <w:ind w:left="567" w:hanging="567"/>
      </w:pPr>
      <w:r>
        <w:t xml:space="preserve">kehottaa hankkimaan julkista ja yksityistä pääomaa kestävän kehityksen tavoitetta 6 palvelevien rahoituskelpoisten hankkeiden vankan jatkumon tukemiseen. </w:t>
      </w:r>
    </w:p>
    <w:p w14:paraId="6A86CF5A" w14:textId="77777777" w:rsidR="00D22EDB" w:rsidRPr="00B4427C" w:rsidRDefault="00D22EDB" w:rsidP="00D22EDB">
      <w:pPr>
        <w:numPr>
          <w:ilvl w:val="0"/>
          <w:numId w:val="19"/>
        </w:numPr>
        <w:ind w:left="567" w:hanging="567"/>
      </w:pPr>
      <w:r>
        <w:t xml:space="preserve">kehottaa antamaan enemmän tukea vesi‑, </w:t>
      </w:r>
      <w:proofErr w:type="spellStart"/>
      <w:r>
        <w:t>sanitaatio</w:t>
      </w:r>
      <w:proofErr w:type="spellEnd"/>
      <w:r>
        <w:t>‑ ja hygieniakysymysten hoitamiseen. Tukitoimissa olisi sovellettava yhdennettyjä ilmastonmuutokseen sopeutuvia toimintamalleja, joissa yhdistyvät infrastruktuurin kehittäminen, hallinnointi ja valmiuksien kehittäminen, ja kiinnitettävä erityistä huomiota haavoittuvassa asemassa oleviin ja syrjäytyneisiin yhteisöihin.</w:t>
      </w:r>
    </w:p>
    <w:p w14:paraId="50CD9B5E" w14:textId="77777777" w:rsidR="00D22EDB" w:rsidRPr="00B4427C" w:rsidRDefault="00D22EDB" w:rsidP="00D22EDB">
      <w:pPr>
        <w:numPr>
          <w:ilvl w:val="0"/>
          <w:numId w:val="19"/>
        </w:numPr>
        <w:ind w:left="567" w:hanging="567"/>
      </w:pPr>
      <w:r>
        <w:t>katsoo, että vedenkäyttöä koskevissa ristiriitatilanteissa etusijalle olisi asetettava juomavesihuolto.</w:t>
      </w:r>
    </w:p>
    <w:p w14:paraId="7ACE3FA9" w14:textId="77777777" w:rsidR="00D22EDB" w:rsidRPr="00B4427C" w:rsidRDefault="00D22EDB" w:rsidP="00D22EDB">
      <w:pPr>
        <w:numPr>
          <w:ilvl w:val="0"/>
          <w:numId w:val="19"/>
        </w:numPr>
        <w:ind w:left="567" w:hanging="567"/>
      </w:pPr>
      <w:r>
        <w:t>kehottaa vauhdittamaan siirtymistä kohti vesiälykästä yhteiskuntaa kaikkialla maailmassa.</w:t>
      </w:r>
    </w:p>
    <w:p w14:paraId="556D206B" w14:textId="77777777" w:rsidR="00D22EDB" w:rsidRPr="00B4427C" w:rsidRDefault="00D22EDB" w:rsidP="00D22EDB">
      <w:pPr>
        <w:numPr>
          <w:ilvl w:val="0"/>
          <w:numId w:val="19"/>
        </w:numPr>
        <w:ind w:left="567" w:hanging="567"/>
      </w:pPr>
      <w:r>
        <w:lastRenderedPageBreak/>
        <w:t>kannattaa maailmanlaajuisten tavoitteiden asettamista vesitehokkuuden parantamiseksi vähintään 10 prosentilla vuoteen 2030 mennessä sekä veden uudelleenkäytön lisäämiseksi merkittävästi kaikilla aloilla samaan ajankohtaan mennessä.</w:t>
      </w:r>
    </w:p>
    <w:p w14:paraId="5681839C" w14:textId="77777777" w:rsidR="00D22EDB" w:rsidRPr="00B4427C" w:rsidRDefault="00D22EDB" w:rsidP="00D22EDB">
      <w:pPr>
        <w:numPr>
          <w:ilvl w:val="0"/>
          <w:numId w:val="19"/>
        </w:numPr>
        <w:ind w:left="567" w:hanging="567"/>
      </w:pPr>
      <w:r>
        <w:t xml:space="preserve">suosittaa, että kehitetään yhdenmukaisia indikaattoreita, seurantamekanismeja ja raportointikehyksiä, joiden avulla voidaan seurata edistystä </w:t>
      </w:r>
      <w:proofErr w:type="spellStart"/>
      <w:r>
        <w:t>vesiresilienssin</w:t>
      </w:r>
      <w:proofErr w:type="spellEnd"/>
      <w:r>
        <w:t xml:space="preserve"> saavuttamisessa ja huolehtia vastuuvelvollisuudesta maailmanlaajuisella tasolla.</w:t>
      </w:r>
    </w:p>
    <w:p w14:paraId="41A2D03D" w14:textId="77777777" w:rsidR="00D22EDB" w:rsidRDefault="00D22EDB" w:rsidP="00D22EDB">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4"/>
      </w:tblGrid>
      <w:tr w:rsidR="00D22EDB" w:rsidRPr="002F0392" w14:paraId="6CF157B6" w14:textId="77777777" w:rsidTr="00292B36">
        <w:tc>
          <w:tcPr>
            <w:tcW w:w="1090" w:type="pct"/>
          </w:tcPr>
          <w:p w14:paraId="1E1B8276" w14:textId="77777777" w:rsidR="00D22EDB" w:rsidRPr="002F0392" w:rsidRDefault="00D22EDB" w:rsidP="00292B36">
            <w:pPr>
              <w:rPr>
                <w:bCs/>
                <w:i/>
              </w:rPr>
            </w:pPr>
            <w:r w:rsidRPr="002F0392">
              <w:rPr>
                <w:bCs/>
                <w:i/>
              </w:rPr>
              <w:t>Yhteydenotot</w:t>
            </w:r>
          </w:p>
        </w:tc>
        <w:tc>
          <w:tcPr>
            <w:tcW w:w="3910" w:type="pct"/>
          </w:tcPr>
          <w:p w14:paraId="2068BB97" w14:textId="77777777" w:rsidR="00D22EDB" w:rsidRPr="002F0392" w:rsidRDefault="00D22EDB" w:rsidP="00292B36">
            <w:pPr>
              <w:rPr>
                <w:bCs/>
                <w:i/>
              </w:rPr>
            </w:pPr>
            <w:r w:rsidRPr="002F0392">
              <w:rPr>
                <w:bCs/>
                <w:i/>
              </w:rPr>
              <w:t>Luís BARBOSA E SILVA</w:t>
            </w:r>
          </w:p>
        </w:tc>
      </w:tr>
      <w:tr w:rsidR="00D22EDB" w:rsidRPr="00A6689B" w14:paraId="6FA7EB27" w14:textId="77777777" w:rsidTr="00292B36">
        <w:tc>
          <w:tcPr>
            <w:tcW w:w="1090" w:type="pct"/>
          </w:tcPr>
          <w:p w14:paraId="01BEC261" w14:textId="77777777" w:rsidR="00D22EDB" w:rsidRPr="00A6689B" w:rsidRDefault="00D22EDB" w:rsidP="00292B36">
            <w:pPr>
              <w:rPr>
                <w:i/>
              </w:rPr>
            </w:pPr>
            <w:r>
              <w:rPr>
                <w:i/>
              </w:rPr>
              <w:t>P.</w:t>
            </w:r>
          </w:p>
        </w:tc>
        <w:tc>
          <w:tcPr>
            <w:tcW w:w="3910" w:type="pct"/>
          </w:tcPr>
          <w:p w14:paraId="0E33AE07" w14:textId="77777777" w:rsidR="00D22EDB" w:rsidRPr="00A6689B" w:rsidRDefault="00D22EDB" w:rsidP="00292B36">
            <w:pPr>
              <w:rPr>
                <w:i/>
              </w:rPr>
            </w:pPr>
            <w:r>
              <w:rPr>
                <w:i/>
              </w:rPr>
              <w:t>+32 25468846</w:t>
            </w:r>
          </w:p>
        </w:tc>
      </w:tr>
      <w:tr w:rsidR="00D22EDB" w:rsidRPr="00A6689B" w14:paraId="1EFF80BC" w14:textId="77777777" w:rsidTr="00292B36">
        <w:tc>
          <w:tcPr>
            <w:tcW w:w="1090" w:type="pct"/>
          </w:tcPr>
          <w:p w14:paraId="17F5393F" w14:textId="77777777" w:rsidR="00D22EDB" w:rsidRPr="00A6689B" w:rsidRDefault="00D22EDB" w:rsidP="00292B36">
            <w:pPr>
              <w:rPr>
                <w:i/>
              </w:rPr>
            </w:pPr>
            <w:r>
              <w:rPr>
                <w:i/>
              </w:rPr>
              <w:t>Sähköposti</w:t>
            </w:r>
          </w:p>
        </w:tc>
        <w:tc>
          <w:tcPr>
            <w:tcW w:w="3910" w:type="pct"/>
          </w:tcPr>
          <w:p w14:paraId="35A1E5F4" w14:textId="77777777" w:rsidR="00D22EDB" w:rsidRPr="00A6689B" w:rsidRDefault="00D22EDB" w:rsidP="00292B36">
            <w:pPr>
              <w:rPr>
                <w:i/>
              </w:rPr>
            </w:pPr>
            <w:hyperlink r:id="rId65" w:history="1">
              <w:r>
                <w:rPr>
                  <w:rStyle w:val="Hyperlink"/>
                </w:rPr>
                <w:t>Luis.BarbosaESilva@eesc.europa.eu</w:t>
              </w:r>
            </w:hyperlink>
          </w:p>
        </w:tc>
      </w:tr>
    </w:tbl>
    <w:p w14:paraId="32407242" w14:textId="77777777" w:rsidR="002F1C76" w:rsidRDefault="002F1C76">
      <w:pPr>
        <w:spacing w:after="160" w:line="259" w:lineRule="auto"/>
        <w:jc w:val="left"/>
      </w:pPr>
      <w:r>
        <w:br w:type="page"/>
      </w:r>
    </w:p>
    <w:p w14:paraId="42E1B407" w14:textId="60848CB6" w:rsidR="00D22EDB" w:rsidRPr="00310D30" w:rsidRDefault="00D22EDB" w:rsidP="00D22EDB">
      <w:pPr>
        <w:pStyle w:val="ListParagraph"/>
        <w:widowControl w:val="0"/>
        <w:numPr>
          <w:ilvl w:val="0"/>
          <w:numId w:val="18"/>
        </w:numPr>
        <w:spacing w:after="200" w:line="276" w:lineRule="auto"/>
        <w:ind w:left="567" w:hanging="567"/>
        <w:jc w:val="left"/>
        <w:rPr>
          <w:b/>
          <w:bCs/>
          <w:i/>
          <w:iCs/>
          <w:sz w:val="28"/>
          <w:szCs w:val="28"/>
          <w:u w:val="single"/>
        </w:rPr>
      </w:pPr>
      <w:hyperlink r:id="rId66" w:history="1">
        <w:r>
          <w:rPr>
            <w:rStyle w:val="Hyperlink"/>
            <w:b/>
            <w:i/>
            <w:sz w:val="28"/>
          </w:rPr>
          <w:t xml:space="preserve">Sinisen kehityksen ohjelman vauhdittaminen – teknologiaa, osaamista ja rahoitusta </w:t>
        </w:r>
        <w:proofErr w:type="spellStart"/>
        <w:r>
          <w:rPr>
            <w:rStyle w:val="Hyperlink"/>
            <w:b/>
            <w:i/>
            <w:sz w:val="28"/>
          </w:rPr>
          <w:t>vesiresilientin</w:t>
        </w:r>
        <w:proofErr w:type="spellEnd"/>
        <w:r>
          <w:rPr>
            <w:rStyle w:val="Hyperlink"/>
            <w:b/>
            <w:i/>
            <w:sz w:val="28"/>
          </w:rPr>
          <w:t xml:space="preserve"> tulevaisuuden hyväksi</w:t>
        </w:r>
      </w:hyperlink>
    </w:p>
    <w:p w14:paraId="67C44DFA" w14:textId="77777777" w:rsidR="00D22EDB" w:rsidRPr="00A6689B" w:rsidRDefault="00D22EDB" w:rsidP="00D22EDB">
      <w:pPr>
        <w:tabs>
          <w:tab w:val="center" w:pos="284"/>
        </w:tabs>
        <w:ind w:left="266" w:hanging="266"/>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D22EDB" w:rsidRPr="00912197" w14:paraId="3C344953" w14:textId="77777777" w:rsidTr="00292B36">
        <w:tc>
          <w:tcPr>
            <w:tcW w:w="1701" w:type="dxa"/>
          </w:tcPr>
          <w:p w14:paraId="70F05D10" w14:textId="77777777" w:rsidR="00D22EDB" w:rsidRPr="00A6689B" w:rsidRDefault="00D22EDB" w:rsidP="00292B36">
            <w:pPr>
              <w:tabs>
                <w:tab w:val="center" w:pos="284"/>
              </w:tabs>
              <w:ind w:left="266" w:hanging="266"/>
              <w:rPr>
                <w:b/>
              </w:rPr>
            </w:pPr>
            <w:r>
              <w:rPr>
                <w:b/>
              </w:rPr>
              <w:t>Esittelijä</w:t>
            </w:r>
          </w:p>
        </w:tc>
        <w:tc>
          <w:tcPr>
            <w:tcW w:w="5670" w:type="dxa"/>
          </w:tcPr>
          <w:p w14:paraId="502F2892" w14:textId="77777777" w:rsidR="00D22EDB" w:rsidRPr="00455A0C" w:rsidRDefault="00D22EDB" w:rsidP="00292B36">
            <w:pPr>
              <w:tabs>
                <w:tab w:val="center" w:pos="284"/>
              </w:tabs>
              <w:ind w:left="266" w:hanging="266"/>
            </w:pPr>
            <w:r>
              <w:t>Magdalena RZECZKOWSKA (PL–I)</w:t>
            </w:r>
          </w:p>
        </w:tc>
      </w:tr>
      <w:tr w:rsidR="00D22EDB" w:rsidRPr="00A6689B" w14:paraId="1E88436F" w14:textId="77777777" w:rsidTr="00292B36">
        <w:tc>
          <w:tcPr>
            <w:tcW w:w="1701" w:type="dxa"/>
          </w:tcPr>
          <w:p w14:paraId="3CEDB84A" w14:textId="77777777" w:rsidR="00D22EDB" w:rsidRPr="00A6689B" w:rsidRDefault="00D22EDB" w:rsidP="00292B36">
            <w:pPr>
              <w:tabs>
                <w:tab w:val="center" w:pos="284"/>
              </w:tabs>
              <w:ind w:left="266" w:hanging="266"/>
              <w:rPr>
                <w:b/>
              </w:rPr>
            </w:pPr>
            <w:r>
              <w:rPr>
                <w:b/>
              </w:rPr>
              <w:t>Yhteisesittelijä</w:t>
            </w:r>
          </w:p>
        </w:tc>
        <w:tc>
          <w:tcPr>
            <w:tcW w:w="5670" w:type="dxa"/>
          </w:tcPr>
          <w:p w14:paraId="06C3BF23" w14:textId="77777777" w:rsidR="00D22EDB" w:rsidRPr="00A6689B" w:rsidRDefault="00D22EDB" w:rsidP="00292B36">
            <w:pPr>
              <w:tabs>
                <w:tab w:val="center" w:pos="284"/>
              </w:tabs>
              <w:ind w:left="266" w:hanging="266"/>
            </w:pPr>
            <w:r>
              <w:t>Lea APPULO (IT – kat. 3)</w:t>
            </w:r>
          </w:p>
        </w:tc>
      </w:tr>
      <w:tr w:rsidR="00D22EDB" w:rsidRPr="00A6689B" w14:paraId="63239542" w14:textId="77777777" w:rsidTr="00292B36">
        <w:tc>
          <w:tcPr>
            <w:tcW w:w="7371" w:type="dxa"/>
            <w:gridSpan w:val="2"/>
          </w:tcPr>
          <w:p w14:paraId="6C8FC91F" w14:textId="77777777" w:rsidR="00D22EDB" w:rsidRPr="00A6689B" w:rsidRDefault="00D22EDB" w:rsidP="00292B36">
            <w:pPr>
              <w:tabs>
                <w:tab w:val="center" w:pos="284"/>
              </w:tabs>
              <w:spacing w:line="160" w:lineRule="exact"/>
              <w:ind w:left="266" w:hanging="266"/>
              <w:rPr>
                <w:lang w:val="en-US"/>
              </w:rPr>
            </w:pPr>
          </w:p>
        </w:tc>
      </w:tr>
      <w:tr w:rsidR="00D22EDB" w:rsidRPr="00A6689B" w14:paraId="11C4DE8B" w14:textId="77777777" w:rsidTr="00292B36">
        <w:tc>
          <w:tcPr>
            <w:tcW w:w="1701" w:type="dxa"/>
            <w:vMerge w:val="restart"/>
          </w:tcPr>
          <w:p w14:paraId="6721ED80" w14:textId="77777777" w:rsidR="00D22EDB" w:rsidRPr="00A6689B" w:rsidRDefault="00D22EDB" w:rsidP="00292B36">
            <w:pPr>
              <w:tabs>
                <w:tab w:val="center" w:pos="284"/>
              </w:tabs>
              <w:ind w:left="266" w:hanging="266"/>
              <w:rPr>
                <w:b/>
              </w:rPr>
            </w:pPr>
            <w:r>
              <w:rPr>
                <w:b/>
              </w:rPr>
              <w:t>Viiteasiakirja</w:t>
            </w:r>
          </w:p>
        </w:tc>
        <w:tc>
          <w:tcPr>
            <w:tcW w:w="5670" w:type="dxa"/>
          </w:tcPr>
          <w:p w14:paraId="1BA13041" w14:textId="77777777" w:rsidR="00D22EDB" w:rsidRPr="00A6689B" w:rsidRDefault="00D22EDB" w:rsidP="00292B36">
            <w:pPr>
              <w:tabs>
                <w:tab w:val="center" w:pos="284"/>
              </w:tabs>
              <w:ind w:left="266" w:hanging="266"/>
            </w:pPr>
            <w:r>
              <w:t>EESC-2026-00865-00-00-AC-TRA</w:t>
            </w:r>
          </w:p>
        </w:tc>
      </w:tr>
      <w:tr w:rsidR="00D22EDB" w:rsidRPr="00A6689B" w14:paraId="28B1F228" w14:textId="77777777" w:rsidTr="00292B36">
        <w:tc>
          <w:tcPr>
            <w:tcW w:w="1701" w:type="dxa"/>
            <w:vMerge/>
          </w:tcPr>
          <w:p w14:paraId="489A456D" w14:textId="77777777" w:rsidR="00D22EDB" w:rsidRPr="00A6689B" w:rsidRDefault="00D22EDB" w:rsidP="00292B36">
            <w:pPr>
              <w:tabs>
                <w:tab w:val="center" w:pos="284"/>
              </w:tabs>
              <w:ind w:left="266" w:hanging="266"/>
              <w:rPr>
                <w:b/>
                <w:lang w:val="en-US"/>
              </w:rPr>
            </w:pPr>
          </w:p>
        </w:tc>
        <w:tc>
          <w:tcPr>
            <w:tcW w:w="5670" w:type="dxa"/>
          </w:tcPr>
          <w:p w14:paraId="616632A6" w14:textId="77777777" w:rsidR="00D22EDB" w:rsidRPr="00A6689B" w:rsidRDefault="00D22EDB" w:rsidP="00292B36">
            <w:pPr>
              <w:tabs>
                <w:tab w:val="center" w:pos="284"/>
              </w:tabs>
              <w:ind w:left="266" w:hanging="266"/>
              <w:rPr>
                <w:lang w:val="en-US"/>
              </w:rPr>
            </w:pPr>
          </w:p>
        </w:tc>
      </w:tr>
    </w:tbl>
    <w:p w14:paraId="4DA3B8EE" w14:textId="77777777" w:rsidR="00D22EDB" w:rsidRDefault="00D22EDB" w:rsidP="00D22EDB">
      <w:pPr>
        <w:keepNext/>
        <w:keepLines/>
        <w:tabs>
          <w:tab w:val="center" w:pos="284"/>
        </w:tabs>
        <w:ind w:left="266" w:hanging="266"/>
        <w:rPr>
          <w:b/>
        </w:rPr>
      </w:pPr>
      <w:r>
        <w:rPr>
          <w:b/>
        </w:rPr>
        <w:t>Keskeiset kohdat</w:t>
      </w:r>
    </w:p>
    <w:p w14:paraId="1CFA587B" w14:textId="77777777" w:rsidR="00D22EDB" w:rsidRDefault="00D22EDB" w:rsidP="00D22EDB">
      <w:pPr>
        <w:tabs>
          <w:tab w:val="center" w:pos="284"/>
        </w:tabs>
        <w:ind w:left="266" w:hanging="266"/>
        <w:rPr>
          <w:b/>
        </w:rPr>
      </w:pPr>
    </w:p>
    <w:p w14:paraId="4B212E3D" w14:textId="77777777" w:rsidR="00D22EDB" w:rsidRPr="00EF5CA7" w:rsidRDefault="00D22EDB" w:rsidP="00D22EDB">
      <w:pPr>
        <w:keepNext/>
        <w:keepLines/>
        <w:tabs>
          <w:tab w:val="center" w:pos="284"/>
        </w:tabs>
        <w:ind w:left="266" w:hanging="266"/>
        <w:rPr>
          <w:bCs/>
        </w:rPr>
      </w:pPr>
      <w:r>
        <w:t>ETSK</w:t>
      </w:r>
    </w:p>
    <w:p w14:paraId="52F7C5E8" w14:textId="77777777" w:rsidR="00D22EDB" w:rsidRPr="00EF3027" w:rsidRDefault="00D22EDB" w:rsidP="00D22EDB">
      <w:pPr>
        <w:pStyle w:val="NormalWeb"/>
        <w:numPr>
          <w:ilvl w:val="0"/>
          <w:numId w:val="19"/>
        </w:numPr>
        <w:spacing w:line="300" w:lineRule="atLeast"/>
        <w:ind w:left="567" w:hanging="567"/>
        <w:rPr>
          <w:sz w:val="22"/>
          <w:szCs w:val="22"/>
        </w:rPr>
      </w:pPr>
      <w:r>
        <w:rPr>
          <w:sz w:val="22"/>
        </w:rPr>
        <w:t xml:space="preserve">kehottaa tunnustamaan </w:t>
      </w:r>
      <w:r>
        <w:rPr>
          <w:b/>
          <w:sz w:val="22"/>
        </w:rPr>
        <w:t>veden</w:t>
      </w:r>
      <w:r>
        <w:rPr>
          <w:sz w:val="22"/>
        </w:rPr>
        <w:t xml:space="preserve"> kriittiseksi tuotannontekijäksi, joka energian tavoin tukee kilpailukykyä ja strategista riippumattomuutta, ja käsittelemään sitä erillisenä strategisena painopisteenä kaikissa EU:n toimintapolitiikoissa.</w:t>
      </w:r>
    </w:p>
    <w:p w14:paraId="067036C4" w14:textId="77777777" w:rsidR="00D22EDB" w:rsidRPr="00EF3027" w:rsidRDefault="00D22EDB" w:rsidP="00D22EDB">
      <w:pPr>
        <w:pStyle w:val="NormalWeb"/>
        <w:numPr>
          <w:ilvl w:val="0"/>
          <w:numId w:val="19"/>
        </w:numPr>
        <w:spacing w:line="300" w:lineRule="atLeast"/>
        <w:ind w:left="567" w:hanging="567"/>
        <w:rPr>
          <w:sz w:val="22"/>
          <w:szCs w:val="22"/>
        </w:rPr>
      </w:pPr>
      <w:r>
        <w:rPr>
          <w:sz w:val="22"/>
        </w:rPr>
        <w:t>ehdottaa, että sinisen kehityksen ohjelman vauhdittamisessa otetaan käyttöön kattava täytäntöönpanokehys, jossa yhdistetään teollisuuden muutos, vesiälykkäät teknologiat, osaaminen ja investoinnit.</w:t>
      </w:r>
    </w:p>
    <w:p w14:paraId="19F1BCBF" w14:textId="77777777" w:rsidR="00D22EDB" w:rsidRDefault="00D22EDB" w:rsidP="00D22EDB">
      <w:pPr>
        <w:pStyle w:val="NormalWeb"/>
        <w:numPr>
          <w:ilvl w:val="0"/>
          <w:numId w:val="19"/>
        </w:numPr>
        <w:spacing w:line="300" w:lineRule="atLeast"/>
        <w:ind w:left="567" w:hanging="567"/>
        <w:rPr>
          <w:sz w:val="22"/>
          <w:szCs w:val="22"/>
        </w:rPr>
      </w:pPr>
      <w:r>
        <w:rPr>
          <w:sz w:val="22"/>
        </w:rPr>
        <w:t xml:space="preserve">toistaa kehotuksensa </w:t>
      </w:r>
      <w:r>
        <w:rPr>
          <w:b/>
          <w:sz w:val="22"/>
        </w:rPr>
        <w:t>ottaa käyttöön vesitesti</w:t>
      </w:r>
      <w:r>
        <w:rPr>
          <w:sz w:val="22"/>
        </w:rPr>
        <w:t xml:space="preserve"> EU:n lainsäädäntöä varten.</w:t>
      </w:r>
    </w:p>
    <w:p w14:paraId="69E2A00F" w14:textId="77777777" w:rsidR="00D22EDB" w:rsidRPr="002903C9" w:rsidRDefault="00D22EDB" w:rsidP="00D22EDB">
      <w:pPr>
        <w:pStyle w:val="NormalWeb"/>
        <w:numPr>
          <w:ilvl w:val="0"/>
          <w:numId w:val="19"/>
        </w:numPr>
        <w:spacing w:line="300" w:lineRule="atLeast"/>
        <w:ind w:left="567" w:hanging="567"/>
        <w:rPr>
          <w:sz w:val="22"/>
          <w:szCs w:val="22"/>
        </w:rPr>
      </w:pPr>
      <w:r>
        <w:rPr>
          <w:sz w:val="22"/>
        </w:rPr>
        <w:t xml:space="preserve">kehottaa EU:n toimielimiä sisällyttämään </w:t>
      </w:r>
      <w:proofErr w:type="spellStart"/>
      <w:r>
        <w:rPr>
          <w:sz w:val="22"/>
        </w:rPr>
        <w:t>vesiresilienssin</w:t>
      </w:r>
      <w:proofErr w:type="spellEnd"/>
      <w:r>
        <w:rPr>
          <w:sz w:val="22"/>
        </w:rPr>
        <w:t xml:space="preserve"> kaikkiin teollisuuspolitiikan välineisiin ja asettamaan vesinäkökohdat edellytykseksi luville, investoinneille ja julkiselle tuelle.</w:t>
      </w:r>
    </w:p>
    <w:p w14:paraId="362353E4" w14:textId="77777777" w:rsidR="00D22EDB" w:rsidRPr="002903C9" w:rsidRDefault="00D22EDB" w:rsidP="00D22EDB">
      <w:pPr>
        <w:pStyle w:val="NormalWeb"/>
        <w:numPr>
          <w:ilvl w:val="0"/>
          <w:numId w:val="19"/>
        </w:numPr>
        <w:spacing w:line="300" w:lineRule="atLeast"/>
        <w:ind w:left="567" w:hanging="567"/>
        <w:rPr>
          <w:sz w:val="22"/>
          <w:szCs w:val="22"/>
        </w:rPr>
      </w:pPr>
      <w:r>
        <w:rPr>
          <w:sz w:val="22"/>
        </w:rPr>
        <w:t xml:space="preserve">kehottaa sisällyttämään </w:t>
      </w:r>
      <w:r>
        <w:rPr>
          <w:b/>
          <w:sz w:val="22"/>
        </w:rPr>
        <w:t>vesitehokkuuden</w:t>
      </w:r>
      <w:r>
        <w:rPr>
          <w:sz w:val="22"/>
        </w:rPr>
        <w:t xml:space="preserve"> asteittain </w:t>
      </w:r>
      <w:r>
        <w:rPr>
          <w:b/>
          <w:sz w:val="22"/>
        </w:rPr>
        <w:t>ensin sitovana vaatimuksena EU:n lainsäädäntöön</w:t>
      </w:r>
      <w:r>
        <w:rPr>
          <w:sz w:val="22"/>
        </w:rPr>
        <w:t xml:space="preserve">, </w:t>
      </w:r>
      <w:r>
        <w:rPr>
          <w:b/>
          <w:sz w:val="22"/>
        </w:rPr>
        <w:t>rahoitusehtoihin</w:t>
      </w:r>
      <w:r>
        <w:rPr>
          <w:sz w:val="22"/>
        </w:rPr>
        <w:t xml:space="preserve"> sekä suunnittelua ja investointeja koskeviin päätöksiin ja tukemaan tätä yhteisellä EU:n menetelmällä vesitehokkuuden mittaamiseksi veden koko kiertokulun osalta.</w:t>
      </w:r>
    </w:p>
    <w:p w14:paraId="04560FA6" w14:textId="77777777" w:rsidR="00D22EDB" w:rsidRPr="002903C9" w:rsidRDefault="00D22EDB" w:rsidP="00D22EDB">
      <w:pPr>
        <w:pStyle w:val="NormalWeb"/>
        <w:numPr>
          <w:ilvl w:val="0"/>
          <w:numId w:val="19"/>
        </w:numPr>
        <w:spacing w:line="300" w:lineRule="atLeast"/>
        <w:ind w:left="567" w:hanging="567"/>
        <w:rPr>
          <w:sz w:val="22"/>
          <w:szCs w:val="22"/>
        </w:rPr>
      </w:pPr>
      <w:r>
        <w:rPr>
          <w:sz w:val="22"/>
        </w:rPr>
        <w:t xml:space="preserve">korostaa, että on tärkeää tunnustaa veden ja energian välinen yhteys olennaisen tärkeäksi hiilestä irtautumisen ja kilpailukyvyn kannalta, myös </w:t>
      </w:r>
      <w:r>
        <w:rPr>
          <w:b/>
          <w:sz w:val="22"/>
        </w:rPr>
        <w:t>teollisuutta vauhdittavassa säädöksessä</w:t>
      </w:r>
      <w:r>
        <w:rPr>
          <w:sz w:val="22"/>
        </w:rPr>
        <w:t>.</w:t>
      </w:r>
    </w:p>
    <w:p w14:paraId="74A30128" w14:textId="77777777" w:rsidR="00D22EDB" w:rsidRPr="00907631" w:rsidRDefault="00D22EDB" w:rsidP="00D22EDB">
      <w:pPr>
        <w:pStyle w:val="NormalWeb"/>
        <w:numPr>
          <w:ilvl w:val="0"/>
          <w:numId w:val="19"/>
        </w:numPr>
        <w:spacing w:line="300" w:lineRule="atLeast"/>
        <w:ind w:left="567" w:hanging="567"/>
        <w:rPr>
          <w:sz w:val="22"/>
          <w:szCs w:val="22"/>
        </w:rPr>
      </w:pPr>
      <w:r>
        <w:rPr>
          <w:sz w:val="22"/>
        </w:rPr>
        <w:t>suosittaa, että vesi otetaan kiertotaloussäädöksessä huomioon strategisena resurssina ja että säädöksellä edistetään vesitehokkuutta, uudelleenkäyttöä, saastumisen ehkäisemistä ja resurssien talteenottoa.</w:t>
      </w:r>
    </w:p>
    <w:p w14:paraId="2C706207" w14:textId="77777777" w:rsidR="00D22EDB" w:rsidRPr="002903C9" w:rsidRDefault="00D22EDB" w:rsidP="00D22EDB">
      <w:pPr>
        <w:pStyle w:val="NormalWeb"/>
        <w:numPr>
          <w:ilvl w:val="0"/>
          <w:numId w:val="19"/>
        </w:numPr>
        <w:spacing w:line="300" w:lineRule="atLeast"/>
        <w:ind w:left="567" w:hanging="567"/>
        <w:rPr>
          <w:sz w:val="22"/>
          <w:szCs w:val="22"/>
        </w:rPr>
      </w:pPr>
      <w:r>
        <w:rPr>
          <w:sz w:val="22"/>
        </w:rPr>
        <w:t xml:space="preserve">painottaa tarvetta luoda vesitietojen eurooppalainen data-avaruus, jolla varmistetaan standardoituihin ja </w:t>
      </w:r>
      <w:proofErr w:type="spellStart"/>
      <w:r>
        <w:rPr>
          <w:sz w:val="22"/>
        </w:rPr>
        <w:t>yhteentoimiviin</w:t>
      </w:r>
      <w:proofErr w:type="spellEnd"/>
      <w:r>
        <w:rPr>
          <w:sz w:val="22"/>
        </w:rPr>
        <w:t xml:space="preserve"> tietoihin perustuva avoimuus, vertailtavuus ja näyttöön perustuva päätöksenteko.</w:t>
      </w:r>
    </w:p>
    <w:p w14:paraId="6E6D822E" w14:textId="77777777" w:rsidR="00D22EDB" w:rsidRPr="002903C9" w:rsidRDefault="00D22EDB" w:rsidP="00D22EDB">
      <w:pPr>
        <w:pStyle w:val="NormalWeb"/>
        <w:numPr>
          <w:ilvl w:val="0"/>
          <w:numId w:val="19"/>
        </w:numPr>
        <w:spacing w:line="300" w:lineRule="atLeast"/>
        <w:ind w:left="567" w:hanging="567"/>
        <w:rPr>
          <w:sz w:val="22"/>
          <w:szCs w:val="22"/>
        </w:rPr>
      </w:pPr>
      <w:r>
        <w:rPr>
          <w:sz w:val="22"/>
        </w:rPr>
        <w:t xml:space="preserve">kehottaa laatimaan johdonmukaisen EU:n vesialan rahoituskehyksen ja vahvistamaan hankejatkumoita kehittämällä edelleen </w:t>
      </w:r>
      <w:proofErr w:type="spellStart"/>
      <w:r>
        <w:rPr>
          <w:sz w:val="22"/>
        </w:rPr>
        <w:t>vesiresilienssi</w:t>
      </w:r>
      <w:proofErr w:type="spellEnd"/>
      <w:r>
        <w:rPr>
          <w:sz w:val="22"/>
        </w:rPr>
        <w:t>-investointien edistämisvälineen kaltaisia aloitteita.</w:t>
      </w:r>
    </w:p>
    <w:p w14:paraId="7A27FE2B" w14:textId="77777777" w:rsidR="00D22EDB" w:rsidRPr="002903C9" w:rsidRDefault="00D22EDB" w:rsidP="00D22EDB">
      <w:pPr>
        <w:pStyle w:val="NormalWeb"/>
        <w:numPr>
          <w:ilvl w:val="0"/>
          <w:numId w:val="19"/>
        </w:numPr>
        <w:spacing w:line="300" w:lineRule="atLeast"/>
        <w:ind w:left="567" w:hanging="567"/>
        <w:rPr>
          <w:sz w:val="22"/>
          <w:szCs w:val="22"/>
        </w:rPr>
      </w:pPr>
      <w:r>
        <w:rPr>
          <w:sz w:val="22"/>
        </w:rPr>
        <w:t xml:space="preserve">suosittaa, että etusijalle asetetaan investoinnit vesivuotojen vähentämiseen, vesitehokkaaseen infrastruktuuriin ja luontopohjaisiin ratkaisuihin, kuten kosteikkoihin, jotka ovat häiriönsietokykyisen vesijärjestelmän keskeisiä osatekijöitä. </w:t>
      </w:r>
    </w:p>
    <w:p w14:paraId="6B4EA158" w14:textId="77777777" w:rsidR="00D22EDB" w:rsidRPr="002903C9" w:rsidRDefault="00D22EDB" w:rsidP="00D22EDB">
      <w:pPr>
        <w:pStyle w:val="NormalWeb"/>
        <w:numPr>
          <w:ilvl w:val="0"/>
          <w:numId w:val="19"/>
        </w:numPr>
        <w:spacing w:line="300" w:lineRule="atLeast"/>
        <w:ind w:left="567" w:hanging="567"/>
        <w:rPr>
          <w:sz w:val="22"/>
          <w:szCs w:val="22"/>
        </w:rPr>
      </w:pPr>
      <w:r>
        <w:rPr>
          <w:sz w:val="22"/>
        </w:rPr>
        <w:t>korostaa, että osaamispolitiikat on sovitettava yhteen vesialan siirtymän kanssa muun muassa Euroopan vesiakatemian toiminnan avulla.</w:t>
      </w:r>
    </w:p>
    <w:p w14:paraId="42909232" w14:textId="77777777" w:rsidR="00D22EDB" w:rsidRPr="00A539E7" w:rsidRDefault="00D22EDB" w:rsidP="00D22EDB">
      <w:pPr>
        <w:pStyle w:val="NormalWeb"/>
        <w:numPr>
          <w:ilvl w:val="0"/>
          <w:numId w:val="19"/>
        </w:numPr>
        <w:spacing w:line="300" w:lineRule="atLeast"/>
        <w:ind w:left="567" w:hanging="567"/>
        <w:rPr>
          <w:sz w:val="22"/>
          <w:szCs w:val="22"/>
        </w:rPr>
      </w:pPr>
      <w:r>
        <w:rPr>
          <w:sz w:val="22"/>
        </w:rPr>
        <w:t xml:space="preserve">kehottaa tunnustamaan veden monialaiseksi painopisteeksi EU:n ulkoisessa toiminnassa ja katsoo, että Global </w:t>
      </w:r>
      <w:proofErr w:type="spellStart"/>
      <w:r>
        <w:rPr>
          <w:sz w:val="22"/>
        </w:rPr>
        <w:t>Gateway</w:t>
      </w:r>
      <w:proofErr w:type="spellEnd"/>
      <w:r>
        <w:rPr>
          <w:sz w:val="22"/>
        </w:rPr>
        <w:t xml:space="preserve"> -strategialla olisi tuettava sinistä ulottuvuutta EU-johtoisten kosteikkokumppanuuksien kautta.</w:t>
      </w:r>
    </w:p>
    <w:tbl>
      <w:tblPr>
        <w:tblStyle w:val="TableGrid"/>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D22EDB" w:rsidRPr="00A6689B" w14:paraId="40849E5B" w14:textId="77777777" w:rsidTr="00292B36">
        <w:tc>
          <w:tcPr>
            <w:tcW w:w="1556" w:type="pct"/>
          </w:tcPr>
          <w:p w14:paraId="3F45714A" w14:textId="77777777" w:rsidR="00D22EDB" w:rsidRPr="00A6689B" w:rsidRDefault="00D22EDB" w:rsidP="00292B36">
            <w:pPr>
              <w:spacing w:line="240" w:lineRule="auto"/>
              <w:rPr>
                <w:i/>
              </w:rPr>
            </w:pPr>
            <w:r>
              <w:rPr>
                <w:b/>
                <w:i/>
              </w:rPr>
              <w:lastRenderedPageBreak/>
              <w:t>Yhteydenotot</w:t>
            </w:r>
          </w:p>
        </w:tc>
        <w:tc>
          <w:tcPr>
            <w:tcW w:w="3444" w:type="pct"/>
          </w:tcPr>
          <w:p w14:paraId="6617F7A7" w14:textId="77777777" w:rsidR="00D22EDB" w:rsidRPr="004F5157" w:rsidRDefault="00D22EDB" w:rsidP="00292B36">
            <w:pPr>
              <w:spacing w:line="240" w:lineRule="auto"/>
              <w:rPr>
                <w:b/>
                <w:bCs/>
                <w:i/>
              </w:rPr>
            </w:pPr>
            <w:r>
              <w:rPr>
                <w:b/>
                <w:i/>
              </w:rPr>
              <w:t>Heli Niemelä-</w:t>
            </w:r>
            <w:proofErr w:type="spellStart"/>
            <w:r>
              <w:rPr>
                <w:b/>
                <w:i/>
              </w:rPr>
              <w:t>Farrer</w:t>
            </w:r>
            <w:proofErr w:type="spellEnd"/>
          </w:p>
        </w:tc>
      </w:tr>
      <w:tr w:rsidR="00D22EDB" w:rsidRPr="00A6689B" w14:paraId="73BBBCD7" w14:textId="77777777" w:rsidTr="00292B36">
        <w:tc>
          <w:tcPr>
            <w:tcW w:w="1556" w:type="pct"/>
          </w:tcPr>
          <w:p w14:paraId="3ABBD6FC" w14:textId="77777777" w:rsidR="00D22EDB" w:rsidRPr="00A6689B" w:rsidRDefault="00D22EDB" w:rsidP="00292B36">
            <w:pPr>
              <w:spacing w:line="240" w:lineRule="auto"/>
              <w:rPr>
                <w:i/>
              </w:rPr>
            </w:pPr>
            <w:r>
              <w:rPr>
                <w:i/>
              </w:rPr>
              <w:t>P.</w:t>
            </w:r>
          </w:p>
        </w:tc>
        <w:tc>
          <w:tcPr>
            <w:tcW w:w="3444" w:type="pct"/>
          </w:tcPr>
          <w:p w14:paraId="533357CA" w14:textId="77777777" w:rsidR="00D22EDB" w:rsidRPr="00A6689B" w:rsidRDefault="00D22EDB" w:rsidP="00292B36">
            <w:pPr>
              <w:spacing w:line="240" w:lineRule="auto"/>
              <w:rPr>
                <w:i/>
              </w:rPr>
            </w:pPr>
            <w:r>
              <w:rPr>
                <w:i/>
              </w:rPr>
              <w:t>+32 22822464</w:t>
            </w:r>
          </w:p>
        </w:tc>
      </w:tr>
      <w:tr w:rsidR="00D22EDB" w:rsidRPr="00A6689B" w14:paraId="5EC13DAE" w14:textId="77777777" w:rsidTr="00292B36">
        <w:tc>
          <w:tcPr>
            <w:tcW w:w="1556" w:type="pct"/>
          </w:tcPr>
          <w:p w14:paraId="044889DB" w14:textId="77777777" w:rsidR="00D22EDB" w:rsidRPr="00A6689B" w:rsidRDefault="00D22EDB" w:rsidP="00292B36">
            <w:pPr>
              <w:spacing w:line="240" w:lineRule="auto"/>
              <w:rPr>
                <w:i/>
              </w:rPr>
            </w:pPr>
            <w:r>
              <w:rPr>
                <w:i/>
              </w:rPr>
              <w:t>Sähköposti</w:t>
            </w:r>
          </w:p>
        </w:tc>
        <w:tc>
          <w:tcPr>
            <w:tcW w:w="3444" w:type="pct"/>
          </w:tcPr>
          <w:p w14:paraId="6DDD52E0" w14:textId="77777777" w:rsidR="00D22EDB" w:rsidRPr="00A6689B" w:rsidRDefault="00D22EDB" w:rsidP="00292B36">
            <w:pPr>
              <w:spacing w:line="240" w:lineRule="auto"/>
              <w:rPr>
                <w:i/>
              </w:rPr>
            </w:pPr>
            <w:hyperlink r:id="rId67" w:history="1">
              <w:r>
                <w:rPr>
                  <w:rStyle w:val="Hyperlink"/>
                </w:rPr>
                <w:t>Heli.Niemela-Farrer@eesc.europa.eu</w:t>
              </w:r>
            </w:hyperlink>
          </w:p>
        </w:tc>
      </w:tr>
    </w:tbl>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F66035">
      <w:headerReference w:type="even" r:id="rId68"/>
      <w:headerReference w:type="default" r:id="rId69"/>
      <w:footerReference w:type="even" r:id="rId70"/>
      <w:footerReference w:type="default" r:id="rId71"/>
      <w:headerReference w:type="first" r:id="rId72"/>
      <w:footerReference w:type="first" r:id="rId73"/>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36D91" w14:textId="77777777" w:rsidR="005663E4" w:rsidRDefault="005663E4" w:rsidP="00B518C9">
      <w:pPr>
        <w:spacing w:line="240" w:lineRule="auto"/>
      </w:pPr>
      <w:r>
        <w:separator/>
      </w:r>
    </w:p>
  </w:endnote>
  <w:endnote w:type="continuationSeparator" w:id="0">
    <w:p w14:paraId="48E16BD8" w14:textId="77777777" w:rsidR="005663E4" w:rsidRDefault="005663E4"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7FF9" w14:textId="77777777" w:rsidR="00F66035" w:rsidRPr="00F66035" w:rsidRDefault="00F66035" w:rsidP="00F66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DE51" w14:textId="482C8ABA" w:rsidR="00B518C9"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rsidR="00B815C6">
      <w:t>1</w:t>
    </w:r>
    <w:r>
      <w:fldChar w:fldCharType="end"/>
    </w:r>
    <w:r>
      <w:t>/</w:t>
    </w:r>
    <w:fldSimple w:instr=" NUMPAGES ">
      <w:r w:rsidR="00B815C6">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7DC1" w14:textId="77777777" w:rsidR="00F66035" w:rsidRPr="00F66035" w:rsidRDefault="00F66035" w:rsidP="00F660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8A31" w14:textId="77777777" w:rsidR="00F66035" w:rsidRPr="00F66035" w:rsidRDefault="00F66035" w:rsidP="00F660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fldSimple w:instr=" NUMPAGES ">
      <w:r>
        <w:t>30</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15E7" w14:textId="77777777" w:rsidR="005663E4" w:rsidRDefault="005663E4" w:rsidP="00B518C9">
      <w:pPr>
        <w:spacing w:line="240" w:lineRule="auto"/>
      </w:pPr>
      <w:r>
        <w:separator/>
      </w:r>
    </w:p>
  </w:footnote>
  <w:footnote w:type="continuationSeparator" w:id="0">
    <w:p w14:paraId="51F7452F" w14:textId="77777777" w:rsidR="005663E4" w:rsidRDefault="005663E4" w:rsidP="00B518C9">
      <w:pPr>
        <w:spacing w:line="240" w:lineRule="auto"/>
      </w:pPr>
      <w:r>
        <w:continuationSeparator/>
      </w:r>
    </w:p>
  </w:footnote>
  <w:footnote w:id="1">
    <w:p w14:paraId="50FA255A" w14:textId="77777777" w:rsidR="0039775C" w:rsidRDefault="0039775C" w:rsidP="0039775C">
      <w:pPr>
        <w:pStyle w:val="FootnoteText"/>
      </w:pPr>
      <w:r>
        <w:rPr>
          <w:rStyle w:val="FootnoteReference"/>
        </w:rPr>
        <w:footnoteRef/>
      </w:r>
      <w:r>
        <w:tab/>
        <w:t>Sovellettavien työehtojen, terveys- ja turvallisuusvaatimusten sekä sosiaalisten ja työntekijöiden oikeuksien mukaisesti.</w:t>
      </w:r>
    </w:p>
  </w:footnote>
  <w:footnote w:id="2">
    <w:p w14:paraId="1BF769E8" w14:textId="77777777" w:rsidR="00D22EDB" w:rsidRPr="004C122B" w:rsidRDefault="00D22EDB" w:rsidP="00D22EDB">
      <w:pPr>
        <w:pStyle w:val="FootnoteText"/>
        <w:rPr>
          <w:lang w:val="fr-BE"/>
        </w:rPr>
      </w:pPr>
      <w:r>
        <w:rPr>
          <w:rStyle w:val="FootnoteReference"/>
        </w:rPr>
        <w:footnoteRef/>
      </w:r>
      <w:r w:rsidRPr="004C122B">
        <w:rPr>
          <w:lang w:val="fr-BE"/>
        </w:rPr>
        <w:tab/>
      </w:r>
      <w:hyperlink r:id="rId1" w:history="1">
        <w:r w:rsidRPr="004C122B">
          <w:rPr>
            <w:rStyle w:val="Hyperlink"/>
            <w:lang w:val="fr-BE"/>
          </w:rPr>
          <w:t>EUVL C, C/2025/5154, 28.10.2025</w:t>
        </w:r>
      </w:hyperlink>
      <w:r w:rsidRPr="004C122B">
        <w:rPr>
          <w:lang w:val="fr-BE"/>
        </w:rPr>
        <w:t>.</w:t>
      </w:r>
    </w:p>
  </w:footnote>
  <w:footnote w:id="3">
    <w:p w14:paraId="7DA6B4CE" w14:textId="77777777" w:rsidR="00D22EDB" w:rsidRPr="004C122B" w:rsidRDefault="00D22EDB" w:rsidP="00D22EDB">
      <w:pPr>
        <w:pStyle w:val="FootnoteText"/>
        <w:rPr>
          <w:lang w:val="fr-BE"/>
        </w:rPr>
      </w:pPr>
      <w:r>
        <w:rPr>
          <w:rStyle w:val="FootnoteReference"/>
        </w:rPr>
        <w:footnoteRef/>
      </w:r>
      <w:r w:rsidRPr="004C122B">
        <w:rPr>
          <w:lang w:val="fr-BE"/>
        </w:rPr>
        <w:tab/>
      </w:r>
      <w:hyperlink r:id="rId2" w:history="1">
        <w:r w:rsidRPr="004C122B">
          <w:rPr>
            <w:rStyle w:val="Hyperlink"/>
            <w:lang w:val="fr-BE"/>
          </w:rPr>
          <w:t>EUVL C 293, 18.8.2023, s. 144</w:t>
        </w:r>
      </w:hyperlink>
      <w:r w:rsidRPr="004C122B">
        <w:rPr>
          <w:lang w:val="fr-BE"/>
        </w:rPr>
        <w:t>.</w:t>
      </w:r>
    </w:p>
  </w:footnote>
  <w:footnote w:id="4">
    <w:p w14:paraId="7F7346A2" w14:textId="77777777" w:rsidR="00D22EDB" w:rsidRPr="004C122B" w:rsidRDefault="00D22EDB" w:rsidP="00D22EDB">
      <w:pPr>
        <w:pStyle w:val="FootnoteText"/>
        <w:rPr>
          <w:lang w:val="fr-BE"/>
        </w:rPr>
      </w:pPr>
      <w:r>
        <w:rPr>
          <w:rStyle w:val="FootnoteReference"/>
        </w:rPr>
        <w:footnoteRef/>
      </w:r>
      <w:r w:rsidRPr="004C122B">
        <w:rPr>
          <w:lang w:val="fr-BE"/>
        </w:rPr>
        <w:tab/>
      </w:r>
      <w:hyperlink r:id="rId3" w:history="1">
        <w:r w:rsidRPr="004C122B">
          <w:rPr>
            <w:rStyle w:val="Hyperlink"/>
            <w:lang w:val="fr-BE"/>
          </w:rPr>
          <w:t>EUVL C 290, 29.7.2022, s. 149</w:t>
        </w:r>
      </w:hyperlink>
      <w:r w:rsidRPr="004C122B">
        <w:rPr>
          <w:lang w:val="fr-BE"/>
        </w:rPr>
        <w:t>.</w:t>
      </w:r>
    </w:p>
  </w:footnote>
  <w:footnote w:id="5">
    <w:p w14:paraId="0469A22D" w14:textId="77777777" w:rsidR="00D22EDB" w:rsidRPr="004C122B" w:rsidRDefault="00D22EDB" w:rsidP="00D22EDB">
      <w:pPr>
        <w:pStyle w:val="FootnoteText"/>
        <w:rPr>
          <w:lang w:val="fr-BE"/>
        </w:rPr>
      </w:pPr>
      <w:r>
        <w:rPr>
          <w:rStyle w:val="FootnoteReference"/>
        </w:rPr>
        <w:footnoteRef/>
      </w:r>
      <w:r w:rsidRPr="004C122B">
        <w:rPr>
          <w:lang w:val="fr-BE"/>
        </w:rPr>
        <w:tab/>
      </w:r>
      <w:hyperlink r:id="rId4" w:history="1">
        <w:r w:rsidRPr="004C122B">
          <w:rPr>
            <w:rStyle w:val="Hyperlink"/>
            <w:lang w:val="fr-BE"/>
          </w:rPr>
          <w:t>EUVL C 365, 23.9.2022, s. 55</w:t>
        </w:r>
      </w:hyperlink>
      <w:r w:rsidRPr="004C122B">
        <w:rPr>
          <w:lang w:val="fr-BE"/>
        </w:rPr>
        <w:t>.</w:t>
      </w:r>
    </w:p>
  </w:footnote>
  <w:footnote w:id="6">
    <w:p w14:paraId="637F4C6C" w14:textId="77777777" w:rsidR="00D22EDB" w:rsidRPr="004C122B" w:rsidRDefault="00D22EDB" w:rsidP="00D22EDB">
      <w:pPr>
        <w:pStyle w:val="FootnoteText"/>
        <w:rPr>
          <w:lang w:val="fr-BE"/>
        </w:rPr>
      </w:pPr>
      <w:r>
        <w:rPr>
          <w:rStyle w:val="FootnoteReference"/>
        </w:rPr>
        <w:footnoteRef/>
      </w:r>
      <w:r w:rsidRPr="004C122B">
        <w:rPr>
          <w:lang w:val="fr-BE"/>
        </w:rPr>
        <w:tab/>
      </w:r>
      <w:hyperlink r:id="rId5" w:history="1">
        <w:r w:rsidRPr="004C122B">
          <w:rPr>
            <w:rStyle w:val="Hyperlink"/>
            <w:lang w:val="fr-BE"/>
          </w:rPr>
          <w:t>EUVL C 123, 9.4.2021, s. 72</w:t>
        </w:r>
      </w:hyperlink>
      <w:r w:rsidRPr="004C122B">
        <w:rPr>
          <w:lang w:val="fr-BE"/>
        </w:rPr>
        <w:t>.</w:t>
      </w:r>
    </w:p>
  </w:footnote>
  <w:footnote w:id="7">
    <w:p w14:paraId="25A3AE4B" w14:textId="77777777" w:rsidR="00D22EDB" w:rsidRPr="004C122B" w:rsidRDefault="00D22EDB" w:rsidP="00D22EDB">
      <w:pPr>
        <w:pStyle w:val="FootnoteText"/>
        <w:rPr>
          <w:lang w:val="fr-BE"/>
        </w:rPr>
      </w:pPr>
      <w:r>
        <w:rPr>
          <w:rStyle w:val="FootnoteReference"/>
        </w:rPr>
        <w:footnoteRef/>
      </w:r>
      <w:r w:rsidRPr="004C122B">
        <w:rPr>
          <w:lang w:val="fr-BE"/>
        </w:rPr>
        <w:tab/>
      </w:r>
      <w:hyperlink r:id="rId6" w:history="1">
        <w:r w:rsidRPr="004C122B">
          <w:rPr>
            <w:rStyle w:val="Hyperlink"/>
            <w:lang w:val="fr-BE"/>
          </w:rPr>
          <w:t>EUVL C 56, 16.2.2021, s. 59</w:t>
        </w:r>
      </w:hyperlink>
      <w:r w:rsidRPr="004C122B">
        <w:rPr>
          <w:lang w:val="fr-BE"/>
        </w:rPr>
        <w:t>.</w:t>
      </w:r>
    </w:p>
  </w:footnote>
  <w:footnote w:id="8">
    <w:p w14:paraId="13622BAC" w14:textId="77777777" w:rsidR="00D22EDB" w:rsidRPr="004C122B" w:rsidRDefault="00D22EDB" w:rsidP="00D22EDB">
      <w:pPr>
        <w:pStyle w:val="FootnoteText"/>
        <w:rPr>
          <w:lang w:val="fr-BE"/>
        </w:rPr>
      </w:pPr>
      <w:r>
        <w:rPr>
          <w:rStyle w:val="FootnoteReference"/>
        </w:rPr>
        <w:footnoteRef/>
      </w:r>
      <w:r w:rsidRPr="004C122B">
        <w:rPr>
          <w:lang w:val="fr-BE"/>
        </w:rPr>
        <w:tab/>
      </w:r>
      <w:hyperlink r:id="rId7" w:history="1">
        <w:r w:rsidRPr="004C122B">
          <w:rPr>
            <w:rStyle w:val="Hyperlink"/>
            <w:lang w:val="fr-BE"/>
          </w:rPr>
          <w:t>EUVL C 429, 11.12.2020, s. 279</w:t>
        </w:r>
      </w:hyperlink>
      <w:r w:rsidRPr="004C122B">
        <w:rPr>
          <w:lang w:val="fr-BE"/>
        </w:rPr>
        <w:t>.</w:t>
      </w:r>
    </w:p>
  </w:footnote>
  <w:footnote w:id="9">
    <w:p w14:paraId="38321058" w14:textId="77777777" w:rsidR="00D22EDB" w:rsidRPr="004C122B" w:rsidRDefault="00D22EDB" w:rsidP="00D22EDB">
      <w:pPr>
        <w:pStyle w:val="FootnoteText"/>
        <w:rPr>
          <w:lang w:val="fr-BE"/>
        </w:rPr>
      </w:pPr>
      <w:r>
        <w:rPr>
          <w:rStyle w:val="FootnoteReference"/>
        </w:rPr>
        <w:footnoteRef/>
      </w:r>
      <w:r w:rsidRPr="004C122B">
        <w:rPr>
          <w:lang w:val="fr-BE"/>
        </w:rPr>
        <w:tab/>
      </w:r>
      <w:hyperlink r:id="rId8" w:history="1">
        <w:r w:rsidRPr="004C122B">
          <w:rPr>
            <w:rStyle w:val="Hyperlink"/>
            <w:lang w:val="fr-BE"/>
          </w:rPr>
          <w:t>EUVL C 232, 14.7.2020, s. 36</w:t>
        </w:r>
      </w:hyperlink>
      <w:r w:rsidRPr="004C122B">
        <w:rPr>
          <w:lang w:val="fr-BE"/>
        </w:rPr>
        <w:t>.</w:t>
      </w:r>
    </w:p>
  </w:footnote>
  <w:footnote w:id="10">
    <w:p w14:paraId="73A9D5E9" w14:textId="77777777" w:rsidR="00D22EDB" w:rsidRPr="004C122B" w:rsidRDefault="00D22EDB" w:rsidP="00D22EDB">
      <w:pPr>
        <w:pStyle w:val="FootnoteText"/>
        <w:rPr>
          <w:lang w:val="fr-BE"/>
        </w:rPr>
      </w:pPr>
      <w:r>
        <w:rPr>
          <w:rStyle w:val="FootnoteReference"/>
        </w:rPr>
        <w:footnoteRef/>
      </w:r>
      <w:r w:rsidRPr="004C122B">
        <w:rPr>
          <w:lang w:val="fr-BE"/>
        </w:rPr>
        <w:tab/>
      </w:r>
      <w:hyperlink r:id="rId9" w:history="1">
        <w:r w:rsidRPr="004C122B">
          <w:rPr>
            <w:rStyle w:val="Hyperlink"/>
            <w:lang w:val="fr-BE"/>
          </w:rPr>
          <w:t>EUVL C 159, 15.5.2019, s. 60</w:t>
        </w:r>
      </w:hyperlink>
      <w:r w:rsidRPr="004C122B">
        <w:rPr>
          <w:lang w:val="fr-BE"/>
        </w:rPr>
        <w:t>.</w:t>
      </w:r>
    </w:p>
  </w:footnote>
  <w:footnote w:id="11">
    <w:p w14:paraId="55803298" w14:textId="77777777" w:rsidR="00D22EDB" w:rsidRPr="004C122B" w:rsidRDefault="00D22EDB" w:rsidP="00D22EDB">
      <w:pPr>
        <w:pStyle w:val="FootnoteText"/>
        <w:rPr>
          <w:lang w:val="fr-BE"/>
        </w:rPr>
      </w:pPr>
      <w:r>
        <w:rPr>
          <w:rStyle w:val="FootnoteReference"/>
        </w:rPr>
        <w:footnoteRef/>
      </w:r>
      <w:r w:rsidRPr="004C122B">
        <w:rPr>
          <w:lang w:val="fr-BE"/>
        </w:rPr>
        <w:tab/>
      </w:r>
      <w:hyperlink r:id="rId10" w:history="1">
        <w:r w:rsidRPr="004C122B">
          <w:rPr>
            <w:rStyle w:val="Hyperlink"/>
            <w:lang w:val="fr-BE"/>
          </w:rPr>
          <w:t>EUVL C 34, 2.2.2017, s. 142</w:t>
        </w:r>
      </w:hyperlink>
      <w:r w:rsidRPr="004C122B">
        <w:rPr>
          <w:lang w:val="fr-BE"/>
        </w:rPr>
        <w:t>.</w:t>
      </w:r>
    </w:p>
  </w:footnote>
  <w:footnote w:id="12">
    <w:p w14:paraId="3221E13D" w14:textId="77777777" w:rsidR="00D22EDB" w:rsidRPr="00D22EDB" w:rsidRDefault="00D22EDB" w:rsidP="00D22EDB">
      <w:pPr>
        <w:pStyle w:val="FootnoteText"/>
        <w:rPr>
          <w:lang w:val="nl-NL"/>
        </w:rPr>
      </w:pPr>
      <w:r>
        <w:rPr>
          <w:rStyle w:val="FootnoteReference"/>
        </w:rPr>
        <w:footnoteRef/>
      </w:r>
      <w:r w:rsidRPr="00D22EDB">
        <w:rPr>
          <w:lang w:val="nl-NL"/>
        </w:rPr>
        <w:tab/>
      </w:r>
      <w:hyperlink r:id="rId11" w:history="1">
        <w:r w:rsidRPr="00D22EDB">
          <w:rPr>
            <w:rStyle w:val="Hyperlink"/>
            <w:lang w:val="nl-NL"/>
          </w:rPr>
          <w:t>EUVL C 303, 19.8.2016, s. 116</w:t>
        </w:r>
      </w:hyperlink>
      <w:r w:rsidRPr="00D22EDB">
        <w:rPr>
          <w:lang w:val="nl-NL"/>
        </w:rPr>
        <w:t>.</w:t>
      </w:r>
    </w:p>
  </w:footnote>
  <w:footnote w:id="13">
    <w:p w14:paraId="2957FE08" w14:textId="77777777" w:rsidR="00D22EDB" w:rsidRPr="001B1007" w:rsidRDefault="00D22EDB" w:rsidP="00D22EDB">
      <w:pPr>
        <w:pStyle w:val="FootnoteText"/>
      </w:pPr>
      <w:r>
        <w:rPr>
          <w:rStyle w:val="FootnoteReference"/>
        </w:rPr>
        <w:footnoteRef/>
      </w:r>
      <w:r>
        <w:tab/>
      </w:r>
      <w:hyperlink r:id="rId12" w:history="1">
        <w:r>
          <w:rPr>
            <w:rStyle w:val="Hyperlink"/>
          </w:rPr>
          <w:t>EUVL C 275, 18.7.2022, s. 95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5007" w14:textId="77777777" w:rsidR="00F66035" w:rsidRPr="00F66035" w:rsidRDefault="00F66035" w:rsidP="00F66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1C6E" w14:textId="18442C7E" w:rsidR="00F66035" w:rsidRPr="00F66035" w:rsidRDefault="00F66035" w:rsidP="00F66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C5AD" w14:textId="77777777" w:rsidR="00F66035" w:rsidRPr="00F66035" w:rsidRDefault="00F66035" w:rsidP="00F660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1D63" w14:textId="77777777" w:rsidR="00F66035" w:rsidRPr="00F66035" w:rsidRDefault="00F66035" w:rsidP="00F660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4CAF" w14:textId="5DB57EA4" w:rsidR="00F66035" w:rsidRPr="00F66035" w:rsidRDefault="00F66035" w:rsidP="00F660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62C0264"/>
    <w:multiLevelType w:val="hybridMultilevel"/>
    <w:tmpl w:val="7A220AA6"/>
    <w:lvl w:ilvl="0" w:tplc="FFFFFFFF">
      <w:start w:val="1"/>
      <w:numFmt w:val="bullet"/>
      <w:lvlText w:val=""/>
      <w:lvlJc w:val="left"/>
      <w:pPr>
        <w:ind w:left="720" w:hanging="360"/>
      </w:pPr>
      <w:rPr>
        <w:rFonts w:ascii="Symbol" w:hAnsi="Symbol" w:hint="default"/>
        <w:color w:val="auto"/>
      </w:rPr>
    </w:lvl>
    <w:lvl w:ilvl="1" w:tplc="8E864B0C">
      <w:start w:val="1"/>
      <w:numFmt w:val="bullet"/>
      <w:lvlText w:val=""/>
      <w:lvlJc w:val="left"/>
      <w:pPr>
        <w:ind w:left="644"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53808"/>
    <w:multiLevelType w:val="hybridMultilevel"/>
    <w:tmpl w:val="91142F0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E7233"/>
    <w:multiLevelType w:val="hybridMultilevel"/>
    <w:tmpl w:val="9CE81E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 w15:restartNumberingAfterBreak="0">
    <w:nsid w:val="0D650816"/>
    <w:multiLevelType w:val="hybridMultilevel"/>
    <w:tmpl w:val="D48A328C"/>
    <w:lvl w:ilvl="0" w:tplc="8E864B0C">
      <w:start w:val="1"/>
      <w:numFmt w:val="bullet"/>
      <w:lvlText w:val=""/>
      <w:lvlJc w:val="left"/>
      <w:pPr>
        <w:ind w:left="720" w:hanging="360"/>
      </w:pPr>
      <w:rPr>
        <w:rFonts w:ascii="Symbol" w:hAnsi="Symbol" w:hint="default"/>
        <w:color w:val="auto"/>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C4BBE"/>
    <w:multiLevelType w:val="hybridMultilevel"/>
    <w:tmpl w:val="53F69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66025C1"/>
    <w:multiLevelType w:val="hybridMultilevel"/>
    <w:tmpl w:val="E91C599A"/>
    <w:lvl w:ilvl="0" w:tplc="8E864B0C">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87A478A"/>
    <w:multiLevelType w:val="hybridMultilevel"/>
    <w:tmpl w:val="CFF22FEC"/>
    <w:lvl w:ilvl="0" w:tplc="8E864B0C">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4A87365"/>
    <w:multiLevelType w:val="hybridMultilevel"/>
    <w:tmpl w:val="5C0CC68C"/>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080B0B"/>
    <w:multiLevelType w:val="hybridMultilevel"/>
    <w:tmpl w:val="882C7ECA"/>
    <w:lvl w:ilvl="0" w:tplc="81143AB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99A3885"/>
    <w:multiLevelType w:val="hybridMultilevel"/>
    <w:tmpl w:val="F09C4E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15:restartNumberingAfterBreak="0">
    <w:nsid w:val="2B593A8A"/>
    <w:multiLevelType w:val="hybridMultilevel"/>
    <w:tmpl w:val="F1641CE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C3F1F53"/>
    <w:multiLevelType w:val="hybridMultilevel"/>
    <w:tmpl w:val="F2A40B0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15:restartNumberingAfterBreak="0">
    <w:nsid w:val="35BE76D4"/>
    <w:multiLevelType w:val="hybridMultilevel"/>
    <w:tmpl w:val="F4809A12"/>
    <w:lvl w:ilvl="0" w:tplc="DDE088C8">
      <w:start w:val="1"/>
      <w:numFmt w:val="bullet"/>
      <w:lvlText w:val=""/>
      <w:lvlJc w:val="left"/>
      <w:pPr>
        <w:ind w:left="720" w:hanging="360"/>
      </w:pPr>
      <w:rPr>
        <w:rFonts w:ascii="Symbol" w:hAnsi="Symbol" w:hint="default"/>
        <w:color w:val="auto"/>
      </w:rPr>
    </w:lvl>
    <w:lvl w:ilvl="1" w:tplc="DDE088C8">
      <w:start w:val="1"/>
      <w:numFmt w:val="bullet"/>
      <w:lvlText w:val=""/>
      <w:lvlJc w:val="left"/>
      <w:pPr>
        <w:ind w:left="72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5"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056A17"/>
    <w:multiLevelType w:val="hybridMultilevel"/>
    <w:tmpl w:val="8CBED17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8" w15:restartNumberingAfterBreak="0">
    <w:nsid w:val="541A303B"/>
    <w:multiLevelType w:val="hybridMultilevel"/>
    <w:tmpl w:val="2C620B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9"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8157625"/>
    <w:multiLevelType w:val="hybridMultilevel"/>
    <w:tmpl w:val="5BE4CCDE"/>
    <w:lvl w:ilvl="0" w:tplc="8E864B0C">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1"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2" w15:restartNumberingAfterBreak="0">
    <w:nsid w:val="5BD366AA"/>
    <w:multiLevelType w:val="hybridMultilevel"/>
    <w:tmpl w:val="91DAD27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5"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9" w15:restartNumberingAfterBreak="0">
    <w:nsid w:val="767D7BDC"/>
    <w:multiLevelType w:val="hybridMultilevel"/>
    <w:tmpl w:val="193433BE"/>
    <w:lvl w:ilvl="0" w:tplc="89029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1266F"/>
    <w:multiLevelType w:val="hybridMultilevel"/>
    <w:tmpl w:val="42BA3D32"/>
    <w:lvl w:ilvl="0" w:tplc="04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1"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F3746A7"/>
    <w:multiLevelType w:val="hybridMultilevel"/>
    <w:tmpl w:val="6E4E2184"/>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16cid:durableId="688801209">
    <w:abstractNumId w:val="0"/>
  </w:num>
  <w:num w:numId="2" w16cid:durableId="11999065">
    <w:abstractNumId w:val="35"/>
  </w:num>
  <w:num w:numId="3" w16cid:durableId="147593941">
    <w:abstractNumId w:val="39"/>
  </w:num>
  <w:num w:numId="4" w16cid:durableId="819074337">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5" w16cid:durableId="1844588297">
    <w:abstractNumId w:val="40"/>
  </w:num>
  <w:num w:numId="6" w16cid:durableId="175310270">
    <w:abstractNumId w:val="13"/>
  </w:num>
  <w:num w:numId="7" w16cid:durableId="854269675">
    <w:abstractNumId w:val="23"/>
  </w:num>
  <w:num w:numId="8" w16cid:durableId="1820882658">
    <w:abstractNumId w:val="14"/>
  </w:num>
  <w:num w:numId="9" w16cid:durableId="1155144285">
    <w:abstractNumId w:val="29"/>
  </w:num>
  <w:num w:numId="10" w16cid:durableId="1948151474">
    <w:abstractNumId w:val="18"/>
  </w:num>
  <w:num w:numId="11" w16cid:durableId="2091417447">
    <w:abstractNumId w:val="41"/>
  </w:num>
  <w:num w:numId="12" w16cid:durableId="1484202665">
    <w:abstractNumId w:val="36"/>
  </w:num>
  <w:num w:numId="13" w16cid:durableId="1683431803">
    <w:abstractNumId w:val="6"/>
  </w:num>
  <w:num w:numId="14" w16cid:durableId="371273478">
    <w:abstractNumId w:val="33"/>
  </w:num>
  <w:num w:numId="15" w16cid:durableId="1821195410">
    <w:abstractNumId w:val="17"/>
  </w:num>
  <w:num w:numId="16" w16cid:durableId="21909169">
    <w:abstractNumId w:val="9"/>
  </w:num>
  <w:num w:numId="17" w16cid:durableId="1303926016">
    <w:abstractNumId w:val="34"/>
  </w:num>
  <w:num w:numId="18" w16cid:durableId="809521251">
    <w:abstractNumId w:val="7"/>
  </w:num>
  <w:num w:numId="19" w16cid:durableId="1115054703">
    <w:abstractNumId w:val="12"/>
  </w:num>
  <w:num w:numId="20" w16cid:durableId="551961261">
    <w:abstractNumId w:val="19"/>
  </w:num>
  <w:num w:numId="21" w16cid:durableId="1581284509">
    <w:abstractNumId w:val="20"/>
  </w:num>
  <w:num w:numId="22" w16cid:durableId="239945597">
    <w:abstractNumId w:val="28"/>
  </w:num>
  <w:num w:numId="23" w16cid:durableId="1763254283">
    <w:abstractNumId w:val="2"/>
  </w:num>
  <w:num w:numId="24" w16cid:durableId="905412345">
    <w:abstractNumId w:val="32"/>
  </w:num>
  <w:num w:numId="25" w16cid:durableId="473565193">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26" w16cid:durableId="1641376226">
    <w:abstractNumId w:val="30"/>
  </w:num>
  <w:num w:numId="27" w16cid:durableId="1188174293">
    <w:abstractNumId w:val="4"/>
  </w:num>
  <w:num w:numId="28" w16cid:durableId="182256495">
    <w:abstractNumId w:val="42"/>
  </w:num>
  <w:num w:numId="29" w16cid:durableId="1741560195">
    <w:abstractNumId w:val="8"/>
  </w:num>
  <w:num w:numId="30" w16cid:durableId="1894122195">
    <w:abstractNumId w:val="10"/>
  </w:num>
  <w:num w:numId="31" w16cid:durableId="1171219309">
    <w:abstractNumId w:val="3"/>
  </w:num>
  <w:num w:numId="32" w16cid:durableId="1435439194">
    <w:abstractNumId w:val="26"/>
  </w:num>
  <w:num w:numId="33" w16cid:durableId="101651060">
    <w:abstractNumId w:val="16"/>
  </w:num>
  <w:num w:numId="34" w16cid:durableId="718407219">
    <w:abstractNumId w:val="27"/>
  </w:num>
  <w:num w:numId="35" w16cid:durableId="2040814587">
    <w:abstractNumId w:val="24"/>
  </w:num>
  <w:num w:numId="36" w16cid:durableId="1531869671">
    <w:abstractNumId w:val="11"/>
  </w:num>
  <w:num w:numId="37" w16cid:durableId="114954587">
    <w:abstractNumId w:val="37"/>
  </w:num>
  <w:num w:numId="38" w16cid:durableId="470563585">
    <w:abstractNumId w:val="38"/>
  </w:num>
  <w:num w:numId="39" w16cid:durableId="1653828148">
    <w:abstractNumId w:val="22"/>
  </w:num>
  <w:num w:numId="40" w16cid:durableId="1038820976">
    <w:abstractNumId w:val="15"/>
  </w:num>
  <w:num w:numId="41" w16cid:durableId="852838355">
    <w:abstractNumId w:val="25"/>
  </w:num>
  <w:num w:numId="42" w16cid:durableId="327368880">
    <w:abstractNumId w:val="31"/>
  </w:num>
  <w:num w:numId="43" w16cid:durableId="236861609">
    <w:abstractNumId w:val="21"/>
  </w:num>
  <w:num w:numId="44" w16cid:durableId="765886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745CD"/>
    <w:rsid w:val="00077261"/>
    <w:rsid w:val="00082416"/>
    <w:rsid w:val="00087273"/>
    <w:rsid w:val="00097540"/>
    <w:rsid w:val="000A25AC"/>
    <w:rsid w:val="000B218C"/>
    <w:rsid w:val="000B5371"/>
    <w:rsid w:val="000B7C11"/>
    <w:rsid w:val="000C2BF6"/>
    <w:rsid w:val="000D394D"/>
    <w:rsid w:val="000E5111"/>
    <w:rsid w:val="000E7E4F"/>
    <w:rsid w:val="00105A0E"/>
    <w:rsid w:val="00114635"/>
    <w:rsid w:val="0011691C"/>
    <w:rsid w:val="0012433C"/>
    <w:rsid w:val="00141F00"/>
    <w:rsid w:val="001458B6"/>
    <w:rsid w:val="00155921"/>
    <w:rsid w:val="001766B2"/>
    <w:rsid w:val="001768E8"/>
    <w:rsid w:val="00180329"/>
    <w:rsid w:val="00181754"/>
    <w:rsid w:val="001A6B43"/>
    <w:rsid w:val="001A7530"/>
    <w:rsid w:val="001D2061"/>
    <w:rsid w:val="001E391D"/>
    <w:rsid w:val="001F0054"/>
    <w:rsid w:val="001F20AE"/>
    <w:rsid w:val="001F5811"/>
    <w:rsid w:val="001F63DF"/>
    <w:rsid w:val="00206637"/>
    <w:rsid w:val="00213C8A"/>
    <w:rsid w:val="00225F13"/>
    <w:rsid w:val="00227E0A"/>
    <w:rsid w:val="00231CC4"/>
    <w:rsid w:val="002548A9"/>
    <w:rsid w:val="00274766"/>
    <w:rsid w:val="00275889"/>
    <w:rsid w:val="00282E6C"/>
    <w:rsid w:val="00284D2F"/>
    <w:rsid w:val="00291F71"/>
    <w:rsid w:val="002A49B2"/>
    <w:rsid w:val="002A5073"/>
    <w:rsid w:val="002A5636"/>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4F07"/>
    <w:rsid w:val="00346312"/>
    <w:rsid w:val="0035463B"/>
    <w:rsid w:val="00366923"/>
    <w:rsid w:val="00370B33"/>
    <w:rsid w:val="00385A54"/>
    <w:rsid w:val="0039775C"/>
    <w:rsid w:val="003A1B9E"/>
    <w:rsid w:val="003A5012"/>
    <w:rsid w:val="003B5D77"/>
    <w:rsid w:val="003B7028"/>
    <w:rsid w:val="003C393D"/>
    <w:rsid w:val="003C5F5D"/>
    <w:rsid w:val="003F326D"/>
    <w:rsid w:val="003F5F8D"/>
    <w:rsid w:val="003F6291"/>
    <w:rsid w:val="003F79EF"/>
    <w:rsid w:val="00414924"/>
    <w:rsid w:val="0043191A"/>
    <w:rsid w:val="004343FD"/>
    <w:rsid w:val="00436822"/>
    <w:rsid w:val="00460734"/>
    <w:rsid w:val="00466148"/>
    <w:rsid w:val="00472D6F"/>
    <w:rsid w:val="00473523"/>
    <w:rsid w:val="00473921"/>
    <w:rsid w:val="00490197"/>
    <w:rsid w:val="004A5CD7"/>
    <w:rsid w:val="004C0F2C"/>
    <w:rsid w:val="004C3315"/>
    <w:rsid w:val="004D73FC"/>
    <w:rsid w:val="004D7AC0"/>
    <w:rsid w:val="004E05E1"/>
    <w:rsid w:val="004E4AF0"/>
    <w:rsid w:val="004E56E2"/>
    <w:rsid w:val="004F6E3B"/>
    <w:rsid w:val="00507D28"/>
    <w:rsid w:val="005177E2"/>
    <w:rsid w:val="00532089"/>
    <w:rsid w:val="00543E9D"/>
    <w:rsid w:val="00550D4E"/>
    <w:rsid w:val="00560A7D"/>
    <w:rsid w:val="005663E4"/>
    <w:rsid w:val="00567A6B"/>
    <w:rsid w:val="00586B4B"/>
    <w:rsid w:val="00593136"/>
    <w:rsid w:val="005953F2"/>
    <w:rsid w:val="005A0BDA"/>
    <w:rsid w:val="005A3D7C"/>
    <w:rsid w:val="005B36D2"/>
    <w:rsid w:val="005B40A2"/>
    <w:rsid w:val="005B6171"/>
    <w:rsid w:val="005D1986"/>
    <w:rsid w:val="005E7651"/>
    <w:rsid w:val="00610957"/>
    <w:rsid w:val="0062098A"/>
    <w:rsid w:val="0062230F"/>
    <w:rsid w:val="00625CA3"/>
    <w:rsid w:val="00641262"/>
    <w:rsid w:val="00645AB4"/>
    <w:rsid w:val="006558B9"/>
    <w:rsid w:val="0069529C"/>
    <w:rsid w:val="006A17CA"/>
    <w:rsid w:val="006D2A3F"/>
    <w:rsid w:val="006D2C8A"/>
    <w:rsid w:val="006D2D64"/>
    <w:rsid w:val="006E008C"/>
    <w:rsid w:val="00703A2D"/>
    <w:rsid w:val="00716AC3"/>
    <w:rsid w:val="00724785"/>
    <w:rsid w:val="007262B6"/>
    <w:rsid w:val="00730BB9"/>
    <w:rsid w:val="00733A1D"/>
    <w:rsid w:val="00752ECD"/>
    <w:rsid w:val="00754027"/>
    <w:rsid w:val="00762C1C"/>
    <w:rsid w:val="00762C54"/>
    <w:rsid w:val="00766B1A"/>
    <w:rsid w:val="007769F9"/>
    <w:rsid w:val="007B7FD5"/>
    <w:rsid w:val="007E521F"/>
    <w:rsid w:val="007F1412"/>
    <w:rsid w:val="007F5784"/>
    <w:rsid w:val="00803A79"/>
    <w:rsid w:val="00807107"/>
    <w:rsid w:val="00814AF9"/>
    <w:rsid w:val="00825862"/>
    <w:rsid w:val="00831E87"/>
    <w:rsid w:val="00832D1D"/>
    <w:rsid w:val="00835467"/>
    <w:rsid w:val="00845F24"/>
    <w:rsid w:val="00846C0D"/>
    <w:rsid w:val="00853D22"/>
    <w:rsid w:val="008577D0"/>
    <w:rsid w:val="0088219D"/>
    <w:rsid w:val="00897DCF"/>
    <w:rsid w:val="008A4E88"/>
    <w:rsid w:val="008B50BB"/>
    <w:rsid w:val="008B5A3A"/>
    <w:rsid w:val="008B6B5E"/>
    <w:rsid w:val="008D50BB"/>
    <w:rsid w:val="008E4C79"/>
    <w:rsid w:val="00916DAB"/>
    <w:rsid w:val="009256D4"/>
    <w:rsid w:val="009A5F02"/>
    <w:rsid w:val="009B1D36"/>
    <w:rsid w:val="009B300F"/>
    <w:rsid w:val="009B3A75"/>
    <w:rsid w:val="009C704D"/>
    <w:rsid w:val="009E380B"/>
    <w:rsid w:val="009E55F6"/>
    <w:rsid w:val="009F330E"/>
    <w:rsid w:val="009F5DF3"/>
    <w:rsid w:val="00A07817"/>
    <w:rsid w:val="00A2057A"/>
    <w:rsid w:val="00A20E9D"/>
    <w:rsid w:val="00A272B2"/>
    <w:rsid w:val="00A50191"/>
    <w:rsid w:val="00A50553"/>
    <w:rsid w:val="00A60AA1"/>
    <w:rsid w:val="00A6192D"/>
    <w:rsid w:val="00A7581E"/>
    <w:rsid w:val="00AA0F50"/>
    <w:rsid w:val="00AA10E2"/>
    <w:rsid w:val="00AB3F28"/>
    <w:rsid w:val="00AD18D5"/>
    <w:rsid w:val="00AD2F07"/>
    <w:rsid w:val="00AF534A"/>
    <w:rsid w:val="00B018BF"/>
    <w:rsid w:val="00B03159"/>
    <w:rsid w:val="00B078B6"/>
    <w:rsid w:val="00B203DA"/>
    <w:rsid w:val="00B366CF"/>
    <w:rsid w:val="00B45ECE"/>
    <w:rsid w:val="00B518C9"/>
    <w:rsid w:val="00B71B98"/>
    <w:rsid w:val="00B815C6"/>
    <w:rsid w:val="00B8277C"/>
    <w:rsid w:val="00B854D5"/>
    <w:rsid w:val="00BB5061"/>
    <w:rsid w:val="00BC3603"/>
    <w:rsid w:val="00BC6333"/>
    <w:rsid w:val="00BD71C5"/>
    <w:rsid w:val="00BE0E8D"/>
    <w:rsid w:val="00BE54B3"/>
    <w:rsid w:val="00BF5269"/>
    <w:rsid w:val="00C008B4"/>
    <w:rsid w:val="00C052EC"/>
    <w:rsid w:val="00C17ABD"/>
    <w:rsid w:val="00C25505"/>
    <w:rsid w:val="00C26C67"/>
    <w:rsid w:val="00C427AC"/>
    <w:rsid w:val="00C700BD"/>
    <w:rsid w:val="00C732B9"/>
    <w:rsid w:val="00C7486E"/>
    <w:rsid w:val="00C767C7"/>
    <w:rsid w:val="00C821A5"/>
    <w:rsid w:val="00C83E1D"/>
    <w:rsid w:val="00C91CA8"/>
    <w:rsid w:val="00C9574F"/>
    <w:rsid w:val="00CB23D5"/>
    <w:rsid w:val="00CB6A20"/>
    <w:rsid w:val="00CC0F66"/>
    <w:rsid w:val="00CC2125"/>
    <w:rsid w:val="00CD2BE7"/>
    <w:rsid w:val="00CE6367"/>
    <w:rsid w:val="00CE679B"/>
    <w:rsid w:val="00CE7F25"/>
    <w:rsid w:val="00CF1B0A"/>
    <w:rsid w:val="00CF3A2E"/>
    <w:rsid w:val="00CF3EFE"/>
    <w:rsid w:val="00D22EDB"/>
    <w:rsid w:val="00D43613"/>
    <w:rsid w:val="00D576FA"/>
    <w:rsid w:val="00D7076A"/>
    <w:rsid w:val="00D716D3"/>
    <w:rsid w:val="00D72876"/>
    <w:rsid w:val="00D76A9C"/>
    <w:rsid w:val="00D81F5E"/>
    <w:rsid w:val="00D92269"/>
    <w:rsid w:val="00D92322"/>
    <w:rsid w:val="00DA4A65"/>
    <w:rsid w:val="00DB1AEC"/>
    <w:rsid w:val="00DB250D"/>
    <w:rsid w:val="00DC4251"/>
    <w:rsid w:val="00DC5DDE"/>
    <w:rsid w:val="00DE176A"/>
    <w:rsid w:val="00E00A6B"/>
    <w:rsid w:val="00E00C33"/>
    <w:rsid w:val="00E01282"/>
    <w:rsid w:val="00E0164D"/>
    <w:rsid w:val="00E10E83"/>
    <w:rsid w:val="00E2725B"/>
    <w:rsid w:val="00E54EA5"/>
    <w:rsid w:val="00E570EB"/>
    <w:rsid w:val="00E77899"/>
    <w:rsid w:val="00E93FE9"/>
    <w:rsid w:val="00EA387F"/>
    <w:rsid w:val="00EA6C5E"/>
    <w:rsid w:val="00EB78DD"/>
    <w:rsid w:val="00EC4751"/>
    <w:rsid w:val="00EF3430"/>
    <w:rsid w:val="00F062C2"/>
    <w:rsid w:val="00F2179B"/>
    <w:rsid w:val="00F44C3B"/>
    <w:rsid w:val="00F55F11"/>
    <w:rsid w:val="00F66035"/>
    <w:rsid w:val="00F738B4"/>
    <w:rsid w:val="00F7430A"/>
    <w:rsid w:val="00F746AE"/>
    <w:rsid w:val="00F83C17"/>
    <w:rsid w:val="00F96D7F"/>
    <w:rsid w:val="00FA39B9"/>
    <w:rsid w:val="00FB2B84"/>
    <w:rsid w:val="00FC456F"/>
    <w:rsid w:val="00FD5F94"/>
    <w:rsid w:val="00FD6FA7"/>
    <w:rsid w:val="00FE059A"/>
    <w:rsid w:val="00FE47E8"/>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aliases w:val="Fiche List Paragraph,Task Body,Viñetas (Inicio Parrafo),3 Txt tabla,Zerrenda-paragrafoa,Lista multicolor - Énfasis 11,Paragrafo elenco,Nad,Odstavec_muj,Odstavec_mujCxSpLast,Odstavec_mujCxSpLastCxSpLast,Odstavec_mujCxSpLastCxSpLastCxSpLast"/>
    <w:basedOn w:val="Normal"/>
    <w:link w:val="ListParagraphChar"/>
    <w:uiPriority w:val="34"/>
    <w:qFormat/>
    <w:rsid w:val="004D7AC0"/>
    <w:pPr>
      <w:ind w:left="720"/>
      <w:contextualSpacing/>
    </w:pPr>
  </w:style>
  <w:style w:type="table" w:styleId="TableGrid">
    <w:name w:val="Table Grid"/>
    <w:basedOn w:val="TableNormal"/>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 w:type="character" w:customStyle="1" w:styleId="ListParagraphChar">
    <w:name w:val="List Paragraph Char"/>
    <w:aliases w:val="Fiche List Paragraph Char,Task Body Char,Viñetas (Inicio Parrafo) Char,3 Txt tabla Char,Zerrenda-paragrafoa Char,Lista multicolor - Énfasis 11 Char,Paragrafo elenco Char,Nad Char,Odstavec_muj Char,Odstavec_mujCxSpLast Char"/>
    <w:link w:val="ListParagraph"/>
    <w:uiPriority w:val="34"/>
    <w:locked/>
    <w:rsid w:val="0039775C"/>
    <w:rPr>
      <w:rFonts w:ascii="Times New Roman" w:eastAsia="Times New Roman" w:hAnsi="Times New Roman" w:cs="Times New Roman"/>
    </w:rPr>
  </w:style>
  <w:style w:type="paragraph" w:styleId="NormalWeb">
    <w:name w:val="Normal (Web)"/>
    <w:basedOn w:val="Normal"/>
    <w:uiPriority w:val="99"/>
    <w:unhideWhenUsed/>
    <w:rsid w:val="00D22EDB"/>
    <w:pPr>
      <w:spacing w:before="100" w:beforeAutospacing="1" w:after="100" w:afterAutospacing="1" w:line="240" w:lineRule="auto"/>
      <w:jc w:val="left"/>
    </w:pPr>
    <w:rPr>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fi/our-work/opinions-information-reports/information-reports/point-view-organised-civil-society-eu-member-states-national-reform-and-investment-proposals-and-their-implementation-0" TargetMode="External"/><Relationship Id="rId21" Type="http://schemas.openxmlformats.org/officeDocument/2006/relationships/hyperlink" Target="mailto:Maja.Radman@eesc.europa.eu" TargetMode="External"/><Relationship Id="rId42" Type="http://schemas.openxmlformats.org/officeDocument/2006/relationships/hyperlink" Target="https://www.eesc.europa.eu/fi/our-work/opinions-information-reports/opinions/conservation-and-enforcement-measures-nafo" TargetMode="External"/><Relationship Id="rId47" Type="http://schemas.openxmlformats.org/officeDocument/2006/relationships/hyperlink" Target="https://www.eesc.europa.eu/fi/our-work/opinions-information-reports/opinions/multiannual-management-plan-bluefin-tuna" TargetMode="External"/><Relationship Id="rId63" Type="http://schemas.openxmlformats.org/officeDocument/2006/relationships/hyperlink" Target="mailto:Adam.Dorywalski@eesc.europa.eu" TargetMode="External"/><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Gerald.Klec@eesc.europa.eu" TargetMode="External"/><Relationship Id="rId11" Type="http://schemas.openxmlformats.org/officeDocument/2006/relationships/image" Target="media/image1.jpeg"/><Relationship Id="rId24" Type="http://schemas.openxmlformats.org/officeDocument/2006/relationships/hyperlink" Target="https://www.eesc.europa.eu/fi/our-work/opinions-information-reports/opinions/strategy-support-eastern-border-regions-address-their-specific-challenges-and-support-them-reorientation-their-local" TargetMode="External"/><Relationship Id="rId32" Type="http://schemas.openxmlformats.org/officeDocument/2006/relationships/hyperlink" Target="https://www.eesc.europa.eu/fi/our-work/opinions-information-reports/opinions/proposal-regulation-digital-networks-act-dna" TargetMode="External"/><Relationship Id="rId37" Type="http://schemas.openxmlformats.org/officeDocument/2006/relationships/hyperlink" Target="https://www.eesc.europa.eu/fi/our-work/opinions-information-reports/opinions/observations-business-community-and-civil-society-revision-regulation-eu-n-6512014-state-aid-general-block-exemption" TargetMode="External"/><Relationship Id="rId40" Type="http://schemas.openxmlformats.org/officeDocument/2006/relationships/hyperlink" Target="https://www.eesc.europa.eu/fi/our-work/opinions-information-reports/opinions/amendment-regulations-concerning-international-fisheries-nafo-sprfmo-iotc-wcpfc-iattc-and-iccat" TargetMode="External"/><Relationship Id="rId45" Type="http://schemas.openxmlformats.org/officeDocument/2006/relationships/hyperlink" Target="https://www.eesc.europa.eu/fi/our-work/opinions-information-reports/opinions/fisheries-transposition-iattc-measures" TargetMode="External"/><Relationship Id="rId53" Type="http://schemas.openxmlformats.org/officeDocument/2006/relationships/hyperlink" Target="https://www.eesc.europa.eu/fi/our-work/opinions-information-reports/opinions?populate=Waste+shipments+&amp;related_policies_target_id=52249&amp;related_sections=All&amp;opinion_status=39&amp;opinion_type=All&amp;rapporteur=&amp;plenary_session=0&amp;opinion_reference=&amp;field_year_value=&amp;related_events=All&amp;related_observatories=All&amp;body_references_file_name=All&amp;field_body_references_file_nr_value=" TargetMode="External"/><Relationship Id="rId58" Type="http://schemas.openxmlformats.org/officeDocument/2006/relationships/hyperlink" Target="https://www.eesc.europa.eu/fi/our-work/opinions-information-reports/information-reports/evaluation-common-agricultural-policy-delivery-its-objectives" TargetMode="External"/><Relationship Id="rId66" Type="http://schemas.openxmlformats.org/officeDocument/2006/relationships/hyperlink" Target="https://www.eesc.europa.eu/fi/our-work/opinions-information-reports/opinions/blue-deal-accelerator-technology-skills-and-finance-water-resilient-future"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Marco.Ristori@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fi/our-work/opinions-information-reports/opinions/eescs-recommendations-reform-and-investment-proposals-formulated-part-2025-2026-european-semester-cycle" TargetMode="External"/><Relationship Id="rId27" Type="http://schemas.openxmlformats.org/officeDocument/2006/relationships/hyperlink" Target="mailto:Colombe.Gregoire@eesc.europa.eu" TargetMode="External"/><Relationship Id="rId30" Type="http://schemas.openxmlformats.org/officeDocument/2006/relationships/hyperlink" Target="https://www.eesc.europa.eu/fi/our-work/opinions-information-reports/information-reports/evaluation-whistle-blower-protection-directive" TargetMode="External"/><Relationship Id="rId35" Type="http://schemas.openxmlformats.org/officeDocument/2006/relationships/hyperlink" Target="mailto:Francesco.Napolitano@eesc.europa.eu" TargetMode="External"/><Relationship Id="rId43" Type="http://schemas.openxmlformats.org/officeDocument/2006/relationships/hyperlink" Target="https://www.eesc.europa.eu/fi/our-work/opinions-information-reports/opinions/management-conservation-and-control-measures-applicable-convention-international-commission-conservation-atlantic-tunas" TargetMode="External"/><Relationship Id="rId48" Type="http://schemas.openxmlformats.org/officeDocument/2006/relationships/hyperlink" Target="https://www.eesc.europa.eu/fi/our-work/opinions-information-reports/opinions/conservation-and-control-measures-applicable-regulatory-area-northwest-atlantic-fisheries-organisation" TargetMode="External"/><Relationship Id="rId56" Type="http://schemas.openxmlformats.org/officeDocument/2006/relationships/hyperlink" Target="mailto:Anna.Cameron@eesc.europa.eu" TargetMode="External"/><Relationship Id="rId64" Type="http://schemas.openxmlformats.org/officeDocument/2006/relationships/hyperlink" Target="https://www.eesc.europa.eu/fi/our-work/opinions-information-reports/opinions/eesc-contribution-un-water-conference-2026-eu-blue-deal-and-water-resilience-strategy-global-water-action"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mailto:Arturo.Iniguez@eesc.europa.eu"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fi/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Georgios.Meleas@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Silvia.Staffa@eesc.europa.eu" TargetMode="External"/><Relationship Id="rId46" Type="http://schemas.openxmlformats.org/officeDocument/2006/relationships/hyperlink" Target="https://www.eesc.europa.eu/fi/our-work/opinions-information-reports/opinions/conservation-and-enforcement-measures-nafo-2020" TargetMode="External"/><Relationship Id="rId59" Type="http://schemas.openxmlformats.org/officeDocument/2006/relationships/hyperlink" Target="mailto:Myrto.Kolyva@eesc.europa.eu" TargetMode="External"/><Relationship Id="rId67" Type="http://schemas.openxmlformats.org/officeDocument/2006/relationships/hyperlink" Target="mailto:Heli.Niemela-Farrer@eesc.europa.eu" TargetMode="External"/><Relationship Id="rId20" Type="http://schemas.openxmlformats.org/officeDocument/2006/relationships/hyperlink" Target="https://www.eesc.europa.eu/fi/documents/resolution/eesc-contribution-2027-european-commission-work-programme" TargetMode="External"/><Relationship Id="rId41" Type="http://schemas.openxmlformats.org/officeDocument/2006/relationships/hyperlink" Target="https://www.eesc.europa.eu/fi/our-work/opinions-information-reports/opinions/fisheries-nafo" TargetMode="External"/><Relationship Id="rId54" Type="http://schemas.openxmlformats.org/officeDocument/2006/relationships/hyperlink" Target="mailto:Arturo.Iniguez@eesc.europa.eu" TargetMode="External"/><Relationship Id="rId62" Type="http://schemas.openxmlformats.org/officeDocument/2006/relationships/hyperlink" Target="https://www.eesc.europa.eu/fi/our-work/opinions-information-reports/opinions/resourceeu-plan"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Colombe.Gregoire@eesc.europa.eu" TargetMode="External"/><Relationship Id="rId28" Type="http://schemas.openxmlformats.org/officeDocument/2006/relationships/hyperlink" Target="https://www.eesc.europa.eu/fi/our-work/opinions-information-reports/opinions/eu-budget-expenditure-tracking-and-performance-framework" TargetMode="External"/><Relationship Id="rId36" Type="http://schemas.openxmlformats.org/officeDocument/2006/relationships/hyperlink" Target="mailto:Aleksandra.SarmanGrilc@eesc.europa.eu" TargetMode="External"/><Relationship Id="rId49" Type="http://schemas.openxmlformats.org/officeDocument/2006/relationships/hyperlink" Target="https://www.eesc.europa.eu/fi/our-work/opinions-information-reports/opinions/conservation-atlantic-tunas" TargetMode="External"/><Relationship Id="rId57" Type="http://schemas.openxmlformats.org/officeDocument/2006/relationships/hyperlink" Target="mailto:Alice.Senga@eesc.europa.eu" TargetMode="External"/><Relationship Id="rId10" Type="http://schemas.openxmlformats.org/officeDocument/2006/relationships/endnotes" Target="endnotes.xml"/><Relationship Id="rId31" Type="http://schemas.openxmlformats.org/officeDocument/2006/relationships/hyperlink" Target="mailto:June.Bedaton@eesc.europa.eu" TargetMode="External"/><Relationship Id="rId44" Type="http://schemas.openxmlformats.org/officeDocument/2006/relationships/hyperlink" Target="https://www.eesc.europa.eu/fi/our-work/opinions-information-reports/opinions/establishing-catch-documentation-programme-bluefin-tuna-thunnus-thynnus" TargetMode="External"/><Relationship Id="rId52" Type="http://schemas.openxmlformats.org/officeDocument/2006/relationships/hyperlink" Target="https://www.eesc.europa.eu/fi/our-work/opinions-information-reports/opinions/prohibition-export-mixed-municipal-waste-destined-recovery" TargetMode="External"/><Relationship Id="rId60" Type="http://schemas.openxmlformats.org/officeDocument/2006/relationships/hyperlink" Target="https://www.eesc.europa.eu/fi/our-work/opinions-information-reports/opinions/strengthening-eu-economic-security" TargetMode="External"/><Relationship Id="rId65" Type="http://schemas.openxmlformats.org/officeDocument/2006/relationships/hyperlink" Target="mailto:Luis.BarbosaESilva@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https://www.eesc.europa.eu/fi/our-work/opinions-information-reports/opinions/transposition-measures-regional-fisheries-management-organisations-rfmos-ii" TargetMode="External"/><Relationship Id="rId34" Type="http://schemas.openxmlformats.org/officeDocument/2006/relationships/hyperlink" Target="https://www.eesc.europa.eu/fi/our-work/opinions-information-reports/opinions/implementing-new-european-bauhaus" TargetMode="External"/><Relationship Id="rId50" Type="http://schemas.openxmlformats.org/officeDocument/2006/relationships/hyperlink" Target="https://www.eesc.europa.eu/fi/our-work/opinions-information-reports/opinions/fishing-authorisation-regulation" TargetMode="External"/><Relationship Id="rId55" Type="http://schemas.openxmlformats.org/officeDocument/2006/relationships/hyperlink" Target="https://www.eesc.europa.eu/fi/our-work/opinions-information-reports/opinions/circular-economy-act-circular-economy-and-responsible-resource-consumption-within-planetary-boundaries" TargetMode="External"/><Relationship Id="rId7" Type="http://schemas.openxmlformats.org/officeDocument/2006/relationships/settings" Target="settings.xml"/><Relationship Id="rId71"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FI/TXT/?uri=CELEX:52020AE0223" TargetMode="External"/><Relationship Id="rId3" Type="http://schemas.openxmlformats.org/officeDocument/2006/relationships/hyperlink" Target="https://eur-lex.europa.eu/legal-content/FI/TXT/?uri=CELEX%3A52022AE1131&amp;qid=1780293387219" TargetMode="External"/><Relationship Id="rId7" Type="http://schemas.openxmlformats.org/officeDocument/2006/relationships/hyperlink" Target="https://eur-lex.europa.eu/legal-content/FI/TXT/?uri=CELEX:52020AE2842" TargetMode="External"/><Relationship Id="rId12" Type="http://schemas.openxmlformats.org/officeDocument/2006/relationships/hyperlink" Target="https://eur-lex.europa.eu/legal-content/FI/TXT/?uri=celex:52021AE5496" TargetMode="External"/><Relationship Id="rId2" Type="http://schemas.openxmlformats.org/officeDocument/2006/relationships/hyperlink" Target="https://eur-lex.europa.eu/legal-content/FI/TXT/?uri=CELEX%3A52023AE2283&amp;qid=1780293582307" TargetMode="External"/><Relationship Id="rId1" Type="http://schemas.openxmlformats.org/officeDocument/2006/relationships/hyperlink" Target="https://eur-lex.europa.eu/legal-content/FI/TXT/?uri=CELEX%3A52025AE0766&amp;qid=1780294159425" TargetMode="External"/><Relationship Id="rId6" Type="http://schemas.openxmlformats.org/officeDocument/2006/relationships/hyperlink" Target="http://eur-lex.europa.eu/legal-content/FI/TXT/?uri=OJ:C:2021:056:TOC" TargetMode="External"/><Relationship Id="rId11" Type="http://schemas.openxmlformats.org/officeDocument/2006/relationships/hyperlink" Target="https://eur-lex.europa.eu/legal-content/FI/TXT/?uri=CELEX:52015AE4398" TargetMode="External"/><Relationship Id="rId5" Type="http://schemas.openxmlformats.org/officeDocument/2006/relationships/hyperlink" Target="https://eur-lex.europa.eu/legal-content/FI/TXT/?uri=CELEX:52020AE5637" TargetMode="External"/><Relationship Id="rId10" Type="http://schemas.openxmlformats.org/officeDocument/2006/relationships/hyperlink" Target="https://eur-lex.europa.eu/legal-content/FI/TXT/?uri=CELEX:52016AE4324" TargetMode="External"/><Relationship Id="rId4" Type="http://schemas.openxmlformats.org/officeDocument/2006/relationships/hyperlink" Target="https://eur-lex.europa.eu/legal-content/FI/TXT/?uri=CELEX%3A52022AE0101&amp;qid=1780293688920" TargetMode="External"/><Relationship Id="rId9" Type="http://schemas.openxmlformats.org/officeDocument/2006/relationships/hyperlink" Target="https://eur-lex.europa.eu/legal-content/FI/TXT/?uri=CELEX:52018AE5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VP3JK3XSEPRV-1795132703-5887</_dlc_DocId>
    <_dlc_DocIdUrl xmlns="7d640e6d-779c-472f-a269-6b546787f1c9">
      <Url>http://dm/eesc/2026/_layouts/15/DocIdRedir.aspx?ID=VP3JK3XSEPRV-1795132703-5887</Url>
      <Description>VP3JK3XSEPRV-1795132703-5887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2026-07-02T12:00:00+00:00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FI</TermName>
          <TermId xmlns="http://schemas.microsoft.com/office/infopath/2007/PartnerControls">87606a43-d45f-42d6-b8c9-e1a3457db5b7</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Paakkulainen Anna</DisplayName>
        <AccountId>1405</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0ED60-68BD-4B36-A9CC-9D24B5D8694D}"/>
</file>

<file path=customXml/itemProps2.xml><?xml version="1.0" encoding="utf-8"?>
<ds:datastoreItem xmlns:ds="http://schemas.openxmlformats.org/officeDocument/2006/customXml" ds:itemID="{4550B7D9-B944-4719-A93C-2F495E041519}">
  <ds:schemaRefs>
    <ds:schemaRef ds:uri="http://schemas.microsoft.com/sharepoint/events"/>
  </ds:schemaRefs>
</ds:datastoreItem>
</file>

<file path=customXml/itemProps3.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customXml/itemProps4.xml><?xml version="1.0" encoding="utf-8"?>
<ds:datastoreItem xmlns:ds="http://schemas.openxmlformats.org/officeDocument/2006/customXml" ds:itemID="{A5982D98-2B49-4D8D-9E82-3A196D630916}">
  <ds:schemaRefs>
    <ds:schemaRef ds:uri="http://schemas.microsoft.com/sharepoint/v3/contenttype/forms"/>
  </ds:schemaRefs>
</ds:datastoreItem>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8908</Words>
  <Characters>50778</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59567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Annetut lausunnot - 606. täysistunto - kesäkuu 2026</dc:title>
  <dc:subject>ADMIN</dc:subject>
  <dc:creator/>
  <cp:keywords>COR-EESC-2022-02583-00-00-ADMIN-TRA-EN</cp:keywords>
  <dc:description>Rapporteur:  - Original language: EN - Date of document: 20/05/2022 - Date of meeting:  - External documents:  - Administrator:  SUCIU Serban</dc:description>
  <cp:lastModifiedBy/>
  <cp:revision>11</cp:revision>
  <dcterms:created xsi:type="dcterms:W3CDTF">2026-06-26T07:05:00Z</dcterms:created>
  <dcterms:modified xsi:type="dcterms:W3CDTF">2026-07-02T12:44:00Z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d29b1f97-c72f-4db4-b6bf-22cc6a9c0c26</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34;#HR|2f555653-ed1a-4fe6-8362-9082d95989e5;#31;#SL|98a412ae-eb01-49e9-ae3d-585a81724cfc;#28;#PT|50ccc04a-eadd-42ae-a0cb-acaf45f812ba;#44;#LT|a7ff5ce7-6123-4f68-865a-a57c31810414;#23;#FR|d2afafd3-4c81-4f60-8f52-ee33f2f54ff3;#59;#SPL-CES|32d8cb1f-c9ec-4365-95c7-8385a18618ac;#19;#Unrestricted|826e22d7-d029-4ec0-a450-0c28ff673572;#18;#TCD|cd9d6eb6-3f4f-424a-b2d1-57c9d450eaaf;#46;#DA|5d49c027-8956-412b-aa16-e85a0f96ad0e;#9;#TRA|150d2a88-1431-44e6-a8ca-0bb753ab8672;#7;#Final|ea5e6674-7b27-4bac-b091-73adbb394efe;#43;#BG|1a1b3951-7821-4e6a-85f5-5673fc08bd2c;#4;#EN|f2175f21-25d7-44a3-96da-d6a61b075e1b;#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25;#FI|87606a43-d45f-42d6-b8c9-e1a3457db5b7</vt:lpwstr>
  </property>
  <property fmtid="{D5CDD505-2E9C-101B-9397-08002B2CF9AE}" pid="33" name="AvailableTranslations_0">
    <vt:lpwstr>SL|98a412ae-eb01-49e9-ae3d-585a81724cfc;PT|50ccc04a-eadd-42ae-a0cb-acaf45f812ba;LT|a7ff5ce7-6123-4f68-865a-a57c31810414;BG|1a1b3951-7821-4e6a-85f5-5673fc08bd2c;HR|2f555653-ed1a-4fe6-8362-9082d95989e5;DA|5d49c027-8956-412b-aa16-e85a0f96ad0e;FR|d2afafd3-4c81-4f60-8f52-ee33f2f54ff3;EN|f2175f21-25d7-44a3-96da-d6a61b075e1b</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