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25BA8DB7" w:rsidR="004D7AC0" w:rsidRDefault="001917B8" w:rsidP="001766B2">
      <w:pPr>
        <w:jc w:val="center"/>
      </w:pPr>
      <w:r>
        <w:rPr>
          <w:noProof/>
        </w:rPr>
        <w:drawing>
          <wp:inline distT="0" distB="0" distL="0" distR="0" wp14:anchorId="442E177C" wp14:editId="7F3783E4">
            <wp:extent cx="1792605" cy="1239520"/>
            <wp:effectExtent l="0" t="0" r="0" b="0"/>
            <wp:docPr id="1960503716" name="Picture 2" title="EESCLogo_DE"/>
            <wp:cNvGraphicFramePr/>
            <a:graphic xmlns:a="http://schemas.openxmlformats.org/drawingml/2006/main">
              <a:graphicData uri="http://schemas.openxmlformats.org/drawingml/2006/picture">
                <pic:pic xmlns:pic="http://schemas.openxmlformats.org/drawingml/2006/picture">
                  <pic:nvPicPr>
                    <pic:cNvPr id="1960503716" name="Picture 2" title="EESCLogo_D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00DB7C2D">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DE</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Brüssel, den 3. Juli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 PLENARTAGUNG</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17./18. Juni 2026</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ZUSAMMENFASSUNG DER VERABSCHIEDETEN STELLUNGNAHMEN, ENTSCHLIEẞUNGEN UND INFORMATIONS-/BEWERTUNGSBERICHTE</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Dieses Dokument kann in allen Amtssprachen der Europäischen Union auf dem EWSA-Internetportal abgerufen werden:</w:t>
            </w:r>
            <w:r>
              <w:br/>
            </w:r>
            <w:r>
              <w:br/>
            </w:r>
            <w:hyperlink r:id="rId12" w:history="1">
              <w:r>
                <w:rPr>
                  <w:rStyle w:val="Hyperlink"/>
                </w:rPr>
                <w:t>https://www.eesc.europa.eu/de/our-work/opinions-information-reports/plenary-session-summaries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Die aufgeführten Stellungnahmen können online über die Suchmaschine des EWSA abgerufen werden:</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footerReference w:type="default" r:id="rId14"/>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Inhalt</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1660D6F9" w14:textId="0ED03987" w:rsidR="00E71893" w:rsidRDefault="004D7AC0" w:rsidP="00E71893">
          <w:pPr>
            <w:pStyle w:val="TOC1"/>
            <w:rPr>
              <w:rFonts w:asciiTheme="minorHAnsi" w:eastAsiaTheme="minorEastAsia" w:hAnsiTheme="minorHAnsi" w:cstheme="minorBidi"/>
              <w:noProof/>
              <w:kern w:val="2"/>
              <w:sz w:val="24"/>
              <w:szCs w:val="24"/>
              <w:lang w:val="en-BE" w:eastAsia="en-BE"/>
              <w14:ligatures w14:val="standardContextual"/>
            </w:rPr>
          </w:pPr>
          <w:r>
            <w:fldChar w:fldCharType="begin"/>
          </w:r>
          <w:r>
            <w:instrText xml:space="preserve"> TOC \o "1-3" \h \z \u </w:instrText>
          </w:r>
          <w:r>
            <w:fldChar w:fldCharType="separate"/>
          </w:r>
          <w:hyperlink w:anchor="_Toc233894818" w:history="1">
            <w:r w:rsidR="00E71893" w:rsidRPr="000D73A4">
              <w:rPr>
                <w:rStyle w:val="Hyperlink"/>
                <w:bCs/>
                <w:noProof/>
              </w:rPr>
              <w:t>1.</w:t>
            </w:r>
            <w:r w:rsidR="00E71893">
              <w:rPr>
                <w:rFonts w:asciiTheme="minorHAnsi" w:eastAsiaTheme="minorEastAsia" w:hAnsiTheme="minorHAnsi" w:cstheme="minorBidi"/>
                <w:noProof/>
                <w:kern w:val="2"/>
                <w:sz w:val="24"/>
                <w:szCs w:val="24"/>
                <w:lang w:val="en-BE" w:eastAsia="en-BE"/>
                <w14:ligatures w14:val="standardContextual"/>
              </w:rPr>
              <w:tab/>
            </w:r>
            <w:r w:rsidR="00E71893" w:rsidRPr="000D73A4">
              <w:rPr>
                <w:rStyle w:val="Hyperlink"/>
                <w:b/>
                <w:noProof/>
              </w:rPr>
              <w:t>ENTSCHLIEẞUNGEN</w:t>
            </w:r>
            <w:r w:rsidR="00E71893">
              <w:rPr>
                <w:noProof/>
                <w:webHidden/>
              </w:rPr>
              <w:tab/>
            </w:r>
            <w:r w:rsidR="00E71893">
              <w:rPr>
                <w:noProof/>
                <w:webHidden/>
              </w:rPr>
              <w:fldChar w:fldCharType="begin"/>
            </w:r>
            <w:r w:rsidR="00E71893">
              <w:rPr>
                <w:noProof/>
                <w:webHidden/>
              </w:rPr>
              <w:instrText xml:space="preserve"> PAGEREF _Toc233894818 \h </w:instrText>
            </w:r>
            <w:r w:rsidR="00E71893">
              <w:rPr>
                <w:noProof/>
                <w:webHidden/>
              </w:rPr>
            </w:r>
            <w:r w:rsidR="00E71893">
              <w:rPr>
                <w:noProof/>
                <w:webHidden/>
              </w:rPr>
              <w:fldChar w:fldCharType="separate"/>
            </w:r>
            <w:r w:rsidR="00E71893">
              <w:rPr>
                <w:noProof/>
                <w:webHidden/>
              </w:rPr>
              <w:t>6</w:t>
            </w:r>
            <w:r w:rsidR="00E71893">
              <w:rPr>
                <w:noProof/>
                <w:webHidden/>
              </w:rPr>
              <w:fldChar w:fldCharType="end"/>
            </w:r>
          </w:hyperlink>
        </w:p>
        <w:p w14:paraId="1566AB52" w14:textId="40FB4E24" w:rsidR="00E71893" w:rsidRDefault="00E71893" w:rsidP="00E71893">
          <w:pPr>
            <w:pStyle w:val="TOC1"/>
            <w:rPr>
              <w:rFonts w:asciiTheme="minorHAnsi" w:eastAsiaTheme="minorEastAsia" w:hAnsiTheme="minorHAnsi" w:cstheme="minorBidi"/>
              <w:noProof/>
              <w:kern w:val="2"/>
              <w:sz w:val="24"/>
              <w:szCs w:val="24"/>
              <w:lang w:val="en-BE" w:eastAsia="en-BE"/>
              <w14:ligatures w14:val="standardContextual"/>
            </w:rPr>
          </w:pPr>
          <w:hyperlink w:anchor="_Toc233894826" w:history="1">
            <w:r w:rsidRPr="000D73A4">
              <w:rPr>
                <w:rStyle w:val="Hyperlink"/>
                <w:bCs/>
                <w:noProof/>
              </w:rPr>
              <w:t>2.</w:t>
            </w:r>
            <w:r>
              <w:rPr>
                <w:rFonts w:asciiTheme="minorHAnsi" w:eastAsiaTheme="minorEastAsia" w:hAnsiTheme="minorHAnsi" w:cstheme="minorBidi"/>
                <w:noProof/>
                <w:kern w:val="2"/>
                <w:sz w:val="24"/>
                <w:szCs w:val="24"/>
                <w:lang w:val="en-BE" w:eastAsia="en-BE"/>
                <w14:ligatures w14:val="standardContextual"/>
              </w:rPr>
              <w:tab/>
            </w:r>
            <w:r w:rsidRPr="000D73A4">
              <w:rPr>
                <w:rStyle w:val="Hyperlink"/>
                <w:b/>
                <w:noProof/>
              </w:rPr>
              <w:t>WIRTSCHAFTS- UND WÄHRUNGSUNION, WIRTSCHAFTLICHER UND SOZIALER ZUSAMMENHALT</w:t>
            </w:r>
            <w:r>
              <w:rPr>
                <w:noProof/>
                <w:webHidden/>
              </w:rPr>
              <w:tab/>
            </w:r>
            <w:r>
              <w:rPr>
                <w:noProof/>
                <w:webHidden/>
              </w:rPr>
              <w:fldChar w:fldCharType="begin"/>
            </w:r>
            <w:r>
              <w:rPr>
                <w:noProof/>
                <w:webHidden/>
              </w:rPr>
              <w:instrText xml:space="preserve"> PAGEREF _Toc233894826 \h </w:instrText>
            </w:r>
            <w:r>
              <w:rPr>
                <w:noProof/>
                <w:webHidden/>
              </w:rPr>
            </w:r>
            <w:r>
              <w:rPr>
                <w:noProof/>
                <w:webHidden/>
              </w:rPr>
              <w:fldChar w:fldCharType="separate"/>
            </w:r>
            <w:r>
              <w:rPr>
                <w:noProof/>
                <w:webHidden/>
              </w:rPr>
              <w:t>10</w:t>
            </w:r>
            <w:r>
              <w:rPr>
                <w:noProof/>
                <w:webHidden/>
              </w:rPr>
              <w:fldChar w:fldCharType="end"/>
            </w:r>
          </w:hyperlink>
        </w:p>
        <w:p w14:paraId="3FC43C94" w14:textId="38172CC8" w:rsidR="00E71893" w:rsidRDefault="00E71893" w:rsidP="00E71893">
          <w:pPr>
            <w:pStyle w:val="TOC1"/>
            <w:rPr>
              <w:rFonts w:asciiTheme="minorHAnsi" w:eastAsiaTheme="minorEastAsia" w:hAnsiTheme="minorHAnsi" w:cstheme="minorBidi"/>
              <w:noProof/>
              <w:kern w:val="2"/>
              <w:sz w:val="24"/>
              <w:szCs w:val="24"/>
              <w:lang w:val="en-BE" w:eastAsia="en-BE"/>
              <w14:ligatures w14:val="standardContextual"/>
            </w:rPr>
          </w:pPr>
          <w:hyperlink w:anchor="_Toc233894838" w:history="1">
            <w:r w:rsidRPr="000D73A4">
              <w:rPr>
                <w:rStyle w:val="Hyperlink"/>
                <w:bCs/>
                <w:noProof/>
              </w:rPr>
              <w:t>3.</w:t>
            </w:r>
            <w:r>
              <w:rPr>
                <w:rFonts w:asciiTheme="minorHAnsi" w:eastAsiaTheme="minorEastAsia" w:hAnsiTheme="minorHAnsi" w:cstheme="minorBidi"/>
                <w:noProof/>
                <w:kern w:val="2"/>
                <w:sz w:val="24"/>
                <w:szCs w:val="24"/>
                <w:lang w:val="en-BE" w:eastAsia="en-BE"/>
                <w14:ligatures w14:val="standardContextual"/>
              </w:rPr>
              <w:tab/>
            </w:r>
            <w:r w:rsidRPr="000D73A4">
              <w:rPr>
                <w:rStyle w:val="Hyperlink"/>
                <w:b/>
                <w:noProof/>
              </w:rPr>
              <w:t>BESCHÄFTIGUNG, SOZIALFRAGEN, UNIONSBÜRGERSCHAFT</w:t>
            </w:r>
            <w:r>
              <w:rPr>
                <w:noProof/>
                <w:webHidden/>
              </w:rPr>
              <w:tab/>
            </w:r>
            <w:r>
              <w:rPr>
                <w:noProof/>
                <w:webHidden/>
              </w:rPr>
              <w:fldChar w:fldCharType="begin"/>
            </w:r>
            <w:r>
              <w:rPr>
                <w:noProof/>
                <w:webHidden/>
              </w:rPr>
              <w:instrText xml:space="preserve"> PAGEREF _Toc233894838 \h </w:instrText>
            </w:r>
            <w:r>
              <w:rPr>
                <w:noProof/>
                <w:webHidden/>
              </w:rPr>
            </w:r>
            <w:r>
              <w:rPr>
                <w:noProof/>
                <w:webHidden/>
              </w:rPr>
              <w:fldChar w:fldCharType="separate"/>
            </w:r>
            <w:r>
              <w:rPr>
                <w:noProof/>
                <w:webHidden/>
              </w:rPr>
              <w:t>16</w:t>
            </w:r>
            <w:r>
              <w:rPr>
                <w:noProof/>
                <w:webHidden/>
              </w:rPr>
              <w:fldChar w:fldCharType="end"/>
            </w:r>
          </w:hyperlink>
        </w:p>
        <w:p w14:paraId="6654D2DA" w14:textId="4D4E5DE8" w:rsidR="00E71893" w:rsidRDefault="00E71893" w:rsidP="00E71893">
          <w:pPr>
            <w:pStyle w:val="TOC1"/>
            <w:rPr>
              <w:rFonts w:asciiTheme="minorHAnsi" w:eastAsiaTheme="minorEastAsia" w:hAnsiTheme="minorHAnsi" w:cstheme="minorBidi"/>
              <w:noProof/>
              <w:kern w:val="2"/>
              <w:sz w:val="24"/>
              <w:szCs w:val="24"/>
              <w:lang w:val="en-BE" w:eastAsia="en-BE"/>
              <w14:ligatures w14:val="standardContextual"/>
            </w:rPr>
          </w:pPr>
          <w:hyperlink w:anchor="_Toc233894839" w:history="1">
            <w:r w:rsidRPr="000D73A4">
              <w:rPr>
                <w:rStyle w:val="Hyperlink"/>
                <w:bCs/>
                <w:noProof/>
              </w:rPr>
              <w:t>4.</w:t>
            </w:r>
            <w:r>
              <w:rPr>
                <w:rFonts w:asciiTheme="minorHAnsi" w:eastAsiaTheme="minorEastAsia" w:hAnsiTheme="minorHAnsi" w:cstheme="minorBidi"/>
                <w:noProof/>
                <w:kern w:val="2"/>
                <w:sz w:val="24"/>
                <w:szCs w:val="24"/>
                <w:lang w:val="en-BE" w:eastAsia="en-BE"/>
                <w14:ligatures w14:val="standardContextual"/>
              </w:rPr>
              <w:tab/>
            </w:r>
            <w:r w:rsidRPr="000D73A4">
              <w:rPr>
                <w:rStyle w:val="Hyperlink"/>
                <w:b/>
                <w:noProof/>
              </w:rPr>
              <w:t>VERKEHR, ENERGIE, INFRASTRUKTUREN, INFORMATIONSGESELLSCHAFT</w:t>
            </w:r>
            <w:r>
              <w:rPr>
                <w:noProof/>
                <w:webHidden/>
              </w:rPr>
              <w:tab/>
            </w:r>
            <w:r>
              <w:rPr>
                <w:noProof/>
                <w:webHidden/>
              </w:rPr>
              <w:fldChar w:fldCharType="begin"/>
            </w:r>
            <w:r>
              <w:rPr>
                <w:noProof/>
                <w:webHidden/>
              </w:rPr>
              <w:instrText xml:space="preserve"> PAGEREF _Toc233894839 \h </w:instrText>
            </w:r>
            <w:r>
              <w:rPr>
                <w:noProof/>
                <w:webHidden/>
              </w:rPr>
            </w:r>
            <w:r>
              <w:rPr>
                <w:noProof/>
                <w:webHidden/>
              </w:rPr>
              <w:fldChar w:fldCharType="separate"/>
            </w:r>
            <w:r>
              <w:rPr>
                <w:noProof/>
                <w:webHidden/>
              </w:rPr>
              <w:t>18</w:t>
            </w:r>
            <w:r>
              <w:rPr>
                <w:noProof/>
                <w:webHidden/>
              </w:rPr>
              <w:fldChar w:fldCharType="end"/>
            </w:r>
          </w:hyperlink>
        </w:p>
        <w:p w14:paraId="5F29F446" w14:textId="7B4735D9" w:rsidR="00E71893" w:rsidRDefault="00E71893" w:rsidP="00E71893">
          <w:pPr>
            <w:pStyle w:val="TOC1"/>
            <w:rPr>
              <w:rFonts w:asciiTheme="minorHAnsi" w:eastAsiaTheme="minorEastAsia" w:hAnsiTheme="minorHAnsi" w:cstheme="minorBidi"/>
              <w:noProof/>
              <w:kern w:val="2"/>
              <w:sz w:val="24"/>
              <w:szCs w:val="24"/>
              <w:lang w:val="en-BE" w:eastAsia="en-BE"/>
              <w14:ligatures w14:val="standardContextual"/>
            </w:rPr>
          </w:pPr>
          <w:hyperlink w:anchor="_Toc233894840" w:history="1">
            <w:r w:rsidRPr="000D73A4">
              <w:rPr>
                <w:rStyle w:val="Hyperlink"/>
                <w:bCs/>
                <w:noProof/>
              </w:rPr>
              <w:t>5.</w:t>
            </w:r>
            <w:r>
              <w:rPr>
                <w:rFonts w:asciiTheme="minorHAnsi" w:eastAsiaTheme="minorEastAsia" w:hAnsiTheme="minorHAnsi" w:cstheme="minorBidi"/>
                <w:noProof/>
                <w:kern w:val="2"/>
                <w:sz w:val="24"/>
                <w:szCs w:val="24"/>
                <w:lang w:val="en-BE" w:eastAsia="en-BE"/>
                <w14:ligatures w14:val="standardContextual"/>
              </w:rPr>
              <w:tab/>
            </w:r>
            <w:r w:rsidRPr="000D73A4">
              <w:rPr>
                <w:rStyle w:val="Hyperlink"/>
                <w:b/>
                <w:noProof/>
              </w:rPr>
              <w:t>BINNENMARKT, PRODUKTION, VERBRAUCH</w:t>
            </w:r>
            <w:r>
              <w:rPr>
                <w:noProof/>
                <w:webHidden/>
              </w:rPr>
              <w:tab/>
            </w:r>
            <w:r>
              <w:rPr>
                <w:noProof/>
                <w:webHidden/>
              </w:rPr>
              <w:fldChar w:fldCharType="begin"/>
            </w:r>
            <w:r>
              <w:rPr>
                <w:noProof/>
                <w:webHidden/>
              </w:rPr>
              <w:instrText xml:space="preserve"> PAGEREF _Toc233894840 \h </w:instrText>
            </w:r>
            <w:r>
              <w:rPr>
                <w:noProof/>
                <w:webHidden/>
              </w:rPr>
            </w:r>
            <w:r>
              <w:rPr>
                <w:noProof/>
                <w:webHidden/>
              </w:rPr>
              <w:fldChar w:fldCharType="separate"/>
            </w:r>
            <w:r>
              <w:rPr>
                <w:noProof/>
                <w:webHidden/>
              </w:rPr>
              <w:t>21</w:t>
            </w:r>
            <w:r>
              <w:rPr>
                <w:noProof/>
                <w:webHidden/>
              </w:rPr>
              <w:fldChar w:fldCharType="end"/>
            </w:r>
          </w:hyperlink>
        </w:p>
        <w:p w14:paraId="678CFDAA" w14:textId="21AD380F" w:rsidR="00E71893" w:rsidRDefault="00E71893" w:rsidP="00E71893">
          <w:pPr>
            <w:pStyle w:val="TOC1"/>
            <w:rPr>
              <w:rFonts w:asciiTheme="minorHAnsi" w:eastAsiaTheme="minorEastAsia" w:hAnsiTheme="minorHAnsi" w:cstheme="minorBidi"/>
              <w:noProof/>
              <w:kern w:val="2"/>
              <w:sz w:val="24"/>
              <w:szCs w:val="24"/>
              <w:lang w:val="en-BE" w:eastAsia="en-BE"/>
              <w14:ligatures w14:val="standardContextual"/>
            </w:rPr>
          </w:pPr>
          <w:hyperlink w:anchor="_Toc233894841" w:history="1">
            <w:r w:rsidRPr="000D73A4">
              <w:rPr>
                <w:rStyle w:val="Hyperlink"/>
                <w:bCs/>
                <w:noProof/>
              </w:rPr>
              <w:t>6.</w:t>
            </w:r>
            <w:r>
              <w:rPr>
                <w:rFonts w:asciiTheme="minorHAnsi" w:eastAsiaTheme="minorEastAsia" w:hAnsiTheme="minorHAnsi" w:cstheme="minorBidi"/>
                <w:noProof/>
                <w:kern w:val="2"/>
                <w:sz w:val="24"/>
                <w:szCs w:val="24"/>
                <w:lang w:val="en-BE" w:eastAsia="en-BE"/>
                <w14:ligatures w14:val="standardContextual"/>
              </w:rPr>
              <w:tab/>
            </w:r>
            <w:r w:rsidRPr="000D73A4">
              <w:rPr>
                <w:rStyle w:val="Hyperlink"/>
                <w:b/>
                <w:noProof/>
              </w:rPr>
              <w:t>LANDWIRTSCHAFT, LÄNDLICHE ENTWICKLUNG, UMWELT</w:t>
            </w:r>
            <w:r>
              <w:rPr>
                <w:noProof/>
                <w:webHidden/>
              </w:rPr>
              <w:tab/>
            </w:r>
            <w:r>
              <w:rPr>
                <w:noProof/>
                <w:webHidden/>
              </w:rPr>
              <w:fldChar w:fldCharType="begin"/>
            </w:r>
            <w:r>
              <w:rPr>
                <w:noProof/>
                <w:webHidden/>
              </w:rPr>
              <w:instrText xml:space="preserve"> PAGEREF _Toc233894841 \h </w:instrText>
            </w:r>
            <w:r>
              <w:rPr>
                <w:noProof/>
                <w:webHidden/>
              </w:rPr>
            </w:r>
            <w:r>
              <w:rPr>
                <w:noProof/>
                <w:webHidden/>
              </w:rPr>
              <w:fldChar w:fldCharType="separate"/>
            </w:r>
            <w:r>
              <w:rPr>
                <w:noProof/>
                <w:webHidden/>
              </w:rPr>
              <w:t>23</w:t>
            </w:r>
            <w:r>
              <w:rPr>
                <w:noProof/>
                <w:webHidden/>
              </w:rPr>
              <w:fldChar w:fldCharType="end"/>
            </w:r>
          </w:hyperlink>
        </w:p>
        <w:p w14:paraId="5BBF875D" w14:textId="42954B6D" w:rsidR="00E71893" w:rsidRDefault="00E71893" w:rsidP="00E71893">
          <w:pPr>
            <w:pStyle w:val="TOC1"/>
            <w:rPr>
              <w:rFonts w:asciiTheme="minorHAnsi" w:eastAsiaTheme="minorEastAsia" w:hAnsiTheme="minorHAnsi" w:cstheme="minorBidi"/>
              <w:noProof/>
              <w:kern w:val="2"/>
              <w:sz w:val="24"/>
              <w:szCs w:val="24"/>
              <w:lang w:val="en-BE" w:eastAsia="en-BE"/>
              <w14:ligatures w14:val="standardContextual"/>
            </w:rPr>
          </w:pPr>
          <w:hyperlink w:anchor="_Toc233894852" w:history="1">
            <w:r w:rsidRPr="000D73A4">
              <w:rPr>
                <w:rStyle w:val="Hyperlink"/>
                <w:bCs/>
                <w:noProof/>
              </w:rPr>
              <w:t>7.</w:t>
            </w:r>
            <w:r>
              <w:rPr>
                <w:rFonts w:asciiTheme="minorHAnsi" w:eastAsiaTheme="minorEastAsia" w:hAnsiTheme="minorHAnsi" w:cstheme="minorBidi"/>
                <w:noProof/>
                <w:kern w:val="2"/>
                <w:sz w:val="24"/>
                <w:szCs w:val="24"/>
                <w:lang w:val="en-BE" w:eastAsia="en-BE"/>
                <w14:ligatures w14:val="standardContextual"/>
              </w:rPr>
              <w:tab/>
            </w:r>
            <w:r w:rsidRPr="000D73A4">
              <w:rPr>
                <w:rStyle w:val="Hyperlink"/>
                <w:b/>
                <w:noProof/>
              </w:rPr>
              <w:t>AUẞENBEZIEHUNGEN</w:t>
            </w:r>
            <w:r>
              <w:rPr>
                <w:noProof/>
                <w:webHidden/>
              </w:rPr>
              <w:tab/>
            </w:r>
            <w:r>
              <w:rPr>
                <w:noProof/>
                <w:webHidden/>
              </w:rPr>
              <w:fldChar w:fldCharType="begin"/>
            </w:r>
            <w:r>
              <w:rPr>
                <w:noProof/>
                <w:webHidden/>
              </w:rPr>
              <w:instrText xml:space="preserve"> PAGEREF _Toc233894852 \h </w:instrText>
            </w:r>
            <w:r>
              <w:rPr>
                <w:noProof/>
                <w:webHidden/>
              </w:rPr>
            </w:r>
            <w:r>
              <w:rPr>
                <w:noProof/>
                <w:webHidden/>
              </w:rPr>
              <w:fldChar w:fldCharType="separate"/>
            </w:r>
            <w:r>
              <w:rPr>
                <w:noProof/>
                <w:webHidden/>
              </w:rPr>
              <w:t>30</w:t>
            </w:r>
            <w:r>
              <w:rPr>
                <w:noProof/>
                <w:webHidden/>
              </w:rPr>
              <w:fldChar w:fldCharType="end"/>
            </w:r>
          </w:hyperlink>
        </w:p>
        <w:p w14:paraId="5DB8F511" w14:textId="3E87CD84" w:rsidR="00E71893" w:rsidRDefault="00E71893" w:rsidP="00E71893">
          <w:pPr>
            <w:pStyle w:val="TOC1"/>
            <w:rPr>
              <w:rFonts w:asciiTheme="minorHAnsi" w:eastAsiaTheme="minorEastAsia" w:hAnsiTheme="minorHAnsi" w:cstheme="minorBidi"/>
              <w:noProof/>
              <w:kern w:val="2"/>
              <w:sz w:val="24"/>
              <w:szCs w:val="24"/>
              <w:lang w:val="en-BE" w:eastAsia="en-BE"/>
              <w14:ligatures w14:val="standardContextual"/>
            </w:rPr>
          </w:pPr>
          <w:hyperlink w:anchor="_Toc233894853" w:history="1">
            <w:r w:rsidRPr="000D73A4">
              <w:rPr>
                <w:rStyle w:val="Hyperlink"/>
                <w:bCs/>
                <w:noProof/>
              </w:rPr>
              <w:t>8.</w:t>
            </w:r>
            <w:r>
              <w:rPr>
                <w:rFonts w:asciiTheme="minorHAnsi" w:eastAsiaTheme="minorEastAsia" w:hAnsiTheme="minorHAnsi" w:cstheme="minorBidi"/>
                <w:noProof/>
                <w:kern w:val="2"/>
                <w:sz w:val="24"/>
                <w:szCs w:val="24"/>
                <w:lang w:val="en-BE" w:eastAsia="en-BE"/>
                <w14:ligatures w14:val="standardContextual"/>
              </w:rPr>
              <w:tab/>
            </w:r>
            <w:r w:rsidRPr="000D73A4">
              <w:rPr>
                <w:rStyle w:val="Hyperlink"/>
                <w:b/>
                <w:noProof/>
              </w:rPr>
              <w:t>BERATENDE KOMMISSION FÜR DEN INDUSTRIELLEN WANDEL</w:t>
            </w:r>
            <w:r>
              <w:rPr>
                <w:noProof/>
                <w:webHidden/>
              </w:rPr>
              <w:tab/>
            </w:r>
            <w:r>
              <w:rPr>
                <w:noProof/>
                <w:webHidden/>
              </w:rPr>
              <w:fldChar w:fldCharType="begin"/>
            </w:r>
            <w:r>
              <w:rPr>
                <w:noProof/>
                <w:webHidden/>
              </w:rPr>
              <w:instrText xml:space="preserve"> PAGEREF _Toc233894853 \h </w:instrText>
            </w:r>
            <w:r>
              <w:rPr>
                <w:noProof/>
                <w:webHidden/>
              </w:rPr>
            </w:r>
            <w:r>
              <w:rPr>
                <w:noProof/>
                <w:webHidden/>
              </w:rPr>
              <w:fldChar w:fldCharType="separate"/>
            </w:r>
            <w:r>
              <w:rPr>
                <w:noProof/>
                <w:webHidden/>
              </w:rPr>
              <w:t>32</w:t>
            </w:r>
            <w:r>
              <w:rPr>
                <w:noProof/>
                <w:webHidden/>
              </w:rPr>
              <w:fldChar w:fldCharType="end"/>
            </w:r>
          </w:hyperlink>
        </w:p>
        <w:p w14:paraId="4982DD6B" w14:textId="3C854F24" w:rsidR="004D7AC0" w:rsidRDefault="004D7AC0" w:rsidP="001766B2">
          <w:r>
            <w:rPr>
              <w:b/>
            </w:rPr>
            <w:fldChar w:fldCharType="end"/>
          </w:r>
        </w:p>
      </w:sdtContent>
    </w:sdt>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894818"/>
      <w:r>
        <w:rPr>
          <w:b/>
        </w:rPr>
        <w:lastRenderedPageBreak/>
        <w:t>ENTSCHLIEẞUNGEN</w:t>
      </w:r>
      <w:bookmarkEnd w:id="0"/>
    </w:p>
    <w:p w14:paraId="01EA6291" w14:textId="77777777" w:rsidR="004D73FC" w:rsidRDefault="004D73FC" w:rsidP="004D73FC"/>
    <w:p w14:paraId="46E0AF65" w14:textId="7B5505ED" w:rsidR="00560A7D" w:rsidRPr="00560A7D" w:rsidRDefault="00560A7D" w:rsidP="00560A7D">
      <w:pPr>
        <w:widowControl w:val="0"/>
        <w:numPr>
          <w:ilvl w:val="0"/>
          <w:numId w:val="4"/>
        </w:numPr>
        <w:overflowPunct w:val="0"/>
        <w:autoSpaceDE w:val="0"/>
        <w:autoSpaceDN w:val="0"/>
        <w:adjustRightInd w:val="0"/>
        <w:ind w:hanging="567"/>
        <w:textAlignment w:val="baseline"/>
        <w:rPr>
          <w:sz w:val="20"/>
          <w:szCs w:val="20"/>
        </w:rPr>
      </w:pPr>
      <w:hyperlink r:id="rId15" w:history="1">
        <w:r>
          <w:rPr>
            <w:b/>
            <w:i/>
            <w:color w:val="0000FF"/>
            <w:sz w:val="28"/>
            <w:u w:val="single"/>
          </w:rPr>
          <w:t>Beitrag zum Arbeitsprogramm der Europäischen Kommission</w:t>
        </w:r>
        <w:r w:rsidR="00CA608D">
          <w:rPr>
            <w:b/>
            <w:i/>
            <w:color w:val="0000FF"/>
            <w:sz w:val="28"/>
            <w:u w:val="single"/>
          </w:rPr>
          <w:t xml:space="preserve"> für </w:t>
        </w:r>
        <w:r>
          <w:rPr>
            <w:b/>
            <w:i/>
            <w:color w:val="0000FF"/>
            <w:sz w:val="28"/>
            <w:u w:val="single"/>
          </w:rPr>
          <w:t>2027</w:t>
        </w:r>
      </w:hyperlink>
    </w:p>
    <w:p w14:paraId="34B5845E" w14:textId="77777777" w:rsidR="00560A7D" w:rsidRPr="00E71893"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560A7D" w:rsidRPr="00E71893" w14:paraId="71C4C500" w14:textId="77777777" w:rsidTr="00AE101D">
        <w:tc>
          <w:tcPr>
            <w:tcW w:w="1077" w:type="pct"/>
          </w:tcPr>
          <w:p w14:paraId="32A3D959" w14:textId="77777777" w:rsidR="00560A7D" w:rsidRPr="00E71893" w:rsidRDefault="00560A7D" w:rsidP="00560A7D">
            <w:pPr>
              <w:tabs>
                <w:tab w:val="center" w:pos="284"/>
              </w:tabs>
              <w:overflowPunct w:val="0"/>
              <w:autoSpaceDE w:val="0"/>
              <w:autoSpaceDN w:val="0"/>
              <w:adjustRightInd w:val="0"/>
              <w:ind w:left="266" w:hanging="266"/>
              <w:textAlignment w:val="baseline"/>
              <w:rPr>
                <w:b/>
                <w:sz w:val="22"/>
                <w:szCs w:val="22"/>
              </w:rPr>
            </w:pPr>
            <w:r w:rsidRPr="00E71893">
              <w:rPr>
                <w:b/>
                <w:sz w:val="22"/>
                <w:szCs w:val="22"/>
              </w:rPr>
              <w:t xml:space="preserve">Berichterstatter </w:t>
            </w:r>
          </w:p>
        </w:tc>
        <w:tc>
          <w:tcPr>
            <w:tcW w:w="3923" w:type="pct"/>
          </w:tcPr>
          <w:p w14:paraId="52D604F2" w14:textId="6314FC47" w:rsidR="00560A7D" w:rsidRPr="00E71893" w:rsidRDefault="00560A7D" w:rsidP="00560A7D">
            <w:pPr>
              <w:tabs>
                <w:tab w:val="right" w:pos="3827"/>
                <w:tab w:val="left" w:pos="3969"/>
              </w:tabs>
              <w:autoSpaceDE w:val="0"/>
              <w:autoSpaceDN w:val="0"/>
              <w:jc w:val="left"/>
              <w:rPr>
                <w:bCs/>
                <w:sz w:val="22"/>
                <w:szCs w:val="22"/>
              </w:rPr>
            </w:pPr>
            <w:r w:rsidRPr="00E71893">
              <w:rPr>
                <w:sz w:val="22"/>
                <w:szCs w:val="22"/>
              </w:rPr>
              <w:t>Marcin NOWACKI (Gruppe Arbeitgeber – PL)</w:t>
            </w:r>
          </w:p>
          <w:p w14:paraId="77889B0B" w14:textId="371F0B22" w:rsidR="00560A7D" w:rsidRPr="00E71893" w:rsidRDefault="00560A7D" w:rsidP="00560A7D">
            <w:pPr>
              <w:tabs>
                <w:tab w:val="right" w:pos="3827"/>
                <w:tab w:val="left" w:pos="3969"/>
              </w:tabs>
              <w:autoSpaceDE w:val="0"/>
              <w:autoSpaceDN w:val="0"/>
              <w:jc w:val="left"/>
              <w:rPr>
                <w:bCs/>
                <w:sz w:val="22"/>
                <w:szCs w:val="22"/>
              </w:rPr>
            </w:pPr>
            <w:r w:rsidRPr="00E71893">
              <w:rPr>
                <w:sz w:val="22"/>
                <w:szCs w:val="22"/>
              </w:rPr>
              <w:t>Carlos Manuel TRINDADE (Gruppe Arbeitnehmer – PT)</w:t>
            </w:r>
          </w:p>
          <w:p w14:paraId="6B36A469" w14:textId="3CFADAF0" w:rsidR="00560A7D" w:rsidRPr="00E71893" w:rsidRDefault="00560A7D" w:rsidP="00560A7D">
            <w:pPr>
              <w:tabs>
                <w:tab w:val="center" w:pos="284"/>
              </w:tabs>
              <w:overflowPunct w:val="0"/>
              <w:autoSpaceDE w:val="0"/>
              <w:autoSpaceDN w:val="0"/>
              <w:adjustRightInd w:val="0"/>
              <w:ind w:left="266" w:right="-3091" w:hanging="266"/>
              <w:textAlignment w:val="baseline"/>
              <w:rPr>
                <w:bCs/>
                <w:sz w:val="22"/>
                <w:szCs w:val="22"/>
              </w:rPr>
            </w:pPr>
            <w:r w:rsidRPr="00E71893">
              <w:rPr>
                <w:sz w:val="22"/>
                <w:szCs w:val="22"/>
              </w:rPr>
              <w:t>Corina MURAFA BENGA (Gruppe Organisationen der Zivilgesellschaft – RO)</w:t>
            </w:r>
          </w:p>
          <w:p w14:paraId="4EB0DAC0" w14:textId="668091EB" w:rsidR="00D72876" w:rsidRPr="00E71893" w:rsidRDefault="00D72876" w:rsidP="00560A7D">
            <w:pPr>
              <w:tabs>
                <w:tab w:val="center" w:pos="284"/>
              </w:tabs>
              <w:overflowPunct w:val="0"/>
              <w:autoSpaceDE w:val="0"/>
              <w:autoSpaceDN w:val="0"/>
              <w:adjustRightInd w:val="0"/>
              <w:ind w:left="266" w:right="-3091" w:hanging="266"/>
              <w:textAlignment w:val="baseline"/>
              <w:rPr>
                <w:bCs/>
                <w:sz w:val="12"/>
                <w:szCs w:val="12"/>
                <w:lang w:val="en-GB"/>
              </w:rPr>
            </w:pPr>
          </w:p>
        </w:tc>
      </w:tr>
      <w:tr w:rsidR="00560A7D" w:rsidRPr="00E71893" w14:paraId="7C296939" w14:textId="77777777" w:rsidTr="00AE101D">
        <w:tc>
          <w:tcPr>
            <w:tcW w:w="1077" w:type="pct"/>
          </w:tcPr>
          <w:p w14:paraId="24C67542" w14:textId="77777777" w:rsidR="00560A7D" w:rsidRPr="00E71893" w:rsidRDefault="00560A7D" w:rsidP="00560A7D">
            <w:pPr>
              <w:tabs>
                <w:tab w:val="center" w:pos="284"/>
              </w:tabs>
              <w:overflowPunct w:val="0"/>
              <w:autoSpaceDE w:val="0"/>
              <w:autoSpaceDN w:val="0"/>
              <w:adjustRightInd w:val="0"/>
              <w:ind w:left="266" w:hanging="266"/>
              <w:textAlignment w:val="baseline"/>
              <w:rPr>
                <w:b/>
                <w:sz w:val="22"/>
                <w:szCs w:val="22"/>
              </w:rPr>
            </w:pPr>
            <w:r w:rsidRPr="00E71893">
              <w:rPr>
                <w:b/>
                <w:sz w:val="22"/>
                <w:szCs w:val="22"/>
              </w:rPr>
              <w:t>Referenzdokumente</w:t>
            </w:r>
          </w:p>
        </w:tc>
        <w:tc>
          <w:tcPr>
            <w:tcW w:w="3923" w:type="pct"/>
          </w:tcPr>
          <w:p w14:paraId="4B482FDA" w14:textId="77777777" w:rsidR="001768E8" w:rsidRPr="00E71893" w:rsidRDefault="001768E8" w:rsidP="00560A7D">
            <w:pPr>
              <w:tabs>
                <w:tab w:val="center" w:pos="284"/>
              </w:tabs>
              <w:overflowPunct w:val="0"/>
              <w:autoSpaceDE w:val="0"/>
              <w:autoSpaceDN w:val="0"/>
              <w:adjustRightInd w:val="0"/>
              <w:ind w:left="266" w:right="-3091" w:hanging="266"/>
              <w:textAlignment w:val="baseline"/>
              <w:rPr>
                <w:sz w:val="22"/>
                <w:szCs w:val="22"/>
              </w:rPr>
            </w:pPr>
            <w:r w:rsidRPr="00E71893">
              <w:rPr>
                <w:sz w:val="22"/>
                <w:szCs w:val="22"/>
              </w:rPr>
              <w:t>Entschließung</w:t>
            </w:r>
          </w:p>
          <w:p w14:paraId="6C8D19F3" w14:textId="2B893F25" w:rsidR="00560A7D" w:rsidRPr="00E71893" w:rsidRDefault="00560A7D" w:rsidP="00560A7D">
            <w:pPr>
              <w:tabs>
                <w:tab w:val="center" w:pos="284"/>
              </w:tabs>
              <w:overflowPunct w:val="0"/>
              <w:autoSpaceDE w:val="0"/>
              <w:autoSpaceDN w:val="0"/>
              <w:adjustRightInd w:val="0"/>
              <w:ind w:left="266" w:right="-3091" w:hanging="266"/>
              <w:textAlignment w:val="baseline"/>
              <w:rPr>
                <w:sz w:val="22"/>
                <w:szCs w:val="22"/>
              </w:rPr>
            </w:pPr>
            <w:r w:rsidRPr="00E71893">
              <w:rPr>
                <w:sz w:val="22"/>
                <w:szCs w:val="22"/>
              </w:rPr>
              <w:t>EESC-2026-00530-00-00-RES</w:t>
            </w:r>
          </w:p>
        </w:tc>
      </w:tr>
    </w:tbl>
    <w:p w14:paraId="5BB6A9EA" w14:textId="77777777" w:rsidR="00560A7D" w:rsidRPr="00E71893"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Kernaussagen</w:t>
      </w:r>
    </w:p>
    <w:p w14:paraId="0DFC7870"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F51F280"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Die EU sollte ihre Wettbewerbsfähigkeit, Resilienz und Fähigkeit zu nachhaltigem Wachstum stärken, indem sie eine starke, innovative und unternehmensfreundliche Wirtschaft fördert, in der Unternehmen in ganz Europa investieren, innovativ sein und hochwertige Arbeitsplätze schaffen können. Dabei sollte die EU die Menschen in den Mittelpunkt des Wandels stellen und das europäische Sozialmodell ausbauen, den sozialen und den zivilen Dialog und Inklusion fördern und einen fairen digitalen, energiepolitischen und ökologischen Wandel auf der Grundlage von Arbeitnehmerrechten, Kompetenzen, sozialem und zivilem Dialog und Chancengleichheit sicherstellen. Diese Prioritäten sollten im Rahmen des Arbeitsprogramms 2027 durch Maßnahmen zur Förderung von Innovation, Produktivität, Investitionen und Vereinfachung der Rechtsvorschriften sowie durch die Umsetzung der europäischen Säule sozialer Rechte, faire Mobilität, Rechte digitaler Arbeitnehmer, Kompetenzen und soziale Konditionalität</w:t>
      </w:r>
      <w:r w:rsidRPr="00560A7D">
        <w:rPr>
          <w:sz w:val="24"/>
          <w:szCs w:val="20"/>
          <w:vertAlign w:val="superscript"/>
          <w:lang w:val="en-GB"/>
        </w:rPr>
        <w:footnoteReference w:id="1"/>
      </w:r>
      <w:r>
        <w:t xml:space="preserve"> bei der EU-Finanzierung und Beschaffung vorangebracht werden.</w:t>
      </w:r>
    </w:p>
    <w:p w14:paraId="0EB5DA92" w14:textId="55D0DD35"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Damit die EU ihre weltweite Führungsrolle im Bereich der grünen Technologie behaupten kann, braucht sie eine Agenda für Wettbewerbsfähigkeit, die auf Industriepolitik, Innovation, Investitionen und dem gerechten, digitalen und grünen Wandel beruht, sowie einen vertieften Binnenmarkt mit einfacheren Vorschriften, weniger Fragmentierung und einer stärkeren Durchsetzung.</w:t>
      </w:r>
    </w:p>
    <w:p w14:paraId="0BE438D4" w14:textId="48C329BF"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Die europäische Industriepolitik muss erschwingliche Energie, sichere Lieferketten und bessere grenzüberschreitende Verbindungen in den Bereichen Energie, Verkehr, Telekommunikation und Liefersysteme fördern, um kritische Rohstoffe und eine resiliente Wasserversorgung zu sichern und gleichzeitig einen gerechten Übergang zu gewährleisten, bei dem hochwertige Arbeitsplätze und die industrielle Basis Europas geschützt werden.</w:t>
      </w:r>
    </w:p>
    <w:p w14:paraId="36FA0247" w14:textId="703A961E" w:rsidR="00560A7D" w:rsidRPr="00825862" w:rsidRDefault="00560A7D" w:rsidP="00E71893">
      <w:pPr>
        <w:widowControl w:val="0"/>
        <w:numPr>
          <w:ilvl w:val="0"/>
          <w:numId w:val="20"/>
        </w:numPr>
        <w:overflowPunct w:val="0"/>
        <w:autoSpaceDE w:val="0"/>
        <w:autoSpaceDN w:val="0"/>
        <w:adjustRightInd w:val="0"/>
        <w:ind w:left="709" w:hanging="425"/>
        <w:textAlignment w:val="baseline"/>
        <w:rPr>
          <w:bCs/>
          <w:iCs/>
        </w:rPr>
      </w:pPr>
      <w:r>
        <w:t xml:space="preserve">Der EWSA fordert, dass im Arbeitsprogramm 2027 die vollständige Mittelausschöpfung und eine gezielte, flexible Neuprogrammierung aller Instrumente des mehrjährigen Finanzrahmens (MFR) sichergestellt werden. Im Rahmen der Vorbereitungsarbeiten für 2027 müssen die Faktengrundlage, die Governance-Rahmen und die Partnerschaftsstrukturen geschaffen werden, auf die sich der nächste MFR stützen wird. Keine strategische Priorität – Wettbewerbsfähigkeit, Zusammenhalt, sozialer Fortschritt oder ökologische oder verteidigungspolitische Ziele – sollte strukturell einer anderen untergeordnet werden. Darüber hinaus sollten alle in diesem Beitrag des EWSA aufgezeigten Prioritäten im Rahmen des MFR </w:t>
      </w:r>
      <w:r>
        <w:lastRenderedPageBreak/>
        <w:t>eine gezielte finanzielle Unterstützung unter Gewährleistung einer gerechten geografischen Verteilung erhalten.</w:t>
      </w:r>
    </w:p>
    <w:p w14:paraId="30363ADB" w14:textId="129DEAAC"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Zu den gemeinsamen Prioritäten der EU in Bezug auf Vorsorge, Verteidigung und Sicherheit müssen stärkere Verteidigungsfähigkeiten, gemeinsame Beschaffung, militärische Mobilität, Cybersicherheit und der Schutz kritischer und ziviler Infrastrukturen sowie Investitionen in die zivile Vorsorge für resiliente Gemeinschaften gehören. Dabei gilt es, mit dem Ziel der Friedenssicherung Transparenz und demokratische Kontrolle zu gewährleisten.</w:t>
      </w:r>
    </w:p>
    <w:p w14:paraId="692A9E5E" w14:textId="7891883B"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Die EU sollte ihre globale Rolle stärken, indem sie die strategische Autonomie mit der Außen</w:t>
      </w:r>
      <w:r w:rsidR="00E71893">
        <w:noBreakHyphen/>
      </w:r>
      <w:r>
        <w:t xml:space="preserve">, Handels-, Industrie- und Erweiterungspolitik in Einklang bringt. Gleichzeitig sollte sie die Ukraine unterstützen, ihre Solidarität mit dem palästinensischen Volk zum Ausdruck bringen, die Zusammenarbeit mit Partnern vertiefen und die Resilienz in kritischen Sektoren ausbauen. Im Rahmen des Arbeitsprogramms 2027 sollten diese Prioritäten durch die Unterstützung der Bewerberländer, ein stärkeres auswärtiges Handeln, wirtschaftliche Sicherheit und eine bessere Nutzung von Global Gateway und der Gemeinsamen </w:t>
      </w:r>
      <w:proofErr w:type="spellStart"/>
      <w:r>
        <w:t>Sicherheits</w:t>
      </w:r>
      <w:proofErr w:type="spellEnd"/>
      <w:r w:rsidR="00851708">
        <w:noBreakHyphen/>
      </w:r>
      <w:r>
        <w:t xml:space="preserve"> und Verteidigungspolitik vorangebracht werden.</w:t>
      </w:r>
    </w:p>
    <w:p w14:paraId="5F3E14D2" w14:textId="7BEB2F7A"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Die Lebensqualität sollte für die EU ein Pfeiler der sozialen und demokratischen Resilienz sein. Im Rahmen des Arbeitsprogramms 2027 sollten Gesundheit, Pflege und Betreuung, psychisches Wohlbefinden, Gleichstellung, Inklusion, Bekämpfung von Rassismus und Zugang zu wesentlichen Diensten in einer Agenda zusammengeführt werden, bei der die Menschen im Mittelpunkt stehen und anhaltende Ungleichheiten und die Schutzbedürftigkeit in den Blick genommen werden. Bei der Ermittlung des BIP müssen auch Indikatoren für Nachhaltigkeit und Lebensqualität herangezogen werden.</w:t>
      </w:r>
    </w:p>
    <w:p w14:paraId="19F85DB6" w14:textId="088967AA"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Da Armut Ausgrenzung von demokratischen Prozessen bedeutet, sollten die Maßnahmen der EU in den Bereichen Wohnraum, Energie, Wasser und Ernährungsarmut Gegenstand einer kohärenten Strategie für Erschwinglichkeit und Fairness sein.</w:t>
      </w:r>
    </w:p>
    <w:p w14:paraId="0C010A9E" w14:textId="77777777" w:rsidR="00560A7D" w:rsidRPr="00560A7D" w:rsidRDefault="00560A7D" w:rsidP="00E71893">
      <w:pPr>
        <w:widowControl w:val="0"/>
        <w:numPr>
          <w:ilvl w:val="0"/>
          <w:numId w:val="20"/>
        </w:numPr>
        <w:overflowPunct w:val="0"/>
        <w:autoSpaceDE w:val="0"/>
        <w:autoSpaceDN w:val="0"/>
        <w:adjustRightInd w:val="0"/>
        <w:ind w:left="709" w:hanging="425"/>
        <w:textAlignment w:val="baseline"/>
        <w:rPr>
          <w:bCs/>
          <w:iCs/>
        </w:rPr>
      </w:pPr>
      <w:r>
        <w:t>Der Europäische Schutzschild für die Demokratie und die Strategie für die Zivilgesellschaft sollten den zivilgesellschaftlichen Raum, unabhängige Medien, die Rechtsstaatlichkeit, die Gleichstellung, die Rechte der Frau und den Schutz vor geschlechtsspezifischer Gewalt stärken.</w:t>
      </w:r>
    </w:p>
    <w:p w14:paraId="1F010739" w14:textId="77777777" w:rsidR="00560A7D" w:rsidRPr="00E71893" w:rsidRDefault="00560A7D" w:rsidP="00560A7D">
      <w:pPr>
        <w:widowControl w:val="0"/>
        <w:overflowPunct w:val="0"/>
        <w:autoSpaceDE w:val="0"/>
        <w:autoSpaceDN w:val="0"/>
        <w:adjustRightInd w:val="0"/>
        <w:ind w:left="709"/>
        <w:textAlignment w:val="baseline"/>
        <w:rPr>
          <w:sz w:val="24"/>
          <w:lang w:val="en-GB"/>
        </w:rPr>
      </w:pPr>
    </w:p>
    <w:tbl>
      <w:tblPr>
        <w:tblStyle w:val="TableGrid20"/>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213"/>
      </w:tblGrid>
      <w:tr w:rsidR="00560A7D" w:rsidRPr="00E71893" w14:paraId="595B75BC" w14:textId="77777777" w:rsidTr="00E71893">
        <w:tc>
          <w:tcPr>
            <w:tcW w:w="1131" w:type="pct"/>
          </w:tcPr>
          <w:p w14:paraId="057ED58D" w14:textId="77777777" w:rsidR="00560A7D" w:rsidRPr="00E71893" w:rsidRDefault="00560A7D" w:rsidP="00560A7D">
            <w:pPr>
              <w:overflowPunct w:val="0"/>
              <w:autoSpaceDE w:val="0"/>
              <w:autoSpaceDN w:val="0"/>
              <w:adjustRightInd w:val="0"/>
              <w:textAlignment w:val="baseline"/>
              <w:rPr>
                <w:i/>
                <w:sz w:val="22"/>
                <w:szCs w:val="22"/>
              </w:rPr>
            </w:pPr>
            <w:r w:rsidRPr="00E71893">
              <w:rPr>
                <w:b/>
                <w:i/>
                <w:sz w:val="22"/>
                <w:szCs w:val="22"/>
              </w:rPr>
              <w:t>Kontakt</w:t>
            </w:r>
          </w:p>
        </w:tc>
        <w:tc>
          <w:tcPr>
            <w:tcW w:w="3869" w:type="pct"/>
          </w:tcPr>
          <w:p w14:paraId="6DD32C68" w14:textId="77777777" w:rsidR="00560A7D" w:rsidRPr="00E71893" w:rsidRDefault="00560A7D" w:rsidP="00560A7D">
            <w:pPr>
              <w:overflowPunct w:val="0"/>
              <w:autoSpaceDE w:val="0"/>
              <w:autoSpaceDN w:val="0"/>
              <w:adjustRightInd w:val="0"/>
              <w:textAlignment w:val="baseline"/>
              <w:rPr>
                <w:i/>
                <w:sz w:val="22"/>
                <w:szCs w:val="22"/>
              </w:rPr>
            </w:pPr>
            <w:r w:rsidRPr="00E71893">
              <w:rPr>
                <w:i/>
                <w:sz w:val="22"/>
                <w:szCs w:val="22"/>
              </w:rPr>
              <w:t xml:space="preserve">Maja </w:t>
            </w:r>
            <w:proofErr w:type="spellStart"/>
            <w:r w:rsidRPr="00E71893">
              <w:rPr>
                <w:i/>
                <w:sz w:val="22"/>
                <w:szCs w:val="22"/>
              </w:rPr>
              <w:t>Radman</w:t>
            </w:r>
            <w:proofErr w:type="spellEnd"/>
          </w:p>
        </w:tc>
      </w:tr>
      <w:tr w:rsidR="00560A7D" w:rsidRPr="00E71893" w14:paraId="42E2ACDC" w14:textId="77777777" w:rsidTr="00E71893">
        <w:tc>
          <w:tcPr>
            <w:tcW w:w="1131" w:type="pct"/>
          </w:tcPr>
          <w:p w14:paraId="24C09320" w14:textId="77777777" w:rsidR="00560A7D" w:rsidRPr="00E71893" w:rsidRDefault="00560A7D" w:rsidP="00560A7D">
            <w:pPr>
              <w:overflowPunct w:val="0"/>
              <w:autoSpaceDE w:val="0"/>
              <w:autoSpaceDN w:val="0"/>
              <w:adjustRightInd w:val="0"/>
              <w:textAlignment w:val="baseline"/>
              <w:rPr>
                <w:i/>
                <w:sz w:val="22"/>
                <w:szCs w:val="22"/>
              </w:rPr>
            </w:pPr>
            <w:r w:rsidRPr="00E71893">
              <w:rPr>
                <w:i/>
                <w:sz w:val="22"/>
                <w:szCs w:val="22"/>
              </w:rPr>
              <w:t>Tel.</w:t>
            </w:r>
          </w:p>
        </w:tc>
        <w:tc>
          <w:tcPr>
            <w:tcW w:w="3869" w:type="pct"/>
          </w:tcPr>
          <w:p w14:paraId="0AD906B3" w14:textId="77777777" w:rsidR="00560A7D" w:rsidRPr="00E71893" w:rsidRDefault="00560A7D" w:rsidP="00560A7D">
            <w:pPr>
              <w:overflowPunct w:val="0"/>
              <w:autoSpaceDE w:val="0"/>
              <w:autoSpaceDN w:val="0"/>
              <w:adjustRightInd w:val="0"/>
              <w:textAlignment w:val="baseline"/>
              <w:rPr>
                <w:i/>
                <w:sz w:val="22"/>
                <w:szCs w:val="22"/>
              </w:rPr>
            </w:pPr>
            <w:r w:rsidRPr="00E71893">
              <w:rPr>
                <w:i/>
                <w:sz w:val="22"/>
                <w:szCs w:val="22"/>
              </w:rPr>
              <w:t>+32 2 546 9051</w:t>
            </w:r>
          </w:p>
        </w:tc>
      </w:tr>
      <w:tr w:rsidR="00560A7D" w:rsidRPr="00E71893" w14:paraId="438A9570" w14:textId="77777777" w:rsidTr="00E71893">
        <w:tc>
          <w:tcPr>
            <w:tcW w:w="1131" w:type="pct"/>
          </w:tcPr>
          <w:p w14:paraId="0D0E57BB" w14:textId="77777777" w:rsidR="00560A7D" w:rsidRPr="00E71893" w:rsidRDefault="00560A7D" w:rsidP="00560A7D">
            <w:pPr>
              <w:overflowPunct w:val="0"/>
              <w:autoSpaceDE w:val="0"/>
              <w:autoSpaceDN w:val="0"/>
              <w:adjustRightInd w:val="0"/>
              <w:textAlignment w:val="baseline"/>
              <w:rPr>
                <w:i/>
                <w:sz w:val="22"/>
                <w:szCs w:val="22"/>
              </w:rPr>
            </w:pPr>
            <w:r w:rsidRPr="00E71893">
              <w:rPr>
                <w:i/>
                <w:sz w:val="22"/>
                <w:szCs w:val="22"/>
              </w:rPr>
              <w:t>E-Mail</w:t>
            </w:r>
          </w:p>
        </w:tc>
        <w:tc>
          <w:tcPr>
            <w:tcW w:w="3869" w:type="pct"/>
          </w:tcPr>
          <w:p w14:paraId="7A48524F" w14:textId="77777777" w:rsidR="00560A7D" w:rsidRPr="00E71893" w:rsidRDefault="00940D50" w:rsidP="00560A7D">
            <w:pPr>
              <w:overflowPunct w:val="0"/>
              <w:autoSpaceDE w:val="0"/>
              <w:autoSpaceDN w:val="0"/>
              <w:adjustRightInd w:val="0"/>
              <w:textAlignment w:val="baseline"/>
              <w:rPr>
                <w:i/>
                <w:sz w:val="22"/>
                <w:szCs w:val="22"/>
              </w:rPr>
            </w:pPr>
            <w:hyperlink r:id="rId16" w:history="1">
              <w:r w:rsidRPr="00E71893">
                <w:rPr>
                  <w:i/>
                  <w:color w:val="0000FF"/>
                  <w:sz w:val="22"/>
                  <w:szCs w:val="22"/>
                  <w:u w:val="single"/>
                </w:rPr>
                <w:t>Maja.Radman@eesc.europa.eu</w:t>
              </w:r>
            </w:hyperlink>
            <w:r w:rsidRPr="00E71893">
              <w:rPr>
                <w:i/>
                <w:sz w:val="22"/>
                <w:szCs w:val="22"/>
              </w:rPr>
              <w:t xml:space="preserve"> </w:t>
            </w:r>
          </w:p>
        </w:tc>
      </w:tr>
    </w:tbl>
    <w:p w14:paraId="67D14861" w14:textId="77777777" w:rsidR="00560A7D" w:rsidRPr="00E71893" w:rsidRDefault="00560A7D" w:rsidP="004D73FC">
      <w:pPr>
        <w:rPr>
          <w:sz w:val="24"/>
          <w:szCs w:val="24"/>
        </w:rPr>
      </w:pPr>
    </w:p>
    <w:p w14:paraId="6873D37F" w14:textId="5BB28D36" w:rsidR="004D73FC" w:rsidRPr="00E71893" w:rsidRDefault="004D73FC">
      <w:pPr>
        <w:spacing w:after="160" w:line="259" w:lineRule="auto"/>
        <w:jc w:val="left"/>
        <w:rPr>
          <w:sz w:val="24"/>
          <w:szCs w:val="24"/>
        </w:rPr>
      </w:pPr>
      <w:r w:rsidRPr="00E71893">
        <w:rPr>
          <w:sz w:val="24"/>
          <w:szCs w:val="24"/>
        </w:rPr>
        <w:br w:type="page"/>
      </w:r>
    </w:p>
    <w:p w14:paraId="6029EC8A" w14:textId="11DFE5B3" w:rsidR="007B7FD5" w:rsidRPr="001A7530" w:rsidRDefault="007B7FD5"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17" w:history="1">
        <w:r>
          <w:rPr>
            <w:b/>
            <w:i/>
            <w:color w:val="0000FF"/>
            <w:sz w:val="28"/>
            <w:u w:val="single"/>
          </w:rPr>
          <w:t>Empfehlungen des EWSA zu den Reform- und Investitionsvorschlägen im Rahmen des Europäischen Semesters 2025/2026</w:t>
        </w:r>
      </w:hyperlink>
    </w:p>
    <w:p w14:paraId="20F779B7" w14:textId="77777777" w:rsidR="00730BB9" w:rsidRPr="00E71893" w:rsidRDefault="00730BB9" w:rsidP="00A50191">
      <w:pPr>
        <w:widowControl w:val="0"/>
        <w:overflowPunct w:val="0"/>
        <w:autoSpaceDE w:val="0"/>
        <w:autoSpaceDN w:val="0"/>
        <w:adjustRightInd w:val="0"/>
        <w:spacing w:after="120" w:line="276" w:lineRule="auto"/>
        <w:contextualSpacing/>
        <w:textAlignment w:val="baseline"/>
        <w:rPr>
          <w:b/>
          <w:bCs/>
          <w:i/>
          <w:iCs/>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6626"/>
      </w:tblGrid>
      <w:tr w:rsidR="007B7FD5" w:rsidRPr="00E71893" w14:paraId="45FFBCEE" w14:textId="77777777" w:rsidTr="00E71893">
        <w:trPr>
          <w:trHeight w:val="923"/>
        </w:trPr>
        <w:tc>
          <w:tcPr>
            <w:tcW w:w="1261" w:type="pct"/>
          </w:tcPr>
          <w:p w14:paraId="4364623E" w14:textId="77777777" w:rsidR="007B7FD5" w:rsidRPr="00E71893" w:rsidRDefault="007B7FD5" w:rsidP="00377316">
            <w:pPr>
              <w:overflowPunct w:val="0"/>
              <w:autoSpaceDE w:val="0"/>
              <w:autoSpaceDN w:val="0"/>
              <w:adjustRightInd w:val="0"/>
              <w:jc w:val="left"/>
              <w:textAlignment w:val="baseline"/>
              <w:rPr>
                <w:b/>
                <w:sz w:val="22"/>
                <w:szCs w:val="22"/>
              </w:rPr>
            </w:pPr>
            <w:r w:rsidRPr="00E71893">
              <w:rPr>
                <w:b/>
                <w:sz w:val="22"/>
                <w:szCs w:val="22"/>
              </w:rPr>
              <w:t>Berichterstatter</w:t>
            </w:r>
          </w:p>
        </w:tc>
        <w:tc>
          <w:tcPr>
            <w:tcW w:w="3739" w:type="pct"/>
          </w:tcPr>
          <w:p w14:paraId="7D19C4E1" w14:textId="77777777" w:rsidR="007B7FD5" w:rsidRPr="00E71893" w:rsidRDefault="007B7FD5" w:rsidP="00AD2F07">
            <w:pPr>
              <w:rPr>
                <w:sz w:val="22"/>
                <w:szCs w:val="22"/>
              </w:rPr>
            </w:pPr>
            <w:proofErr w:type="spellStart"/>
            <w:r w:rsidRPr="00E71893">
              <w:rPr>
                <w:sz w:val="22"/>
                <w:szCs w:val="22"/>
              </w:rPr>
              <w:t>Gonçalo</w:t>
            </w:r>
            <w:proofErr w:type="spellEnd"/>
            <w:r w:rsidRPr="00E71893">
              <w:rPr>
                <w:sz w:val="22"/>
                <w:szCs w:val="22"/>
              </w:rPr>
              <w:t xml:space="preserve"> LOBO XAVIER (Gruppe Arbeitgeber – PT)</w:t>
            </w:r>
          </w:p>
          <w:p w14:paraId="60A2DC34" w14:textId="557BAFA2" w:rsidR="007B7FD5" w:rsidRPr="00E71893" w:rsidRDefault="007B7FD5" w:rsidP="00AD2F07">
            <w:pPr>
              <w:rPr>
                <w:sz w:val="22"/>
                <w:szCs w:val="22"/>
              </w:rPr>
            </w:pPr>
            <w:r w:rsidRPr="00E71893">
              <w:rPr>
                <w:sz w:val="22"/>
                <w:szCs w:val="22"/>
              </w:rPr>
              <w:t>Andrea MONE (Gruppe Arbeitnehmer – IT)</w:t>
            </w:r>
          </w:p>
          <w:p w14:paraId="78BDC49D" w14:textId="77777777" w:rsidR="007B7FD5" w:rsidRPr="00E71893" w:rsidRDefault="007B7FD5" w:rsidP="00AD2F07">
            <w:pPr>
              <w:rPr>
                <w:sz w:val="22"/>
                <w:szCs w:val="22"/>
              </w:rPr>
            </w:pPr>
            <w:r w:rsidRPr="00E71893">
              <w:rPr>
                <w:sz w:val="22"/>
                <w:szCs w:val="22"/>
              </w:rPr>
              <w:t>Luca JAHIER (Gruppe Organisationen der Zivilgesellschaft – IT)</w:t>
            </w:r>
          </w:p>
          <w:p w14:paraId="62E6A974" w14:textId="77777777" w:rsidR="00C83E1D" w:rsidRPr="00E71893" w:rsidRDefault="00C83E1D" w:rsidP="007B7FD5">
            <w:pPr>
              <w:tabs>
                <w:tab w:val="center" w:pos="284"/>
              </w:tabs>
              <w:overflowPunct w:val="0"/>
              <w:autoSpaceDE w:val="0"/>
              <w:autoSpaceDN w:val="0"/>
              <w:adjustRightInd w:val="0"/>
              <w:ind w:left="266" w:hanging="266"/>
              <w:textAlignment w:val="baseline"/>
              <w:rPr>
                <w:sz w:val="12"/>
                <w:szCs w:val="12"/>
              </w:rPr>
            </w:pPr>
          </w:p>
        </w:tc>
      </w:tr>
      <w:tr w:rsidR="007B7FD5" w:rsidRPr="00E71893" w14:paraId="2B015449" w14:textId="77777777" w:rsidTr="00E71893">
        <w:trPr>
          <w:trHeight w:val="304"/>
        </w:trPr>
        <w:tc>
          <w:tcPr>
            <w:tcW w:w="1261" w:type="pct"/>
          </w:tcPr>
          <w:p w14:paraId="7EFFBE9D" w14:textId="77777777" w:rsidR="007B7FD5" w:rsidRPr="00E71893" w:rsidRDefault="007B7FD5" w:rsidP="00377316">
            <w:pPr>
              <w:overflowPunct w:val="0"/>
              <w:autoSpaceDE w:val="0"/>
              <w:autoSpaceDN w:val="0"/>
              <w:adjustRightInd w:val="0"/>
              <w:spacing w:after="120"/>
              <w:jc w:val="left"/>
              <w:textAlignment w:val="baseline"/>
              <w:rPr>
                <w:b/>
                <w:sz w:val="22"/>
                <w:szCs w:val="22"/>
              </w:rPr>
            </w:pPr>
            <w:r w:rsidRPr="00E71893">
              <w:rPr>
                <w:b/>
                <w:sz w:val="22"/>
                <w:szCs w:val="22"/>
              </w:rPr>
              <w:t>Referenzdokumente</w:t>
            </w:r>
          </w:p>
        </w:tc>
        <w:tc>
          <w:tcPr>
            <w:tcW w:w="3739" w:type="pct"/>
          </w:tcPr>
          <w:p w14:paraId="50EDBE02" w14:textId="38EA25F3" w:rsidR="003C393D" w:rsidRPr="00E71893" w:rsidRDefault="003C393D" w:rsidP="007B7FD5">
            <w:pPr>
              <w:tabs>
                <w:tab w:val="center" w:pos="284"/>
              </w:tabs>
              <w:overflowPunct w:val="0"/>
              <w:autoSpaceDE w:val="0"/>
              <w:autoSpaceDN w:val="0"/>
              <w:adjustRightInd w:val="0"/>
              <w:ind w:left="266" w:hanging="266"/>
              <w:textAlignment w:val="baseline"/>
              <w:rPr>
                <w:sz w:val="22"/>
                <w:szCs w:val="22"/>
              </w:rPr>
            </w:pPr>
            <w:r w:rsidRPr="00E71893">
              <w:rPr>
                <w:sz w:val="22"/>
                <w:szCs w:val="22"/>
              </w:rPr>
              <w:t>Entschließung</w:t>
            </w:r>
          </w:p>
          <w:p w14:paraId="34408A2B" w14:textId="7DCF6FA3" w:rsidR="007B7FD5" w:rsidRPr="00E71893" w:rsidRDefault="007B7FD5" w:rsidP="007B7FD5">
            <w:pPr>
              <w:tabs>
                <w:tab w:val="center" w:pos="284"/>
              </w:tabs>
              <w:overflowPunct w:val="0"/>
              <w:autoSpaceDE w:val="0"/>
              <w:autoSpaceDN w:val="0"/>
              <w:adjustRightInd w:val="0"/>
              <w:ind w:left="266" w:hanging="266"/>
              <w:textAlignment w:val="baseline"/>
              <w:rPr>
                <w:sz w:val="22"/>
                <w:szCs w:val="22"/>
              </w:rPr>
            </w:pPr>
            <w:r w:rsidRPr="00E71893">
              <w:rPr>
                <w:sz w:val="22"/>
                <w:szCs w:val="22"/>
              </w:rPr>
              <w:t>EESC-2026-01186-00-00-RES</w:t>
            </w:r>
          </w:p>
        </w:tc>
      </w:tr>
    </w:tbl>
    <w:p w14:paraId="6D0B44FD" w14:textId="77777777" w:rsidR="007B7FD5" w:rsidRPr="00E71893" w:rsidRDefault="007B7FD5"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Kernaussagen</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Der EWSA</w:t>
      </w:r>
    </w:p>
    <w:p w14:paraId="23907722" w14:textId="77777777" w:rsidR="00473523" w:rsidRPr="007B7FD5" w:rsidRDefault="00473523" w:rsidP="007B7FD5">
      <w:pPr>
        <w:overflowPunct w:val="0"/>
        <w:autoSpaceDE w:val="0"/>
        <w:autoSpaceDN w:val="0"/>
        <w:adjustRightInd w:val="0"/>
        <w:textAlignment w:val="baseline"/>
        <w:rPr>
          <w:szCs w:val="20"/>
          <w:lang w:val="en-GB"/>
        </w:rPr>
      </w:pPr>
    </w:p>
    <w:p w14:paraId="163159ED" w14:textId="77777777" w:rsidR="007B7FD5" w:rsidRPr="007B7FD5" w:rsidRDefault="007B7FD5" w:rsidP="00E71893">
      <w:pPr>
        <w:numPr>
          <w:ilvl w:val="0"/>
          <w:numId w:val="21"/>
        </w:numPr>
        <w:overflowPunct w:val="0"/>
        <w:autoSpaceDE w:val="0"/>
        <w:autoSpaceDN w:val="0"/>
        <w:adjustRightInd w:val="0"/>
        <w:ind w:left="709" w:hanging="425"/>
        <w:textAlignment w:val="baseline"/>
        <w:outlineLvl w:val="1"/>
        <w:rPr>
          <w:szCs w:val="20"/>
        </w:rPr>
      </w:pPr>
      <w:bookmarkStart w:id="1" w:name="_Toc232773758"/>
      <w:bookmarkStart w:id="2" w:name="_Toc232774238"/>
      <w:bookmarkStart w:id="3" w:name="_Toc233894819"/>
      <w:r>
        <w:t>fordert, die Verwirklichung des Binnenmarkts und die politische Rechenschaftspflicht für die Durchsetzung der Binnenmarktvorschriften vollständig in das Europäische Semester und die länderspezifischen Empfehlungen zu integrieren;</w:t>
      </w:r>
      <w:bookmarkEnd w:id="1"/>
      <w:bookmarkEnd w:id="2"/>
      <w:bookmarkEnd w:id="3"/>
    </w:p>
    <w:p w14:paraId="7E538C92" w14:textId="77777777" w:rsidR="007B7FD5" w:rsidRPr="007B7FD5" w:rsidRDefault="007B7FD5" w:rsidP="00E71893">
      <w:pPr>
        <w:numPr>
          <w:ilvl w:val="0"/>
          <w:numId w:val="21"/>
        </w:numPr>
        <w:overflowPunct w:val="0"/>
        <w:autoSpaceDE w:val="0"/>
        <w:autoSpaceDN w:val="0"/>
        <w:adjustRightInd w:val="0"/>
        <w:ind w:left="709" w:hanging="425"/>
        <w:textAlignment w:val="baseline"/>
        <w:outlineLvl w:val="1"/>
        <w:rPr>
          <w:szCs w:val="20"/>
        </w:rPr>
      </w:pPr>
      <w:bookmarkStart w:id="4" w:name="_Toc232773759"/>
      <w:bookmarkStart w:id="5" w:name="_Toc232774239"/>
      <w:bookmarkStart w:id="6" w:name="_Toc233894820"/>
      <w:r>
        <w:t>lehnt das Prinzip einer sanktionsbewehrten makroökonomischen Konditionalität entschieden ab und empfiehlt ein Konzept positiver Anreize, bei dem im Rahmen des Semesters strategische Schwachstellen ermittelt werden und der MFR gezielte Unterstützung zu ihrer Beseitigung bietet;</w:t>
      </w:r>
      <w:bookmarkEnd w:id="4"/>
      <w:bookmarkEnd w:id="5"/>
      <w:bookmarkEnd w:id="6"/>
    </w:p>
    <w:p w14:paraId="6644B512" w14:textId="77777777" w:rsidR="007B7FD5" w:rsidRPr="007B7FD5" w:rsidRDefault="007B7FD5" w:rsidP="00E71893">
      <w:pPr>
        <w:numPr>
          <w:ilvl w:val="0"/>
          <w:numId w:val="21"/>
        </w:numPr>
        <w:overflowPunct w:val="0"/>
        <w:autoSpaceDE w:val="0"/>
        <w:autoSpaceDN w:val="0"/>
        <w:adjustRightInd w:val="0"/>
        <w:ind w:left="709" w:hanging="425"/>
        <w:textAlignment w:val="baseline"/>
        <w:outlineLvl w:val="1"/>
        <w:rPr>
          <w:szCs w:val="20"/>
        </w:rPr>
      </w:pPr>
      <w:bookmarkStart w:id="7" w:name="_Toc232773760"/>
      <w:bookmarkStart w:id="8" w:name="_Toc232774240"/>
      <w:bookmarkStart w:id="9" w:name="_Toc233894821"/>
      <w:r>
        <w:t>erkennt die wachsende Bedeutung der Resilienz und Bereitschaft im Verteidigungsbereich an und fordert die Schaffung eines Regelungsumfelds, das Rechtssicherheit und Unterstützung bei der Mobilisierung von Investitionen in EU-koordinierte Fähigkeiten bietet;</w:t>
      </w:r>
      <w:bookmarkEnd w:id="7"/>
      <w:bookmarkEnd w:id="8"/>
      <w:bookmarkEnd w:id="9"/>
    </w:p>
    <w:p w14:paraId="74E37370" w14:textId="77777777" w:rsidR="007B7FD5" w:rsidRPr="007B7FD5" w:rsidRDefault="007B7FD5" w:rsidP="00E71893">
      <w:pPr>
        <w:numPr>
          <w:ilvl w:val="0"/>
          <w:numId w:val="21"/>
        </w:numPr>
        <w:overflowPunct w:val="0"/>
        <w:autoSpaceDE w:val="0"/>
        <w:autoSpaceDN w:val="0"/>
        <w:adjustRightInd w:val="0"/>
        <w:ind w:left="709" w:hanging="425"/>
        <w:textAlignment w:val="baseline"/>
        <w:outlineLvl w:val="1"/>
        <w:rPr>
          <w:szCs w:val="20"/>
        </w:rPr>
      </w:pPr>
      <w:bookmarkStart w:id="10" w:name="_Toc232773761"/>
      <w:bookmarkStart w:id="11" w:name="_Toc232774241"/>
      <w:bookmarkStart w:id="12" w:name="_Toc233894822"/>
      <w:r>
        <w:t>betont, dass haushaltspolitischer Spielraum geschaffen werden sollte, um die gemeinsamen sozialen Ziele der EU zu erreichen und vor allem einen Beitrag zu der kürzlich von der Europäischen Kommission eingerichteten Plattform für Sozialinvestitionen zu leisten;</w:t>
      </w:r>
      <w:bookmarkEnd w:id="10"/>
      <w:bookmarkEnd w:id="11"/>
      <w:bookmarkEnd w:id="12"/>
    </w:p>
    <w:p w14:paraId="54D09236" w14:textId="77777777" w:rsidR="007B7FD5" w:rsidRPr="007B7FD5" w:rsidRDefault="007B7FD5" w:rsidP="00E71893">
      <w:pPr>
        <w:numPr>
          <w:ilvl w:val="0"/>
          <w:numId w:val="21"/>
        </w:numPr>
        <w:overflowPunct w:val="0"/>
        <w:autoSpaceDE w:val="0"/>
        <w:autoSpaceDN w:val="0"/>
        <w:adjustRightInd w:val="0"/>
        <w:ind w:left="709" w:hanging="425"/>
        <w:textAlignment w:val="baseline"/>
        <w:outlineLvl w:val="1"/>
        <w:rPr>
          <w:szCs w:val="20"/>
        </w:rPr>
      </w:pPr>
      <w:bookmarkStart w:id="13" w:name="_Toc232773762"/>
      <w:bookmarkStart w:id="14" w:name="_Toc232774242"/>
      <w:bookmarkStart w:id="15" w:name="_Toc233894823"/>
      <w:r>
        <w:t>unterstreicht, dass soziale Fragen in den länderspezifischen Empfehlungen häufig nicht ausreichend berücksichtigt werden, und ist der Auffassung, dass staatliche Maßnahmen ergriffen und verstärkt werden müssen, um auf nationaler Ebene die für die zügigere Gestaltung, Umsetzung und Durchführung von Reformen sowie für ihre demokratische Bewertung erforderliche Dynamik zu erzeugen;</w:t>
      </w:r>
      <w:bookmarkEnd w:id="13"/>
      <w:bookmarkEnd w:id="14"/>
      <w:bookmarkEnd w:id="15"/>
    </w:p>
    <w:p w14:paraId="60860BA4" w14:textId="77777777" w:rsidR="007B7FD5" w:rsidRPr="007B7FD5" w:rsidRDefault="007B7FD5" w:rsidP="00E71893">
      <w:pPr>
        <w:numPr>
          <w:ilvl w:val="0"/>
          <w:numId w:val="21"/>
        </w:numPr>
        <w:overflowPunct w:val="0"/>
        <w:autoSpaceDE w:val="0"/>
        <w:autoSpaceDN w:val="0"/>
        <w:adjustRightInd w:val="0"/>
        <w:ind w:left="709" w:hanging="425"/>
        <w:textAlignment w:val="baseline"/>
        <w:outlineLvl w:val="1"/>
        <w:rPr>
          <w:szCs w:val="20"/>
        </w:rPr>
      </w:pPr>
      <w:bookmarkStart w:id="16" w:name="_Toc232773763"/>
      <w:bookmarkStart w:id="17" w:name="_Toc232774243"/>
      <w:bookmarkStart w:id="18" w:name="_Toc233894824"/>
      <w:r>
        <w:t>empfiehlt daher, die Einbeziehung der Sozialpartner und der Organisationen der Zivilgesellschaft (im Hinblick auf eine schrittweise Ausdehnung des Partnerschaftsprinzips im Zuge der Konvergenz der Governance für den MFR und das Europäische Semester) zu verstärken und von einer quasi rein verfahrenstechnischen Anforderung zu einer wesentlichen Triebkraft für den politischen Erfolg weiterzuentwickeln;</w:t>
      </w:r>
      <w:bookmarkEnd w:id="16"/>
      <w:bookmarkEnd w:id="17"/>
      <w:bookmarkEnd w:id="18"/>
    </w:p>
    <w:p w14:paraId="11796D3F" w14:textId="77777777" w:rsidR="007B7FD5" w:rsidRDefault="007B7FD5" w:rsidP="00E71893">
      <w:pPr>
        <w:numPr>
          <w:ilvl w:val="0"/>
          <w:numId w:val="21"/>
        </w:numPr>
        <w:overflowPunct w:val="0"/>
        <w:autoSpaceDE w:val="0"/>
        <w:autoSpaceDN w:val="0"/>
        <w:adjustRightInd w:val="0"/>
        <w:ind w:left="709" w:hanging="425"/>
        <w:textAlignment w:val="baseline"/>
        <w:outlineLvl w:val="1"/>
        <w:rPr>
          <w:szCs w:val="20"/>
        </w:rPr>
      </w:pPr>
      <w:bookmarkStart w:id="19" w:name="_Toc232773764"/>
      <w:bookmarkStart w:id="20" w:name="_Toc232774244"/>
      <w:bookmarkStart w:id="21" w:name="_Toc233894825"/>
      <w:r>
        <w:t xml:space="preserve">fordert die Kommission auf, sowohl die Qualität als auch den Zeitplan der Informations- und Konsultationsverfahren im Rahmen des Europäischen Semesters zu verbessern. Dazu gehören Investitionen in den Aufbau von Kapazitäten für den zivilen und sozialen Dialog, die Stärkung von Konsultationsprozessen mit geeigneteren Fristen, die Verbesserung des Zugangs zu transparenten und vergleichbaren Daten sowie die Erstellung eines europäischen Kodex, in dem dargelegt wird, wie Konsultationen im Rahmen des Europäischen Semesters durchzuführen sind und wie nationale Pläne im Einklang mit den in dem jeweiligen </w:t>
      </w:r>
      <w:r>
        <w:lastRenderedPageBreak/>
        <w:t>Mitgliedstaat geltenden Verfahren und Rahmen für den sozialen Dialog ausgearbeitet und umgesetzt werden können;</w:t>
      </w:r>
      <w:bookmarkEnd w:id="19"/>
      <w:bookmarkEnd w:id="20"/>
      <w:bookmarkEnd w:id="21"/>
    </w:p>
    <w:p w14:paraId="7A60B51E" w14:textId="77777777" w:rsidR="007B7FD5" w:rsidRPr="007B7FD5" w:rsidRDefault="007B7FD5" w:rsidP="00E71893">
      <w:pPr>
        <w:widowControl w:val="0"/>
        <w:numPr>
          <w:ilvl w:val="0"/>
          <w:numId w:val="21"/>
        </w:numPr>
        <w:overflowPunct w:val="0"/>
        <w:autoSpaceDE w:val="0"/>
        <w:autoSpaceDN w:val="0"/>
        <w:adjustRightInd w:val="0"/>
        <w:ind w:left="709" w:hanging="425"/>
        <w:textAlignment w:val="baseline"/>
        <w:rPr>
          <w:bCs/>
          <w:iCs/>
        </w:rPr>
      </w:pPr>
      <w:r>
        <w:t>fordert die Einführung einer obligatorischen Bewertung der Qualität und der Auswirkungen von Partnerschaften. Dabei sollte untersucht werden, inwieweit die Beiträge der Partner in die endgültigen operationellen Programme eingeflossen sind. Gleichzeitig gilt es, die gemeinsam mit den Verwaltungsbehörden, regionalen Stellen, Sozialpartnern und Organisationen der Zivilgesellschaft konzipierten Umsetzungsmechanismen radikal zu vereinfachen, um sicherzustellen, dass die Prüf- und Überwachungssysteme verhältnismäßig sind und der Grundsatz der geteilten Mittelverwaltung angewandt wird, ohne dass übermäßige bürokratische Doppelarbeit anfällt.</w:t>
      </w:r>
    </w:p>
    <w:p w14:paraId="6B1138AE" w14:textId="5A139757" w:rsidR="007B7FD5" w:rsidRPr="00E71893"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7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6652"/>
      </w:tblGrid>
      <w:tr w:rsidR="009A5F02" w:rsidRPr="00E71893" w14:paraId="58873A49" w14:textId="77777777" w:rsidTr="002B1A3E">
        <w:tc>
          <w:tcPr>
            <w:tcW w:w="1257" w:type="pct"/>
          </w:tcPr>
          <w:p w14:paraId="0EB863EC" w14:textId="77777777" w:rsidR="009A5F02" w:rsidRPr="00E71893" w:rsidRDefault="009A5F02">
            <w:pPr>
              <w:overflowPunct w:val="0"/>
              <w:autoSpaceDE w:val="0"/>
              <w:autoSpaceDN w:val="0"/>
              <w:adjustRightInd w:val="0"/>
              <w:spacing w:line="240" w:lineRule="auto"/>
              <w:textAlignment w:val="baseline"/>
              <w:rPr>
                <w:i/>
                <w:sz w:val="22"/>
                <w:szCs w:val="22"/>
              </w:rPr>
            </w:pPr>
            <w:r w:rsidRPr="00E71893">
              <w:rPr>
                <w:b/>
                <w:i/>
                <w:sz w:val="22"/>
                <w:szCs w:val="22"/>
              </w:rPr>
              <w:t>Kontakt</w:t>
            </w:r>
          </w:p>
        </w:tc>
        <w:tc>
          <w:tcPr>
            <w:tcW w:w="3743" w:type="pct"/>
          </w:tcPr>
          <w:p w14:paraId="52DE2030" w14:textId="22F28BA0" w:rsidR="009A5F02" w:rsidRPr="00E71893" w:rsidRDefault="009A5F02">
            <w:pPr>
              <w:overflowPunct w:val="0"/>
              <w:autoSpaceDE w:val="0"/>
              <w:autoSpaceDN w:val="0"/>
              <w:adjustRightInd w:val="0"/>
              <w:spacing w:line="240" w:lineRule="auto"/>
              <w:textAlignment w:val="baseline"/>
              <w:rPr>
                <w:i/>
                <w:sz w:val="22"/>
                <w:szCs w:val="22"/>
              </w:rPr>
            </w:pPr>
            <w:r w:rsidRPr="00E71893">
              <w:rPr>
                <w:i/>
                <w:sz w:val="22"/>
                <w:szCs w:val="22"/>
              </w:rPr>
              <w:t>Colombe Gregoire</w:t>
            </w:r>
          </w:p>
        </w:tc>
      </w:tr>
      <w:tr w:rsidR="009A5F02" w:rsidRPr="00E71893" w14:paraId="502BE6F2" w14:textId="77777777" w:rsidTr="002B1A3E">
        <w:tc>
          <w:tcPr>
            <w:tcW w:w="1257" w:type="pct"/>
          </w:tcPr>
          <w:p w14:paraId="56D3D58A" w14:textId="77777777" w:rsidR="009A5F02" w:rsidRPr="00E71893" w:rsidRDefault="009A5F02">
            <w:pPr>
              <w:overflowPunct w:val="0"/>
              <w:autoSpaceDE w:val="0"/>
              <w:autoSpaceDN w:val="0"/>
              <w:adjustRightInd w:val="0"/>
              <w:spacing w:line="240" w:lineRule="auto"/>
              <w:textAlignment w:val="baseline"/>
              <w:rPr>
                <w:i/>
                <w:sz w:val="22"/>
                <w:szCs w:val="22"/>
              </w:rPr>
            </w:pPr>
            <w:r w:rsidRPr="00E71893">
              <w:rPr>
                <w:i/>
                <w:sz w:val="22"/>
                <w:szCs w:val="22"/>
              </w:rPr>
              <w:t>Tel.</w:t>
            </w:r>
          </w:p>
        </w:tc>
        <w:tc>
          <w:tcPr>
            <w:tcW w:w="3743" w:type="pct"/>
          </w:tcPr>
          <w:p w14:paraId="17B3F2DD" w14:textId="77777777" w:rsidR="009A5F02" w:rsidRPr="00E71893" w:rsidRDefault="009A5F02">
            <w:pPr>
              <w:overflowPunct w:val="0"/>
              <w:autoSpaceDE w:val="0"/>
              <w:autoSpaceDN w:val="0"/>
              <w:adjustRightInd w:val="0"/>
              <w:spacing w:line="240" w:lineRule="auto"/>
              <w:textAlignment w:val="baseline"/>
              <w:rPr>
                <w:i/>
                <w:sz w:val="22"/>
                <w:szCs w:val="22"/>
              </w:rPr>
            </w:pPr>
            <w:r w:rsidRPr="00E71893">
              <w:rPr>
                <w:i/>
                <w:sz w:val="22"/>
                <w:szCs w:val="22"/>
              </w:rPr>
              <w:t>+32 25469286</w:t>
            </w:r>
          </w:p>
        </w:tc>
      </w:tr>
      <w:tr w:rsidR="009A5F02" w:rsidRPr="00E71893" w14:paraId="190B7D28" w14:textId="77777777" w:rsidTr="002B1A3E">
        <w:trPr>
          <w:trHeight w:val="60"/>
        </w:trPr>
        <w:tc>
          <w:tcPr>
            <w:tcW w:w="1257" w:type="pct"/>
          </w:tcPr>
          <w:p w14:paraId="3F47AB4E" w14:textId="77777777" w:rsidR="009A5F02" w:rsidRPr="00E71893" w:rsidRDefault="009A5F02">
            <w:pPr>
              <w:overflowPunct w:val="0"/>
              <w:autoSpaceDE w:val="0"/>
              <w:autoSpaceDN w:val="0"/>
              <w:adjustRightInd w:val="0"/>
              <w:spacing w:line="240" w:lineRule="auto"/>
              <w:textAlignment w:val="baseline"/>
              <w:rPr>
                <w:i/>
                <w:sz w:val="22"/>
                <w:szCs w:val="22"/>
              </w:rPr>
            </w:pPr>
            <w:r w:rsidRPr="00E71893">
              <w:rPr>
                <w:i/>
                <w:sz w:val="22"/>
                <w:szCs w:val="22"/>
              </w:rPr>
              <w:t>E-Mail</w:t>
            </w:r>
          </w:p>
        </w:tc>
        <w:tc>
          <w:tcPr>
            <w:tcW w:w="3743" w:type="pct"/>
          </w:tcPr>
          <w:p w14:paraId="3B839D90" w14:textId="42AB4678" w:rsidR="009A5F02" w:rsidRPr="00E71893" w:rsidRDefault="009A5F02">
            <w:pPr>
              <w:overflowPunct w:val="0"/>
              <w:autoSpaceDE w:val="0"/>
              <w:autoSpaceDN w:val="0"/>
              <w:adjustRightInd w:val="0"/>
              <w:spacing w:line="240" w:lineRule="auto"/>
              <w:textAlignment w:val="baseline"/>
              <w:rPr>
                <w:i/>
                <w:iCs/>
                <w:sz w:val="22"/>
                <w:szCs w:val="22"/>
              </w:rPr>
            </w:pPr>
            <w:hyperlink r:id="rId18" w:history="1">
              <w:r w:rsidRPr="00E71893">
                <w:rPr>
                  <w:rStyle w:val="Hyperlink"/>
                  <w:i/>
                  <w:sz w:val="22"/>
                  <w:szCs w:val="22"/>
                </w:rPr>
                <w:t>Colombe.Gregoire@eesc.europa.eu</w:t>
              </w:r>
            </w:hyperlink>
          </w:p>
        </w:tc>
      </w:tr>
    </w:tbl>
    <w:p w14:paraId="3E4AC2BB" w14:textId="06D12B6A" w:rsidR="00897DCF" w:rsidRPr="00E71893" w:rsidRDefault="00897DCF" w:rsidP="004D73FC"/>
    <w:p w14:paraId="217B26C0" w14:textId="77777777" w:rsidR="00897DCF" w:rsidRDefault="00897DCF">
      <w:pPr>
        <w:spacing w:after="160" w:line="259" w:lineRule="auto"/>
        <w:jc w:val="left"/>
      </w:pPr>
      <w:r>
        <w:br w:type="page"/>
      </w:r>
    </w:p>
    <w:p w14:paraId="4982DD6D" w14:textId="5D23D477" w:rsidR="004D7AC0" w:rsidRDefault="004D7AC0" w:rsidP="00377316">
      <w:pPr>
        <w:pStyle w:val="Heading1"/>
        <w:rPr>
          <w:b/>
        </w:rPr>
      </w:pPr>
      <w:bookmarkStart w:id="22" w:name="_Toc233894826"/>
      <w:r>
        <w:rPr>
          <w:b/>
        </w:rPr>
        <w:lastRenderedPageBreak/>
        <w:t>WIRTSCHAFTS- UND WÄHRUNGSUNION, WIRTSCHAFTLICHER UND SOZIALER ZUSAMMENHALT</w:t>
      </w:r>
      <w:bookmarkEnd w:id="22"/>
    </w:p>
    <w:p w14:paraId="4982DD6E" w14:textId="77777777" w:rsidR="004D7AC0" w:rsidRDefault="004D7AC0" w:rsidP="00377316"/>
    <w:p w14:paraId="1B60319F" w14:textId="0E280A39" w:rsidR="00385A54" w:rsidRPr="00AD2F07" w:rsidRDefault="00940D50" w:rsidP="00377316">
      <w:pPr>
        <w:widowControl w:val="0"/>
        <w:numPr>
          <w:ilvl w:val="0"/>
          <w:numId w:val="4"/>
        </w:numPr>
        <w:overflowPunct w:val="0"/>
        <w:autoSpaceDE w:val="0"/>
        <w:autoSpaceDN w:val="0"/>
        <w:adjustRightInd w:val="0"/>
        <w:ind w:hanging="567"/>
        <w:textAlignment w:val="baseline"/>
        <w:rPr>
          <w:b/>
          <w:i/>
          <w:iCs/>
          <w:sz w:val="28"/>
          <w:szCs w:val="28"/>
        </w:rPr>
      </w:pPr>
      <w:hyperlink r:id="rId19" w:history="1">
        <w:r>
          <w:rPr>
            <w:b/>
            <w:i/>
            <w:color w:val="0000FF"/>
            <w:sz w:val="28"/>
            <w:u w:val="single"/>
          </w:rPr>
          <w:t>Strategie für die östlichen Grenzregionen</w:t>
        </w:r>
      </w:hyperlink>
    </w:p>
    <w:p w14:paraId="179CFF14" w14:textId="77777777" w:rsidR="00473921" w:rsidRPr="00377316" w:rsidRDefault="00473921" w:rsidP="00377316">
      <w:pPr>
        <w:widowControl w:val="0"/>
        <w:overflowPunct w:val="0"/>
        <w:autoSpaceDE w:val="0"/>
        <w:autoSpaceDN w:val="0"/>
        <w:adjustRightInd w:val="0"/>
        <w:ind w:left="284" w:hanging="284"/>
        <w:jc w:val="left"/>
        <w:textAlignment w:val="baseline"/>
        <w:rPr>
          <w:b/>
          <w:i/>
          <w:iCs/>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212"/>
      </w:tblGrid>
      <w:tr w:rsidR="00385A54" w:rsidRPr="00377316" w14:paraId="079290D7" w14:textId="77777777" w:rsidTr="0033503A">
        <w:tc>
          <w:tcPr>
            <w:tcW w:w="1701" w:type="dxa"/>
          </w:tcPr>
          <w:p w14:paraId="545C6432" w14:textId="77777777" w:rsidR="00385A54" w:rsidRPr="00377316" w:rsidRDefault="00385A54" w:rsidP="00385A54">
            <w:pPr>
              <w:tabs>
                <w:tab w:val="center" w:pos="284"/>
              </w:tabs>
              <w:overflowPunct w:val="0"/>
              <w:autoSpaceDE w:val="0"/>
              <w:autoSpaceDN w:val="0"/>
              <w:adjustRightInd w:val="0"/>
              <w:ind w:left="266" w:hanging="266"/>
              <w:textAlignment w:val="baseline"/>
              <w:rPr>
                <w:b/>
                <w:sz w:val="22"/>
                <w:szCs w:val="22"/>
              </w:rPr>
            </w:pPr>
            <w:r w:rsidRPr="00377316">
              <w:rPr>
                <w:b/>
                <w:sz w:val="22"/>
                <w:szCs w:val="22"/>
              </w:rPr>
              <w:t>Berichterstatterin</w:t>
            </w:r>
          </w:p>
          <w:p w14:paraId="777CBE48" w14:textId="77777777" w:rsidR="00385A54" w:rsidRPr="00377316" w:rsidRDefault="00385A54" w:rsidP="00385A54">
            <w:pPr>
              <w:tabs>
                <w:tab w:val="center" w:pos="284"/>
              </w:tabs>
              <w:overflowPunct w:val="0"/>
              <w:autoSpaceDE w:val="0"/>
              <w:autoSpaceDN w:val="0"/>
              <w:adjustRightInd w:val="0"/>
              <w:ind w:left="266" w:hanging="266"/>
              <w:textAlignment w:val="baseline"/>
              <w:rPr>
                <w:b/>
                <w:bCs/>
                <w:sz w:val="22"/>
                <w:szCs w:val="22"/>
              </w:rPr>
            </w:pPr>
            <w:r w:rsidRPr="00377316">
              <w:rPr>
                <w:b/>
                <w:sz w:val="22"/>
                <w:szCs w:val="22"/>
              </w:rPr>
              <w:t>Ko-Berichterstatter</w:t>
            </w:r>
          </w:p>
        </w:tc>
        <w:tc>
          <w:tcPr>
            <w:tcW w:w="7621" w:type="dxa"/>
          </w:tcPr>
          <w:p w14:paraId="079CD47C" w14:textId="311CED5F" w:rsidR="00385A54" w:rsidRPr="00377316" w:rsidRDefault="00385A54" w:rsidP="00385A54">
            <w:pPr>
              <w:tabs>
                <w:tab w:val="center" w:pos="284"/>
              </w:tabs>
              <w:overflowPunct w:val="0"/>
              <w:autoSpaceDE w:val="0"/>
              <w:autoSpaceDN w:val="0"/>
              <w:adjustRightInd w:val="0"/>
              <w:ind w:left="266" w:hanging="266"/>
              <w:textAlignment w:val="baseline"/>
              <w:rPr>
                <w:sz w:val="22"/>
                <w:szCs w:val="22"/>
              </w:rPr>
            </w:pPr>
            <w:proofErr w:type="spellStart"/>
            <w:r w:rsidRPr="00377316">
              <w:rPr>
                <w:sz w:val="22"/>
                <w:szCs w:val="22"/>
              </w:rPr>
              <w:t>Katrīna</w:t>
            </w:r>
            <w:proofErr w:type="spellEnd"/>
            <w:r w:rsidRPr="00377316">
              <w:rPr>
                <w:sz w:val="22"/>
                <w:szCs w:val="22"/>
              </w:rPr>
              <w:t xml:space="preserve"> ZARIŅA (Gruppe Arbeitgeber – LV)</w:t>
            </w:r>
          </w:p>
          <w:p w14:paraId="14E49866" w14:textId="3DCB25FC" w:rsidR="00385A54" w:rsidRPr="00377316" w:rsidRDefault="00385A54" w:rsidP="00385A54">
            <w:pPr>
              <w:tabs>
                <w:tab w:val="center" w:pos="284"/>
              </w:tabs>
              <w:overflowPunct w:val="0"/>
              <w:autoSpaceDE w:val="0"/>
              <w:autoSpaceDN w:val="0"/>
              <w:adjustRightInd w:val="0"/>
              <w:ind w:left="266" w:hanging="266"/>
              <w:textAlignment w:val="baseline"/>
              <w:rPr>
                <w:sz w:val="22"/>
                <w:szCs w:val="22"/>
              </w:rPr>
            </w:pPr>
            <w:proofErr w:type="spellStart"/>
            <w:r w:rsidRPr="00377316">
              <w:rPr>
                <w:sz w:val="22"/>
                <w:szCs w:val="22"/>
              </w:rPr>
              <w:t>Ionuț</w:t>
            </w:r>
            <w:proofErr w:type="spellEnd"/>
            <w:r w:rsidRPr="00377316">
              <w:rPr>
                <w:sz w:val="22"/>
                <w:szCs w:val="22"/>
              </w:rPr>
              <w:t xml:space="preserve"> SIBIAN (Gruppe Organisationen der Zivilgesellschaft – RO)</w:t>
            </w:r>
          </w:p>
          <w:p w14:paraId="26904422" w14:textId="2D90FFDD" w:rsidR="00EA387F" w:rsidRPr="00377316" w:rsidRDefault="00EA387F" w:rsidP="00385A54">
            <w:pPr>
              <w:tabs>
                <w:tab w:val="center" w:pos="284"/>
              </w:tabs>
              <w:overflowPunct w:val="0"/>
              <w:autoSpaceDE w:val="0"/>
              <w:autoSpaceDN w:val="0"/>
              <w:adjustRightInd w:val="0"/>
              <w:ind w:left="266" w:hanging="266"/>
              <w:textAlignment w:val="baseline"/>
              <w:rPr>
                <w:bCs/>
                <w:sz w:val="12"/>
                <w:szCs w:val="12"/>
              </w:rPr>
            </w:pPr>
          </w:p>
        </w:tc>
      </w:tr>
      <w:tr w:rsidR="00385A54" w:rsidRPr="00377316" w14:paraId="284E78C5" w14:textId="77777777" w:rsidTr="0033503A">
        <w:tc>
          <w:tcPr>
            <w:tcW w:w="1701" w:type="dxa"/>
          </w:tcPr>
          <w:p w14:paraId="1CCB3C55" w14:textId="77777777" w:rsidR="00385A54" w:rsidRPr="00377316" w:rsidRDefault="00385A54" w:rsidP="00385A54">
            <w:pPr>
              <w:tabs>
                <w:tab w:val="center" w:pos="284"/>
              </w:tabs>
              <w:overflowPunct w:val="0"/>
              <w:autoSpaceDE w:val="0"/>
              <w:autoSpaceDN w:val="0"/>
              <w:adjustRightInd w:val="0"/>
              <w:ind w:left="266" w:hanging="266"/>
              <w:textAlignment w:val="baseline"/>
              <w:rPr>
                <w:b/>
                <w:sz w:val="22"/>
                <w:szCs w:val="22"/>
              </w:rPr>
            </w:pPr>
            <w:r w:rsidRPr="00377316">
              <w:rPr>
                <w:b/>
                <w:sz w:val="22"/>
                <w:szCs w:val="22"/>
              </w:rPr>
              <w:t>Referenzdokumente</w:t>
            </w:r>
          </w:p>
        </w:tc>
        <w:tc>
          <w:tcPr>
            <w:tcW w:w="7621" w:type="dxa"/>
          </w:tcPr>
          <w:p w14:paraId="54D2A0A5" w14:textId="77777777" w:rsidR="00EA387F" w:rsidRPr="00377316" w:rsidRDefault="00385A54" w:rsidP="00385A54">
            <w:pPr>
              <w:tabs>
                <w:tab w:val="center" w:pos="284"/>
              </w:tabs>
              <w:overflowPunct w:val="0"/>
              <w:autoSpaceDE w:val="0"/>
              <w:autoSpaceDN w:val="0"/>
              <w:adjustRightInd w:val="0"/>
              <w:ind w:left="266" w:hanging="266"/>
              <w:textAlignment w:val="baseline"/>
              <w:rPr>
                <w:sz w:val="22"/>
                <w:szCs w:val="22"/>
              </w:rPr>
            </w:pPr>
            <w:r w:rsidRPr="00377316">
              <w:rPr>
                <w:sz w:val="22"/>
                <w:szCs w:val="22"/>
              </w:rPr>
              <w:t>COM(2026) 82 final</w:t>
            </w:r>
          </w:p>
          <w:p w14:paraId="172DC3FB" w14:textId="357D1189" w:rsidR="00385A54" w:rsidRPr="00377316" w:rsidRDefault="00385A54" w:rsidP="00385A54">
            <w:pPr>
              <w:tabs>
                <w:tab w:val="center" w:pos="284"/>
              </w:tabs>
              <w:overflowPunct w:val="0"/>
              <w:autoSpaceDE w:val="0"/>
              <w:autoSpaceDN w:val="0"/>
              <w:adjustRightInd w:val="0"/>
              <w:ind w:left="266" w:hanging="266"/>
              <w:textAlignment w:val="baseline"/>
              <w:rPr>
                <w:sz w:val="22"/>
                <w:szCs w:val="22"/>
              </w:rPr>
            </w:pPr>
            <w:r w:rsidRPr="00377316">
              <w:rPr>
                <w:sz w:val="22"/>
                <w:szCs w:val="22"/>
              </w:rPr>
              <w:t>EESC-2026-00699-00-00-AC</w:t>
            </w:r>
          </w:p>
          <w:p w14:paraId="3BD65382" w14:textId="5F5D3F77" w:rsidR="00EA387F" w:rsidRPr="00377316" w:rsidRDefault="00EA387F" w:rsidP="00385A54">
            <w:pPr>
              <w:tabs>
                <w:tab w:val="center" w:pos="284"/>
              </w:tabs>
              <w:overflowPunct w:val="0"/>
              <w:autoSpaceDE w:val="0"/>
              <w:autoSpaceDN w:val="0"/>
              <w:adjustRightInd w:val="0"/>
              <w:ind w:left="266" w:hanging="266"/>
              <w:textAlignment w:val="baseline"/>
              <w:rPr>
                <w:sz w:val="22"/>
                <w:szCs w:val="22"/>
                <w:lang w:val="pt-PT"/>
              </w:rPr>
            </w:pPr>
          </w:p>
        </w:tc>
      </w:tr>
    </w:tbl>
    <w:p w14:paraId="657BEF89" w14:textId="77777777" w:rsidR="00385A54" w:rsidRDefault="00385A54" w:rsidP="002B1A3E">
      <w:pPr>
        <w:keepNext/>
        <w:keepLines/>
        <w:tabs>
          <w:tab w:val="center" w:pos="284"/>
        </w:tabs>
        <w:overflowPunct w:val="0"/>
        <w:autoSpaceDE w:val="0"/>
        <w:autoSpaceDN w:val="0"/>
        <w:adjustRightInd w:val="0"/>
        <w:ind w:left="266" w:hanging="266"/>
        <w:textAlignment w:val="baseline"/>
        <w:rPr>
          <w:b/>
        </w:rPr>
      </w:pPr>
      <w:r>
        <w:rPr>
          <w:b/>
        </w:rPr>
        <w:t>Kernaussagen</w:t>
      </w:r>
    </w:p>
    <w:p w14:paraId="1141E80C" w14:textId="77777777" w:rsidR="00EA387F" w:rsidRPr="00385A54" w:rsidRDefault="00EA387F" w:rsidP="002B1A3E">
      <w:pPr>
        <w:keepNext/>
        <w:keepLines/>
        <w:tabs>
          <w:tab w:val="center" w:pos="284"/>
        </w:tabs>
        <w:overflowPunct w:val="0"/>
        <w:autoSpaceDE w:val="0"/>
        <w:autoSpaceDN w:val="0"/>
        <w:adjustRightInd w:val="0"/>
        <w:ind w:left="266" w:hanging="266"/>
        <w:textAlignment w:val="baseline"/>
        <w:rPr>
          <w:b/>
          <w:lang w:val="en-GB"/>
        </w:rPr>
      </w:pPr>
    </w:p>
    <w:p w14:paraId="5EA15008" w14:textId="77777777" w:rsidR="00385A54" w:rsidRDefault="00385A54" w:rsidP="002B1A3E">
      <w:pPr>
        <w:overflowPunct w:val="0"/>
        <w:autoSpaceDE w:val="0"/>
        <w:autoSpaceDN w:val="0"/>
        <w:adjustRightInd w:val="0"/>
        <w:textAlignment w:val="baseline"/>
        <w:rPr>
          <w:bCs/>
          <w:iCs/>
        </w:rPr>
      </w:pPr>
      <w:r>
        <w:t>Der EWSA</w:t>
      </w:r>
    </w:p>
    <w:p w14:paraId="00E803A1" w14:textId="77777777" w:rsidR="00EA387F" w:rsidRPr="00385A54" w:rsidRDefault="00EA387F" w:rsidP="002B1A3E">
      <w:pPr>
        <w:overflowPunct w:val="0"/>
        <w:autoSpaceDE w:val="0"/>
        <w:autoSpaceDN w:val="0"/>
        <w:adjustRightInd w:val="0"/>
        <w:textAlignment w:val="baseline"/>
        <w:rPr>
          <w:bCs/>
          <w:iCs/>
          <w:lang w:val="en-GB"/>
        </w:rPr>
      </w:pPr>
    </w:p>
    <w:p w14:paraId="6D882702"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 xml:space="preserve">begrüßt die Mitteilung der Kommission und teilt die Auffassung, dass den östlichen Grenzregionen hinsichtlich der Sicherheit, des Zusammenhalts und der langfristigen Resilienz der EU eine strategische Priorität zukommt. Bei den östlichen Grenzregionen handelt es sich nicht um nationale Randgebiete, sondern um Grenzgebiete der EU, und ihre Stabilität ist für die Werte, den Wohlstand und die territoriale Integrität der EU von entscheidender Bedeutung. Er fordert als Reaktion auf die besonderen sicherheitspolitischen, wirtschaftlichen und demografischen Belastungen der östlichen Grenzregionen, die mit den gewöhnlichen politischen Instrumenten allein nicht ausreichend bewältigt werden können, ein gezieltes und umfassendes Handeln der EU; </w:t>
      </w:r>
    </w:p>
    <w:p w14:paraId="1B4D6B58"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betont, dass anhaltende hybride Bedrohungen, Cyberangriffe, Sabotage an der Infrastruktur, der Einsatz von Migration als Waffe und Desinformation eine auf dem Territorialitätsprinzip basierende koordinierte Reaktion auf Ebene der EU erfordern. Er unterstützt den Schutzschild für die Ostflanke, die Europäische Drohnenabwehrinitiative und eine stärkere Krisenvorsorge;</w:t>
      </w:r>
    </w:p>
    <w:p w14:paraId="041BCCF0"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ist zutiefst besorgt über den starken Bevölkerungsrückgang in vielen östlichen Grenzregionen, der in den letzten zehn Jahren in einigen Regionen über 17 % liegt. Diese Entwicklung gefährdet den Arbeitsmarkt, die öffentlichen Finanzen, grundlegende Dienstleistungen und den langfristigen territorialen Zusammenhalt. Er fordert gezielte Maßnahmen zur demografischen Wiederbelebung, u. a. Anreize für junge Menschen, in diesen Regionen zu verbleiben, hochwertige Arbeitsplätze, die Entwicklung von Kompetenzen und bessere Lebensbedingungen;</w:t>
      </w:r>
    </w:p>
    <w:p w14:paraId="3991CEFB"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stellt fest, dass der russische Angriffskrieg und die von Russland ausgehenden hybriden Bedrohungen die östlichen Grenzregionen unverhältnismäßig hart getroffen und zu einem langsameren BIP-Wachstum, einer höheren Inflation, Handelsbeeinträchtigungen und weniger Investitionen geführt haben. Er ist besorgt darüber, dass der vorgeschlagene Ansatz hauptsächlich in der Umverteilung vorhandener Ressourcen besteht. Um vor Ort auch die gewünschten Ergebnisse zu erzielen, fordert er eine weitere gezielte finanzielle Unterstützung seitens der EU, einschließlich ausreichender Mittelzuweisungen im Rahmen des mehrjährigen Finanzrahmens (MFR) 2028–2034, mit klaren Mechanismen für die Umsetzung, zu denen auch das Partnerschaftsprinzip gehört;</w:t>
      </w:r>
    </w:p>
    <w:p w14:paraId="29BE4B13"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 xml:space="preserve">schlägt für die östlichen Grenzregionen spezifische Programmaufrufe im Rahmen des Europäischen Fonds für Wettbewerbsfähigkeit vor. Mit diesen Aufrufen würden strukturelle </w:t>
      </w:r>
      <w:r>
        <w:lastRenderedPageBreak/>
        <w:t>Nachteile angegangen, lokale Unternehmensökosysteme unterstützt und die Wettbewerbsfähigkeit sowie die Resilienz der Regionen gestärkt werden, deren demografische und sicherheitspolitische Lage angespannt ist. Er empfiehlt ferner EU-Garantie- und Risikoteilungsmaßnahmen;</w:t>
      </w:r>
    </w:p>
    <w:p w14:paraId="0452F438"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betont, dass in den Bereichen Verkehr, Energie und digitale Konnektivität weiterhin große Schwierigkeiten bestehen. Er unterstützt einen schnelleren Ausbau des TEN-V, Infrastruktur mit doppeltem Verwendungszweck, bessere grenzüberschreitende Verbindungen mit der Ukraine und der Republik Moldau sowie widerstandsfähige digitale Netze. Außerdem fordert er Infrastruktur- und Industrieprojekte mit doppeltem Verwendungszweck im Rahmen von Instrumenten wie der Fazilität „</w:t>
      </w:r>
      <w:proofErr w:type="spellStart"/>
      <w:r>
        <w:t>Connecting</w:t>
      </w:r>
      <w:proofErr w:type="spellEnd"/>
      <w:r>
        <w:t xml:space="preserve"> Europe“ und der Finanzierung der militärischen Mobilität, damit sichergestellt wird, dass Investitionen in Verteidigung und Sicherheit auch zu lokalen wirtschaftlichen Vorteilen, Arbeitsplätzen und der Teilhabe von KMU führen;</w:t>
      </w:r>
    </w:p>
    <w:p w14:paraId="7D6FB36D"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begrüßt, dass der Schwerpunkt auf Menschen und Gemeinschaften gelegt wird, und unterstreicht, dass Sicherheit und Resilienz ohne starke Sozialsysteme, eine zugängliche Gesundheitsversorgung, hochwertige Bildung und effektive lokale Governance nicht zu haben sind. Er fordert stärker ortsbezogene Mechanismen für den sozialen und zivilgesellschaftlichen Dialog sowie partizipative Ansätze;</w:t>
      </w:r>
    </w:p>
    <w:p w14:paraId="41434772"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sieht in dem Aufbau administrativer und institutioneller Kapazitäten eine zentrale Säule der Entwicklung und Resilienz der östlichen Grenzregionen;</w:t>
      </w:r>
    </w:p>
    <w:p w14:paraId="4D18BB27"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unterstützt eine stärkere Verknüpfung von Maßnahmen in den Bereichen Sicherheit, Resilienz und wirtschaftliche Entwicklung und betont gleichzeitig, dass Investitionen in Konnektivität, Innovation und lokale Stärken das nachhaltige Wachstum befeuern. Es bedarf eines ausgewogenen Verhältnisses zwischen Sicherheits- und Kohäsionsprioritäten;</w:t>
      </w:r>
    </w:p>
    <w:p w14:paraId="48D09FBC"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betont, wie wichtig es ist, die Rahmenvorschriften für staatliche Beihilfen zu überarbeiten, damit in den östlichen Grenzregionen eine größere Flexibilität ermöglicht wird und die Mitgliedstaaten bei Investitionslücken und Marktversagen besser reagieren können;</w:t>
      </w:r>
    </w:p>
    <w:p w14:paraId="068CBD9A" w14:textId="77777777" w:rsidR="00385A54" w:rsidRPr="00385A54" w:rsidRDefault="00385A54" w:rsidP="002B1A3E">
      <w:pPr>
        <w:numPr>
          <w:ilvl w:val="0"/>
          <w:numId w:val="6"/>
        </w:numPr>
        <w:overflowPunct w:val="0"/>
        <w:autoSpaceDE w:val="0"/>
        <w:autoSpaceDN w:val="0"/>
        <w:adjustRightInd w:val="0"/>
        <w:ind w:left="709" w:hanging="425"/>
        <w:contextualSpacing/>
        <w:textAlignment w:val="baseline"/>
        <w:rPr>
          <w:szCs w:val="20"/>
        </w:rPr>
      </w:pPr>
      <w:r>
        <w:t>befürwortet einen jährlichen politischen Dialog auf hoher Ebene und ruft die Kommission dazu auf, über den aktuellen MFR hinaus und unter Einbeziehung der Zivilgesellschaft einen langfristigen strategischen Rahmen für die östlichen Grenzregionen zu entwickeln. In diesem Rahmen sollten die östlichen Grenzregionen im Einklang mit der Territorialen Agenda 2030 als besondere Art transnationaler Gebiete anerkannt werden. Die Kommission sollte in den Kohäsionsbericht ein Kapitel über die östlichen Grenzregionen aufnehmen.</w:t>
      </w:r>
    </w:p>
    <w:p w14:paraId="6052694D" w14:textId="77777777" w:rsidR="00385A54" w:rsidRPr="00385A54" w:rsidRDefault="00385A54" w:rsidP="002B1A3E">
      <w:pPr>
        <w:overflowPunct w:val="0"/>
        <w:autoSpaceDE w:val="0"/>
        <w:autoSpaceDN w:val="0"/>
        <w:adjustRightInd w:val="0"/>
        <w:ind w:left="360"/>
        <w:contextualSpacing/>
        <w:textAlignment w:val="baseline"/>
        <w:rPr>
          <w:szCs w:val="20"/>
          <w:lang w:val="en-GB"/>
        </w:rPr>
      </w:pPr>
    </w:p>
    <w:tbl>
      <w:tblPr>
        <w:tblStyle w:val="TableGrid2"/>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071"/>
      </w:tblGrid>
      <w:tr w:rsidR="00385A54" w:rsidRPr="002B1A3E" w14:paraId="1F500A73" w14:textId="77777777" w:rsidTr="002B1A3E">
        <w:tc>
          <w:tcPr>
            <w:tcW w:w="2109" w:type="dxa"/>
          </w:tcPr>
          <w:p w14:paraId="549E9D31" w14:textId="77777777" w:rsidR="00385A54" w:rsidRPr="002B1A3E" w:rsidRDefault="00385A54" w:rsidP="002B1A3E">
            <w:pPr>
              <w:overflowPunct w:val="0"/>
              <w:autoSpaceDE w:val="0"/>
              <w:autoSpaceDN w:val="0"/>
              <w:adjustRightInd w:val="0"/>
              <w:textAlignment w:val="baseline"/>
              <w:rPr>
                <w:i/>
                <w:sz w:val="22"/>
                <w:szCs w:val="22"/>
              </w:rPr>
            </w:pPr>
            <w:r w:rsidRPr="002B1A3E">
              <w:rPr>
                <w:b/>
                <w:i/>
                <w:sz w:val="22"/>
                <w:szCs w:val="22"/>
              </w:rPr>
              <w:t>Kontakt</w:t>
            </w:r>
          </w:p>
        </w:tc>
        <w:tc>
          <w:tcPr>
            <w:tcW w:w="7071" w:type="dxa"/>
          </w:tcPr>
          <w:p w14:paraId="6401420E" w14:textId="0F1EA9A6" w:rsidR="00385A54" w:rsidRPr="002B1A3E" w:rsidRDefault="00385A54" w:rsidP="002B1A3E">
            <w:pPr>
              <w:overflowPunct w:val="0"/>
              <w:autoSpaceDE w:val="0"/>
              <w:autoSpaceDN w:val="0"/>
              <w:adjustRightInd w:val="0"/>
              <w:textAlignment w:val="baseline"/>
              <w:rPr>
                <w:i/>
                <w:sz w:val="22"/>
                <w:szCs w:val="22"/>
              </w:rPr>
            </w:pPr>
            <w:r w:rsidRPr="002B1A3E">
              <w:rPr>
                <w:i/>
                <w:sz w:val="22"/>
                <w:szCs w:val="22"/>
              </w:rPr>
              <w:t xml:space="preserve">Georgios </w:t>
            </w:r>
            <w:proofErr w:type="spellStart"/>
            <w:r w:rsidRPr="002B1A3E">
              <w:rPr>
                <w:i/>
                <w:sz w:val="22"/>
                <w:szCs w:val="22"/>
              </w:rPr>
              <w:t>Meleas</w:t>
            </w:r>
            <w:proofErr w:type="spellEnd"/>
          </w:p>
        </w:tc>
      </w:tr>
      <w:tr w:rsidR="00385A54" w:rsidRPr="002B1A3E" w14:paraId="5AA0741E" w14:textId="77777777" w:rsidTr="002B1A3E">
        <w:tc>
          <w:tcPr>
            <w:tcW w:w="2109" w:type="dxa"/>
          </w:tcPr>
          <w:p w14:paraId="5CAD9ED0" w14:textId="77777777" w:rsidR="00385A54" w:rsidRPr="002B1A3E" w:rsidRDefault="00385A54" w:rsidP="002B1A3E">
            <w:pPr>
              <w:overflowPunct w:val="0"/>
              <w:autoSpaceDE w:val="0"/>
              <w:autoSpaceDN w:val="0"/>
              <w:adjustRightInd w:val="0"/>
              <w:textAlignment w:val="baseline"/>
              <w:rPr>
                <w:i/>
                <w:sz w:val="22"/>
                <w:szCs w:val="22"/>
              </w:rPr>
            </w:pPr>
            <w:r w:rsidRPr="002B1A3E">
              <w:rPr>
                <w:i/>
                <w:sz w:val="22"/>
                <w:szCs w:val="22"/>
              </w:rPr>
              <w:t>Tel.</w:t>
            </w:r>
          </w:p>
        </w:tc>
        <w:tc>
          <w:tcPr>
            <w:tcW w:w="7071" w:type="dxa"/>
          </w:tcPr>
          <w:p w14:paraId="0BB284E1" w14:textId="77777777" w:rsidR="00385A54" w:rsidRPr="002B1A3E" w:rsidRDefault="00385A54" w:rsidP="002B1A3E">
            <w:pPr>
              <w:overflowPunct w:val="0"/>
              <w:autoSpaceDE w:val="0"/>
              <w:autoSpaceDN w:val="0"/>
              <w:adjustRightInd w:val="0"/>
              <w:textAlignment w:val="baseline"/>
              <w:rPr>
                <w:i/>
                <w:sz w:val="22"/>
                <w:szCs w:val="22"/>
              </w:rPr>
            </w:pPr>
            <w:r w:rsidRPr="002B1A3E">
              <w:rPr>
                <w:i/>
                <w:sz w:val="22"/>
                <w:szCs w:val="22"/>
              </w:rPr>
              <w:t>+32 2 546 97 95</w:t>
            </w:r>
          </w:p>
        </w:tc>
      </w:tr>
      <w:tr w:rsidR="00385A54" w:rsidRPr="002B1A3E" w14:paraId="0C327840" w14:textId="77777777" w:rsidTr="002B1A3E">
        <w:tc>
          <w:tcPr>
            <w:tcW w:w="2109" w:type="dxa"/>
          </w:tcPr>
          <w:p w14:paraId="58938E92" w14:textId="77777777" w:rsidR="00385A54" w:rsidRPr="002B1A3E" w:rsidRDefault="00385A54" w:rsidP="002B1A3E">
            <w:pPr>
              <w:overflowPunct w:val="0"/>
              <w:autoSpaceDE w:val="0"/>
              <w:autoSpaceDN w:val="0"/>
              <w:adjustRightInd w:val="0"/>
              <w:textAlignment w:val="baseline"/>
              <w:rPr>
                <w:i/>
                <w:sz w:val="22"/>
                <w:szCs w:val="22"/>
              </w:rPr>
            </w:pPr>
            <w:r w:rsidRPr="002B1A3E">
              <w:rPr>
                <w:i/>
                <w:sz w:val="22"/>
                <w:szCs w:val="22"/>
              </w:rPr>
              <w:t>E-Mail</w:t>
            </w:r>
          </w:p>
        </w:tc>
        <w:tc>
          <w:tcPr>
            <w:tcW w:w="7071" w:type="dxa"/>
          </w:tcPr>
          <w:p w14:paraId="2FD1518E" w14:textId="77777777" w:rsidR="00385A54" w:rsidRPr="002B1A3E" w:rsidRDefault="00940D50" w:rsidP="002B1A3E">
            <w:pPr>
              <w:overflowPunct w:val="0"/>
              <w:autoSpaceDE w:val="0"/>
              <w:autoSpaceDN w:val="0"/>
              <w:adjustRightInd w:val="0"/>
              <w:textAlignment w:val="baseline"/>
              <w:rPr>
                <w:i/>
                <w:iCs/>
                <w:sz w:val="22"/>
                <w:szCs w:val="22"/>
              </w:rPr>
            </w:pPr>
            <w:hyperlink r:id="rId20" w:history="1">
              <w:r w:rsidRPr="002B1A3E">
                <w:rPr>
                  <w:i/>
                  <w:color w:val="0000FF"/>
                  <w:sz w:val="22"/>
                  <w:szCs w:val="22"/>
                  <w:u w:val="single"/>
                </w:rPr>
                <w:t>Georgios.Meleas@eesc.europa.eu</w:t>
              </w:r>
            </w:hyperlink>
          </w:p>
        </w:tc>
      </w:tr>
    </w:tbl>
    <w:p w14:paraId="0C1E58E9" w14:textId="6BC63EA2" w:rsidR="004E4AF0" w:rsidRPr="004E4AF0" w:rsidRDefault="004D7AC0" w:rsidP="004E4AF0">
      <w:pPr>
        <w:pStyle w:val="ListParagraph"/>
        <w:widowControl w:val="0"/>
        <w:numPr>
          <w:ilvl w:val="0"/>
          <w:numId w:val="5"/>
        </w:numPr>
        <w:spacing w:after="120" w:line="276" w:lineRule="auto"/>
        <w:ind w:left="567" w:hanging="567"/>
        <w:rPr>
          <w:rFonts w:ascii="Calibri" w:hAnsi="Calibri"/>
        </w:rPr>
      </w:pPr>
      <w:r>
        <w:br w:type="page"/>
      </w:r>
      <w:hyperlink r:id="rId21" w:history="1">
        <w:r>
          <w:rPr>
            <w:b/>
            <w:i/>
            <w:color w:val="0000FF"/>
            <w:sz w:val="28"/>
            <w:u w:val="single"/>
          </w:rPr>
          <w:t>Standpunkt der organisierten Zivilgesellschaft in den EU-Mitgliedstaaten zu den nationalen Reform- und Investitionsvorschlägen und ihrer Durchführung (Europäisches Semester 2025/2026)</w:t>
        </w:r>
      </w:hyperlink>
    </w:p>
    <w:p w14:paraId="0345A9FB" w14:textId="77777777" w:rsidR="004E4AF0" w:rsidRPr="0050536A" w:rsidRDefault="004E4AF0" w:rsidP="004E4AF0">
      <w:pPr>
        <w:widowControl w:val="0"/>
        <w:spacing w:line="276" w:lineRule="auto"/>
        <w:ind w:left="357"/>
        <w:contextualSpacing/>
        <w:jc w:val="left"/>
        <w:rPr>
          <w:bCs/>
          <w:iCs/>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6847"/>
      </w:tblGrid>
      <w:tr w:rsidR="004E4AF0" w:rsidRPr="0050536A" w14:paraId="1764F259" w14:textId="77777777" w:rsidTr="0033503A">
        <w:trPr>
          <w:trHeight w:val="923"/>
        </w:trPr>
        <w:tc>
          <w:tcPr>
            <w:tcW w:w="1018" w:type="pct"/>
          </w:tcPr>
          <w:p w14:paraId="2296B2AA" w14:textId="77777777" w:rsidR="004E4AF0" w:rsidRPr="0050536A" w:rsidRDefault="004E4AF0" w:rsidP="004E4AF0">
            <w:pPr>
              <w:tabs>
                <w:tab w:val="center" w:pos="284"/>
              </w:tabs>
              <w:overflowPunct w:val="0"/>
              <w:autoSpaceDE w:val="0"/>
              <w:autoSpaceDN w:val="0"/>
              <w:adjustRightInd w:val="0"/>
              <w:ind w:left="266" w:hanging="266"/>
              <w:textAlignment w:val="baseline"/>
              <w:rPr>
                <w:b/>
                <w:sz w:val="22"/>
                <w:szCs w:val="22"/>
              </w:rPr>
            </w:pPr>
            <w:r w:rsidRPr="0050536A">
              <w:rPr>
                <w:b/>
                <w:sz w:val="22"/>
                <w:szCs w:val="22"/>
              </w:rPr>
              <w:t>Berichterstatter</w:t>
            </w:r>
          </w:p>
        </w:tc>
        <w:tc>
          <w:tcPr>
            <w:tcW w:w="3982" w:type="pct"/>
          </w:tcPr>
          <w:p w14:paraId="0A50EB3F" w14:textId="77777777" w:rsidR="004E4AF0" w:rsidRPr="0050536A" w:rsidRDefault="004E4AF0" w:rsidP="004E4AF0">
            <w:pPr>
              <w:tabs>
                <w:tab w:val="center" w:pos="284"/>
                <w:tab w:val="left" w:pos="3731"/>
              </w:tabs>
              <w:overflowPunct w:val="0"/>
              <w:autoSpaceDE w:val="0"/>
              <w:autoSpaceDN w:val="0"/>
              <w:adjustRightInd w:val="0"/>
              <w:ind w:left="266" w:hanging="266"/>
              <w:textAlignment w:val="baseline"/>
              <w:rPr>
                <w:b/>
                <w:bCs/>
                <w:sz w:val="22"/>
                <w:szCs w:val="22"/>
              </w:rPr>
            </w:pPr>
            <w:proofErr w:type="spellStart"/>
            <w:r w:rsidRPr="0050536A">
              <w:rPr>
                <w:sz w:val="22"/>
                <w:szCs w:val="22"/>
              </w:rPr>
              <w:t>Gonçalo</w:t>
            </w:r>
            <w:proofErr w:type="spellEnd"/>
            <w:r w:rsidRPr="0050536A">
              <w:rPr>
                <w:sz w:val="22"/>
                <w:szCs w:val="22"/>
              </w:rPr>
              <w:t xml:space="preserve"> LOBO XAVIER (Gruppe Arbeitgeber – PT)</w:t>
            </w:r>
          </w:p>
          <w:p w14:paraId="5D5D7EF1" w14:textId="2F5DD06D" w:rsidR="004E4AF0" w:rsidRPr="0050536A" w:rsidRDefault="004E4AF0" w:rsidP="004E4AF0">
            <w:pPr>
              <w:tabs>
                <w:tab w:val="center" w:pos="284"/>
              </w:tabs>
              <w:overflowPunct w:val="0"/>
              <w:autoSpaceDE w:val="0"/>
              <w:autoSpaceDN w:val="0"/>
              <w:adjustRightInd w:val="0"/>
              <w:ind w:left="266" w:hanging="266"/>
              <w:textAlignment w:val="baseline"/>
              <w:rPr>
                <w:b/>
                <w:bCs/>
                <w:sz w:val="22"/>
                <w:szCs w:val="22"/>
              </w:rPr>
            </w:pPr>
            <w:r w:rsidRPr="0050536A">
              <w:rPr>
                <w:sz w:val="22"/>
                <w:szCs w:val="22"/>
              </w:rPr>
              <w:t>Andrea MONE (Gruppe Arbeitnehmer – IT)</w:t>
            </w:r>
          </w:p>
          <w:p w14:paraId="5F1572BA" w14:textId="77777777" w:rsidR="004E4AF0" w:rsidRPr="0050536A" w:rsidRDefault="004E4AF0" w:rsidP="004E4AF0">
            <w:pPr>
              <w:tabs>
                <w:tab w:val="center" w:pos="284"/>
              </w:tabs>
              <w:overflowPunct w:val="0"/>
              <w:autoSpaceDE w:val="0"/>
              <w:autoSpaceDN w:val="0"/>
              <w:adjustRightInd w:val="0"/>
              <w:ind w:left="266" w:hanging="266"/>
              <w:textAlignment w:val="baseline"/>
              <w:rPr>
                <w:bCs/>
                <w:sz w:val="22"/>
                <w:szCs w:val="22"/>
              </w:rPr>
            </w:pPr>
            <w:r w:rsidRPr="0050536A">
              <w:rPr>
                <w:sz w:val="22"/>
                <w:szCs w:val="22"/>
              </w:rPr>
              <w:t>Luca JAHIER (Gruppe Organisationen der Zivilgesellschaft – IT)</w:t>
            </w:r>
          </w:p>
          <w:p w14:paraId="66DBC016" w14:textId="77777777" w:rsidR="00B71B98" w:rsidRPr="0050536A" w:rsidRDefault="00B71B98" w:rsidP="004E4AF0">
            <w:pPr>
              <w:tabs>
                <w:tab w:val="center" w:pos="284"/>
              </w:tabs>
              <w:overflowPunct w:val="0"/>
              <w:autoSpaceDE w:val="0"/>
              <w:autoSpaceDN w:val="0"/>
              <w:adjustRightInd w:val="0"/>
              <w:ind w:left="266" w:hanging="266"/>
              <w:textAlignment w:val="baseline"/>
              <w:rPr>
                <w:sz w:val="12"/>
                <w:szCs w:val="12"/>
              </w:rPr>
            </w:pPr>
          </w:p>
        </w:tc>
      </w:tr>
      <w:tr w:rsidR="004E4AF0" w:rsidRPr="0050536A" w14:paraId="300B72A0" w14:textId="77777777" w:rsidTr="0033503A">
        <w:trPr>
          <w:trHeight w:val="304"/>
        </w:trPr>
        <w:tc>
          <w:tcPr>
            <w:tcW w:w="1018" w:type="pct"/>
          </w:tcPr>
          <w:p w14:paraId="16B1F875" w14:textId="77777777" w:rsidR="004E4AF0" w:rsidRPr="0050536A" w:rsidRDefault="004E4AF0" w:rsidP="004E4AF0">
            <w:pPr>
              <w:tabs>
                <w:tab w:val="center" w:pos="284"/>
              </w:tabs>
              <w:overflowPunct w:val="0"/>
              <w:autoSpaceDE w:val="0"/>
              <w:autoSpaceDN w:val="0"/>
              <w:adjustRightInd w:val="0"/>
              <w:ind w:left="266" w:hanging="266"/>
              <w:textAlignment w:val="baseline"/>
              <w:rPr>
                <w:b/>
                <w:sz w:val="22"/>
                <w:szCs w:val="22"/>
              </w:rPr>
            </w:pPr>
            <w:r w:rsidRPr="0050536A">
              <w:rPr>
                <w:b/>
                <w:sz w:val="22"/>
                <w:szCs w:val="22"/>
              </w:rPr>
              <w:t>Referenzdokument</w:t>
            </w:r>
          </w:p>
        </w:tc>
        <w:tc>
          <w:tcPr>
            <w:tcW w:w="3982" w:type="pct"/>
          </w:tcPr>
          <w:p w14:paraId="349365A9" w14:textId="77777777" w:rsidR="00B45ECE" w:rsidRPr="0050536A" w:rsidRDefault="004E4AF0" w:rsidP="004E4AF0">
            <w:pPr>
              <w:tabs>
                <w:tab w:val="center" w:pos="284"/>
              </w:tabs>
              <w:overflowPunct w:val="0"/>
              <w:autoSpaceDE w:val="0"/>
              <w:autoSpaceDN w:val="0"/>
              <w:adjustRightInd w:val="0"/>
              <w:ind w:left="266" w:hanging="266"/>
              <w:textAlignment w:val="baseline"/>
              <w:rPr>
                <w:sz w:val="22"/>
                <w:szCs w:val="22"/>
              </w:rPr>
            </w:pPr>
            <w:r w:rsidRPr="0050536A">
              <w:rPr>
                <w:sz w:val="22"/>
                <w:szCs w:val="22"/>
              </w:rPr>
              <w:t xml:space="preserve">Informationsbericht </w:t>
            </w:r>
          </w:p>
          <w:p w14:paraId="449555DA" w14:textId="435F2821" w:rsidR="004E4AF0" w:rsidRPr="0050536A" w:rsidRDefault="004E4AF0" w:rsidP="004E4AF0">
            <w:pPr>
              <w:tabs>
                <w:tab w:val="center" w:pos="284"/>
              </w:tabs>
              <w:overflowPunct w:val="0"/>
              <w:autoSpaceDE w:val="0"/>
              <w:autoSpaceDN w:val="0"/>
              <w:adjustRightInd w:val="0"/>
              <w:ind w:left="266" w:hanging="266"/>
              <w:textAlignment w:val="baseline"/>
              <w:rPr>
                <w:sz w:val="22"/>
                <w:szCs w:val="22"/>
              </w:rPr>
            </w:pPr>
            <w:r w:rsidRPr="0050536A">
              <w:rPr>
                <w:sz w:val="22"/>
                <w:szCs w:val="22"/>
              </w:rPr>
              <w:t>EESC-2025-04323-00-00-RI</w:t>
            </w:r>
          </w:p>
        </w:tc>
      </w:tr>
    </w:tbl>
    <w:p w14:paraId="42392337" w14:textId="77777777" w:rsidR="004E4AF0" w:rsidRPr="0050536A" w:rsidRDefault="004E4AF0" w:rsidP="004E4AF0">
      <w:pPr>
        <w:keepNext/>
        <w:keepLines/>
        <w:tabs>
          <w:tab w:val="center" w:pos="284"/>
        </w:tabs>
        <w:overflowPunct w:val="0"/>
        <w:autoSpaceDE w:val="0"/>
        <w:autoSpaceDN w:val="0"/>
        <w:adjustRightInd w:val="0"/>
        <w:ind w:left="266" w:hanging="266"/>
        <w:textAlignment w:val="baseline"/>
        <w:rPr>
          <w:b/>
          <w:lang w:val="it-IT"/>
        </w:rPr>
      </w:pPr>
    </w:p>
    <w:p w14:paraId="2508CC93" w14:textId="77777777" w:rsidR="004E4AF0" w:rsidRPr="0050536A" w:rsidRDefault="004E4AF0" w:rsidP="004E4AF0">
      <w:pPr>
        <w:keepNext/>
        <w:keepLines/>
        <w:tabs>
          <w:tab w:val="center" w:pos="284"/>
        </w:tabs>
        <w:overflowPunct w:val="0"/>
        <w:autoSpaceDE w:val="0"/>
        <w:autoSpaceDN w:val="0"/>
        <w:adjustRightInd w:val="0"/>
        <w:ind w:left="266" w:hanging="266"/>
        <w:textAlignment w:val="baseline"/>
        <w:rPr>
          <w:b/>
        </w:rPr>
      </w:pPr>
      <w:r w:rsidRPr="0050536A">
        <w:rPr>
          <w:b/>
        </w:rPr>
        <w:t>Kernaussagen</w:t>
      </w:r>
    </w:p>
    <w:p w14:paraId="70193197" w14:textId="77777777" w:rsidR="008577D0" w:rsidRPr="0050536A"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50536A" w:rsidRDefault="004E4AF0" w:rsidP="0050536A">
      <w:pPr>
        <w:widowControl w:val="0"/>
        <w:numPr>
          <w:ilvl w:val="0"/>
          <w:numId w:val="22"/>
        </w:numPr>
        <w:overflowPunct w:val="0"/>
        <w:autoSpaceDE w:val="0"/>
        <w:autoSpaceDN w:val="0"/>
        <w:adjustRightInd w:val="0"/>
        <w:ind w:left="709" w:hanging="425"/>
        <w:textAlignment w:val="baseline"/>
        <w:rPr>
          <w:bCs/>
          <w:iCs/>
        </w:rPr>
      </w:pPr>
      <w:r w:rsidRPr="0050536A">
        <w:t>In allen Mitgliedstaaten werden die länderspezifischen Empfehlungen weitgehend als allgemein relevant und auf die wichtigsten nationalen wirtschaftlichen und strukturellen Herausforderungen abgestimmt akzeptiert. Diese Akzeptanz geht jedoch stets mit Berichten über Mängel einher, was die Umsetzung dieser Empfehlungen in konkrete politische Maßnahmen durch die nationalen Regierungen sowie die Einbindung der Sozialpartner und der Zivilgesellschaft betrifft. Darüber hinaus weisen die Interessenträger häufig auf ein Ungleichgewicht bei den politischen Prioritäten hin: Soziale Dimensionen, einschließlich Arbeitsmarktbedingungen, Löhne und Ungleichheit, werden in den verschiedenen politischen Rahmen häufig als nicht ausreichend berücksichtigt angesehen. Dieses Ungleichgewicht wird als ein Faktor angesehen, der zu einem umfassenderen strukturellen Demokratiedefizit im Rahmen des Europäischen Semesters beiträgt, das sowohl die Legitimität als auch die Wirksamkeit der Koordinierung der EU-Politik untergraben könnte.</w:t>
      </w:r>
    </w:p>
    <w:p w14:paraId="66DD9109" w14:textId="3D11BDF0" w:rsidR="004E4AF0" w:rsidRPr="0050536A" w:rsidRDefault="004E4AF0" w:rsidP="0050536A">
      <w:pPr>
        <w:widowControl w:val="0"/>
        <w:numPr>
          <w:ilvl w:val="0"/>
          <w:numId w:val="22"/>
        </w:numPr>
        <w:overflowPunct w:val="0"/>
        <w:autoSpaceDE w:val="0"/>
        <w:autoSpaceDN w:val="0"/>
        <w:adjustRightInd w:val="0"/>
        <w:ind w:left="709" w:hanging="425"/>
        <w:textAlignment w:val="baseline"/>
        <w:rPr>
          <w:bCs/>
          <w:iCs/>
        </w:rPr>
      </w:pPr>
      <w:r w:rsidRPr="0050536A">
        <w:t>In Bezug auf die Umsetzung der ARF stellen viele Interessenträger Lücken zwischen der Politikgestaltung und der tatsächlichen Umsetzung fest, wobei die Umsetzung als uneinheitlich, partiell oder durch administrative und institutionelle Faktoren eingeschränkt beschrieben wird.</w:t>
      </w:r>
    </w:p>
    <w:p w14:paraId="5D11EF9E" w14:textId="77777777" w:rsidR="004E4AF0" w:rsidRPr="0050536A" w:rsidRDefault="004E4AF0" w:rsidP="0050536A">
      <w:pPr>
        <w:widowControl w:val="0"/>
        <w:numPr>
          <w:ilvl w:val="0"/>
          <w:numId w:val="22"/>
        </w:numPr>
        <w:overflowPunct w:val="0"/>
        <w:autoSpaceDE w:val="0"/>
        <w:autoSpaceDN w:val="0"/>
        <w:adjustRightInd w:val="0"/>
        <w:ind w:left="709" w:hanging="425"/>
        <w:textAlignment w:val="baseline"/>
      </w:pPr>
      <w:r w:rsidRPr="0050536A">
        <w:t>Die Interessenträger weisen auf die begrenzten Ressourcen, den hohen Verwaltungsaufwand und die fragmentierten Verfahren bei der Überwachung der Umsetzung des nationalen mittelfristigen strukturellen finanzpolitischen Plans und des jährlichen Fortschrittsberichts hin. Dies beeinträchtige sowohl die Durchführung von Reformen als auch ihre Fähigkeit, die Fortschritte wirksam zu überwachen. Diese Einschränkungen würden häufig durch unzureichende Transparenz und die begrenzte Verfügbarkeit aktueller und nutzbarer Daten noch verschärft.</w:t>
      </w:r>
    </w:p>
    <w:p w14:paraId="14226914" w14:textId="77777777" w:rsidR="004E4AF0" w:rsidRPr="0050536A" w:rsidRDefault="004E4AF0" w:rsidP="0050536A">
      <w:pPr>
        <w:widowControl w:val="0"/>
        <w:numPr>
          <w:ilvl w:val="0"/>
          <w:numId w:val="22"/>
        </w:numPr>
        <w:overflowPunct w:val="0"/>
        <w:autoSpaceDE w:val="0"/>
        <w:autoSpaceDN w:val="0"/>
        <w:adjustRightInd w:val="0"/>
        <w:ind w:left="709" w:hanging="425"/>
        <w:textAlignment w:val="baseline"/>
        <w:rPr>
          <w:bCs/>
          <w:iCs/>
        </w:rPr>
      </w:pPr>
      <w:r w:rsidRPr="0050536A">
        <w:t>Zwar gibt es in den meisten Mitgliedstaaten formelle Konsultationsmechanismen, doch wird die Beteiligung der Sozialpartner und der Organisationen der Zivilgesellschaft am Europäischen Semester und den damit verbundenen EU-Instrumenten weithin als inhaltlich unzureichend eingestuft. Sie findet häufig zu spät im Prozess statt oder hat nur begrenzten Einfluss auf endgültige politische Entscheidungen. Dies führt zu dem Eindruck, dass Engagement eher verfahrenstechnischer Natur ist und kaum Wirkung zeigt.</w:t>
      </w:r>
    </w:p>
    <w:p w14:paraId="0725CE3B" w14:textId="77777777" w:rsidR="004E4AF0" w:rsidRPr="0050536A" w:rsidRDefault="004E4AF0" w:rsidP="0050536A">
      <w:pPr>
        <w:widowControl w:val="0"/>
        <w:numPr>
          <w:ilvl w:val="0"/>
          <w:numId w:val="22"/>
        </w:numPr>
        <w:overflowPunct w:val="0"/>
        <w:autoSpaceDE w:val="0"/>
        <w:autoSpaceDN w:val="0"/>
        <w:adjustRightInd w:val="0"/>
        <w:ind w:left="709" w:hanging="425"/>
        <w:textAlignment w:val="baseline"/>
        <w:rPr>
          <w:bCs/>
          <w:iCs/>
        </w:rPr>
      </w:pPr>
      <w:r w:rsidRPr="0050536A">
        <w:t xml:space="preserve">Zwar wird die engere Abstimmung zwischen den EU-Instrumenten, insbesondere dem Europäischen Semester und dem nächsten MFR, und den nationalen Politikbereichen als ein möglicher Weg zur Verbesserung der Kohärenz und Wirksamkeit anerkannt, doch äußern </w:t>
      </w:r>
      <w:r w:rsidRPr="0050536A">
        <w:lastRenderedPageBreak/>
        <w:t>Interessenträger in mehreren Mitgliedstaaten Bedenken hinsichtlich ihrer Auswirkungen. Dazu gehören potenzielle Folgen für die nationale Autonomie, Risiken für die demokratische Kontrolle und mögliche Ungleichgewichte in Entscheidungsprozessen, insbesondere wenn die Governance stärker zentralisiert wird oder die Konditionalität zunimmt.</w:t>
      </w:r>
    </w:p>
    <w:p w14:paraId="33188707" w14:textId="77777777" w:rsidR="00B71B98" w:rsidRPr="0050536A" w:rsidRDefault="00B71B98" w:rsidP="004E4AF0">
      <w:pPr>
        <w:widowControl w:val="0"/>
        <w:overflowPunct w:val="0"/>
        <w:autoSpaceDE w:val="0"/>
        <w:autoSpaceDN w:val="0"/>
        <w:adjustRightInd w:val="0"/>
        <w:ind w:left="567"/>
        <w:textAlignment w:val="baseline"/>
        <w:rPr>
          <w:bCs/>
          <w:iCs/>
          <w:lang w:val="en-GB"/>
        </w:rPr>
      </w:pPr>
    </w:p>
    <w:tbl>
      <w:tblPr>
        <w:tblStyle w:val="TableGrid3"/>
        <w:tblW w:w="49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147"/>
      </w:tblGrid>
      <w:tr w:rsidR="004E4AF0" w:rsidRPr="0050536A" w14:paraId="0CFC0AF5" w14:textId="77777777" w:rsidTr="0050536A">
        <w:tc>
          <w:tcPr>
            <w:tcW w:w="1099" w:type="pct"/>
          </w:tcPr>
          <w:p w14:paraId="5AA5AEF0" w14:textId="77777777" w:rsidR="004E4AF0" w:rsidRPr="0050536A" w:rsidRDefault="004E4AF0" w:rsidP="004E4AF0">
            <w:pPr>
              <w:overflowPunct w:val="0"/>
              <w:autoSpaceDE w:val="0"/>
              <w:autoSpaceDN w:val="0"/>
              <w:adjustRightInd w:val="0"/>
              <w:spacing w:line="240" w:lineRule="auto"/>
              <w:textAlignment w:val="baseline"/>
              <w:rPr>
                <w:i/>
                <w:sz w:val="22"/>
                <w:szCs w:val="22"/>
              </w:rPr>
            </w:pPr>
            <w:r w:rsidRPr="0050536A">
              <w:rPr>
                <w:b/>
                <w:i/>
                <w:sz w:val="22"/>
                <w:szCs w:val="22"/>
              </w:rPr>
              <w:t>Kontakt</w:t>
            </w:r>
          </w:p>
        </w:tc>
        <w:tc>
          <w:tcPr>
            <w:tcW w:w="3901" w:type="pct"/>
          </w:tcPr>
          <w:p w14:paraId="21351890" w14:textId="585E60C8" w:rsidR="004E4AF0" w:rsidRPr="0050536A" w:rsidRDefault="004E4AF0" w:rsidP="004E4AF0">
            <w:pPr>
              <w:overflowPunct w:val="0"/>
              <w:autoSpaceDE w:val="0"/>
              <w:autoSpaceDN w:val="0"/>
              <w:adjustRightInd w:val="0"/>
              <w:spacing w:line="240" w:lineRule="auto"/>
              <w:textAlignment w:val="baseline"/>
              <w:rPr>
                <w:i/>
                <w:sz w:val="22"/>
                <w:szCs w:val="22"/>
              </w:rPr>
            </w:pPr>
            <w:r w:rsidRPr="0050536A">
              <w:rPr>
                <w:i/>
                <w:sz w:val="22"/>
                <w:szCs w:val="22"/>
              </w:rPr>
              <w:t>Colombe Gregoire</w:t>
            </w:r>
          </w:p>
        </w:tc>
      </w:tr>
      <w:tr w:rsidR="004E4AF0" w:rsidRPr="0050536A" w14:paraId="2DD7B8C2" w14:textId="77777777" w:rsidTr="0050536A">
        <w:tc>
          <w:tcPr>
            <w:tcW w:w="1099" w:type="pct"/>
          </w:tcPr>
          <w:p w14:paraId="3C3D06C9" w14:textId="77777777" w:rsidR="004E4AF0" w:rsidRPr="0050536A" w:rsidRDefault="004E4AF0" w:rsidP="004E4AF0">
            <w:pPr>
              <w:overflowPunct w:val="0"/>
              <w:autoSpaceDE w:val="0"/>
              <w:autoSpaceDN w:val="0"/>
              <w:adjustRightInd w:val="0"/>
              <w:spacing w:line="240" w:lineRule="auto"/>
              <w:textAlignment w:val="baseline"/>
              <w:rPr>
                <w:i/>
                <w:sz w:val="22"/>
                <w:szCs w:val="22"/>
              </w:rPr>
            </w:pPr>
            <w:r w:rsidRPr="0050536A">
              <w:rPr>
                <w:i/>
                <w:sz w:val="22"/>
                <w:szCs w:val="22"/>
              </w:rPr>
              <w:t>Tel.</w:t>
            </w:r>
          </w:p>
        </w:tc>
        <w:tc>
          <w:tcPr>
            <w:tcW w:w="3901" w:type="pct"/>
          </w:tcPr>
          <w:p w14:paraId="0C3A2630" w14:textId="77777777" w:rsidR="004E4AF0" w:rsidRPr="0050536A" w:rsidRDefault="004E4AF0" w:rsidP="004E4AF0">
            <w:pPr>
              <w:overflowPunct w:val="0"/>
              <w:autoSpaceDE w:val="0"/>
              <w:autoSpaceDN w:val="0"/>
              <w:adjustRightInd w:val="0"/>
              <w:spacing w:line="240" w:lineRule="auto"/>
              <w:textAlignment w:val="baseline"/>
              <w:rPr>
                <w:i/>
                <w:sz w:val="22"/>
                <w:szCs w:val="22"/>
              </w:rPr>
            </w:pPr>
            <w:r w:rsidRPr="0050536A">
              <w:rPr>
                <w:i/>
                <w:sz w:val="22"/>
                <w:szCs w:val="22"/>
              </w:rPr>
              <w:t>+32 25469286</w:t>
            </w:r>
          </w:p>
        </w:tc>
      </w:tr>
      <w:tr w:rsidR="004E4AF0" w:rsidRPr="0050536A" w14:paraId="2F48F9FD" w14:textId="77777777" w:rsidTr="0050536A">
        <w:trPr>
          <w:trHeight w:val="243"/>
        </w:trPr>
        <w:tc>
          <w:tcPr>
            <w:tcW w:w="1099" w:type="pct"/>
          </w:tcPr>
          <w:p w14:paraId="47D7C298" w14:textId="77777777" w:rsidR="004E4AF0" w:rsidRPr="0050536A" w:rsidRDefault="004E4AF0" w:rsidP="004E4AF0">
            <w:pPr>
              <w:overflowPunct w:val="0"/>
              <w:autoSpaceDE w:val="0"/>
              <w:autoSpaceDN w:val="0"/>
              <w:adjustRightInd w:val="0"/>
              <w:spacing w:line="240" w:lineRule="auto"/>
              <w:textAlignment w:val="baseline"/>
              <w:rPr>
                <w:i/>
                <w:sz w:val="22"/>
                <w:szCs w:val="22"/>
              </w:rPr>
            </w:pPr>
            <w:r w:rsidRPr="0050536A">
              <w:rPr>
                <w:i/>
                <w:sz w:val="22"/>
                <w:szCs w:val="22"/>
              </w:rPr>
              <w:t>E-Mail</w:t>
            </w:r>
          </w:p>
        </w:tc>
        <w:tc>
          <w:tcPr>
            <w:tcW w:w="3901" w:type="pct"/>
          </w:tcPr>
          <w:p w14:paraId="3B510C13" w14:textId="77777777" w:rsidR="004E4AF0" w:rsidRPr="0050536A" w:rsidRDefault="00940D50" w:rsidP="004E4AF0">
            <w:pPr>
              <w:overflowPunct w:val="0"/>
              <w:autoSpaceDE w:val="0"/>
              <w:autoSpaceDN w:val="0"/>
              <w:adjustRightInd w:val="0"/>
              <w:spacing w:line="240" w:lineRule="auto"/>
              <w:textAlignment w:val="baseline"/>
              <w:rPr>
                <w:i/>
                <w:iCs/>
                <w:sz w:val="22"/>
                <w:szCs w:val="22"/>
              </w:rPr>
            </w:pPr>
            <w:hyperlink r:id="rId22" w:history="1">
              <w:r w:rsidRPr="0050536A">
                <w:rPr>
                  <w:i/>
                  <w:color w:val="0000FF"/>
                  <w:sz w:val="22"/>
                  <w:szCs w:val="22"/>
                  <w:u w:val="single"/>
                </w:rPr>
                <w:t>Colombe.Gregoire@eesc.europa.eu</w:t>
              </w:r>
            </w:hyperlink>
          </w:p>
        </w:tc>
      </w:tr>
    </w:tbl>
    <w:p w14:paraId="2BD242D5" w14:textId="1C7EB474" w:rsidR="00A07817" w:rsidRPr="0050536A" w:rsidRDefault="00385A54">
      <w:pPr>
        <w:spacing w:after="160" w:line="259" w:lineRule="auto"/>
        <w:jc w:val="left"/>
      </w:pPr>
      <w:r w:rsidRPr="0050536A">
        <w:br w:type="page"/>
      </w:r>
    </w:p>
    <w:p w14:paraId="3238EE4E" w14:textId="4A2945FF" w:rsidR="00CB23D5" w:rsidRPr="00CB23D5" w:rsidRDefault="00940D50" w:rsidP="0050536A">
      <w:pPr>
        <w:widowControl w:val="0"/>
        <w:numPr>
          <w:ilvl w:val="0"/>
          <w:numId w:val="4"/>
        </w:numPr>
        <w:overflowPunct w:val="0"/>
        <w:autoSpaceDE w:val="0"/>
        <w:autoSpaceDN w:val="0"/>
        <w:adjustRightInd w:val="0"/>
        <w:ind w:hanging="567"/>
        <w:textAlignment w:val="baseline"/>
        <w:rPr>
          <w:b/>
          <w:i/>
          <w:iCs/>
          <w:sz w:val="28"/>
          <w:szCs w:val="28"/>
        </w:rPr>
      </w:pPr>
      <w:hyperlink r:id="rId23" w:history="1">
        <w:r>
          <w:rPr>
            <w:b/>
            <w:i/>
            <w:color w:val="0000FF"/>
            <w:sz w:val="28"/>
            <w:u w:val="single"/>
          </w:rPr>
          <w:t>Ausgabenverfolgungs- und Leistungsrahmen für den EU-Haushalt</w:t>
        </w:r>
      </w:hyperlink>
    </w:p>
    <w:p w14:paraId="4D1B03B2" w14:textId="77777777" w:rsidR="00CB23D5" w:rsidRPr="0050536A" w:rsidRDefault="00CB23D5" w:rsidP="0050536A">
      <w:pPr>
        <w:widowControl w:val="0"/>
        <w:overflowPunct w:val="0"/>
        <w:autoSpaceDE w:val="0"/>
        <w:autoSpaceDN w:val="0"/>
        <w:adjustRightInd w:val="0"/>
        <w:ind w:left="284"/>
        <w:textAlignment w:val="baseline"/>
        <w:rPr>
          <w:b/>
          <w:i/>
          <w:iCs/>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13"/>
      </w:tblGrid>
      <w:tr w:rsidR="00CB23D5" w:rsidRPr="0050536A" w14:paraId="69D87344" w14:textId="77777777" w:rsidTr="0050536A">
        <w:tc>
          <w:tcPr>
            <w:tcW w:w="2376" w:type="dxa"/>
          </w:tcPr>
          <w:p w14:paraId="2069A9F2" w14:textId="77777777" w:rsidR="00CB23D5" w:rsidRPr="0050536A" w:rsidRDefault="00CB23D5" w:rsidP="0050536A">
            <w:pPr>
              <w:tabs>
                <w:tab w:val="center" w:pos="284"/>
              </w:tabs>
              <w:overflowPunct w:val="0"/>
              <w:autoSpaceDE w:val="0"/>
              <w:autoSpaceDN w:val="0"/>
              <w:adjustRightInd w:val="0"/>
              <w:ind w:left="266" w:hanging="266"/>
              <w:textAlignment w:val="baseline"/>
              <w:rPr>
                <w:b/>
                <w:sz w:val="22"/>
                <w:szCs w:val="22"/>
              </w:rPr>
            </w:pPr>
            <w:r w:rsidRPr="0050536A">
              <w:rPr>
                <w:b/>
                <w:sz w:val="22"/>
                <w:szCs w:val="22"/>
              </w:rPr>
              <w:t>Berichterstatter</w:t>
            </w:r>
          </w:p>
          <w:p w14:paraId="10A95A12" w14:textId="77777777" w:rsidR="00CB23D5" w:rsidRPr="0050536A" w:rsidRDefault="00CB23D5" w:rsidP="0050536A">
            <w:pPr>
              <w:overflowPunct w:val="0"/>
              <w:autoSpaceDE w:val="0"/>
              <w:autoSpaceDN w:val="0"/>
              <w:adjustRightInd w:val="0"/>
              <w:textAlignment w:val="baseline"/>
              <w:rPr>
                <w:b/>
                <w:sz w:val="22"/>
                <w:szCs w:val="22"/>
              </w:rPr>
            </w:pPr>
            <w:r w:rsidRPr="0050536A">
              <w:rPr>
                <w:b/>
                <w:sz w:val="22"/>
                <w:szCs w:val="22"/>
              </w:rPr>
              <w:t>Ko-Berichterstatterin</w:t>
            </w:r>
          </w:p>
        </w:tc>
        <w:tc>
          <w:tcPr>
            <w:tcW w:w="6913" w:type="dxa"/>
          </w:tcPr>
          <w:p w14:paraId="4BF11E02" w14:textId="2C6F34CF" w:rsidR="00CB23D5" w:rsidRPr="0050536A" w:rsidRDefault="00CB23D5" w:rsidP="0050536A">
            <w:pPr>
              <w:tabs>
                <w:tab w:val="center" w:pos="284"/>
              </w:tabs>
              <w:overflowPunct w:val="0"/>
              <w:autoSpaceDE w:val="0"/>
              <w:autoSpaceDN w:val="0"/>
              <w:adjustRightInd w:val="0"/>
              <w:ind w:left="266" w:hanging="266"/>
              <w:textAlignment w:val="baseline"/>
              <w:rPr>
                <w:sz w:val="22"/>
                <w:szCs w:val="22"/>
              </w:rPr>
            </w:pPr>
            <w:r w:rsidRPr="0050536A">
              <w:rPr>
                <w:sz w:val="22"/>
                <w:szCs w:val="22"/>
              </w:rPr>
              <w:t>Konstantinos DIAMANTOUROS (Gruppe Arbeitgeber – EL)</w:t>
            </w:r>
          </w:p>
          <w:p w14:paraId="5D49071E" w14:textId="4149B5A0" w:rsidR="00CB23D5" w:rsidRPr="0050536A" w:rsidRDefault="00CB23D5" w:rsidP="0050536A">
            <w:pPr>
              <w:tabs>
                <w:tab w:val="center" w:pos="284"/>
              </w:tabs>
              <w:overflowPunct w:val="0"/>
              <w:autoSpaceDE w:val="0"/>
              <w:autoSpaceDN w:val="0"/>
              <w:adjustRightInd w:val="0"/>
              <w:ind w:left="266" w:hanging="266"/>
              <w:textAlignment w:val="baseline"/>
              <w:rPr>
                <w:sz w:val="22"/>
                <w:szCs w:val="22"/>
              </w:rPr>
            </w:pPr>
            <w:r w:rsidRPr="0050536A">
              <w:rPr>
                <w:sz w:val="22"/>
                <w:szCs w:val="22"/>
              </w:rPr>
              <w:t>Dominika BIEGON (Gruppe Arbeitnehmer – DE)</w:t>
            </w:r>
          </w:p>
          <w:p w14:paraId="7C1918C7" w14:textId="24D3EEE4" w:rsidR="00E00C33" w:rsidRPr="0050536A" w:rsidRDefault="00E00C33" w:rsidP="0050536A">
            <w:pPr>
              <w:tabs>
                <w:tab w:val="center" w:pos="284"/>
              </w:tabs>
              <w:overflowPunct w:val="0"/>
              <w:autoSpaceDE w:val="0"/>
              <w:autoSpaceDN w:val="0"/>
              <w:adjustRightInd w:val="0"/>
              <w:ind w:left="266" w:hanging="266"/>
              <w:textAlignment w:val="baseline"/>
              <w:rPr>
                <w:sz w:val="12"/>
                <w:szCs w:val="12"/>
              </w:rPr>
            </w:pPr>
          </w:p>
        </w:tc>
      </w:tr>
      <w:tr w:rsidR="00CB23D5" w:rsidRPr="0050536A" w14:paraId="1DBDFD33" w14:textId="77777777" w:rsidTr="0050536A">
        <w:tc>
          <w:tcPr>
            <w:tcW w:w="2376" w:type="dxa"/>
          </w:tcPr>
          <w:p w14:paraId="2FCAE3FA" w14:textId="77777777" w:rsidR="00CB23D5" w:rsidRPr="0050536A" w:rsidRDefault="00CB23D5" w:rsidP="0050536A">
            <w:pPr>
              <w:tabs>
                <w:tab w:val="center" w:pos="284"/>
              </w:tabs>
              <w:overflowPunct w:val="0"/>
              <w:autoSpaceDE w:val="0"/>
              <w:autoSpaceDN w:val="0"/>
              <w:adjustRightInd w:val="0"/>
              <w:ind w:left="266" w:hanging="266"/>
              <w:textAlignment w:val="baseline"/>
              <w:rPr>
                <w:b/>
                <w:sz w:val="22"/>
                <w:szCs w:val="22"/>
              </w:rPr>
            </w:pPr>
            <w:r w:rsidRPr="0050536A">
              <w:rPr>
                <w:b/>
                <w:sz w:val="22"/>
                <w:szCs w:val="22"/>
              </w:rPr>
              <w:t>Referenzdokumente</w:t>
            </w:r>
          </w:p>
        </w:tc>
        <w:tc>
          <w:tcPr>
            <w:tcW w:w="6913" w:type="dxa"/>
          </w:tcPr>
          <w:p w14:paraId="1598B35B" w14:textId="77777777" w:rsidR="00CB23D5" w:rsidRPr="0050536A" w:rsidRDefault="00CB23D5" w:rsidP="0050536A">
            <w:pPr>
              <w:tabs>
                <w:tab w:val="center" w:pos="284"/>
              </w:tabs>
              <w:overflowPunct w:val="0"/>
              <w:autoSpaceDE w:val="0"/>
              <w:autoSpaceDN w:val="0"/>
              <w:adjustRightInd w:val="0"/>
              <w:ind w:left="266" w:hanging="266"/>
              <w:textAlignment w:val="baseline"/>
              <w:rPr>
                <w:sz w:val="22"/>
                <w:szCs w:val="22"/>
              </w:rPr>
            </w:pPr>
            <w:r w:rsidRPr="0050536A">
              <w:rPr>
                <w:sz w:val="22"/>
                <w:szCs w:val="22"/>
              </w:rPr>
              <w:t>COM(2025) 545 final</w:t>
            </w:r>
          </w:p>
          <w:p w14:paraId="365261FD" w14:textId="77777777" w:rsidR="00CB23D5" w:rsidRPr="0050536A" w:rsidRDefault="00CB23D5" w:rsidP="0050536A">
            <w:pPr>
              <w:tabs>
                <w:tab w:val="center" w:pos="284"/>
              </w:tabs>
              <w:overflowPunct w:val="0"/>
              <w:autoSpaceDE w:val="0"/>
              <w:autoSpaceDN w:val="0"/>
              <w:adjustRightInd w:val="0"/>
              <w:ind w:left="266" w:hanging="266"/>
              <w:textAlignment w:val="baseline"/>
              <w:rPr>
                <w:sz w:val="22"/>
                <w:szCs w:val="22"/>
              </w:rPr>
            </w:pPr>
            <w:r w:rsidRPr="0050536A">
              <w:rPr>
                <w:sz w:val="22"/>
                <w:szCs w:val="22"/>
              </w:rPr>
              <w:t>EESC-2026-00577-00-00-AC</w:t>
            </w:r>
          </w:p>
          <w:p w14:paraId="1E25731E" w14:textId="77777777" w:rsidR="0050536A" w:rsidRPr="0050536A" w:rsidRDefault="0050536A" w:rsidP="0050536A">
            <w:pPr>
              <w:tabs>
                <w:tab w:val="center" w:pos="284"/>
              </w:tabs>
              <w:overflowPunct w:val="0"/>
              <w:autoSpaceDE w:val="0"/>
              <w:autoSpaceDN w:val="0"/>
              <w:adjustRightInd w:val="0"/>
              <w:ind w:left="266" w:hanging="266"/>
              <w:textAlignment w:val="baseline"/>
              <w:rPr>
                <w:sz w:val="22"/>
                <w:szCs w:val="22"/>
              </w:rPr>
            </w:pPr>
          </w:p>
        </w:tc>
      </w:tr>
    </w:tbl>
    <w:p w14:paraId="1CA742F4" w14:textId="77777777" w:rsidR="00CB23D5" w:rsidRPr="0050536A" w:rsidRDefault="00CB23D5" w:rsidP="0050536A">
      <w:pPr>
        <w:keepNext/>
        <w:keepLines/>
        <w:tabs>
          <w:tab w:val="center" w:pos="284"/>
        </w:tabs>
        <w:overflowPunct w:val="0"/>
        <w:autoSpaceDE w:val="0"/>
        <w:autoSpaceDN w:val="0"/>
        <w:adjustRightInd w:val="0"/>
        <w:ind w:left="266" w:hanging="266"/>
        <w:textAlignment w:val="baseline"/>
        <w:rPr>
          <w:b/>
        </w:rPr>
      </w:pPr>
      <w:r w:rsidRPr="0050536A">
        <w:rPr>
          <w:b/>
        </w:rPr>
        <w:t>Kernaussagen</w:t>
      </w:r>
    </w:p>
    <w:p w14:paraId="57C051AC" w14:textId="77777777" w:rsidR="00CB23D5" w:rsidRPr="0050536A" w:rsidRDefault="00CB23D5" w:rsidP="0050536A">
      <w:pPr>
        <w:keepNext/>
        <w:keepLines/>
        <w:tabs>
          <w:tab w:val="center" w:pos="284"/>
        </w:tabs>
        <w:overflowPunct w:val="0"/>
        <w:autoSpaceDE w:val="0"/>
        <w:autoSpaceDN w:val="0"/>
        <w:adjustRightInd w:val="0"/>
        <w:ind w:left="266" w:hanging="266"/>
        <w:textAlignment w:val="baseline"/>
        <w:rPr>
          <w:b/>
          <w:lang w:val="en-GB"/>
        </w:rPr>
      </w:pPr>
    </w:p>
    <w:p w14:paraId="080A14D2" w14:textId="77777777" w:rsidR="00CB23D5" w:rsidRPr="0050536A" w:rsidRDefault="00CB23D5" w:rsidP="0050536A">
      <w:pPr>
        <w:overflowPunct w:val="0"/>
        <w:autoSpaceDE w:val="0"/>
        <w:autoSpaceDN w:val="0"/>
        <w:adjustRightInd w:val="0"/>
        <w:textAlignment w:val="baseline"/>
      </w:pPr>
      <w:r w:rsidRPr="0050536A">
        <w:t>Der EWSA</w:t>
      </w:r>
    </w:p>
    <w:p w14:paraId="64709EDE" w14:textId="77777777" w:rsidR="0050536A" w:rsidRPr="0050536A" w:rsidRDefault="0050536A" w:rsidP="0050536A">
      <w:pPr>
        <w:overflowPunct w:val="0"/>
        <w:autoSpaceDE w:val="0"/>
        <w:autoSpaceDN w:val="0"/>
        <w:adjustRightInd w:val="0"/>
        <w:textAlignment w:val="baseline"/>
        <w:rPr>
          <w:bCs/>
          <w:iCs/>
        </w:rPr>
      </w:pPr>
    </w:p>
    <w:p w14:paraId="05CD6DE5"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23" w:name="_Toc232773766"/>
      <w:bookmarkStart w:id="24" w:name="_Toc232774246"/>
      <w:bookmarkStart w:id="25" w:name="_Toc233894827"/>
      <w:r w:rsidRPr="0050536A">
        <w:rPr>
          <w:b/>
        </w:rPr>
        <w:t>unterstützt</w:t>
      </w:r>
      <w:r w:rsidRPr="0050536A">
        <w:t xml:space="preserve"> die Initiative, einen einheitlichen und kohärenten Satz von Output- und Ergebnisindikatoren für den gesamten mehrjährigen Finanzrahmen (MFR) festzulegen, die Anwendung horizontaler Grundsätze zu harmonisieren, statt mehrerer Berichte nur eine einzige jährliche Management- und Leistungsbilanz einzuführen und ein zentrales Portal mit allen Informationen zum MFR einzurichten;</w:t>
      </w:r>
      <w:bookmarkEnd w:id="23"/>
      <w:bookmarkEnd w:id="24"/>
      <w:bookmarkEnd w:id="25"/>
    </w:p>
    <w:p w14:paraId="34FDA71C"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26" w:name="_Toc232773767"/>
      <w:bookmarkStart w:id="27" w:name="_Toc232774247"/>
      <w:bookmarkStart w:id="28" w:name="_Toc233894828"/>
      <w:r w:rsidRPr="0050536A">
        <w:rPr>
          <w:b/>
        </w:rPr>
        <w:t>weist darauf hin</w:t>
      </w:r>
      <w:r w:rsidRPr="0050536A">
        <w:t>, dass der Umfang förderfähiger Programme nach der Leistungsverordnung implizit vorab festlegt wird, denn die Auszahlung von EU-Mitteln ist an die Verwirklichung von Etappenzielen und Zielvorgaben geknüpft, die anhand von Output- und Ergebnisindikatoren festzulegen sind. Dadurch ist der Rahmen hochgradig politisch;</w:t>
      </w:r>
      <w:bookmarkEnd w:id="26"/>
      <w:bookmarkEnd w:id="27"/>
      <w:bookmarkEnd w:id="28"/>
      <w:r w:rsidRPr="0050536A">
        <w:t xml:space="preserve"> </w:t>
      </w:r>
    </w:p>
    <w:p w14:paraId="0200AA81"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29" w:name="_Toc232773768"/>
      <w:bookmarkStart w:id="30" w:name="_Toc232774248"/>
      <w:bookmarkStart w:id="31" w:name="_Toc233894829"/>
      <w:r w:rsidRPr="0050536A">
        <w:rPr>
          <w:b/>
        </w:rPr>
        <w:t>betont</w:t>
      </w:r>
      <w:r w:rsidRPr="0050536A">
        <w:t xml:space="preserve">, dass sich die rechtzeitige Messung der Ergebnisse, wenn Zahlungen von Etappenzielen und Zielvorgaben abhängig sind, insbesondere bei sozialen Interventionen oft schwierig gestaltet; </w:t>
      </w:r>
      <w:r w:rsidRPr="0050536A">
        <w:rPr>
          <w:b/>
        </w:rPr>
        <w:t>empfiehlt</w:t>
      </w:r>
      <w:r w:rsidRPr="0050536A">
        <w:t xml:space="preserve"> aus diesem Grund, eine </w:t>
      </w:r>
      <w:proofErr w:type="spellStart"/>
      <w:r w:rsidRPr="0050536A">
        <w:t>Opt</w:t>
      </w:r>
      <w:proofErr w:type="spellEnd"/>
      <w:r w:rsidRPr="0050536A">
        <w:t>-out-Option in den Leistungsrahmen aufzunehmen: Die Behörden sollten entweder, bei objektiven Schwierigkeiten bei der Erhebung und Messung von Daten, die kostenbasierte Finanzierung bei der Umsetzung von NRP-Plänen wählen können, oder sie sollten die quantitative Berichterstattung um qualitative Indikatoren ergänzen können;</w:t>
      </w:r>
      <w:bookmarkEnd w:id="29"/>
      <w:bookmarkEnd w:id="30"/>
      <w:bookmarkEnd w:id="31"/>
    </w:p>
    <w:p w14:paraId="6E99B55B"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32" w:name="_Toc232773769"/>
      <w:bookmarkStart w:id="33" w:name="_Toc232774249"/>
      <w:bookmarkStart w:id="34" w:name="_Toc233894830"/>
      <w:r w:rsidRPr="0050536A">
        <w:rPr>
          <w:b/>
        </w:rPr>
        <w:t>fordert</w:t>
      </w:r>
      <w:r w:rsidRPr="0050536A">
        <w:t>, dass dafür gesorgt wird, dass die Ausgaben für biologische Vielfalt im Rahmen des übergeordneten Umweltziels besser sichtbar werden;</w:t>
      </w:r>
      <w:bookmarkEnd w:id="32"/>
      <w:bookmarkEnd w:id="33"/>
      <w:bookmarkEnd w:id="34"/>
    </w:p>
    <w:p w14:paraId="19CF617E" w14:textId="40D2E2C2"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35" w:name="_Toc232773770"/>
      <w:bookmarkStart w:id="36" w:name="_Toc232774250"/>
      <w:bookmarkStart w:id="37" w:name="_Toc233894831"/>
      <w:r w:rsidRPr="0050536A">
        <w:rPr>
          <w:b/>
        </w:rPr>
        <w:t>ist der Ansicht</w:t>
      </w:r>
      <w:r w:rsidRPr="0050536A">
        <w:t>, dass sichergestellt werden sollte, dass der Grundsatz der „Vermeidung erheblicher Beeinträchtigungen“ (DNSH-Grundsatz) im gesamten EU-Haushalt transparent, vorhersehbar und verhältnismäßig zur Anwendung kommt. Der Grundsatz sollte durchgehend für alle Programme gelten und sich auf eine eindeutige Definition des Begriffs „erhebliche Beeinträchtigung“ stützen. Die Anwendung des Grundsatzes sollte im Verhältnis zu den tatsächlichen Risiken stehen, die eine Initiative im Hinblick auf die unter den DNSH</w:t>
      </w:r>
      <w:r w:rsidR="00851708">
        <w:noBreakHyphen/>
      </w:r>
      <w:r w:rsidRPr="0050536A">
        <w:t>Grundsatz fallenden Ziele birgt. Durch die verhältnismäßige Anwendung soll vermieden werden, dass in der EU stattfindende Tätigkeiten, die bereits deutlich klima- und umweltfreundlicher als vergleichbare Tätigkeiten in Drittländern sind, übermäßig benachteiligt werden. Dadurch sinkt auch die Gefahr, dass Investitionen in Länder mit niedrigeren Standards verlagert werden. Bei der Anwendung des DNSH-Grundsatzes sollten zudem Größe und Kapazitäten der Begünstigten berücksichtigt werden, da sich die Erfüllung der Berichtspflichten für kleinere Einrichtungen schwieriger gestalten kann. Schließlich ist der EWSA der Auffassung, dass die Verteidigung gezielt vom DNSH-Grundsatz ausgenommen werden sollte, damit Tätigkeiten nicht unter dem Vorbehalt des doppelten Verwendungszwecks pauschal ausgenommen werden;</w:t>
      </w:r>
      <w:bookmarkEnd w:id="35"/>
      <w:bookmarkEnd w:id="36"/>
      <w:bookmarkEnd w:id="37"/>
    </w:p>
    <w:p w14:paraId="43DBEBE0"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38" w:name="_Toc232773771"/>
      <w:bookmarkStart w:id="39" w:name="_Toc232774251"/>
      <w:bookmarkStart w:id="40" w:name="_Toc233894832"/>
      <w:r w:rsidRPr="0050536A">
        <w:rPr>
          <w:b/>
        </w:rPr>
        <w:lastRenderedPageBreak/>
        <w:t>fordert nachdrücklich</w:t>
      </w:r>
      <w:r w:rsidRPr="0050536A">
        <w:t>, dass die unter die Sozialinvestitionsquote fallenden Mittel auf die Kernziele des Europäischen Sozialfonds (ESF) ausgerichtet bleiben;</w:t>
      </w:r>
      <w:bookmarkEnd w:id="38"/>
      <w:bookmarkEnd w:id="39"/>
      <w:bookmarkEnd w:id="40"/>
    </w:p>
    <w:p w14:paraId="66F4C6B1"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41" w:name="_Toc232773772"/>
      <w:bookmarkStart w:id="42" w:name="_Toc232774252"/>
      <w:bookmarkStart w:id="43" w:name="_Toc233894833"/>
      <w:r w:rsidRPr="0050536A">
        <w:rPr>
          <w:b/>
        </w:rPr>
        <w:t>ist der Ansicht</w:t>
      </w:r>
      <w:r w:rsidRPr="0050536A">
        <w:t xml:space="preserve">, dass Artikel 6 der Leistungsverordnung strengere Vorgaben enthalten muss, damit – soweit dies machbar und angemessen ist und mit den sektorspezifischen Vorschriften im Einklang steht – sichergestellt werden kann, dass die von der EU finanzierten Programme und Tätigkeiten durch verhältnismäßige soziale Konditionalitäten zur Schaffung und Erhaltung hochwertiger Arbeitsplätze beitragen, und </w:t>
      </w:r>
      <w:r w:rsidRPr="0050536A">
        <w:rPr>
          <w:b/>
        </w:rPr>
        <w:t>vertritt die Auffassung</w:t>
      </w:r>
      <w:r w:rsidRPr="0050536A">
        <w:t>, dass über die Arbeitsplatzqualität jährlich Bericht erstattet werden sollte;</w:t>
      </w:r>
      <w:bookmarkEnd w:id="41"/>
      <w:bookmarkEnd w:id="42"/>
      <w:bookmarkEnd w:id="43"/>
    </w:p>
    <w:p w14:paraId="577757BB"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44" w:name="_Toc232773773"/>
      <w:bookmarkStart w:id="45" w:name="_Toc232774253"/>
      <w:bookmarkStart w:id="46" w:name="_Toc233894834"/>
      <w:r w:rsidRPr="0050536A">
        <w:rPr>
          <w:b/>
        </w:rPr>
        <w:t>ist der Ansicht</w:t>
      </w:r>
      <w:r w:rsidRPr="0050536A">
        <w:t>, dass quantitative und qualitative Indikatoren ermittelt werden sollten, um das Engagement der organisierten Zivilgesellschaft und der Sozialpartner von der Entwurfs- bis zur Durchführungsphase zu messen. Auf diese Weise würde das Partnerschaftsprinzip im Rahmen des NRP-Plans wirksamer, sinnvoller, besser durchführbar und messbarer zur Geltung gebracht;</w:t>
      </w:r>
      <w:bookmarkEnd w:id="44"/>
      <w:bookmarkEnd w:id="45"/>
      <w:bookmarkEnd w:id="46"/>
    </w:p>
    <w:p w14:paraId="186D7C33"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47" w:name="_Toc232773774"/>
      <w:bookmarkStart w:id="48" w:name="_Toc232774254"/>
      <w:bookmarkStart w:id="49" w:name="_Toc233894835"/>
      <w:r w:rsidRPr="0050536A">
        <w:rPr>
          <w:b/>
        </w:rPr>
        <w:t>weist darauf hin</w:t>
      </w:r>
      <w:r w:rsidRPr="0050536A">
        <w:t>, dass davon ausgegangen wird, dass Organisationen der Zivilgesellschaft und Sozialpartner die Indikatoren der Leistungsverordnung zur Umsetzung der Politik in lokale Strategien nutzen. Deshalb sollten die beiden gesetzgebenden Organe mehr technische Hilfe vorsehen;</w:t>
      </w:r>
      <w:bookmarkEnd w:id="47"/>
      <w:bookmarkEnd w:id="48"/>
      <w:bookmarkEnd w:id="49"/>
    </w:p>
    <w:p w14:paraId="3B426D25"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50" w:name="_Toc232773775"/>
      <w:bookmarkStart w:id="51" w:name="_Toc232774255"/>
      <w:bookmarkStart w:id="52" w:name="_Toc233894836"/>
      <w:r w:rsidRPr="0050536A">
        <w:rPr>
          <w:b/>
        </w:rPr>
        <w:t>begrüßt</w:t>
      </w:r>
      <w:r w:rsidRPr="0050536A">
        <w:t>, dass in der Leistungsverordnung vorgesehen ist, die Gleichstellung der Geschlechter durchgängig als horizontalen Grundsatz zu berücksichtigen;</w:t>
      </w:r>
      <w:bookmarkEnd w:id="50"/>
      <w:bookmarkEnd w:id="51"/>
      <w:bookmarkEnd w:id="52"/>
    </w:p>
    <w:p w14:paraId="7E61FC41" w14:textId="77777777" w:rsidR="00CB23D5" w:rsidRPr="0050536A" w:rsidRDefault="00CB23D5" w:rsidP="0050536A">
      <w:pPr>
        <w:numPr>
          <w:ilvl w:val="1"/>
          <w:numId w:val="23"/>
        </w:numPr>
        <w:overflowPunct w:val="0"/>
        <w:autoSpaceDE w:val="0"/>
        <w:autoSpaceDN w:val="0"/>
        <w:adjustRightInd w:val="0"/>
        <w:ind w:left="709" w:hanging="425"/>
        <w:textAlignment w:val="baseline"/>
        <w:outlineLvl w:val="1"/>
      </w:pPr>
      <w:bookmarkStart w:id="53" w:name="_Toc232773776"/>
      <w:bookmarkStart w:id="54" w:name="_Toc232774256"/>
      <w:bookmarkStart w:id="55" w:name="_Toc233894837"/>
      <w:r w:rsidRPr="0050536A">
        <w:rPr>
          <w:b/>
        </w:rPr>
        <w:t>schlägt vor</w:t>
      </w:r>
      <w:r w:rsidRPr="0050536A">
        <w:t>, an Anhang I („Interventionsbereiche und Indikatoren“) des Kommissionsvorschlags konkrete Änderungen vorzunehmen, die im Anhang zu dieser EWSA-Stellungnahme erörtert werden sollen.</w:t>
      </w:r>
      <w:bookmarkEnd w:id="53"/>
      <w:bookmarkEnd w:id="54"/>
      <w:bookmarkEnd w:id="55"/>
    </w:p>
    <w:p w14:paraId="10174553" w14:textId="77777777" w:rsidR="00CB23D5" w:rsidRPr="0050536A" w:rsidRDefault="00CB23D5" w:rsidP="0050536A">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6947"/>
      </w:tblGrid>
      <w:tr w:rsidR="00CB23D5" w:rsidRPr="0050536A" w14:paraId="23F39269" w14:textId="77777777" w:rsidTr="001B1320">
        <w:tc>
          <w:tcPr>
            <w:tcW w:w="2375" w:type="dxa"/>
          </w:tcPr>
          <w:p w14:paraId="67CB306E" w14:textId="77777777" w:rsidR="00CB23D5" w:rsidRPr="0050536A" w:rsidRDefault="00CB23D5" w:rsidP="0050536A">
            <w:pPr>
              <w:overflowPunct w:val="0"/>
              <w:autoSpaceDE w:val="0"/>
              <w:autoSpaceDN w:val="0"/>
              <w:adjustRightInd w:val="0"/>
              <w:textAlignment w:val="baseline"/>
              <w:rPr>
                <w:i/>
                <w:sz w:val="22"/>
                <w:szCs w:val="22"/>
              </w:rPr>
            </w:pPr>
            <w:r w:rsidRPr="0050536A">
              <w:rPr>
                <w:b/>
                <w:i/>
                <w:sz w:val="22"/>
                <w:szCs w:val="22"/>
              </w:rPr>
              <w:t>Kontakt</w:t>
            </w:r>
          </w:p>
        </w:tc>
        <w:tc>
          <w:tcPr>
            <w:tcW w:w="6947" w:type="dxa"/>
          </w:tcPr>
          <w:p w14:paraId="790DDD66" w14:textId="63001052" w:rsidR="00CB23D5" w:rsidRPr="0050536A" w:rsidRDefault="00CB23D5" w:rsidP="0050536A">
            <w:pPr>
              <w:overflowPunct w:val="0"/>
              <w:autoSpaceDE w:val="0"/>
              <w:autoSpaceDN w:val="0"/>
              <w:adjustRightInd w:val="0"/>
              <w:textAlignment w:val="baseline"/>
              <w:rPr>
                <w:i/>
                <w:sz w:val="22"/>
                <w:szCs w:val="22"/>
              </w:rPr>
            </w:pPr>
            <w:r w:rsidRPr="0050536A">
              <w:rPr>
                <w:i/>
                <w:sz w:val="22"/>
                <w:szCs w:val="22"/>
              </w:rPr>
              <w:t xml:space="preserve">Gerald </w:t>
            </w:r>
            <w:proofErr w:type="spellStart"/>
            <w:r w:rsidRPr="0050536A">
              <w:rPr>
                <w:i/>
                <w:sz w:val="22"/>
                <w:szCs w:val="22"/>
              </w:rPr>
              <w:t>Klec</w:t>
            </w:r>
            <w:proofErr w:type="spellEnd"/>
          </w:p>
        </w:tc>
      </w:tr>
      <w:tr w:rsidR="00CB23D5" w:rsidRPr="0050536A" w14:paraId="6D77B12F" w14:textId="77777777" w:rsidTr="001B1320">
        <w:tc>
          <w:tcPr>
            <w:tcW w:w="2375" w:type="dxa"/>
          </w:tcPr>
          <w:p w14:paraId="52447F77" w14:textId="77777777" w:rsidR="00CB23D5" w:rsidRPr="0050536A" w:rsidRDefault="00CB23D5" w:rsidP="0050536A">
            <w:pPr>
              <w:overflowPunct w:val="0"/>
              <w:autoSpaceDE w:val="0"/>
              <w:autoSpaceDN w:val="0"/>
              <w:adjustRightInd w:val="0"/>
              <w:textAlignment w:val="baseline"/>
              <w:rPr>
                <w:i/>
                <w:sz w:val="22"/>
                <w:szCs w:val="22"/>
              </w:rPr>
            </w:pPr>
            <w:r w:rsidRPr="0050536A">
              <w:rPr>
                <w:i/>
                <w:sz w:val="22"/>
                <w:szCs w:val="22"/>
              </w:rPr>
              <w:t>Tel.</w:t>
            </w:r>
          </w:p>
        </w:tc>
        <w:tc>
          <w:tcPr>
            <w:tcW w:w="6947" w:type="dxa"/>
          </w:tcPr>
          <w:p w14:paraId="28DAD059" w14:textId="77777777" w:rsidR="00CB23D5" w:rsidRPr="0050536A" w:rsidRDefault="00CB23D5" w:rsidP="0050536A">
            <w:pPr>
              <w:overflowPunct w:val="0"/>
              <w:autoSpaceDE w:val="0"/>
              <w:autoSpaceDN w:val="0"/>
              <w:adjustRightInd w:val="0"/>
              <w:textAlignment w:val="baseline"/>
              <w:rPr>
                <w:i/>
                <w:sz w:val="22"/>
                <w:szCs w:val="22"/>
              </w:rPr>
            </w:pPr>
            <w:r w:rsidRPr="0050536A">
              <w:rPr>
                <w:i/>
                <w:sz w:val="22"/>
                <w:szCs w:val="22"/>
              </w:rPr>
              <w:t>+32 25469909</w:t>
            </w:r>
          </w:p>
        </w:tc>
      </w:tr>
      <w:tr w:rsidR="00CB23D5" w:rsidRPr="0050536A" w14:paraId="685173A5" w14:textId="77777777" w:rsidTr="001B1320">
        <w:tc>
          <w:tcPr>
            <w:tcW w:w="2375" w:type="dxa"/>
          </w:tcPr>
          <w:p w14:paraId="23D54386" w14:textId="77777777" w:rsidR="00CB23D5" w:rsidRPr="0050536A" w:rsidRDefault="00CB23D5" w:rsidP="0050536A">
            <w:pPr>
              <w:overflowPunct w:val="0"/>
              <w:autoSpaceDE w:val="0"/>
              <w:autoSpaceDN w:val="0"/>
              <w:adjustRightInd w:val="0"/>
              <w:textAlignment w:val="baseline"/>
              <w:rPr>
                <w:i/>
                <w:sz w:val="22"/>
                <w:szCs w:val="22"/>
              </w:rPr>
            </w:pPr>
            <w:r w:rsidRPr="0050536A">
              <w:rPr>
                <w:i/>
                <w:sz w:val="22"/>
                <w:szCs w:val="22"/>
              </w:rPr>
              <w:t>E-Mail</w:t>
            </w:r>
          </w:p>
        </w:tc>
        <w:tc>
          <w:tcPr>
            <w:tcW w:w="6947" w:type="dxa"/>
          </w:tcPr>
          <w:p w14:paraId="478C3170" w14:textId="77777777" w:rsidR="00CB23D5" w:rsidRPr="0050536A" w:rsidRDefault="00940D50" w:rsidP="0050536A">
            <w:pPr>
              <w:overflowPunct w:val="0"/>
              <w:autoSpaceDE w:val="0"/>
              <w:autoSpaceDN w:val="0"/>
              <w:adjustRightInd w:val="0"/>
              <w:textAlignment w:val="baseline"/>
              <w:rPr>
                <w:i/>
                <w:iCs/>
                <w:sz w:val="22"/>
                <w:szCs w:val="22"/>
              </w:rPr>
            </w:pPr>
            <w:hyperlink r:id="rId24" w:history="1">
              <w:r w:rsidRPr="0050536A">
                <w:rPr>
                  <w:i/>
                  <w:color w:val="0000FF"/>
                  <w:sz w:val="22"/>
                  <w:szCs w:val="22"/>
                  <w:u w:val="single"/>
                </w:rPr>
                <w:t>Gerald.Klec@eesc.europa.eu</w:t>
              </w:r>
            </w:hyperlink>
          </w:p>
        </w:tc>
      </w:tr>
    </w:tbl>
    <w:p w14:paraId="4982DD98" w14:textId="18A27795" w:rsidR="009B300F" w:rsidRPr="0050536A" w:rsidRDefault="009B300F" w:rsidP="0050536A">
      <w:pPr>
        <w:jc w:val="left"/>
      </w:pPr>
      <w:r w:rsidRPr="0050536A">
        <w:br w:type="page"/>
      </w:r>
    </w:p>
    <w:p w14:paraId="4982DD99" w14:textId="77777777" w:rsidR="004D7AC0" w:rsidRDefault="004D7AC0" w:rsidP="00796529">
      <w:pPr>
        <w:pStyle w:val="Heading1"/>
        <w:rPr>
          <w:b/>
        </w:rPr>
      </w:pPr>
      <w:bookmarkStart w:id="56" w:name="_Toc75527081"/>
      <w:bookmarkStart w:id="57" w:name="_Toc233894838"/>
      <w:r>
        <w:rPr>
          <w:b/>
        </w:rPr>
        <w:lastRenderedPageBreak/>
        <w:t>BESCHÄFTIGUNG, SOZIALFRAGEN, UNIONSBÜRGERSCHAFT</w:t>
      </w:r>
      <w:bookmarkEnd w:id="56"/>
      <w:bookmarkEnd w:id="57"/>
    </w:p>
    <w:p w14:paraId="4982DD9A" w14:textId="77777777" w:rsidR="004D7AC0" w:rsidRDefault="004D7AC0" w:rsidP="00796529"/>
    <w:p w14:paraId="23BBD8D2" w14:textId="3CAA0A91" w:rsidR="000745CD" w:rsidRPr="00AD2F07" w:rsidRDefault="000745CD" w:rsidP="00796529">
      <w:pPr>
        <w:pStyle w:val="ListParagraph"/>
        <w:numPr>
          <w:ilvl w:val="0"/>
          <w:numId w:val="42"/>
        </w:numPr>
        <w:ind w:left="567" w:hanging="567"/>
        <w:rPr>
          <w:sz w:val="28"/>
          <w:szCs w:val="28"/>
        </w:rPr>
      </w:pPr>
      <w:hyperlink r:id="rId25" w:history="1">
        <w:r>
          <w:rPr>
            <w:rStyle w:val="Hyperlink"/>
            <w:b/>
            <w:i/>
            <w:sz w:val="28"/>
          </w:rPr>
          <w:t>Bewertung der Richtlinie über den Schutz von Hinweisgebern</w:t>
        </w:r>
      </w:hyperlink>
    </w:p>
    <w:p w14:paraId="7879C029" w14:textId="77777777" w:rsidR="000745CD" w:rsidRPr="00796529" w:rsidRDefault="000745CD" w:rsidP="00796529">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0745CD" w:rsidRPr="00796529" w14:paraId="45082B39" w14:textId="77777777" w:rsidTr="00C41B96">
        <w:tc>
          <w:tcPr>
            <w:tcW w:w="1077" w:type="pct"/>
          </w:tcPr>
          <w:p w14:paraId="71CDD6DC" w14:textId="77777777" w:rsidR="000745CD" w:rsidRPr="00796529" w:rsidRDefault="000745CD" w:rsidP="00796529">
            <w:pPr>
              <w:pStyle w:val="ListParagraph"/>
              <w:ind w:left="0"/>
              <w:rPr>
                <w:b/>
              </w:rPr>
            </w:pPr>
            <w:r w:rsidRPr="00796529">
              <w:rPr>
                <w:b/>
              </w:rPr>
              <w:t>Berichterstatterin</w:t>
            </w:r>
          </w:p>
        </w:tc>
        <w:tc>
          <w:tcPr>
            <w:tcW w:w="3923" w:type="pct"/>
          </w:tcPr>
          <w:p w14:paraId="452D71D0" w14:textId="77777777" w:rsidR="000745CD" w:rsidRPr="00796529" w:rsidRDefault="000745CD" w:rsidP="00796529">
            <w:pPr>
              <w:pStyle w:val="ListParagraph"/>
              <w:ind w:left="0"/>
            </w:pPr>
            <w:r w:rsidRPr="00796529">
              <w:t>Giulia BARBUCCI (Gruppe Arbeitnehmer – IT)</w:t>
            </w:r>
          </w:p>
          <w:p w14:paraId="00B89A68" w14:textId="77777777" w:rsidR="00206637" w:rsidRPr="00796529" w:rsidRDefault="00206637" w:rsidP="00796529">
            <w:pPr>
              <w:pStyle w:val="ListParagraph"/>
              <w:ind w:left="0"/>
              <w:rPr>
                <w:sz w:val="12"/>
                <w:szCs w:val="12"/>
              </w:rPr>
            </w:pPr>
          </w:p>
        </w:tc>
      </w:tr>
      <w:tr w:rsidR="000745CD" w:rsidRPr="00796529" w14:paraId="4CF4B4B6" w14:textId="77777777" w:rsidTr="00C41B96">
        <w:trPr>
          <w:trHeight w:val="242"/>
        </w:trPr>
        <w:tc>
          <w:tcPr>
            <w:tcW w:w="1077" w:type="pct"/>
          </w:tcPr>
          <w:p w14:paraId="656F0053" w14:textId="77777777" w:rsidR="000745CD" w:rsidRPr="00796529" w:rsidRDefault="000745CD" w:rsidP="00796529">
            <w:pPr>
              <w:pStyle w:val="ListParagraph"/>
              <w:ind w:left="0"/>
              <w:rPr>
                <w:b/>
              </w:rPr>
            </w:pPr>
            <w:r w:rsidRPr="00796529">
              <w:rPr>
                <w:b/>
              </w:rPr>
              <w:t>Referenzdokumente</w:t>
            </w:r>
          </w:p>
        </w:tc>
        <w:tc>
          <w:tcPr>
            <w:tcW w:w="3923" w:type="pct"/>
          </w:tcPr>
          <w:p w14:paraId="3E6C6E04" w14:textId="568C191F" w:rsidR="00206637" w:rsidRPr="00796529" w:rsidRDefault="00346312" w:rsidP="00796529">
            <w:pPr>
              <w:pStyle w:val="ListParagraph"/>
              <w:ind w:left="0"/>
            </w:pPr>
            <w:r w:rsidRPr="00796529">
              <w:t>Informationsbericht</w:t>
            </w:r>
          </w:p>
          <w:p w14:paraId="6E6C548E" w14:textId="2E66F25C" w:rsidR="000745CD" w:rsidRPr="00796529" w:rsidRDefault="000745CD" w:rsidP="00796529">
            <w:pPr>
              <w:pStyle w:val="ListParagraph"/>
              <w:ind w:left="0"/>
            </w:pPr>
            <w:r w:rsidRPr="00796529">
              <w:t>EESC-2025-04143-00-00-RE</w:t>
            </w:r>
          </w:p>
        </w:tc>
      </w:tr>
    </w:tbl>
    <w:p w14:paraId="62C57DF6" w14:textId="77777777" w:rsidR="000745CD" w:rsidRPr="00796529" w:rsidRDefault="000745CD" w:rsidP="00796529">
      <w:pPr>
        <w:pStyle w:val="ListParagraph"/>
        <w:ind w:left="0"/>
        <w:rPr>
          <w:b/>
          <w:lang w:val="en-GB"/>
        </w:rPr>
      </w:pPr>
    </w:p>
    <w:p w14:paraId="4D7E2A05" w14:textId="77777777" w:rsidR="000745CD" w:rsidRPr="00796529" w:rsidRDefault="000745CD" w:rsidP="00796529">
      <w:pPr>
        <w:pStyle w:val="ListParagraph"/>
        <w:ind w:left="0"/>
        <w:rPr>
          <w:b/>
        </w:rPr>
      </w:pPr>
      <w:r w:rsidRPr="00796529">
        <w:rPr>
          <w:b/>
        </w:rPr>
        <w:t>Kernaussagen</w:t>
      </w:r>
    </w:p>
    <w:p w14:paraId="47F45A8C" w14:textId="77777777" w:rsidR="00796529" w:rsidRPr="00796529" w:rsidRDefault="00796529" w:rsidP="00796529">
      <w:pPr>
        <w:pStyle w:val="ListParagraph"/>
        <w:ind w:left="0"/>
        <w:rPr>
          <w:b/>
          <w:lang w:val="en-GB"/>
        </w:rPr>
      </w:pPr>
    </w:p>
    <w:p w14:paraId="12B27409" w14:textId="36E69BD0" w:rsidR="00796529" w:rsidRPr="00796529" w:rsidRDefault="000745CD" w:rsidP="00796529">
      <w:pPr>
        <w:pStyle w:val="ListParagraph"/>
        <w:ind w:left="0"/>
        <w:rPr>
          <w:bCs/>
        </w:rPr>
      </w:pPr>
      <w:r w:rsidRPr="00796529">
        <w:t>Grundlage dieses Bewertungsberichts sind Gespräche mit Interessenträgern und Ergebnisse einer Fragebogenumfrage, die im Rahmen von fünf Länderbesuchen zu Wirksamkeit, Relevanz und Mehrwert der Zivilgesellschaft gesammelt wurden.</w:t>
      </w:r>
    </w:p>
    <w:p w14:paraId="14916D83" w14:textId="77777777" w:rsidR="00796529" w:rsidRPr="00796529" w:rsidRDefault="00796529" w:rsidP="00796529">
      <w:pPr>
        <w:pStyle w:val="ListParagraph"/>
        <w:ind w:left="0"/>
        <w:rPr>
          <w:bCs/>
        </w:rPr>
      </w:pPr>
    </w:p>
    <w:p w14:paraId="4A36272A" w14:textId="631A2BF3" w:rsidR="000745CD" w:rsidRDefault="000745CD" w:rsidP="00796529">
      <w:pPr>
        <w:pStyle w:val="ListParagraph"/>
        <w:ind w:left="0"/>
      </w:pPr>
      <w:r w:rsidRPr="00796529">
        <w:t>Der EWSA:</w:t>
      </w:r>
    </w:p>
    <w:p w14:paraId="43E7DC8D" w14:textId="77777777" w:rsidR="00796529" w:rsidRPr="00796529" w:rsidRDefault="00796529" w:rsidP="00796529">
      <w:pPr>
        <w:pStyle w:val="ListParagraph"/>
        <w:ind w:left="0"/>
        <w:rPr>
          <w:bCs/>
        </w:rPr>
      </w:pPr>
    </w:p>
    <w:p w14:paraId="1A894F33" w14:textId="77777777" w:rsidR="000745CD" w:rsidRPr="00796529" w:rsidRDefault="000745CD" w:rsidP="00796529">
      <w:pPr>
        <w:pStyle w:val="ListParagraph"/>
        <w:numPr>
          <w:ilvl w:val="0"/>
          <w:numId w:val="27"/>
        </w:numPr>
        <w:ind w:left="709" w:hanging="425"/>
        <w:rPr>
          <w:bCs/>
        </w:rPr>
      </w:pPr>
      <w:r w:rsidRPr="00796529">
        <w:t>weist darauf hin, dass in den untersuchten Ländern die Umsetzung der Richtlinie im Allgemeinen ein wichtiger Schritt zur Klärung der Rechtsrahmen, zur Einrichtung stärkerer Meldekanäle und zur Stärkung der institutionellen Zusammenarbeit war. Die praktische Umsetzung ist allerdings nach wie vor sehr lückenhaft;</w:t>
      </w:r>
    </w:p>
    <w:p w14:paraId="20B0224F" w14:textId="62642641" w:rsidR="000745CD" w:rsidRPr="00796529" w:rsidRDefault="000745CD" w:rsidP="00796529">
      <w:pPr>
        <w:pStyle w:val="ListParagraph"/>
        <w:numPr>
          <w:ilvl w:val="0"/>
          <w:numId w:val="27"/>
        </w:numPr>
        <w:ind w:left="709" w:hanging="425"/>
        <w:rPr>
          <w:bCs/>
        </w:rPr>
      </w:pPr>
      <w:r w:rsidRPr="00796529">
        <w:t>stellt fest, dass viele Interessenträger der Ansicht sind, dass der Schutzumfang der Richtlinie insbesondere mit Blick auf soziale und arbeitsplatzbezogene Fragen zu eng gefasst ist; betont, dass die Beschränkung des Schutzes auf bestimmte Bereiche des EU-Rechts zu Rechtsunsicherheit führen und von Offenlegungen abhalten könnte;</w:t>
      </w:r>
    </w:p>
    <w:p w14:paraId="2020EED1" w14:textId="371C73B1" w:rsidR="000745CD" w:rsidRPr="00796529" w:rsidRDefault="000745CD" w:rsidP="00796529">
      <w:pPr>
        <w:pStyle w:val="ListParagraph"/>
        <w:numPr>
          <w:ilvl w:val="0"/>
          <w:numId w:val="27"/>
        </w:numPr>
        <w:ind w:left="709" w:hanging="425"/>
        <w:rPr>
          <w:bCs/>
        </w:rPr>
      </w:pPr>
      <w:r w:rsidRPr="00796529">
        <w:t>hebt hervor, dass Kleinunternehmen häufig nicht über die Ressourcen und das Fachwissen verfügen, um interne Meldemechanismen wirksam umzusetzen, und empfiehlt daher, die Einrichtung geteilter oder sektorspezifischer Meldemechanismen gemäß der Richtlinie zu prüfen;</w:t>
      </w:r>
    </w:p>
    <w:p w14:paraId="2A7691A8" w14:textId="77777777" w:rsidR="000745CD" w:rsidRPr="00796529" w:rsidRDefault="000745CD" w:rsidP="00796529">
      <w:pPr>
        <w:pStyle w:val="ListParagraph"/>
        <w:numPr>
          <w:ilvl w:val="0"/>
          <w:numId w:val="27"/>
        </w:numPr>
        <w:ind w:left="709" w:hanging="425"/>
        <w:rPr>
          <w:bCs/>
        </w:rPr>
      </w:pPr>
      <w:r w:rsidRPr="00796529">
        <w:t xml:space="preserve">unterstreicht, dass anhaltende Angst vor Repressalien, langwierige Verfahren und ein ungleicher Schutz das Vertrauen in Systeme zur Meldung von Verstößen weiterhin untergraben, was die Interessenträger veranlasst, stärkere Präventivmaßnahmen, finanzielle Unterstützung und Unterstützungsmechanismen für Hinweisgeber zu </w:t>
      </w:r>
      <w:proofErr w:type="spellStart"/>
      <w:r w:rsidRPr="00796529">
        <w:t>fordern</w:t>
      </w:r>
      <w:proofErr w:type="spellEnd"/>
      <w:r w:rsidRPr="00796529">
        <w:t>;</w:t>
      </w:r>
    </w:p>
    <w:p w14:paraId="21BEA9AF" w14:textId="598F0C3D" w:rsidR="000745CD" w:rsidRPr="00796529" w:rsidRDefault="000745CD" w:rsidP="00796529">
      <w:pPr>
        <w:pStyle w:val="ListParagraph"/>
        <w:numPr>
          <w:ilvl w:val="0"/>
          <w:numId w:val="27"/>
        </w:numPr>
        <w:ind w:left="709" w:hanging="425"/>
        <w:rPr>
          <w:bCs/>
        </w:rPr>
      </w:pPr>
      <w:r w:rsidRPr="00796529">
        <w:t>ist der Ansicht, dass die Mitgliedstaaten den für die Verfahren zur Meldung von Missständen zuständigen Einrichtungen ausreichende Finanz-, Human- und Schulungsressourcen zur Verfügung stellen sollten, um Verzögerungen, Kapazitätsengpässen und begrenztem Wissen über den rechtlichen Schutz entgegenzuwirken;</w:t>
      </w:r>
    </w:p>
    <w:p w14:paraId="2A805546" w14:textId="77777777" w:rsidR="000745CD" w:rsidRPr="00796529" w:rsidRDefault="000745CD" w:rsidP="00796529">
      <w:pPr>
        <w:pStyle w:val="ListParagraph"/>
        <w:numPr>
          <w:ilvl w:val="0"/>
          <w:numId w:val="27"/>
        </w:numPr>
        <w:ind w:left="709" w:hanging="425"/>
        <w:rPr>
          <w:bCs/>
        </w:rPr>
      </w:pPr>
      <w:r w:rsidRPr="00796529">
        <w:t>hat von einigen Interessenträgern gehört, dass die Einbeziehung von Gewerkschaften, Arbeitnehmervertretern und Organisationen der Zivilgesellschaft die Wirksamkeit, Unabhängigkeit und Glaubwürdigkeit der Meldemechanismen stärken, das Bewusstsein schärfen und die Umsetzungsverfahren verbessern kann;</w:t>
      </w:r>
    </w:p>
    <w:p w14:paraId="185428D6" w14:textId="5FD5702D" w:rsidR="000745CD" w:rsidRPr="00796529" w:rsidRDefault="000745CD" w:rsidP="00796529">
      <w:pPr>
        <w:pStyle w:val="ListParagraph"/>
        <w:numPr>
          <w:ilvl w:val="0"/>
          <w:numId w:val="27"/>
        </w:numPr>
        <w:ind w:left="709" w:hanging="425"/>
        <w:rPr>
          <w:bCs/>
        </w:rPr>
      </w:pPr>
      <w:r w:rsidRPr="00796529">
        <w:t>empfiehlt, auf nationaler Ebene die Einrichtung einer unabhängigen beratenden Einrichtung mit verschiedenen Interessenträgern zu erwägen, um Meldesysteme zu bewerten, strukturelle Probleme zu analysieren und Schulungs- und Beratungsinitiativen zu unterstützen, und die Zivilgesellschaft und die Sozialpartner hieran zu beteiligen;</w:t>
      </w:r>
    </w:p>
    <w:p w14:paraId="6FAF5B60" w14:textId="1A3D5D65" w:rsidR="000745CD" w:rsidRPr="00796529" w:rsidRDefault="000745CD" w:rsidP="00796529">
      <w:pPr>
        <w:pStyle w:val="ListParagraph"/>
        <w:numPr>
          <w:ilvl w:val="0"/>
          <w:numId w:val="27"/>
        </w:numPr>
        <w:ind w:left="709" w:hanging="425"/>
        <w:rPr>
          <w:bCs/>
        </w:rPr>
      </w:pPr>
      <w:r w:rsidRPr="00796529">
        <w:lastRenderedPageBreak/>
        <w:t>betont, dass Rahmen für die Meldung von Verstößen legitimer und wirksamer sind, wenn Medienakteure sicher über Angelegenheiten von öffentlichem Interesse berichten können; viele Interessenträger haben darauf hingewiesen, dass übermäßig restriktive Vertraulichkeitsvorschriften die öffentliche Kontrolle untergraben könnten;</w:t>
      </w:r>
    </w:p>
    <w:p w14:paraId="35517693" w14:textId="3F34A683" w:rsidR="000745CD" w:rsidRPr="00796529" w:rsidRDefault="000745CD" w:rsidP="00796529">
      <w:pPr>
        <w:pStyle w:val="ListParagraph"/>
        <w:numPr>
          <w:ilvl w:val="0"/>
          <w:numId w:val="27"/>
        </w:numPr>
        <w:ind w:left="709" w:hanging="425"/>
        <w:rPr>
          <w:bCs/>
        </w:rPr>
      </w:pPr>
      <w:r w:rsidRPr="00796529">
        <w:t>betont, wie wichtig Sensibilisierungskampagnen sind, um die kulturelle Wahrnehmung der Meldung von Verstößen durch Hinweisgeber zu verändern und sicherzustellen, dass die Bürgerinnen und Bürger über ihre Rechte und verfügbare Meldemechanismen informiert sind;</w:t>
      </w:r>
    </w:p>
    <w:p w14:paraId="113EB342" w14:textId="77777777" w:rsidR="000745CD" w:rsidRPr="00796529" w:rsidRDefault="000745CD" w:rsidP="00796529">
      <w:pPr>
        <w:pStyle w:val="ListParagraph"/>
        <w:numPr>
          <w:ilvl w:val="0"/>
          <w:numId w:val="27"/>
        </w:numPr>
        <w:ind w:left="709" w:hanging="425"/>
        <w:rPr>
          <w:bCs/>
        </w:rPr>
      </w:pPr>
      <w:r w:rsidRPr="00796529">
        <w:t>fordert die systematische Erhebung und Veröffentlichung von Daten über Verfahren zur Meldung von Verstößen, deren Ergebnisse und Folgemaßnahmen, um die Wirksamkeit und Kohärenz der nationalen Systeme zu bewerten und strukturelle Mängel zu ermitteln.</w:t>
      </w:r>
    </w:p>
    <w:p w14:paraId="35F9CCD7" w14:textId="77777777" w:rsidR="00AA0F50" w:rsidRPr="00796529" w:rsidRDefault="00AA0F50" w:rsidP="00796529">
      <w:pPr>
        <w:rPr>
          <w:bCs/>
          <w:lang w:val="en-GB"/>
        </w:rPr>
      </w:pPr>
    </w:p>
    <w:tbl>
      <w:tblPr>
        <w:tblStyle w:val="TableGrid"/>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070"/>
      </w:tblGrid>
      <w:tr w:rsidR="000745CD" w:rsidRPr="00796529" w14:paraId="2A37475F" w14:textId="77777777" w:rsidTr="003E2E67">
        <w:tc>
          <w:tcPr>
            <w:tcW w:w="1149" w:type="pct"/>
          </w:tcPr>
          <w:p w14:paraId="2D6F93E4" w14:textId="77777777" w:rsidR="000745CD" w:rsidRPr="00796529" w:rsidRDefault="000745CD" w:rsidP="00796529">
            <w:pPr>
              <w:pStyle w:val="ListParagraph"/>
              <w:ind w:hanging="720"/>
              <w:rPr>
                <w:i/>
              </w:rPr>
            </w:pPr>
            <w:r w:rsidRPr="00796529">
              <w:rPr>
                <w:b/>
                <w:i/>
              </w:rPr>
              <w:t>Kontakt</w:t>
            </w:r>
          </w:p>
        </w:tc>
        <w:tc>
          <w:tcPr>
            <w:tcW w:w="3851" w:type="pct"/>
          </w:tcPr>
          <w:p w14:paraId="2C894C0D" w14:textId="327D8196" w:rsidR="000745CD" w:rsidRPr="00796529" w:rsidRDefault="000745CD" w:rsidP="00796529">
            <w:pPr>
              <w:pStyle w:val="ListParagraph"/>
              <w:ind w:hanging="720"/>
              <w:rPr>
                <w:i/>
              </w:rPr>
            </w:pPr>
            <w:r w:rsidRPr="00796529">
              <w:rPr>
                <w:i/>
              </w:rPr>
              <w:t xml:space="preserve">June </w:t>
            </w:r>
            <w:proofErr w:type="spellStart"/>
            <w:r w:rsidRPr="00796529">
              <w:rPr>
                <w:i/>
              </w:rPr>
              <w:t>Bedaton</w:t>
            </w:r>
            <w:proofErr w:type="spellEnd"/>
          </w:p>
        </w:tc>
      </w:tr>
      <w:tr w:rsidR="000745CD" w:rsidRPr="00796529" w14:paraId="2C93FC97" w14:textId="77777777" w:rsidTr="003E2E67">
        <w:tc>
          <w:tcPr>
            <w:tcW w:w="1149" w:type="pct"/>
          </w:tcPr>
          <w:p w14:paraId="25B9C747" w14:textId="77777777" w:rsidR="000745CD" w:rsidRPr="00796529" w:rsidRDefault="000745CD" w:rsidP="00796529">
            <w:pPr>
              <w:pStyle w:val="ListParagraph"/>
              <w:ind w:hanging="720"/>
              <w:rPr>
                <w:i/>
              </w:rPr>
            </w:pPr>
            <w:r w:rsidRPr="00796529">
              <w:rPr>
                <w:i/>
              </w:rPr>
              <w:t>Tel.</w:t>
            </w:r>
          </w:p>
        </w:tc>
        <w:tc>
          <w:tcPr>
            <w:tcW w:w="3851" w:type="pct"/>
          </w:tcPr>
          <w:p w14:paraId="631EB85F" w14:textId="61E4B99E" w:rsidR="000745CD" w:rsidRPr="00796529" w:rsidRDefault="000745CD" w:rsidP="00796529">
            <w:pPr>
              <w:pStyle w:val="ListParagraph"/>
              <w:ind w:hanging="720"/>
              <w:rPr>
                <w:i/>
              </w:rPr>
            </w:pPr>
            <w:r w:rsidRPr="00796529">
              <w:rPr>
                <w:i/>
              </w:rPr>
              <w:t>+32 25468134</w:t>
            </w:r>
          </w:p>
        </w:tc>
      </w:tr>
      <w:tr w:rsidR="000745CD" w:rsidRPr="00796529" w14:paraId="6618B9E2" w14:textId="77777777" w:rsidTr="003E2E67">
        <w:tc>
          <w:tcPr>
            <w:tcW w:w="1149" w:type="pct"/>
          </w:tcPr>
          <w:p w14:paraId="444DEBCC" w14:textId="77777777" w:rsidR="000745CD" w:rsidRPr="00796529" w:rsidRDefault="000745CD" w:rsidP="00796529">
            <w:pPr>
              <w:pStyle w:val="ListParagraph"/>
              <w:ind w:hanging="720"/>
              <w:rPr>
                <w:i/>
              </w:rPr>
            </w:pPr>
            <w:r w:rsidRPr="00796529">
              <w:rPr>
                <w:i/>
              </w:rPr>
              <w:t>E-Mail</w:t>
            </w:r>
          </w:p>
        </w:tc>
        <w:tc>
          <w:tcPr>
            <w:tcW w:w="3851" w:type="pct"/>
          </w:tcPr>
          <w:p w14:paraId="7C5BBAC3" w14:textId="77777777" w:rsidR="000745CD" w:rsidRPr="00796529" w:rsidRDefault="000745CD" w:rsidP="00796529">
            <w:pPr>
              <w:pStyle w:val="ListParagraph"/>
              <w:ind w:hanging="720"/>
              <w:rPr>
                <w:i/>
              </w:rPr>
            </w:pPr>
            <w:hyperlink r:id="rId26" w:history="1">
              <w:r w:rsidRPr="00796529">
                <w:rPr>
                  <w:rStyle w:val="Hyperlink"/>
                  <w:i/>
                </w:rPr>
                <w:t>June.Bedaton@eesc.europa.eu</w:t>
              </w:r>
            </w:hyperlink>
          </w:p>
        </w:tc>
      </w:tr>
    </w:tbl>
    <w:p w14:paraId="4982DDC3" w14:textId="53598336" w:rsidR="009256D4" w:rsidRPr="00796529" w:rsidRDefault="009256D4" w:rsidP="00796529">
      <w:pPr>
        <w:pStyle w:val="ListParagraph"/>
        <w:ind w:left="0" w:hanging="720"/>
      </w:pPr>
    </w:p>
    <w:p w14:paraId="2C0B9592" w14:textId="77777777" w:rsidR="009256D4" w:rsidRPr="00796529" w:rsidRDefault="009256D4" w:rsidP="00796529">
      <w:pPr>
        <w:jc w:val="left"/>
      </w:pPr>
      <w:r w:rsidRPr="00796529">
        <w:br w:type="page"/>
      </w:r>
    </w:p>
    <w:p w14:paraId="4982DDC6" w14:textId="77777777" w:rsidR="004D7AC0" w:rsidRDefault="004D7AC0" w:rsidP="001766B2">
      <w:pPr>
        <w:pStyle w:val="Heading1"/>
        <w:rPr>
          <w:b/>
        </w:rPr>
      </w:pPr>
      <w:bookmarkStart w:id="58" w:name="_Toc24617160"/>
      <w:bookmarkStart w:id="59" w:name="_Toc75527082"/>
      <w:bookmarkStart w:id="60" w:name="_Toc233894839"/>
      <w:r>
        <w:rPr>
          <w:b/>
        </w:rPr>
        <w:lastRenderedPageBreak/>
        <w:t>VERKEHR, ENERGIE, INFRASTRUKTUREN, INFORMATIONSGESELLSCHAFT</w:t>
      </w:r>
      <w:bookmarkEnd w:id="58"/>
      <w:bookmarkEnd w:id="59"/>
      <w:bookmarkEnd w:id="60"/>
    </w:p>
    <w:p w14:paraId="4982DDC7" w14:textId="77777777" w:rsidR="004D7AC0" w:rsidRDefault="004D7AC0" w:rsidP="003E2E67"/>
    <w:p w14:paraId="18FC9B76" w14:textId="26E7931B" w:rsidR="00BC6333" w:rsidRPr="00BC6333" w:rsidRDefault="00BC6333" w:rsidP="003E2E67">
      <w:pPr>
        <w:widowControl w:val="0"/>
        <w:numPr>
          <w:ilvl w:val="0"/>
          <w:numId w:val="4"/>
        </w:numPr>
        <w:overflowPunct w:val="0"/>
        <w:autoSpaceDE w:val="0"/>
        <w:autoSpaceDN w:val="0"/>
        <w:adjustRightInd w:val="0"/>
        <w:ind w:hanging="567"/>
        <w:textAlignment w:val="baseline"/>
        <w:rPr>
          <w:b/>
        </w:rPr>
      </w:pPr>
      <w:hyperlink r:id="rId27" w:history="1">
        <w:r>
          <w:rPr>
            <w:b/>
            <w:i/>
            <w:color w:val="0000FF"/>
            <w:sz w:val="28"/>
            <w:u w:val="single"/>
          </w:rPr>
          <w:t>Vorschlag für eine Verordnung zum Rechtsakt über digitale Netze</w:t>
        </w:r>
      </w:hyperlink>
    </w:p>
    <w:p w14:paraId="2DE4BBAF" w14:textId="77777777" w:rsidR="00BC6333" w:rsidRPr="003E2E67" w:rsidRDefault="00BC6333" w:rsidP="003E2E67">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BC6333" w:rsidRPr="003E2E67" w14:paraId="78DCAE4C" w14:textId="77777777" w:rsidTr="0033503A">
        <w:tc>
          <w:tcPr>
            <w:tcW w:w="1809" w:type="dxa"/>
          </w:tcPr>
          <w:p w14:paraId="3B00FCCB" w14:textId="77777777" w:rsidR="00BC6333" w:rsidRPr="003E2E67" w:rsidRDefault="00BC6333" w:rsidP="003E2E67">
            <w:pPr>
              <w:tabs>
                <w:tab w:val="center" w:pos="284"/>
              </w:tabs>
              <w:overflowPunct w:val="0"/>
              <w:autoSpaceDE w:val="0"/>
              <w:autoSpaceDN w:val="0"/>
              <w:adjustRightInd w:val="0"/>
              <w:ind w:left="266" w:right="163" w:hanging="266"/>
              <w:textAlignment w:val="baseline"/>
              <w:rPr>
                <w:b/>
                <w:sz w:val="22"/>
                <w:szCs w:val="22"/>
              </w:rPr>
            </w:pPr>
            <w:r w:rsidRPr="003E2E67">
              <w:rPr>
                <w:b/>
                <w:sz w:val="22"/>
                <w:szCs w:val="22"/>
              </w:rPr>
              <w:t>Berichterstatter</w:t>
            </w:r>
          </w:p>
        </w:tc>
        <w:tc>
          <w:tcPr>
            <w:tcW w:w="7262" w:type="dxa"/>
          </w:tcPr>
          <w:p w14:paraId="19ECE05D" w14:textId="2166FC13" w:rsidR="00BC6333" w:rsidRPr="003E2E67" w:rsidRDefault="009B1D36" w:rsidP="003E2E67">
            <w:pPr>
              <w:tabs>
                <w:tab w:val="center" w:pos="284"/>
              </w:tabs>
              <w:overflowPunct w:val="0"/>
              <w:autoSpaceDE w:val="0"/>
              <w:autoSpaceDN w:val="0"/>
              <w:adjustRightInd w:val="0"/>
              <w:ind w:left="266" w:hanging="266"/>
              <w:textAlignment w:val="baseline"/>
              <w:rPr>
                <w:sz w:val="22"/>
                <w:szCs w:val="22"/>
              </w:rPr>
            </w:pPr>
            <w:r w:rsidRPr="003E2E67">
              <w:rPr>
                <w:sz w:val="22"/>
                <w:szCs w:val="22"/>
              </w:rPr>
              <w:t>Maurizio MENSI (Gruppe Organisationen der Zivilgesellschaft – IT)</w:t>
            </w:r>
          </w:p>
          <w:p w14:paraId="2FEED7E1" w14:textId="7E82958A" w:rsidR="00BD71C5" w:rsidRPr="003E2E67" w:rsidRDefault="00BD71C5" w:rsidP="003E2E67">
            <w:pPr>
              <w:tabs>
                <w:tab w:val="center" w:pos="284"/>
              </w:tabs>
              <w:overflowPunct w:val="0"/>
              <w:autoSpaceDE w:val="0"/>
              <w:autoSpaceDN w:val="0"/>
              <w:adjustRightInd w:val="0"/>
              <w:ind w:left="266" w:hanging="266"/>
              <w:textAlignment w:val="baseline"/>
              <w:rPr>
                <w:sz w:val="12"/>
                <w:szCs w:val="12"/>
              </w:rPr>
            </w:pPr>
          </w:p>
        </w:tc>
      </w:tr>
      <w:tr w:rsidR="00BC6333" w:rsidRPr="003E2E67" w14:paraId="592682E7" w14:textId="77777777" w:rsidTr="0033503A">
        <w:tc>
          <w:tcPr>
            <w:tcW w:w="1809" w:type="dxa"/>
          </w:tcPr>
          <w:p w14:paraId="45179877" w14:textId="77777777" w:rsidR="00BC6333" w:rsidRPr="003E2E67" w:rsidRDefault="00BC6333" w:rsidP="003E2E67">
            <w:pPr>
              <w:tabs>
                <w:tab w:val="center" w:pos="284"/>
              </w:tabs>
              <w:overflowPunct w:val="0"/>
              <w:autoSpaceDE w:val="0"/>
              <w:autoSpaceDN w:val="0"/>
              <w:adjustRightInd w:val="0"/>
              <w:ind w:left="266" w:hanging="266"/>
              <w:textAlignment w:val="baseline"/>
              <w:rPr>
                <w:b/>
                <w:sz w:val="22"/>
                <w:szCs w:val="22"/>
              </w:rPr>
            </w:pPr>
            <w:r w:rsidRPr="003E2E67">
              <w:rPr>
                <w:b/>
                <w:sz w:val="22"/>
                <w:szCs w:val="22"/>
              </w:rPr>
              <w:t>Referenzdokumente</w:t>
            </w:r>
          </w:p>
        </w:tc>
        <w:tc>
          <w:tcPr>
            <w:tcW w:w="7262" w:type="dxa"/>
          </w:tcPr>
          <w:p w14:paraId="3540D4A3" w14:textId="06E13322" w:rsidR="00BC6333" w:rsidRPr="003E2E67" w:rsidRDefault="00BC6333" w:rsidP="003E2E67">
            <w:pPr>
              <w:tabs>
                <w:tab w:val="center" w:pos="284"/>
              </w:tabs>
              <w:overflowPunct w:val="0"/>
              <w:autoSpaceDE w:val="0"/>
              <w:autoSpaceDN w:val="0"/>
              <w:adjustRightInd w:val="0"/>
              <w:ind w:left="266" w:hanging="266"/>
              <w:textAlignment w:val="baseline"/>
              <w:rPr>
                <w:sz w:val="22"/>
                <w:szCs w:val="22"/>
              </w:rPr>
            </w:pPr>
            <w:r w:rsidRPr="003E2E67">
              <w:rPr>
                <w:sz w:val="22"/>
                <w:szCs w:val="22"/>
              </w:rPr>
              <w:t xml:space="preserve">COM(2026) 16 final </w:t>
            </w:r>
          </w:p>
          <w:p w14:paraId="132A4F07" w14:textId="77777777" w:rsidR="00BC6333" w:rsidRPr="003E2E67" w:rsidRDefault="00BC6333" w:rsidP="003E2E67">
            <w:pPr>
              <w:tabs>
                <w:tab w:val="center" w:pos="284"/>
              </w:tabs>
              <w:overflowPunct w:val="0"/>
              <w:autoSpaceDE w:val="0"/>
              <w:autoSpaceDN w:val="0"/>
              <w:adjustRightInd w:val="0"/>
              <w:ind w:left="266" w:hanging="266"/>
              <w:textAlignment w:val="baseline"/>
              <w:rPr>
                <w:sz w:val="22"/>
                <w:szCs w:val="22"/>
              </w:rPr>
            </w:pPr>
            <w:r w:rsidRPr="003E2E67">
              <w:rPr>
                <w:sz w:val="22"/>
                <w:szCs w:val="22"/>
              </w:rPr>
              <w:t>EESC-2026-00515-00-00-AC</w:t>
            </w:r>
          </w:p>
        </w:tc>
      </w:tr>
    </w:tbl>
    <w:p w14:paraId="3578BD12" w14:textId="77777777" w:rsidR="00BC6333" w:rsidRPr="003E2E67" w:rsidRDefault="00BC6333" w:rsidP="003E2E67">
      <w:pPr>
        <w:tabs>
          <w:tab w:val="center" w:pos="284"/>
        </w:tabs>
        <w:overflowPunct w:val="0"/>
        <w:autoSpaceDE w:val="0"/>
        <w:autoSpaceDN w:val="0"/>
        <w:adjustRightInd w:val="0"/>
        <w:ind w:left="266" w:hanging="266"/>
        <w:textAlignment w:val="baseline"/>
        <w:rPr>
          <w:lang w:val="pt-PT"/>
        </w:rPr>
      </w:pPr>
    </w:p>
    <w:p w14:paraId="73FA3D9E" w14:textId="77777777" w:rsidR="00BC6333" w:rsidRPr="003E2E67" w:rsidRDefault="00BC6333" w:rsidP="003E2E67">
      <w:pPr>
        <w:keepNext/>
        <w:keepLines/>
        <w:tabs>
          <w:tab w:val="center" w:pos="284"/>
        </w:tabs>
        <w:overflowPunct w:val="0"/>
        <w:autoSpaceDE w:val="0"/>
        <w:autoSpaceDN w:val="0"/>
        <w:adjustRightInd w:val="0"/>
        <w:ind w:left="266" w:hanging="266"/>
        <w:textAlignment w:val="baseline"/>
        <w:rPr>
          <w:b/>
        </w:rPr>
      </w:pPr>
      <w:r w:rsidRPr="003E2E67">
        <w:rPr>
          <w:b/>
        </w:rPr>
        <w:t>Kernaussagen</w:t>
      </w:r>
    </w:p>
    <w:p w14:paraId="621ACDAF" w14:textId="77777777" w:rsidR="00BC6333" w:rsidRPr="003E2E67" w:rsidRDefault="00BC6333" w:rsidP="003E2E67">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Pr="003E2E67" w:rsidRDefault="00BC6333" w:rsidP="003E2E67">
      <w:pPr>
        <w:overflowPunct w:val="0"/>
        <w:autoSpaceDE w:val="0"/>
        <w:autoSpaceDN w:val="0"/>
        <w:adjustRightInd w:val="0"/>
        <w:textAlignment w:val="baseline"/>
        <w:rPr>
          <w:bCs/>
          <w:iCs/>
        </w:rPr>
      </w:pPr>
      <w:r w:rsidRPr="003E2E67">
        <w:t>Der EWSA</w:t>
      </w:r>
    </w:p>
    <w:p w14:paraId="754CB377" w14:textId="77777777" w:rsidR="00BD71C5" w:rsidRPr="003E2E67" w:rsidRDefault="00BD71C5" w:rsidP="003E2E67">
      <w:pPr>
        <w:overflowPunct w:val="0"/>
        <w:autoSpaceDE w:val="0"/>
        <w:autoSpaceDN w:val="0"/>
        <w:adjustRightInd w:val="0"/>
        <w:textAlignment w:val="baseline"/>
        <w:rPr>
          <w:bCs/>
          <w:iCs/>
          <w:lang w:val="en-GB"/>
        </w:rPr>
      </w:pPr>
    </w:p>
    <w:p w14:paraId="098184CD" w14:textId="77777777" w:rsidR="00BC6333" w:rsidRPr="003E2E67" w:rsidRDefault="00BC6333" w:rsidP="003E2E67">
      <w:pPr>
        <w:numPr>
          <w:ilvl w:val="0"/>
          <w:numId w:val="28"/>
        </w:numPr>
        <w:overflowPunct w:val="0"/>
        <w:autoSpaceDE w:val="0"/>
        <w:autoSpaceDN w:val="0"/>
        <w:adjustRightInd w:val="0"/>
        <w:ind w:left="709" w:hanging="425"/>
        <w:contextualSpacing/>
        <w:textAlignment w:val="baseline"/>
        <w:rPr>
          <w:bCs/>
          <w:iCs/>
        </w:rPr>
      </w:pPr>
      <w:r w:rsidRPr="003E2E67">
        <w:t>ist der Auffassung, dass eine Verordnung als Rechtsinstrument für die digitalen Netze zweckmäßig ist, um Hindernisse für den Binnenmarkt zu beseitigen und einheitliche Vorschriften zu gewährleisten;</w:t>
      </w:r>
    </w:p>
    <w:p w14:paraId="48D0747B" w14:textId="5420B12B" w:rsidR="00BC6333" w:rsidRPr="003E2E67" w:rsidRDefault="00BC6333" w:rsidP="003E2E67">
      <w:pPr>
        <w:numPr>
          <w:ilvl w:val="0"/>
          <w:numId w:val="28"/>
        </w:numPr>
        <w:overflowPunct w:val="0"/>
        <w:autoSpaceDE w:val="0"/>
        <w:autoSpaceDN w:val="0"/>
        <w:adjustRightInd w:val="0"/>
        <w:ind w:left="709" w:hanging="425"/>
        <w:contextualSpacing/>
        <w:textAlignment w:val="baseline"/>
        <w:rPr>
          <w:bCs/>
          <w:iCs/>
        </w:rPr>
      </w:pPr>
      <w:r w:rsidRPr="003E2E67">
        <w:t>fordert eine klare Aufteilung der Zuständigkeiten zwischen dem Büro für digitale Netze (ODN), dem Gremium Europäischer Regulierungsstellen für elektronische Kommunikation (GEREK), dem Gremium für Frequenzpolitik (RSPB) und den nationalen Regulierungsbehörden (NRB), um Überschneidungen und institutionelle Doppelarbeit zu vermeiden;</w:t>
      </w:r>
    </w:p>
    <w:p w14:paraId="00115B85" w14:textId="77777777" w:rsidR="00BC6333" w:rsidRPr="003E2E67" w:rsidRDefault="00BC6333" w:rsidP="003E2E67">
      <w:pPr>
        <w:numPr>
          <w:ilvl w:val="0"/>
          <w:numId w:val="28"/>
        </w:numPr>
        <w:overflowPunct w:val="0"/>
        <w:autoSpaceDE w:val="0"/>
        <w:autoSpaceDN w:val="0"/>
        <w:adjustRightInd w:val="0"/>
        <w:ind w:left="709" w:hanging="425"/>
        <w:contextualSpacing/>
        <w:textAlignment w:val="baseline"/>
        <w:rPr>
          <w:bCs/>
          <w:iCs/>
        </w:rPr>
      </w:pPr>
      <w:r w:rsidRPr="003E2E67">
        <w:t>begrüßt den systemischen Ansatz der Verordnung über digitale Netze in Bezug auf Genehmigung, Frequenzen, Abschaltung der Kupferkabelnetze und Governance als kohärente Binnenmarktstrategie;</w:t>
      </w:r>
    </w:p>
    <w:p w14:paraId="34F09FB6" w14:textId="0539A20E" w:rsidR="00BC6333" w:rsidRPr="003E2E67" w:rsidRDefault="00BC6333" w:rsidP="003E2E67">
      <w:pPr>
        <w:numPr>
          <w:ilvl w:val="0"/>
          <w:numId w:val="28"/>
        </w:numPr>
        <w:overflowPunct w:val="0"/>
        <w:autoSpaceDE w:val="0"/>
        <w:autoSpaceDN w:val="0"/>
        <w:adjustRightInd w:val="0"/>
        <w:ind w:left="709" w:hanging="425"/>
        <w:contextualSpacing/>
        <w:textAlignment w:val="baseline"/>
        <w:rPr>
          <w:bCs/>
          <w:iCs/>
        </w:rPr>
      </w:pPr>
      <w:r w:rsidRPr="003E2E67">
        <w:t>unterstützt starke, aktualisierte und vollständig harmonisierte Endnutzerrechte, und fordert Mindestnormen für die Dienstqualität;</w:t>
      </w:r>
    </w:p>
    <w:p w14:paraId="0E2BCAE9" w14:textId="77777777" w:rsidR="00BC6333" w:rsidRPr="003E2E67" w:rsidRDefault="00BC6333" w:rsidP="003E2E67">
      <w:pPr>
        <w:numPr>
          <w:ilvl w:val="0"/>
          <w:numId w:val="28"/>
        </w:numPr>
        <w:overflowPunct w:val="0"/>
        <w:autoSpaceDE w:val="0"/>
        <w:autoSpaceDN w:val="0"/>
        <w:adjustRightInd w:val="0"/>
        <w:ind w:left="709" w:hanging="425"/>
        <w:contextualSpacing/>
        <w:textAlignment w:val="baseline"/>
        <w:rPr>
          <w:bCs/>
          <w:iCs/>
        </w:rPr>
      </w:pPr>
      <w:r w:rsidRPr="003E2E67">
        <w:t xml:space="preserve">ist der Ansicht, dass auf Regelungen zur Festlegung eines „gerechten Anteils“, wonach sich sehr große Inhalteanbieter an den durch Datenverkehrsvolumen und </w:t>
      </w:r>
      <w:r w:rsidRPr="003E2E67">
        <w:noBreakHyphen/>
      </w:r>
      <w:proofErr w:type="spellStart"/>
      <w:r w:rsidRPr="003E2E67">
        <w:t>herkunft</w:t>
      </w:r>
      <w:proofErr w:type="spellEnd"/>
      <w:r w:rsidRPr="003E2E67">
        <w:t xml:space="preserve"> bedingten Kosten beteiligen müssen, ausdrücklich verzichtet werden sollte;</w:t>
      </w:r>
    </w:p>
    <w:p w14:paraId="4113F9D4" w14:textId="77777777" w:rsidR="00BC6333" w:rsidRPr="003E2E67" w:rsidRDefault="00BC6333" w:rsidP="003E2E67">
      <w:pPr>
        <w:numPr>
          <w:ilvl w:val="0"/>
          <w:numId w:val="28"/>
        </w:numPr>
        <w:overflowPunct w:val="0"/>
        <w:autoSpaceDE w:val="0"/>
        <w:autoSpaceDN w:val="0"/>
        <w:adjustRightInd w:val="0"/>
        <w:ind w:left="709" w:hanging="425"/>
        <w:contextualSpacing/>
        <w:textAlignment w:val="baseline"/>
        <w:rPr>
          <w:bCs/>
          <w:iCs/>
        </w:rPr>
      </w:pPr>
      <w:r w:rsidRPr="003E2E67">
        <w:t>begrüßt den in der Verordnung über digitale Netze enthaltenen Rahmen für den Übergang von Kupferkabel- zu Glasfasernetzen und erachtet ihn als ausschlaggebend für einen sicheren und wettbewerbsfähigen Binnenmarkt.</w:t>
      </w:r>
    </w:p>
    <w:p w14:paraId="366401CC" w14:textId="77777777" w:rsidR="00BC6333" w:rsidRPr="003E2E67" w:rsidRDefault="00BC6333" w:rsidP="003E2E67">
      <w:pPr>
        <w:widowControl w:val="0"/>
        <w:overflowPunct w:val="0"/>
        <w:autoSpaceDE w:val="0"/>
        <w:autoSpaceDN w:val="0"/>
        <w:adjustRightInd w:val="0"/>
        <w:ind w:left="709"/>
        <w:textAlignment w:val="baseline"/>
        <w:rPr>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3E2E67" w14:paraId="1C4E3603" w14:textId="77777777" w:rsidTr="0033503A">
        <w:tc>
          <w:tcPr>
            <w:tcW w:w="1809" w:type="dxa"/>
          </w:tcPr>
          <w:p w14:paraId="35A5C966" w14:textId="77777777" w:rsidR="00BC6333" w:rsidRPr="003E2E67" w:rsidRDefault="00BC6333" w:rsidP="003E2E67">
            <w:pPr>
              <w:overflowPunct w:val="0"/>
              <w:autoSpaceDE w:val="0"/>
              <w:autoSpaceDN w:val="0"/>
              <w:adjustRightInd w:val="0"/>
              <w:textAlignment w:val="baseline"/>
              <w:rPr>
                <w:i/>
                <w:sz w:val="22"/>
                <w:szCs w:val="22"/>
              </w:rPr>
            </w:pPr>
            <w:r w:rsidRPr="003E2E67">
              <w:rPr>
                <w:b/>
                <w:i/>
                <w:sz w:val="22"/>
                <w:szCs w:val="22"/>
              </w:rPr>
              <w:t>Kontakt</w:t>
            </w:r>
          </w:p>
        </w:tc>
        <w:tc>
          <w:tcPr>
            <w:tcW w:w="7371" w:type="dxa"/>
          </w:tcPr>
          <w:p w14:paraId="342C232D" w14:textId="1660CEB4" w:rsidR="00BC6333" w:rsidRPr="003E2E67" w:rsidRDefault="00BC6333" w:rsidP="003E2E67">
            <w:pPr>
              <w:overflowPunct w:val="0"/>
              <w:autoSpaceDE w:val="0"/>
              <w:autoSpaceDN w:val="0"/>
              <w:adjustRightInd w:val="0"/>
              <w:textAlignment w:val="baseline"/>
              <w:rPr>
                <w:i/>
                <w:sz w:val="22"/>
                <w:szCs w:val="22"/>
              </w:rPr>
            </w:pPr>
            <w:r w:rsidRPr="003E2E67">
              <w:rPr>
                <w:i/>
                <w:sz w:val="22"/>
                <w:szCs w:val="22"/>
              </w:rPr>
              <w:t xml:space="preserve">Albert </w:t>
            </w:r>
            <w:proofErr w:type="spellStart"/>
            <w:r w:rsidRPr="003E2E67">
              <w:rPr>
                <w:i/>
                <w:sz w:val="22"/>
                <w:szCs w:val="22"/>
              </w:rPr>
              <w:t>Precup</w:t>
            </w:r>
            <w:proofErr w:type="spellEnd"/>
          </w:p>
        </w:tc>
      </w:tr>
      <w:tr w:rsidR="00BC6333" w:rsidRPr="003E2E67" w14:paraId="41F9037C" w14:textId="77777777" w:rsidTr="0033503A">
        <w:tc>
          <w:tcPr>
            <w:tcW w:w="1809" w:type="dxa"/>
          </w:tcPr>
          <w:p w14:paraId="7F7AE18F" w14:textId="77777777" w:rsidR="00BC6333" w:rsidRPr="003E2E67" w:rsidRDefault="00BC6333" w:rsidP="003E2E67">
            <w:pPr>
              <w:overflowPunct w:val="0"/>
              <w:autoSpaceDE w:val="0"/>
              <w:autoSpaceDN w:val="0"/>
              <w:adjustRightInd w:val="0"/>
              <w:textAlignment w:val="baseline"/>
              <w:rPr>
                <w:i/>
                <w:sz w:val="22"/>
                <w:szCs w:val="22"/>
              </w:rPr>
            </w:pPr>
            <w:r w:rsidRPr="003E2E67">
              <w:rPr>
                <w:i/>
                <w:sz w:val="22"/>
                <w:szCs w:val="22"/>
              </w:rPr>
              <w:t>Tel.</w:t>
            </w:r>
          </w:p>
        </w:tc>
        <w:tc>
          <w:tcPr>
            <w:tcW w:w="7371" w:type="dxa"/>
          </w:tcPr>
          <w:p w14:paraId="282C2E4D" w14:textId="77777777" w:rsidR="00BC6333" w:rsidRPr="003E2E67" w:rsidRDefault="00BC6333" w:rsidP="003E2E67">
            <w:pPr>
              <w:overflowPunct w:val="0"/>
              <w:autoSpaceDE w:val="0"/>
              <w:autoSpaceDN w:val="0"/>
              <w:adjustRightInd w:val="0"/>
              <w:textAlignment w:val="baseline"/>
              <w:rPr>
                <w:i/>
                <w:sz w:val="22"/>
                <w:szCs w:val="22"/>
              </w:rPr>
            </w:pPr>
            <w:r w:rsidRPr="003E2E67">
              <w:rPr>
                <w:i/>
                <w:sz w:val="22"/>
                <w:szCs w:val="22"/>
              </w:rPr>
              <w:t>+32 25469326</w:t>
            </w:r>
          </w:p>
        </w:tc>
      </w:tr>
      <w:tr w:rsidR="00BC6333" w:rsidRPr="003E2E67" w14:paraId="6BCFE03C" w14:textId="77777777" w:rsidTr="0033503A">
        <w:tc>
          <w:tcPr>
            <w:tcW w:w="1809" w:type="dxa"/>
          </w:tcPr>
          <w:p w14:paraId="090778C7" w14:textId="77777777" w:rsidR="00BC6333" w:rsidRPr="003E2E67" w:rsidRDefault="00BC6333" w:rsidP="003E2E67">
            <w:pPr>
              <w:overflowPunct w:val="0"/>
              <w:autoSpaceDE w:val="0"/>
              <w:autoSpaceDN w:val="0"/>
              <w:adjustRightInd w:val="0"/>
              <w:textAlignment w:val="baseline"/>
              <w:rPr>
                <w:i/>
                <w:sz w:val="22"/>
                <w:szCs w:val="22"/>
              </w:rPr>
            </w:pPr>
            <w:r w:rsidRPr="003E2E67">
              <w:rPr>
                <w:i/>
                <w:sz w:val="22"/>
                <w:szCs w:val="22"/>
              </w:rPr>
              <w:t>E-Mail</w:t>
            </w:r>
          </w:p>
        </w:tc>
        <w:tc>
          <w:tcPr>
            <w:tcW w:w="7371" w:type="dxa"/>
          </w:tcPr>
          <w:p w14:paraId="7EB11DC4" w14:textId="77777777" w:rsidR="00BC6333" w:rsidRPr="003E2E67" w:rsidRDefault="00940D50" w:rsidP="003E2E67">
            <w:pPr>
              <w:overflowPunct w:val="0"/>
              <w:autoSpaceDE w:val="0"/>
              <w:autoSpaceDN w:val="0"/>
              <w:adjustRightInd w:val="0"/>
              <w:textAlignment w:val="baseline"/>
              <w:rPr>
                <w:i/>
                <w:iCs/>
                <w:sz w:val="22"/>
                <w:szCs w:val="22"/>
              </w:rPr>
            </w:pPr>
            <w:hyperlink r:id="rId28" w:history="1">
              <w:r w:rsidRPr="003E2E67">
                <w:rPr>
                  <w:i/>
                  <w:color w:val="0000FF"/>
                  <w:sz w:val="22"/>
                  <w:szCs w:val="22"/>
                  <w:u w:val="single"/>
                </w:rPr>
                <w:t>Albert.Precup@eesc.europa.eu</w:t>
              </w:r>
            </w:hyperlink>
          </w:p>
        </w:tc>
      </w:tr>
    </w:tbl>
    <w:p w14:paraId="4982DDF1" w14:textId="0FF0BD05" w:rsidR="00BC6333" w:rsidRPr="003E2E67" w:rsidRDefault="00BC6333" w:rsidP="003E2E67">
      <w:pPr>
        <w:pStyle w:val="ListParagraph"/>
        <w:ind w:left="0"/>
      </w:pPr>
    </w:p>
    <w:p w14:paraId="219022F7" w14:textId="77777777" w:rsidR="00BC6333" w:rsidRPr="003E2E67" w:rsidRDefault="00BC6333" w:rsidP="003E2E67">
      <w:pPr>
        <w:jc w:val="left"/>
      </w:pPr>
      <w:r w:rsidRPr="003E2E67">
        <w:br w:type="page"/>
      </w:r>
    </w:p>
    <w:p w14:paraId="70E33019" w14:textId="087344BF" w:rsidR="00490197" w:rsidRPr="00490197" w:rsidRDefault="00940D50" w:rsidP="00D674DB">
      <w:pPr>
        <w:widowControl w:val="0"/>
        <w:numPr>
          <w:ilvl w:val="0"/>
          <w:numId w:val="9"/>
        </w:numPr>
        <w:overflowPunct w:val="0"/>
        <w:autoSpaceDE w:val="0"/>
        <w:autoSpaceDN w:val="0"/>
        <w:adjustRightInd w:val="0"/>
        <w:ind w:left="567" w:hanging="567"/>
        <w:textAlignment w:val="baseline"/>
        <w:rPr>
          <w:b/>
          <w:bCs/>
          <w:szCs w:val="20"/>
        </w:rPr>
      </w:pPr>
      <w:hyperlink r:id="rId29">
        <w:r>
          <w:rPr>
            <w:b/>
            <w:i/>
            <w:color w:val="0000FF"/>
            <w:sz w:val="28"/>
            <w:u w:val="single"/>
          </w:rPr>
          <w:t>Umsetzung des neuen Europäischen Bauhauses</w:t>
        </w:r>
      </w:hyperlink>
    </w:p>
    <w:p w14:paraId="56B933A1" w14:textId="77777777" w:rsidR="00490197" w:rsidRPr="00D674DB" w:rsidRDefault="00490197" w:rsidP="00D674DB">
      <w:pPr>
        <w:widowControl w:val="0"/>
        <w:overflowPunct w:val="0"/>
        <w:autoSpaceDE w:val="0"/>
        <w:autoSpaceDN w:val="0"/>
        <w:adjustRightInd w:val="0"/>
        <w:ind w:left="567"/>
        <w:textAlignment w:val="baseline"/>
        <w:rPr>
          <w:b/>
          <w:bCs/>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490197" w:rsidRPr="00D674DB" w14:paraId="4777C5AD" w14:textId="77777777" w:rsidTr="0033503A">
        <w:tc>
          <w:tcPr>
            <w:tcW w:w="1077" w:type="pct"/>
          </w:tcPr>
          <w:p w14:paraId="19FE8DC5" w14:textId="77777777" w:rsidR="00490197" w:rsidRPr="00D674DB" w:rsidRDefault="00490197" w:rsidP="00D674DB">
            <w:pPr>
              <w:tabs>
                <w:tab w:val="center" w:pos="284"/>
              </w:tabs>
              <w:overflowPunct w:val="0"/>
              <w:autoSpaceDE w:val="0"/>
              <w:autoSpaceDN w:val="0"/>
              <w:adjustRightInd w:val="0"/>
              <w:ind w:left="266" w:hanging="266"/>
              <w:textAlignment w:val="baseline"/>
              <w:rPr>
                <w:b/>
                <w:sz w:val="22"/>
                <w:szCs w:val="22"/>
              </w:rPr>
            </w:pPr>
            <w:r w:rsidRPr="00D674DB">
              <w:rPr>
                <w:b/>
                <w:sz w:val="22"/>
                <w:szCs w:val="22"/>
              </w:rPr>
              <w:t>Berichterstatter</w:t>
            </w:r>
          </w:p>
        </w:tc>
        <w:tc>
          <w:tcPr>
            <w:tcW w:w="3923" w:type="pct"/>
          </w:tcPr>
          <w:p w14:paraId="257BB699" w14:textId="4920F900" w:rsidR="00490197" w:rsidRPr="00D674DB" w:rsidRDefault="00490197" w:rsidP="00D674DB">
            <w:pPr>
              <w:tabs>
                <w:tab w:val="center" w:pos="284"/>
              </w:tabs>
              <w:overflowPunct w:val="0"/>
              <w:autoSpaceDE w:val="0"/>
              <w:autoSpaceDN w:val="0"/>
              <w:adjustRightInd w:val="0"/>
              <w:ind w:left="266" w:right="-3091" w:hanging="205"/>
              <w:textAlignment w:val="baseline"/>
              <w:rPr>
                <w:sz w:val="22"/>
                <w:szCs w:val="22"/>
              </w:rPr>
            </w:pPr>
            <w:r w:rsidRPr="00D674DB">
              <w:rPr>
                <w:sz w:val="22"/>
                <w:szCs w:val="22"/>
              </w:rPr>
              <w:t>Rudolf KOLBE (Gruppe Organisationen der Zivilgesellschaft – AT)</w:t>
            </w:r>
          </w:p>
          <w:p w14:paraId="55916FB8" w14:textId="77777777" w:rsidR="00E93FE9" w:rsidRPr="00D674DB" w:rsidRDefault="00E93FE9" w:rsidP="00D674DB">
            <w:pPr>
              <w:tabs>
                <w:tab w:val="center" w:pos="284"/>
              </w:tabs>
              <w:overflowPunct w:val="0"/>
              <w:autoSpaceDE w:val="0"/>
              <w:autoSpaceDN w:val="0"/>
              <w:adjustRightInd w:val="0"/>
              <w:ind w:left="266" w:right="-3091" w:hanging="205"/>
              <w:textAlignment w:val="baseline"/>
              <w:rPr>
                <w:sz w:val="12"/>
                <w:szCs w:val="12"/>
                <w:lang w:val="en-GB"/>
              </w:rPr>
            </w:pPr>
          </w:p>
        </w:tc>
      </w:tr>
      <w:tr w:rsidR="00490197" w:rsidRPr="00D674DB" w14:paraId="4FE3D689" w14:textId="77777777" w:rsidTr="0033503A">
        <w:tc>
          <w:tcPr>
            <w:tcW w:w="1077" w:type="pct"/>
          </w:tcPr>
          <w:p w14:paraId="58E763E6" w14:textId="77777777" w:rsidR="00490197" w:rsidRPr="00D674DB" w:rsidRDefault="00490197" w:rsidP="00D674DB">
            <w:pPr>
              <w:tabs>
                <w:tab w:val="center" w:pos="284"/>
              </w:tabs>
              <w:overflowPunct w:val="0"/>
              <w:autoSpaceDE w:val="0"/>
              <w:autoSpaceDN w:val="0"/>
              <w:adjustRightInd w:val="0"/>
              <w:ind w:left="266" w:hanging="266"/>
              <w:textAlignment w:val="baseline"/>
              <w:rPr>
                <w:b/>
                <w:sz w:val="22"/>
                <w:szCs w:val="22"/>
              </w:rPr>
            </w:pPr>
            <w:r w:rsidRPr="00D674DB">
              <w:rPr>
                <w:b/>
                <w:sz w:val="22"/>
                <w:szCs w:val="22"/>
              </w:rPr>
              <w:t>Referenzdokumente</w:t>
            </w:r>
          </w:p>
        </w:tc>
        <w:tc>
          <w:tcPr>
            <w:tcW w:w="3923" w:type="pct"/>
          </w:tcPr>
          <w:p w14:paraId="025AC23E" w14:textId="77777777" w:rsidR="00490197" w:rsidRPr="00D674DB" w:rsidRDefault="00490197" w:rsidP="00D674DB">
            <w:pPr>
              <w:tabs>
                <w:tab w:val="center" w:pos="0"/>
              </w:tabs>
              <w:overflowPunct w:val="0"/>
              <w:autoSpaceDE w:val="0"/>
              <w:autoSpaceDN w:val="0"/>
              <w:adjustRightInd w:val="0"/>
              <w:ind w:left="61"/>
              <w:textAlignment w:val="baseline"/>
              <w:rPr>
                <w:sz w:val="22"/>
                <w:szCs w:val="22"/>
              </w:rPr>
            </w:pPr>
            <w:r w:rsidRPr="00D674DB">
              <w:rPr>
                <w:sz w:val="22"/>
                <w:szCs w:val="22"/>
              </w:rPr>
              <w:t>(COM(2025) 1026 final)</w:t>
            </w:r>
          </w:p>
          <w:p w14:paraId="6EDA8316" w14:textId="33301068" w:rsidR="00490197" w:rsidRPr="00D674DB" w:rsidRDefault="00490197" w:rsidP="00D674DB">
            <w:pPr>
              <w:tabs>
                <w:tab w:val="center" w:pos="0"/>
              </w:tabs>
              <w:overflowPunct w:val="0"/>
              <w:autoSpaceDE w:val="0"/>
              <w:autoSpaceDN w:val="0"/>
              <w:adjustRightInd w:val="0"/>
              <w:ind w:left="61" w:right="-3091"/>
              <w:textAlignment w:val="baseline"/>
              <w:rPr>
                <w:sz w:val="22"/>
                <w:szCs w:val="22"/>
              </w:rPr>
            </w:pPr>
            <w:r w:rsidRPr="00D674DB">
              <w:rPr>
                <w:sz w:val="22"/>
                <w:szCs w:val="22"/>
              </w:rPr>
              <w:t>EESC-2026-00440-00-00-AC</w:t>
            </w:r>
          </w:p>
        </w:tc>
      </w:tr>
    </w:tbl>
    <w:p w14:paraId="72AA13C4" w14:textId="77777777" w:rsidR="00490197" w:rsidRPr="00D674DB" w:rsidRDefault="00490197" w:rsidP="00D674DB">
      <w:pPr>
        <w:tabs>
          <w:tab w:val="center" w:pos="284"/>
        </w:tabs>
        <w:overflowPunct w:val="0"/>
        <w:autoSpaceDE w:val="0"/>
        <w:autoSpaceDN w:val="0"/>
        <w:adjustRightInd w:val="0"/>
        <w:ind w:left="266" w:hanging="266"/>
        <w:textAlignment w:val="baseline"/>
        <w:rPr>
          <w:b/>
          <w:lang w:val="pt-PT"/>
        </w:rPr>
      </w:pPr>
    </w:p>
    <w:p w14:paraId="01C549C8" w14:textId="77777777" w:rsidR="00490197" w:rsidRPr="00D674DB" w:rsidRDefault="00490197" w:rsidP="00D674DB">
      <w:pPr>
        <w:keepNext/>
        <w:keepLines/>
        <w:tabs>
          <w:tab w:val="center" w:pos="284"/>
        </w:tabs>
        <w:overflowPunct w:val="0"/>
        <w:autoSpaceDE w:val="0"/>
        <w:autoSpaceDN w:val="0"/>
        <w:adjustRightInd w:val="0"/>
        <w:ind w:left="266" w:hanging="266"/>
        <w:textAlignment w:val="baseline"/>
        <w:rPr>
          <w:b/>
        </w:rPr>
      </w:pPr>
      <w:r w:rsidRPr="00D674DB">
        <w:rPr>
          <w:b/>
        </w:rPr>
        <w:t>Kernaussagen</w:t>
      </w:r>
    </w:p>
    <w:p w14:paraId="08AC2FA3" w14:textId="77777777" w:rsidR="00490197" w:rsidRPr="00D674DB" w:rsidRDefault="00490197" w:rsidP="00D674DB">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Pr="00D674DB" w:rsidRDefault="00490197" w:rsidP="00D674DB">
      <w:pPr>
        <w:overflowPunct w:val="0"/>
        <w:autoSpaceDE w:val="0"/>
        <w:autoSpaceDN w:val="0"/>
        <w:adjustRightInd w:val="0"/>
        <w:textAlignment w:val="baseline"/>
      </w:pPr>
      <w:r w:rsidRPr="00D674DB">
        <w:t>Der EWSA</w:t>
      </w:r>
    </w:p>
    <w:p w14:paraId="461B86D3" w14:textId="77777777" w:rsidR="00CE679B" w:rsidRDefault="00CE679B" w:rsidP="00D674DB">
      <w:pPr>
        <w:overflowPunct w:val="0"/>
        <w:autoSpaceDE w:val="0"/>
        <w:autoSpaceDN w:val="0"/>
        <w:adjustRightInd w:val="0"/>
        <w:textAlignment w:val="baseline"/>
        <w:rPr>
          <w:szCs w:val="20"/>
          <w:lang w:val="en-GB"/>
        </w:rPr>
      </w:pPr>
    </w:p>
    <w:p w14:paraId="7A2B0BBF" w14:textId="55F230DC" w:rsidR="00490197" w:rsidRPr="00490197" w:rsidRDefault="00490197" w:rsidP="00D674DB">
      <w:pPr>
        <w:widowControl w:val="0"/>
        <w:numPr>
          <w:ilvl w:val="0"/>
          <w:numId w:val="29"/>
        </w:numPr>
        <w:overflowPunct w:val="0"/>
        <w:autoSpaceDE w:val="0"/>
        <w:autoSpaceDN w:val="0"/>
        <w:adjustRightInd w:val="0"/>
        <w:ind w:left="709" w:hanging="425"/>
        <w:contextualSpacing/>
        <w:textAlignment w:val="baseline"/>
      </w:pPr>
      <w:r>
        <w:t xml:space="preserve">fordert die Europäische Kommission auf, </w:t>
      </w:r>
      <w:r>
        <w:rPr>
          <w:b/>
        </w:rPr>
        <w:t>Leistungsindikatoren für die horizontale sektorübergreifende Umsetzung der Werte und Grundsätze des Neuen Europäischen Bauhauses</w:t>
      </w:r>
      <w:r>
        <w:t xml:space="preserve"> in neuen und überarbeiteten politischen Maßnahmen und Rechtsakten der EU zu entwickeln, und betont, dass das Neue Europäische Bauhaus und die Politik für erschwinglichen Wohnraum untrennbar miteinander verbunden sind. Beim nächsten Schritt der Umsetzung des Neuen Europäischen Bauhauses muss der Schwerpunkt daher auf Investitionen in nachhaltigen, bezahlbaren und hochwertigen Wohnraum liegen;</w:t>
      </w:r>
    </w:p>
    <w:p w14:paraId="606E997E" w14:textId="474941E9" w:rsidR="00490197" w:rsidRPr="00490197" w:rsidRDefault="00490197" w:rsidP="00D674DB">
      <w:pPr>
        <w:widowControl w:val="0"/>
        <w:numPr>
          <w:ilvl w:val="0"/>
          <w:numId w:val="29"/>
        </w:numPr>
        <w:overflowPunct w:val="0"/>
        <w:autoSpaceDE w:val="0"/>
        <w:autoSpaceDN w:val="0"/>
        <w:adjustRightInd w:val="0"/>
        <w:ind w:left="709" w:hanging="425"/>
        <w:contextualSpacing/>
        <w:textAlignment w:val="baseline"/>
      </w:pPr>
      <w:r>
        <w:t xml:space="preserve">Der EWSA begrüßt die bevorstehende Annahme der </w:t>
      </w:r>
      <w:r>
        <w:rPr>
          <w:b/>
        </w:rPr>
        <w:t>Empfehlung zum Neuen Europäischen Bauhaus</w:t>
      </w:r>
      <w:r>
        <w:t xml:space="preserve"> und ruft die EU-Mitgliedstaaten auf, als Brücke zwischen der EU-Ebene und der regionalen/lokalen Ebene zu fungieren, da in diesem Kontext die Koordinierung von Maßnahmen auf EU-Ebene einen klaren Mehrwert unter Wahrung der Subsidiarität bieten kann.</w:t>
      </w:r>
    </w:p>
    <w:p w14:paraId="0E036166" w14:textId="77777777" w:rsidR="00490197" w:rsidRPr="00490197" w:rsidRDefault="00490197" w:rsidP="00D674DB">
      <w:pPr>
        <w:widowControl w:val="0"/>
        <w:numPr>
          <w:ilvl w:val="0"/>
          <w:numId w:val="29"/>
        </w:numPr>
        <w:overflowPunct w:val="0"/>
        <w:autoSpaceDE w:val="0"/>
        <w:autoSpaceDN w:val="0"/>
        <w:adjustRightInd w:val="0"/>
        <w:ind w:left="709" w:hanging="425"/>
        <w:contextualSpacing/>
        <w:textAlignment w:val="baseline"/>
      </w:pPr>
      <w:r>
        <w:t xml:space="preserve">fordert die Kommission auf, bei der anstehenden Überarbeitung der Richtlinien über die Vergabe öffentlicher Aufträge festzulegen, dass die Behörden </w:t>
      </w:r>
      <w:r>
        <w:rPr>
          <w:b/>
        </w:rPr>
        <w:t>bei Dienstleistungen, die sich auf die gebaute Umwelt auswirken, Lebenszyklus- und Qualitätskriterien Vorrang einräumen</w:t>
      </w:r>
      <w:r>
        <w:t>, und die berufliche Fachkompetenz als entscheidende Grundlage für die Umsetzung der Grundsätze des Neuen Europäischen Bauhauses zu verbessern und nicht zu verringern; gleichzeitig sind zugängliche Weiterbildungsmöglichkeiten, insbesondere für Arbeitnehmer, Fachkräfte und KMU, sicherzustellen.</w:t>
      </w:r>
    </w:p>
    <w:p w14:paraId="32BC4BBD" w14:textId="77777777" w:rsidR="00490197" w:rsidRPr="00D674DB" w:rsidRDefault="00490197" w:rsidP="00D674DB">
      <w:pPr>
        <w:widowControl w:val="0"/>
        <w:overflowPunct w:val="0"/>
        <w:autoSpaceDE w:val="0"/>
        <w:autoSpaceDN w:val="0"/>
        <w:adjustRightInd w:val="0"/>
        <w:ind w:left="709"/>
        <w:textAlignment w:val="baseline"/>
        <w:rPr>
          <w:lang w:val="en-GB"/>
        </w:rPr>
      </w:pPr>
    </w:p>
    <w:tbl>
      <w:tblPr>
        <w:tblStyle w:val="TableGrid7"/>
        <w:tblW w:w="50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288"/>
      </w:tblGrid>
      <w:tr w:rsidR="00490197" w:rsidRPr="00D674DB" w14:paraId="4D54BC87" w14:textId="77777777" w:rsidTr="00D674DB">
        <w:tc>
          <w:tcPr>
            <w:tcW w:w="1122" w:type="pct"/>
          </w:tcPr>
          <w:p w14:paraId="7CB268A6" w14:textId="77777777" w:rsidR="00490197" w:rsidRPr="00D674DB" w:rsidRDefault="00490197" w:rsidP="00D674DB">
            <w:pPr>
              <w:overflowPunct w:val="0"/>
              <w:autoSpaceDE w:val="0"/>
              <w:autoSpaceDN w:val="0"/>
              <w:adjustRightInd w:val="0"/>
              <w:textAlignment w:val="baseline"/>
              <w:rPr>
                <w:i/>
                <w:sz w:val="22"/>
                <w:szCs w:val="22"/>
              </w:rPr>
            </w:pPr>
            <w:r w:rsidRPr="00D674DB">
              <w:rPr>
                <w:b/>
                <w:i/>
                <w:sz w:val="22"/>
                <w:szCs w:val="22"/>
              </w:rPr>
              <w:t>Kontakt</w:t>
            </w:r>
          </w:p>
        </w:tc>
        <w:tc>
          <w:tcPr>
            <w:tcW w:w="3878" w:type="pct"/>
          </w:tcPr>
          <w:p w14:paraId="6365A416" w14:textId="77777777" w:rsidR="00490197" w:rsidRPr="00D674DB" w:rsidRDefault="00490197" w:rsidP="00D674DB">
            <w:pPr>
              <w:overflowPunct w:val="0"/>
              <w:autoSpaceDE w:val="0"/>
              <w:autoSpaceDN w:val="0"/>
              <w:adjustRightInd w:val="0"/>
              <w:textAlignment w:val="baseline"/>
              <w:rPr>
                <w:i/>
                <w:sz w:val="22"/>
                <w:szCs w:val="22"/>
              </w:rPr>
            </w:pPr>
            <w:r w:rsidRPr="00D674DB">
              <w:rPr>
                <w:i/>
                <w:sz w:val="22"/>
                <w:szCs w:val="22"/>
              </w:rPr>
              <w:t>Francesco Napolitano</w:t>
            </w:r>
          </w:p>
        </w:tc>
      </w:tr>
      <w:tr w:rsidR="00490197" w:rsidRPr="00D674DB" w14:paraId="274D8C10" w14:textId="77777777" w:rsidTr="00D674DB">
        <w:tc>
          <w:tcPr>
            <w:tcW w:w="1122" w:type="pct"/>
          </w:tcPr>
          <w:p w14:paraId="46D16D65" w14:textId="77777777" w:rsidR="00490197" w:rsidRPr="00D674DB" w:rsidRDefault="00490197" w:rsidP="00D674DB">
            <w:pPr>
              <w:overflowPunct w:val="0"/>
              <w:autoSpaceDE w:val="0"/>
              <w:autoSpaceDN w:val="0"/>
              <w:adjustRightInd w:val="0"/>
              <w:textAlignment w:val="baseline"/>
              <w:rPr>
                <w:i/>
                <w:sz w:val="22"/>
                <w:szCs w:val="22"/>
              </w:rPr>
            </w:pPr>
            <w:r w:rsidRPr="00D674DB">
              <w:rPr>
                <w:i/>
                <w:sz w:val="22"/>
                <w:szCs w:val="22"/>
              </w:rPr>
              <w:t>Tel.</w:t>
            </w:r>
          </w:p>
        </w:tc>
        <w:tc>
          <w:tcPr>
            <w:tcW w:w="3878" w:type="pct"/>
          </w:tcPr>
          <w:p w14:paraId="6B5E9A2C" w14:textId="77777777" w:rsidR="00490197" w:rsidRPr="00D674DB" w:rsidRDefault="00490197" w:rsidP="00D674DB">
            <w:pPr>
              <w:overflowPunct w:val="0"/>
              <w:autoSpaceDE w:val="0"/>
              <w:autoSpaceDN w:val="0"/>
              <w:adjustRightInd w:val="0"/>
              <w:textAlignment w:val="baseline"/>
              <w:rPr>
                <w:i/>
                <w:sz w:val="22"/>
                <w:szCs w:val="22"/>
              </w:rPr>
            </w:pPr>
            <w:r w:rsidRPr="00D674DB">
              <w:rPr>
                <w:i/>
                <w:sz w:val="22"/>
                <w:szCs w:val="22"/>
              </w:rPr>
              <w:t>+32 25468921</w:t>
            </w:r>
          </w:p>
        </w:tc>
      </w:tr>
      <w:tr w:rsidR="00490197" w:rsidRPr="00D674DB" w14:paraId="26AA439C" w14:textId="77777777" w:rsidTr="00D674DB">
        <w:tc>
          <w:tcPr>
            <w:tcW w:w="1122" w:type="pct"/>
          </w:tcPr>
          <w:p w14:paraId="650301E0" w14:textId="77777777" w:rsidR="00490197" w:rsidRPr="00D674DB" w:rsidRDefault="00490197" w:rsidP="00D674DB">
            <w:pPr>
              <w:overflowPunct w:val="0"/>
              <w:autoSpaceDE w:val="0"/>
              <w:autoSpaceDN w:val="0"/>
              <w:adjustRightInd w:val="0"/>
              <w:textAlignment w:val="baseline"/>
              <w:rPr>
                <w:i/>
                <w:sz w:val="22"/>
                <w:szCs w:val="22"/>
              </w:rPr>
            </w:pPr>
            <w:r w:rsidRPr="00D674DB">
              <w:rPr>
                <w:i/>
                <w:sz w:val="22"/>
                <w:szCs w:val="22"/>
              </w:rPr>
              <w:t>E-Mail</w:t>
            </w:r>
          </w:p>
        </w:tc>
        <w:tc>
          <w:tcPr>
            <w:tcW w:w="3878" w:type="pct"/>
          </w:tcPr>
          <w:p w14:paraId="3F6BD3D4" w14:textId="77777777" w:rsidR="00490197" w:rsidRPr="00D674DB" w:rsidRDefault="00940D50" w:rsidP="00D674DB">
            <w:pPr>
              <w:overflowPunct w:val="0"/>
              <w:autoSpaceDE w:val="0"/>
              <w:autoSpaceDN w:val="0"/>
              <w:adjustRightInd w:val="0"/>
              <w:textAlignment w:val="baseline"/>
              <w:rPr>
                <w:i/>
                <w:sz w:val="22"/>
                <w:szCs w:val="22"/>
              </w:rPr>
            </w:pPr>
            <w:hyperlink r:id="rId30" w:history="1">
              <w:r w:rsidRPr="00D674DB">
                <w:rPr>
                  <w:i/>
                  <w:color w:val="0000FF"/>
                  <w:sz w:val="22"/>
                  <w:szCs w:val="22"/>
                  <w:u w:val="single"/>
                </w:rPr>
                <w:t>Francesco.Napolitano@eesc.europa.eu</w:t>
              </w:r>
            </w:hyperlink>
            <w:r w:rsidRPr="00D674DB">
              <w:rPr>
                <w:i/>
                <w:sz w:val="22"/>
                <w:szCs w:val="22"/>
              </w:rPr>
              <w:t xml:space="preserve"> </w:t>
            </w:r>
          </w:p>
        </w:tc>
      </w:tr>
    </w:tbl>
    <w:p w14:paraId="0D339BE8" w14:textId="38D21AB1" w:rsidR="00645AB4" w:rsidRPr="00D674DB" w:rsidRDefault="00645AB4" w:rsidP="00D674DB">
      <w:pPr>
        <w:pStyle w:val="ListParagraph"/>
        <w:ind w:left="0"/>
      </w:pPr>
    </w:p>
    <w:p w14:paraId="6F56B9A3" w14:textId="77777777" w:rsidR="00645AB4" w:rsidRPr="00D674DB" w:rsidRDefault="00645AB4" w:rsidP="00D674DB">
      <w:pPr>
        <w:jc w:val="left"/>
      </w:pPr>
      <w:r w:rsidRPr="00D674DB">
        <w:br w:type="page"/>
      </w:r>
    </w:p>
    <w:p w14:paraId="4F2D048B" w14:textId="60726740" w:rsidR="00645AB4" w:rsidRPr="00645AB4" w:rsidRDefault="00645AB4" w:rsidP="003215F9">
      <w:pPr>
        <w:widowControl w:val="0"/>
        <w:numPr>
          <w:ilvl w:val="0"/>
          <w:numId w:val="10"/>
        </w:numPr>
        <w:overflowPunct w:val="0"/>
        <w:autoSpaceDE w:val="0"/>
        <w:autoSpaceDN w:val="0"/>
        <w:adjustRightInd w:val="0"/>
        <w:ind w:left="567" w:hanging="567"/>
        <w:contextualSpacing/>
        <w:textAlignment w:val="baseline"/>
        <w:rPr>
          <w:rFonts w:ascii="Calibri" w:hAnsi="Calibri"/>
        </w:rPr>
      </w:pPr>
      <w:r w:rsidRPr="00645AB4">
        <w:rPr>
          <w:b/>
          <w:i/>
          <w:sz w:val="28"/>
        </w:rPr>
        <w:lastRenderedPageBreak/>
        <w:fldChar w:fldCharType="begin"/>
      </w:r>
      <w:r w:rsidRPr="00645AB4">
        <w:rPr>
          <w:b/>
          <w:i/>
          <w:sz w:val="28"/>
        </w:rPr>
        <w:instrText>HYPERLINK "https://www.eesc.europa.eu/de/our-work/opinions-information-reports/opinions/effective-simplification-transport-legislation-while-maintaining-high-social-standards"</w:instrText>
      </w:r>
      <w:r w:rsidRPr="00645AB4">
        <w:rPr>
          <w:b/>
          <w:i/>
          <w:sz w:val="28"/>
        </w:rPr>
      </w:r>
      <w:r w:rsidRPr="00645AB4">
        <w:rPr>
          <w:b/>
          <w:i/>
          <w:sz w:val="28"/>
        </w:rPr>
        <w:fldChar w:fldCharType="separate"/>
      </w:r>
      <w:r>
        <w:rPr>
          <w:b/>
          <w:i/>
          <w:color w:val="0000FF"/>
          <w:sz w:val="28"/>
          <w:u w:val="single"/>
        </w:rPr>
        <w:t>Wirksame Vereinfachung der Rechtsvorschriften im Verkehrsbereich unter Wahrung hoher Sozialstandards</w:t>
      </w:r>
    </w:p>
    <w:p w14:paraId="0D142B55" w14:textId="77777777" w:rsidR="00645AB4" w:rsidRPr="00645AB4" w:rsidRDefault="00645AB4" w:rsidP="00D674DB">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6787"/>
      </w:tblGrid>
      <w:tr w:rsidR="00645AB4" w:rsidRPr="00D674DB" w14:paraId="67DC1A9E" w14:textId="77777777" w:rsidTr="0033503A">
        <w:tc>
          <w:tcPr>
            <w:tcW w:w="1876" w:type="dxa"/>
          </w:tcPr>
          <w:p w14:paraId="59CF0DC8" w14:textId="77777777" w:rsidR="00645AB4" w:rsidRPr="00D674DB" w:rsidRDefault="00645AB4" w:rsidP="00D674DB">
            <w:pPr>
              <w:tabs>
                <w:tab w:val="center" w:pos="284"/>
              </w:tabs>
              <w:overflowPunct w:val="0"/>
              <w:autoSpaceDE w:val="0"/>
              <w:autoSpaceDN w:val="0"/>
              <w:adjustRightInd w:val="0"/>
              <w:ind w:left="266" w:hanging="266"/>
              <w:textAlignment w:val="baseline"/>
              <w:rPr>
                <w:b/>
                <w:sz w:val="22"/>
                <w:szCs w:val="22"/>
              </w:rPr>
            </w:pPr>
            <w:r w:rsidRPr="00D674DB">
              <w:rPr>
                <w:b/>
                <w:sz w:val="22"/>
                <w:szCs w:val="22"/>
              </w:rPr>
              <w:t>Berichterstatter</w:t>
            </w:r>
          </w:p>
        </w:tc>
        <w:tc>
          <w:tcPr>
            <w:tcW w:w="7479" w:type="dxa"/>
          </w:tcPr>
          <w:p w14:paraId="77508A71" w14:textId="1FEFF9C3" w:rsidR="00645AB4" w:rsidRPr="00D674DB" w:rsidRDefault="00645AB4" w:rsidP="00D674DB">
            <w:pPr>
              <w:tabs>
                <w:tab w:val="center" w:pos="284"/>
              </w:tabs>
              <w:overflowPunct w:val="0"/>
              <w:autoSpaceDE w:val="0"/>
              <w:autoSpaceDN w:val="0"/>
              <w:adjustRightInd w:val="0"/>
              <w:ind w:left="266" w:hanging="266"/>
              <w:textAlignment w:val="baseline"/>
              <w:rPr>
                <w:sz w:val="22"/>
                <w:szCs w:val="22"/>
              </w:rPr>
            </w:pPr>
            <w:r w:rsidRPr="00D674DB">
              <w:rPr>
                <w:sz w:val="22"/>
                <w:szCs w:val="22"/>
              </w:rPr>
              <w:t>Marco WAGENER (Gruppe Arbeitnehmer – LU)</w:t>
            </w:r>
          </w:p>
        </w:tc>
      </w:tr>
      <w:tr w:rsidR="00645AB4" w:rsidRPr="00D674DB" w14:paraId="2BCA8338" w14:textId="77777777" w:rsidTr="0033503A">
        <w:tc>
          <w:tcPr>
            <w:tcW w:w="1876" w:type="dxa"/>
          </w:tcPr>
          <w:p w14:paraId="01F60C20" w14:textId="77777777" w:rsidR="00645AB4" w:rsidRPr="00D674DB" w:rsidRDefault="00645AB4" w:rsidP="00D674DB">
            <w:pPr>
              <w:tabs>
                <w:tab w:val="center" w:pos="284"/>
              </w:tabs>
              <w:overflowPunct w:val="0"/>
              <w:autoSpaceDE w:val="0"/>
              <w:autoSpaceDN w:val="0"/>
              <w:adjustRightInd w:val="0"/>
              <w:ind w:left="266" w:hanging="266"/>
              <w:textAlignment w:val="baseline"/>
              <w:rPr>
                <w:b/>
                <w:sz w:val="12"/>
                <w:szCs w:val="12"/>
              </w:rPr>
            </w:pPr>
          </w:p>
        </w:tc>
        <w:tc>
          <w:tcPr>
            <w:tcW w:w="7479" w:type="dxa"/>
          </w:tcPr>
          <w:p w14:paraId="573BCA3E" w14:textId="77777777" w:rsidR="00645AB4" w:rsidRPr="00D674DB" w:rsidRDefault="00645AB4" w:rsidP="00D674DB">
            <w:pPr>
              <w:tabs>
                <w:tab w:val="center" w:pos="284"/>
              </w:tabs>
              <w:overflowPunct w:val="0"/>
              <w:autoSpaceDE w:val="0"/>
              <w:autoSpaceDN w:val="0"/>
              <w:adjustRightInd w:val="0"/>
              <w:ind w:left="266" w:hanging="266"/>
              <w:textAlignment w:val="baseline"/>
              <w:rPr>
                <w:sz w:val="12"/>
                <w:szCs w:val="12"/>
                <w:lang w:val="en-GB"/>
              </w:rPr>
            </w:pPr>
          </w:p>
        </w:tc>
      </w:tr>
      <w:tr w:rsidR="00645AB4" w:rsidRPr="00D674DB" w14:paraId="38AD5756" w14:textId="77777777" w:rsidTr="0033503A">
        <w:tc>
          <w:tcPr>
            <w:tcW w:w="1876" w:type="dxa"/>
            <w:vMerge w:val="restart"/>
          </w:tcPr>
          <w:p w14:paraId="1318CBE5" w14:textId="77777777" w:rsidR="00645AB4" w:rsidRPr="00D674DB" w:rsidRDefault="00645AB4" w:rsidP="00D674DB">
            <w:pPr>
              <w:tabs>
                <w:tab w:val="center" w:pos="284"/>
              </w:tabs>
              <w:overflowPunct w:val="0"/>
              <w:autoSpaceDE w:val="0"/>
              <w:autoSpaceDN w:val="0"/>
              <w:adjustRightInd w:val="0"/>
              <w:ind w:left="266" w:hanging="266"/>
              <w:textAlignment w:val="baseline"/>
              <w:rPr>
                <w:b/>
                <w:sz w:val="22"/>
                <w:szCs w:val="22"/>
              </w:rPr>
            </w:pPr>
            <w:r w:rsidRPr="00D674DB">
              <w:rPr>
                <w:b/>
                <w:sz w:val="22"/>
                <w:szCs w:val="22"/>
              </w:rPr>
              <w:t>Referenzdokumente</w:t>
            </w:r>
          </w:p>
        </w:tc>
        <w:tc>
          <w:tcPr>
            <w:tcW w:w="7479" w:type="dxa"/>
          </w:tcPr>
          <w:p w14:paraId="3952CDC8" w14:textId="6ECF9058" w:rsidR="00645AB4" w:rsidRPr="00D674DB" w:rsidRDefault="00645AB4" w:rsidP="00D674DB">
            <w:pPr>
              <w:tabs>
                <w:tab w:val="center" w:pos="284"/>
              </w:tabs>
              <w:overflowPunct w:val="0"/>
              <w:autoSpaceDE w:val="0"/>
              <w:autoSpaceDN w:val="0"/>
              <w:adjustRightInd w:val="0"/>
              <w:ind w:left="266" w:hanging="266"/>
              <w:textAlignment w:val="baseline"/>
              <w:rPr>
                <w:sz w:val="22"/>
                <w:szCs w:val="22"/>
              </w:rPr>
            </w:pPr>
            <w:r w:rsidRPr="00D674DB">
              <w:rPr>
                <w:sz w:val="22"/>
                <w:szCs w:val="22"/>
              </w:rPr>
              <w:t>Sondierungsstellungnahme auf Ersuchen der Europäischen Kommission</w:t>
            </w:r>
          </w:p>
        </w:tc>
      </w:tr>
      <w:tr w:rsidR="00645AB4" w:rsidRPr="00D674DB" w14:paraId="0B516D32" w14:textId="77777777" w:rsidTr="0033503A">
        <w:tc>
          <w:tcPr>
            <w:tcW w:w="1876" w:type="dxa"/>
            <w:vMerge/>
          </w:tcPr>
          <w:p w14:paraId="6CFC445F" w14:textId="77777777" w:rsidR="00645AB4" w:rsidRPr="00D674DB" w:rsidRDefault="00645AB4" w:rsidP="00D674DB">
            <w:pPr>
              <w:tabs>
                <w:tab w:val="center" w:pos="284"/>
              </w:tabs>
              <w:overflowPunct w:val="0"/>
              <w:autoSpaceDE w:val="0"/>
              <w:autoSpaceDN w:val="0"/>
              <w:adjustRightInd w:val="0"/>
              <w:ind w:left="266" w:hanging="266"/>
              <w:textAlignment w:val="baseline"/>
              <w:rPr>
                <w:b/>
                <w:sz w:val="22"/>
                <w:szCs w:val="22"/>
              </w:rPr>
            </w:pPr>
          </w:p>
        </w:tc>
        <w:tc>
          <w:tcPr>
            <w:tcW w:w="7479" w:type="dxa"/>
          </w:tcPr>
          <w:p w14:paraId="24D7F151" w14:textId="77777777" w:rsidR="00645AB4" w:rsidRPr="00D674DB" w:rsidRDefault="00645AB4" w:rsidP="00D674DB">
            <w:pPr>
              <w:tabs>
                <w:tab w:val="center" w:pos="284"/>
              </w:tabs>
              <w:overflowPunct w:val="0"/>
              <w:autoSpaceDE w:val="0"/>
              <w:autoSpaceDN w:val="0"/>
              <w:adjustRightInd w:val="0"/>
              <w:ind w:left="266" w:hanging="266"/>
              <w:textAlignment w:val="baseline"/>
              <w:rPr>
                <w:sz w:val="22"/>
                <w:szCs w:val="22"/>
              </w:rPr>
            </w:pPr>
            <w:r w:rsidRPr="00D674DB">
              <w:rPr>
                <w:sz w:val="22"/>
                <w:szCs w:val="22"/>
              </w:rPr>
              <w:t>EESC-2026-00735-00-00-AC</w:t>
            </w:r>
          </w:p>
        </w:tc>
      </w:tr>
    </w:tbl>
    <w:p w14:paraId="4DD6D68E" w14:textId="77777777" w:rsidR="00645AB4" w:rsidRPr="00D674DB" w:rsidRDefault="00645AB4" w:rsidP="00D674DB">
      <w:pPr>
        <w:contextualSpacing/>
        <w:rPr>
          <w:b/>
        </w:rPr>
      </w:pPr>
    </w:p>
    <w:p w14:paraId="45F1D2B0" w14:textId="77777777" w:rsidR="00645AB4" w:rsidRPr="00D674DB" w:rsidRDefault="00645AB4" w:rsidP="00D674DB">
      <w:pPr>
        <w:ind w:left="1134" w:hanging="1134"/>
        <w:contextualSpacing/>
        <w:rPr>
          <w:bCs/>
        </w:rPr>
      </w:pPr>
      <w:r w:rsidRPr="00D674DB">
        <w:rPr>
          <w:bCs/>
        </w:rPr>
        <w:t>Der EWSA</w:t>
      </w:r>
    </w:p>
    <w:p w14:paraId="692C8041" w14:textId="77777777" w:rsidR="00645AB4" w:rsidRPr="00645AB4" w:rsidRDefault="00645AB4" w:rsidP="00D674DB">
      <w:pPr>
        <w:ind w:left="1134" w:hanging="1134"/>
        <w:contextualSpacing/>
        <w:rPr>
          <w:b/>
        </w:rPr>
      </w:pPr>
    </w:p>
    <w:p w14:paraId="6B41210A" w14:textId="77777777" w:rsidR="00645AB4" w:rsidRPr="00645AB4" w:rsidRDefault="00645AB4" w:rsidP="00D674DB">
      <w:pPr>
        <w:numPr>
          <w:ilvl w:val="0"/>
          <w:numId w:val="11"/>
        </w:numPr>
        <w:overflowPunct w:val="0"/>
        <w:autoSpaceDE w:val="0"/>
        <w:autoSpaceDN w:val="0"/>
        <w:adjustRightInd w:val="0"/>
        <w:ind w:left="426" w:hanging="426"/>
        <w:contextualSpacing/>
        <w:textAlignment w:val="baseline"/>
        <w:rPr>
          <w:iCs/>
        </w:rPr>
      </w:pPr>
      <w:r>
        <w:t>erkennt den wichtigen Besitzstand im Verkehrsbereich an und betont, dass ein transparenter und berechenbarer Rechtsrahmen für den Verkehr eine Voraussetzung für die Wettbewerbsfähigkeit der EU und Garant für hohe Standards für Arbeitnehmer, Kunden und soziale Rechte ist. Diese Verpflichtungen müssen auch für am Binnenmarkt tätige Unternehmen aus Drittländern gelten. Im Mittelpunkt des europäischen Modells müssen weiterhin Wettbewerbsfähigkeit, soziale Rechte und Umweltschutz stehen;</w:t>
      </w:r>
    </w:p>
    <w:p w14:paraId="3C9D7E42" w14:textId="77777777" w:rsidR="00645AB4" w:rsidRPr="00645AB4" w:rsidRDefault="00645AB4" w:rsidP="00D674DB">
      <w:pPr>
        <w:numPr>
          <w:ilvl w:val="0"/>
          <w:numId w:val="11"/>
        </w:numPr>
        <w:overflowPunct w:val="0"/>
        <w:autoSpaceDE w:val="0"/>
        <w:autoSpaceDN w:val="0"/>
        <w:adjustRightInd w:val="0"/>
        <w:ind w:left="426" w:hanging="426"/>
        <w:contextualSpacing/>
        <w:textAlignment w:val="baseline"/>
        <w:rPr>
          <w:iCs/>
        </w:rPr>
      </w:pPr>
      <w:r>
        <w:t>ist der Ansicht, dass Digitalisierung und Interoperabilität eine gute Handhabe zur Modernisierung der Dokumentationspflichten sowohl im Personen- als auch im Güterverkehr bieten. Sichere, manipulationsgeschützte digitale Tools können die Verwaltung vereinfachen, die Durchsetzung unterstützen sowie die Sicherheit und die Rechte von Beschäftigen, Arbeitgebern sowie Fahr- und Fluggästen verbessern, während sie gleichzeitig der Vereinfachung von Verwaltungsaufgaben und der Wahrung des Datenschutzes dienen;</w:t>
      </w:r>
    </w:p>
    <w:p w14:paraId="01018D1C" w14:textId="77777777" w:rsidR="00645AB4" w:rsidRPr="00645AB4" w:rsidRDefault="00645AB4" w:rsidP="00D674DB">
      <w:pPr>
        <w:numPr>
          <w:ilvl w:val="0"/>
          <w:numId w:val="11"/>
        </w:numPr>
        <w:overflowPunct w:val="0"/>
        <w:autoSpaceDE w:val="0"/>
        <w:autoSpaceDN w:val="0"/>
        <w:adjustRightInd w:val="0"/>
        <w:ind w:left="426" w:hanging="426"/>
        <w:contextualSpacing/>
        <w:textAlignment w:val="baseline"/>
        <w:rPr>
          <w:iCs/>
        </w:rPr>
      </w:pPr>
      <w:r>
        <w:t>ist der Ansicht, dass es im Zuge der Vereinfachung darum gehen sollte, die digitale, intelligente und erkenntnisgestützte Anwendung der (insbesondere für die Arbeits- und Ruhezeiten sowie die grenzüberschreitende Mobilität der Arbeitnehmer) geltenden Vorschriften zu fördern, damit der Sektor für unterrepräsentierte Bevölkerungsgruppen attraktiver wird und der Arbeitskräftemangel behoben werden kann. Das hochgradig mobile Arbeitsumfeld im Verkehrssektor erfordert entsprechend zugeschnittene sozialrechtliche Vorschriften;</w:t>
      </w:r>
    </w:p>
    <w:p w14:paraId="338F2A90" w14:textId="77777777" w:rsidR="00645AB4" w:rsidRPr="00645AB4" w:rsidRDefault="00645AB4" w:rsidP="00D674DB">
      <w:pPr>
        <w:numPr>
          <w:ilvl w:val="0"/>
          <w:numId w:val="11"/>
        </w:numPr>
        <w:overflowPunct w:val="0"/>
        <w:autoSpaceDE w:val="0"/>
        <w:autoSpaceDN w:val="0"/>
        <w:adjustRightInd w:val="0"/>
        <w:ind w:left="426" w:hanging="426"/>
        <w:contextualSpacing/>
        <w:textAlignment w:val="baseline"/>
        <w:rPr>
          <w:iCs/>
        </w:rPr>
      </w:pPr>
      <w:r>
        <w:t>betont, wie wichtig der Sozialdialog ist, denn die Sozialpartner können am besten erkennen, welche Vorschriften unnötig bzw. unverhältnismäßig sind, und im Rahmen eines strukturierten sektoralen Dialogs praktische Vereinfachungen vorschlagen, mit denen gleichzeitig Geschäftstätigkeiten und Sozialstandards geschützt werden.</w:t>
      </w:r>
    </w:p>
    <w:p w14:paraId="1660A36B" w14:textId="77777777" w:rsidR="00645AB4" w:rsidRPr="00D674DB" w:rsidRDefault="00645AB4" w:rsidP="00D674DB">
      <w:pPr>
        <w:overflowPunct w:val="0"/>
        <w:autoSpaceDE w:val="0"/>
        <w:autoSpaceDN w:val="0"/>
        <w:adjustRightInd w:val="0"/>
        <w:textAlignment w:val="baseline"/>
        <w:rPr>
          <w:bCs/>
          <w:iCs/>
          <w:lang w:val="en-GB"/>
        </w:rPr>
      </w:pPr>
    </w:p>
    <w:tbl>
      <w:tblPr>
        <w:tblStyle w:val="TableGrid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071"/>
      </w:tblGrid>
      <w:tr w:rsidR="00645AB4" w:rsidRPr="00D674DB" w14:paraId="425F601C" w14:textId="77777777" w:rsidTr="00D674DB">
        <w:tc>
          <w:tcPr>
            <w:tcW w:w="2109" w:type="dxa"/>
          </w:tcPr>
          <w:p w14:paraId="1469FB54" w14:textId="77777777" w:rsidR="00645AB4" w:rsidRPr="00D674DB" w:rsidRDefault="00645AB4" w:rsidP="00D674DB">
            <w:pPr>
              <w:overflowPunct w:val="0"/>
              <w:autoSpaceDE w:val="0"/>
              <w:autoSpaceDN w:val="0"/>
              <w:adjustRightInd w:val="0"/>
              <w:ind w:firstLine="29"/>
              <w:textAlignment w:val="baseline"/>
              <w:rPr>
                <w:i/>
                <w:sz w:val="22"/>
                <w:szCs w:val="22"/>
              </w:rPr>
            </w:pPr>
            <w:r w:rsidRPr="00D674DB">
              <w:rPr>
                <w:b/>
                <w:i/>
                <w:sz w:val="22"/>
                <w:szCs w:val="22"/>
              </w:rPr>
              <w:t>Kontakt</w:t>
            </w:r>
          </w:p>
        </w:tc>
        <w:tc>
          <w:tcPr>
            <w:tcW w:w="7071" w:type="dxa"/>
          </w:tcPr>
          <w:p w14:paraId="40DB913B" w14:textId="42212E97" w:rsidR="00645AB4" w:rsidRPr="00D674DB" w:rsidRDefault="00645AB4" w:rsidP="00D674DB">
            <w:pPr>
              <w:overflowPunct w:val="0"/>
              <w:autoSpaceDE w:val="0"/>
              <w:autoSpaceDN w:val="0"/>
              <w:adjustRightInd w:val="0"/>
              <w:ind w:firstLine="29"/>
              <w:textAlignment w:val="baseline"/>
              <w:rPr>
                <w:i/>
                <w:sz w:val="22"/>
                <w:szCs w:val="22"/>
              </w:rPr>
            </w:pPr>
            <w:r w:rsidRPr="00D674DB">
              <w:rPr>
                <w:i/>
                <w:sz w:val="22"/>
                <w:szCs w:val="22"/>
              </w:rPr>
              <w:t xml:space="preserve">Aleksandra </w:t>
            </w:r>
            <w:proofErr w:type="spellStart"/>
            <w:r w:rsidRPr="00D674DB">
              <w:rPr>
                <w:i/>
                <w:sz w:val="22"/>
                <w:szCs w:val="22"/>
              </w:rPr>
              <w:t>Šarman</w:t>
            </w:r>
            <w:proofErr w:type="spellEnd"/>
            <w:r w:rsidRPr="00D674DB">
              <w:rPr>
                <w:i/>
                <w:sz w:val="22"/>
                <w:szCs w:val="22"/>
              </w:rPr>
              <w:t xml:space="preserve"> </w:t>
            </w:r>
            <w:proofErr w:type="spellStart"/>
            <w:r w:rsidRPr="00D674DB">
              <w:rPr>
                <w:i/>
                <w:sz w:val="22"/>
                <w:szCs w:val="22"/>
              </w:rPr>
              <w:t>Grilc</w:t>
            </w:r>
            <w:proofErr w:type="spellEnd"/>
          </w:p>
        </w:tc>
      </w:tr>
      <w:tr w:rsidR="00645AB4" w:rsidRPr="00D674DB" w14:paraId="790D3AFD" w14:textId="77777777" w:rsidTr="00D674DB">
        <w:tc>
          <w:tcPr>
            <w:tcW w:w="2109" w:type="dxa"/>
          </w:tcPr>
          <w:p w14:paraId="5FF6E1E5" w14:textId="77777777" w:rsidR="00645AB4" w:rsidRPr="00D674DB" w:rsidRDefault="00645AB4" w:rsidP="00D674DB">
            <w:pPr>
              <w:overflowPunct w:val="0"/>
              <w:autoSpaceDE w:val="0"/>
              <w:autoSpaceDN w:val="0"/>
              <w:adjustRightInd w:val="0"/>
              <w:ind w:firstLine="29"/>
              <w:textAlignment w:val="baseline"/>
              <w:rPr>
                <w:i/>
                <w:sz w:val="22"/>
                <w:szCs w:val="22"/>
              </w:rPr>
            </w:pPr>
            <w:r w:rsidRPr="00D674DB">
              <w:rPr>
                <w:i/>
                <w:sz w:val="22"/>
                <w:szCs w:val="22"/>
              </w:rPr>
              <w:t>Tel.</w:t>
            </w:r>
          </w:p>
        </w:tc>
        <w:tc>
          <w:tcPr>
            <w:tcW w:w="7071" w:type="dxa"/>
          </w:tcPr>
          <w:p w14:paraId="1D44F239" w14:textId="77777777" w:rsidR="00645AB4" w:rsidRPr="00D674DB" w:rsidRDefault="00645AB4" w:rsidP="00D674DB">
            <w:pPr>
              <w:overflowPunct w:val="0"/>
              <w:autoSpaceDE w:val="0"/>
              <w:autoSpaceDN w:val="0"/>
              <w:adjustRightInd w:val="0"/>
              <w:ind w:firstLine="29"/>
              <w:textAlignment w:val="baseline"/>
              <w:rPr>
                <w:i/>
                <w:sz w:val="22"/>
                <w:szCs w:val="22"/>
              </w:rPr>
            </w:pPr>
            <w:r w:rsidRPr="00D674DB">
              <w:rPr>
                <w:i/>
                <w:sz w:val="22"/>
                <w:szCs w:val="22"/>
              </w:rPr>
              <w:t>+32 25468333</w:t>
            </w:r>
          </w:p>
        </w:tc>
      </w:tr>
      <w:tr w:rsidR="00645AB4" w:rsidRPr="00D674DB" w14:paraId="09663F49" w14:textId="77777777" w:rsidTr="00D674DB">
        <w:trPr>
          <w:trHeight w:val="65"/>
        </w:trPr>
        <w:tc>
          <w:tcPr>
            <w:tcW w:w="2109" w:type="dxa"/>
          </w:tcPr>
          <w:p w14:paraId="0B9CE44A" w14:textId="2BE16499" w:rsidR="00645AB4" w:rsidRPr="00D674DB" w:rsidRDefault="00B8277C" w:rsidP="00D674DB">
            <w:pPr>
              <w:overflowPunct w:val="0"/>
              <w:autoSpaceDE w:val="0"/>
              <w:autoSpaceDN w:val="0"/>
              <w:adjustRightInd w:val="0"/>
              <w:ind w:firstLine="29"/>
              <w:textAlignment w:val="baseline"/>
              <w:rPr>
                <w:i/>
                <w:sz w:val="22"/>
                <w:szCs w:val="22"/>
              </w:rPr>
            </w:pPr>
            <w:r w:rsidRPr="00D674DB">
              <w:rPr>
                <w:i/>
                <w:sz w:val="22"/>
                <w:szCs w:val="22"/>
              </w:rPr>
              <w:t>E-Mail</w:t>
            </w:r>
          </w:p>
        </w:tc>
        <w:tc>
          <w:tcPr>
            <w:tcW w:w="7071" w:type="dxa"/>
          </w:tcPr>
          <w:p w14:paraId="1CEE9F69" w14:textId="77777777" w:rsidR="00645AB4" w:rsidRPr="00D674DB" w:rsidRDefault="00940D50" w:rsidP="00D674DB">
            <w:pPr>
              <w:overflowPunct w:val="0"/>
              <w:autoSpaceDE w:val="0"/>
              <w:autoSpaceDN w:val="0"/>
              <w:adjustRightInd w:val="0"/>
              <w:ind w:firstLine="29"/>
              <w:textAlignment w:val="baseline"/>
              <w:rPr>
                <w:i/>
                <w:iCs/>
                <w:sz w:val="22"/>
                <w:szCs w:val="22"/>
              </w:rPr>
            </w:pPr>
            <w:hyperlink r:id="rId31" w:history="1">
              <w:r w:rsidRPr="00D674DB">
                <w:rPr>
                  <w:i/>
                  <w:color w:val="0000FF"/>
                  <w:sz w:val="22"/>
                  <w:szCs w:val="22"/>
                  <w:u w:val="single"/>
                </w:rPr>
                <w:t>Aleksandra.SarmanGrilc@eesc.europa.eu</w:t>
              </w:r>
            </w:hyperlink>
            <w:r w:rsidRPr="00D674DB">
              <w:rPr>
                <w:i/>
                <w:sz w:val="22"/>
                <w:szCs w:val="22"/>
              </w:rPr>
              <w:t xml:space="preserve"> </w:t>
            </w:r>
          </w:p>
        </w:tc>
      </w:tr>
    </w:tbl>
    <w:p w14:paraId="02A61722" w14:textId="77777777" w:rsidR="004D7AC0" w:rsidRPr="00D674DB" w:rsidRDefault="004D7AC0" w:rsidP="00D674DB">
      <w:pPr>
        <w:pStyle w:val="ListParagraph"/>
        <w:ind w:left="0"/>
      </w:pPr>
    </w:p>
    <w:p w14:paraId="4982DDF2" w14:textId="77777777" w:rsidR="004D7AC0" w:rsidRPr="00D674DB" w:rsidRDefault="004D7AC0" w:rsidP="00D674DB">
      <w:pPr>
        <w:jc w:val="left"/>
      </w:pPr>
      <w:r w:rsidRPr="00D674DB">
        <w:br w:type="page"/>
      </w:r>
    </w:p>
    <w:p w14:paraId="4982DDF3" w14:textId="77777777" w:rsidR="004D7AC0" w:rsidRDefault="004D7AC0" w:rsidP="00D674DB">
      <w:pPr>
        <w:pStyle w:val="Heading1"/>
        <w:rPr>
          <w:b/>
        </w:rPr>
      </w:pPr>
      <w:bookmarkStart w:id="61" w:name="_Toc75527083"/>
      <w:bookmarkStart w:id="62" w:name="_Toc233894840"/>
      <w:r>
        <w:rPr>
          <w:b/>
        </w:rPr>
        <w:lastRenderedPageBreak/>
        <w:t>BINNENMARKT, PRODUKTION, VERBRAUCH</w:t>
      </w:r>
      <w:bookmarkEnd w:id="61"/>
      <w:bookmarkEnd w:id="62"/>
    </w:p>
    <w:p w14:paraId="4982DDF4" w14:textId="77777777" w:rsidR="004D7AC0" w:rsidRDefault="004D7AC0" w:rsidP="00D674DB"/>
    <w:p w14:paraId="5E85AFB7" w14:textId="3925607E" w:rsidR="001F5811" w:rsidRPr="001F5811" w:rsidRDefault="001F5811" w:rsidP="00D674DB">
      <w:pPr>
        <w:widowControl w:val="0"/>
        <w:numPr>
          <w:ilvl w:val="0"/>
          <w:numId w:val="4"/>
        </w:numPr>
        <w:overflowPunct w:val="0"/>
        <w:autoSpaceDE w:val="0"/>
        <w:autoSpaceDN w:val="0"/>
        <w:adjustRightInd w:val="0"/>
        <w:ind w:hanging="567"/>
        <w:textAlignment w:val="baseline"/>
        <w:rPr>
          <w:szCs w:val="20"/>
        </w:rPr>
      </w:pPr>
      <w:hyperlink r:id="rId32" w:history="1">
        <w:r>
          <w:rPr>
            <w:b/>
            <w:i/>
            <w:color w:val="0000FF"/>
            <w:sz w:val="28"/>
            <w:u w:val="single"/>
          </w:rPr>
          <w:t>Stimmen aus der Wirtschaft und der Zivilgesellschaft zur Überarbeitung der Verordnung (EU) Nr. 651/2014 über staatliche Beihilfen (Allgemeine Gruppenfreistellungsverordnung – AGVO)</w:t>
        </w:r>
      </w:hyperlink>
    </w:p>
    <w:p w14:paraId="49B2F9D7" w14:textId="77777777" w:rsidR="001F5811" w:rsidRPr="00D674DB" w:rsidRDefault="001F5811" w:rsidP="00D674DB">
      <w:pPr>
        <w:tabs>
          <w:tab w:val="center" w:pos="284"/>
        </w:tabs>
        <w:overflowPunct w:val="0"/>
        <w:autoSpaceDE w:val="0"/>
        <w:autoSpaceDN w:val="0"/>
        <w:adjustRightInd w:val="0"/>
        <w:ind w:left="266" w:hanging="266"/>
        <w:textAlignment w:val="baseline"/>
        <w:rPr>
          <w:b/>
          <w:sz w:val="20"/>
          <w:szCs w:val="20"/>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D674DB" w14:paraId="0E698248" w14:textId="77777777" w:rsidTr="00D674DB">
        <w:trPr>
          <w:trHeight w:val="180"/>
        </w:trPr>
        <w:tc>
          <w:tcPr>
            <w:tcW w:w="1091" w:type="pct"/>
          </w:tcPr>
          <w:p w14:paraId="72277855" w14:textId="77777777" w:rsidR="001F5811" w:rsidRPr="00D674DB" w:rsidRDefault="001F5811" w:rsidP="00D674DB">
            <w:pPr>
              <w:tabs>
                <w:tab w:val="center" w:pos="284"/>
              </w:tabs>
              <w:overflowPunct w:val="0"/>
              <w:autoSpaceDE w:val="0"/>
              <w:autoSpaceDN w:val="0"/>
              <w:adjustRightInd w:val="0"/>
              <w:ind w:left="266" w:hanging="266"/>
              <w:textAlignment w:val="baseline"/>
              <w:rPr>
                <w:b/>
                <w:sz w:val="22"/>
                <w:szCs w:val="22"/>
              </w:rPr>
            </w:pPr>
            <w:r w:rsidRPr="00D674DB">
              <w:rPr>
                <w:b/>
                <w:sz w:val="22"/>
                <w:szCs w:val="22"/>
              </w:rPr>
              <w:t>Berichterstatter</w:t>
            </w:r>
          </w:p>
        </w:tc>
        <w:tc>
          <w:tcPr>
            <w:tcW w:w="3909" w:type="pct"/>
          </w:tcPr>
          <w:p w14:paraId="51385D1A" w14:textId="77777777" w:rsidR="001F5811" w:rsidRDefault="001F5811" w:rsidP="00D674DB">
            <w:pPr>
              <w:tabs>
                <w:tab w:val="center" w:pos="0"/>
              </w:tabs>
              <w:overflowPunct w:val="0"/>
              <w:autoSpaceDE w:val="0"/>
              <w:autoSpaceDN w:val="0"/>
              <w:adjustRightInd w:val="0"/>
              <w:ind w:left="266" w:hanging="266"/>
              <w:textAlignment w:val="baseline"/>
              <w:rPr>
                <w:sz w:val="22"/>
                <w:szCs w:val="22"/>
              </w:rPr>
            </w:pPr>
            <w:r w:rsidRPr="00D674DB">
              <w:rPr>
                <w:sz w:val="22"/>
                <w:szCs w:val="22"/>
              </w:rPr>
              <w:t>Giuseppe GUERINI (Gruppe Organisationen der Zivilgesellschaft – IT)</w:t>
            </w:r>
          </w:p>
          <w:p w14:paraId="6F403CCD" w14:textId="69F38EDF" w:rsidR="00D674DB" w:rsidRPr="00D674DB" w:rsidRDefault="00D674DB" w:rsidP="00D674DB">
            <w:pPr>
              <w:tabs>
                <w:tab w:val="center" w:pos="0"/>
              </w:tabs>
              <w:overflowPunct w:val="0"/>
              <w:autoSpaceDE w:val="0"/>
              <w:autoSpaceDN w:val="0"/>
              <w:adjustRightInd w:val="0"/>
              <w:ind w:left="266" w:hanging="266"/>
              <w:textAlignment w:val="baseline"/>
              <w:rPr>
                <w:sz w:val="8"/>
                <w:szCs w:val="8"/>
              </w:rPr>
            </w:pPr>
          </w:p>
        </w:tc>
      </w:tr>
      <w:tr w:rsidR="001F5811" w:rsidRPr="00D674DB" w14:paraId="2C2CAAD6" w14:textId="77777777" w:rsidTr="0033503A">
        <w:tc>
          <w:tcPr>
            <w:tcW w:w="1091" w:type="pct"/>
          </w:tcPr>
          <w:p w14:paraId="00B7B6BD" w14:textId="77777777" w:rsidR="001F5811" w:rsidRPr="00D674DB" w:rsidRDefault="001F5811" w:rsidP="00D674DB">
            <w:pPr>
              <w:tabs>
                <w:tab w:val="center" w:pos="284"/>
              </w:tabs>
              <w:overflowPunct w:val="0"/>
              <w:autoSpaceDE w:val="0"/>
              <w:autoSpaceDN w:val="0"/>
              <w:adjustRightInd w:val="0"/>
              <w:ind w:left="266" w:hanging="266"/>
              <w:textAlignment w:val="baseline"/>
              <w:rPr>
                <w:b/>
                <w:sz w:val="22"/>
                <w:szCs w:val="22"/>
              </w:rPr>
            </w:pPr>
            <w:r w:rsidRPr="00D674DB">
              <w:rPr>
                <w:b/>
                <w:sz w:val="22"/>
                <w:szCs w:val="22"/>
              </w:rPr>
              <w:t>Referenzdokument</w:t>
            </w:r>
          </w:p>
        </w:tc>
        <w:tc>
          <w:tcPr>
            <w:tcW w:w="3909" w:type="pct"/>
          </w:tcPr>
          <w:p w14:paraId="22EA1514" w14:textId="77777777" w:rsidR="001F5811" w:rsidRPr="00D674DB" w:rsidRDefault="001F5811" w:rsidP="00D674DB">
            <w:pPr>
              <w:tabs>
                <w:tab w:val="center" w:pos="284"/>
              </w:tabs>
              <w:overflowPunct w:val="0"/>
              <w:autoSpaceDE w:val="0"/>
              <w:autoSpaceDN w:val="0"/>
              <w:adjustRightInd w:val="0"/>
              <w:ind w:left="266" w:hanging="266"/>
              <w:textAlignment w:val="baseline"/>
              <w:rPr>
                <w:sz w:val="22"/>
                <w:szCs w:val="22"/>
              </w:rPr>
            </w:pPr>
            <w:r w:rsidRPr="00D674DB">
              <w:rPr>
                <w:sz w:val="22"/>
                <w:szCs w:val="22"/>
              </w:rPr>
              <w:t>Initiativstellungnahme</w:t>
            </w:r>
          </w:p>
          <w:p w14:paraId="09375E63" w14:textId="77777777" w:rsidR="001F5811" w:rsidRPr="00D674DB" w:rsidRDefault="001F5811" w:rsidP="00D674DB">
            <w:pPr>
              <w:tabs>
                <w:tab w:val="center" w:pos="284"/>
              </w:tabs>
              <w:overflowPunct w:val="0"/>
              <w:autoSpaceDE w:val="0"/>
              <w:autoSpaceDN w:val="0"/>
              <w:adjustRightInd w:val="0"/>
              <w:ind w:left="266" w:hanging="266"/>
              <w:textAlignment w:val="baseline"/>
              <w:rPr>
                <w:sz w:val="22"/>
                <w:szCs w:val="22"/>
              </w:rPr>
            </w:pPr>
            <w:r w:rsidRPr="00D674DB">
              <w:rPr>
                <w:sz w:val="22"/>
                <w:szCs w:val="22"/>
              </w:rPr>
              <w:t>EESC-2026-00567-00-00-AC</w:t>
            </w:r>
          </w:p>
        </w:tc>
      </w:tr>
    </w:tbl>
    <w:p w14:paraId="48A28BAD" w14:textId="77777777" w:rsidR="001F5811" w:rsidRPr="00D674DB" w:rsidRDefault="001F5811" w:rsidP="00D674DB">
      <w:pPr>
        <w:keepNext/>
        <w:keepLines/>
        <w:tabs>
          <w:tab w:val="center" w:pos="284"/>
        </w:tabs>
        <w:overflowPunct w:val="0"/>
        <w:autoSpaceDE w:val="0"/>
        <w:autoSpaceDN w:val="0"/>
        <w:adjustRightInd w:val="0"/>
        <w:ind w:left="266" w:hanging="266"/>
        <w:textAlignment w:val="baseline"/>
        <w:rPr>
          <w:b/>
          <w:sz w:val="20"/>
          <w:szCs w:val="20"/>
        </w:rPr>
      </w:pPr>
    </w:p>
    <w:p w14:paraId="1ED54953" w14:textId="77777777" w:rsidR="001F5811" w:rsidRPr="00D674DB" w:rsidRDefault="001F5811" w:rsidP="00D674DB">
      <w:pPr>
        <w:keepNext/>
        <w:keepLines/>
        <w:tabs>
          <w:tab w:val="center" w:pos="284"/>
        </w:tabs>
        <w:overflowPunct w:val="0"/>
        <w:autoSpaceDE w:val="0"/>
        <w:autoSpaceDN w:val="0"/>
        <w:adjustRightInd w:val="0"/>
        <w:ind w:left="266" w:hanging="266"/>
        <w:textAlignment w:val="baseline"/>
        <w:rPr>
          <w:b/>
        </w:rPr>
      </w:pPr>
      <w:r w:rsidRPr="00D674DB">
        <w:rPr>
          <w:b/>
        </w:rPr>
        <w:t>Kernaussagen</w:t>
      </w:r>
    </w:p>
    <w:p w14:paraId="776AAC4C" w14:textId="77777777" w:rsidR="001F5811" w:rsidRPr="00D674DB" w:rsidRDefault="001F5811" w:rsidP="00D674DB">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D674DB">
      <w:pPr>
        <w:overflowPunct w:val="0"/>
        <w:autoSpaceDE w:val="0"/>
        <w:autoSpaceDN w:val="0"/>
        <w:adjustRightInd w:val="0"/>
        <w:textAlignment w:val="baseline"/>
        <w:rPr>
          <w:bCs/>
          <w:iCs/>
        </w:rPr>
      </w:pPr>
      <w:r>
        <w:t>Der EWSA</w:t>
      </w:r>
    </w:p>
    <w:p w14:paraId="5C6B143F" w14:textId="77777777" w:rsidR="008B50BB" w:rsidRPr="001F5811" w:rsidRDefault="008B50BB" w:rsidP="00D674DB">
      <w:pPr>
        <w:overflowPunct w:val="0"/>
        <w:autoSpaceDE w:val="0"/>
        <w:autoSpaceDN w:val="0"/>
        <w:adjustRightInd w:val="0"/>
        <w:textAlignment w:val="baseline"/>
        <w:rPr>
          <w:bCs/>
          <w:iCs/>
          <w:lang w:val="en-GB"/>
        </w:rPr>
      </w:pPr>
    </w:p>
    <w:p w14:paraId="67AB1500" w14:textId="77777777" w:rsidR="001F5811" w:rsidRPr="00AD2F07" w:rsidRDefault="001F5811" w:rsidP="00D674DB">
      <w:pPr>
        <w:numPr>
          <w:ilvl w:val="0"/>
          <w:numId w:val="30"/>
        </w:numPr>
        <w:overflowPunct w:val="0"/>
        <w:autoSpaceDE w:val="0"/>
        <w:autoSpaceDN w:val="0"/>
        <w:adjustRightInd w:val="0"/>
        <w:ind w:left="709" w:hanging="425"/>
        <w:textAlignment w:val="baseline"/>
      </w:pPr>
      <w:r>
        <w:rPr>
          <w:b/>
        </w:rPr>
        <w:t>begrüßt die Überarbeitung der AGVO durch die Kommission</w:t>
      </w:r>
      <w:r>
        <w:t xml:space="preserve"> und unterstützt das Ziel, die Ausnahmeregelungen für staatliche Beihilfen zu modernisieren und zu vereinfachen, die förderfähigen Kategorien auszuweiten und die Klarheit und Rechtssicherheit vor dem Inkrafttreten am 1. Januar 2027 zu verbessern;</w:t>
      </w:r>
    </w:p>
    <w:p w14:paraId="2951888D" w14:textId="77777777" w:rsidR="001F5811" w:rsidRPr="00AD2F07" w:rsidRDefault="001F5811" w:rsidP="00D674DB">
      <w:pPr>
        <w:numPr>
          <w:ilvl w:val="0"/>
          <w:numId w:val="30"/>
        </w:numPr>
        <w:overflowPunct w:val="0"/>
        <w:autoSpaceDE w:val="0"/>
        <w:autoSpaceDN w:val="0"/>
        <w:adjustRightInd w:val="0"/>
        <w:ind w:left="709" w:hanging="425"/>
        <w:textAlignment w:val="baseline"/>
      </w:pPr>
      <w:r>
        <w:rPr>
          <w:b/>
        </w:rPr>
        <w:t>unterstützt nachdrücklich die angestrebte Vereinfachung</w:t>
      </w:r>
      <w:r>
        <w:t xml:space="preserve">, insbesondere die breitere Nutzung </w:t>
      </w:r>
      <w:r>
        <w:rPr>
          <w:b/>
        </w:rPr>
        <w:t>vereinfachter Kostenoptionen</w:t>
      </w:r>
      <w:r>
        <w:t xml:space="preserve"> (Pauschalsätze, Kosten je Einheit, Pauschalbeträge), um den Verwaltungsaufwand und die Befolgungskosten zu verringern, muss jedoch feststellen, dass der Text nach wie vor technisch anspruchsvoll ist und benutzerfreundlicher sein sollte;</w:t>
      </w:r>
    </w:p>
    <w:p w14:paraId="37F0641D" w14:textId="77777777" w:rsidR="001F5811" w:rsidRPr="00AD2F07" w:rsidRDefault="001F5811" w:rsidP="00D674DB">
      <w:pPr>
        <w:numPr>
          <w:ilvl w:val="0"/>
          <w:numId w:val="30"/>
        </w:numPr>
        <w:overflowPunct w:val="0"/>
        <w:autoSpaceDE w:val="0"/>
        <w:autoSpaceDN w:val="0"/>
        <w:adjustRightInd w:val="0"/>
        <w:ind w:left="709" w:hanging="425"/>
        <w:textAlignment w:val="baseline"/>
      </w:pPr>
      <w:r>
        <w:rPr>
          <w:b/>
        </w:rPr>
        <w:t>fordert eine stärkere Unterstützung bei der Umsetzung</w:t>
      </w:r>
      <w:r>
        <w:t xml:space="preserve"> und fordert die Kommission und die Mitgliedstaaten nachdrücklich auf, in </w:t>
      </w:r>
      <w:r>
        <w:rPr>
          <w:b/>
        </w:rPr>
        <w:t>Schulungen und den Aufbau von Kapazitäten</w:t>
      </w:r>
      <w:r>
        <w:t xml:space="preserve"> für nationale, regionale und lokale Verwaltungen zu investieren und einen </w:t>
      </w:r>
      <w:r>
        <w:rPr>
          <w:b/>
        </w:rPr>
        <w:t>kommentierten Leitfaden</w:t>
      </w:r>
      <w:r>
        <w:t xml:space="preserve"> zu veröffentlichen (der regelmäßig aktualisiert wird und konsultierbar ist);</w:t>
      </w:r>
    </w:p>
    <w:p w14:paraId="1C3D6CAD" w14:textId="77777777" w:rsidR="001F5811" w:rsidRPr="00AD2F07" w:rsidRDefault="001F5811" w:rsidP="00D674DB">
      <w:pPr>
        <w:numPr>
          <w:ilvl w:val="0"/>
          <w:numId w:val="30"/>
        </w:numPr>
        <w:overflowPunct w:val="0"/>
        <w:autoSpaceDE w:val="0"/>
        <w:autoSpaceDN w:val="0"/>
        <w:adjustRightInd w:val="0"/>
        <w:ind w:left="709" w:hanging="425"/>
        <w:textAlignment w:val="baseline"/>
      </w:pPr>
      <w:r>
        <w:rPr>
          <w:b/>
        </w:rPr>
        <w:t>hebt den wichtigsten Anwendungsbereich und die politischen Aktualisierungen hervor</w:t>
      </w:r>
      <w:r>
        <w:t xml:space="preserve">, darunter: die </w:t>
      </w:r>
      <w:r>
        <w:rPr>
          <w:b/>
        </w:rPr>
        <w:t>Ausweitung der AGVO</w:t>
      </w:r>
      <w:r>
        <w:t xml:space="preserve"> auf die Landwirtschaft (mit klarer Koordinierung mit der Gruppenfreistellungsverordnung für die Landwirtschaft), die ausdrückliche Anerkennung von </w:t>
      </w:r>
      <w:r>
        <w:rPr>
          <w:b/>
        </w:rPr>
        <w:t>Sozialunternehmen</w:t>
      </w:r>
      <w:r>
        <w:t xml:space="preserve"> (basierend auf der Definition des Aktionsplans für die Sozialwirtschaft) sowie neue Bestimmungen für sozialen und </w:t>
      </w:r>
      <w:r>
        <w:rPr>
          <w:b/>
        </w:rPr>
        <w:t>erschwinglichen Wohnraum</w:t>
      </w:r>
      <w:r>
        <w:t xml:space="preserve"> im Einklang mit dem Beschluss (EU) 2025/2630;</w:t>
      </w:r>
    </w:p>
    <w:p w14:paraId="7B7EEEE7" w14:textId="77777777" w:rsidR="001F5811" w:rsidRPr="00AD2F07" w:rsidRDefault="001F5811" w:rsidP="00D674DB">
      <w:pPr>
        <w:numPr>
          <w:ilvl w:val="0"/>
          <w:numId w:val="30"/>
        </w:numPr>
        <w:overflowPunct w:val="0"/>
        <w:autoSpaceDE w:val="0"/>
        <w:autoSpaceDN w:val="0"/>
        <w:adjustRightInd w:val="0"/>
        <w:ind w:left="709" w:hanging="425"/>
        <w:textAlignment w:val="baseline"/>
      </w:pPr>
      <w:r>
        <w:rPr>
          <w:b/>
          <w:bCs/>
        </w:rPr>
        <w:t>plädiert für den fairen Wettbewerb neben sozialen Garantien</w:t>
      </w:r>
      <w:r>
        <w:t xml:space="preserve"> und begrüßt die verstärkte </w:t>
      </w:r>
      <w:r>
        <w:rPr>
          <w:b/>
          <w:bCs/>
        </w:rPr>
        <w:t>Unterstützung für benachteiligte Arbeitnehmer und Menschen mit Behinderungen</w:t>
      </w:r>
      <w:r>
        <w:t xml:space="preserve"> (einschließlich eines Vorschlags zur </w:t>
      </w:r>
      <w:r>
        <w:rPr>
          <w:b/>
          <w:bCs/>
        </w:rPr>
        <w:t>Anerkennung von Sozialunternehmen zur beruflichen Eingliederung</w:t>
      </w:r>
      <w:r>
        <w:t xml:space="preserve">), und betont zugleich, dass die Begünstigten </w:t>
      </w:r>
      <w:r>
        <w:rPr>
          <w:b/>
          <w:bCs/>
        </w:rPr>
        <w:t>die Kriterien des Arbeitsschutzes und der sozialen Verantwortung</w:t>
      </w:r>
      <w:r>
        <w:t xml:space="preserve"> einhalten müssen und dass die Vorschriften für Finanzintermediäre eine rasche Umsetzung ohne unangemessene Verzerrungen ermöglichen sollten.</w:t>
      </w:r>
    </w:p>
    <w:p w14:paraId="4FA00DC0" w14:textId="77777777" w:rsidR="001F5811" w:rsidRPr="00D674DB" w:rsidRDefault="001F5811" w:rsidP="00D674DB">
      <w:pPr>
        <w:ind w:left="567"/>
        <w:rPr>
          <w:bCs/>
          <w:iCs/>
          <w:sz w:val="20"/>
          <w:szCs w:val="20"/>
          <w:lang w:eastAsia="fr-BE"/>
        </w:rPr>
      </w:pPr>
    </w:p>
    <w:tbl>
      <w:tblPr>
        <w:tblStyle w:val="TableGrid9"/>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7149"/>
      </w:tblGrid>
      <w:tr w:rsidR="001F5811" w:rsidRPr="00D674DB" w14:paraId="41C90AC1" w14:textId="77777777" w:rsidTr="00D674DB">
        <w:tc>
          <w:tcPr>
            <w:tcW w:w="1106" w:type="pct"/>
          </w:tcPr>
          <w:p w14:paraId="4A3C6613" w14:textId="77777777" w:rsidR="001F5811" w:rsidRPr="00D674DB" w:rsidRDefault="001F5811" w:rsidP="00D674DB">
            <w:pPr>
              <w:overflowPunct w:val="0"/>
              <w:autoSpaceDE w:val="0"/>
              <w:autoSpaceDN w:val="0"/>
              <w:adjustRightInd w:val="0"/>
              <w:textAlignment w:val="baseline"/>
              <w:rPr>
                <w:i/>
                <w:sz w:val="22"/>
                <w:szCs w:val="22"/>
              </w:rPr>
            </w:pPr>
            <w:r w:rsidRPr="00D674DB">
              <w:rPr>
                <w:b/>
                <w:i/>
                <w:sz w:val="22"/>
                <w:szCs w:val="22"/>
              </w:rPr>
              <w:t>Kontakt</w:t>
            </w:r>
          </w:p>
        </w:tc>
        <w:tc>
          <w:tcPr>
            <w:tcW w:w="3894" w:type="pct"/>
          </w:tcPr>
          <w:p w14:paraId="0A24D341" w14:textId="1065C5E8" w:rsidR="001F5811" w:rsidRPr="00D674DB" w:rsidRDefault="001F5811" w:rsidP="00D674DB">
            <w:pPr>
              <w:overflowPunct w:val="0"/>
              <w:autoSpaceDE w:val="0"/>
              <w:autoSpaceDN w:val="0"/>
              <w:adjustRightInd w:val="0"/>
              <w:textAlignment w:val="baseline"/>
              <w:rPr>
                <w:i/>
                <w:sz w:val="22"/>
                <w:szCs w:val="22"/>
              </w:rPr>
            </w:pPr>
            <w:r w:rsidRPr="00D674DB">
              <w:rPr>
                <w:i/>
                <w:sz w:val="22"/>
                <w:szCs w:val="22"/>
              </w:rPr>
              <w:t xml:space="preserve">Silvia </w:t>
            </w:r>
            <w:proofErr w:type="spellStart"/>
            <w:r w:rsidRPr="00D674DB">
              <w:rPr>
                <w:i/>
                <w:sz w:val="22"/>
                <w:szCs w:val="22"/>
              </w:rPr>
              <w:t>Staffa</w:t>
            </w:r>
            <w:proofErr w:type="spellEnd"/>
          </w:p>
        </w:tc>
      </w:tr>
      <w:tr w:rsidR="001F5811" w:rsidRPr="00D674DB" w14:paraId="5DD1E7F5" w14:textId="77777777" w:rsidTr="00D674DB">
        <w:tc>
          <w:tcPr>
            <w:tcW w:w="1106" w:type="pct"/>
          </w:tcPr>
          <w:p w14:paraId="58AE530C" w14:textId="77777777" w:rsidR="001F5811" w:rsidRPr="00D674DB" w:rsidRDefault="001F5811" w:rsidP="00D674DB">
            <w:pPr>
              <w:overflowPunct w:val="0"/>
              <w:autoSpaceDE w:val="0"/>
              <w:autoSpaceDN w:val="0"/>
              <w:adjustRightInd w:val="0"/>
              <w:textAlignment w:val="baseline"/>
              <w:rPr>
                <w:i/>
                <w:sz w:val="22"/>
                <w:szCs w:val="22"/>
              </w:rPr>
            </w:pPr>
            <w:r w:rsidRPr="00D674DB">
              <w:rPr>
                <w:i/>
                <w:sz w:val="22"/>
                <w:szCs w:val="22"/>
              </w:rPr>
              <w:t>Tel.</w:t>
            </w:r>
          </w:p>
        </w:tc>
        <w:tc>
          <w:tcPr>
            <w:tcW w:w="3894" w:type="pct"/>
          </w:tcPr>
          <w:p w14:paraId="32B4D165" w14:textId="77777777" w:rsidR="001F5811" w:rsidRPr="00D674DB" w:rsidRDefault="001F5811" w:rsidP="00D674DB">
            <w:pPr>
              <w:overflowPunct w:val="0"/>
              <w:autoSpaceDE w:val="0"/>
              <w:autoSpaceDN w:val="0"/>
              <w:adjustRightInd w:val="0"/>
              <w:textAlignment w:val="baseline"/>
              <w:rPr>
                <w:i/>
                <w:sz w:val="22"/>
                <w:szCs w:val="22"/>
              </w:rPr>
            </w:pPr>
            <w:r w:rsidRPr="00D674DB">
              <w:rPr>
                <w:i/>
                <w:sz w:val="22"/>
                <w:szCs w:val="22"/>
              </w:rPr>
              <w:t>+32 25468378</w:t>
            </w:r>
          </w:p>
        </w:tc>
      </w:tr>
      <w:tr w:rsidR="001F5811" w:rsidRPr="00D674DB" w14:paraId="3F8E7700" w14:textId="77777777" w:rsidTr="00D674DB">
        <w:tc>
          <w:tcPr>
            <w:tcW w:w="1106" w:type="pct"/>
          </w:tcPr>
          <w:p w14:paraId="58BC7ACB" w14:textId="77777777" w:rsidR="001F5811" w:rsidRPr="00D674DB" w:rsidRDefault="001F5811" w:rsidP="00D674DB">
            <w:pPr>
              <w:overflowPunct w:val="0"/>
              <w:autoSpaceDE w:val="0"/>
              <w:autoSpaceDN w:val="0"/>
              <w:adjustRightInd w:val="0"/>
              <w:textAlignment w:val="baseline"/>
              <w:rPr>
                <w:i/>
                <w:sz w:val="22"/>
                <w:szCs w:val="22"/>
              </w:rPr>
            </w:pPr>
            <w:r w:rsidRPr="00D674DB">
              <w:rPr>
                <w:i/>
                <w:sz w:val="22"/>
                <w:szCs w:val="22"/>
              </w:rPr>
              <w:t>E-Mail</w:t>
            </w:r>
          </w:p>
        </w:tc>
        <w:tc>
          <w:tcPr>
            <w:tcW w:w="3894" w:type="pct"/>
          </w:tcPr>
          <w:p w14:paraId="51BFA0F3" w14:textId="77777777" w:rsidR="001F5811" w:rsidRPr="00D674DB" w:rsidRDefault="00940D50" w:rsidP="00D674DB">
            <w:pPr>
              <w:overflowPunct w:val="0"/>
              <w:autoSpaceDE w:val="0"/>
              <w:autoSpaceDN w:val="0"/>
              <w:adjustRightInd w:val="0"/>
              <w:textAlignment w:val="baseline"/>
              <w:rPr>
                <w:i/>
                <w:iCs/>
                <w:sz w:val="22"/>
                <w:szCs w:val="22"/>
              </w:rPr>
            </w:pPr>
            <w:hyperlink r:id="rId33" w:history="1">
              <w:r w:rsidRPr="00D674DB">
                <w:rPr>
                  <w:i/>
                  <w:color w:val="0000FF"/>
                  <w:sz w:val="22"/>
                  <w:szCs w:val="22"/>
                  <w:u w:val="single"/>
                </w:rPr>
                <w:t>Silvia.Staffa@eesc.europa.eu</w:t>
              </w:r>
            </w:hyperlink>
          </w:p>
        </w:tc>
      </w:tr>
    </w:tbl>
    <w:p w14:paraId="4982DE1E" w14:textId="77777777" w:rsidR="004D7AC0" w:rsidRDefault="004D7AC0" w:rsidP="00D674DB">
      <w:pPr>
        <w:jc w:val="left"/>
      </w:pPr>
      <w:r>
        <w:br w:type="page"/>
      </w:r>
    </w:p>
    <w:p w14:paraId="4982DE1F" w14:textId="77777777" w:rsidR="004D7AC0" w:rsidRDefault="004D7AC0" w:rsidP="00D674DB">
      <w:pPr>
        <w:pStyle w:val="Heading1"/>
        <w:rPr>
          <w:b/>
        </w:rPr>
      </w:pPr>
      <w:bookmarkStart w:id="63" w:name="_Toc70322234"/>
      <w:bookmarkStart w:id="64" w:name="_Toc75527084"/>
      <w:bookmarkStart w:id="65" w:name="_Toc232773780"/>
      <w:bookmarkStart w:id="66" w:name="_Toc233894841"/>
      <w:r>
        <w:rPr>
          <w:b/>
        </w:rPr>
        <w:lastRenderedPageBreak/>
        <w:t>LANDWIRTSCHAFT, LÄNDLICHE ENTWICKLUNG, UMWELT</w:t>
      </w:r>
      <w:bookmarkEnd w:id="63"/>
      <w:bookmarkEnd w:id="64"/>
      <w:bookmarkEnd w:id="65"/>
      <w:bookmarkEnd w:id="66"/>
    </w:p>
    <w:p w14:paraId="4982DE20" w14:textId="77777777" w:rsidR="004D7AC0" w:rsidRDefault="004D7AC0" w:rsidP="00D674DB"/>
    <w:p w14:paraId="599FEAFA" w14:textId="3FBCFDB1" w:rsidR="00180329" w:rsidRPr="00180329" w:rsidRDefault="00940D50" w:rsidP="00D674DB">
      <w:pPr>
        <w:widowControl w:val="0"/>
        <w:numPr>
          <w:ilvl w:val="0"/>
          <w:numId w:val="4"/>
        </w:numPr>
        <w:overflowPunct w:val="0"/>
        <w:autoSpaceDE w:val="0"/>
        <w:autoSpaceDN w:val="0"/>
        <w:adjustRightInd w:val="0"/>
        <w:ind w:hanging="567"/>
        <w:textAlignment w:val="baseline"/>
        <w:rPr>
          <w:b/>
          <w:bCs/>
          <w:szCs w:val="20"/>
        </w:rPr>
      </w:pPr>
      <w:hyperlink r:id="rId34" w:history="1">
        <w:r>
          <w:rPr>
            <w:b/>
            <w:i/>
            <w:color w:val="0000FF"/>
            <w:sz w:val="28"/>
            <w:u w:val="single"/>
          </w:rPr>
          <w:t>Umsetzung von Maßnahmen regionaler Fischereiorganisationen – RFO II</w:t>
        </w:r>
      </w:hyperlink>
    </w:p>
    <w:p w14:paraId="670654D5" w14:textId="77777777" w:rsidR="00180329" w:rsidRPr="00D674DB" w:rsidRDefault="00180329" w:rsidP="00D674DB">
      <w:pPr>
        <w:widowControl w:val="0"/>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180329" w:rsidRPr="00D674DB" w14:paraId="36D0F6EF" w14:textId="77777777" w:rsidTr="0033503A">
        <w:tc>
          <w:tcPr>
            <w:tcW w:w="1077" w:type="pct"/>
            <w:vMerge w:val="restart"/>
          </w:tcPr>
          <w:p w14:paraId="78F14B50" w14:textId="77777777" w:rsidR="00180329" w:rsidRPr="00D674DB" w:rsidRDefault="00180329" w:rsidP="00D674DB">
            <w:pPr>
              <w:tabs>
                <w:tab w:val="center" w:pos="284"/>
              </w:tabs>
              <w:overflowPunct w:val="0"/>
              <w:autoSpaceDE w:val="0"/>
              <w:autoSpaceDN w:val="0"/>
              <w:adjustRightInd w:val="0"/>
              <w:ind w:left="266" w:hanging="266"/>
              <w:textAlignment w:val="baseline"/>
              <w:rPr>
                <w:b/>
                <w:sz w:val="22"/>
                <w:szCs w:val="22"/>
              </w:rPr>
            </w:pPr>
            <w:r w:rsidRPr="00D674DB">
              <w:rPr>
                <w:b/>
                <w:sz w:val="22"/>
                <w:szCs w:val="22"/>
              </w:rPr>
              <w:t>Referenzdokumente</w:t>
            </w:r>
          </w:p>
        </w:tc>
        <w:tc>
          <w:tcPr>
            <w:tcW w:w="3923" w:type="pct"/>
          </w:tcPr>
          <w:p w14:paraId="2F1F795A" w14:textId="78F99BD2" w:rsidR="006A17CA" w:rsidRPr="00D674DB" w:rsidRDefault="00610957" w:rsidP="00D674DB">
            <w:pPr>
              <w:tabs>
                <w:tab w:val="center" w:pos="284"/>
              </w:tabs>
              <w:overflowPunct w:val="0"/>
              <w:autoSpaceDE w:val="0"/>
              <w:autoSpaceDN w:val="0"/>
              <w:adjustRightInd w:val="0"/>
              <w:ind w:left="266" w:right="-3091" w:hanging="266"/>
              <w:textAlignment w:val="baseline"/>
              <w:rPr>
                <w:sz w:val="22"/>
                <w:szCs w:val="22"/>
              </w:rPr>
            </w:pPr>
            <w:r w:rsidRPr="00D674DB">
              <w:rPr>
                <w:sz w:val="22"/>
                <w:szCs w:val="22"/>
              </w:rPr>
              <w:t>Stellungnahme der Kategorie C</w:t>
            </w:r>
          </w:p>
          <w:p w14:paraId="5BE33765" w14:textId="58BB93BC" w:rsidR="00180329" w:rsidRPr="00D674DB" w:rsidRDefault="00180329" w:rsidP="00D674DB">
            <w:pPr>
              <w:tabs>
                <w:tab w:val="center" w:pos="284"/>
              </w:tabs>
              <w:overflowPunct w:val="0"/>
              <w:autoSpaceDE w:val="0"/>
              <w:autoSpaceDN w:val="0"/>
              <w:adjustRightInd w:val="0"/>
              <w:ind w:left="266" w:right="-3091" w:hanging="266"/>
              <w:textAlignment w:val="baseline"/>
              <w:rPr>
                <w:sz w:val="22"/>
                <w:szCs w:val="22"/>
              </w:rPr>
            </w:pPr>
            <w:r w:rsidRPr="00D674DB">
              <w:rPr>
                <w:sz w:val="22"/>
                <w:szCs w:val="22"/>
              </w:rPr>
              <w:t>COM(2026) 198 final</w:t>
            </w:r>
          </w:p>
        </w:tc>
      </w:tr>
      <w:tr w:rsidR="00180329" w:rsidRPr="00D674DB" w14:paraId="7459CFA2" w14:textId="77777777" w:rsidTr="0033503A">
        <w:tc>
          <w:tcPr>
            <w:tcW w:w="1077" w:type="pct"/>
            <w:vMerge/>
          </w:tcPr>
          <w:p w14:paraId="099DEF1E" w14:textId="77777777" w:rsidR="00180329" w:rsidRPr="00D674DB" w:rsidRDefault="00180329" w:rsidP="00D674DB">
            <w:pPr>
              <w:tabs>
                <w:tab w:val="center" w:pos="284"/>
              </w:tabs>
              <w:overflowPunct w:val="0"/>
              <w:autoSpaceDE w:val="0"/>
              <w:autoSpaceDN w:val="0"/>
              <w:adjustRightInd w:val="0"/>
              <w:ind w:left="266" w:hanging="266"/>
              <w:textAlignment w:val="baseline"/>
              <w:rPr>
                <w:b/>
                <w:sz w:val="22"/>
                <w:szCs w:val="22"/>
              </w:rPr>
            </w:pPr>
          </w:p>
        </w:tc>
        <w:tc>
          <w:tcPr>
            <w:tcW w:w="3923" w:type="pct"/>
          </w:tcPr>
          <w:p w14:paraId="0AEAFF89" w14:textId="505D52BB" w:rsidR="00180329" w:rsidRPr="00D674DB" w:rsidRDefault="00180329" w:rsidP="00D674DB">
            <w:pPr>
              <w:tabs>
                <w:tab w:val="center" w:pos="284"/>
              </w:tabs>
              <w:overflowPunct w:val="0"/>
              <w:autoSpaceDE w:val="0"/>
              <w:autoSpaceDN w:val="0"/>
              <w:adjustRightInd w:val="0"/>
              <w:ind w:left="266" w:right="-3091" w:hanging="266"/>
              <w:textAlignment w:val="baseline"/>
              <w:rPr>
                <w:sz w:val="22"/>
                <w:szCs w:val="22"/>
              </w:rPr>
            </w:pPr>
            <w:r w:rsidRPr="00D674DB">
              <w:rPr>
                <w:sz w:val="22"/>
                <w:szCs w:val="22"/>
              </w:rPr>
              <w:t>EESC-2026-01617-00-00-AC</w:t>
            </w:r>
          </w:p>
        </w:tc>
      </w:tr>
    </w:tbl>
    <w:p w14:paraId="347F61C7" w14:textId="77777777" w:rsidR="00180329" w:rsidRPr="00D674DB" w:rsidRDefault="00180329" w:rsidP="00D674DB">
      <w:pPr>
        <w:tabs>
          <w:tab w:val="center" w:pos="284"/>
        </w:tabs>
        <w:overflowPunct w:val="0"/>
        <w:autoSpaceDE w:val="0"/>
        <w:autoSpaceDN w:val="0"/>
        <w:adjustRightInd w:val="0"/>
        <w:ind w:left="266" w:hanging="266"/>
        <w:textAlignment w:val="baseline"/>
        <w:rPr>
          <w:b/>
          <w:lang w:val="en-GB"/>
        </w:rPr>
      </w:pPr>
    </w:p>
    <w:p w14:paraId="15D6E6BD" w14:textId="77777777" w:rsidR="00180329" w:rsidRPr="00D674DB" w:rsidRDefault="00180329" w:rsidP="00D674DB">
      <w:pPr>
        <w:keepNext/>
        <w:keepLines/>
        <w:tabs>
          <w:tab w:val="center" w:pos="284"/>
        </w:tabs>
        <w:overflowPunct w:val="0"/>
        <w:autoSpaceDE w:val="0"/>
        <w:autoSpaceDN w:val="0"/>
        <w:adjustRightInd w:val="0"/>
        <w:ind w:left="266" w:hanging="266"/>
        <w:textAlignment w:val="baseline"/>
        <w:rPr>
          <w:b/>
        </w:rPr>
      </w:pPr>
      <w:r w:rsidRPr="00D674DB">
        <w:rPr>
          <w:b/>
        </w:rPr>
        <w:t>Kernaussagen</w:t>
      </w:r>
    </w:p>
    <w:p w14:paraId="705E9329" w14:textId="77777777" w:rsidR="00180329" w:rsidRPr="00180329" w:rsidRDefault="00180329" w:rsidP="00D674DB">
      <w:pPr>
        <w:keepNext/>
        <w:keepLines/>
        <w:tabs>
          <w:tab w:val="center" w:pos="284"/>
        </w:tabs>
        <w:overflowPunct w:val="0"/>
        <w:autoSpaceDE w:val="0"/>
        <w:autoSpaceDN w:val="0"/>
        <w:adjustRightInd w:val="0"/>
        <w:ind w:left="266" w:hanging="266"/>
        <w:textAlignment w:val="baseline"/>
        <w:rPr>
          <w:b/>
          <w:lang w:val="en-GB"/>
        </w:rPr>
      </w:pPr>
    </w:p>
    <w:p w14:paraId="4105087F" w14:textId="4583F3DD" w:rsidR="00D674DB" w:rsidRDefault="00180329" w:rsidP="00D674DB">
      <w:pPr>
        <w:overflowPunct w:val="0"/>
        <w:autoSpaceDE w:val="0"/>
        <w:autoSpaceDN w:val="0"/>
        <w:adjustRightInd w:val="0"/>
        <w:textAlignment w:val="baseline"/>
      </w:pPr>
      <w:r>
        <w:t>Der EWSA</w:t>
      </w:r>
    </w:p>
    <w:p w14:paraId="6E447F44" w14:textId="77777777" w:rsidR="00D674DB" w:rsidRDefault="00D674DB" w:rsidP="00D674DB">
      <w:pPr>
        <w:overflowPunct w:val="0"/>
        <w:autoSpaceDE w:val="0"/>
        <w:autoSpaceDN w:val="0"/>
        <w:adjustRightInd w:val="0"/>
        <w:textAlignment w:val="baseline"/>
      </w:pPr>
    </w:p>
    <w:p w14:paraId="7EFE52D9" w14:textId="54D33423" w:rsidR="00180329" w:rsidRPr="00180329" w:rsidRDefault="00180329" w:rsidP="00D674DB">
      <w:pPr>
        <w:overflowPunct w:val="0"/>
        <w:autoSpaceDE w:val="0"/>
        <w:autoSpaceDN w:val="0"/>
        <w:adjustRightInd w:val="0"/>
        <w:textAlignment w:val="baseline"/>
      </w:pPr>
      <w:r>
        <w:t>hat sich in den folgenden Stellungnahmen bereits zum Inhalt des Vorschlag geäußert:</w:t>
      </w:r>
      <w:r>
        <w:cr/>
      </w:r>
    </w:p>
    <w:p w14:paraId="7DBD4597"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35" w:history="1">
        <w:r>
          <w:rPr>
            <w:i/>
            <w:color w:val="0000FF"/>
            <w:u w:val="single"/>
          </w:rPr>
          <w:t>Änderungen von Verordnungen zur Fischerei in internationalen Gewässern (NAFO, SPRFMO, IOTC, WCPFC, IATTC und ICCAT)</w:t>
        </w:r>
        <w:r w:rsidRPr="00CF1DBE">
          <w:rPr>
            <w:sz w:val="24"/>
            <w:vertAlign w:val="superscript"/>
            <w:lang w:val="en-GB" w:eastAsia="zh-CN"/>
          </w:rPr>
          <w:footnoteReference w:id="2"/>
        </w:r>
      </w:hyperlink>
      <w:r>
        <w:t>, verabschiedet am 16. Juli 2025,</w:t>
      </w:r>
    </w:p>
    <w:p w14:paraId="6123AE4F"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36" w:history="1">
        <w:r>
          <w:rPr>
            <w:i/>
            <w:color w:val="0000FF"/>
            <w:u w:val="single"/>
          </w:rPr>
          <w:t>Fischerei – NAFO</w:t>
        </w:r>
        <w:r w:rsidRPr="00180329">
          <w:rPr>
            <w:sz w:val="24"/>
            <w:vertAlign w:val="superscript"/>
            <w:lang w:val="en-GB" w:eastAsia="zh-CN"/>
          </w:rPr>
          <w:footnoteReference w:id="3"/>
        </w:r>
      </w:hyperlink>
      <w:r>
        <w:t>, verabschiedet am 15. Juni 2023,</w:t>
      </w:r>
    </w:p>
    <w:p w14:paraId="30E301AA"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37" w:history="1">
        <w:r>
          <w:rPr>
            <w:i/>
            <w:color w:val="0000FF"/>
            <w:u w:val="single"/>
          </w:rPr>
          <w:t>NAFO-Erhaltungs- und Kontrollmaßnahmen</w:t>
        </w:r>
        <w:r w:rsidRPr="00180329">
          <w:rPr>
            <w:sz w:val="24"/>
            <w:vertAlign w:val="superscript"/>
            <w:lang w:val="en-GB" w:eastAsia="zh-CN"/>
          </w:rPr>
          <w:footnoteReference w:id="4"/>
        </w:r>
      </w:hyperlink>
      <w:r>
        <w:t>, verabschiedet am 24. März 2022,</w:t>
      </w:r>
    </w:p>
    <w:p w14:paraId="0FC39EFE"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38" w:history="1">
        <w:r>
          <w:rPr>
            <w:i/>
            <w:color w:val="0000FF"/>
            <w:u w:val="single"/>
          </w:rPr>
          <w:t>Erhaltung der Thunfischbestände im Atlantik (ICCAT)</w:t>
        </w:r>
        <w:r w:rsidRPr="00180329">
          <w:rPr>
            <w:sz w:val="24"/>
            <w:vertAlign w:val="superscript"/>
            <w:lang w:val="en-GB" w:eastAsia="zh-CN"/>
          </w:rPr>
          <w:footnoteReference w:id="5"/>
        </w:r>
      </w:hyperlink>
      <w:r>
        <w:t>, verabschiedet am 15. Juni 2022,</w:t>
      </w:r>
    </w:p>
    <w:p w14:paraId="5EB72DA5"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39" w:history="1">
        <w:r>
          <w:rPr>
            <w:i/>
            <w:color w:val="0000FF"/>
            <w:u w:val="single"/>
          </w:rPr>
          <w:t>Fangdokumente für Roten Thun</w:t>
        </w:r>
        <w:r w:rsidRPr="00180329">
          <w:rPr>
            <w:sz w:val="24"/>
            <w:vertAlign w:val="superscript"/>
            <w:lang w:val="en-GB" w:eastAsia="zh-CN"/>
          </w:rPr>
          <w:footnoteReference w:id="6"/>
        </w:r>
      </w:hyperlink>
      <w:r>
        <w:t>, verabschiedet am 27. Januar 2021,</w:t>
      </w:r>
    </w:p>
    <w:p w14:paraId="345EF5B3"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40" w:history="1">
        <w:r>
          <w:rPr>
            <w:i/>
            <w:color w:val="0000FF"/>
            <w:u w:val="single"/>
          </w:rPr>
          <w:t>Fischerei/Umsetzung von Maßnahmen für den IATTC-Übereinkommensbereich</w:t>
        </w:r>
        <w:r w:rsidRPr="00180329">
          <w:rPr>
            <w:sz w:val="24"/>
            <w:vertAlign w:val="superscript"/>
            <w:lang w:val="en-GB" w:eastAsia="zh-CN"/>
          </w:rPr>
          <w:footnoteReference w:id="7"/>
        </w:r>
      </w:hyperlink>
      <w:r>
        <w:t>, verabschiedet am 2. Dezember 2020,</w:t>
      </w:r>
    </w:p>
    <w:p w14:paraId="3A0496F0"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41" w:history="1">
        <w:r>
          <w:rPr>
            <w:i/>
            <w:color w:val="0000FF"/>
            <w:u w:val="single"/>
          </w:rPr>
          <w:t>NAFO-Erhaltungs- und Kontrollmaßnahmen</w:t>
        </w:r>
        <w:r w:rsidRPr="00180329">
          <w:rPr>
            <w:sz w:val="24"/>
            <w:vertAlign w:val="superscript"/>
            <w:lang w:val="en-GB" w:eastAsia="zh-CN"/>
          </w:rPr>
          <w:footnoteReference w:id="8"/>
        </w:r>
      </w:hyperlink>
      <w:r>
        <w:t>, verabschiedet am 18. September 2022,</w:t>
      </w:r>
    </w:p>
    <w:p w14:paraId="5D1F56E4"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42" w:history="1">
        <w:r>
          <w:rPr>
            <w:i/>
            <w:color w:val="0000FF"/>
            <w:u w:val="single"/>
          </w:rPr>
          <w:t>Mehrjähriger Bewirtschaftungsplan für Roten Thun</w:t>
        </w:r>
        <w:r w:rsidRPr="00180329">
          <w:rPr>
            <w:sz w:val="24"/>
            <w:vertAlign w:val="superscript"/>
            <w:lang w:val="en-GB" w:eastAsia="zh-CN"/>
          </w:rPr>
          <w:footnoteReference w:id="9"/>
        </w:r>
      </w:hyperlink>
      <w:r>
        <w:t>, verabschiedet am 7. Mai 2020,</w:t>
      </w:r>
    </w:p>
    <w:p w14:paraId="165563A3" w14:textId="6723F30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43" w:history="1">
        <w:r>
          <w:rPr>
            <w:i/>
            <w:color w:val="0000FF"/>
            <w:u w:val="single"/>
          </w:rPr>
          <w:t>Erhaltungs- und Kontrollmaßnahmen für den Regelungsbereich der Organisation für die Fischerei im Nordwestatlantik</w:t>
        </w:r>
        <w:r w:rsidRPr="00180329">
          <w:rPr>
            <w:sz w:val="24"/>
            <w:vertAlign w:val="superscript"/>
            <w:lang w:val="en-GB" w:eastAsia="zh-CN"/>
          </w:rPr>
          <w:footnoteReference w:id="10"/>
        </w:r>
      </w:hyperlink>
      <w:r>
        <w:t>, verabschiedet am 23. Januar 2019,</w:t>
      </w:r>
    </w:p>
    <w:p w14:paraId="64DC32E3" w14:textId="77777777" w:rsidR="00180329" w:rsidRPr="00180329" w:rsidRDefault="00180329" w:rsidP="00D674DB">
      <w:pPr>
        <w:numPr>
          <w:ilvl w:val="0"/>
          <w:numId w:val="32"/>
        </w:numPr>
        <w:overflowPunct w:val="0"/>
        <w:autoSpaceDE w:val="0"/>
        <w:autoSpaceDN w:val="0"/>
        <w:adjustRightInd w:val="0"/>
        <w:ind w:left="709" w:hanging="425"/>
        <w:contextualSpacing/>
        <w:textAlignment w:val="baseline"/>
      </w:pPr>
      <w:hyperlink r:id="rId44" w:history="1">
        <w:r>
          <w:rPr>
            <w:i/>
            <w:color w:val="0000FF"/>
            <w:u w:val="single"/>
          </w:rPr>
          <w:t>Erhaltung der Thunfischbestände im Atlantik</w:t>
        </w:r>
        <w:r w:rsidRPr="00180329">
          <w:rPr>
            <w:sz w:val="24"/>
            <w:vertAlign w:val="superscript"/>
            <w:lang w:val="en-GB" w:eastAsia="zh-CN"/>
          </w:rPr>
          <w:footnoteReference w:id="11"/>
        </w:r>
      </w:hyperlink>
      <w:r>
        <w:t>, verabschiedet am 19. Oktober 2016,</w:t>
      </w:r>
    </w:p>
    <w:p w14:paraId="6E992406" w14:textId="77777777" w:rsidR="00180329" w:rsidRPr="00180329" w:rsidRDefault="00180329" w:rsidP="00D674DB">
      <w:pPr>
        <w:numPr>
          <w:ilvl w:val="0"/>
          <w:numId w:val="32"/>
        </w:numPr>
        <w:tabs>
          <w:tab w:val="left" w:pos="851"/>
        </w:tabs>
        <w:overflowPunct w:val="0"/>
        <w:autoSpaceDE w:val="0"/>
        <w:autoSpaceDN w:val="0"/>
        <w:adjustRightInd w:val="0"/>
        <w:ind w:left="709" w:hanging="425"/>
        <w:contextualSpacing/>
        <w:textAlignment w:val="baseline"/>
      </w:pPr>
      <w:hyperlink r:id="rId45" w:history="1">
        <w:r>
          <w:rPr>
            <w:i/>
            <w:color w:val="0000FF"/>
            <w:u w:val="single"/>
          </w:rPr>
          <w:t>Fanggenehmigungen</w:t>
        </w:r>
        <w:r w:rsidRPr="00180329">
          <w:rPr>
            <w:sz w:val="24"/>
            <w:vertAlign w:val="superscript"/>
            <w:lang w:val="en-GB" w:eastAsia="zh-CN"/>
          </w:rPr>
          <w:footnoteReference w:id="12"/>
        </w:r>
      </w:hyperlink>
      <w:r>
        <w:t>, verabschiedet am 25. Mai 2016,</w:t>
      </w:r>
    </w:p>
    <w:p w14:paraId="4114B3A9" w14:textId="77777777" w:rsidR="00180329" w:rsidRPr="00180329" w:rsidRDefault="00180329" w:rsidP="00D674DB">
      <w:pPr>
        <w:numPr>
          <w:ilvl w:val="0"/>
          <w:numId w:val="33"/>
        </w:numPr>
        <w:overflowPunct w:val="0"/>
        <w:autoSpaceDE w:val="0"/>
        <w:autoSpaceDN w:val="0"/>
        <w:adjustRightInd w:val="0"/>
        <w:ind w:left="709" w:hanging="425"/>
        <w:contextualSpacing/>
        <w:textAlignment w:val="baseline"/>
        <w:rPr>
          <w:rFonts w:ascii="Calibri" w:hAnsi="Calibri"/>
        </w:rPr>
      </w:pPr>
      <w:r>
        <w:t>und beschließt daher, keine neue Stellungnahme zu diesem Thema zu erarbeiten, sondern verweist auf den Standpunkt, den er in den oben genannten Stellungnahmen vertreten hat.</w:t>
      </w:r>
    </w:p>
    <w:p w14:paraId="523D4025" w14:textId="77777777" w:rsidR="00180329" w:rsidRPr="00D674DB" w:rsidRDefault="00180329" w:rsidP="00D674DB">
      <w:pPr>
        <w:widowControl w:val="0"/>
        <w:tabs>
          <w:tab w:val="left" w:pos="2968"/>
        </w:tabs>
        <w:overflowPunct w:val="0"/>
        <w:autoSpaceDE w:val="0"/>
        <w:autoSpaceDN w:val="0"/>
        <w:adjustRightInd w:val="0"/>
        <w:ind w:left="709"/>
        <w:textAlignment w:val="baseline"/>
        <w:rPr>
          <w:lang w:val="en-GB"/>
        </w:rPr>
      </w:pPr>
    </w:p>
    <w:tbl>
      <w:tblPr>
        <w:tblStyle w:val="TableGrid10"/>
        <w:tblW w:w="47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6788"/>
      </w:tblGrid>
      <w:tr w:rsidR="00180329" w:rsidRPr="00D674DB" w14:paraId="2C07F103" w14:textId="77777777" w:rsidTr="00D674DB">
        <w:tc>
          <w:tcPr>
            <w:tcW w:w="1185" w:type="pct"/>
          </w:tcPr>
          <w:p w14:paraId="12D2BEE9" w14:textId="77777777" w:rsidR="00180329" w:rsidRPr="00D674DB" w:rsidRDefault="00180329" w:rsidP="00D674DB">
            <w:pPr>
              <w:overflowPunct w:val="0"/>
              <w:autoSpaceDE w:val="0"/>
              <w:autoSpaceDN w:val="0"/>
              <w:adjustRightInd w:val="0"/>
              <w:textAlignment w:val="baseline"/>
              <w:rPr>
                <w:i/>
                <w:sz w:val="22"/>
                <w:szCs w:val="22"/>
              </w:rPr>
            </w:pPr>
            <w:r w:rsidRPr="00D674DB">
              <w:rPr>
                <w:b/>
                <w:i/>
                <w:sz w:val="22"/>
                <w:szCs w:val="22"/>
              </w:rPr>
              <w:t>Kontakt</w:t>
            </w:r>
          </w:p>
        </w:tc>
        <w:tc>
          <w:tcPr>
            <w:tcW w:w="3815" w:type="pct"/>
          </w:tcPr>
          <w:p w14:paraId="39F2A099" w14:textId="77777777" w:rsidR="00180329" w:rsidRPr="00D674DB" w:rsidRDefault="00180329" w:rsidP="00D674DB">
            <w:pPr>
              <w:overflowPunct w:val="0"/>
              <w:autoSpaceDE w:val="0"/>
              <w:autoSpaceDN w:val="0"/>
              <w:adjustRightInd w:val="0"/>
              <w:textAlignment w:val="baseline"/>
              <w:rPr>
                <w:i/>
                <w:sz w:val="22"/>
                <w:szCs w:val="22"/>
              </w:rPr>
            </w:pPr>
            <w:r w:rsidRPr="00D674DB">
              <w:rPr>
                <w:i/>
                <w:sz w:val="22"/>
                <w:szCs w:val="22"/>
              </w:rPr>
              <w:t xml:space="preserve">Arturo </w:t>
            </w:r>
            <w:proofErr w:type="spellStart"/>
            <w:r w:rsidRPr="00D674DB">
              <w:rPr>
                <w:i/>
                <w:sz w:val="22"/>
                <w:szCs w:val="22"/>
              </w:rPr>
              <w:t>Iniguez</w:t>
            </w:r>
            <w:proofErr w:type="spellEnd"/>
            <w:r w:rsidRPr="00D674DB">
              <w:rPr>
                <w:i/>
                <w:sz w:val="22"/>
                <w:szCs w:val="22"/>
              </w:rPr>
              <w:t xml:space="preserve"> Yuste</w:t>
            </w:r>
          </w:p>
        </w:tc>
      </w:tr>
      <w:tr w:rsidR="00180329" w:rsidRPr="00D674DB" w14:paraId="534D3AAA" w14:textId="77777777" w:rsidTr="00D674DB">
        <w:tc>
          <w:tcPr>
            <w:tcW w:w="1185" w:type="pct"/>
          </w:tcPr>
          <w:p w14:paraId="47B5DB5A" w14:textId="77777777" w:rsidR="00180329" w:rsidRPr="00D674DB" w:rsidRDefault="00180329" w:rsidP="00D674DB">
            <w:pPr>
              <w:overflowPunct w:val="0"/>
              <w:autoSpaceDE w:val="0"/>
              <w:autoSpaceDN w:val="0"/>
              <w:adjustRightInd w:val="0"/>
              <w:textAlignment w:val="baseline"/>
              <w:rPr>
                <w:i/>
                <w:sz w:val="22"/>
                <w:szCs w:val="22"/>
              </w:rPr>
            </w:pPr>
            <w:r w:rsidRPr="00D674DB">
              <w:rPr>
                <w:i/>
                <w:sz w:val="22"/>
                <w:szCs w:val="22"/>
              </w:rPr>
              <w:t>Tel.</w:t>
            </w:r>
          </w:p>
        </w:tc>
        <w:tc>
          <w:tcPr>
            <w:tcW w:w="3815" w:type="pct"/>
          </w:tcPr>
          <w:p w14:paraId="26ACEEAD" w14:textId="77777777" w:rsidR="00180329" w:rsidRPr="00D674DB" w:rsidRDefault="00180329" w:rsidP="00D674DB">
            <w:pPr>
              <w:overflowPunct w:val="0"/>
              <w:autoSpaceDE w:val="0"/>
              <w:autoSpaceDN w:val="0"/>
              <w:adjustRightInd w:val="0"/>
              <w:textAlignment w:val="baseline"/>
              <w:rPr>
                <w:i/>
                <w:sz w:val="22"/>
                <w:szCs w:val="22"/>
              </w:rPr>
            </w:pPr>
            <w:r w:rsidRPr="00D674DB">
              <w:rPr>
                <w:i/>
                <w:sz w:val="22"/>
                <w:szCs w:val="22"/>
              </w:rPr>
              <w:t>+32 25468768</w:t>
            </w:r>
          </w:p>
        </w:tc>
      </w:tr>
      <w:tr w:rsidR="00180329" w:rsidRPr="00D674DB" w14:paraId="3A1C7590" w14:textId="77777777" w:rsidTr="00D674DB">
        <w:tc>
          <w:tcPr>
            <w:tcW w:w="1185" w:type="pct"/>
          </w:tcPr>
          <w:p w14:paraId="54D0611A" w14:textId="448EAB74" w:rsidR="00180329" w:rsidRPr="00D674DB" w:rsidRDefault="00180329" w:rsidP="00D674DB">
            <w:pPr>
              <w:overflowPunct w:val="0"/>
              <w:autoSpaceDE w:val="0"/>
              <w:autoSpaceDN w:val="0"/>
              <w:adjustRightInd w:val="0"/>
              <w:textAlignment w:val="baseline"/>
              <w:rPr>
                <w:i/>
                <w:sz w:val="22"/>
                <w:szCs w:val="22"/>
              </w:rPr>
            </w:pPr>
            <w:r w:rsidRPr="00D674DB">
              <w:rPr>
                <w:i/>
                <w:sz w:val="22"/>
                <w:szCs w:val="22"/>
              </w:rPr>
              <w:t>E-Mail</w:t>
            </w:r>
          </w:p>
        </w:tc>
        <w:tc>
          <w:tcPr>
            <w:tcW w:w="3815" w:type="pct"/>
          </w:tcPr>
          <w:p w14:paraId="5929F803" w14:textId="77777777" w:rsidR="00180329" w:rsidRPr="00D674DB" w:rsidRDefault="00940D50" w:rsidP="00D674DB">
            <w:pPr>
              <w:overflowPunct w:val="0"/>
              <w:autoSpaceDE w:val="0"/>
              <w:autoSpaceDN w:val="0"/>
              <w:adjustRightInd w:val="0"/>
              <w:textAlignment w:val="baseline"/>
              <w:rPr>
                <w:i/>
                <w:iCs/>
                <w:sz w:val="22"/>
                <w:szCs w:val="22"/>
              </w:rPr>
            </w:pPr>
            <w:hyperlink r:id="rId46" w:history="1">
              <w:r w:rsidRPr="00D674DB">
                <w:rPr>
                  <w:i/>
                  <w:color w:val="0000FF"/>
                  <w:sz w:val="22"/>
                  <w:szCs w:val="22"/>
                  <w:u w:val="single"/>
                </w:rPr>
                <w:t>Arturo.Iniguez@eesc.europa.eu</w:t>
              </w:r>
            </w:hyperlink>
          </w:p>
        </w:tc>
      </w:tr>
    </w:tbl>
    <w:p w14:paraId="0A408A29" w14:textId="115A8A90" w:rsidR="00F66035" w:rsidRPr="00D674DB" w:rsidRDefault="00F66035" w:rsidP="00D674DB">
      <w:pPr>
        <w:widowControl w:val="0"/>
        <w:overflowPunct w:val="0"/>
        <w:autoSpaceDE w:val="0"/>
        <w:autoSpaceDN w:val="0"/>
        <w:adjustRightInd w:val="0"/>
        <w:ind w:firstLine="284"/>
        <w:textAlignment w:val="baseline"/>
        <w:rPr>
          <w:b/>
          <w:bCs/>
          <w:i/>
          <w:iCs/>
          <w:lang w:val="en-GB"/>
        </w:rPr>
      </w:pPr>
    </w:p>
    <w:p w14:paraId="59827EFE" w14:textId="77777777" w:rsidR="00F66035" w:rsidRPr="00D674DB" w:rsidRDefault="00F66035" w:rsidP="00D674DB">
      <w:pPr>
        <w:jc w:val="left"/>
        <w:rPr>
          <w:b/>
          <w:bCs/>
          <w:i/>
          <w:iCs/>
        </w:rPr>
      </w:pPr>
      <w:r w:rsidRPr="00D674DB">
        <w:br w:type="page"/>
      </w:r>
    </w:p>
    <w:p w14:paraId="2E27F48E" w14:textId="086F82FE" w:rsidR="00C7486E" w:rsidRPr="00C7486E" w:rsidRDefault="00940D50" w:rsidP="00D674DB">
      <w:pPr>
        <w:widowControl w:val="0"/>
        <w:numPr>
          <w:ilvl w:val="0"/>
          <w:numId w:val="4"/>
        </w:numPr>
        <w:overflowPunct w:val="0"/>
        <w:autoSpaceDE w:val="0"/>
        <w:autoSpaceDN w:val="0"/>
        <w:adjustRightInd w:val="0"/>
        <w:ind w:hanging="567"/>
        <w:textAlignment w:val="baseline"/>
        <w:rPr>
          <w:b/>
          <w:bCs/>
          <w:szCs w:val="20"/>
        </w:rPr>
      </w:pPr>
      <w:hyperlink r:id="rId47" w:history="1">
        <w:r>
          <w:rPr>
            <w:b/>
            <w:i/>
            <w:color w:val="0000FF"/>
            <w:sz w:val="28"/>
            <w:u w:val="single"/>
          </w:rPr>
          <w:t>Verbot der Ausfuhr von zur Verwertung bestimmten gemischten Siedlungsabfällen</w:t>
        </w:r>
      </w:hyperlink>
    </w:p>
    <w:p w14:paraId="4DDDC07B" w14:textId="77777777" w:rsidR="00C7486E" w:rsidRPr="00A40AB0" w:rsidRDefault="00C7486E" w:rsidP="00D674DB">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C7486E" w:rsidRPr="00A40AB0" w14:paraId="18E99159" w14:textId="77777777" w:rsidTr="0033503A">
        <w:tc>
          <w:tcPr>
            <w:tcW w:w="1077" w:type="pct"/>
            <w:vMerge w:val="restart"/>
          </w:tcPr>
          <w:p w14:paraId="4F2E00CE" w14:textId="77777777" w:rsidR="00C7486E" w:rsidRPr="00A40AB0" w:rsidRDefault="00C7486E" w:rsidP="00D674DB">
            <w:pPr>
              <w:tabs>
                <w:tab w:val="center" w:pos="284"/>
              </w:tabs>
              <w:overflowPunct w:val="0"/>
              <w:autoSpaceDE w:val="0"/>
              <w:autoSpaceDN w:val="0"/>
              <w:adjustRightInd w:val="0"/>
              <w:ind w:left="266" w:hanging="266"/>
              <w:textAlignment w:val="baseline"/>
              <w:rPr>
                <w:b/>
                <w:sz w:val="22"/>
                <w:szCs w:val="22"/>
              </w:rPr>
            </w:pPr>
            <w:r w:rsidRPr="00A40AB0">
              <w:rPr>
                <w:b/>
                <w:sz w:val="22"/>
                <w:szCs w:val="22"/>
              </w:rPr>
              <w:t>Referenzdokumente</w:t>
            </w:r>
          </w:p>
        </w:tc>
        <w:tc>
          <w:tcPr>
            <w:tcW w:w="3923" w:type="pct"/>
          </w:tcPr>
          <w:p w14:paraId="32C3424E" w14:textId="175CEC3B" w:rsidR="00275889" w:rsidRPr="00A40AB0" w:rsidRDefault="00275889" w:rsidP="00D674DB">
            <w:pPr>
              <w:tabs>
                <w:tab w:val="center" w:pos="284"/>
              </w:tabs>
              <w:overflowPunct w:val="0"/>
              <w:autoSpaceDE w:val="0"/>
              <w:autoSpaceDN w:val="0"/>
              <w:adjustRightInd w:val="0"/>
              <w:ind w:left="266" w:right="-3091" w:hanging="266"/>
              <w:textAlignment w:val="baseline"/>
              <w:rPr>
                <w:sz w:val="22"/>
                <w:szCs w:val="22"/>
              </w:rPr>
            </w:pPr>
            <w:r w:rsidRPr="00A40AB0">
              <w:rPr>
                <w:sz w:val="22"/>
                <w:szCs w:val="22"/>
              </w:rPr>
              <w:t>Stellungnahme der Kategorie C</w:t>
            </w:r>
          </w:p>
          <w:p w14:paraId="32E1BBAC" w14:textId="08795BCB" w:rsidR="00C7486E" w:rsidRPr="00A40AB0" w:rsidRDefault="00C7486E" w:rsidP="00D674DB">
            <w:pPr>
              <w:tabs>
                <w:tab w:val="center" w:pos="284"/>
              </w:tabs>
              <w:overflowPunct w:val="0"/>
              <w:autoSpaceDE w:val="0"/>
              <w:autoSpaceDN w:val="0"/>
              <w:adjustRightInd w:val="0"/>
              <w:ind w:left="266" w:right="-3091" w:hanging="266"/>
              <w:textAlignment w:val="baseline"/>
              <w:rPr>
                <w:sz w:val="22"/>
                <w:szCs w:val="22"/>
              </w:rPr>
            </w:pPr>
            <w:r w:rsidRPr="00A40AB0">
              <w:rPr>
                <w:sz w:val="22"/>
                <w:szCs w:val="22"/>
              </w:rPr>
              <w:t>COM(2026) 183 final</w:t>
            </w:r>
          </w:p>
        </w:tc>
      </w:tr>
      <w:tr w:rsidR="00C7486E" w:rsidRPr="00A40AB0" w14:paraId="292B55B3" w14:textId="77777777" w:rsidTr="0033503A">
        <w:tc>
          <w:tcPr>
            <w:tcW w:w="1077" w:type="pct"/>
            <w:vMerge/>
          </w:tcPr>
          <w:p w14:paraId="5379D155" w14:textId="77777777" w:rsidR="00C7486E" w:rsidRPr="00A40AB0" w:rsidRDefault="00C7486E" w:rsidP="00D674DB">
            <w:pPr>
              <w:tabs>
                <w:tab w:val="center" w:pos="284"/>
              </w:tabs>
              <w:overflowPunct w:val="0"/>
              <w:autoSpaceDE w:val="0"/>
              <w:autoSpaceDN w:val="0"/>
              <w:adjustRightInd w:val="0"/>
              <w:ind w:left="266" w:hanging="266"/>
              <w:textAlignment w:val="baseline"/>
              <w:rPr>
                <w:b/>
                <w:sz w:val="22"/>
                <w:szCs w:val="22"/>
              </w:rPr>
            </w:pPr>
          </w:p>
        </w:tc>
        <w:tc>
          <w:tcPr>
            <w:tcW w:w="3923" w:type="pct"/>
          </w:tcPr>
          <w:p w14:paraId="03608718" w14:textId="53088F5B" w:rsidR="00C7486E" w:rsidRPr="00A40AB0" w:rsidRDefault="00C7486E" w:rsidP="00D674DB">
            <w:pPr>
              <w:tabs>
                <w:tab w:val="center" w:pos="284"/>
              </w:tabs>
              <w:overflowPunct w:val="0"/>
              <w:autoSpaceDE w:val="0"/>
              <w:autoSpaceDN w:val="0"/>
              <w:adjustRightInd w:val="0"/>
              <w:ind w:left="266" w:right="-3091" w:hanging="266"/>
              <w:textAlignment w:val="baseline"/>
              <w:rPr>
                <w:sz w:val="22"/>
                <w:szCs w:val="22"/>
              </w:rPr>
            </w:pPr>
            <w:r w:rsidRPr="00A40AB0">
              <w:rPr>
                <w:sz w:val="22"/>
                <w:szCs w:val="22"/>
              </w:rPr>
              <w:t>EESC-2026-01615-00-00-AC</w:t>
            </w:r>
          </w:p>
        </w:tc>
      </w:tr>
    </w:tbl>
    <w:p w14:paraId="7E836D6B" w14:textId="77777777" w:rsidR="00C7486E" w:rsidRPr="00A40AB0" w:rsidRDefault="00C7486E" w:rsidP="00D674DB">
      <w:pPr>
        <w:tabs>
          <w:tab w:val="center" w:pos="284"/>
        </w:tabs>
        <w:overflowPunct w:val="0"/>
        <w:autoSpaceDE w:val="0"/>
        <w:autoSpaceDN w:val="0"/>
        <w:adjustRightInd w:val="0"/>
        <w:ind w:left="266" w:hanging="266"/>
        <w:textAlignment w:val="baseline"/>
        <w:rPr>
          <w:b/>
          <w:lang w:val="en-GB"/>
        </w:rPr>
      </w:pPr>
    </w:p>
    <w:p w14:paraId="1309A752" w14:textId="77777777" w:rsidR="00C7486E" w:rsidRPr="00A40AB0" w:rsidRDefault="00C7486E" w:rsidP="00D674DB">
      <w:pPr>
        <w:keepNext/>
        <w:keepLines/>
        <w:tabs>
          <w:tab w:val="center" w:pos="284"/>
        </w:tabs>
        <w:overflowPunct w:val="0"/>
        <w:autoSpaceDE w:val="0"/>
        <w:autoSpaceDN w:val="0"/>
        <w:adjustRightInd w:val="0"/>
        <w:ind w:left="266" w:hanging="266"/>
        <w:textAlignment w:val="baseline"/>
        <w:rPr>
          <w:b/>
        </w:rPr>
      </w:pPr>
      <w:r w:rsidRPr="00A40AB0">
        <w:rPr>
          <w:b/>
        </w:rPr>
        <w:t>Kernaussagen</w:t>
      </w:r>
    </w:p>
    <w:p w14:paraId="7464BB98" w14:textId="77777777" w:rsidR="00C7486E" w:rsidRPr="00A40AB0" w:rsidRDefault="00C7486E" w:rsidP="00D674DB">
      <w:pPr>
        <w:keepNext/>
        <w:keepLines/>
        <w:tabs>
          <w:tab w:val="center" w:pos="284"/>
        </w:tabs>
        <w:overflowPunct w:val="0"/>
        <w:autoSpaceDE w:val="0"/>
        <w:autoSpaceDN w:val="0"/>
        <w:adjustRightInd w:val="0"/>
        <w:ind w:left="266" w:hanging="266"/>
        <w:textAlignment w:val="baseline"/>
        <w:rPr>
          <w:b/>
          <w:lang w:val="en-GB"/>
        </w:rPr>
      </w:pPr>
    </w:p>
    <w:p w14:paraId="4F249709" w14:textId="4B9291B5" w:rsidR="00A40AB0" w:rsidRPr="00A40AB0" w:rsidRDefault="00C7486E" w:rsidP="00D674DB">
      <w:pPr>
        <w:pStyle w:val="ListParagraph"/>
        <w:ind w:left="0"/>
      </w:pPr>
      <w:r w:rsidRPr="00A40AB0">
        <w:t>Der EWSA</w:t>
      </w:r>
    </w:p>
    <w:p w14:paraId="5DFAD792" w14:textId="77777777" w:rsidR="00A40AB0" w:rsidRPr="00A40AB0" w:rsidRDefault="00A40AB0" w:rsidP="00D674DB">
      <w:pPr>
        <w:pStyle w:val="ListParagraph"/>
        <w:ind w:left="0"/>
      </w:pPr>
    </w:p>
    <w:p w14:paraId="51EB5116" w14:textId="22A587DD" w:rsidR="00A40AB0" w:rsidRPr="00A40AB0" w:rsidRDefault="00C7486E" w:rsidP="00A40AB0">
      <w:pPr>
        <w:pStyle w:val="ListParagraph"/>
        <w:numPr>
          <w:ilvl w:val="0"/>
          <w:numId w:val="33"/>
        </w:numPr>
        <w:ind w:left="709" w:hanging="425"/>
      </w:pPr>
      <w:r w:rsidRPr="00A40AB0">
        <w:t>stimmt dem Inhalt des Vorschlags zu und hat sich bereits in seiner Stellungnahme</w:t>
      </w:r>
      <w:r w:rsidR="00A40AB0">
        <w:t xml:space="preserve"> </w:t>
      </w:r>
      <w:hyperlink r:id="rId48" w:history="1">
        <w:r w:rsidRPr="00A40AB0">
          <w:rPr>
            <w:i/>
            <w:color w:val="0000FF"/>
            <w:u w:val="single"/>
          </w:rPr>
          <w:t>Verbringung von Abfällen und Änderung der EU-Verordnungen</w:t>
        </w:r>
        <w:r w:rsidRPr="00E879BC">
          <w:rPr>
            <w:iCs/>
            <w:sz w:val="24"/>
            <w:szCs w:val="24"/>
            <w:vertAlign w:val="superscript"/>
            <w:lang w:val="en-GB"/>
          </w:rPr>
          <w:footnoteReference w:id="13"/>
        </w:r>
      </w:hyperlink>
      <w:r w:rsidRPr="00A40AB0">
        <w:t xml:space="preserve"> vom 23. Februar 2022 zu dieser Thematik geäußert;</w:t>
      </w:r>
    </w:p>
    <w:p w14:paraId="728E793D" w14:textId="349EFA0B" w:rsidR="00C7486E" w:rsidRPr="00A40AB0" w:rsidRDefault="00C7486E" w:rsidP="00A40AB0">
      <w:pPr>
        <w:pStyle w:val="ListParagraph"/>
        <w:numPr>
          <w:ilvl w:val="0"/>
          <w:numId w:val="33"/>
        </w:numPr>
        <w:ind w:left="709" w:hanging="425"/>
      </w:pPr>
      <w:r w:rsidRPr="00A40AB0">
        <w:t>beschloss, eine befürwortende Stellungnahme abzugeben und auf den Standpunkt zu verweisen, den er in der vorgenannten Stellungnahme vertreten hat.</w:t>
      </w:r>
    </w:p>
    <w:p w14:paraId="5ECE176A" w14:textId="77777777" w:rsidR="00C7486E" w:rsidRPr="00A40AB0" w:rsidRDefault="00C7486E" w:rsidP="00D674DB">
      <w:pPr>
        <w:widowControl w:val="0"/>
        <w:tabs>
          <w:tab w:val="left" w:pos="2968"/>
        </w:tabs>
        <w:overflowPunct w:val="0"/>
        <w:autoSpaceDE w:val="0"/>
        <w:autoSpaceDN w:val="0"/>
        <w:adjustRightInd w:val="0"/>
        <w:ind w:left="709"/>
        <w:textAlignment w:val="baseline"/>
        <w:rPr>
          <w:lang w:val="en-GB"/>
        </w:rPr>
      </w:pPr>
    </w:p>
    <w:tbl>
      <w:tblPr>
        <w:tblStyle w:val="TableGrid11"/>
        <w:tblW w:w="49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055"/>
      </w:tblGrid>
      <w:tr w:rsidR="00C7486E" w:rsidRPr="00A40AB0" w14:paraId="1031A70A" w14:textId="77777777" w:rsidTr="00A40AB0">
        <w:tc>
          <w:tcPr>
            <w:tcW w:w="1151" w:type="pct"/>
          </w:tcPr>
          <w:p w14:paraId="236519E5" w14:textId="77777777" w:rsidR="00C7486E" w:rsidRPr="00A40AB0" w:rsidRDefault="00C7486E" w:rsidP="00D674DB">
            <w:pPr>
              <w:overflowPunct w:val="0"/>
              <w:autoSpaceDE w:val="0"/>
              <w:autoSpaceDN w:val="0"/>
              <w:adjustRightInd w:val="0"/>
              <w:ind w:hanging="110"/>
              <w:textAlignment w:val="baseline"/>
              <w:rPr>
                <w:i/>
                <w:sz w:val="22"/>
                <w:szCs w:val="22"/>
              </w:rPr>
            </w:pPr>
            <w:r w:rsidRPr="00A40AB0">
              <w:rPr>
                <w:b/>
                <w:i/>
                <w:sz w:val="22"/>
                <w:szCs w:val="22"/>
              </w:rPr>
              <w:t>Kontakt</w:t>
            </w:r>
          </w:p>
        </w:tc>
        <w:tc>
          <w:tcPr>
            <w:tcW w:w="3849" w:type="pct"/>
          </w:tcPr>
          <w:p w14:paraId="789F3E9B" w14:textId="77777777" w:rsidR="00C7486E" w:rsidRPr="00A40AB0" w:rsidRDefault="00C7486E" w:rsidP="00D674DB">
            <w:pPr>
              <w:overflowPunct w:val="0"/>
              <w:autoSpaceDE w:val="0"/>
              <w:autoSpaceDN w:val="0"/>
              <w:adjustRightInd w:val="0"/>
              <w:ind w:hanging="110"/>
              <w:textAlignment w:val="baseline"/>
              <w:rPr>
                <w:i/>
                <w:sz w:val="22"/>
                <w:szCs w:val="22"/>
              </w:rPr>
            </w:pPr>
            <w:r w:rsidRPr="00A40AB0">
              <w:rPr>
                <w:i/>
                <w:sz w:val="22"/>
                <w:szCs w:val="22"/>
              </w:rPr>
              <w:t xml:space="preserve">Arturo </w:t>
            </w:r>
            <w:proofErr w:type="spellStart"/>
            <w:r w:rsidRPr="00A40AB0">
              <w:rPr>
                <w:i/>
                <w:sz w:val="22"/>
                <w:szCs w:val="22"/>
              </w:rPr>
              <w:t>Iniguez</w:t>
            </w:r>
            <w:proofErr w:type="spellEnd"/>
            <w:r w:rsidRPr="00A40AB0">
              <w:rPr>
                <w:i/>
                <w:sz w:val="22"/>
                <w:szCs w:val="22"/>
              </w:rPr>
              <w:t xml:space="preserve"> Yuste</w:t>
            </w:r>
          </w:p>
        </w:tc>
      </w:tr>
      <w:tr w:rsidR="00C7486E" w:rsidRPr="00A40AB0" w14:paraId="62713B1B" w14:textId="77777777" w:rsidTr="00A40AB0">
        <w:tc>
          <w:tcPr>
            <w:tcW w:w="1151" w:type="pct"/>
          </w:tcPr>
          <w:p w14:paraId="5BE1DF4E" w14:textId="77777777" w:rsidR="00C7486E" w:rsidRPr="00A40AB0" w:rsidRDefault="00C7486E" w:rsidP="00D674DB">
            <w:pPr>
              <w:overflowPunct w:val="0"/>
              <w:autoSpaceDE w:val="0"/>
              <w:autoSpaceDN w:val="0"/>
              <w:adjustRightInd w:val="0"/>
              <w:ind w:hanging="110"/>
              <w:textAlignment w:val="baseline"/>
              <w:rPr>
                <w:i/>
                <w:sz w:val="22"/>
                <w:szCs w:val="22"/>
              </w:rPr>
            </w:pPr>
            <w:r w:rsidRPr="00A40AB0">
              <w:rPr>
                <w:i/>
                <w:sz w:val="22"/>
                <w:szCs w:val="22"/>
              </w:rPr>
              <w:t>Tel.</w:t>
            </w:r>
          </w:p>
        </w:tc>
        <w:tc>
          <w:tcPr>
            <w:tcW w:w="3849" w:type="pct"/>
          </w:tcPr>
          <w:p w14:paraId="0340A7C7" w14:textId="77777777" w:rsidR="00C7486E" w:rsidRPr="00A40AB0" w:rsidRDefault="00C7486E" w:rsidP="00D674DB">
            <w:pPr>
              <w:overflowPunct w:val="0"/>
              <w:autoSpaceDE w:val="0"/>
              <w:autoSpaceDN w:val="0"/>
              <w:adjustRightInd w:val="0"/>
              <w:ind w:hanging="110"/>
              <w:textAlignment w:val="baseline"/>
              <w:rPr>
                <w:i/>
                <w:sz w:val="22"/>
                <w:szCs w:val="22"/>
              </w:rPr>
            </w:pPr>
            <w:r w:rsidRPr="00A40AB0">
              <w:rPr>
                <w:i/>
                <w:sz w:val="22"/>
                <w:szCs w:val="22"/>
              </w:rPr>
              <w:t>+32 25468768</w:t>
            </w:r>
          </w:p>
        </w:tc>
      </w:tr>
      <w:tr w:rsidR="00C7486E" w:rsidRPr="00A40AB0" w14:paraId="6971CBB9" w14:textId="77777777" w:rsidTr="00A40AB0">
        <w:tc>
          <w:tcPr>
            <w:tcW w:w="1151" w:type="pct"/>
          </w:tcPr>
          <w:p w14:paraId="2CF57565" w14:textId="77777777" w:rsidR="00C7486E" w:rsidRPr="00A40AB0" w:rsidRDefault="00C7486E" w:rsidP="00D674DB">
            <w:pPr>
              <w:overflowPunct w:val="0"/>
              <w:autoSpaceDE w:val="0"/>
              <w:autoSpaceDN w:val="0"/>
              <w:adjustRightInd w:val="0"/>
              <w:ind w:hanging="110"/>
              <w:textAlignment w:val="baseline"/>
              <w:rPr>
                <w:i/>
                <w:sz w:val="22"/>
                <w:szCs w:val="22"/>
              </w:rPr>
            </w:pPr>
            <w:r w:rsidRPr="00A40AB0">
              <w:rPr>
                <w:i/>
                <w:sz w:val="22"/>
                <w:szCs w:val="22"/>
              </w:rPr>
              <w:t>E-Mail</w:t>
            </w:r>
          </w:p>
        </w:tc>
        <w:tc>
          <w:tcPr>
            <w:tcW w:w="3849" w:type="pct"/>
          </w:tcPr>
          <w:p w14:paraId="5FA57476" w14:textId="77777777" w:rsidR="00C7486E" w:rsidRPr="00A40AB0" w:rsidRDefault="00C7486E" w:rsidP="00D674DB">
            <w:pPr>
              <w:overflowPunct w:val="0"/>
              <w:autoSpaceDE w:val="0"/>
              <w:autoSpaceDN w:val="0"/>
              <w:adjustRightInd w:val="0"/>
              <w:ind w:hanging="110"/>
              <w:textAlignment w:val="baseline"/>
              <w:rPr>
                <w:i/>
                <w:iCs/>
                <w:sz w:val="22"/>
                <w:szCs w:val="22"/>
              </w:rPr>
            </w:pPr>
            <w:hyperlink r:id="rId49" w:history="1">
              <w:r w:rsidRPr="00A40AB0">
                <w:rPr>
                  <w:i/>
                  <w:color w:val="0000FF"/>
                  <w:sz w:val="22"/>
                  <w:szCs w:val="22"/>
                  <w:u w:val="single"/>
                </w:rPr>
                <w:t>Arturo.Iniguez@eesc.europa.eu</w:t>
              </w:r>
            </w:hyperlink>
          </w:p>
        </w:tc>
      </w:tr>
    </w:tbl>
    <w:p w14:paraId="0AB0D1D5" w14:textId="77777777" w:rsidR="001766B2" w:rsidRPr="00A40AB0" w:rsidRDefault="001766B2" w:rsidP="00D674DB">
      <w:pPr>
        <w:jc w:val="left"/>
      </w:pPr>
    </w:p>
    <w:p w14:paraId="715DB2BD" w14:textId="77777777" w:rsidR="007F5784" w:rsidRPr="00A40AB0" w:rsidRDefault="007F5784" w:rsidP="00D674DB">
      <w:pPr>
        <w:jc w:val="left"/>
      </w:pPr>
      <w:r w:rsidRPr="00A40AB0">
        <w:br w:type="page"/>
      </w:r>
    </w:p>
    <w:p w14:paraId="0521DEEF" w14:textId="2BEE9F85" w:rsidR="00CE6367" w:rsidRPr="00CE6367" w:rsidRDefault="00940D50" w:rsidP="00D674DB">
      <w:pPr>
        <w:widowControl w:val="0"/>
        <w:numPr>
          <w:ilvl w:val="0"/>
          <w:numId w:val="16"/>
        </w:numPr>
        <w:overflowPunct w:val="0"/>
        <w:autoSpaceDE w:val="0"/>
        <w:autoSpaceDN w:val="0"/>
        <w:adjustRightInd w:val="0"/>
        <w:ind w:left="567" w:hanging="567"/>
        <w:contextualSpacing/>
        <w:textAlignment w:val="baseline"/>
        <w:rPr>
          <w:i/>
          <w:iCs/>
          <w:sz w:val="28"/>
          <w:szCs w:val="28"/>
        </w:rPr>
      </w:pPr>
      <w:hyperlink r:id="rId50" w:history="1">
        <w:r>
          <w:rPr>
            <w:b/>
            <w:i/>
            <w:color w:val="0000FF"/>
            <w:sz w:val="28"/>
            <w:u w:val="single"/>
          </w:rPr>
          <w:t>Rechtsakt über die Kreislaufwirtschaft – Kreislaufwirtschaft und ressourcenschonender Verbrauch innerhalb der Belastbarkeitsgrenzen unseres Planeten</w:t>
        </w:r>
      </w:hyperlink>
    </w:p>
    <w:p w14:paraId="388481B9" w14:textId="77777777" w:rsidR="00803A79" w:rsidRPr="00AF1635" w:rsidRDefault="00803A79" w:rsidP="00D674DB">
      <w:pPr>
        <w:widowControl w:val="0"/>
        <w:overflowPunct w:val="0"/>
        <w:autoSpaceDE w:val="0"/>
        <w:autoSpaceDN w:val="0"/>
        <w:adjustRightInd w:val="0"/>
        <w:ind w:left="567"/>
        <w:textAlignment w:val="baseline"/>
        <w:rPr>
          <w:bCs/>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7309"/>
      </w:tblGrid>
      <w:tr w:rsidR="00CE6367" w:rsidRPr="00AF1635" w14:paraId="5BB56500" w14:textId="77777777" w:rsidTr="0033503A">
        <w:tc>
          <w:tcPr>
            <w:tcW w:w="1701" w:type="dxa"/>
          </w:tcPr>
          <w:p w14:paraId="58D0A906" w14:textId="77777777" w:rsidR="00CE6367" w:rsidRPr="00AF1635" w:rsidRDefault="00CE6367" w:rsidP="00D674DB">
            <w:pPr>
              <w:tabs>
                <w:tab w:val="center" w:pos="284"/>
              </w:tabs>
              <w:overflowPunct w:val="0"/>
              <w:autoSpaceDE w:val="0"/>
              <w:autoSpaceDN w:val="0"/>
              <w:adjustRightInd w:val="0"/>
              <w:ind w:left="266" w:hanging="266"/>
              <w:textAlignment w:val="baseline"/>
              <w:rPr>
                <w:b/>
                <w:sz w:val="22"/>
                <w:szCs w:val="22"/>
              </w:rPr>
            </w:pPr>
            <w:r w:rsidRPr="00AF1635">
              <w:rPr>
                <w:b/>
                <w:sz w:val="22"/>
                <w:szCs w:val="22"/>
              </w:rPr>
              <w:t>Berichterstatter</w:t>
            </w:r>
          </w:p>
        </w:tc>
        <w:tc>
          <w:tcPr>
            <w:tcW w:w="7621" w:type="dxa"/>
          </w:tcPr>
          <w:p w14:paraId="7FAF1470" w14:textId="77777777" w:rsidR="00CE6367" w:rsidRPr="00AF1635" w:rsidRDefault="00CE6367" w:rsidP="00D674DB">
            <w:pPr>
              <w:tabs>
                <w:tab w:val="center" w:pos="284"/>
              </w:tabs>
              <w:overflowPunct w:val="0"/>
              <w:autoSpaceDE w:val="0"/>
              <w:autoSpaceDN w:val="0"/>
              <w:adjustRightInd w:val="0"/>
              <w:ind w:left="266" w:hanging="266"/>
              <w:textAlignment w:val="baseline"/>
              <w:rPr>
                <w:spacing w:val="-4"/>
                <w:sz w:val="22"/>
                <w:szCs w:val="22"/>
              </w:rPr>
            </w:pPr>
            <w:proofErr w:type="spellStart"/>
            <w:r w:rsidRPr="00AF1635">
              <w:rPr>
                <w:sz w:val="22"/>
                <w:szCs w:val="22"/>
              </w:rPr>
              <w:t>Cillian</w:t>
            </w:r>
            <w:proofErr w:type="spellEnd"/>
            <w:r w:rsidRPr="00AF1635">
              <w:rPr>
                <w:sz w:val="22"/>
                <w:szCs w:val="22"/>
              </w:rPr>
              <w:t xml:space="preserve"> LOHAN (Gruppe Organisationen der Zivilgesellschaft – IE)</w:t>
            </w:r>
          </w:p>
          <w:p w14:paraId="57F1361A" w14:textId="77777777" w:rsidR="0012433C" w:rsidRPr="00AF1635" w:rsidRDefault="0012433C" w:rsidP="00D674DB">
            <w:pPr>
              <w:tabs>
                <w:tab w:val="center" w:pos="284"/>
              </w:tabs>
              <w:overflowPunct w:val="0"/>
              <w:autoSpaceDE w:val="0"/>
              <w:autoSpaceDN w:val="0"/>
              <w:adjustRightInd w:val="0"/>
              <w:ind w:left="266" w:hanging="266"/>
              <w:textAlignment w:val="baseline"/>
              <w:rPr>
                <w:b/>
                <w:bCs/>
                <w:spacing w:val="-4"/>
                <w:sz w:val="12"/>
                <w:szCs w:val="12"/>
                <w:lang w:val="en-GB"/>
              </w:rPr>
            </w:pPr>
          </w:p>
        </w:tc>
      </w:tr>
      <w:tr w:rsidR="00CE6367" w:rsidRPr="00AF1635" w14:paraId="74785AE8" w14:textId="77777777" w:rsidTr="0033503A">
        <w:tc>
          <w:tcPr>
            <w:tcW w:w="1701" w:type="dxa"/>
          </w:tcPr>
          <w:p w14:paraId="58F09DDF" w14:textId="77777777" w:rsidR="00CE6367" w:rsidRPr="00AF1635" w:rsidRDefault="00CE6367" w:rsidP="00D674DB">
            <w:pPr>
              <w:tabs>
                <w:tab w:val="center" w:pos="284"/>
              </w:tabs>
              <w:overflowPunct w:val="0"/>
              <w:autoSpaceDE w:val="0"/>
              <w:autoSpaceDN w:val="0"/>
              <w:adjustRightInd w:val="0"/>
              <w:ind w:left="266" w:hanging="266"/>
              <w:textAlignment w:val="baseline"/>
              <w:rPr>
                <w:b/>
                <w:sz w:val="22"/>
                <w:szCs w:val="22"/>
              </w:rPr>
            </w:pPr>
            <w:r w:rsidRPr="00AF1635">
              <w:rPr>
                <w:b/>
                <w:sz w:val="22"/>
                <w:szCs w:val="22"/>
              </w:rPr>
              <w:t>Referenzdokument</w:t>
            </w:r>
          </w:p>
        </w:tc>
        <w:tc>
          <w:tcPr>
            <w:tcW w:w="7621" w:type="dxa"/>
          </w:tcPr>
          <w:p w14:paraId="6C54B023" w14:textId="40EF75AA" w:rsidR="0012433C" w:rsidRPr="00AF1635" w:rsidRDefault="0012433C" w:rsidP="00D674DB">
            <w:pPr>
              <w:tabs>
                <w:tab w:val="center" w:pos="284"/>
              </w:tabs>
              <w:overflowPunct w:val="0"/>
              <w:autoSpaceDE w:val="0"/>
              <w:autoSpaceDN w:val="0"/>
              <w:adjustRightInd w:val="0"/>
              <w:ind w:left="266" w:hanging="266"/>
              <w:textAlignment w:val="baseline"/>
              <w:rPr>
                <w:sz w:val="22"/>
                <w:szCs w:val="22"/>
              </w:rPr>
            </w:pPr>
            <w:r w:rsidRPr="00AF1635">
              <w:rPr>
                <w:sz w:val="22"/>
                <w:szCs w:val="22"/>
              </w:rPr>
              <w:t>Sondierungsstellungnahme auf Ersuchen der Europäischen Kommission</w:t>
            </w:r>
          </w:p>
          <w:p w14:paraId="21E54AEE" w14:textId="120BDE1D" w:rsidR="00CE6367" w:rsidRPr="00AF1635" w:rsidRDefault="00CE6367" w:rsidP="00D674DB">
            <w:pPr>
              <w:tabs>
                <w:tab w:val="center" w:pos="284"/>
              </w:tabs>
              <w:overflowPunct w:val="0"/>
              <w:autoSpaceDE w:val="0"/>
              <w:autoSpaceDN w:val="0"/>
              <w:adjustRightInd w:val="0"/>
              <w:ind w:left="266" w:hanging="266"/>
              <w:textAlignment w:val="baseline"/>
              <w:rPr>
                <w:sz w:val="22"/>
                <w:szCs w:val="22"/>
              </w:rPr>
            </w:pPr>
            <w:r w:rsidRPr="00AF1635">
              <w:rPr>
                <w:sz w:val="22"/>
                <w:szCs w:val="22"/>
              </w:rPr>
              <w:t>EESC-2026-00688-00-00-AC</w:t>
            </w:r>
          </w:p>
        </w:tc>
      </w:tr>
    </w:tbl>
    <w:p w14:paraId="48447D4D" w14:textId="77777777" w:rsidR="00CE6367" w:rsidRPr="00AF1635" w:rsidRDefault="00CE6367" w:rsidP="00D674DB">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AF1635" w:rsidRDefault="00CE6367" w:rsidP="00D674DB">
      <w:pPr>
        <w:keepNext/>
        <w:keepLines/>
        <w:tabs>
          <w:tab w:val="center" w:pos="284"/>
        </w:tabs>
        <w:overflowPunct w:val="0"/>
        <w:autoSpaceDE w:val="0"/>
        <w:autoSpaceDN w:val="0"/>
        <w:adjustRightInd w:val="0"/>
        <w:ind w:left="266" w:hanging="266"/>
        <w:textAlignment w:val="baseline"/>
        <w:rPr>
          <w:b/>
        </w:rPr>
      </w:pPr>
      <w:r w:rsidRPr="00AF1635">
        <w:rPr>
          <w:b/>
        </w:rPr>
        <w:t>Kernaussagen</w:t>
      </w:r>
    </w:p>
    <w:p w14:paraId="24A08407" w14:textId="77777777" w:rsidR="00CE6367" w:rsidRPr="00AF1635" w:rsidRDefault="00CE6367" w:rsidP="00D674DB">
      <w:pPr>
        <w:keepNext/>
        <w:keepLines/>
        <w:tabs>
          <w:tab w:val="center" w:pos="284"/>
        </w:tabs>
        <w:overflowPunct w:val="0"/>
        <w:autoSpaceDE w:val="0"/>
        <w:autoSpaceDN w:val="0"/>
        <w:adjustRightInd w:val="0"/>
        <w:ind w:left="266" w:hanging="266"/>
        <w:textAlignment w:val="baseline"/>
        <w:rPr>
          <w:bCs/>
          <w:lang w:val="en-GB"/>
        </w:rPr>
      </w:pPr>
    </w:p>
    <w:p w14:paraId="3CF5C241" w14:textId="77777777" w:rsidR="00CE6367" w:rsidRPr="00AF1635" w:rsidRDefault="00CE6367" w:rsidP="00D674DB">
      <w:pPr>
        <w:overflowPunct w:val="0"/>
        <w:autoSpaceDE w:val="0"/>
        <w:autoSpaceDN w:val="0"/>
        <w:adjustRightInd w:val="0"/>
        <w:textAlignment w:val="baseline"/>
        <w:rPr>
          <w:bCs/>
          <w:iCs/>
        </w:rPr>
      </w:pPr>
      <w:r w:rsidRPr="00AF1635">
        <w:t>Der EWSA</w:t>
      </w:r>
    </w:p>
    <w:p w14:paraId="688A1317" w14:textId="77777777" w:rsidR="00B854D5" w:rsidRPr="00AF1635" w:rsidRDefault="00B854D5" w:rsidP="00D674DB">
      <w:pPr>
        <w:overflowPunct w:val="0"/>
        <w:autoSpaceDE w:val="0"/>
        <w:autoSpaceDN w:val="0"/>
        <w:adjustRightInd w:val="0"/>
        <w:textAlignment w:val="baseline"/>
        <w:rPr>
          <w:bCs/>
          <w:iCs/>
          <w:lang w:val="en-GB"/>
        </w:rPr>
      </w:pPr>
    </w:p>
    <w:p w14:paraId="3B2A1CEB"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67" w:name="_Toc232773781"/>
      <w:bookmarkStart w:id="68" w:name="_Toc232774261"/>
      <w:bookmarkStart w:id="69" w:name="_Toc233894842"/>
      <w:r w:rsidRPr="00AF1635">
        <w:t xml:space="preserve">empfiehlt, dass der </w:t>
      </w:r>
      <w:r w:rsidRPr="00AF1635">
        <w:rPr>
          <w:b/>
        </w:rPr>
        <w:t>Rechtsakt über die Kreislaufwirtschaft tatsächlich ein Rechtsakt</w:t>
      </w:r>
      <w:r w:rsidRPr="00AF1635">
        <w:t xml:space="preserve"> und nicht nur ein Vorschlag sein sollte, um ein starkes Signal für die Führungsrolle der EU bei der Förderung eines dringenden, systemischen Wandels hin zur Kreislaufwirtschaft zu senden;</w:t>
      </w:r>
      <w:bookmarkEnd w:id="67"/>
      <w:bookmarkEnd w:id="68"/>
      <w:bookmarkEnd w:id="69"/>
    </w:p>
    <w:p w14:paraId="59A42D06"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70" w:name="_Toc232773782"/>
      <w:bookmarkStart w:id="71" w:name="_Toc232774262"/>
      <w:bookmarkStart w:id="72" w:name="_Toc233894843"/>
      <w:r w:rsidRPr="00AF1635">
        <w:t xml:space="preserve">besteht darauf, dass der Rechtsakt mit einer genauen </w:t>
      </w:r>
      <w:r w:rsidRPr="00AF1635">
        <w:rPr>
          <w:b/>
        </w:rPr>
        <w:t>Bestandsaufnahme</w:t>
      </w:r>
      <w:r w:rsidRPr="00AF1635">
        <w:t xml:space="preserve"> aller miteinander verknüpften Vorschriften, Regelungen, Aktionspläne und Strategien einhergehen muss, die den rechtlichen Rahmen für die Umstellung auf eine Kreislaufwirtschaft bilden;</w:t>
      </w:r>
      <w:bookmarkEnd w:id="70"/>
      <w:bookmarkEnd w:id="71"/>
      <w:bookmarkEnd w:id="72"/>
    </w:p>
    <w:p w14:paraId="0A602E3A"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73" w:name="_Toc232773783"/>
      <w:bookmarkStart w:id="74" w:name="_Toc232774263"/>
      <w:bookmarkStart w:id="75" w:name="_Toc233894844"/>
      <w:r w:rsidRPr="00AF1635">
        <w:t xml:space="preserve">regt an, den </w:t>
      </w:r>
      <w:r w:rsidRPr="00AF1635">
        <w:rPr>
          <w:b/>
        </w:rPr>
        <w:t>Schwerpunkt auf Anreize</w:t>
      </w:r>
      <w:r w:rsidRPr="00AF1635">
        <w:t xml:space="preserve"> für einen starken, gut funktionierenden Markt für Sekundärrohstoffe als Eckpfeiler des Rechtsakts zu legen;</w:t>
      </w:r>
      <w:bookmarkEnd w:id="73"/>
      <w:bookmarkEnd w:id="74"/>
      <w:bookmarkEnd w:id="75"/>
    </w:p>
    <w:p w14:paraId="26DA21E4"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76" w:name="_Toc232773784"/>
      <w:bookmarkStart w:id="77" w:name="_Toc232774264"/>
      <w:bookmarkStart w:id="78" w:name="_Toc233894845"/>
      <w:r w:rsidRPr="00AF1635">
        <w:t xml:space="preserve">schlägt vor, die </w:t>
      </w:r>
      <w:r w:rsidRPr="00AF1635">
        <w:rPr>
          <w:b/>
        </w:rPr>
        <w:t>Sekundärrohstoffmärkte</w:t>
      </w:r>
      <w:r w:rsidRPr="00AF1635">
        <w:t xml:space="preserve"> und kreislauforientierte Geschäftsmodelle (Wiederverwendung, Reparatur, Wiederaufarbeitung) zu stärken;</w:t>
      </w:r>
      <w:bookmarkEnd w:id="76"/>
      <w:bookmarkEnd w:id="77"/>
      <w:bookmarkEnd w:id="78"/>
    </w:p>
    <w:p w14:paraId="1952F1DC"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79" w:name="_Toc232773785"/>
      <w:bookmarkStart w:id="80" w:name="_Toc232774265"/>
      <w:bookmarkStart w:id="81" w:name="_Toc233894846"/>
      <w:r w:rsidRPr="00AF1635">
        <w:t xml:space="preserve">schlägt vor, die </w:t>
      </w:r>
      <w:r w:rsidRPr="00AF1635">
        <w:rPr>
          <w:b/>
        </w:rPr>
        <w:t>Vergabe öffentlicher Aufträge</w:t>
      </w:r>
      <w:r w:rsidRPr="00AF1635">
        <w:t xml:space="preserve"> voranzubringen, die </w:t>
      </w:r>
      <w:r w:rsidRPr="00AF1635">
        <w:rPr>
          <w:b/>
        </w:rPr>
        <w:t>erweiterte Herstellerverantwortung</w:t>
      </w:r>
      <w:r w:rsidRPr="00AF1635">
        <w:t xml:space="preserve"> (über das Recycling hinaus, z. B. mittels umweltbezogen gestaffelter Gebühren) zu reformieren, die </w:t>
      </w:r>
      <w:r w:rsidRPr="00AF1635">
        <w:rPr>
          <w:b/>
        </w:rPr>
        <w:t>Rückverfolgbarkeit von Materialien</w:t>
      </w:r>
      <w:r w:rsidRPr="00AF1635">
        <w:t xml:space="preserve"> sicherzustellen sowie das </w:t>
      </w:r>
      <w:r w:rsidRPr="00AF1635">
        <w:rPr>
          <w:b/>
        </w:rPr>
        <w:t>Ökodesign</w:t>
      </w:r>
      <w:r w:rsidRPr="00AF1635">
        <w:t xml:space="preserve"> auszuweiten, die </w:t>
      </w:r>
      <w:r w:rsidRPr="00AF1635">
        <w:rPr>
          <w:b/>
        </w:rPr>
        <w:t>Arbeitsbedingungen</w:t>
      </w:r>
      <w:r w:rsidRPr="00AF1635">
        <w:t xml:space="preserve"> zu verbessern und die </w:t>
      </w:r>
      <w:r w:rsidRPr="00AF1635">
        <w:rPr>
          <w:b/>
        </w:rPr>
        <w:t>Wiederaufarbeitung</w:t>
      </w:r>
      <w:r w:rsidRPr="00AF1635">
        <w:t xml:space="preserve"> zu fördern;</w:t>
      </w:r>
      <w:bookmarkEnd w:id="79"/>
      <w:bookmarkEnd w:id="80"/>
      <w:bookmarkEnd w:id="81"/>
    </w:p>
    <w:p w14:paraId="1E154A15"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rPr>
          <w:spacing w:val="-6"/>
        </w:rPr>
      </w:pPr>
      <w:bookmarkStart w:id="82" w:name="_Toc232773786"/>
      <w:bookmarkStart w:id="83" w:name="_Toc232774266"/>
      <w:bookmarkStart w:id="84" w:name="_Toc233894847"/>
      <w:r w:rsidRPr="00AF1635">
        <w:t xml:space="preserve">empfiehlt, dem Rechtsakt eine regelmäßig aktualisierte </w:t>
      </w:r>
      <w:r w:rsidRPr="00AF1635">
        <w:rPr>
          <w:b/>
        </w:rPr>
        <w:t>Sammlung bewährter kreislaufwirtschaftlicher Verfahren</w:t>
      </w:r>
      <w:r w:rsidRPr="00AF1635">
        <w:t xml:space="preserve"> beizufügen, die sich auf die Europäische Plattform der Interessenträger für die Kreislaufwirtschaft (</w:t>
      </w:r>
      <w:r w:rsidRPr="00AF1635">
        <w:rPr>
          <w:b/>
        </w:rPr>
        <w:t>ECESP</w:t>
      </w:r>
      <w:r w:rsidRPr="00AF1635">
        <w:t>) stützt. Diese Sammlung sollte mit Indikatoren und Überwachungsrahmen verknüpft werden, damit Fortschritte besser verfolgt werden können und eine faktengestützte Politikgestaltung unterstützt wird;</w:t>
      </w:r>
      <w:bookmarkEnd w:id="82"/>
      <w:bookmarkEnd w:id="83"/>
      <w:bookmarkEnd w:id="84"/>
    </w:p>
    <w:p w14:paraId="31C7D435"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rPr>
          <w:spacing w:val="-6"/>
        </w:rPr>
      </w:pPr>
      <w:bookmarkStart w:id="85" w:name="_Toc232773787"/>
      <w:bookmarkStart w:id="86" w:name="_Toc232774267"/>
      <w:bookmarkStart w:id="87" w:name="_Toc233894848"/>
      <w:r w:rsidRPr="00AF1635">
        <w:t xml:space="preserve">ist der Ansicht, dass </w:t>
      </w:r>
      <w:r w:rsidRPr="00AF1635">
        <w:rPr>
          <w:b/>
        </w:rPr>
        <w:t>Rückverfolgbarkeit, Zertifizierung, harmonisierte Kennzeichnung und technische Normen</w:t>
      </w:r>
      <w:r w:rsidRPr="00AF1635">
        <w:t xml:space="preserve"> die wichtigsten Instrumente sein sollten, um Marktvertrauen in Sekundärrohstoffe zu schaffen und Umsetzung und Ausweitung der Kreislaufwirtschaft in der EU zu unterstützen;</w:t>
      </w:r>
      <w:bookmarkEnd w:id="85"/>
      <w:bookmarkEnd w:id="86"/>
      <w:bookmarkEnd w:id="87"/>
    </w:p>
    <w:p w14:paraId="5A24C128"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88" w:name="_Toc232773788"/>
      <w:bookmarkStart w:id="89" w:name="_Toc232774268"/>
      <w:bookmarkStart w:id="90" w:name="_Toc233894849"/>
      <w:r w:rsidRPr="00AF1635">
        <w:t xml:space="preserve">betont, dass </w:t>
      </w:r>
      <w:r w:rsidRPr="00AF1635">
        <w:rPr>
          <w:b/>
        </w:rPr>
        <w:t>Übergangsvermittler</w:t>
      </w:r>
      <w:r w:rsidRPr="00AF1635">
        <w:t xml:space="preserve"> offiziell anerkannt und mit Ressourcen ausgestattet werden müssen, um die Kreislaufwirtschaft in allen Wertschöpfungsketten voranzutreiben;</w:t>
      </w:r>
      <w:bookmarkEnd w:id="88"/>
      <w:bookmarkEnd w:id="89"/>
      <w:bookmarkEnd w:id="90"/>
    </w:p>
    <w:p w14:paraId="4F12F572"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91" w:name="_Toc232773789"/>
      <w:bookmarkStart w:id="92" w:name="_Toc232774269"/>
      <w:bookmarkStart w:id="93" w:name="_Toc233894850"/>
      <w:r w:rsidRPr="00AF1635">
        <w:t xml:space="preserve">ist sich bewusst, dass ein </w:t>
      </w:r>
      <w:r w:rsidRPr="00AF1635">
        <w:rPr>
          <w:b/>
        </w:rPr>
        <w:t>gerechter Übergang</w:t>
      </w:r>
      <w:r w:rsidRPr="00AF1635">
        <w:t xml:space="preserve"> von entscheidender Bedeutung ist: die Zivilgesellschaft, Genossenschaften und sozialwirtschaftliche Einrichtungen sollten </w:t>
      </w:r>
      <w:r w:rsidRPr="00AF1635">
        <w:rPr>
          <w:b/>
        </w:rPr>
        <w:t>Mitgestalter</w:t>
      </w:r>
      <w:r w:rsidRPr="00AF1635">
        <w:t xml:space="preserve"> statt nur Nutznießer sein, mit </w:t>
      </w:r>
      <w:r w:rsidRPr="00AF1635">
        <w:rPr>
          <w:b/>
        </w:rPr>
        <w:t>erschwinglichen kreislaufwirtschaftlichen Lösungen</w:t>
      </w:r>
      <w:r w:rsidRPr="00AF1635">
        <w:t xml:space="preserve"> und zugänglichen Anreizen;</w:t>
      </w:r>
      <w:bookmarkEnd w:id="91"/>
      <w:bookmarkEnd w:id="92"/>
      <w:bookmarkEnd w:id="93"/>
    </w:p>
    <w:p w14:paraId="255EEF0E" w14:textId="77777777" w:rsidR="00CE6367" w:rsidRPr="00AF1635" w:rsidRDefault="00CE6367" w:rsidP="00AF1635">
      <w:pPr>
        <w:numPr>
          <w:ilvl w:val="1"/>
          <w:numId w:val="35"/>
        </w:numPr>
        <w:overflowPunct w:val="0"/>
        <w:autoSpaceDE w:val="0"/>
        <w:autoSpaceDN w:val="0"/>
        <w:adjustRightInd w:val="0"/>
        <w:ind w:left="709" w:hanging="425"/>
        <w:textAlignment w:val="baseline"/>
        <w:outlineLvl w:val="1"/>
      </w:pPr>
      <w:bookmarkStart w:id="94" w:name="_Toc232773790"/>
      <w:bookmarkStart w:id="95" w:name="_Toc232774270"/>
      <w:bookmarkStart w:id="96" w:name="_Toc233894851"/>
      <w:r w:rsidRPr="00AF1635">
        <w:lastRenderedPageBreak/>
        <w:t>betont, dass die ECESP als strategischer Partner genutzt werden sollte, um Prioritäten aufeinander abzustimmen, neue Indikatoren zu testen, Umsetzungshindernisse zu ermitteln und zur Beschleunigung des Übergangs beizutragen.</w:t>
      </w:r>
      <w:bookmarkEnd w:id="94"/>
      <w:bookmarkEnd w:id="95"/>
      <w:bookmarkEnd w:id="96"/>
    </w:p>
    <w:p w14:paraId="4605C15B" w14:textId="77777777" w:rsidR="00CE6367" w:rsidRPr="00AF1635" w:rsidRDefault="00CE6367" w:rsidP="00D674DB">
      <w:pPr>
        <w:overflowPunct w:val="0"/>
        <w:autoSpaceDE w:val="0"/>
        <w:autoSpaceDN w:val="0"/>
        <w:adjustRightInd w:val="0"/>
        <w:textAlignment w:val="baseline"/>
        <w:rPr>
          <w:lang w:val="en-GB"/>
        </w:rPr>
      </w:pPr>
    </w:p>
    <w:tbl>
      <w:tblPr>
        <w:tblStyle w:val="TableGrid12"/>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7167"/>
      </w:tblGrid>
      <w:tr w:rsidR="00CE6367" w:rsidRPr="00AF1635" w14:paraId="2C1324DD" w14:textId="77777777" w:rsidTr="00AF1635">
        <w:trPr>
          <w:trHeight w:val="300"/>
        </w:trPr>
        <w:tc>
          <w:tcPr>
            <w:tcW w:w="2013" w:type="dxa"/>
          </w:tcPr>
          <w:p w14:paraId="65D78EA8" w14:textId="77777777" w:rsidR="00CE6367" w:rsidRPr="00AF1635" w:rsidRDefault="00CE6367" w:rsidP="00D674DB">
            <w:pPr>
              <w:overflowPunct w:val="0"/>
              <w:autoSpaceDE w:val="0"/>
              <w:autoSpaceDN w:val="0"/>
              <w:adjustRightInd w:val="0"/>
              <w:textAlignment w:val="baseline"/>
              <w:rPr>
                <w:i/>
                <w:iCs/>
                <w:sz w:val="22"/>
                <w:szCs w:val="22"/>
              </w:rPr>
            </w:pPr>
            <w:r w:rsidRPr="00AF1635">
              <w:rPr>
                <w:b/>
                <w:i/>
                <w:sz w:val="22"/>
                <w:szCs w:val="22"/>
              </w:rPr>
              <w:t>Kontakt</w:t>
            </w:r>
          </w:p>
        </w:tc>
        <w:tc>
          <w:tcPr>
            <w:tcW w:w="7167" w:type="dxa"/>
          </w:tcPr>
          <w:p w14:paraId="1988B1A1" w14:textId="4C6FD349" w:rsidR="00CE6367" w:rsidRPr="00AF1635" w:rsidRDefault="00CE6367" w:rsidP="00D674DB">
            <w:pPr>
              <w:rPr>
                <w:i/>
                <w:iCs/>
                <w:sz w:val="22"/>
                <w:szCs w:val="22"/>
              </w:rPr>
            </w:pPr>
            <w:r w:rsidRPr="00AF1635">
              <w:rPr>
                <w:i/>
                <w:sz w:val="22"/>
                <w:szCs w:val="22"/>
              </w:rPr>
              <w:t xml:space="preserve">Anna Cameron, Alice </w:t>
            </w:r>
            <w:proofErr w:type="spellStart"/>
            <w:r w:rsidRPr="00AF1635">
              <w:rPr>
                <w:i/>
                <w:sz w:val="22"/>
                <w:szCs w:val="22"/>
              </w:rPr>
              <w:t>Senga</w:t>
            </w:r>
            <w:proofErr w:type="spellEnd"/>
          </w:p>
        </w:tc>
      </w:tr>
      <w:tr w:rsidR="00CE6367" w:rsidRPr="00AF1635" w14:paraId="0F63230C" w14:textId="77777777" w:rsidTr="00AF1635">
        <w:trPr>
          <w:trHeight w:val="300"/>
        </w:trPr>
        <w:tc>
          <w:tcPr>
            <w:tcW w:w="2013" w:type="dxa"/>
          </w:tcPr>
          <w:p w14:paraId="7579EEAD" w14:textId="77777777" w:rsidR="00CE6367" w:rsidRPr="00AF1635" w:rsidRDefault="00CE6367" w:rsidP="00D674DB">
            <w:pPr>
              <w:overflowPunct w:val="0"/>
              <w:autoSpaceDE w:val="0"/>
              <w:autoSpaceDN w:val="0"/>
              <w:adjustRightInd w:val="0"/>
              <w:textAlignment w:val="baseline"/>
              <w:rPr>
                <w:i/>
                <w:sz w:val="22"/>
                <w:szCs w:val="22"/>
              </w:rPr>
            </w:pPr>
            <w:r w:rsidRPr="00AF1635">
              <w:rPr>
                <w:i/>
                <w:sz w:val="22"/>
                <w:szCs w:val="22"/>
              </w:rPr>
              <w:t>Tel.</w:t>
            </w:r>
          </w:p>
        </w:tc>
        <w:tc>
          <w:tcPr>
            <w:tcW w:w="7167" w:type="dxa"/>
          </w:tcPr>
          <w:p w14:paraId="61C64C1F" w14:textId="77777777" w:rsidR="00CE6367" w:rsidRPr="00AF1635" w:rsidRDefault="00CE6367" w:rsidP="00D674DB">
            <w:pPr>
              <w:overflowPunct w:val="0"/>
              <w:autoSpaceDE w:val="0"/>
              <w:autoSpaceDN w:val="0"/>
              <w:adjustRightInd w:val="0"/>
              <w:ind w:left="-55"/>
              <w:textAlignment w:val="baseline"/>
              <w:rPr>
                <w:i/>
                <w:iCs/>
                <w:sz w:val="22"/>
                <w:szCs w:val="22"/>
              </w:rPr>
            </w:pPr>
            <w:r w:rsidRPr="00AF1635">
              <w:rPr>
                <w:i/>
                <w:sz w:val="22"/>
                <w:szCs w:val="22"/>
              </w:rPr>
              <w:t>+32 25468228, +32 25468368</w:t>
            </w:r>
          </w:p>
        </w:tc>
      </w:tr>
      <w:tr w:rsidR="00CE6367" w:rsidRPr="00AF1635" w14:paraId="7C504899" w14:textId="77777777" w:rsidTr="00AF1635">
        <w:trPr>
          <w:trHeight w:val="300"/>
        </w:trPr>
        <w:tc>
          <w:tcPr>
            <w:tcW w:w="2013" w:type="dxa"/>
          </w:tcPr>
          <w:p w14:paraId="69443868" w14:textId="77777777" w:rsidR="00CE6367" w:rsidRPr="00AF1635" w:rsidRDefault="00CE6367" w:rsidP="00D674DB">
            <w:pPr>
              <w:overflowPunct w:val="0"/>
              <w:autoSpaceDE w:val="0"/>
              <w:autoSpaceDN w:val="0"/>
              <w:adjustRightInd w:val="0"/>
              <w:textAlignment w:val="baseline"/>
              <w:rPr>
                <w:i/>
                <w:sz w:val="22"/>
                <w:szCs w:val="22"/>
              </w:rPr>
            </w:pPr>
            <w:r w:rsidRPr="00AF1635">
              <w:rPr>
                <w:i/>
                <w:sz w:val="22"/>
                <w:szCs w:val="22"/>
              </w:rPr>
              <w:t>E-Mail</w:t>
            </w:r>
          </w:p>
        </w:tc>
        <w:tc>
          <w:tcPr>
            <w:tcW w:w="7167" w:type="dxa"/>
          </w:tcPr>
          <w:p w14:paraId="7934DEB2" w14:textId="77777777" w:rsidR="00CE6367" w:rsidRPr="00AF1635" w:rsidRDefault="00CE6367" w:rsidP="00D674DB">
            <w:pPr>
              <w:overflowPunct w:val="0"/>
              <w:autoSpaceDE w:val="0"/>
              <w:autoSpaceDN w:val="0"/>
              <w:adjustRightInd w:val="0"/>
              <w:ind w:left="-55"/>
              <w:textAlignment w:val="baseline"/>
              <w:rPr>
                <w:i/>
                <w:iCs/>
                <w:color w:val="0000FF"/>
                <w:sz w:val="22"/>
                <w:szCs w:val="22"/>
                <w:u w:val="single"/>
              </w:rPr>
            </w:pPr>
            <w:hyperlink r:id="rId51" w:history="1">
              <w:r w:rsidRPr="00AF1635">
                <w:rPr>
                  <w:i/>
                  <w:color w:val="0000FF"/>
                  <w:sz w:val="22"/>
                  <w:szCs w:val="22"/>
                  <w:u w:val="single"/>
                </w:rPr>
                <w:t>Anna.Cameron@eesc.europa.eu</w:t>
              </w:r>
            </w:hyperlink>
            <w:r w:rsidRPr="00AF1635">
              <w:rPr>
                <w:i/>
                <w:sz w:val="22"/>
                <w:szCs w:val="22"/>
              </w:rPr>
              <w:t xml:space="preserve">, </w:t>
            </w:r>
            <w:hyperlink r:id="rId52" w:history="1">
              <w:r w:rsidRPr="00AF1635">
                <w:rPr>
                  <w:i/>
                  <w:color w:val="0000FF"/>
                  <w:sz w:val="22"/>
                  <w:szCs w:val="22"/>
                  <w:u w:val="single"/>
                </w:rPr>
                <w:t>Alice.Senga@eesc.europa.eu</w:t>
              </w:r>
            </w:hyperlink>
          </w:p>
        </w:tc>
      </w:tr>
    </w:tbl>
    <w:p w14:paraId="0E0ACB7E" w14:textId="0BBC94D1" w:rsidR="00CE6367" w:rsidRPr="00AF1635" w:rsidRDefault="00CE6367" w:rsidP="00D674DB">
      <w:pPr>
        <w:jc w:val="left"/>
      </w:pPr>
    </w:p>
    <w:p w14:paraId="5CA5D6AA" w14:textId="77777777" w:rsidR="00CE6367" w:rsidRDefault="00CE6367" w:rsidP="00D674DB">
      <w:pPr>
        <w:jc w:val="left"/>
      </w:pPr>
      <w:r>
        <w:br w:type="page"/>
      </w:r>
    </w:p>
    <w:p w14:paraId="33B043FA" w14:textId="6458A539" w:rsidR="009B3A75" w:rsidRPr="009B3A75" w:rsidRDefault="009B3A75" w:rsidP="00D674DB">
      <w:pPr>
        <w:widowControl w:val="0"/>
        <w:numPr>
          <w:ilvl w:val="0"/>
          <w:numId w:val="4"/>
        </w:numPr>
        <w:overflowPunct w:val="0"/>
        <w:autoSpaceDE w:val="0"/>
        <w:autoSpaceDN w:val="0"/>
        <w:adjustRightInd w:val="0"/>
        <w:ind w:hanging="567"/>
        <w:textAlignment w:val="baseline"/>
        <w:rPr>
          <w:sz w:val="20"/>
          <w:szCs w:val="20"/>
        </w:rPr>
      </w:pPr>
      <w:hyperlink r:id="rId53" w:history="1">
        <w:r>
          <w:rPr>
            <w:b/>
            <w:i/>
            <w:color w:val="0000FF"/>
            <w:sz w:val="28"/>
            <w:u w:val="single"/>
          </w:rPr>
          <w:t>Bewertung der Gemeinsamen Agrarpolitik</w:t>
        </w:r>
      </w:hyperlink>
    </w:p>
    <w:p w14:paraId="4DE602F8" w14:textId="77777777" w:rsidR="002C32C2" w:rsidRPr="00A54BFA" w:rsidRDefault="002C32C2" w:rsidP="00D674DB">
      <w:pPr>
        <w:tabs>
          <w:tab w:val="center" w:pos="284"/>
        </w:tabs>
        <w:overflowPunct w:val="0"/>
        <w:autoSpaceDE w:val="0"/>
        <w:autoSpaceDN w:val="0"/>
        <w:adjustRightInd w:val="0"/>
        <w:ind w:left="266" w:hanging="266"/>
        <w:textAlignment w:val="baseline"/>
        <w:rPr>
          <w:b/>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9B3A75" w:rsidRPr="00A54BFA" w14:paraId="166B4AAE" w14:textId="77777777" w:rsidTr="0033503A">
        <w:tc>
          <w:tcPr>
            <w:tcW w:w="1077" w:type="pct"/>
          </w:tcPr>
          <w:p w14:paraId="266E23FC" w14:textId="77777777" w:rsidR="009B3A75" w:rsidRPr="00A54BFA" w:rsidRDefault="009B3A75" w:rsidP="00D674DB">
            <w:pPr>
              <w:tabs>
                <w:tab w:val="center" w:pos="284"/>
              </w:tabs>
              <w:overflowPunct w:val="0"/>
              <w:autoSpaceDE w:val="0"/>
              <w:autoSpaceDN w:val="0"/>
              <w:adjustRightInd w:val="0"/>
              <w:ind w:left="266" w:hanging="266"/>
              <w:textAlignment w:val="baseline"/>
              <w:rPr>
                <w:b/>
                <w:sz w:val="22"/>
                <w:szCs w:val="22"/>
              </w:rPr>
            </w:pPr>
            <w:r w:rsidRPr="00A54BFA">
              <w:rPr>
                <w:b/>
                <w:sz w:val="22"/>
                <w:szCs w:val="22"/>
              </w:rPr>
              <w:t>Berichterstatter</w:t>
            </w:r>
          </w:p>
        </w:tc>
        <w:tc>
          <w:tcPr>
            <w:tcW w:w="3923" w:type="pct"/>
          </w:tcPr>
          <w:p w14:paraId="6A674267" w14:textId="37C77517" w:rsidR="009B3A75" w:rsidRPr="00A54BFA" w:rsidRDefault="009B3A75" w:rsidP="00D674DB">
            <w:pPr>
              <w:tabs>
                <w:tab w:val="center" w:pos="284"/>
              </w:tabs>
              <w:overflowPunct w:val="0"/>
              <w:autoSpaceDE w:val="0"/>
              <w:autoSpaceDN w:val="0"/>
              <w:adjustRightInd w:val="0"/>
              <w:ind w:left="266" w:right="-3091" w:hanging="266"/>
              <w:textAlignment w:val="baseline"/>
              <w:rPr>
                <w:sz w:val="22"/>
                <w:szCs w:val="22"/>
              </w:rPr>
            </w:pPr>
            <w:r w:rsidRPr="00A54BFA">
              <w:rPr>
                <w:sz w:val="22"/>
                <w:szCs w:val="22"/>
              </w:rPr>
              <w:t>Joe HEALY (Gruppe Organisationen der Zivilgesellschaft – IE)</w:t>
            </w:r>
          </w:p>
        </w:tc>
      </w:tr>
      <w:tr w:rsidR="009B3A75" w:rsidRPr="00A54BFA" w14:paraId="60BA1FF6" w14:textId="77777777" w:rsidTr="0033503A">
        <w:tc>
          <w:tcPr>
            <w:tcW w:w="1077" w:type="pct"/>
          </w:tcPr>
          <w:p w14:paraId="2D1C9FD9" w14:textId="77777777" w:rsidR="009B3A75" w:rsidRPr="00A54BFA" w:rsidRDefault="009B3A75" w:rsidP="00D674DB">
            <w:pPr>
              <w:tabs>
                <w:tab w:val="center" w:pos="284"/>
              </w:tabs>
              <w:overflowPunct w:val="0"/>
              <w:autoSpaceDE w:val="0"/>
              <w:autoSpaceDN w:val="0"/>
              <w:adjustRightInd w:val="0"/>
              <w:ind w:left="266" w:hanging="266"/>
              <w:textAlignment w:val="baseline"/>
              <w:rPr>
                <w:b/>
                <w:sz w:val="22"/>
                <w:szCs w:val="22"/>
              </w:rPr>
            </w:pPr>
            <w:r w:rsidRPr="00A54BFA">
              <w:rPr>
                <w:b/>
                <w:sz w:val="22"/>
                <w:szCs w:val="22"/>
              </w:rPr>
              <w:t>Ko-Berichterstatter</w:t>
            </w:r>
          </w:p>
        </w:tc>
        <w:tc>
          <w:tcPr>
            <w:tcW w:w="3923" w:type="pct"/>
          </w:tcPr>
          <w:p w14:paraId="6AD81E70" w14:textId="77777777" w:rsidR="00227E0A" w:rsidRDefault="009B3A75" w:rsidP="00D674DB">
            <w:pPr>
              <w:tabs>
                <w:tab w:val="center" w:pos="284"/>
              </w:tabs>
              <w:overflowPunct w:val="0"/>
              <w:autoSpaceDE w:val="0"/>
              <w:autoSpaceDN w:val="0"/>
              <w:adjustRightInd w:val="0"/>
              <w:ind w:left="266" w:right="-3091" w:hanging="266"/>
              <w:textAlignment w:val="baseline"/>
              <w:rPr>
                <w:sz w:val="22"/>
                <w:szCs w:val="22"/>
              </w:rPr>
            </w:pPr>
            <w:r w:rsidRPr="00A54BFA">
              <w:rPr>
                <w:sz w:val="22"/>
                <w:szCs w:val="22"/>
              </w:rPr>
              <w:t>Josep PUXEU ROCAMORA (Gruppe Arbeitgeber – ES)</w:t>
            </w:r>
          </w:p>
          <w:p w14:paraId="3E2D08DF" w14:textId="26CB2CDA" w:rsidR="00A54BFA" w:rsidRPr="00A54BFA" w:rsidRDefault="00A54BFA" w:rsidP="00D674DB">
            <w:pPr>
              <w:tabs>
                <w:tab w:val="center" w:pos="284"/>
              </w:tabs>
              <w:overflowPunct w:val="0"/>
              <w:autoSpaceDE w:val="0"/>
              <w:autoSpaceDN w:val="0"/>
              <w:adjustRightInd w:val="0"/>
              <w:ind w:left="266" w:right="-3091" w:hanging="266"/>
              <w:textAlignment w:val="baseline"/>
              <w:rPr>
                <w:sz w:val="10"/>
                <w:szCs w:val="10"/>
              </w:rPr>
            </w:pPr>
          </w:p>
        </w:tc>
      </w:tr>
      <w:tr w:rsidR="009B3A75" w:rsidRPr="00A54BFA" w14:paraId="254288FC" w14:textId="77777777" w:rsidTr="0033503A">
        <w:tc>
          <w:tcPr>
            <w:tcW w:w="1077" w:type="pct"/>
          </w:tcPr>
          <w:p w14:paraId="5F690F1C" w14:textId="77777777" w:rsidR="009B3A75" w:rsidRPr="00A54BFA" w:rsidRDefault="009B3A75" w:rsidP="00D674DB">
            <w:pPr>
              <w:tabs>
                <w:tab w:val="center" w:pos="284"/>
              </w:tabs>
              <w:overflowPunct w:val="0"/>
              <w:autoSpaceDE w:val="0"/>
              <w:autoSpaceDN w:val="0"/>
              <w:adjustRightInd w:val="0"/>
              <w:ind w:left="266" w:hanging="266"/>
              <w:textAlignment w:val="baseline"/>
              <w:rPr>
                <w:b/>
                <w:sz w:val="22"/>
                <w:szCs w:val="22"/>
              </w:rPr>
            </w:pPr>
            <w:r w:rsidRPr="00A54BFA">
              <w:rPr>
                <w:b/>
                <w:sz w:val="22"/>
                <w:szCs w:val="22"/>
              </w:rPr>
              <w:t>Referenzdokumente</w:t>
            </w:r>
          </w:p>
        </w:tc>
        <w:tc>
          <w:tcPr>
            <w:tcW w:w="3923" w:type="pct"/>
          </w:tcPr>
          <w:p w14:paraId="4A36D851" w14:textId="10E3A6B4" w:rsidR="00227E0A" w:rsidRPr="00A54BFA" w:rsidRDefault="00227E0A" w:rsidP="00D674DB">
            <w:pPr>
              <w:tabs>
                <w:tab w:val="center" w:pos="284"/>
              </w:tabs>
              <w:overflowPunct w:val="0"/>
              <w:autoSpaceDE w:val="0"/>
              <w:autoSpaceDN w:val="0"/>
              <w:adjustRightInd w:val="0"/>
              <w:ind w:left="266" w:right="-3091" w:hanging="266"/>
              <w:textAlignment w:val="baseline"/>
              <w:rPr>
                <w:sz w:val="22"/>
                <w:szCs w:val="22"/>
              </w:rPr>
            </w:pPr>
            <w:r w:rsidRPr="00A54BFA">
              <w:rPr>
                <w:sz w:val="22"/>
                <w:szCs w:val="22"/>
              </w:rPr>
              <w:t>Informationsbericht</w:t>
            </w:r>
          </w:p>
          <w:p w14:paraId="5C7590D8" w14:textId="155EA661" w:rsidR="009B3A75" w:rsidRPr="00A54BFA" w:rsidRDefault="009B3A75" w:rsidP="00D674DB">
            <w:pPr>
              <w:tabs>
                <w:tab w:val="center" w:pos="284"/>
              </w:tabs>
              <w:overflowPunct w:val="0"/>
              <w:autoSpaceDE w:val="0"/>
              <w:autoSpaceDN w:val="0"/>
              <w:adjustRightInd w:val="0"/>
              <w:ind w:left="266" w:right="-3091" w:hanging="266"/>
              <w:textAlignment w:val="baseline"/>
              <w:rPr>
                <w:sz w:val="22"/>
                <w:szCs w:val="22"/>
              </w:rPr>
            </w:pPr>
            <w:r w:rsidRPr="00A54BFA">
              <w:rPr>
                <w:sz w:val="22"/>
                <w:szCs w:val="22"/>
              </w:rPr>
              <w:t>EESC-2025-03221-00-00-RE</w:t>
            </w:r>
          </w:p>
        </w:tc>
      </w:tr>
      <w:tr w:rsidR="00114635" w:rsidRPr="00A54BFA" w14:paraId="45B9885B" w14:textId="77777777" w:rsidTr="0033503A">
        <w:tc>
          <w:tcPr>
            <w:tcW w:w="1077" w:type="pct"/>
          </w:tcPr>
          <w:p w14:paraId="2FFF901C" w14:textId="77777777" w:rsidR="00114635" w:rsidRPr="00A54BFA" w:rsidRDefault="00114635" w:rsidP="00D674DB">
            <w:pPr>
              <w:tabs>
                <w:tab w:val="center" w:pos="284"/>
              </w:tabs>
              <w:overflowPunct w:val="0"/>
              <w:autoSpaceDE w:val="0"/>
              <w:autoSpaceDN w:val="0"/>
              <w:adjustRightInd w:val="0"/>
              <w:ind w:left="266" w:hanging="266"/>
              <w:textAlignment w:val="baseline"/>
              <w:rPr>
                <w:b/>
                <w:sz w:val="22"/>
                <w:szCs w:val="22"/>
              </w:rPr>
            </w:pPr>
          </w:p>
        </w:tc>
        <w:tc>
          <w:tcPr>
            <w:tcW w:w="3923" w:type="pct"/>
          </w:tcPr>
          <w:p w14:paraId="7A4860E1" w14:textId="77777777" w:rsidR="00114635" w:rsidRPr="00A54BFA" w:rsidRDefault="00114635" w:rsidP="00D674DB">
            <w:pPr>
              <w:tabs>
                <w:tab w:val="center" w:pos="284"/>
              </w:tabs>
              <w:overflowPunct w:val="0"/>
              <w:autoSpaceDE w:val="0"/>
              <w:autoSpaceDN w:val="0"/>
              <w:adjustRightInd w:val="0"/>
              <w:ind w:left="266" w:right="-3091" w:hanging="266"/>
              <w:textAlignment w:val="baseline"/>
              <w:rPr>
                <w:sz w:val="22"/>
                <w:szCs w:val="22"/>
              </w:rPr>
            </w:pPr>
          </w:p>
        </w:tc>
      </w:tr>
    </w:tbl>
    <w:p w14:paraId="541E9EEB" w14:textId="77777777" w:rsidR="009B3A75" w:rsidRPr="00A54BFA" w:rsidRDefault="009B3A75" w:rsidP="00D674DB">
      <w:pPr>
        <w:keepNext/>
        <w:keepLines/>
        <w:tabs>
          <w:tab w:val="center" w:pos="284"/>
        </w:tabs>
        <w:overflowPunct w:val="0"/>
        <w:autoSpaceDE w:val="0"/>
        <w:autoSpaceDN w:val="0"/>
        <w:adjustRightInd w:val="0"/>
        <w:ind w:left="266" w:hanging="266"/>
        <w:textAlignment w:val="baseline"/>
        <w:rPr>
          <w:b/>
        </w:rPr>
      </w:pPr>
      <w:r w:rsidRPr="00A54BFA">
        <w:rPr>
          <w:b/>
        </w:rPr>
        <w:t>Kernaussagen</w:t>
      </w:r>
    </w:p>
    <w:p w14:paraId="6CE0F572" w14:textId="77777777" w:rsidR="00A54BFA" w:rsidRDefault="00A54BFA" w:rsidP="00A54BFA">
      <w:pPr>
        <w:pStyle w:val="ListParagraph"/>
        <w:overflowPunct w:val="0"/>
        <w:autoSpaceDE w:val="0"/>
        <w:autoSpaceDN w:val="0"/>
        <w:adjustRightInd w:val="0"/>
        <w:ind w:left="284"/>
        <w:textAlignment w:val="baseline"/>
      </w:pPr>
    </w:p>
    <w:p w14:paraId="35C36EF8" w14:textId="43F0184C" w:rsidR="009B3A75" w:rsidRPr="00A54BFA" w:rsidRDefault="009B3A75" w:rsidP="00A54BFA">
      <w:pPr>
        <w:pStyle w:val="ListParagraph"/>
        <w:overflowPunct w:val="0"/>
        <w:autoSpaceDE w:val="0"/>
        <w:autoSpaceDN w:val="0"/>
        <w:adjustRightInd w:val="0"/>
        <w:ind w:left="0"/>
        <w:textAlignment w:val="baseline"/>
        <w:rPr>
          <w:bCs/>
          <w:iCs/>
        </w:rPr>
      </w:pPr>
      <w:r w:rsidRPr="00A54BFA">
        <w:t>Auf der Grundlage der Daten, die während des Bewertungsprozesses im Rahmen der beiden Treffen mit nationalen Interessenträgern und eines gezielten Online-Fragebogens erhoben wurden, empfiehlt der EWSA Folgendes:</w:t>
      </w:r>
    </w:p>
    <w:p w14:paraId="32F0E4E3" w14:textId="77777777" w:rsidR="00A54BFA" w:rsidRPr="00A54BFA" w:rsidRDefault="00A54BFA" w:rsidP="00A54BFA">
      <w:pPr>
        <w:overflowPunct w:val="0"/>
        <w:autoSpaceDE w:val="0"/>
        <w:autoSpaceDN w:val="0"/>
        <w:adjustRightInd w:val="0"/>
        <w:textAlignment w:val="baseline"/>
        <w:rPr>
          <w:bCs/>
          <w:iCs/>
        </w:rPr>
      </w:pPr>
    </w:p>
    <w:p w14:paraId="2584F284" w14:textId="08A90C3F"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 xml:space="preserve">Die Direktzahlungen und die GAP-Mittel müssen insgesamt aufgestockt und indexgebunden werden, um der Inflation, den steigenden Kosten und der Marktvolatilität entgegenzuwirken; </w:t>
      </w:r>
    </w:p>
    <w:p w14:paraId="7858844C"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Die Struktur der GAP mit zwei Säulen sollte beibehalten werden, wobei Säule 1 die Stützung der landwirtschaftlichen Einkommen durch Direktzahlungen und die Marktstützung umfasst und Säule 2 die Entwicklung des ländlichen Raums und die Förderung ländlicher Gebiete;</w:t>
      </w:r>
    </w:p>
    <w:p w14:paraId="76D84959"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Stärkung der Position der Landwirte in der Lebensmittelversorgungskette und Erhöhung der Preistransparenz;</w:t>
      </w:r>
    </w:p>
    <w:p w14:paraId="6282D158"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Stärkung der Erzeugerorganisationen, verstärkte Durchsetzung der Rechtsvorschriften über unlautere Handelspraktiken und Sicherstellung einer hohen Gleichwertigkeit der Standards in der Handelspolitik;</w:t>
      </w:r>
    </w:p>
    <w:p w14:paraId="4FA5FA1B" w14:textId="58477738"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Die Generationsnachfolge sollte verbessert und gefördert werden. Frauen und Teilzeitlandwirte sollten unterstützt und für langfristige politische Stabilität sollte gesorgt werden;</w:t>
      </w:r>
    </w:p>
    <w:p w14:paraId="2D78AF2F"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Einführung bzw. Erweiterung gezielter finanzieller und struktureller Anreize, insbesondere für Landwirtinnen und für Projekte, die von Frauen geleitet werden, in Anlehnung an die „geschlechtsspezifischen Maßnahmen“ in Irland und Spanien;</w:t>
      </w:r>
    </w:p>
    <w:p w14:paraId="09E55B98"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Festlegung ehrgeizigerer Umweltziele mit verhältnismäßigen Anreizen und Einführung flexiblerer Öko-Regelungen, die auf die einzelnen Regionen zugeschnitten sind und mit angemessenen Ausgleichsleistungen und gezielten Beratungsdiensten einhergehen;</w:t>
      </w:r>
    </w:p>
    <w:p w14:paraId="3EF78E91"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Ausweitung der sozialen Konditionalität auf Sektoren mit hohem Risiko wie den Gartenbau sowie auf Wanderarbeitnehmer/Saisonarbeiter bei gleichzeitiger sorgfältiger Bewertung und Berücksichtigung der von Landwirten, Arbeitgebergruppen und nationalen Verwaltungen geäußerten Bedenken hinsichtlich der Wirksamkeit des Mechanismus und seines Potenzials, den Verwaltungsaufwand zu erhöhen, ohne dem Sektor klare soziale Vorteile zu bringen;</w:t>
      </w:r>
    </w:p>
    <w:p w14:paraId="3A251AEE"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Senkung des Verwaltungsaufwands für insbesondere die landwirtschaftlichen Betriebe ohne Schwächung der Rechenschaftspflicht sowie Verringerung des Verwaltungsaufwands durch Einhaltung des Grundsatzes der einmaligen Erfassung;</w:t>
      </w:r>
    </w:p>
    <w:p w14:paraId="3C86F686"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mehr Unterstützung für LEADER und Maßnahmen zur lokalen Entwicklung; zweckgebundene Mittel, Verringerung des Verwaltungsaufwands und Integration von stärker auf landwirtschaftliche Betriebe ausgerichteten Projekten sowie Agrar- und Lebensmittelprojekten zur Förderung einer inklusiven ländlichen Wirtschaft;</w:t>
      </w:r>
    </w:p>
    <w:p w14:paraId="20AC5942"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lastRenderedPageBreak/>
        <w:t>bessere Teilhabe der organisierten Zivilgesellschaft und Schaffung dauerhafter Rahmenbedingungen für die gemeinsame Verantwortung, effektiverer Konsultationszeiträume und transparenter Feedback-Mechanismen;</w:t>
      </w:r>
    </w:p>
    <w:p w14:paraId="0EE90602"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Gewährleistung, dass die GAP-Unterstützung nicht in Firmensitze außerhalb der EU fließt;</w:t>
      </w:r>
    </w:p>
    <w:p w14:paraId="1C9823B7" w14:textId="77777777" w:rsidR="009B3A75" w:rsidRPr="00A54BFA" w:rsidRDefault="009B3A75" w:rsidP="00A54BFA">
      <w:pPr>
        <w:widowControl w:val="0"/>
        <w:numPr>
          <w:ilvl w:val="0"/>
          <w:numId w:val="37"/>
        </w:numPr>
        <w:overflowPunct w:val="0"/>
        <w:autoSpaceDE w:val="0"/>
        <w:autoSpaceDN w:val="0"/>
        <w:adjustRightInd w:val="0"/>
        <w:ind w:left="709" w:hanging="425"/>
        <w:textAlignment w:val="baseline"/>
        <w:rPr>
          <w:bCs/>
          <w:iCs/>
        </w:rPr>
      </w:pPr>
      <w:r w:rsidRPr="00A54BFA">
        <w:t>Vorschläge für spezifische Beihilfen für Landwirte zur Sicherstellung guter Lebensbedingungen von Saisonarbeitskräften.</w:t>
      </w:r>
    </w:p>
    <w:p w14:paraId="139EE4AC" w14:textId="77777777" w:rsidR="009B3A75" w:rsidRPr="00A54BFA" w:rsidRDefault="009B3A75" w:rsidP="00D674DB">
      <w:pPr>
        <w:widowControl w:val="0"/>
        <w:overflowPunct w:val="0"/>
        <w:autoSpaceDE w:val="0"/>
        <w:autoSpaceDN w:val="0"/>
        <w:adjustRightInd w:val="0"/>
        <w:ind w:left="567"/>
        <w:textAlignment w:val="baseline"/>
        <w:rPr>
          <w:lang w:val="en-GB"/>
        </w:rPr>
      </w:pPr>
    </w:p>
    <w:tbl>
      <w:tblPr>
        <w:tblStyle w:val="TableGrid18"/>
        <w:tblW w:w="50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288"/>
      </w:tblGrid>
      <w:tr w:rsidR="009B3A75" w:rsidRPr="00A54BFA" w14:paraId="53B32B7E" w14:textId="77777777" w:rsidTr="004630FF">
        <w:tc>
          <w:tcPr>
            <w:tcW w:w="1122" w:type="pct"/>
          </w:tcPr>
          <w:p w14:paraId="51B74F02" w14:textId="77777777" w:rsidR="009B3A75" w:rsidRPr="00A54BFA" w:rsidRDefault="009B3A75" w:rsidP="00D674DB">
            <w:pPr>
              <w:overflowPunct w:val="0"/>
              <w:autoSpaceDE w:val="0"/>
              <w:autoSpaceDN w:val="0"/>
              <w:adjustRightInd w:val="0"/>
              <w:textAlignment w:val="baseline"/>
              <w:rPr>
                <w:i/>
                <w:sz w:val="22"/>
                <w:szCs w:val="22"/>
              </w:rPr>
            </w:pPr>
            <w:r w:rsidRPr="00A54BFA">
              <w:rPr>
                <w:b/>
                <w:i/>
                <w:sz w:val="22"/>
                <w:szCs w:val="22"/>
              </w:rPr>
              <w:t>Kontakt</w:t>
            </w:r>
          </w:p>
        </w:tc>
        <w:tc>
          <w:tcPr>
            <w:tcW w:w="3878" w:type="pct"/>
          </w:tcPr>
          <w:p w14:paraId="005EE63C" w14:textId="2BAEE362" w:rsidR="009B3A75" w:rsidRPr="00A54BFA" w:rsidRDefault="009B3A75" w:rsidP="00D674DB">
            <w:pPr>
              <w:overflowPunct w:val="0"/>
              <w:autoSpaceDE w:val="0"/>
              <w:autoSpaceDN w:val="0"/>
              <w:adjustRightInd w:val="0"/>
              <w:textAlignment w:val="baseline"/>
              <w:rPr>
                <w:i/>
                <w:sz w:val="22"/>
                <w:szCs w:val="22"/>
              </w:rPr>
            </w:pPr>
            <w:proofErr w:type="spellStart"/>
            <w:r w:rsidRPr="00A54BFA">
              <w:rPr>
                <w:i/>
                <w:sz w:val="22"/>
                <w:szCs w:val="22"/>
              </w:rPr>
              <w:t>Myrto</w:t>
            </w:r>
            <w:proofErr w:type="spellEnd"/>
            <w:r w:rsidRPr="00A54BFA">
              <w:rPr>
                <w:i/>
                <w:sz w:val="22"/>
                <w:szCs w:val="22"/>
              </w:rPr>
              <w:t xml:space="preserve"> </w:t>
            </w:r>
            <w:proofErr w:type="spellStart"/>
            <w:r w:rsidRPr="00A54BFA">
              <w:rPr>
                <w:i/>
                <w:sz w:val="22"/>
                <w:szCs w:val="22"/>
              </w:rPr>
              <w:t>Kolyva</w:t>
            </w:r>
            <w:proofErr w:type="spellEnd"/>
          </w:p>
        </w:tc>
      </w:tr>
      <w:tr w:rsidR="009B3A75" w:rsidRPr="00A54BFA" w14:paraId="0C43599C" w14:textId="77777777" w:rsidTr="004630FF">
        <w:tc>
          <w:tcPr>
            <w:tcW w:w="1122" w:type="pct"/>
          </w:tcPr>
          <w:p w14:paraId="1B98543F" w14:textId="77777777" w:rsidR="009B3A75" w:rsidRPr="00A54BFA" w:rsidRDefault="009B3A75" w:rsidP="00D674DB">
            <w:pPr>
              <w:overflowPunct w:val="0"/>
              <w:autoSpaceDE w:val="0"/>
              <w:autoSpaceDN w:val="0"/>
              <w:adjustRightInd w:val="0"/>
              <w:textAlignment w:val="baseline"/>
              <w:rPr>
                <w:i/>
                <w:sz w:val="22"/>
                <w:szCs w:val="22"/>
              </w:rPr>
            </w:pPr>
            <w:r w:rsidRPr="00A54BFA">
              <w:rPr>
                <w:i/>
                <w:sz w:val="22"/>
                <w:szCs w:val="22"/>
              </w:rPr>
              <w:t>Tel.</w:t>
            </w:r>
          </w:p>
        </w:tc>
        <w:tc>
          <w:tcPr>
            <w:tcW w:w="3878" w:type="pct"/>
          </w:tcPr>
          <w:p w14:paraId="3DE4C416" w14:textId="77777777" w:rsidR="009B3A75" w:rsidRPr="00A54BFA" w:rsidRDefault="009B3A75" w:rsidP="00D674DB">
            <w:pPr>
              <w:overflowPunct w:val="0"/>
              <w:autoSpaceDE w:val="0"/>
              <w:autoSpaceDN w:val="0"/>
              <w:adjustRightInd w:val="0"/>
              <w:textAlignment w:val="baseline"/>
              <w:rPr>
                <w:i/>
                <w:sz w:val="22"/>
                <w:szCs w:val="22"/>
              </w:rPr>
            </w:pPr>
            <w:r w:rsidRPr="00A54BFA">
              <w:rPr>
                <w:i/>
                <w:sz w:val="22"/>
                <w:szCs w:val="22"/>
              </w:rPr>
              <w:t>+32 25468718</w:t>
            </w:r>
          </w:p>
        </w:tc>
      </w:tr>
      <w:tr w:rsidR="009B3A75" w:rsidRPr="00A54BFA" w14:paraId="2E567427" w14:textId="77777777" w:rsidTr="004630FF">
        <w:tc>
          <w:tcPr>
            <w:tcW w:w="1122" w:type="pct"/>
          </w:tcPr>
          <w:p w14:paraId="0ED17271" w14:textId="77777777" w:rsidR="009B3A75" w:rsidRPr="00A54BFA" w:rsidRDefault="009B3A75" w:rsidP="00D674DB">
            <w:pPr>
              <w:overflowPunct w:val="0"/>
              <w:autoSpaceDE w:val="0"/>
              <w:autoSpaceDN w:val="0"/>
              <w:adjustRightInd w:val="0"/>
              <w:textAlignment w:val="baseline"/>
              <w:rPr>
                <w:i/>
                <w:sz w:val="22"/>
                <w:szCs w:val="22"/>
              </w:rPr>
            </w:pPr>
            <w:r w:rsidRPr="00A54BFA">
              <w:rPr>
                <w:i/>
                <w:sz w:val="22"/>
                <w:szCs w:val="22"/>
              </w:rPr>
              <w:t>E-Mail</w:t>
            </w:r>
          </w:p>
        </w:tc>
        <w:tc>
          <w:tcPr>
            <w:tcW w:w="3878" w:type="pct"/>
          </w:tcPr>
          <w:p w14:paraId="14201871" w14:textId="77777777" w:rsidR="009B3A75" w:rsidRPr="00A54BFA" w:rsidRDefault="00940D50" w:rsidP="00D674DB">
            <w:pPr>
              <w:overflowPunct w:val="0"/>
              <w:autoSpaceDE w:val="0"/>
              <w:autoSpaceDN w:val="0"/>
              <w:adjustRightInd w:val="0"/>
              <w:textAlignment w:val="baseline"/>
              <w:rPr>
                <w:i/>
                <w:sz w:val="22"/>
                <w:szCs w:val="22"/>
              </w:rPr>
            </w:pPr>
            <w:hyperlink r:id="rId54" w:history="1">
              <w:r w:rsidRPr="00A54BFA">
                <w:rPr>
                  <w:i/>
                  <w:color w:val="0000FF"/>
                  <w:sz w:val="22"/>
                  <w:szCs w:val="22"/>
                  <w:u w:val="single"/>
                </w:rPr>
                <w:t>Myrto.Kolyva@eesc.europa.eu</w:t>
              </w:r>
            </w:hyperlink>
          </w:p>
        </w:tc>
      </w:tr>
    </w:tbl>
    <w:p w14:paraId="60D73D6C" w14:textId="77777777" w:rsidR="00CC0F66" w:rsidRPr="00A54BFA" w:rsidRDefault="00CC0F66" w:rsidP="00D674DB">
      <w:pPr>
        <w:jc w:val="left"/>
      </w:pPr>
      <w:r w:rsidRPr="00A54BFA">
        <w:br w:type="page"/>
      </w:r>
    </w:p>
    <w:p w14:paraId="14026A78" w14:textId="4FAE1588" w:rsidR="007F5784" w:rsidRDefault="007F5784" w:rsidP="00D674DB">
      <w:pPr>
        <w:pStyle w:val="Heading1"/>
        <w:rPr>
          <w:b/>
        </w:rPr>
      </w:pPr>
      <w:bookmarkStart w:id="97" w:name="_Toc233894852"/>
      <w:r>
        <w:rPr>
          <w:b/>
        </w:rPr>
        <w:lastRenderedPageBreak/>
        <w:t>AUẞENBEZIEHUNGEN</w:t>
      </w:r>
      <w:bookmarkEnd w:id="97"/>
    </w:p>
    <w:p w14:paraId="3BBB3E68" w14:textId="77777777" w:rsidR="007F5784" w:rsidRDefault="007F5784" w:rsidP="00D674DB"/>
    <w:p w14:paraId="15F9C1D2" w14:textId="5B846815" w:rsidR="00316F9C" w:rsidRPr="00316F9C" w:rsidRDefault="00940D50" w:rsidP="00D674DB">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55" w:history="1">
        <w:r>
          <w:rPr>
            <w:b/>
            <w:i/>
            <w:color w:val="0000FF"/>
            <w:sz w:val="28"/>
            <w:u w:val="single"/>
          </w:rPr>
          <w:t>Stärkung der wirtschaftlichen Sicherheit der EU</w:t>
        </w:r>
      </w:hyperlink>
    </w:p>
    <w:p w14:paraId="298D50B5" w14:textId="77777777" w:rsidR="00316F9C" w:rsidRPr="00767622" w:rsidRDefault="00316F9C" w:rsidP="00D674DB">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316F9C" w:rsidRPr="00767622" w14:paraId="0DEDFCED" w14:textId="77777777" w:rsidTr="0033503A">
        <w:tc>
          <w:tcPr>
            <w:tcW w:w="1077" w:type="pct"/>
          </w:tcPr>
          <w:p w14:paraId="2D5E0B2B" w14:textId="77777777" w:rsidR="00316F9C" w:rsidRPr="00767622" w:rsidRDefault="00316F9C" w:rsidP="00D674DB">
            <w:pPr>
              <w:tabs>
                <w:tab w:val="center" w:pos="284"/>
              </w:tabs>
              <w:overflowPunct w:val="0"/>
              <w:autoSpaceDE w:val="0"/>
              <w:autoSpaceDN w:val="0"/>
              <w:adjustRightInd w:val="0"/>
              <w:ind w:left="266" w:hanging="266"/>
              <w:textAlignment w:val="baseline"/>
              <w:rPr>
                <w:b/>
                <w:sz w:val="22"/>
                <w:szCs w:val="22"/>
              </w:rPr>
            </w:pPr>
            <w:r w:rsidRPr="00767622">
              <w:rPr>
                <w:b/>
                <w:sz w:val="22"/>
                <w:szCs w:val="22"/>
              </w:rPr>
              <w:t>Berichterstatterin</w:t>
            </w:r>
          </w:p>
        </w:tc>
        <w:tc>
          <w:tcPr>
            <w:tcW w:w="3923" w:type="pct"/>
          </w:tcPr>
          <w:p w14:paraId="0BDF3B2E" w14:textId="0199D303" w:rsidR="00316F9C" w:rsidRPr="00767622" w:rsidRDefault="00316F9C" w:rsidP="00D674DB">
            <w:pPr>
              <w:tabs>
                <w:tab w:val="center" w:pos="284"/>
              </w:tabs>
              <w:overflowPunct w:val="0"/>
              <w:autoSpaceDE w:val="0"/>
              <w:autoSpaceDN w:val="0"/>
              <w:adjustRightInd w:val="0"/>
              <w:ind w:left="266" w:hanging="266"/>
              <w:textAlignment w:val="baseline"/>
              <w:rPr>
                <w:sz w:val="22"/>
                <w:szCs w:val="22"/>
              </w:rPr>
            </w:pPr>
            <w:r w:rsidRPr="00767622">
              <w:rPr>
                <w:sz w:val="22"/>
                <w:szCs w:val="22"/>
              </w:rPr>
              <w:t>Milena ANGELOVA (Gruppe Arbeitgeber – BG)</w:t>
            </w:r>
          </w:p>
        </w:tc>
      </w:tr>
      <w:tr w:rsidR="00316F9C" w:rsidRPr="00767622" w14:paraId="4A27F68A" w14:textId="77777777" w:rsidTr="0033503A">
        <w:tc>
          <w:tcPr>
            <w:tcW w:w="5000" w:type="pct"/>
            <w:gridSpan w:val="2"/>
          </w:tcPr>
          <w:p w14:paraId="7E0CBFD3" w14:textId="77777777" w:rsidR="00316F9C" w:rsidRPr="00767622" w:rsidRDefault="00316F9C" w:rsidP="00D674DB">
            <w:pPr>
              <w:tabs>
                <w:tab w:val="center" w:pos="284"/>
              </w:tabs>
              <w:overflowPunct w:val="0"/>
              <w:autoSpaceDE w:val="0"/>
              <w:autoSpaceDN w:val="0"/>
              <w:adjustRightInd w:val="0"/>
              <w:ind w:left="266" w:hanging="266"/>
              <w:textAlignment w:val="baseline"/>
              <w:rPr>
                <w:sz w:val="12"/>
                <w:szCs w:val="12"/>
              </w:rPr>
            </w:pPr>
          </w:p>
        </w:tc>
      </w:tr>
      <w:tr w:rsidR="00316F9C" w:rsidRPr="00767622" w14:paraId="63E60E68" w14:textId="77777777" w:rsidTr="0033503A">
        <w:tc>
          <w:tcPr>
            <w:tcW w:w="1077" w:type="pct"/>
            <w:vMerge w:val="restart"/>
          </w:tcPr>
          <w:p w14:paraId="7A29F3C1" w14:textId="77777777" w:rsidR="00316F9C" w:rsidRPr="00767622" w:rsidRDefault="00316F9C" w:rsidP="00D674DB">
            <w:pPr>
              <w:tabs>
                <w:tab w:val="center" w:pos="284"/>
              </w:tabs>
              <w:overflowPunct w:val="0"/>
              <w:autoSpaceDE w:val="0"/>
              <w:autoSpaceDN w:val="0"/>
              <w:adjustRightInd w:val="0"/>
              <w:ind w:left="266" w:hanging="266"/>
              <w:textAlignment w:val="baseline"/>
              <w:rPr>
                <w:b/>
                <w:sz w:val="22"/>
                <w:szCs w:val="22"/>
              </w:rPr>
            </w:pPr>
            <w:r w:rsidRPr="00767622">
              <w:rPr>
                <w:b/>
                <w:sz w:val="22"/>
                <w:szCs w:val="22"/>
              </w:rPr>
              <w:t>Referenzdokumente</w:t>
            </w:r>
          </w:p>
        </w:tc>
        <w:tc>
          <w:tcPr>
            <w:tcW w:w="3923" w:type="pct"/>
          </w:tcPr>
          <w:p w14:paraId="3EDFDC07" w14:textId="09E9C34D" w:rsidR="00322B71" w:rsidRPr="00767622" w:rsidRDefault="00322B71" w:rsidP="00D674DB">
            <w:pPr>
              <w:tabs>
                <w:tab w:val="center" w:pos="284"/>
              </w:tabs>
              <w:overflowPunct w:val="0"/>
              <w:autoSpaceDE w:val="0"/>
              <w:autoSpaceDN w:val="0"/>
              <w:adjustRightInd w:val="0"/>
              <w:ind w:left="266" w:hanging="266"/>
              <w:textAlignment w:val="baseline"/>
              <w:rPr>
                <w:sz w:val="22"/>
                <w:szCs w:val="22"/>
              </w:rPr>
            </w:pPr>
            <w:r w:rsidRPr="00767622">
              <w:rPr>
                <w:sz w:val="22"/>
                <w:szCs w:val="22"/>
              </w:rPr>
              <w:t>JOIN(2025) 945 final</w:t>
            </w:r>
          </w:p>
          <w:p w14:paraId="36793B55" w14:textId="4939863E" w:rsidR="00316F9C" w:rsidRPr="00767622" w:rsidRDefault="00316F9C" w:rsidP="00D674DB">
            <w:pPr>
              <w:tabs>
                <w:tab w:val="center" w:pos="284"/>
              </w:tabs>
              <w:overflowPunct w:val="0"/>
              <w:autoSpaceDE w:val="0"/>
              <w:autoSpaceDN w:val="0"/>
              <w:adjustRightInd w:val="0"/>
              <w:ind w:left="266" w:hanging="266"/>
              <w:textAlignment w:val="baseline"/>
              <w:rPr>
                <w:sz w:val="22"/>
                <w:szCs w:val="22"/>
              </w:rPr>
            </w:pPr>
            <w:r w:rsidRPr="00767622">
              <w:rPr>
                <w:sz w:val="22"/>
                <w:szCs w:val="22"/>
              </w:rPr>
              <w:t>EESC-2026-00590-00-00-AC</w:t>
            </w:r>
          </w:p>
        </w:tc>
      </w:tr>
      <w:tr w:rsidR="00316F9C" w:rsidRPr="00767622" w14:paraId="535F6FB7" w14:textId="77777777" w:rsidTr="0033503A">
        <w:tc>
          <w:tcPr>
            <w:tcW w:w="1077" w:type="pct"/>
            <w:vMerge/>
          </w:tcPr>
          <w:p w14:paraId="0BC3A684" w14:textId="77777777" w:rsidR="00316F9C" w:rsidRPr="00767622" w:rsidRDefault="00316F9C" w:rsidP="00D674DB">
            <w:pPr>
              <w:tabs>
                <w:tab w:val="center" w:pos="284"/>
              </w:tabs>
              <w:overflowPunct w:val="0"/>
              <w:autoSpaceDE w:val="0"/>
              <w:autoSpaceDN w:val="0"/>
              <w:adjustRightInd w:val="0"/>
              <w:ind w:left="266" w:hanging="266"/>
              <w:textAlignment w:val="baseline"/>
              <w:rPr>
                <w:b/>
                <w:sz w:val="22"/>
                <w:szCs w:val="22"/>
              </w:rPr>
            </w:pPr>
          </w:p>
        </w:tc>
        <w:tc>
          <w:tcPr>
            <w:tcW w:w="3923" w:type="pct"/>
          </w:tcPr>
          <w:p w14:paraId="6BD7DDA8" w14:textId="77777777" w:rsidR="00316F9C" w:rsidRPr="00767622" w:rsidRDefault="00316F9C" w:rsidP="00D674DB">
            <w:pPr>
              <w:tabs>
                <w:tab w:val="center" w:pos="284"/>
              </w:tabs>
              <w:overflowPunct w:val="0"/>
              <w:autoSpaceDE w:val="0"/>
              <w:autoSpaceDN w:val="0"/>
              <w:adjustRightInd w:val="0"/>
              <w:ind w:left="266" w:hanging="266"/>
              <w:textAlignment w:val="baseline"/>
              <w:rPr>
                <w:sz w:val="22"/>
                <w:szCs w:val="22"/>
              </w:rPr>
            </w:pPr>
          </w:p>
        </w:tc>
      </w:tr>
    </w:tbl>
    <w:p w14:paraId="2EE8B17F" w14:textId="77777777" w:rsidR="00316F9C" w:rsidRPr="00316F9C" w:rsidRDefault="00316F9C" w:rsidP="00D674DB">
      <w:pPr>
        <w:keepNext/>
        <w:keepLines/>
        <w:tabs>
          <w:tab w:val="center" w:pos="284"/>
        </w:tabs>
        <w:overflowPunct w:val="0"/>
        <w:autoSpaceDE w:val="0"/>
        <w:autoSpaceDN w:val="0"/>
        <w:adjustRightInd w:val="0"/>
        <w:ind w:left="266" w:hanging="266"/>
        <w:textAlignment w:val="baseline"/>
        <w:rPr>
          <w:b/>
        </w:rPr>
      </w:pPr>
      <w:r>
        <w:rPr>
          <w:b/>
        </w:rPr>
        <w:t>Kernaussagen</w:t>
      </w:r>
    </w:p>
    <w:p w14:paraId="2FEE2922" w14:textId="77777777" w:rsidR="00316F9C" w:rsidRPr="00316F9C" w:rsidRDefault="00316F9C" w:rsidP="00D674DB">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D674DB">
      <w:pPr>
        <w:overflowPunct w:val="0"/>
        <w:autoSpaceDE w:val="0"/>
        <w:autoSpaceDN w:val="0"/>
        <w:adjustRightInd w:val="0"/>
        <w:textAlignment w:val="baseline"/>
      </w:pPr>
      <w:r>
        <w:t>Der EWSA</w:t>
      </w:r>
    </w:p>
    <w:p w14:paraId="0AA23F78" w14:textId="77777777" w:rsidR="00767622" w:rsidRDefault="00767622" w:rsidP="00D674DB">
      <w:pPr>
        <w:overflowPunct w:val="0"/>
        <w:autoSpaceDE w:val="0"/>
        <w:autoSpaceDN w:val="0"/>
        <w:adjustRightInd w:val="0"/>
        <w:textAlignment w:val="baseline"/>
        <w:rPr>
          <w:bCs/>
          <w:iCs/>
        </w:rPr>
      </w:pPr>
    </w:p>
    <w:p w14:paraId="03DB80AE" w14:textId="77777777" w:rsidR="00370B33" w:rsidRDefault="00316F9C" w:rsidP="00767622">
      <w:pPr>
        <w:pStyle w:val="ListParagraph"/>
        <w:numPr>
          <w:ilvl w:val="0"/>
          <w:numId w:val="38"/>
        </w:numPr>
        <w:overflowPunct w:val="0"/>
        <w:autoSpaceDE w:val="0"/>
        <w:autoSpaceDN w:val="0"/>
        <w:adjustRightInd w:val="0"/>
        <w:ind w:left="709" w:hanging="425"/>
        <w:textAlignment w:val="baseline"/>
      </w:pPr>
      <w:r>
        <w:t>ist der Ansicht, dass wirtschaftliche Sicherheit ein entscheidendes Ziel der EU ist, und fordert dringende und integrierte Maßnahmen in Politikbereichen wie Innovation, Energie, Verkehr, Digitales, Industrie, Wirtschaft, Handel und internationale Partnerschaftspolitik. Dies erfordert eine klare Zuweisung der Zuständigkeiten und eine wirksame Koordinierung zwischen der EU- und der nationalen Ebene;</w:t>
      </w:r>
    </w:p>
    <w:p w14:paraId="495506AB" w14:textId="390EB250" w:rsidR="00316F9C" w:rsidRPr="00370B33" w:rsidRDefault="00316F9C" w:rsidP="00767622">
      <w:pPr>
        <w:pStyle w:val="ListParagraph"/>
        <w:numPr>
          <w:ilvl w:val="0"/>
          <w:numId w:val="38"/>
        </w:numPr>
        <w:overflowPunct w:val="0"/>
        <w:autoSpaceDE w:val="0"/>
        <w:autoSpaceDN w:val="0"/>
        <w:adjustRightInd w:val="0"/>
        <w:ind w:left="709" w:hanging="425"/>
        <w:textAlignment w:val="baseline"/>
      </w:pPr>
      <w:r>
        <w:t>betont, dass wirtschaftliche Sicherheit eng mit umfassender Sicherheit verbunden ist und dass sich die EU auf vielfältige Risiken vorbereiten muss, indem sie ihre Wirtschaft, ihre Verteidigungskapazitäten, ihre demokratische Resilienz, ihre diplomatischen Fähigkeiten und die Zusammenarbeit mit gleichgesinnten Partnern stärkt;</w:t>
      </w:r>
    </w:p>
    <w:p w14:paraId="5DEDA004" w14:textId="77777777" w:rsidR="00316F9C" w:rsidRPr="00316F9C" w:rsidRDefault="00316F9C" w:rsidP="00767622">
      <w:pPr>
        <w:numPr>
          <w:ilvl w:val="0"/>
          <w:numId w:val="38"/>
        </w:numPr>
        <w:overflowPunct w:val="0"/>
        <w:autoSpaceDE w:val="0"/>
        <w:autoSpaceDN w:val="0"/>
        <w:adjustRightInd w:val="0"/>
        <w:ind w:left="709" w:hanging="425"/>
        <w:textAlignment w:val="baseline"/>
      </w:pPr>
      <w:r>
        <w:t>fordert horizontale Maßnahmen mit großer Wirkung, um die Wettbewerbsfähigkeit, Attraktivität für Investitionen und Resilienz der EU zu stärken und gleichzeitig die Handelsbeziehungen auszuweiten und zu diversifizieren, beidseitig vorteilhafte internationale Partnerschaften zu knüpfen und klar zwischen Abhängigkeiten mit geringem und hohem Risiko zu unterscheiden;</w:t>
      </w:r>
    </w:p>
    <w:p w14:paraId="0020A7C0" w14:textId="77777777" w:rsidR="00316F9C" w:rsidRPr="00316F9C" w:rsidRDefault="00316F9C" w:rsidP="00767622">
      <w:pPr>
        <w:numPr>
          <w:ilvl w:val="0"/>
          <w:numId w:val="38"/>
        </w:numPr>
        <w:overflowPunct w:val="0"/>
        <w:autoSpaceDE w:val="0"/>
        <w:autoSpaceDN w:val="0"/>
        <w:adjustRightInd w:val="0"/>
        <w:ind w:left="709" w:hanging="425"/>
        <w:textAlignment w:val="baseline"/>
      </w:pPr>
      <w:r>
        <w:t>betont, dass starke interne Grundlagen – makroökonomische Stabilität, solide Innovation und Produktionskapazitäten mit sicherem Zugang zu wichtigen Ressourcen und ein gut funktionierender Binnenmarkt – strategische Voraussetzungen für wirtschaftliche Sicherheit sind;</w:t>
      </w:r>
    </w:p>
    <w:p w14:paraId="7FD0329C" w14:textId="7D7E4E97" w:rsidR="00316F9C" w:rsidRPr="00316F9C" w:rsidRDefault="00316F9C" w:rsidP="00767622">
      <w:pPr>
        <w:numPr>
          <w:ilvl w:val="0"/>
          <w:numId w:val="38"/>
        </w:numPr>
        <w:overflowPunct w:val="0"/>
        <w:autoSpaceDE w:val="0"/>
        <w:autoSpaceDN w:val="0"/>
        <w:adjustRightInd w:val="0"/>
        <w:ind w:left="709" w:hanging="425"/>
        <w:textAlignment w:val="baseline"/>
      </w:pPr>
      <w:r>
        <w:t>hebt hervor, dass erheblich mehr private und öffentliche Investitionen erforderlich sind, um die wirtschaftliche Sicherheit zu stärken, unter anderem durch die Verbesserung der EU</w:t>
      </w:r>
      <w:r w:rsidR="00767622">
        <w:noBreakHyphen/>
      </w:r>
      <w:r>
        <w:t>Finanzmärkte und die Einbeziehung von Forschung und Innovation in die Einführung und Produktion;</w:t>
      </w:r>
    </w:p>
    <w:p w14:paraId="71327DE9" w14:textId="77777777" w:rsidR="00316F9C" w:rsidRPr="00316F9C" w:rsidRDefault="00316F9C" w:rsidP="00767622">
      <w:pPr>
        <w:numPr>
          <w:ilvl w:val="0"/>
          <w:numId w:val="38"/>
        </w:numPr>
        <w:overflowPunct w:val="0"/>
        <w:autoSpaceDE w:val="0"/>
        <w:autoSpaceDN w:val="0"/>
        <w:adjustRightInd w:val="0"/>
        <w:ind w:left="709" w:hanging="425"/>
        <w:textAlignment w:val="baseline"/>
      </w:pPr>
      <w:r>
        <w:t>fordert, dass sichere und nachhaltige Lieferketten und Infrastrukturen, eine starke und vielfältige Produktionsbasis, arbeitsmarktkompatible Fähigkeiten und Kompetenzen sowie erstklassiges Know-how in Schlüsseltechnologien gefördert werden;</w:t>
      </w:r>
    </w:p>
    <w:p w14:paraId="391549CF" w14:textId="77777777" w:rsidR="00316F9C" w:rsidRPr="00767622" w:rsidRDefault="00316F9C" w:rsidP="00767622">
      <w:pPr>
        <w:numPr>
          <w:ilvl w:val="0"/>
          <w:numId w:val="38"/>
        </w:numPr>
        <w:overflowPunct w:val="0"/>
        <w:autoSpaceDE w:val="0"/>
        <w:autoSpaceDN w:val="0"/>
        <w:adjustRightInd w:val="0"/>
        <w:ind w:left="709" w:hanging="425"/>
        <w:textAlignment w:val="baseline"/>
      </w:pPr>
      <w:r>
        <w:t xml:space="preserve">fordert eine solide, strukturierte und konstruktive Einbeziehung von Sozialpartnern, Organisationen der Zivilgesellschaft und akademischen Einrichtungen in die Entwicklung, Umsetzung und </w:t>
      </w:r>
      <w:r w:rsidRPr="00767622">
        <w:t>Überwachung der Strategien im Bereich der wirtschaftlichen Sicherheit.</w:t>
      </w:r>
    </w:p>
    <w:p w14:paraId="00BD4EEA" w14:textId="77777777" w:rsidR="00316F9C" w:rsidRPr="00767622" w:rsidRDefault="00316F9C" w:rsidP="00D674DB">
      <w:pPr>
        <w:widowControl w:val="0"/>
        <w:overflowPunct w:val="0"/>
        <w:autoSpaceDE w:val="0"/>
        <w:autoSpaceDN w:val="0"/>
        <w:adjustRightInd w:val="0"/>
        <w:ind w:left="709"/>
        <w:jc w:val="left"/>
        <w:textAlignment w:val="baseline"/>
        <w:rPr>
          <w:lang w:val="en-GB"/>
        </w:rPr>
      </w:pPr>
    </w:p>
    <w:tbl>
      <w:tblPr>
        <w:tblStyle w:val="TableGrid14"/>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070"/>
      </w:tblGrid>
      <w:tr w:rsidR="00316F9C" w:rsidRPr="00767622" w14:paraId="1A35B23B" w14:textId="77777777" w:rsidTr="00890149">
        <w:tc>
          <w:tcPr>
            <w:tcW w:w="1149" w:type="pct"/>
          </w:tcPr>
          <w:p w14:paraId="798909C5" w14:textId="77777777" w:rsidR="00316F9C" w:rsidRPr="00767622" w:rsidRDefault="00316F9C" w:rsidP="00D674DB">
            <w:pPr>
              <w:overflowPunct w:val="0"/>
              <w:autoSpaceDE w:val="0"/>
              <w:autoSpaceDN w:val="0"/>
              <w:adjustRightInd w:val="0"/>
              <w:textAlignment w:val="baseline"/>
              <w:rPr>
                <w:i/>
                <w:sz w:val="22"/>
                <w:szCs w:val="22"/>
              </w:rPr>
            </w:pPr>
            <w:r w:rsidRPr="00767622">
              <w:rPr>
                <w:b/>
                <w:i/>
                <w:sz w:val="22"/>
                <w:szCs w:val="22"/>
              </w:rPr>
              <w:t>Kontakt</w:t>
            </w:r>
          </w:p>
        </w:tc>
        <w:tc>
          <w:tcPr>
            <w:tcW w:w="3851" w:type="pct"/>
          </w:tcPr>
          <w:p w14:paraId="1948D590" w14:textId="77777777" w:rsidR="00316F9C" w:rsidRPr="00767622" w:rsidRDefault="00316F9C" w:rsidP="00D674DB">
            <w:pPr>
              <w:overflowPunct w:val="0"/>
              <w:autoSpaceDE w:val="0"/>
              <w:autoSpaceDN w:val="0"/>
              <w:adjustRightInd w:val="0"/>
              <w:textAlignment w:val="baseline"/>
              <w:rPr>
                <w:i/>
                <w:sz w:val="22"/>
                <w:szCs w:val="22"/>
              </w:rPr>
            </w:pPr>
            <w:r w:rsidRPr="00767622">
              <w:rPr>
                <w:i/>
                <w:sz w:val="22"/>
                <w:szCs w:val="22"/>
              </w:rPr>
              <w:t xml:space="preserve">Marco </w:t>
            </w:r>
            <w:proofErr w:type="spellStart"/>
            <w:r w:rsidRPr="00767622">
              <w:rPr>
                <w:i/>
                <w:sz w:val="22"/>
                <w:szCs w:val="22"/>
              </w:rPr>
              <w:t>Ristori</w:t>
            </w:r>
            <w:proofErr w:type="spellEnd"/>
          </w:p>
        </w:tc>
      </w:tr>
      <w:tr w:rsidR="00316F9C" w:rsidRPr="00767622" w14:paraId="7B24D117" w14:textId="77777777" w:rsidTr="00890149">
        <w:tc>
          <w:tcPr>
            <w:tcW w:w="1149" w:type="pct"/>
          </w:tcPr>
          <w:p w14:paraId="19034EC3" w14:textId="77777777" w:rsidR="00316F9C" w:rsidRPr="00767622" w:rsidRDefault="00316F9C" w:rsidP="00D674DB">
            <w:pPr>
              <w:overflowPunct w:val="0"/>
              <w:autoSpaceDE w:val="0"/>
              <w:autoSpaceDN w:val="0"/>
              <w:adjustRightInd w:val="0"/>
              <w:textAlignment w:val="baseline"/>
              <w:rPr>
                <w:i/>
                <w:sz w:val="22"/>
                <w:szCs w:val="22"/>
              </w:rPr>
            </w:pPr>
            <w:r w:rsidRPr="00767622">
              <w:rPr>
                <w:i/>
                <w:sz w:val="22"/>
                <w:szCs w:val="22"/>
              </w:rPr>
              <w:t>Tel.</w:t>
            </w:r>
          </w:p>
        </w:tc>
        <w:tc>
          <w:tcPr>
            <w:tcW w:w="3851" w:type="pct"/>
          </w:tcPr>
          <w:p w14:paraId="2EF153B3" w14:textId="77777777" w:rsidR="00316F9C" w:rsidRPr="00767622" w:rsidRDefault="00316F9C" w:rsidP="00D674DB">
            <w:pPr>
              <w:overflowPunct w:val="0"/>
              <w:autoSpaceDE w:val="0"/>
              <w:autoSpaceDN w:val="0"/>
              <w:adjustRightInd w:val="0"/>
              <w:textAlignment w:val="baseline"/>
              <w:rPr>
                <w:i/>
                <w:sz w:val="22"/>
                <w:szCs w:val="22"/>
              </w:rPr>
            </w:pPr>
            <w:r w:rsidRPr="00767622">
              <w:rPr>
                <w:i/>
                <w:sz w:val="22"/>
                <w:szCs w:val="22"/>
              </w:rPr>
              <w:t>+32 25469969</w:t>
            </w:r>
          </w:p>
        </w:tc>
      </w:tr>
      <w:tr w:rsidR="00316F9C" w:rsidRPr="00767622" w14:paraId="2E6AE22E" w14:textId="77777777" w:rsidTr="00890149">
        <w:tc>
          <w:tcPr>
            <w:tcW w:w="1149" w:type="pct"/>
          </w:tcPr>
          <w:p w14:paraId="4E76621B" w14:textId="77777777" w:rsidR="00316F9C" w:rsidRPr="00767622" w:rsidRDefault="00316F9C" w:rsidP="00D674DB">
            <w:pPr>
              <w:overflowPunct w:val="0"/>
              <w:autoSpaceDE w:val="0"/>
              <w:autoSpaceDN w:val="0"/>
              <w:adjustRightInd w:val="0"/>
              <w:textAlignment w:val="baseline"/>
              <w:rPr>
                <w:i/>
                <w:sz w:val="22"/>
                <w:szCs w:val="22"/>
              </w:rPr>
            </w:pPr>
            <w:r w:rsidRPr="00767622">
              <w:rPr>
                <w:i/>
                <w:sz w:val="22"/>
                <w:szCs w:val="22"/>
              </w:rPr>
              <w:t>E-Mail</w:t>
            </w:r>
          </w:p>
        </w:tc>
        <w:tc>
          <w:tcPr>
            <w:tcW w:w="3851" w:type="pct"/>
          </w:tcPr>
          <w:p w14:paraId="1160174F" w14:textId="0BBA06F4" w:rsidR="00316F9C" w:rsidRPr="00767622" w:rsidRDefault="00940D50" w:rsidP="00D674DB">
            <w:pPr>
              <w:overflowPunct w:val="0"/>
              <w:autoSpaceDE w:val="0"/>
              <w:autoSpaceDN w:val="0"/>
              <w:adjustRightInd w:val="0"/>
              <w:textAlignment w:val="baseline"/>
              <w:rPr>
                <w:i/>
                <w:sz w:val="22"/>
                <w:szCs w:val="22"/>
              </w:rPr>
            </w:pPr>
            <w:hyperlink r:id="rId56" w:history="1">
              <w:r w:rsidRPr="00767622">
                <w:rPr>
                  <w:i/>
                  <w:color w:val="0000FF"/>
                  <w:sz w:val="22"/>
                  <w:szCs w:val="22"/>
                  <w:u w:val="single"/>
                </w:rPr>
                <w:t>Marco.Ristori@eesc.europa.eu</w:t>
              </w:r>
            </w:hyperlink>
          </w:p>
        </w:tc>
      </w:tr>
    </w:tbl>
    <w:p w14:paraId="4464305F" w14:textId="35197EF9" w:rsidR="006D2C8A" w:rsidRPr="00767622" w:rsidRDefault="006D2C8A" w:rsidP="00D674DB">
      <w:pPr>
        <w:jc w:val="left"/>
      </w:pPr>
      <w:r w:rsidRPr="00767622">
        <w:br w:type="page"/>
      </w:r>
    </w:p>
    <w:p w14:paraId="528C73AA" w14:textId="46DE726B" w:rsidR="006D2C8A" w:rsidRPr="006D2C8A" w:rsidRDefault="006D2C8A" w:rsidP="00D674DB">
      <w:pPr>
        <w:pStyle w:val="Heading1"/>
        <w:rPr>
          <w:b/>
        </w:rPr>
      </w:pPr>
      <w:bookmarkStart w:id="98" w:name="_Toc233894853"/>
      <w:r>
        <w:rPr>
          <w:b/>
          <w:color w:val="222A35" w:themeColor="text2" w:themeShade="80"/>
        </w:rPr>
        <w:lastRenderedPageBreak/>
        <w:t>BERATENDE KOMMISSION FÜR DEN INDUSTRIELLEN WANDEL</w:t>
      </w:r>
      <w:bookmarkEnd w:id="98"/>
    </w:p>
    <w:p w14:paraId="713E272F" w14:textId="77777777" w:rsidR="006D2C8A" w:rsidRDefault="006D2C8A" w:rsidP="00D674DB"/>
    <w:p w14:paraId="7593948E" w14:textId="0540C45A" w:rsidR="00D576FA" w:rsidRPr="00D576FA" w:rsidRDefault="00940D50" w:rsidP="00D674DB">
      <w:pPr>
        <w:widowControl w:val="0"/>
        <w:numPr>
          <w:ilvl w:val="0"/>
          <w:numId w:val="4"/>
        </w:numPr>
        <w:overflowPunct w:val="0"/>
        <w:autoSpaceDE w:val="0"/>
        <w:autoSpaceDN w:val="0"/>
        <w:adjustRightInd w:val="0"/>
        <w:ind w:hanging="567"/>
        <w:textAlignment w:val="baseline"/>
        <w:rPr>
          <w:sz w:val="20"/>
          <w:szCs w:val="20"/>
        </w:rPr>
      </w:pPr>
      <w:hyperlink r:id="rId57" w:history="1">
        <w:r>
          <w:rPr>
            <w:b/>
            <w:i/>
            <w:color w:val="0000FF"/>
            <w:sz w:val="28"/>
            <w:u w:val="single"/>
          </w:rPr>
          <w:t>Aktionsplan „</w:t>
        </w:r>
        <w:proofErr w:type="spellStart"/>
        <w:r>
          <w:rPr>
            <w:b/>
            <w:i/>
            <w:color w:val="0000FF"/>
            <w:sz w:val="28"/>
            <w:u w:val="single"/>
          </w:rPr>
          <w:t>RESourceEU</w:t>
        </w:r>
        <w:proofErr w:type="spellEnd"/>
        <w:r>
          <w:rPr>
            <w:b/>
            <w:i/>
            <w:color w:val="0000FF"/>
            <w:sz w:val="28"/>
            <w:u w:val="single"/>
          </w:rPr>
          <w:t>“</w:t>
        </w:r>
      </w:hyperlink>
    </w:p>
    <w:p w14:paraId="39B6F828" w14:textId="77777777" w:rsidR="00D576FA" w:rsidRPr="008C207B" w:rsidRDefault="00D576FA" w:rsidP="00D674DB">
      <w:pPr>
        <w:widowControl w:val="0"/>
        <w:overflowPunct w:val="0"/>
        <w:autoSpaceDE w:val="0"/>
        <w:autoSpaceDN w:val="0"/>
        <w:adjustRightInd w:val="0"/>
        <w:ind w:left="567"/>
        <w:textAlignment w:val="baseline"/>
        <w:rPr>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46"/>
      </w:tblGrid>
      <w:tr w:rsidR="00D576FA" w:rsidRPr="008C207B" w14:paraId="35A09B50" w14:textId="77777777" w:rsidTr="008C207B">
        <w:tc>
          <w:tcPr>
            <w:tcW w:w="2376" w:type="dxa"/>
          </w:tcPr>
          <w:p w14:paraId="3B5AF803" w14:textId="77777777" w:rsidR="00D576FA" w:rsidRPr="008C207B" w:rsidRDefault="00D576FA" w:rsidP="00D674DB">
            <w:pPr>
              <w:tabs>
                <w:tab w:val="center" w:pos="284"/>
              </w:tabs>
              <w:overflowPunct w:val="0"/>
              <w:autoSpaceDE w:val="0"/>
              <w:autoSpaceDN w:val="0"/>
              <w:adjustRightInd w:val="0"/>
              <w:ind w:left="266" w:hanging="266"/>
              <w:rPr>
                <w:b/>
                <w:sz w:val="22"/>
                <w:szCs w:val="22"/>
              </w:rPr>
            </w:pPr>
            <w:r w:rsidRPr="008C207B">
              <w:rPr>
                <w:b/>
                <w:sz w:val="22"/>
                <w:szCs w:val="22"/>
              </w:rPr>
              <w:t>Berichterstatter</w:t>
            </w:r>
          </w:p>
        </w:tc>
        <w:tc>
          <w:tcPr>
            <w:tcW w:w="6946" w:type="dxa"/>
          </w:tcPr>
          <w:p w14:paraId="2BE970FE" w14:textId="20B97542" w:rsidR="00D576FA" w:rsidRPr="008C207B" w:rsidRDefault="00D576FA" w:rsidP="00D674DB">
            <w:pPr>
              <w:tabs>
                <w:tab w:val="center" w:pos="284"/>
              </w:tabs>
              <w:overflowPunct w:val="0"/>
              <w:autoSpaceDE w:val="0"/>
              <w:autoSpaceDN w:val="0"/>
              <w:adjustRightInd w:val="0"/>
              <w:ind w:left="266" w:hanging="266"/>
              <w:rPr>
                <w:sz w:val="22"/>
                <w:szCs w:val="22"/>
              </w:rPr>
            </w:pPr>
            <w:r w:rsidRPr="008C207B">
              <w:rPr>
                <w:sz w:val="22"/>
                <w:szCs w:val="22"/>
              </w:rPr>
              <w:t>Konstantinos DIAMANTOUROS (Gruppe Arbeitgeber – EL)</w:t>
            </w:r>
          </w:p>
        </w:tc>
      </w:tr>
      <w:tr w:rsidR="00D576FA" w:rsidRPr="008C207B" w14:paraId="7162E97C" w14:textId="77777777" w:rsidTr="008C207B">
        <w:tc>
          <w:tcPr>
            <w:tcW w:w="2376" w:type="dxa"/>
            <w:hideMark/>
          </w:tcPr>
          <w:p w14:paraId="6D731A23" w14:textId="77777777" w:rsidR="00D576FA" w:rsidRPr="008C207B" w:rsidRDefault="00D576FA" w:rsidP="00D674DB">
            <w:pPr>
              <w:tabs>
                <w:tab w:val="center" w:pos="284"/>
              </w:tabs>
              <w:overflowPunct w:val="0"/>
              <w:autoSpaceDE w:val="0"/>
              <w:autoSpaceDN w:val="0"/>
              <w:adjustRightInd w:val="0"/>
              <w:ind w:left="266" w:hanging="266"/>
              <w:rPr>
                <w:b/>
                <w:sz w:val="22"/>
                <w:szCs w:val="22"/>
              </w:rPr>
            </w:pPr>
            <w:r w:rsidRPr="008C207B">
              <w:rPr>
                <w:b/>
                <w:sz w:val="22"/>
                <w:szCs w:val="22"/>
              </w:rPr>
              <w:t>Ko-Berichterstatterin</w:t>
            </w:r>
          </w:p>
        </w:tc>
        <w:tc>
          <w:tcPr>
            <w:tcW w:w="6946" w:type="dxa"/>
            <w:hideMark/>
          </w:tcPr>
          <w:p w14:paraId="71905D27" w14:textId="05D42BAC" w:rsidR="00D576FA" w:rsidRPr="008C207B" w:rsidRDefault="00D576FA" w:rsidP="00D674DB">
            <w:pPr>
              <w:tabs>
                <w:tab w:val="center" w:pos="284"/>
              </w:tabs>
              <w:overflowPunct w:val="0"/>
              <w:autoSpaceDE w:val="0"/>
              <w:autoSpaceDN w:val="0"/>
              <w:adjustRightInd w:val="0"/>
              <w:ind w:left="266" w:hanging="266"/>
              <w:rPr>
                <w:sz w:val="22"/>
                <w:szCs w:val="22"/>
              </w:rPr>
            </w:pPr>
            <w:r w:rsidRPr="008C207B">
              <w:rPr>
                <w:sz w:val="22"/>
                <w:szCs w:val="22"/>
              </w:rPr>
              <w:t>Agata MEYSNER (Kat. 3 – PL)</w:t>
            </w:r>
          </w:p>
          <w:p w14:paraId="73BE94E4" w14:textId="77777777" w:rsidR="00543E9D" w:rsidRPr="008C207B" w:rsidRDefault="00543E9D" w:rsidP="00D674DB">
            <w:pPr>
              <w:tabs>
                <w:tab w:val="center" w:pos="284"/>
              </w:tabs>
              <w:overflowPunct w:val="0"/>
              <w:autoSpaceDE w:val="0"/>
              <w:autoSpaceDN w:val="0"/>
              <w:adjustRightInd w:val="0"/>
              <w:ind w:left="266" w:hanging="266"/>
              <w:rPr>
                <w:sz w:val="12"/>
                <w:szCs w:val="12"/>
              </w:rPr>
            </w:pPr>
          </w:p>
        </w:tc>
      </w:tr>
      <w:tr w:rsidR="00D576FA" w:rsidRPr="008C207B" w14:paraId="35AC4197" w14:textId="77777777" w:rsidTr="008C207B">
        <w:tc>
          <w:tcPr>
            <w:tcW w:w="2376" w:type="dxa"/>
            <w:hideMark/>
          </w:tcPr>
          <w:p w14:paraId="7AA42138" w14:textId="77777777" w:rsidR="00D576FA" w:rsidRPr="008C207B" w:rsidRDefault="00D576FA" w:rsidP="00D674DB">
            <w:pPr>
              <w:tabs>
                <w:tab w:val="center" w:pos="284"/>
              </w:tabs>
              <w:overflowPunct w:val="0"/>
              <w:autoSpaceDE w:val="0"/>
              <w:autoSpaceDN w:val="0"/>
              <w:adjustRightInd w:val="0"/>
              <w:ind w:left="266" w:hanging="266"/>
              <w:rPr>
                <w:b/>
                <w:sz w:val="22"/>
                <w:szCs w:val="22"/>
              </w:rPr>
            </w:pPr>
            <w:r w:rsidRPr="008C207B">
              <w:rPr>
                <w:b/>
                <w:sz w:val="22"/>
                <w:szCs w:val="22"/>
              </w:rPr>
              <w:t>Referenzdokument</w:t>
            </w:r>
          </w:p>
        </w:tc>
        <w:tc>
          <w:tcPr>
            <w:tcW w:w="6946" w:type="dxa"/>
            <w:hideMark/>
          </w:tcPr>
          <w:p w14:paraId="08F1ECA8" w14:textId="3074E262" w:rsidR="00543E9D" w:rsidRPr="008C207B" w:rsidRDefault="00AD18D5" w:rsidP="00D674DB">
            <w:pPr>
              <w:tabs>
                <w:tab w:val="center" w:pos="284"/>
              </w:tabs>
              <w:overflowPunct w:val="0"/>
              <w:autoSpaceDE w:val="0"/>
              <w:autoSpaceDN w:val="0"/>
              <w:adjustRightInd w:val="0"/>
              <w:ind w:left="266" w:hanging="266"/>
              <w:rPr>
                <w:sz w:val="22"/>
                <w:szCs w:val="22"/>
              </w:rPr>
            </w:pPr>
            <w:r w:rsidRPr="008C207B">
              <w:rPr>
                <w:sz w:val="22"/>
                <w:szCs w:val="22"/>
              </w:rPr>
              <w:t>COM(2025) 945 final</w:t>
            </w:r>
          </w:p>
          <w:p w14:paraId="059B6632" w14:textId="4A430A60" w:rsidR="00D576FA" w:rsidRPr="008C207B" w:rsidRDefault="00D576FA" w:rsidP="00D674DB">
            <w:pPr>
              <w:tabs>
                <w:tab w:val="center" w:pos="284"/>
              </w:tabs>
              <w:overflowPunct w:val="0"/>
              <w:autoSpaceDE w:val="0"/>
              <w:autoSpaceDN w:val="0"/>
              <w:adjustRightInd w:val="0"/>
              <w:ind w:left="266" w:hanging="266"/>
              <w:rPr>
                <w:sz w:val="22"/>
                <w:szCs w:val="22"/>
              </w:rPr>
            </w:pPr>
            <w:r w:rsidRPr="008C207B">
              <w:rPr>
                <w:sz w:val="22"/>
                <w:szCs w:val="22"/>
              </w:rPr>
              <w:t>EESC-2026-00431-00-00-AC</w:t>
            </w:r>
          </w:p>
        </w:tc>
      </w:tr>
    </w:tbl>
    <w:p w14:paraId="2C5D04E4" w14:textId="77777777" w:rsidR="00D576FA" w:rsidRPr="008C207B" w:rsidRDefault="00D576FA" w:rsidP="00D674DB">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D674DB">
      <w:pPr>
        <w:keepNext/>
        <w:keepLines/>
        <w:tabs>
          <w:tab w:val="center" w:pos="284"/>
        </w:tabs>
        <w:overflowPunct w:val="0"/>
        <w:autoSpaceDE w:val="0"/>
        <w:autoSpaceDN w:val="0"/>
        <w:adjustRightInd w:val="0"/>
        <w:ind w:left="266" w:hanging="266"/>
        <w:textAlignment w:val="baseline"/>
        <w:rPr>
          <w:b/>
        </w:rPr>
      </w:pPr>
      <w:r>
        <w:rPr>
          <w:b/>
        </w:rPr>
        <w:t>Kernaussagen</w:t>
      </w:r>
    </w:p>
    <w:p w14:paraId="6E2EBF13" w14:textId="77777777" w:rsidR="00D576FA" w:rsidRPr="00D576FA" w:rsidRDefault="00D576FA" w:rsidP="00D674DB">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D674DB">
      <w:pPr>
        <w:keepNext/>
        <w:keepLines/>
        <w:tabs>
          <w:tab w:val="center" w:pos="284"/>
        </w:tabs>
        <w:overflowPunct w:val="0"/>
        <w:autoSpaceDE w:val="0"/>
        <w:autoSpaceDN w:val="0"/>
        <w:adjustRightInd w:val="0"/>
        <w:ind w:left="266" w:hanging="266"/>
        <w:textAlignment w:val="baseline"/>
      </w:pPr>
      <w:r>
        <w:t>Der EWSA</w:t>
      </w:r>
    </w:p>
    <w:p w14:paraId="59BBB7FC" w14:textId="77777777" w:rsidR="008C207B" w:rsidRDefault="008C207B" w:rsidP="00D674DB">
      <w:pPr>
        <w:keepNext/>
        <w:keepLines/>
        <w:tabs>
          <w:tab w:val="center" w:pos="284"/>
        </w:tabs>
        <w:overflowPunct w:val="0"/>
        <w:autoSpaceDE w:val="0"/>
        <w:autoSpaceDN w:val="0"/>
        <w:adjustRightInd w:val="0"/>
        <w:ind w:left="266" w:hanging="266"/>
        <w:textAlignment w:val="baseline"/>
        <w:rPr>
          <w:bCs/>
        </w:rPr>
      </w:pPr>
    </w:p>
    <w:p w14:paraId="4C6A1B7A"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unterstützt den Aktionsplan „</w:t>
      </w:r>
      <w:proofErr w:type="spellStart"/>
      <w:r>
        <w:t>RESourceEU</w:t>
      </w:r>
      <w:proofErr w:type="spellEnd"/>
      <w:r>
        <w:t>“ als wichtigen Schritt zur Stärkung der Widerstandsfähigkeit der Wertschöpfungsketten für kritische Rohstoffe in der EU und zur Verringerung strategischer Abhängigkeiten;</w:t>
      </w:r>
    </w:p>
    <w:p w14:paraId="1DACE326"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empfiehlt einen ausgewogenen Ansatz, bei dem größere europäische Produktionskapazitäten, verstärkte kreislauforientierte Maßnahmen und verantwortungsvolle internationale Partnerschaften mit wettbewerbsfähigen Energiepreisen, praxistauglichen Rechtsrahmen und soliden ökologischen und sozialen Schutzvorkehrungen kombiniert werden;</w:t>
      </w:r>
    </w:p>
    <w:p w14:paraId="0C92FBC1"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unterstützt schnellere Genehmigungsverfahren für strategische europäische Projekte, um die Entwicklung von Wertschöpfungsketten für kritische Rohstoffe in der EU zu beschleunigen;</w:t>
      </w:r>
    </w:p>
    <w:p w14:paraId="7DD0D182"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empfiehlt, die strukturell hohen Energiepreise für die Industrie zu senken und langfristige Verträge über den Bezug von erneuerbarem Strom für energieintensive Industrien zu erleichtern;</w:t>
      </w:r>
    </w:p>
    <w:p w14:paraId="4F02637C"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unterstützt Elektrifizierungsmaßnahmen über den Rahmen für staatliche Beihilfen für eine saubere Industrie bei gleichzeitiger Aufrechterhaltung der Wirksamkeit des EU-EHS;</w:t>
      </w:r>
    </w:p>
    <w:p w14:paraId="29AF5E3F"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empfiehlt, dafür zu sorgen, dass Initiativen wie die EU-Taxonomie den Zugang zu Finanzmitteln für strategische Projekte im Zusammenhang mit kritischen Rohstoffen verbessern;</w:t>
      </w:r>
    </w:p>
    <w:p w14:paraId="47BF5454"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betont, dass die bevorstehende Überarbeitung der Wasserrahmenrichtlinie nicht zu einer Senkung der Umweltstandards führen darf;</w:t>
      </w:r>
    </w:p>
    <w:p w14:paraId="1212F243"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unterstützt die Verbesserung des Recyclings und der Wiederverwendung kritischer Rohstoffe, um die Ressourcensicherheit der EU zu stärken und die Abfallausfuhren zu verringern;</w:t>
      </w:r>
    </w:p>
    <w:p w14:paraId="7BE49C59"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empfiehlt, eine klare Definition der Begriffe „Abfall“ und „Sekundärrohstoff“ festzulegen, um Recycling und Verwertung zu erleichtern sowie die Investitionssicherheit zu erhöhen;</w:t>
      </w:r>
    </w:p>
    <w:p w14:paraId="0C4F0263" w14:textId="64147944" w:rsidR="00D576FA" w:rsidRPr="00D576FA" w:rsidRDefault="00D576FA" w:rsidP="008C207B">
      <w:pPr>
        <w:numPr>
          <w:ilvl w:val="0"/>
          <w:numId w:val="39"/>
        </w:numPr>
        <w:overflowPunct w:val="0"/>
        <w:autoSpaceDE w:val="0"/>
        <w:autoSpaceDN w:val="0"/>
        <w:adjustRightInd w:val="0"/>
        <w:ind w:left="709" w:hanging="425"/>
        <w:contextualSpacing/>
        <w:textAlignment w:val="baseline"/>
      </w:pPr>
      <w:r>
        <w:t>empfiehlt, die Materialwertschöpfungsketten in der EU durch die Kombination einer vermehrten Produktion innerhalb der EU, höherer Recyclingquoten, von Ökodesign</w:t>
      </w:r>
      <w:r w:rsidR="00851708">
        <w:noBreakHyphen/>
      </w:r>
      <w:r>
        <w:t>Maßnahmen und verbesserter Materialeffizienz zu stärken;</w:t>
      </w:r>
    </w:p>
    <w:p w14:paraId="4E1B53C6"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unterstützt den Einsatz strategischer Bevorratung als ergänzende Maßnahme, die die Produktions-, Verarbeitungs- und Recyclingkapazitäten in der EU jedoch nicht ersetzen sollte;</w:t>
      </w:r>
    </w:p>
    <w:p w14:paraId="0969BB89" w14:textId="77777777" w:rsidR="00D576FA" w:rsidRPr="00D576FA" w:rsidRDefault="00D576FA" w:rsidP="008C207B">
      <w:pPr>
        <w:numPr>
          <w:ilvl w:val="0"/>
          <w:numId w:val="39"/>
        </w:numPr>
        <w:overflowPunct w:val="0"/>
        <w:autoSpaceDE w:val="0"/>
        <w:autoSpaceDN w:val="0"/>
        <w:adjustRightInd w:val="0"/>
        <w:ind w:left="709" w:hanging="425"/>
        <w:contextualSpacing/>
        <w:textAlignment w:val="baseline"/>
      </w:pPr>
      <w:r>
        <w:t>empfiehlt, die Transparenz der Steuerung des Rohstoffverbrauchs durch eine bessere Überwachung der Materialströme, Lagerbestände und Zuteilungsentscheidungen zu verbessern;</w:t>
      </w:r>
    </w:p>
    <w:p w14:paraId="384C19C3" w14:textId="5A131EBF" w:rsidR="00D576FA" w:rsidRPr="008C207B" w:rsidRDefault="00D576FA" w:rsidP="008C207B">
      <w:pPr>
        <w:numPr>
          <w:ilvl w:val="0"/>
          <w:numId w:val="39"/>
        </w:numPr>
        <w:overflowPunct w:val="0"/>
        <w:autoSpaceDE w:val="0"/>
        <w:autoSpaceDN w:val="0"/>
        <w:adjustRightInd w:val="0"/>
        <w:ind w:left="709" w:hanging="425"/>
        <w:contextualSpacing/>
        <w:textAlignment w:val="baseline"/>
      </w:pPr>
      <w:r>
        <w:lastRenderedPageBreak/>
        <w:t xml:space="preserve">unterstützt die Diversifizierung der Versorgungsketten durch ausgewogene internationale Partnerschaften bei gleichzeitiger Stärkung der Gewinnungs-, Verarbeitungs-, </w:t>
      </w:r>
      <w:proofErr w:type="spellStart"/>
      <w:r>
        <w:t>Raffinations</w:t>
      </w:r>
      <w:proofErr w:type="spellEnd"/>
      <w:r w:rsidR="00851708">
        <w:noBreakHyphen/>
      </w:r>
      <w:r>
        <w:t xml:space="preserve"> und </w:t>
      </w:r>
      <w:r w:rsidRPr="008C207B">
        <w:t>Recyclingkapazitäten der EU.</w:t>
      </w:r>
    </w:p>
    <w:p w14:paraId="5A852102" w14:textId="77777777" w:rsidR="00D576FA" w:rsidRPr="008C207B" w:rsidRDefault="00D576FA" w:rsidP="00D674DB">
      <w:pPr>
        <w:ind w:left="568"/>
        <w:jc w:val="left"/>
        <w:rPr>
          <w:rFonts w:ascii="Calibri" w:hAnsi="Calibri"/>
          <w:lang w:val="en-GB" w:eastAsia="zh-CN"/>
        </w:rPr>
      </w:pPr>
    </w:p>
    <w:tbl>
      <w:tblPr>
        <w:tblStyle w:val="TableGrid15"/>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6947"/>
      </w:tblGrid>
      <w:tr w:rsidR="00D576FA" w:rsidRPr="008C207B" w14:paraId="58A90FF4" w14:textId="77777777" w:rsidTr="008C207B">
        <w:tc>
          <w:tcPr>
            <w:tcW w:w="1274" w:type="pct"/>
          </w:tcPr>
          <w:p w14:paraId="40503B65" w14:textId="77777777" w:rsidR="00D576FA" w:rsidRPr="008C207B" w:rsidRDefault="00D576FA" w:rsidP="00D674DB">
            <w:pPr>
              <w:overflowPunct w:val="0"/>
              <w:autoSpaceDE w:val="0"/>
              <w:autoSpaceDN w:val="0"/>
              <w:adjustRightInd w:val="0"/>
              <w:textAlignment w:val="baseline"/>
              <w:rPr>
                <w:i/>
                <w:sz w:val="22"/>
                <w:szCs w:val="22"/>
              </w:rPr>
            </w:pPr>
            <w:r w:rsidRPr="008C207B">
              <w:rPr>
                <w:b/>
                <w:i/>
                <w:sz w:val="22"/>
                <w:szCs w:val="22"/>
              </w:rPr>
              <w:t>Kontakt</w:t>
            </w:r>
          </w:p>
        </w:tc>
        <w:tc>
          <w:tcPr>
            <w:tcW w:w="3726" w:type="pct"/>
          </w:tcPr>
          <w:p w14:paraId="61035A38" w14:textId="77679AFC" w:rsidR="00D576FA" w:rsidRPr="008C207B" w:rsidRDefault="00D576FA" w:rsidP="00D674DB">
            <w:pPr>
              <w:overflowPunct w:val="0"/>
              <w:autoSpaceDE w:val="0"/>
              <w:autoSpaceDN w:val="0"/>
              <w:adjustRightInd w:val="0"/>
              <w:textAlignment w:val="baseline"/>
              <w:rPr>
                <w:i/>
                <w:sz w:val="22"/>
                <w:szCs w:val="22"/>
              </w:rPr>
            </w:pPr>
            <w:r w:rsidRPr="008C207B">
              <w:rPr>
                <w:i/>
                <w:sz w:val="22"/>
                <w:szCs w:val="22"/>
              </w:rPr>
              <w:t xml:space="preserve">Adam </w:t>
            </w:r>
            <w:proofErr w:type="spellStart"/>
            <w:r w:rsidRPr="008C207B">
              <w:rPr>
                <w:i/>
                <w:sz w:val="22"/>
                <w:szCs w:val="22"/>
              </w:rPr>
              <w:t>Dorywalski</w:t>
            </w:r>
            <w:proofErr w:type="spellEnd"/>
          </w:p>
        </w:tc>
      </w:tr>
      <w:tr w:rsidR="00D576FA" w:rsidRPr="008C207B" w14:paraId="2E407A7E" w14:textId="77777777" w:rsidTr="008C207B">
        <w:tc>
          <w:tcPr>
            <w:tcW w:w="1274" w:type="pct"/>
          </w:tcPr>
          <w:p w14:paraId="68D5D5E9" w14:textId="77777777" w:rsidR="00D576FA" w:rsidRPr="008C207B" w:rsidRDefault="00D576FA" w:rsidP="00D674DB">
            <w:pPr>
              <w:overflowPunct w:val="0"/>
              <w:autoSpaceDE w:val="0"/>
              <w:autoSpaceDN w:val="0"/>
              <w:adjustRightInd w:val="0"/>
              <w:textAlignment w:val="baseline"/>
              <w:rPr>
                <w:i/>
                <w:sz w:val="22"/>
                <w:szCs w:val="22"/>
              </w:rPr>
            </w:pPr>
            <w:r w:rsidRPr="008C207B">
              <w:rPr>
                <w:i/>
                <w:sz w:val="22"/>
                <w:szCs w:val="22"/>
              </w:rPr>
              <w:t>Tel.</w:t>
            </w:r>
          </w:p>
        </w:tc>
        <w:tc>
          <w:tcPr>
            <w:tcW w:w="3726" w:type="pct"/>
          </w:tcPr>
          <w:p w14:paraId="6E7C366A" w14:textId="77777777" w:rsidR="00D576FA" w:rsidRPr="008C207B" w:rsidRDefault="00D576FA" w:rsidP="00D674DB">
            <w:pPr>
              <w:overflowPunct w:val="0"/>
              <w:autoSpaceDE w:val="0"/>
              <w:autoSpaceDN w:val="0"/>
              <w:adjustRightInd w:val="0"/>
              <w:textAlignment w:val="baseline"/>
              <w:rPr>
                <w:i/>
                <w:sz w:val="22"/>
                <w:szCs w:val="22"/>
              </w:rPr>
            </w:pPr>
            <w:r w:rsidRPr="008C207B">
              <w:rPr>
                <w:i/>
                <w:sz w:val="22"/>
                <w:szCs w:val="22"/>
              </w:rPr>
              <w:t>+32 2 546 93 97</w:t>
            </w:r>
          </w:p>
        </w:tc>
      </w:tr>
      <w:tr w:rsidR="00D576FA" w:rsidRPr="008C207B" w14:paraId="2E41EE7A" w14:textId="77777777" w:rsidTr="008C207B">
        <w:tc>
          <w:tcPr>
            <w:tcW w:w="1274" w:type="pct"/>
          </w:tcPr>
          <w:p w14:paraId="7AA80285" w14:textId="77777777" w:rsidR="00D576FA" w:rsidRPr="008C207B" w:rsidRDefault="00D576FA" w:rsidP="00D674DB">
            <w:pPr>
              <w:overflowPunct w:val="0"/>
              <w:autoSpaceDE w:val="0"/>
              <w:autoSpaceDN w:val="0"/>
              <w:adjustRightInd w:val="0"/>
              <w:textAlignment w:val="baseline"/>
              <w:rPr>
                <w:i/>
                <w:sz w:val="22"/>
                <w:szCs w:val="22"/>
              </w:rPr>
            </w:pPr>
            <w:r w:rsidRPr="008C207B">
              <w:rPr>
                <w:i/>
                <w:sz w:val="22"/>
                <w:szCs w:val="22"/>
              </w:rPr>
              <w:t>E-Mail</w:t>
            </w:r>
          </w:p>
        </w:tc>
        <w:tc>
          <w:tcPr>
            <w:tcW w:w="3726" w:type="pct"/>
          </w:tcPr>
          <w:p w14:paraId="1A75A4DA" w14:textId="77777777" w:rsidR="00D576FA" w:rsidRPr="008C207B" w:rsidRDefault="00940D50" w:rsidP="00D674DB">
            <w:pPr>
              <w:overflowPunct w:val="0"/>
              <w:autoSpaceDE w:val="0"/>
              <w:autoSpaceDN w:val="0"/>
              <w:adjustRightInd w:val="0"/>
              <w:textAlignment w:val="baseline"/>
              <w:rPr>
                <w:i/>
                <w:sz w:val="22"/>
                <w:szCs w:val="22"/>
              </w:rPr>
            </w:pPr>
            <w:hyperlink r:id="rId58" w:history="1">
              <w:r w:rsidRPr="008C207B">
                <w:rPr>
                  <w:color w:val="0000FF"/>
                  <w:sz w:val="22"/>
                  <w:szCs w:val="22"/>
                  <w:u w:val="single"/>
                </w:rPr>
                <w:t>Adam.Dorywalski@eesc.europa.eu</w:t>
              </w:r>
            </w:hyperlink>
          </w:p>
        </w:tc>
      </w:tr>
    </w:tbl>
    <w:p w14:paraId="7B95FE6F" w14:textId="77777777" w:rsidR="00D576FA" w:rsidRPr="008C207B" w:rsidRDefault="00D576FA" w:rsidP="00D674DB">
      <w:pPr>
        <w:jc w:val="left"/>
      </w:pPr>
      <w:r w:rsidRPr="008C207B">
        <w:br w:type="page"/>
      </w:r>
    </w:p>
    <w:p w14:paraId="0DD8CDD2" w14:textId="4F1CB8F8" w:rsidR="002F1C76" w:rsidRPr="002F1C76" w:rsidRDefault="00940D50" w:rsidP="008C207B">
      <w:pPr>
        <w:widowControl w:val="0"/>
        <w:numPr>
          <w:ilvl w:val="0"/>
          <w:numId w:val="18"/>
        </w:numPr>
        <w:overflowPunct w:val="0"/>
        <w:autoSpaceDE w:val="0"/>
        <w:autoSpaceDN w:val="0"/>
        <w:adjustRightInd w:val="0"/>
        <w:ind w:left="567" w:hanging="567"/>
        <w:contextualSpacing/>
        <w:textAlignment w:val="baseline"/>
        <w:rPr>
          <w:b/>
          <w:bCs/>
          <w:i/>
          <w:iCs/>
          <w:sz w:val="28"/>
          <w:szCs w:val="28"/>
          <w:u w:val="single"/>
        </w:rPr>
      </w:pPr>
      <w:hyperlink r:id="rId59" w:history="1">
        <w:r>
          <w:rPr>
            <w:b/>
            <w:i/>
            <w:color w:val="0000FF"/>
            <w:sz w:val="28"/>
            <w:u w:val="single"/>
          </w:rPr>
          <w:t xml:space="preserve">Beitrag des EWSA zur Wasserkonferenz der Vereinten Nationen 2026: vom europäischen Blauen Deal und der </w:t>
        </w:r>
        <w:proofErr w:type="spellStart"/>
        <w:r>
          <w:rPr>
            <w:b/>
            <w:i/>
            <w:color w:val="0000FF"/>
            <w:sz w:val="28"/>
            <w:u w:val="single"/>
          </w:rPr>
          <w:t>Wasserresilienzstrategie</w:t>
        </w:r>
        <w:proofErr w:type="spellEnd"/>
        <w:r>
          <w:rPr>
            <w:b/>
            <w:i/>
            <w:color w:val="0000FF"/>
            <w:sz w:val="28"/>
            <w:u w:val="single"/>
          </w:rPr>
          <w:t xml:space="preserve"> zu globalen Maßnahmen im Bereich Wasser</w:t>
        </w:r>
      </w:hyperlink>
    </w:p>
    <w:p w14:paraId="32853095" w14:textId="77777777" w:rsidR="002A49B2" w:rsidRPr="008C207B" w:rsidRDefault="002A49B2" w:rsidP="00D674DB">
      <w:pPr>
        <w:tabs>
          <w:tab w:val="center" w:pos="284"/>
        </w:tabs>
        <w:overflowPunct w:val="0"/>
        <w:autoSpaceDE w:val="0"/>
        <w:autoSpaceDN w:val="0"/>
        <w:adjustRightInd w:val="0"/>
        <w:ind w:left="266" w:hanging="266"/>
        <w:textAlignment w:val="baseline"/>
        <w:rPr>
          <w:b/>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7179"/>
      </w:tblGrid>
      <w:tr w:rsidR="002F1C76" w:rsidRPr="008C207B" w14:paraId="5F36AD4E" w14:textId="77777777" w:rsidTr="0033503A">
        <w:tc>
          <w:tcPr>
            <w:tcW w:w="1701" w:type="dxa"/>
          </w:tcPr>
          <w:p w14:paraId="680D5D30" w14:textId="77777777" w:rsidR="002F1C76" w:rsidRPr="008C207B" w:rsidRDefault="002F1C76" w:rsidP="00D674DB">
            <w:pPr>
              <w:tabs>
                <w:tab w:val="center" w:pos="284"/>
              </w:tabs>
              <w:overflowPunct w:val="0"/>
              <w:autoSpaceDE w:val="0"/>
              <w:autoSpaceDN w:val="0"/>
              <w:adjustRightInd w:val="0"/>
              <w:ind w:left="266" w:hanging="266"/>
              <w:textAlignment w:val="baseline"/>
              <w:rPr>
                <w:b/>
                <w:sz w:val="22"/>
                <w:szCs w:val="22"/>
              </w:rPr>
            </w:pPr>
            <w:r w:rsidRPr="008C207B">
              <w:rPr>
                <w:b/>
                <w:sz w:val="22"/>
                <w:szCs w:val="22"/>
              </w:rPr>
              <w:t>Berichterstatter</w:t>
            </w:r>
          </w:p>
        </w:tc>
        <w:tc>
          <w:tcPr>
            <w:tcW w:w="7479" w:type="dxa"/>
          </w:tcPr>
          <w:p w14:paraId="63BCDB51" w14:textId="34FFB9F2" w:rsidR="002F1C76" w:rsidRPr="008C207B" w:rsidRDefault="002F1C76" w:rsidP="00D674DB">
            <w:pPr>
              <w:tabs>
                <w:tab w:val="center" w:pos="284"/>
              </w:tabs>
              <w:overflowPunct w:val="0"/>
              <w:autoSpaceDE w:val="0"/>
              <w:autoSpaceDN w:val="0"/>
              <w:adjustRightInd w:val="0"/>
              <w:ind w:left="266" w:hanging="266"/>
              <w:textAlignment w:val="baseline"/>
              <w:rPr>
                <w:sz w:val="22"/>
                <w:szCs w:val="22"/>
              </w:rPr>
            </w:pPr>
            <w:r w:rsidRPr="008C207B">
              <w:rPr>
                <w:sz w:val="22"/>
                <w:szCs w:val="22"/>
              </w:rPr>
              <w:t>Paul RÜBIG (Gruppe Arbeitgeber – AT)</w:t>
            </w:r>
          </w:p>
        </w:tc>
      </w:tr>
      <w:tr w:rsidR="002F1C76" w:rsidRPr="008C207B" w14:paraId="4A554259" w14:textId="77777777" w:rsidTr="0033503A">
        <w:tc>
          <w:tcPr>
            <w:tcW w:w="1701" w:type="dxa"/>
          </w:tcPr>
          <w:p w14:paraId="4FA38557" w14:textId="77777777" w:rsidR="002F1C76" w:rsidRPr="008C207B" w:rsidRDefault="002F1C76" w:rsidP="00D674DB">
            <w:pPr>
              <w:tabs>
                <w:tab w:val="center" w:pos="284"/>
              </w:tabs>
              <w:overflowPunct w:val="0"/>
              <w:autoSpaceDE w:val="0"/>
              <w:autoSpaceDN w:val="0"/>
              <w:adjustRightInd w:val="0"/>
              <w:ind w:left="266" w:hanging="266"/>
              <w:textAlignment w:val="baseline"/>
              <w:rPr>
                <w:b/>
                <w:sz w:val="22"/>
                <w:szCs w:val="22"/>
              </w:rPr>
            </w:pPr>
            <w:r w:rsidRPr="008C207B">
              <w:rPr>
                <w:b/>
                <w:sz w:val="22"/>
                <w:szCs w:val="22"/>
              </w:rPr>
              <w:t>Ko-Berichterstatter</w:t>
            </w:r>
          </w:p>
        </w:tc>
        <w:tc>
          <w:tcPr>
            <w:tcW w:w="7479" w:type="dxa"/>
          </w:tcPr>
          <w:p w14:paraId="21962977" w14:textId="77777777" w:rsidR="002F1C76" w:rsidRPr="008C207B" w:rsidRDefault="002F1C76" w:rsidP="00D674DB">
            <w:pPr>
              <w:tabs>
                <w:tab w:val="center" w:pos="284"/>
              </w:tabs>
              <w:overflowPunct w:val="0"/>
              <w:autoSpaceDE w:val="0"/>
              <w:autoSpaceDN w:val="0"/>
              <w:adjustRightInd w:val="0"/>
              <w:ind w:left="266" w:hanging="266"/>
              <w:textAlignment w:val="baseline"/>
              <w:rPr>
                <w:sz w:val="22"/>
                <w:szCs w:val="22"/>
              </w:rPr>
            </w:pPr>
            <w:r w:rsidRPr="008C207B">
              <w:rPr>
                <w:sz w:val="22"/>
                <w:szCs w:val="22"/>
              </w:rPr>
              <w:t>Hervé JEANNIN (Gruppe Organisationen der Zivilgesellschaft – FR)</w:t>
            </w:r>
          </w:p>
          <w:p w14:paraId="4F3F4C0C" w14:textId="77777777" w:rsidR="002A49B2" w:rsidRPr="008C207B" w:rsidRDefault="002A49B2" w:rsidP="00D674DB">
            <w:pPr>
              <w:tabs>
                <w:tab w:val="center" w:pos="284"/>
              </w:tabs>
              <w:overflowPunct w:val="0"/>
              <w:autoSpaceDE w:val="0"/>
              <w:autoSpaceDN w:val="0"/>
              <w:adjustRightInd w:val="0"/>
              <w:ind w:left="266" w:hanging="266"/>
              <w:textAlignment w:val="baseline"/>
              <w:rPr>
                <w:sz w:val="12"/>
                <w:szCs w:val="12"/>
              </w:rPr>
            </w:pPr>
          </w:p>
        </w:tc>
      </w:tr>
      <w:tr w:rsidR="002F1C76" w:rsidRPr="008C207B" w14:paraId="6030FF00" w14:textId="77777777" w:rsidTr="0033503A">
        <w:tc>
          <w:tcPr>
            <w:tcW w:w="1701" w:type="dxa"/>
          </w:tcPr>
          <w:p w14:paraId="43DF2FF1" w14:textId="77777777" w:rsidR="002F1C76" w:rsidRPr="008C207B" w:rsidRDefault="002F1C76" w:rsidP="00D674DB">
            <w:pPr>
              <w:tabs>
                <w:tab w:val="center" w:pos="284"/>
              </w:tabs>
              <w:overflowPunct w:val="0"/>
              <w:autoSpaceDE w:val="0"/>
              <w:autoSpaceDN w:val="0"/>
              <w:adjustRightInd w:val="0"/>
              <w:ind w:left="266" w:hanging="266"/>
              <w:textAlignment w:val="baseline"/>
              <w:rPr>
                <w:b/>
                <w:sz w:val="22"/>
                <w:szCs w:val="22"/>
              </w:rPr>
            </w:pPr>
            <w:r w:rsidRPr="008C207B">
              <w:rPr>
                <w:b/>
                <w:sz w:val="22"/>
                <w:szCs w:val="22"/>
              </w:rPr>
              <w:t>Referenzdokumente</w:t>
            </w:r>
          </w:p>
        </w:tc>
        <w:tc>
          <w:tcPr>
            <w:tcW w:w="7479" w:type="dxa"/>
          </w:tcPr>
          <w:p w14:paraId="5A80743A" w14:textId="5515CF4A" w:rsidR="002A49B2" w:rsidRPr="008C207B" w:rsidRDefault="004343FD" w:rsidP="00D674DB">
            <w:pPr>
              <w:tabs>
                <w:tab w:val="center" w:pos="284"/>
              </w:tabs>
              <w:overflowPunct w:val="0"/>
              <w:autoSpaceDE w:val="0"/>
              <w:autoSpaceDN w:val="0"/>
              <w:adjustRightInd w:val="0"/>
              <w:ind w:left="266" w:hanging="266"/>
              <w:textAlignment w:val="baseline"/>
              <w:rPr>
                <w:sz w:val="22"/>
                <w:szCs w:val="22"/>
              </w:rPr>
            </w:pPr>
            <w:r w:rsidRPr="008C207B">
              <w:rPr>
                <w:sz w:val="22"/>
                <w:szCs w:val="22"/>
              </w:rPr>
              <w:t>Initiativstellungnahme</w:t>
            </w:r>
          </w:p>
          <w:p w14:paraId="643F01B2" w14:textId="1BF0EF1E" w:rsidR="002F1C76" w:rsidRPr="008C207B" w:rsidRDefault="002F1C76" w:rsidP="00D674DB">
            <w:pPr>
              <w:tabs>
                <w:tab w:val="center" w:pos="284"/>
              </w:tabs>
              <w:overflowPunct w:val="0"/>
              <w:autoSpaceDE w:val="0"/>
              <w:autoSpaceDN w:val="0"/>
              <w:adjustRightInd w:val="0"/>
              <w:ind w:left="266" w:hanging="266"/>
              <w:textAlignment w:val="baseline"/>
              <w:rPr>
                <w:sz w:val="22"/>
                <w:szCs w:val="22"/>
              </w:rPr>
            </w:pPr>
            <w:r w:rsidRPr="008C207B">
              <w:rPr>
                <w:sz w:val="22"/>
                <w:szCs w:val="22"/>
              </w:rPr>
              <w:t>EESC-2026-00500-00-00-AC</w:t>
            </w:r>
          </w:p>
        </w:tc>
      </w:tr>
    </w:tbl>
    <w:p w14:paraId="52B38E12" w14:textId="77777777" w:rsidR="002F1C76" w:rsidRPr="008C207B" w:rsidRDefault="002F1C76" w:rsidP="00D674DB">
      <w:pPr>
        <w:keepNext/>
        <w:keepLines/>
        <w:tabs>
          <w:tab w:val="center" w:pos="284"/>
        </w:tabs>
        <w:overflowPunct w:val="0"/>
        <w:autoSpaceDE w:val="0"/>
        <w:autoSpaceDN w:val="0"/>
        <w:adjustRightInd w:val="0"/>
        <w:ind w:left="266" w:hanging="266"/>
        <w:textAlignment w:val="baseline"/>
        <w:rPr>
          <w:b/>
          <w:lang w:val="en-GB"/>
        </w:rPr>
      </w:pPr>
    </w:p>
    <w:p w14:paraId="4D5E3808" w14:textId="77777777" w:rsidR="002F1C76" w:rsidRPr="008C207B" w:rsidRDefault="002F1C76" w:rsidP="00D674DB">
      <w:pPr>
        <w:keepNext/>
        <w:keepLines/>
        <w:tabs>
          <w:tab w:val="center" w:pos="284"/>
        </w:tabs>
        <w:overflowPunct w:val="0"/>
        <w:autoSpaceDE w:val="0"/>
        <w:autoSpaceDN w:val="0"/>
        <w:adjustRightInd w:val="0"/>
        <w:ind w:left="266" w:hanging="266"/>
        <w:textAlignment w:val="baseline"/>
        <w:rPr>
          <w:b/>
        </w:rPr>
      </w:pPr>
      <w:r w:rsidRPr="008C207B">
        <w:rPr>
          <w:b/>
        </w:rPr>
        <w:t>Kernaussagen</w:t>
      </w:r>
    </w:p>
    <w:p w14:paraId="32986F89" w14:textId="77777777" w:rsidR="002F1C76" w:rsidRPr="008C207B" w:rsidRDefault="002F1C76" w:rsidP="00D674DB">
      <w:pPr>
        <w:tabs>
          <w:tab w:val="center" w:pos="284"/>
        </w:tabs>
        <w:overflowPunct w:val="0"/>
        <w:autoSpaceDE w:val="0"/>
        <w:autoSpaceDN w:val="0"/>
        <w:adjustRightInd w:val="0"/>
        <w:ind w:left="266" w:hanging="266"/>
        <w:textAlignment w:val="baseline"/>
        <w:rPr>
          <w:b/>
          <w:lang w:val="en-GB"/>
        </w:rPr>
      </w:pPr>
    </w:p>
    <w:p w14:paraId="1CFBB270" w14:textId="77777777" w:rsidR="002F1C76" w:rsidRDefault="002F1C76" w:rsidP="00D674DB">
      <w:pPr>
        <w:keepNext/>
        <w:keepLines/>
        <w:tabs>
          <w:tab w:val="center" w:pos="284"/>
        </w:tabs>
        <w:overflowPunct w:val="0"/>
        <w:autoSpaceDE w:val="0"/>
        <w:autoSpaceDN w:val="0"/>
        <w:adjustRightInd w:val="0"/>
        <w:ind w:left="266" w:hanging="266"/>
        <w:textAlignment w:val="baseline"/>
      </w:pPr>
      <w:r w:rsidRPr="008C207B">
        <w:t>Der EWSA</w:t>
      </w:r>
    </w:p>
    <w:p w14:paraId="586AA015" w14:textId="77777777" w:rsidR="008C207B" w:rsidRPr="008C207B" w:rsidRDefault="008C207B" w:rsidP="00D674DB">
      <w:pPr>
        <w:keepNext/>
        <w:keepLines/>
        <w:tabs>
          <w:tab w:val="center" w:pos="284"/>
        </w:tabs>
        <w:overflowPunct w:val="0"/>
        <w:autoSpaceDE w:val="0"/>
        <w:autoSpaceDN w:val="0"/>
        <w:adjustRightInd w:val="0"/>
        <w:ind w:left="266" w:hanging="266"/>
        <w:textAlignment w:val="baseline"/>
        <w:rPr>
          <w:bCs/>
        </w:rPr>
      </w:pPr>
    </w:p>
    <w:p w14:paraId="7EF93A17"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 xml:space="preserve">unterstreicht, wie wichtig die Wasserkonferenz der Vereinten Nationen dafür ist, die </w:t>
      </w:r>
      <w:proofErr w:type="spellStart"/>
      <w:r>
        <w:t>Wasserresilienz</w:t>
      </w:r>
      <w:proofErr w:type="spellEnd"/>
      <w:r>
        <w:t xml:space="preserve"> zu einer globalen Priorität zu machen, und fordert einen weltweiten Paradigmenwechsel von einer linearen Wassernutzung hin zu Kreislaufsystemen sowie die Anerkennung von Wasser als öffentliches Gut von sozialem, ökologischem und wirtschaftlichem Wert;</w:t>
      </w:r>
    </w:p>
    <w:p w14:paraId="3A368888"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fordert einen horizontalen Governance-Ansatz, bei dem das Thema Wasser über Sektoren und Regierungs- und Verwaltungsebenen hinweg auf globaler Ebene berücksichtigt und die Zivilgesellschaft bereichsübergreifend einbezogen wird;</w:t>
      </w:r>
    </w:p>
    <w:p w14:paraId="59208CC4"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appelliert an die internationale Gemeinschaft, Angriffe auf wesentliche Wasserversorgungsinfrastrukturen, die für das Überleben der Zivilbevölkerung unerlässlich sind, entschieden zu verurteilen und als Kriegsverbrechen anzusehen;</w:t>
      </w:r>
    </w:p>
    <w:p w14:paraId="50C5205B"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 xml:space="preserve">empfiehlt, bei allen einschlägigen politischen Initiativen der EU und weltweit systematisch einen „Wassertest“ durchzuführen, um ihre Auswirkungen auf die Wasserressourcen, die Wassereffizienz und die </w:t>
      </w:r>
      <w:proofErr w:type="spellStart"/>
      <w:r>
        <w:t>Wasserresilienz</w:t>
      </w:r>
      <w:proofErr w:type="spellEnd"/>
      <w:r>
        <w:t xml:space="preserve"> zu bewerten;</w:t>
      </w:r>
    </w:p>
    <w:p w14:paraId="35772524"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 xml:space="preserve">ist der Ansicht, dass Wasser ein öffentliches Gut ist, und unterstreicht, dass die Erschwinglichkeit von Wasser für schutzbedürftige Gruppen ein entscheidender Faktor für die weltweite Gewährleistung von Wassergerechtigkeit ist; </w:t>
      </w:r>
    </w:p>
    <w:p w14:paraId="36D8A700"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 xml:space="preserve">betont, dass </w:t>
      </w:r>
      <w:proofErr w:type="spellStart"/>
      <w:r>
        <w:t>Wasserresilienz</w:t>
      </w:r>
      <w:proofErr w:type="spellEnd"/>
      <w:r>
        <w:t xml:space="preserve"> nur durch grundlegende Verhaltensveränderungen in allen Bereichen der Gesellschaft erreicht werden kann, u. a. durch die Anpassung landwirtschaftlicher und industrieller Verfahren, eine stärkere Anpassung an den Klimawandel und die Erhaltung von Feuchtgebieten;</w:t>
      </w:r>
    </w:p>
    <w:p w14:paraId="308B8B6F"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 xml:space="preserve">erachtet naturbasierte Lösungen, zu denen auch Feuchtgebiete gehören, als für die </w:t>
      </w:r>
      <w:proofErr w:type="spellStart"/>
      <w:r>
        <w:t>Wasserresilienz</w:t>
      </w:r>
      <w:proofErr w:type="spellEnd"/>
      <w:r>
        <w:t xml:space="preserve"> kritische Infrastruktur. Sie sollten in alle thematischen Dialoge zur Wasserkonferenz der Vereinten Nationen 2026 einbezogen werden;</w:t>
      </w:r>
    </w:p>
    <w:p w14:paraId="7470F265"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 xml:space="preserve">fordert, öffentliches und privates Kapital zu mobilisieren, um eine solide Pipeline bankfähiger Projekte im Rahmen des Ziels für nachhaltige Entwicklung (SDG) Nr. 6 zu unterstützen; </w:t>
      </w:r>
    </w:p>
    <w:p w14:paraId="2C0FFB10"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fordert mehr Unterstützung für Wasser, Sanitärversorgung und Hygiene (WASH) durch integrierte klimaresiliente Ansätze, bei denen Infrastrukturentwicklung, Governance und Kapazitätsaufbau miteinander kombiniert werden, wobei schutzbedürftigen und marginalisierten Gemeinschaften besondere Aufmerksamkeit zu widmen ist;</w:t>
      </w:r>
    </w:p>
    <w:p w14:paraId="7C1F5DB7"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lastRenderedPageBreak/>
        <w:t>ist der Ansicht, dass bei Konflikten bezüglich der Wassernutzung der Trinkwasserversorgung Vorrang eingeräumt werden sollte;</w:t>
      </w:r>
    </w:p>
    <w:p w14:paraId="5A5B2B91"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fordert, den Übergang zu einer Gesellschaft mit intelligenter Wassernutzung weltweit zu beschleunigen;</w:t>
      </w:r>
    </w:p>
    <w:p w14:paraId="76A33DB4"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spricht sich dafür aus, globale Ziele festzulegen, um die Wassereffizienz bis 2030 um mindestens 10 % zu verbessern und die Wasserwiederverwendungsquoten in allen Bereichen bis zum selben Jahr deutlich zu erhöhen;</w:t>
      </w:r>
    </w:p>
    <w:p w14:paraId="6F830F09" w14:textId="77777777" w:rsidR="002F1C76" w:rsidRPr="002F1C76" w:rsidRDefault="002F1C76" w:rsidP="008C207B">
      <w:pPr>
        <w:numPr>
          <w:ilvl w:val="0"/>
          <w:numId w:val="40"/>
        </w:numPr>
        <w:overflowPunct w:val="0"/>
        <w:autoSpaceDE w:val="0"/>
        <w:autoSpaceDN w:val="0"/>
        <w:adjustRightInd w:val="0"/>
        <w:ind w:left="709" w:hanging="425"/>
        <w:textAlignment w:val="baseline"/>
        <w:rPr>
          <w:szCs w:val="20"/>
        </w:rPr>
      </w:pPr>
      <w:r>
        <w:t xml:space="preserve">empfiehlt, harmonisierte Indikatoren, Überwachungsmechanismen und Berichterstattungsrahmen zu entwickeln, um die Fortschritte bei der </w:t>
      </w:r>
      <w:proofErr w:type="spellStart"/>
      <w:r>
        <w:t>Wasserresilienz</w:t>
      </w:r>
      <w:proofErr w:type="spellEnd"/>
      <w:r>
        <w:t xml:space="preserve"> verfolgen und Rechenschaftspflicht auf globaler Ebene gewährleisten zu können.</w:t>
      </w:r>
    </w:p>
    <w:p w14:paraId="11E4B4CC" w14:textId="43757BA1" w:rsidR="002F1C76" w:rsidRPr="008C207B" w:rsidRDefault="002F1C76" w:rsidP="00D674DB">
      <w:pPr>
        <w:overflowPunct w:val="0"/>
        <w:autoSpaceDE w:val="0"/>
        <w:autoSpaceDN w:val="0"/>
        <w:adjustRightInd w:val="0"/>
        <w:textAlignment w:val="baseline"/>
        <w:rPr>
          <w:lang w:val="en-GB"/>
        </w:rPr>
      </w:pPr>
    </w:p>
    <w:tbl>
      <w:tblPr>
        <w:tblStyle w:val="TableGrid16"/>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7070"/>
      </w:tblGrid>
      <w:tr w:rsidR="002F1C76" w:rsidRPr="008C207B" w14:paraId="7F322BC7" w14:textId="77777777" w:rsidTr="008C207B">
        <w:tc>
          <w:tcPr>
            <w:tcW w:w="1149" w:type="pct"/>
          </w:tcPr>
          <w:p w14:paraId="0DF8B893" w14:textId="77777777" w:rsidR="002F1C76" w:rsidRPr="008C207B" w:rsidRDefault="002F1C76" w:rsidP="00D674DB">
            <w:pPr>
              <w:overflowPunct w:val="0"/>
              <w:autoSpaceDE w:val="0"/>
              <w:autoSpaceDN w:val="0"/>
              <w:adjustRightInd w:val="0"/>
              <w:textAlignment w:val="baseline"/>
              <w:rPr>
                <w:i/>
                <w:sz w:val="22"/>
                <w:szCs w:val="22"/>
              </w:rPr>
            </w:pPr>
            <w:r w:rsidRPr="008C207B">
              <w:rPr>
                <w:b/>
                <w:i/>
                <w:sz w:val="22"/>
                <w:szCs w:val="22"/>
              </w:rPr>
              <w:t>Kontakt</w:t>
            </w:r>
          </w:p>
        </w:tc>
        <w:tc>
          <w:tcPr>
            <w:tcW w:w="3851" w:type="pct"/>
          </w:tcPr>
          <w:p w14:paraId="19CD974D" w14:textId="5401732D" w:rsidR="002F1C76" w:rsidRPr="008C207B" w:rsidRDefault="002F1C76" w:rsidP="00D674DB">
            <w:pPr>
              <w:rPr>
                <w:sz w:val="22"/>
                <w:szCs w:val="22"/>
              </w:rPr>
            </w:pPr>
            <w:r w:rsidRPr="008C207B">
              <w:rPr>
                <w:sz w:val="22"/>
                <w:szCs w:val="22"/>
              </w:rPr>
              <w:t>Luís Barbosa E Silva</w:t>
            </w:r>
          </w:p>
        </w:tc>
      </w:tr>
      <w:tr w:rsidR="002F1C76" w:rsidRPr="008C207B" w14:paraId="52F36229" w14:textId="77777777" w:rsidTr="008C207B">
        <w:tc>
          <w:tcPr>
            <w:tcW w:w="1149" w:type="pct"/>
          </w:tcPr>
          <w:p w14:paraId="42C66415" w14:textId="77777777" w:rsidR="002F1C76" w:rsidRPr="008C207B" w:rsidRDefault="002F1C76" w:rsidP="00D674DB">
            <w:pPr>
              <w:overflowPunct w:val="0"/>
              <w:autoSpaceDE w:val="0"/>
              <w:autoSpaceDN w:val="0"/>
              <w:adjustRightInd w:val="0"/>
              <w:textAlignment w:val="baseline"/>
              <w:rPr>
                <w:i/>
                <w:sz w:val="22"/>
                <w:szCs w:val="22"/>
              </w:rPr>
            </w:pPr>
            <w:r w:rsidRPr="008C207B">
              <w:rPr>
                <w:i/>
                <w:sz w:val="22"/>
                <w:szCs w:val="22"/>
              </w:rPr>
              <w:t>Tel.</w:t>
            </w:r>
          </w:p>
        </w:tc>
        <w:tc>
          <w:tcPr>
            <w:tcW w:w="3851" w:type="pct"/>
          </w:tcPr>
          <w:p w14:paraId="4FFA5DF5" w14:textId="77777777" w:rsidR="002F1C76" w:rsidRPr="008C207B" w:rsidRDefault="002F1C76" w:rsidP="00D674DB">
            <w:pPr>
              <w:overflowPunct w:val="0"/>
              <w:autoSpaceDE w:val="0"/>
              <w:autoSpaceDN w:val="0"/>
              <w:adjustRightInd w:val="0"/>
              <w:textAlignment w:val="baseline"/>
              <w:rPr>
                <w:i/>
                <w:sz w:val="22"/>
                <w:szCs w:val="22"/>
              </w:rPr>
            </w:pPr>
            <w:r w:rsidRPr="008C207B">
              <w:rPr>
                <w:i/>
                <w:sz w:val="22"/>
                <w:szCs w:val="22"/>
              </w:rPr>
              <w:t>+32 25468846</w:t>
            </w:r>
          </w:p>
        </w:tc>
      </w:tr>
      <w:tr w:rsidR="002F1C76" w:rsidRPr="008C207B" w14:paraId="2E3D8354" w14:textId="77777777" w:rsidTr="008C207B">
        <w:tc>
          <w:tcPr>
            <w:tcW w:w="1149" w:type="pct"/>
          </w:tcPr>
          <w:p w14:paraId="5E0996C9" w14:textId="77777777" w:rsidR="002F1C76" w:rsidRPr="008C207B" w:rsidRDefault="002F1C76" w:rsidP="00D674DB">
            <w:pPr>
              <w:overflowPunct w:val="0"/>
              <w:autoSpaceDE w:val="0"/>
              <w:autoSpaceDN w:val="0"/>
              <w:adjustRightInd w:val="0"/>
              <w:textAlignment w:val="baseline"/>
              <w:rPr>
                <w:i/>
                <w:sz w:val="22"/>
                <w:szCs w:val="22"/>
              </w:rPr>
            </w:pPr>
            <w:r w:rsidRPr="008C207B">
              <w:rPr>
                <w:i/>
                <w:sz w:val="22"/>
                <w:szCs w:val="22"/>
              </w:rPr>
              <w:t>E-Mail</w:t>
            </w:r>
          </w:p>
        </w:tc>
        <w:tc>
          <w:tcPr>
            <w:tcW w:w="3851" w:type="pct"/>
          </w:tcPr>
          <w:p w14:paraId="30EA7955" w14:textId="77777777" w:rsidR="002F1C76" w:rsidRPr="008C207B" w:rsidRDefault="00940D50" w:rsidP="00D674DB">
            <w:pPr>
              <w:overflowPunct w:val="0"/>
              <w:autoSpaceDE w:val="0"/>
              <w:autoSpaceDN w:val="0"/>
              <w:adjustRightInd w:val="0"/>
              <w:textAlignment w:val="baseline"/>
              <w:rPr>
                <w:i/>
                <w:sz w:val="22"/>
                <w:szCs w:val="22"/>
              </w:rPr>
            </w:pPr>
            <w:hyperlink r:id="rId60" w:history="1">
              <w:r w:rsidRPr="008C207B">
                <w:rPr>
                  <w:color w:val="0000FF"/>
                  <w:sz w:val="22"/>
                  <w:szCs w:val="22"/>
                  <w:u w:val="single"/>
                </w:rPr>
                <w:t>Luis.BarbosaESilva@eesc.europa.eu</w:t>
              </w:r>
            </w:hyperlink>
          </w:p>
        </w:tc>
      </w:tr>
    </w:tbl>
    <w:p w14:paraId="32407242" w14:textId="77777777" w:rsidR="002F1C76" w:rsidRPr="008C207B" w:rsidRDefault="002F1C76" w:rsidP="00D674DB">
      <w:pPr>
        <w:jc w:val="left"/>
      </w:pPr>
      <w:r w:rsidRPr="008C207B">
        <w:br w:type="page"/>
      </w:r>
    </w:p>
    <w:p w14:paraId="54C9FA57" w14:textId="56AC6448" w:rsidR="00155921" w:rsidRPr="00155921" w:rsidRDefault="00940D50" w:rsidP="008C207B">
      <w:pPr>
        <w:widowControl w:val="0"/>
        <w:numPr>
          <w:ilvl w:val="0"/>
          <w:numId w:val="18"/>
        </w:numPr>
        <w:overflowPunct w:val="0"/>
        <w:autoSpaceDE w:val="0"/>
        <w:autoSpaceDN w:val="0"/>
        <w:adjustRightInd w:val="0"/>
        <w:ind w:left="567" w:hanging="567"/>
        <w:contextualSpacing/>
        <w:textAlignment w:val="baseline"/>
        <w:rPr>
          <w:b/>
          <w:bCs/>
          <w:i/>
          <w:iCs/>
          <w:sz w:val="28"/>
          <w:szCs w:val="28"/>
          <w:u w:val="single"/>
        </w:rPr>
      </w:pPr>
      <w:hyperlink r:id="rId61" w:history="1">
        <w:r>
          <w:rPr>
            <w:b/>
            <w:i/>
            <w:color w:val="0000FF"/>
            <w:sz w:val="28"/>
            <w:u w:val="single"/>
          </w:rPr>
          <w:t>Beschleuniger für den Blauen Deal – Technologie, Kompetenzen und Finanzierung für eine wasserresiliente Zukunft</w:t>
        </w:r>
      </w:hyperlink>
    </w:p>
    <w:p w14:paraId="6395CF71" w14:textId="77777777" w:rsidR="00155921" w:rsidRPr="008C207B" w:rsidRDefault="00155921" w:rsidP="00D674DB">
      <w:pPr>
        <w:tabs>
          <w:tab w:val="center" w:pos="284"/>
        </w:tabs>
        <w:overflowPunct w:val="0"/>
        <w:autoSpaceDE w:val="0"/>
        <w:autoSpaceDN w:val="0"/>
        <w:adjustRightInd w:val="0"/>
        <w:ind w:left="266" w:hanging="266"/>
        <w:textAlignment w:val="baseline"/>
        <w:rPr>
          <w:b/>
          <w:lang w:val="en-GB"/>
        </w:rPr>
      </w:pPr>
    </w:p>
    <w:tbl>
      <w:tblPr>
        <w:tblStyle w:val="TableGrid17"/>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404"/>
      </w:tblGrid>
      <w:tr w:rsidR="00155921" w:rsidRPr="008C207B" w14:paraId="1B418D30" w14:textId="77777777" w:rsidTr="008C207B">
        <w:tc>
          <w:tcPr>
            <w:tcW w:w="2376" w:type="dxa"/>
          </w:tcPr>
          <w:p w14:paraId="05441B37" w14:textId="77777777" w:rsidR="00155921" w:rsidRPr="008C207B" w:rsidRDefault="00155921" w:rsidP="008C207B">
            <w:pPr>
              <w:tabs>
                <w:tab w:val="center" w:pos="284"/>
              </w:tabs>
              <w:overflowPunct w:val="0"/>
              <w:autoSpaceDE w:val="0"/>
              <w:autoSpaceDN w:val="0"/>
              <w:adjustRightInd w:val="0"/>
              <w:ind w:left="266" w:hanging="266"/>
              <w:textAlignment w:val="baseline"/>
              <w:rPr>
                <w:b/>
                <w:sz w:val="22"/>
                <w:szCs w:val="22"/>
              </w:rPr>
            </w:pPr>
            <w:r w:rsidRPr="008C207B">
              <w:rPr>
                <w:b/>
                <w:sz w:val="22"/>
                <w:szCs w:val="22"/>
              </w:rPr>
              <w:t>Berichterstatterin</w:t>
            </w:r>
          </w:p>
        </w:tc>
        <w:tc>
          <w:tcPr>
            <w:tcW w:w="5404" w:type="dxa"/>
          </w:tcPr>
          <w:p w14:paraId="20D4B572" w14:textId="2E8FFD51" w:rsidR="00155921" w:rsidRPr="008C207B" w:rsidRDefault="00155921" w:rsidP="008C207B">
            <w:pPr>
              <w:tabs>
                <w:tab w:val="center" w:pos="284"/>
              </w:tabs>
              <w:overflowPunct w:val="0"/>
              <w:autoSpaceDE w:val="0"/>
              <w:autoSpaceDN w:val="0"/>
              <w:adjustRightInd w:val="0"/>
              <w:ind w:left="266" w:hanging="266"/>
              <w:textAlignment w:val="baseline"/>
              <w:rPr>
                <w:sz w:val="22"/>
                <w:szCs w:val="22"/>
              </w:rPr>
            </w:pPr>
            <w:r w:rsidRPr="008C207B">
              <w:rPr>
                <w:sz w:val="22"/>
                <w:szCs w:val="22"/>
              </w:rPr>
              <w:t>Magdalena RZECZKOWSKA (Gruppe Arbeitgeber – PL)</w:t>
            </w:r>
          </w:p>
        </w:tc>
      </w:tr>
      <w:tr w:rsidR="00155921" w:rsidRPr="008C207B" w14:paraId="7A38D5F9" w14:textId="77777777" w:rsidTr="008C207B">
        <w:tc>
          <w:tcPr>
            <w:tcW w:w="2376" w:type="dxa"/>
          </w:tcPr>
          <w:p w14:paraId="3CD23BCF" w14:textId="77777777" w:rsidR="00155921" w:rsidRPr="008C207B" w:rsidRDefault="00155921" w:rsidP="008C207B">
            <w:pPr>
              <w:tabs>
                <w:tab w:val="center" w:pos="284"/>
              </w:tabs>
              <w:overflowPunct w:val="0"/>
              <w:autoSpaceDE w:val="0"/>
              <w:autoSpaceDN w:val="0"/>
              <w:adjustRightInd w:val="0"/>
              <w:ind w:left="266" w:hanging="266"/>
              <w:textAlignment w:val="baseline"/>
              <w:rPr>
                <w:b/>
                <w:sz w:val="22"/>
                <w:szCs w:val="22"/>
              </w:rPr>
            </w:pPr>
            <w:r w:rsidRPr="008C207B">
              <w:rPr>
                <w:b/>
                <w:sz w:val="22"/>
                <w:szCs w:val="22"/>
              </w:rPr>
              <w:t>Ko-Berichterstatterin</w:t>
            </w:r>
          </w:p>
        </w:tc>
        <w:tc>
          <w:tcPr>
            <w:tcW w:w="5404" w:type="dxa"/>
          </w:tcPr>
          <w:p w14:paraId="684D5814" w14:textId="64F5DA20" w:rsidR="00155921" w:rsidRPr="008C207B" w:rsidRDefault="00155921" w:rsidP="008C207B">
            <w:pPr>
              <w:tabs>
                <w:tab w:val="center" w:pos="284"/>
              </w:tabs>
              <w:overflowPunct w:val="0"/>
              <w:autoSpaceDE w:val="0"/>
              <w:autoSpaceDN w:val="0"/>
              <w:adjustRightInd w:val="0"/>
              <w:ind w:left="266" w:hanging="266"/>
              <w:textAlignment w:val="baseline"/>
              <w:rPr>
                <w:sz w:val="22"/>
                <w:szCs w:val="22"/>
              </w:rPr>
            </w:pPr>
            <w:r w:rsidRPr="008C207B">
              <w:rPr>
                <w:sz w:val="22"/>
                <w:szCs w:val="22"/>
              </w:rPr>
              <w:t>Lea APPULO (Kat. 3 – IT)</w:t>
            </w:r>
          </w:p>
        </w:tc>
      </w:tr>
      <w:tr w:rsidR="00155921" w:rsidRPr="008C207B" w14:paraId="48D78D0A" w14:textId="77777777" w:rsidTr="008C207B">
        <w:tc>
          <w:tcPr>
            <w:tcW w:w="7780" w:type="dxa"/>
            <w:gridSpan w:val="2"/>
          </w:tcPr>
          <w:p w14:paraId="7175A212" w14:textId="77777777" w:rsidR="00155921" w:rsidRPr="008C207B" w:rsidRDefault="00155921" w:rsidP="008C207B">
            <w:pPr>
              <w:tabs>
                <w:tab w:val="center" w:pos="284"/>
              </w:tabs>
              <w:overflowPunct w:val="0"/>
              <w:autoSpaceDE w:val="0"/>
              <w:autoSpaceDN w:val="0"/>
              <w:adjustRightInd w:val="0"/>
              <w:ind w:left="266" w:hanging="266"/>
              <w:textAlignment w:val="baseline"/>
              <w:rPr>
                <w:sz w:val="12"/>
                <w:szCs w:val="12"/>
              </w:rPr>
            </w:pPr>
          </w:p>
        </w:tc>
      </w:tr>
      <w:tr w:rsidR="00155921" w:rsidRPr="008C207B" w14:paraId="0C691604" w14:textId="77777777" w:rsidTr="008C207B">
        <w:tc>
          <w:tcPr>
            <w:tcW w:w="2376" w:type="dxa"/>
            <w:vMerge w:val="restart"/>
          </w:tcPr>
          <w:p w14:paraId="104AA642" w14:textId="77777777" w:rsidR="00155921" w:rsidRPr="008C207B" w:rsidRDefault="00155921" w:rsidP="008C207B">
            <w:pPr>
              <w:tabs>
                <w:tab w:val="center" w:pos="284"/>
              </w:tabs>
              <w:overflowPunct w:val="0"/>
              <w:autoSpaceDE w:val="0"/>
              <w:autoSpaceDN w:val="0"/>
              <w:adjustRightInd w:val="0"/>
              <w:ind w:left="266" w:hanging="266"/>
              <w:textAlignment w:val="baseline"/>
              <w:rPr>
                <w:b/>
                <w:sz w:val="22"/>
                <w:szCs w:val="22"/>
              </w:rPr>
            </w:pPr>
            <w:r w:rsidRPr="008C207B">
              <w:rPr>
                <w:b/>
                <w:sz w:val="22"/>
                <w:szCs w:val="22"/>
              </w:rPr>
              <w:t>Referenzdokumente</w:t>
            </w:r>
          </w:p>
        </w:tc>
        <w:tc>
          <w:tcPr>
            <w:tcW w:w="5404" w:type="dxa"/>
          </w:tcPr>
          <w:p w14:paraId="701B84C6" w14:textId="0DA0E88D" w:rsidR="00FF5009" w:rsidRPr="008C207B" w:rsidRDefault="00FF5009" w:rsidP="008C207B">
            <w:pPr>
              <w:tabs>
                <w:tab w:val="center" w:pos="284"/>
              </w:tabs>
              <w:overflowPunct w:val="0"/>
              <w:autoSpaceDE w:val="0"/>
              <w:autoSpaceDN w:val="0"/>
              <w:adjustRightInd w:val="0"/>
              <w:ind w:left="266" w:hanging="266"/>
              <w:textAlignment w:val="baseline"/>
              <w:rPr>
                <w:sz w:val="22"/>
                <w:szCs w:val="22"/>
              </w:rPr>
            </w:pPr>
            <w:r w:rsidRPr="008C207B">
              <w:rPr>
                <w:sz w:val="22"/>
                <w:szCs w:val="22"/>
              </w:rPr>
              <w:t>Initiativstellungnahme</w:t>
            </w:r>
          </w:p>
          <w:p w14:paraId="1AD8DB7D" w14:textId="46BDE553" w:rsidR="00155921" w:rsidRPr="008C207B" w:rsidRDefault="00155921" w:rsidP="008C207B">
            <w:pPr>
              <w:tabs>
                <w:tab w:val="center" w:pos="284"/>
              </w:tabs>
              <w:overflowPunct w:val="0"/>
              <w:autoSpaceDE w:val="0"/>
              <w:autoSpaceDN w:val="0"/>
              <w:adjustRightInd w:val="0"/>
              <w:ind w:left="266" w:hanging="266"/>
              <w:textAlignment w:val="baseline"/>
              <w:rPr>
                <w:sz w:val="22"/>
                <w:szCs w:val="22"/>
              </w:rPr>
            </w:pPr>
            <w:r w:rsidRPr="008C207B">
              <w:rPr>
                <w:sz w:val="22"/>
                <w:szCs w:val="22"/>
              </w:rPr>
              <w:t>EESC-2026-00865-00-00-AC</w:t>
            </w:r>
          </w:p>
        </w:tc>
      </w:tr>
      <w:tr w:rsidR="00155921" w:rsidRPr="008C207B" w14:paraId="26A96A54" w14:textId="77777777" w:rsidTr="008C207B">
        <w:tc>
          <w:tcPr>
            <w:tcW w:w="2376" w:type="dxa"/>
            <w:vMerge/>
          </w:tcPr>
          <w:p w14:paraId="367E557F" w14:textId="77777777" w:rsidR="00155921" w:rsidRPr="008C207B" w:rsidRDefault="00155921" w:rsidP="008C207B">
            <w:pPr>
              <w:tabs>
                <w:tab w:val="center" w:pos="284"/>
              </w:tabs>
              <w:overflowPunct w:val="0"/>
              <w:autoSpaceDE w:val="0"/>
              <w:autoSpaceDN w:val="0"/>
              <w:adjustRightInd w:val="0"/>
              <w:ind w:left="266" w:hanging="266"/>
              <w:textAlignment w:val="baseline"/>
              <w:rPr>
                <w:b/>
                <w:sz w:val="22"/>
                <w:szCs w:val="22"/>
              </w:rPr>
            </w:pPr>
          </w:p>
        </w:tc>
        <w:tc>
          <w:tcPr>
            <w:tcW w:w="5404" w:type="dxa"/>
          </w:tcPr>
          <w:p w14:paraId="27A2ABE6" w14:textId="77777777" w:rsidR="00155921" w:rsidRPr="008C207B" w:rsidRDefault="00155921" w:rsidP="008C207B">
            <w:pPr>
              <w:tabs>
                <w:tab w:val="center" w:pos="284"/>
              </w:tabs>
              <w:overflowPunct w:val="0"/>
              <w:autoSpaceDE w:val="0"/>
              <w:autoSpaceDN w:val="0"/>
              <w:adjustRightInd w:val="0"/>
              <w:ind w:left="266" w:hanging="266"/>
              <w:textAlignment w:val="baseline"/>
              <w:rPr>
                <w:sz w:val="22"/>
                <w:szCs w:val="22"/>
              </w:rPr>
            </w:pPr>
          </w:p>
        </w:tc>
      </w:tr>
    </w:tbl>
    <w:p w14:paraId="4C60CED7" w14:textId="4679E38A" w:rsidR="00155921" w:rsidRPr="008C207B" w:rsidRDefault="008C207B" w:rsidP="008C207B">
      <w:pPr>
        <w:keepNext/>
        <w:keepLines/>
        <w:overflowPunct w:val="0"/>
        <w:autoSpaceDE w:val="0"/>
        <w:autoSpaceDN w:val="0"/>
        <w:adjustRightInd w:val="0"/>
        <w:textAlignment w:val="baseline"/>
        <w:rPr>
          <w:b/>
        </w:rPr>
      </w:pPr>
      <w:r>
        <w:rPr>
          <w:b/>
        </w:rPr>
        <w:br w:type="textWrapping" w:clear="all"/>
      </w:r>
      <w:r w:rsidR="00155921" w:rsidRPr="008C207B">
        <w:rPr>
          <w:b/>
        </w:rPr>
        <w:t>Kernaussagen</w:t>
      </w:r>
    </w:p>
    <w:p w14:paraId="38EBDC08" w14:textId="77777777" w:rsidR="00155921" w:rsidRPr="008C207B" w:rsidRDefault="00155921" w:rsidP="00D674DB">
      <w:pPr>
        <w:tabs>
          <w:tab w:val="center" w:pos="284"/>
        </w:tabs>
        <w:overflowPunct w:val="0"/>
        <w:autoSpaceDE w:val="0"/>
        <w:autoSpaceDN w:val="0"/>
        <w:adjustRightInd w:val="0"/>
        <w:ind w:left="266" w:hanging="266"/>
        <w:textAlignment w:val="baseline"/>
        <w:rPr>
          <w:b/>
          <w:lang w:val="en-GB"/>
        </w:rPr>
      </w:pPr>
    </w:p>
    <w:p w14:paraId="4B64F526" w14:textId="77777777" w:rsidR="00155921" w:rsidRDefault="00155921" w:rsidP="00D674DB">
      <w:pPr>
        <w:keepNext/>
        <w:keepLines/>
        <w:tabs>
          <w:tab w:val="center" w:pos="284"/>
        </w:tabs>
        <w:overflowPunct w:val="0"/>
        <w:autoSpaceDE w:val="0"/>
        <w:autoSpaceDN w:val="0"/>
        <w:adjustRightInd w:val="0"/>
        <w:ind w:left="266" w:hanging="266"/>
        <w:textAlignment w:val="baseline"/>
      </w:pPr>
      <w:r w:rsidRPr="008C207B">
        <w:t>Der EWSA</w:t>
      </w:r>
    </w:p>
    <w:p w14:paraId="2845769E" w14:textId="77777777" w:rsidR="008C207B" w:rsidRPr="008C207B" w:rsidRDefault="008C207B" w:rsidP="00D674DB">
      <w:pPr>
        <w:keepNext/>
        <w:keepLines/>
        <w:tabs>
          <w:tab w:val="center" w:pos="284"/>
        </w:tabs>
        <w:overflowPunct w:val="0"/>
        <w:autoSpaceDE w:val="0"/>
        <w:autoSpaceDN w:val="0"/>
        <w:adjustRightInd w:val="0"/>
        <w:ind w:left="266" w:hanging="266"/>
        <w:textAlignment w:val="baseline"/>
        <w:rPr>
          <w:bCs/>
        </w:rPr>
      </w:pPr>
    </w:p>
    <w:p w14:paraId="7B1D8F43" w14:textId="77777777" w:rsidR="00155921" w:rsidRPr="008C207B" w:rsidRDefault="00155921" w:rsidP="008C207B">
      <w:pPr>
        <w:numPr>
          <w:ilvl w:val="0"/>
          <w:numId w:val="41"/>
        </w:numPr>
        <w:overflowPunct w:val="0"/>
        <w:autoSpaceDE w:val="0"/>
        <w:autoSpaceDN w:val="0"/>
        <w:adjustRightInd w:val="0"/>
        <w:ind w:left="709" w:hanging="425"/>
        <w:textAlignment w:val="baseline"/>
      </w:pPr>
      <w:r w:rsidRPr="008C207B">
        <w:t xml:space="preserve">fordert, </w:t>
      </w:r>
      <w:r w:rsidRPr="008C207B">
        <w:rPr>
          <w:b/>
        </w:rPr>
        <w:t>Wasser</w:t>
      </w:r>
      <w:r w:rsidRPr="008C207B">
        <w:t xml:space="preserve"> als entscheidenden Produktionsfaktor zur Unterstützung der Wettbewerbsfähigkeit und der strategischen Autonomie anzuerkennen und als eigenständige, strategische Priorität in allen Politikbereichen der EU zu behandeln;</w:t>
      </w:r>
    </w:p>
    <w:p w14:paraId="380E0316" w14:textId="77777777" w:rsidR="00155921" w:rsidRPr="00155921" w:rsidRDefault="00155921" w:rsidP="008C207B">
      <w:pPr>
        <w:numPr>
          <w:ilvl w:val="0"/>
          <w:numId w:val="41"/>
        </w:numPr>
        <w:overflowPunct w:val="0"/>
        <w:autoSpaceDE w:val="0"/>
        <w:autoSpaceDN w:val="0"/>
        <w:adjustRightInd w:val="0"/>
        <w:ind w:left="709" w:hanging="425"/>
        <w:textAlignment w:val="baseline"/>
      </w:pPr>
      <w:r>
        <w:t>schlägt die Einrichtung eines Beschleunigers für den Blauen Deal als umfassenden Rahmen für die Umsetzung vor, der dazu beiträgt, industriellen Wandel, Technologien für intelligente Wassernutzung, Qualifizierung der Arbeitskräfte und Mobilisierung von Investitionen miteinander zu verknüpfen;</w:t>
      </w:r>
    </w:p>
    <w:p w14:paraId="0C9945AD" w14:textId="77777777" w:rsidR="00155921" w:rsidRPr="00155921" w:rsidRDefault="00155921" w:rsidP="008C207B">
      <w:pPr>
        <w:numPr>
          <w:ilvl w:val="0"/>
          <w:numId w:val="41"/>
        </w:numPr>
        <w:overflowPunct w:val="0"/>
        <w:autoSpaceDE w:val="0"/>
        <w:autoSpaceDN w:val="0"/>
        <w:adjustRightInd w:val="0"/>
        <w:ind w:left="709" w:hanging="425"/>
        <w:textAlignment w:val="baseline"/>
      </w:pPr>
      <w:r>
        <w:t xml:space="preserve">bekräftigt seine Forderung, einen </w:t>
      </w:r>
      <w:r>
        <w:rPr>
          <w:b/>
        </w:rPr>
        <w:t>„Wassertest“</w:t>
      </w:r>
      <w:r>
        <w:t xml:space="preserve"> für EU-Rechtsvorschriften </w:t>
      </w:r>
      <w:r>
        <w:rPr>
          <w:b/>
        </w:rPr>
        <w:t>einzuführen</w:t>
      </w:r>
      <w:r>
        <w:t>;</w:t>
      </w:r>
    </w:p>
    <w:p w14:paraId="6F12B9CA" w14:textId="77777777" w:rsidR="00155921" w:rsidRPr="00155921" w:rsidRDefault="00155921" w:rsidP="008C207B">
      <w:pPr>
        <w:numPr>
          <w:ilvl w:val="0"/>
          <w:numId w:val="41"/>
        </w:numPr>
        <w:overflowPunct w:val="0"/>
        <w:autoSpaceDE w:val="0"/>
        <w:autoSpaceDN w:val="0"/>
        <w:adjustRightInd w:val="0"/>
        <w:ind w:left="709" w:hanging="425"/>
        <w:textAlignment w:val="baseline"/>
      </w:pPr>
      <w:r>
        <w:t xml:space="preserve">fordert die EU-Organe nachdrücklich auf, </w:t>
      </w:r>
      <w:proofErr w:type="spellStart"/>
      <w:r>
        <w:t>Wasserresilienz</w:t>
      </w:r>
      <w:proofErr w:type="spellEnd"/>
      <w:r>
        <w:t xml:space="preserve"> in allen industriepolitischen Instrumente zu berücksichtigen und wasserbezogene Erwägungen zu einer Bedingung für Genehmigungen, Investitionen und öffentliche Förderung zu machen;</w:t>
      </w:r>
    </w:p>
    <w:p w14:paraId="3C6E6036" w14:textId="5D9A9F49" w:rsidR="00155921" w:rsidRPr="00155921" w:rsidRDefault="00155921" w:rsidP="008C207B">
      <w:pPr>
        <w:numPr>
          <w:ilvl w:val="0"/>
          <w:numId w:val="41"/>
        </w:numPr>
        <w:overflowPunct w:val="0"/>
        <w:autoSpaceDE w:val="0"/>
        <w:autoSpaceDN w:val="0"/>
        <w:adjustRightInd w:val="0"/>
        <w:ind w:left="709" w:hanging="425"/>
        <w:textAlignment w:val="baseline"/>
      </w:pPr>
      <w:r>
        <w:t xml:space="preserve">fordert, den Grundsatz </w:t>
      </w:r>
      <w:r>
        <w:rPr>
          <w:b/>
        </w:rPr>
        <w:t>„Wassereffizienz an erster Stelle“</w:t>
      </w:r>
      <w:r>
        <w:t xml:space="preserve"> schrittweise als </w:t>
      </w:r>
      <w:r>
        <w:rPr>
          <w:b/>
        </w:rPr>
        <w:t>verbindliche Anforderung in die EU-Rechtsvorschriften</w:t>
      </w:r>
      <w:r>
        <w:t xml:space="preserve">, in </w:t>
      </w:r>
      <w:r>
        <w:rPr>
          <w:b/>
        </w:rPr>
        <w:t>Finanzierungsauflagen</w:t>
      </w:r>
      <w:r>
        <w:t xml:space="preserve"> sowie in </w:t>
      </w:r>
      <w:proofErr w:type="spellStart"/>
      <w:r>
        <w:t>Planungs</w:t>
      </w:r>
      <w:proofErr w:type="spellEnd"/>
      <w:r w:rsidR="00851708">
        <w:noBreakHyphen/>
      </w:r>
      <w:r>
        <w:t xml:space="preserve"> und Investitionsentscheidungen aufzunehmen. Dies sollte durch ein gemeinsames Verfahren der EU zur Messung der Wassereffizienz im gesamten Wasserkreislauf unterstützt werden;</w:t>
      </w:r>
    </w:p>
    <w:p w14:paraId="716DCBC2" w14:textId="77777777" w:rsidR="00155921" w:rsidRPr="00155921" w:rsidRDefault="00155921" w:rsidP="008C207B">
      <w:pPr>
        <w:numPr>
          <w:ilvl w:val="0"/>
          <w:numId w:val="41"/>
        </w:numPr>
        <w:overflowPunct w:val="0"/>
        <w:autoSpaceDE w:val="0"/>
        <w:autoSpaceDN w:val="0"/>
        <w:adjustRightInd w:val="0"/>
        <w:ind w:left="709" w:hanging="425"/>
        <w:textAlignment w:val="baseline"/>
      </w:pPr>
      <w:r>
        <w:t xml:space="preserve">betont, dass die entscheidende Bedeutung des Zusammenhangs zwischen Wasser und Energie für die Dekarbonisierung und die Wettbewerbsfähigkeit der Industrie, auch in der </w:t>
      </w:r>
      <w:r>
        <w:rPr>
          <w:b/>
        </w:rPr>
        <w:t>Verordnung zur industriellen Beschleunigung</w:t>
      </w:r>
      <w:r>
        <w:t>, anerkannt werden sollte;</w:t>
      </w:r>
    </w:p>
    <w:p w14:paraId="1C2ED102" w14:textId="77777777" w:rsidR="00155921" w:rsidRPr="00155921" w:rsidRDefault="00155921" w:rsidP="008C207B">
      <w:pPr>
        <w:numPr>
          <w:ilvl w:val="0"/>
          <w:numId w:val="41"/>
        </w:numPr>
        <w:overflowPunct w:val="0"/>
        <w:autoSpaceDE w:val="0"/>
        <w:autoSpaceDN w:val="0"/>
        <w:adjustRightInd w:val="0"/>
        <w:ind w:left="709" w:hanging="425"/>
        <w:textAlignment w:val="baseline"/>
      </w:pPr>
      <w:r>
        <w:t>empfiehlt, Wasser als strategische Ressource in den Rechtsakt über die Kreislaufwirtschaft aufzunehmen und Wassereffizienz, Wiederverwendung, Vermeidung von Umweltverschmutzung und Rückgewinnung von Ressourcen zu fördern;</w:t>
      </w:r>
    </w:p>
    <w:p w14:paraId="4B14F332" w14:textId="77777777" w:rsidR="00155921" w:rsidRPr="00155921" w:rsidRDefault="00155921" w:rsidP="008C207B">
      <w:pPr>
        <w:numPr>
          <w:ilvl w:val="0"/>
          <w:numId w:val="41"/>
        </w:numPr>
        <w:overflowPunct w:val="0"/>
        <w:autoSpaceDE w:val="0"/>
        <w:autoSpaceDN w:val="0"/>
        <w:adjustRightInd w:val="0"/>
        <w:ind w:left="709" w:hanging="425"/>
        <w:textAlignment w:val="baseline"/>
      </w:pPr>
      <w:r>
        <w:t>unterstreicht, dass ein europäischer Wasserdatenraum geschaffen werden sollte, um Transparenz, Vergleichbarkeit und eine faktengestützte Politikgestaltung auf der Grundlage standardisierter und interoperabler Daten sicherzustellen;</w:t>
      </w:r>
    </w:p>
    <w:p w14:paraId="7DC2AB37" w14:textId="77777777" w:rsidR="00155921" w:rsidRPr="00155921" w:rsidRDefault="00155921" w:rsidP="008C207B">
      <w:pPr>
        <w:numPr>
          <w:ilvl w:val="0"/>
          <w:numId w:val="41"/>
        </w:numPr>
        <w:overflowPunct w:val="0"/>
        <w:autoSpaceDE w:val="0"/>
        <w:autoSpaceDN w:val="0"/>
        <w:adjustRightInd w:val="0"/>
        <w:ind w:left="709" w:hanging="425"/>
        <w:textAlignment w:val="baseline"/>
      </w:pPr>
      <w:r>
        <w:t xml:space="preserve">fordert einen kohärenten EU-Finanzierungsrahmen für Wasser und den Ausbau von Projektpipelines durch die Weiterentwicklung von Initiativen wie dem Investitionsbeschleunigers für </w:t>
      </w:r>
      <w:proofErr w:type="spellStart"/>
      <w:r>
        <w:t>Wasserresilienz</w:t>
      </w:r>
      <w:proofErr w:type="spellEnd"/>
      <w:r>
        <w:t>;</w:t>
      </w:r>
    </w:p>
    <w:p w14:paraId="302F45F5" w14:textId="77777777" w:rsidR="00155921" w:rsidRPr="00155921" w:rsidRDefault="00155921" w:rsidP="008C207B">
      <w:pPr>
        <w:numPr>
          <w:ilvl w:val="0"/>
          <w:numId w:val="41"/>
        </w:numPr>
        <w:overflowPunct w:val="0"/>
        <w:autoSpaceDE w:val="0"/>
        <w:autoSpaceDN w:val="0"/>
        <w:adjustRightInd w:val="0"/>
        <w:ind w:left="709" w:hanging="425"/>
        <w:textAlignment w:val="baseline"/>
      </w:pPr>
      <w:r>
        <w:t xml:space="preserve">empfiehlt, Investitionen in die Verringerung von Leckagen, wassereffiziente Infrastruktur und naturbasierte Lösungen, einschließlich Feuchtgebieten, Vorrang einzuräumen, die einen wichtigen Beitrag zu widerstandsfähigen Wassersystemen leisten; </w:t>
      </w:r>
    </w:p>
    <w:p w14:paraId="209B8DEA" w14:textId="77777777" w:rsidR="00155921" w:rsidRPr="00155921" w:rsidRDefault="00155921" w:rsidP="008C207B">
      <w:pPr>
        <w:numPr>
          <w:ilvl w:val="0"/>
          <w:numId w:val="41"/>
        </w:numPr>
        <w:overflowPunct w:val="0"/>
        <w:autoSpaceDE w:val="0"/>
        <w:autoSpaceDN w:val="0"/>
        <w:adjustRightInd w:val="0"/>
        <w:ind w:left="709" w:hanging="425"/>
        <w:textAlignment w:val="baseline"/>
      </w:pPr>
      <w:r>
        <w:lastRenderedPageBreak/>
        <w:t>betont, dass Maßnahmen im Bereich Kompetenzen auf die Wasserwende abgestimmt werden müssen, unter anderem durch die Tätigkeiten der Europäischen Wasserakademie;</w:t>
      </w:r>
    </w:p>
    <w:p w14:paraId="0AA00F8B" w14:textId="77777777" w:rsidR="00155921" w:rsidRDefault="00155921" w:rsidP="008C207B">
      <w:pPr>
        <w:numPr>
          <w:ilvl w:val="0"/>
          <w:numId w:val="41"/>
        </w:numPr>
        <w:overflowPunct w:val="0"/>
        <w:autoSpaceDE w:val="0"/>
        <w:autoSpaceDN w:val="0"/>
        <w:adjustRightInd w:val="0"/>
        <w:ind w:left="709" w:hanging="425"/>
        <w:textAlignment w:val="baseline"/>
      </w:pPr>
      <w:r>
        <w:t>fordert, Wasser als bereichsübergreifende Priorität beim auswärtigen Handeln der EU anzuerkennen und die blaue Dimension im Rahmen von Global Gateway durch Partnerschaften für Feuchtgebiete unter Federführung der EU zu unterstützen.</w:t>
      </w:r>
    </w:p>
    <w:p w14:paraId="3A2C11ED" w14:textId="77777777" w:rsidR="008C207B" w:rsidRPr="008C207B" w:rsidRDefault="008C207B" w:rsidP="008C207B">
      <w:pPr>
        <w:overflowPunct w:val="0"/>
        <w:autoSpaceDE w:val="0"/>
        <w:autoSpaceDN w:val="0"/>
        <w:adjustRightInd w:val="0"/>
        <w:textAlignment w:val="baseline"/>
      </w:pPr>
    </w:p>
    <w:tbl>
      <w:tblPr>
        <w:tblStyle w:val="TableGrid17"/>
        <w:tblW w:w="37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498"/>
      </w:tblGrid>
      <w:tr w:rsidR="00155921" w:rsidRPr="008C207B" w14:paraId="61618FE3" w14:textId="77777777" w:rsidTr="008C207B">
        <w:tc>
          <w:tcPr>
            <w:tcW w:w="1728" w:type="pct"/>
          </w:tcPr>
          <w:p w14:paraId="3981108D" w14:textId="0EAB18A1" w:rsidR="00155921" w:rsidRPr="008C207B" w:rsidRDefault="00155921" w:rsidP="00D674DB">
            <w:pPr>
              <w:overflowPunct w:val="0"/>
              <w:autoSpaceDE w:val="0"/>
              <w:autoSpaceDN w:val="0"/>
              <w:adjustRightInd w:val="0"/>
              <w:ind w:left="360" w:hanging="360"/>
              <w:textAlignment w:val="baseline"/>
              <w:rPr>
                <w:i/>
                <w:sz w:val="22"/>
                <w:szCs w:val="22"/>
              </w:rPr>
            </w:pPr>
            <w:r w:rsidRPr="008C207B">
              <w:rPr>
                <w:b/>
                <w:i/>
                <w:sz w:val="22"/>
                <w:szCs w:val="22"/>
              </w:rPr>
              <w:t>Kontakt</w:t>
            </w:r>
          </w:p>
        </w:tc>
        <w:tc>
          <w:tcPr>
            <w:tcW w:w="3272" w:type="pct"/>
          </w:tcPr>
          <w:p w14:paraId="2764CEE3" w14:textId="77777777" w:rsidR="00155921" w:rsidRPr="008C207B" w:rsidRDefault="00155921" w:rsidP="00D674DB">
            <w:pPr>
              <w:overflowPunct w:val="0"/>
              <w:autoSpaceDE w:val="0"/>
              <w:autoSpaceDN w:val="0"/>
              <w:adjustRightInd w:val="0"/>
              <w:ind w:left="360" w:hanging="360"/>
              <w:textAlignment w:val="baseline"/>
              <w:rPr>
                <w:i/>
                <w:sz w:val="22"/>
                <w:szCs w:val="22"/>
              </w:rPr>
            </w:pPr>
            <w:r w:rsidRPr="008C207B">
              <w:rPr>
                <w:i/>
                <w:sz w:val="22"/>
                <w:szCs w:val="22"/>
              </w:rPr>
              <w:t xml:space="preserve">Heli </w:t>
            </w:r>
            <w:proofErr w:type="spellStart"/>
            <w:r w:rsidRPr="008C207B">
              <w:rPr>
                <w:i/>
                <w:sz w:val="22"/>
                <w:szCs w:val="22"/>
              </w:rPr>
              <w:t>Niemelä-Farrer</w:t>
            </w:r>
            <w:proofErr w:type="spellEnd"/>
          </w:p>
        </w:tc>
      </w:tr>
      <w:tr w:rsidR="00155921" w:rsidRPr="008C207B" w14:paraId="135C6EA8" w14:textId="77777777" w:rsidTr="008C207B">
        <w:tc>
          <w:tcPr>
            <w:tcW w:w="1728" w:type="pct"/>
          </w:tcPr>
          <w:p w14:paraId="76D9E4DB" w14:textId="77777777" w:rsidR="00155921" w:rsidRPr="008C207B" w:rsidRDefault="00155921" w:rsidP="00D674DB">
            <w:pPr>
              <w:overflowPunct w:val="0"/>
              <w:autoSpaceDE w:val="0"/>
              <w:autoSpaceDN w:val="0"/>
              <w:adjustRightInd w:val="0"/>
              <w:ind w:left="360" w:hanging="360"/>
              <w:textAlignment w:val="baseline"/>
              <w:rPr>
                <w:i/>
                <w:sz w:val="22"/>
                <w:szCs w:val="22"/>
              </w:rPr>
            </w:pPr>
            <w:r w:rsidRPr="008C207B">
              <w:rPr>
                <w:i/>
                <w:sz w:val="22"/>
                <w:szCs w:val="22"/>
              </w:rPr>
              <w:t>Tel.</w:t>
            </w:r>
          </w:p>
        </w:tc>
        <w:tc>
          <w:tcPr>
            <w:tcW w:w="3272" w:type="pct"/>
          </w:tcPr>
          <w:p w14:paraId="202DAD42" w14:textId="5EC89CA2" w:rsidR="00155921" w:rsidRPr="008C207B" w:rsidRDefault="00155921" w:rsidP="00D674DB">
            <w:pPr>
              <w:overflowPunct w:val="0"/>
              <w:autoSpaceDE w:val="0"/>
              <w:autoSpaceDN w:val="0"/>
              <w:adjustRightInd w:val="0"/>
              <w:ind w:left="360" w:hanging="360"/>
              <w:textAlignment w:val="baseline"/>
              <w:rPr>
                <w:i/>
                <w:sz w:val="22"/>
                <w:szCs w:val="22"/>
              </w:rPr>
            </w:pPr>
            <w:r w:rsidRPr="008C207B">
              <w:rPr>
                <w:i/>
                <w:sz w:val="22"/>
                <w:szCs w:val="22"/>
              </w:rPr>
              <w:t>+32 22822464</w:t>
            </w:r>
          </w:p>
        </w:tc>
      </w:tr>
      <w:tr w:rsidR="00155921" w:rsidRPr="008C207B" w14:paraId="3F4A8900" w14:textId="77777777" w:rsidTr="008C207B">
        <w:tc>
          <w:tcPr>
            <w:tcW w:w="1728" w:type="pct"/>
          </w:tcPr>
          <w:p w14:paraId="5C0DE6EA" w14:textId="77777777" w:rsidR="00155921" w:rsidRPr="008C207B" w:rsidRDefault="00155921" w:rsidP="00D674DB">
            <w:pPr>
              <w:overflowPunct w:val="0"/>
              <w:autoSpaceDE w:val="0"/>
              <w:autoSpaceDN w:val="0"/>
              <w:adjustRightInd w:val="0"/>
              <w:ind w:left="360" w:hanging="360"/>
              <w:textAlignment w:val="baseline"/>
              <w:rPr>
                <w:i/>
                <w:sz w:val="22"/>
                <w:szCs w:val="22"/>
              </w:rPr>
            </w:pPr>
            <w:r w:rsidRPr="008C207B">
              <w:rPr>
                <w:i/>
                <w:sz w:val="22"/>
                <w:szCs w:val="22"/>
              </w:rPr>
              <w:t>E-Mail</w:t>
            </w:r>
          </w:p>
        </w:tc>
        <w:tc>
          <w:tcPr>
            <w:tcW w:w="3272" w:type="pct"/>
          </w:tcPr>
          <w:p w14:paraId="1C608E94" w14:textId="39E68AC3" w:rsidR="00155921" w:rsidRPr="008C207B" w:rsidRDefault="0069529C" w:rsidP="00D674DB">
            <w:pPr>
              <w:overflowPunct w:val="0"/>
              <w:autoSpaceDE w:val="0"/>
              <w:autoSpaceDN w:val="0"/>
              <w:adjustRightInd w:val="0"/>
              <w:ind w:left="360" w:hanging="360"/>
              <w:textAlignment w:val="baseline"/>
              <w:rPr>
                <w:i/>
                <w:sz w:val="22"/>
                <w:szCs w:val="22"/>
              </w:rPr>
            </w:pPr>
            <w:hyperlink r:id="rId62" w:history="1">
              <w:r w:rsidRPr="008C207B">
                <w:rPr>
                  <w:rStyle w:val="Hyperlink"/>
                  <w:i/>
                  <w:sz w:val="22"/>
                  <w:szCs w:val="22"/>
                </w:rPr>
                <w:t>Heli.Niemela-Farrer@eesc.europa.eu</w:t>
              </w:r>
            </w:hyperlink>
          </w:p>
        </w:tc>
      </w:tr>
    </w:tbl>
    <w:p w14:paraId="775C3064" w14:textId="77777777" w:rsidR="006D2C8A" w:rsidRPr="008C207B" w:rsidRDefault="006D2C8A" w:rsidP="00D674DB">
      <w:pPr>
        <w:jc w:val="left"/>
        <w:rPr>
          <w:i/>
        </w:rPr>
      </w:pPr>
    </w:p>
    <w:p w14:paraId="2E28EF19" w14:textId="65CAFCC1" w:rsidR="000D394D" w:rsidRPr="001766B2" w:rsidRDefault="001766B2" w:rsidP="00D674DB">
      <w:pPr>
        <w:overflowPunct w:val="0"/>
        <w:autoSpaceDE w:val="0"/>
        <w:autoSpaceDN w:val="0"/>
        <w:adjustRightInd w:val="0"/>
        <w:jc w:val="center"/>
        <w:textAlignment w:val="baseline"/>
      </w:pPr>
      <w:r>
        <w:t>_____________</w:t>
      </w:r>
    </w:p>
    <w:sectPr w:rsidR="000D394D" w:rsidRPr="001766B2" w:rsidSect="00F66035">
      <w:headerReference w:type="even" r:id="rId63"/>
      <w:headerReference w:type="default" r:id="rId64"/>
      <w:footerReference w:type="even" r:id="rId65"/>
      <w:footerReference w:type="default" r:id="rId66"/>
      <w:headerReference w:type="first" r:id="rId67"/>
      <w:footerReference w:type="first" r:id="rId68"/>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BBAAB" w14:textId="77777777" w:rsidR="009F5A99" w:rsidRDefault="009F5A99" w:rsidP="00B518C9">
      <w:pPr>
        <w:spacing w:line="240" w:lineRule="auto"/>
      </w:pPr>
      <w:r>
        <w:separator/>
      </w:r>
    </w:p>
  </w:endnote>
  <w:endnote w:type="continuationSeparator" w:id="0">
    <w:p w14:paraId="7D1FD26F" w14:textId="77777777" w:rsidR="009F5A99" w:rsidRDefault="009F5A99"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8A31" w14:textId="77777777" w:rsidR="00F66035" w:rsidRPr="00F66035" w:rsidRDefault="00F66035" w:rsidP="00F660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8B729" w14:textId="77777777" w:rsidR="009F5A99" w:rsidRDefault="009F5A99" w:rsidP="00B518C9">
      <w:pPr>
        <w:spacing w:line="240" w:lineRule="auto"/>
      </w:pPr>
      <w:r>
        <w:separator/>
      </w:r>
    </w:p>
  </w:footnote>
  <w:footnote w:type="continuationSeparator" w:id="0">
    <w:p w14:paraId="013209CA" w14:textId="77777777" w:rsidR="009F5A99" w:rsidRDefault="009F5A99"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Im Einklang mit den geltenden Bestimmungen in Bezug auf Arbeitsbedingungen, Sicherheit und Gesundheit sowie den Sozial- und Arbeitnehmerrechten.</w:t>
      </w:r>
    </w:p>
  </w:footnote>
  <w:footnote w:id="2">
    <w:p w14:paraId="70D6F36B" w14:textId="77777777" w:rsidR="00180329" w:rsidRPr="00486EF6" w:rsidRDefault="00180329" w:rsidP="00180329">
      <w:pPr>
        <w:pStyle w:val="FootnoteText"/>
      </w:pPr>
      <w:r>
        <w:rPr>
          <w:rStyle w:val="FootnoteReference"/>
        </w:rPr>
        <w:footnoteRef/>
      </w:r>
      <w:r>
        <w:tab/>
      </w:r>
      <w:hyperlink r:id="rId1" w:history="1">
        <w:r>
          <w:rPr>
            <w:rStyle w:val="Hyperlink"/>
          </w:rPr>
          <w:t>ABl. C, C/2025/5154, 28.10.2025</w:t>
        </w:r>
      </w:hyperlink>
      <w:r>
        <w:t>.</w:t>
      </w:r>
    </w:p>
  </w:footnote>
  <w:footnote w:id="3">
    <w:p w14:paraId="01455579" w14:textId="77777777" w:rsidR="00180329" w:rsidRPr="000140D7" w:rsidRDefault="00180329" w:rsidP="00180329">
      <w:pPr>
        <w:pStyle w:val="FootnoteText"/>
      </w:pPr>
      <w:r>
        <w:rPr>
          <w:rStyle w:val="FootnoteReference"/>
        </w:rPr>
        <w:footnoteRef/>
      </w:r>
      <w:r>
        <w:tab/>
      </w:r>
      <w:hyperlink r:id="rId2" w:history="1">
        <w:r>
          <w:rPr>
            <w:rStyle w:val="Hyperlink"/>
          </w:rPr>
          <w:t>ABl. C 293 vom 18.8.2023, S. 144</w:t>
        </w:r>
      </w:hyperlink>
      <w:r>
        <w:t>.</w:t>
      </w:r>
    </w:p>
  </w:footnote>
  <w:footnote w:id="4">
    <w:p w14:paraId="5BECB156" w14:textId="77777777" w:rsidR="00180329" w:rsidRPr="000140D7" w:rsidRDefault="00180329" w:rsidP="00180329">
      <w:pPr>
        <w:pStyle w:val="FootnoteText"/>
      </w:pPr>
      <w:r>
        <w:rPr>
          <w:rStyle w:val="FootnoteReference"/>
        </w:rPr>
        <w:footnoteRef/>
      </w:r>
      <w:r>
        <w:tab/>
      </w:r>
      <w:hyperlink r:id="rId3" w:history="1">
        <w:r>
          <w:rPr>
            <w:rStyle w:val="Hyperlink"/>
          </w:rPr>
          <w:t>ABl. C 290 vom 29.7.2022, S. 149</w:t>
        </w:r>
      </w:hyperlink>
      <w:r>
        <w:t>.</w:t>
      </w:r>
    </w:p>
  </w:footnote>
  <w:footnote w:id="5">
    <w:p w14:paraId="225C1ACB" w14:textId="77777777" w:rsidR="00180329" w:rsidRPr="000140D7" w:rsidRDefault="00180329" w:rsidP="00180329">
      <w:pPr>
        <w:pStyle w:val="FootnoteText"/>
      </w:pPr>
      <w:r>
        <w:rPr>
          <w:rStyle w:val="FootnoteReference"/>
        </w:rPr>
        <w:footnoteRef/>
      </w:r>
      <w:r>
        <w:tab/>
      </w:r>
      <w:hyperlink r:id="rId4" w:history="1">
        <w:r>
          <w:rPr>
            <w:rStyle w:val="Hyperlink"/>
          </w:rPr>
          <w:t>ABl. C 365 vom 23.9.2022, S. 55</w:t>
        </w:r>
      </w:hyperlink>
      <w:r>
        <w:t>.</w:t>
      </w:r>
    </w:p>
  </w:footnote>
  <w:footnote w:id="6">
    <w:p w14:paraId="427CA7ED" w14:textId="77777777" w:rsidR="00180329" w:rsidRPr="000140D7" w:rsidRDefault="00180329" w:rsidP="00180329">
      <w:pPr>
        <w:pStyle w:val="FootnoteText"/>
      </w:pPr>
      <w:r>
        <w:rPr>
          <w:rStyle w:val="FootnoteReference"/>
        </w:rPr>
        <w:footnoteRef/>
      </w:r>
      <w:r>
        <w:tab/>
      </w:r>
      <w:hyperlink r:id="rId5" w:history="1">
        <w:r>
          <w:rPr>
            <w:rStyle w:val="Hyperlink"/>
          </w:rPr>
          <w:t>ABl. C 123 vom 9.4.2021, S. 72</w:t>
        </w:r>
      </w:hyperlink>
      <w:r>
        <w:t>.</w:t>
      </w:r>
    </w:p>
  </w:footnote>
  <w:footnote w:id="7">
    <w:p w14:paraId="43430231" w14:textId="77777777" w:rsidR="00180329" w:rsidRPr="000140D7" w:rsidRDefault="00180329" w:rsidP="00180329">
      <w:pPr>
        <w:pStyle w:val="FootnoteText"/>
      </w:pPr>
      <w:r>
        <w:rPr>
          <w:rStyle w:val="FootnoteReference"/>
        </w:rPr>
        <w:footnoteRef/>
      </w:r>
      <w:r>
        <w:tab/>
      </w:r>
      <w:hyperlink r:id="rId6" w:history="1">
        <w:r>
          <w:rPr>
            <w:rStyle w:val="Hyperlink"/>
          </w:rPr>
          <w:t>ABl. C 56 vom 16.2.2021, S. 59</w:t>
        </w:r>
      </w:hyperlink>
      <w:r>
        <w:t>.</w:t>
      </w:r>
    </w:p>
  </w:footnote>
  <w:footnote w:id="8">
    <w:p w14:paraId="7CB7FC7F" w14:textId="77777777" w:rsidR="00180329" w:rsidRPr="000140D7" w:rsidRDefault="00180329" w:rsidP="00180329">
      <w:pPr>
        <w:pStyle w:val="FootnoteText"/>
      </w:pPr>
      <w:r>
        <w:rPr>
          <w:rStyle w:val="FootnoteReference"/>
        </w:rPr>
        <w:footnoteRef/>
      </w:r>
      <w:r>
        <w:tab/>
      </w:r>
      <w:hyperlink r:id="rId7" w:history="1">
        <w:r>
          <w:rPr>
            <w:rStyle w:val="Hyperlink"/>
          </w:rPr>
          <w:t>ABl. C 429 vom 11.12.2022, S. 279</w:t>
        </w:r>
      </w:hyperlink>
      <w:r>
        <w:t>.</w:t>
      </w:r>
    </w:p>
  </w:footnote>
  <w:footnote w:id="9">
    <w:p w14:paraId="395E8727" w14:textId="77777777" w:rsidR="00180329" w:rsidRPr="000140D7" w:rsidRDefault="00180329" w:rsidP="00180329">
      <w:pPr>
        <w:pStyle w:val="FootnoteText"/>
      </w:pPr>
      <w:r>
        <w:rPr>
          <w:rStyle w:val="FootnoteReference"/>
        </w:rPr>
        <w:footnoteRef/>
      </w:r>
      <w:r>
        <w:tab/>
      </w:r>
      <w:hyperlink r:id="rId8" w:history="1">
        <w:r>
          <w:rPr>
            <w:rStyle w:val="Hyperlink"/>
          </w:rPr>
          <w:t>ABl. C 232 vom 14.7.2020, S. 36</w:t>
        </w:r>
      </w:hyperlink>
      <w:r>
        <w:t>.</w:t>
      </w:r>
    </w:p>
  </w:footnote>
  <w:footnote w:id="10">
    <w:p w14:paraId="7A73B61C" w14:textId="77777777" w:rsidR="00180329" w:rsidRPr="000140D7" w:rsidRDefault="00180329" w:rsidP="00180329">
      <w:pPr>
        <w:pStyle w:val="FootnoteText"/>
      </w:pPr>
      <w:r>
        <w:rPr>
          <w:rStyle w:val="FootnoteReference"/>
        </w:rPr>
        <w:footnoteRef/>
      </w:r>
      <w:r>
        <w:tab/>
      </w:r>
      <w:hyperlink r:id="rId9" w:history="1">
        <w:r>
          <w:rPr>
            <w:rStyle w:val="Hyperlink"/>
          </w:rPr>
          <w:t>ABl. C 159 vom 15.5.2019, S. 60</w:t>
        </w:r>
      </w:hyperlink>
      <w:r>
        <w:t>.</w:t>
      </w:r>
    </w:p>
  </w:footnote>
  <w:footnote w:id="11">
    <w:p w14:paraId="441E534C" w14:textId="77777777" w:rsidR="00180329" w:rsidRPr="000140D7" w:rsidRDefault="00180329" w:rsidP="00180329">
      <w:pPr>
        <w:pStyle w:val="FootnoteText"/>
      </w:pPr>
      <w:r>
        <w:rPr>
          <w:rStyle w:val="FootnoteReference"/>
        </w:rPr>
        <w:footnoteRef/>
      </w:r>
      <w:r>
        <w:tab/>
      </w:r>
      <w:hyperlink r:id="rId10" w:history="1">
        <w:r>
          <w:rPr>
            <w:rStyle w:val="Hyperlink"/>
          </w:rPr>
          <w:t>ABl. C 34 vom 2.2.2017, S. 142</w:t>
        </w:r>
      </w:hyperlink>
      <w:r>
        <w:t>.</w:t>
      </w:r>
    </w:p>
  </w:footnote>
  <w:footnote w:id="12">
    <w:p w14:paraId="5A6E5FA7" w14:textId="77777777" w:rsidR="00180329" w:rsidRPr="000140D7" w:rsidRDefault="00180329" w:rsidP="00180329">
      <w:pPr>
        <w:pStyle w:val="FootnoteText"/>
      </w:pPr>
      <w:r>
        <w:rPr>
          <w:rStyle w:val="FootnoteReference"/>
        </w:rPr>
        <w:footnoteRef/>
      </w:r>
      <w:r>
        <w:tab/>
      </w:r>
      <w:hyperlink r:id="rId11" w:history="1">
        <w:r>
          <w:rPr>
            <w:rStyle w:val="Hyperlink"/>
          </w:rPr>
          <w:t>ABl. C 303 vom 19.8.2016, S. 116</w:t>
        </w:r>
      </w:hyperlink>
      <w:r>
        <w:t>.</w:t>
      </w:r>
    </w:p>
  </w:footnote>
  <w:footnote w:id="13">
    <w:p w14:paraId="4DA177E2" w14:textId="77777777" w:rsidR="00C7486E" w:rsidRPr="001B1007" w:rsidRDefault="00C7486E" w:rsidP="00C7486E">
      <w:pPr>
        <w:pStyle w:val="FootnoteText"/>
      </w:pPr>
      <w:r>
        <w:rPr>
          <w:rStyle w:val="FootnoteReference"/>
        </w:rPr>
        <w:footnoteRef/>
      </w:r>
      <w:r>
        <w:tab/>
      </w:r>
      <w:hyperlink r:id="rId12" w:history="1">
        <w:r>
          <w:rPr>
            <w:rStyle w:val="Hyperlink"/>
          </w:rPr>
          <w:t>ABl. C 275 vom 18.7.2022, S.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1D63"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4CAF" w14:textId="5DB57EA4"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37E26770"/>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16cid:durableId="1461848660">
    <w:abstractNumId w:val="0"/>
  </w:num>
  <w:num w:numId="2" w16cid:durableId="758715954">
    <w:abstractNumId w:val="35"/>
  </w:num>
  <w:num w:numId="3" w16cid:durableId="1478910618">
    <w:abstractNumId w:val="39"/>
  </w:num>
  <w:num w:numId="4" w16cid:durableId="5328350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16cid:durableId="2059893885">
    <w:abstractNumId w:val="40"/>
  </w:num>
  <w:num w:numId="6" w16cid:durableId="1050884936">
    <w:abstractNumId w:val="13"/>
  </w:num>
  <w:num w:numId="7" w16cid:durableId="1235436879">
    <w:abstractNumId w:val="23"/>
  </w:num>
  <w:num w:numId="8" w16cid:durableId="656108265">
    <w:abstractNumId w:val="14"/>
  </w:num>
  <w:num w:numId="9" w16cid:durableId="1829860685">
    <w:abstractNumId w:val="29"/>
  </w:num>
  <w:num w:numId="10" w16cid:durableId="1491018732">
    <w:abstractNumId w:val="18"/>
  </w:num>
  <w:num w:numId="11" w16cid:durableId="386419230">
    <w:abstractNumId w:val="41"/>
  </w:num>
  <w:num w:numId="12" w16cid:durableId="1603798680">
    <w:abstractNumId w:val="36"/>
  </w:num>
  <w:num w:numId="13" w16cid:durableId="1072242814">
    <w:abstractNumId w:val="6"/>
  </w:num>
  <w:num w:numId="14" w16cid:durableId="2062514572">
    <w:abstractNumId w:val="33"/>
  </w:num>
  <w:num w:numId="15" w16cid:durableId="12154381">
    <w:abstractNumId w:val="17"/>
  </w:num>
  <w:num w:numId="16" w16cid:durableId="838495968">
    <w:abstractNumId w:val="9"/>
  </w:num>
  <w:num w:numId="17" w16cid:durableId="331225148">
    <w:abstractNumId w:val="34"/>
  </w:num>
  <w:num w:numId="18" w16cid:durableId="1301884935">
    <w:abstractNumId w:val="7"/>
  </w:num>
  <w:num w:numId="19" w16cid:durableId="879515753">
    <w:abstractNumId w:val="12"/>
  </w:num>
  <w:num w:numId="20" w16cid:durableId="1323899018">
    <w:abstractNumId w:val="19"/>
  </w:num>
  <w:num w:numId="21" w16cid:durableId="1856073513">
    <w:abstractNumId w:val="20"/>
  </w:num>
  <w:num w:numId="22" w16cid:durableId="2045786567">
    <w:abstractNumId w:val="28"/>
  </w:num>
  <w:num w:numId="23" w16cid:durableId="1004169030">
    <w:abstractNumId w:val="2"/>
  </w:num>
  <w:num w:numId="24" w16cid:durableId="1679846039">
    <w:abstractNumId w:val="32"/>
  </w:num>
  <w:num w:numId="25" w16cid:durableId="101727578">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16cid:durableId="1325358330">
    <w:abstractNumId w:val="30"/>
  </w:num>
  <w:num w:numId="27" w16cid:durableId="1321545750">
    <w:abstractNumId w:val="4"/>
  </w:num>
  <w:num w:numId="28" w16cid:durableId="299460171">
    <w:abstractNumId w:val="42"/>
  </w:num>
  <w:num w:numId="29" w16cid:durableId="1278947920">
    <w:abstractNumId w:val="8"/>
  </w:num>
  <w:num w:numId="30" w16cid:durableId="87166490">
    <w:abstractNumId w:val="10"/>
  </w:num>
  <w:num w:numId="31" w16cid:durableId="1106778682">
    <w:abstractNumId w:val="3"/>
  </w:num>
  <w:num w:numId="32" w16cid:durableId="419447814">
    <w:abstractNumId w:val="26"/>
  </w:num>
  <w:num w:numId="33" w16cid:durableId="706881273">
    <w:abstractNumId w:val="16"/>
  </w:num>
  <w:num w:numId="34" w16cid:durableId="1537889409">
    <w:abstractNumId w:val="27"/>
  </w:num>
  <w:num w:numId="35" w16cid:durableId="1094328672">
    <w:abstractNumId w:val="24"/>
  </w:num>
  <w:num w:numId="36" w16cid:durableId="38164377">
    <w:abstractNumId w:val="11"/>
  </w:num>
  <w:num w:numId="37" w16cid:durableId="35745159">
    <w:abstractNumId w:val="37"/>
  </w:num>
  <w:num w:numId="38" w16cid:durableId="421876691">
    <w:abstractNumId w:val="38"/>
  </w:num>
  <w:num w:numId="39" w16cid:durableId="1326516593">
    <w:abstractNumId w:val="22"/>
  </w:num>
  <w:num w:numId="40" w16cid:durableId="939066035">
    <w:abstractNumId w:val="15"/>
  </w:num>
  <w:num w:numId="41" w16cid:durableId="1979337972">
    <w:abstractNumId w:val="25"/>
  </w:num>
  <w:num w:numId="42" w16cid:durableId="1692804739">
    <w:abstractNumId w:val="31"/>
  </w:num>
  <w:num w:numId="43" w16cid:durableId="237522482">
    <w:abstractNumId w:val="21"/>
  </w:num>
  <w:num w:numId="44" w16cid:durableId="372075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2317"/>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917B8"/>
    <w:rsid w:val="001A6B43"/>
    <w:rsid w:val="001A7530"/>
    <w:rsid w:val="001B1320"/>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1A3E"/>
    <w:rsid w:val="002B7981"/>
    <w:rsid w:val="002C32C2"/>
    <w:rsid w:val="002D0C46"/>
    <w:rsid w:val="002D40A5"/>
    <w:rsid w:val="002D44CE"/>
    <w:rsid w:val="002D51B1"/>
    <w:rsid w:val="002E28FD"/>
    <w:rsid w:val="002F1B4B"/>
    <w:rsid w:val="002F1C76"/>
    <w:rsid w:val="003066BE"/>
    <w:rsid w:val="0030684C"/>
    <w:rsid w:val="00316F9C"/>
    <w:rsid w:val="003215F9"/>
    <w:rsid w:val="003227CC"/>
    <w:rsid w:val="00322B71"/>
    <w:rsid w:val="0034296B"/>
    <w:rsid w:val="00344F07"/>
    <w:rsid w:val="00346312"/>
    <w:rsid w:val="0035463B"/>
    <w:rsid w:val="00366923"/>
    <w:rsid w:val="00370B33"/>
    <w:rsid w:val="00377316"/>
    <w:rsid w:val="0038117D"/>
    <w:rsid w:val="00385A54"/>
    <w:rsid w:val="003A1B9E"/>
    <w:rsid w:val="003A5012"/>
    <w:rsid w:val="003B5D77"/>
    <w:rsid w:val="003B7028"/>
    <w:rsid w:val="003C393D"/>
    <w:rsid w:val="003C5F5D"/>
    <w:rsid w:val="003E2E67"/>
    <w:rsid w:val="003F326D"/>
    <w:rsid w:val="003F5F8D"/>
    <w:rsid w:val="003F6291"/>
    <w:rsid w:val="003F79EF"/>
    <w:rsid w:val="00414924"/>
    <w:rsid w:val="0043191A"/>
    <w:rsid w:val="004343FD"/>
    <w:rsid w:val="00436822"/>
    <w:rsid w:val="004533F4"/>
    <w:rsid w:val="00460734"/>
    <w:rsid w:val="004630FF"/>
    <w:rsid w:val="0046373E"/>
    <w:rsid w:val="00466148"/>
    <w:rsid w:val="00472D6F"/>
    <w:rsid w:val="00473523"/>
    <w:rsid w:val="00473921"/>
    <w:rsid w:val="00490197"/>
    <w:rsid w:val="004A5CD7"/>
    <w:rsid w:val="004C0F2C"/>
    <w:rsid w:val="004D73FC"/>
    <w:rsid w:val="004D7AC0"/>
    <w:rsid w:val="004E05E1"/>
    <w:rsid w:val="004E4AF0"/>
    <w:rsid w:val="004E56E2"/>
    <w:rsid w:val="004F6E3B"/>
    <w:rsid w:val="0050536A"/>
    <w:rsid w:val="00507D28"/>
    <w:rsid w:val="00532089"/>
    <w:rsid w:val="00543E9D"/>
    <w:rsid w:val="00550D4E"/>
    <w:rsid w:val="00560A7D"/>
    <w:rsid w:val="00567A6B"/>
    <w:rsid w:val="00585A0B"/>
    <w:rsid w:val="00586B4B"/>
    <w:rsid w:val="00593136"/>
    <w:rsid w:val="005953F2"/>
    <w:rsid w:val="005A0BDA"/>
    <w:rsid w:val="005A3D7C"/>
    <w:rsid w:val="005B36D2"/>
    <w:rsid w:val="005B40A2"/>
    <w:rsid w:val="005B6171"/>
    <w:rsid w:val="005D1986"/>
    <w:rsid w:val="005E4ECE"/>
    <w:rsid w:val="005E7651"/>
    <w:rsid w:val="00610957"/>
    <w:rsid w:val="0062098A"/>
    <w:rsid w:val="0062230F"/>
    <w:rsid w:val="00625CA3"/>
    <w:rsid w:val="0064000B"/>
    <w:rsid w:val="00641262"/>
    <w:rsid w:val="00645AB4"/>
    <w:rsid w:val="006558B9"/>
    <w:rsid w:val="0069529C"/>
    <w:rsid w:val="006A17CA"/>
    <w:rsid w:val="006D2A3F"/>
    <w:rsid w:val="006D2C8A"/>
    <w:rsid w:val="006D2D64"/>
    <w:rsid w:val="006E008C"/>
    <w:rsid w:val="00703A2D"/>
    <w:rsid w:val="007050F2"/>
    <w:rsid w:val="00716AC3"/>
    <w:rsid w:val="00724785"/>
    <w:rsid w:val="007262B6"/>
    <w:rsid w:val="00730BB9"/>
    <w:rsid w:val="00733A1D"/>
    <w:rsid w:val="00751906"/>
    <w:rsid w:val="00752ECD"/>
    <w:rsid w:val="00754027"/>
    <w:rsid w:val="00762C1C"/>
    <w:rsid w:val="00762C54"/>
    <w:rsid w:val="00766B1A"/>
    <w:rsid w:val="00767622"/>
    <w:rsid w:val="007769F9"/>
    <w:rsid w:val="00796529"/>
    <w:rsid w:val="007B7FD5"/>
    <w:rsid w:val="007E521F"/>
    <w:rsid w:val="007F1412"/>
    <w:rsid w:val="007F5784"/>
    <w:rsid w:val="00803A79"/>
    <w:rsid w:val="00807107"/>
    <w:rsid w:val="00814AF9"/>
    <w:rsid w:val="00825862"/>
    <w:rsid w:val="00831E87"/>
    <w:rsid w:val="00832D1D"/>
    <w:rsid w:val="00835467"/>
    <w:rsid w:val="00845F24"/>
    <w:rsid w:val="00846C0D"/>
    <w:rsid w:val="00851708"/>
    <w:rsid w:val="00853D22"/>
    <w:rsid w:val="008577D0"/>
    <w:rsid w:val="0088219D"/>
    <w:rsid w:val="00890149"/>
    <w:rsid w:val="00897DCF"/>
    <w:rsid w:val="008A4E88"/>
    <w:rsid w:val="008B50BB"/>
    <w:rsid w:val="008B5A3A"/>
    <w:rsid w:val="008B6B5E"/>
    <w:rsid w:val="008C207B"/>
    <w:rsid w:val="008D50BB"/>
    <w:rsid w:val="008E4C79"/>
    <w:rsid w:val="00916DAB"/>
    <w:rsid w:val="009256D4"/>
    <w:rsid w:val="00931730"/>
    <w:rsid w:val="00935F34"/>
    <w:rsid w:val="00940D50"/>
    <w:rsid w:val="009610F1"/>
    <w:rsid w:val="009A5F02"/>
    <w:rsid w:val="009B1D36"/>
    <w:rsid w:val="009B300F"/>
    <w:rsid w:val="009B3A75"/>
    <w:rsid w:val="009C704D"/>
    <w:rsid w:val="009E380B"/>
    <w:rsid w:val="009E55F6"/>
    <w:rsid w:val="009F330E"/>
    <w:rsid w:val="009F5A99"/>
    <w:rsid w:val="009F5DF3"/>
    <w:rsid w:val="00A07817"/>
    <w:rsid w:val="00A2057A"/>
    <w:rsid w:val="00A20E9D"/>
    <w:rsid w:val="00A272B2"/>
    <w:rsid w:val="00A40AB0"/>
    <w:rsid w:val="00A50191"/>
    <w:rsid w:val="00A50553"/>
    <w:rsid w:val="00A54BFA"/>
    <w:rsid w:val="00A60AA1"/>
    <w:rsid w:val="00A6192D"/>
    <w:rsid w:val="00A7581E"/>
    <w:rsid w:val="00AA0F50"/>
    <w:rsid w:val="00AA10E2"/>
    <w:rsid w:val="00AB3F28"/>
    <w:rsid w:val="00AD0BE4"/>
    <w:rsid w:val="00AD18D5"/>
    <w:rsid w:val="00AD2F07"/>
    <w:rsid w:val="00AF1635"/>
    <w:rsid w:val="00AF534A"/>
    <w:rsid w:val="00B018BF"/>
    <w:rsid w:val="00B078B6"/>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A608D"/>
    <w:rsid w:val="00CB23D5"/>
    <w:rsid w:val="00CB6A20"/>
    <w:rsid w:val="00CC0F66"/>
    <w:rsid w:val="00CC2125"/>
    <w:rsid w:val="00CD2BE7"/>
    <w:rsid w:val="00CE6367"/>
    <w:rsid w:val="00CE679B"/>
    <w:rsid w:val="00CE7F25"/>
    <w:rsid w:val="00CF1B0A"/>
    <w:rsid w:val="00CF1DBE"/>
    <w:rsid w:val="00CF3A2E"/>
    <w:rsid w:val="00CF3EFE"/>
    <w:rsid w:val="00D43613"/>
    <w:rsid w:val="00D576FA"/>
    <w:rsid w:val="00D674DB"/>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1893"/>
    <w:rsid w:val="00E77899"/>
    <w:rsid w:val="00E879BC"/>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A06"/>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E71893"/>
    <w:pPr>
      <w:tabs>
        <w:tab w:val="right" w:leader="dot" w:pos="9063"/>
      </w:tabs>
      <w:spacing w:after="100"/>
      <w:ind w:left="567" w:hanging="567"/>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yperlink" Target="mailto:Colombe.Gregoire@eesc.europa.eu" TargetMode="External"/><Relationship Id="rId26" Type="http://schemas.openxmlformats.org/officeDocument/2006/relationships/hyperlink" Target="mailto:June.Bedaton@eesc.europa.eu" TargetMode="External"/><Relationship Id="rId39" Type="http://schemas.openxmlformats.org/officeDocument/2006/relationships/hyperlink" Target="https://www.eesc.europa.eu/de/our-work/opinions-information-reports/opinions/establishing-catch-documentation-programme-bluefin-tuna-thunnus-thynnus" TargetMode="External"/><Relationship Id="rId21" Type="http://schemas.openxmlformats.org/officeDocument/2006/relationships/hyperlink" Target="https://www.eesc.europa.eu/de/our-work/opinions-information-reports/information-reports/point-view-organised-civil-society-eu-member-states-national-reform-and-investment-proposals-and-their-implementation-0" TargetMode="External"/><Relationship Id="rId34" Type="http://schemas.openxmlformats.org/officeDocument/2006/relationships/hyperlink" Target="https://www.eesc.europa.eu/en/our-work/opinions-information-reports/opinions/transposition-measures-regional-fisheries-management-organisations-rfmos-ii" TargetMode="External"/><Relationship Id="rId42" Type="http://schemas.openxmlformats.org/officeDocument/2006/relationships/hyperlink" Target="https://www.eesc.europa.eu/de/our-work/opinions-information-reports/opinions/multiannual-management-plan-bluefin-tuna" TargetMode="External"/><Relationship Id="rId47" Type="http://schemas.openxmlformats.org/officeDocument/2006/relationships/hyperlink" Target="https://www.eesc.europa.eu/de/our-work/opinions-information-reports/opinions/prohibition-export-mixed-municipal-waste-destined-recovery" TargetMode="External"/><Relationship Id="rId50" Type="http://schemas.openxmlformats.org/officeDocument/2006/relationships/hyperlink" Target="https://www.eesc.europa.eu/de/our-work/opinions-information-reports/opinions/circular-economy-act-circular-economy-and-responsible-resource-consumption-within-planetary-boundaries" TargetMode="External"/><Relationship Id="rId55" Type="http://schemas.openxmlformats.org/officeDocument/2006/relationships/hyperlink" Target="https://www.eesc.europa.eu/de/our-work/opinions-information-reports/opinions/strengthening-eu-economic-security" TargetMode="External"/><Relationship Id="rId63" Type="http://schemas.openxmlformats.org/officeDocument/2006/relationships/header" Target="header1.xml"/><Relationship Id="rId68"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aja.Radman@eesc.europa.eu" TargetMode="External"/><Relationship Id="rId29" Type="http://schemas.openxmlformats.org/officeDocument/2006/relationships/hyperlink" Target="https://www.eesc.europa.eu/de/our-work/opinions-information-reports/opinions/implementing-new-european-bauh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Gerald.Klec@eesc.europa.eu" TargetMode="External"/><Relationship Id="rId32" Type="http://schemas.openxmlformats.org/officeDocument/2006/relationships/hyperlink" Target="https://www.eesc.europa.eu/de/our-work/opinions-information-reports/opinions/observations-business-community-and-civil-society-revision-regulation-eu-n-6512014-state-aid-general-block-exemption" TargetMode="External"/><Relationship Id="rId37" Type="http://schemas.openxmlformats.org/officeDocument/2006/relationships/hyperlink" Target="https://www.eesc.europa.eu/de/our-work/opinions-information-reports/opinions/conservation-and-enforcement-measures-nafo" TargetMode="External"/><Relationship Id="rId40" Type="http://schemas.openxmlformats.org/officeDocument/2006/relationships/hyperlink" Target="https://www.eesc.europa.eu/de/our-work/opinions-information-reports/opinions/fisheries-transposition-iattc-measures" TargetMode="External"/><Relationship Id="rId45" Type="http://schemas.openxmlformats.org/officeDocument/2006/relationships/hyperlink" Target="https://www.eesc.europa.eu/de/our-work/opinions-information-reports/opinions/fishing-authorisation-regulation" TargetMode="External"/><Relationship Id="rId53" Type="http://schemas.openxmlformats.org/officeDocument/2006/relationships/hyperlink" Target="https://www.eesc.europa.eu/de/our-work/opinions-information-reports/information-reports/evaluation-common-agricultural-policy-delivery-its-objectives" TargetMode="External"/><Relationship Id="rId58" Type="http://schemas.openxmlformats.org/officeDocument/2006/relationships/hyperlink" Target="mailto:Adam.Dorywalski@eesc.europa.eu" TargetMode="External"/><Relationship Id="rId66"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esc.europa.eu/de/documents/resolution/eesc-contribution-2027-european-commission-work-programme" TargetMode="External"/><Relationship Id="rId23" Type="http://schemas.openxmlformats.org/officeDocument/2006/relationships/hyperlink" Target="https://www.eesc.europa.eu/de/our-work/opinions-information-reports/opinions/eu-budget-expenditure-tracking-and-performance-framework" TargetMode="External"/><Relationship Id="rId28" Type="http://schemas.openxmlformats.org/officeDocument/2006/relationships/hyperlink" Target="mailto:Albert.Precup@eesc.europa.eu" TargetMode="External"/><Relationship Id="rId36" Type="http://schemas.openxmlformats.org/officeDocument/2006/relationships/hyperlink" Target="https://www.eesc.europa.eu/de/our-work/opinions-information-reports/opinions/fisheries-nafo" TargetMode="External"/><Relationship Id="rId49" Type="http://schemas.openxmlformats.org/officeDocument/2006/relationships/hyperlink" Target="mailto:Arturo.Iniguez@eesc.europa.eu" TargetMode="External"/><Relationship Id="rId57" Type="http://schemas.openxmlformats.org/officeDocument/2006/relationships/hyperlink" Target="https://www.eesc.europa.eu/de/our-work/opinions-information-reports/opinions/resourceeu-plan" TargetMode="External"/><Relationship Id="rId61" Type="http://schemas.openxmlformats.org/officeDocument/2006/relationships/hyperlink" Target="https://www.eesc.europa.eu/de/our-work/opinions-information-reports/opinions/blue-deal-accelerator-technology-skills-and-finance-water-resilient-future" TargetMode="External"/><Relationship Id="rId10" Type="http://schemas.openxmlformats.org/officeDocument/2006/relationships/endnotes" Target="endnotes.xml"/><Relationship Id="rId19" Type="http://schemas.openxmlformats.org/officeDocument/2006/relationships/hyperlink" Target="https://www.eesc.europa.eu/de/our-work/opinions-information-reports/opinions/strategy-support-eastern-border-regions-address-their-specific-challenges-and-support-them-reorientation-their-local" TargetMode="External"/><Relationship Id="rId31" Type="http://schemas.openxmlformats.org/officeDocument/2006/relationships/hyperlink" Target="mailto:Aleksandra.SarmanGrilc@eesc.europa.eu" TargetMode="External"/><Relationship Id="rId44" Type="http://schemas.openxmlformats.org/officeDocument/2006/relationships/hyperlink" Target="https://www.eesc.europa.eu/de/our-work/opinions-information-reports/opinions/conservation-atlantic-tunas" TargetMode="External"/><Relationship Id="rId52" Type="http://schemas.openxmlformats.org/officeDocument/2006/relationships/hyperlink" Target="mailto:Alice.Senga@eesc.europa.eu" TargetMode="External"/><Relationship Id="rId60" Type="http://schemas.openxmlformats.org/officeDocument/2006/relationships/hyperlink" Target="mailto:Luis.BarbosaESilva@eesc.europa.eu"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Colombe.Gregoire@eesc.europa.eu" TargetMode="External"/><Relationship Id="rId27" Type="http://schemas.openxmlformats.org/officeDocument/2006/relationships/hyperlink" Target="https://www.eesc.europa.eu/de/our-work/opinions-information-reports/opinions/proposal-regulation-digital-networks-act-dna" TargetMode="External"/><Relationship Id="rId30" Type="http://schemas.openxmlformats.org/officeDocument/2006/relationships/hyperlink" Target="mailto:Francesco.Napolitano@eesc.europa.eu" TargetMode="External"/><Relationship Id="rId35" Type="http://schemas.openxmlformats.org/officeDocument/2006/relationships/hyperlink" Target="https://www.eesc.europa.eu/de/our-work/opinions-information-reports/opinions/amendment-regulations-concerning-international-fisheries-nafo-sprfmo-iotc-wcpfc-iattc-and-iccat" TargetMode="External"/><Relationship Id="rId43" Type="http://schemas.openxmlformats.org/officeDocument/2006/relationships/hyperlink" Target="https://www.eesc.europa.eu/de/our-work/opinions-information-reports/opinions/conservation-and-control-measures-applicable-regulatory-area-northwest-atlantic-fisheries-organisation" TargetMode="External"/><Relationship Id="rId48" Type="http://schemas.openxmlformats.org/officeDocument/2006/relationships/hyperlink" Target="https://www.eesc.europa.eu/de/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6" Type="http://schemas.openxmlformats.org/officeDocument/2006/relationships/hyperlink" Target="mailto:Marco.Ristori@eesc.europa.eu"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Anna.Cameron@eesc.europa.eu" TargetMode="External"/><Relationship Id="rId3" Type="http://schemas.openxmlformats.org/officeDocument/2006/relationships/customXml" Target="../customXml/item3.xml"/><Relationship Id="rId12" Type="http://schemas.openxmlformats.org/officeDocument/2006/relationships/hyperlink" Target="https://www.eesc.europa.eu/de/our-work/opinions-information-reports/plenary-session-summaries" TargetMode="External"/><Relationship Id="rId17" Type="http://schemas.openxmlformats.org/officeDocument/2006/relationships/hyperlink" Target="https://www.eesc.europa.eu/de/our-work/opinions-information-reports/opinions/eescs-recommendations-reform-and-investment-proposals-formulated-part-2025-2026-european-semester-cycle" TargetMode="External"/><Relationship Id="rId25" Type="http://schemas.openxmlformats.org/officeDocument/2006/relationships/hyperlink" Target="https://www.eesc.europa.eu/de/our-work/opinions-information-reports/information-reports/evaluation-whistle-blower-protection-directive" TargetMode="External"/><Relationship Id="rId33" Type="http://schemas.openxmlformats.org/officeDocument/2006/relationships/hyperlink" Target="mailto:Silvia.Staffa@eesc.europa.eu" TargetMode="External"/><Relationship Id="rId38" Type="http://schemas.openxmlformats.org/officeDocument/2006/relationships/hyperlink" Target="https://www.eesc.europa.eu/de/our-work/opinions-information-reports/opinions/management-conservation-and-control-measures-applicable-convention-international-commission-conservation-atlantic-tunas" TargetMode="External"/><Relationship Id="rId46" Type="http://schemas.openxmlformats.org/officeDocument/2006/relationships/hyperlink" Target="mailto:Arturo.Iniguez@eesc.europa.eu" TargetMode="External"/><Relationship Id="rId59" Type="http://schemas.openxmlformats.org/officeDocument/2006/relationships/hyperlink" Target="https://www.eesc.europa.eu/de/our-work/opinions-information-reports/opinions/eesc-contribution-un-water-conference-2026-eu-blue-deal-and-water-resilience-strategy-global-water-action" TargetMode="External"/><Relationship Id="rId67" Type="http://schemas.openxmlformats.org/officeDocument/2006/relationships/header" Target="header3.xml"/><Relationship Id="rId20" Type="http://schemas.openxmlformats.org/officeDocument/2006/relationships/hyperlink" Target="mailto:Georgios.Meleas@eesc.europa.eu" TargetMode="External"/><Relationship Id="rId41" Type="http://schemas.openxmlformats.org/officeDocument/2006/relationships/hyperlink" Target="https://www.eesc.europa.eu/de/our-work/opinions-information-reports/opinions/conservation-and-enforcement-measures-nafo-2020" TargetMode="External"/><Relationship Id="rId54" Type="http://schemas.openxmlformats.org/officeDocument/2006/relationships/hyperlink" Target="mailto:Myrto.Kolyva@eesc.europa.eu" TargetMode="External"/><Relationship Id="rId62" Type="http://schemas.openxmlformats.org/officeDocument/2006/relationships/hyperlink" Target="mailto:Heli.Niemela-Farrer@eesc.europa.eu"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DE/TXT/?uri=uriserv%3AOJ.C_.2020.232.01.0036.01.ENG&amp;toc=OJ%3AC%3A2020%3A232%3ATOC" TargetMode="External"/><Relationship Id="rId3" Type="http://schemas.openxmlformats.org/officeDocument/2006/relationships/hyperlink" Target="https://eur-lex.europa.eu/legal-content/DE/TXT/?uri=CELEX%3A52022AE1131&amp;qid=1780293387219" TargetMode="External"/><Relationship Id="rId7" Type="http://schemas.openxmlformats.org/officeDocument/2006/relationships/hyperlink" Target="https://eur-lex.europa.eu/legal-content/DE/TXT/?uri=uriserv%3AOJ.C_.2020.429.01.0279.01.ENG&amp;toc=OJ%3AC%3A2020%3A429%3ATOC" TargetMode="External"/><Relationship Id="rId12" Type="http://schemas.openxmlformats.org/officeDocument/2006/relationships/hyperlink" Target="https://eur-lex.europa.eu/legal-content/de/TXT/?uri=celex:52021AE5496" TargetMode="External"/><Relationship Id="rId2" Type="http://schemas.openxmlformats.org/officeDocument/2006/relationships/hyperlink" Target="https://eur-lex.europa.eu/legal-content/DE/TXT/?uri=CELEX%3A52023AE2283&amp;qid=1780293582307" TargetMode="External"/><Relationship Id="rId1" Type="http://schemas.openxmlformats.org/officeDocument/2006/relationships/hyperlink" Target="https://eur-lex.europa.eu/legal-content/DE/TXT/?uri=CELEX%3A52025AE0766&amp;qid=1780294159425" TargetMode="External"/><Relationship Id="rId6" Type="http://schemas.openxmlformats.org/officeDocument/2006/relationships/hyperlink" Target="https://eur-lex.europa.eu/legal-content/DE/TXT/?uri=OJ:C:2021:056:TOC" TargetMode="External"/><Relationship Id="rId11" Type="http://schemas.openxmlformats.org/officeDocument/2006/relationships/hyperlink" Target="https://eur-lex.europa.eu/legal-content/DE/TXT/?uri=uriserv:OJ.C_.2016.303.01.0116.01.ENG&amp;toc=OJ:C:2016:303:TOC" TargetMode="External"/><Relationship Id="rId5" Type="http://schemas.openxmlformats.org/officeDocument/2006/relationships/hyperlink" Target="https://eur-lex.europa.eu/legal-content/DE/TXT/?uri=uriserv%3AOJ.C_.2021.123.01.0072.01.ENG&amp;toc=OJ%3AC%3A2021%3A123%3ATOC" TargetMode="External"/><Relationship Id="rId10" Type="http://schemas.openxmlformats.org/officeDocument/2006/relationships/hyperlink" Target="https://eur-lex.europa.eu/legal-content/DE/TXT/?uri=uriserv:OJ.C_.2017.034.01.0142.01.ENG&amp;toc=OJ:C:2017:034:TOC" TargetMode="External"/><Relationship Id="rId4" Type="http://schemas.openxmlformats.org/officeDocument/2006/relationships/hyperlink" Target="https://eur-lex.europa.eu/legal-content/DE/TXT/?uri=CELEX%3A52022AE0101&amp;qid=1780293688920" TargetMode="External"/><Relationship Id="rId9" Type="http://schemas.openxmlformats.org/officeDocument/2006/relationships/hyperlink" Target="https://eur-lex.europa.eu/legal-content/DE/TXT/?uri=uriserv:OJ.C_.2019.159.01.0060.01.ENG&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VP3JK3XSEPRV-1795132703-5938</_dlc_DocId>
    <_dlc_DocIdUrl xmlns="7d640e6d-779c-472f-a269-6b546787f1c9">
      <Url>http://dm/eesc/2026/_layouts/15/DocIdRedir.aspx?ID=VP3JK3XSEPRV-1795132703-5938</Url>
      <Description>VP3JK3XSEPRV-1795132703-5938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DE</TermName>
          <TermId xmlns="http://schemas.microsoft.com/office/infopath/2007/PartnerControls">f6b31e5a-26fa-4935-b661-318e46daf27e</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Gumm Alexander</DisplayName>
        <AccountId>1356</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3.xml><?xml version="1.0" encoding="utf-8"?>
<ds:datastoreItem xmlns:ds="http://schemas.openxmlformats.org/officeDocument/2006/customXml" ds:itemID="{378B424C-CA2A-4262-AF74-4C625250252B}"/>
</file>

<file path=customXml/itemProps4.xml><?xml version="1.0" encoding="utf-8"?>
<ds:datastoreItem xmlns:ds="http://schemas.openxmlformats.org/officeDocument/2006/customXml" ds:itemID="{4550B7D9-B944-4719-A93C-2F495E041519}">
  <ds:schemaRefs>
    <ds:schemaRef ds:uri="http://schemas.microsoft.com/sharepoint/events"/>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32</Pages>
  <Words>7559</Words>
  <Characters>55188</Characters>
  <Application>Microsoft Office Word</Application>
  <DocSecurity>0</DocSecurity>
  <Lines>1003</Lines>
  <Paragraphs>241</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Zusammenfassung der verabschiedeten Stellungnahmen - 606. Plenartagung - Juni 2026</dc:title>
  <dc:subject>ADMIN</dc:subject>
  <dc:creator/>
  <cp:keywords>COR-EESC-2022-02583-00-00-ADMIN-TRA-EN</cp:keywords>
  <dc:description>Rapporteur:  - Original language: EN - Date of document: 20/05/2022 - Date of meeting:  - External documents:  - Administrator:  SUCIU Serban</dc:description>
  <cp:lastModifiedBy/>
  <cp:revision>39</cp:revision>
  <dcterms:created xsi:type="dcterms:W3CDTF">2026-06-26T07:05:00Z</dcterms:created>
  <dcterms:modified xsi:type="dcterms:W3CDTF">2026-07-02T15:07:00Z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42ae0435-475e-404d-ab9d-dbad4234bcff</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36;#NL|55c6556c-b4f4-441d-9acf-c498d4f838bd;#34;#HR|2f555653-ed1a-4fe6-8362-9082d95989e5;#32;#PL|1e03da61-4678-4e07-b136-b5024ca9197b;#31;#SL|98a412ae-eb01-49e9-ae3d-585a81724cfc;#28;#PT|50ccc04a-eadd-42ae-a0cb-acaf45f812ba;#25;#FI|87606a43-d45f-42d6-b8c9-e1a3457db5b7;#44;#LT|a7ff5ce7-6123-4f68-865a-a57c31810414;#23;#FR|d2afafd3-4c81-4f60-8f52-ee33f2f54ff3;#59;#SPL-CES|32d8cb1f-c9ec-4365-95c7-8385a18618ac;#19;#Unrestricted|826e22d7-d029-4ec0-a450-0c28ff673572;#18;#TCD|cd9d6eb6-3f4f-424a-b2d1-57c9d450eaaf;#46;#DA|5d49c027-8956-412b-aa16-e85a0f96ad0e;#9;#TRA|150d2a88-1431-44e6-a8ca-0bb753ab8672;#7;#Final|ea5e6674-7b27-4bac-b091-73adbb394efe;#43;#BG|1a1b3951-7821-4e6a-85f5-5673fc08bd2c;#4;#EN|f2175f21-25d7-44a3-96da-d6a61b075e1b;#1;#EESC|422833ec-8d7e-4e65-8e4e-8bed07ffb729;#37;#HU|6b229040-c589-4408-b4c1-4285663d20a8</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11;#DE|f6b31e5a-26fa-4935-b661-318e46daf27e</vt:lpwstr>
  </property>
  <property fmtid="{D5CDD505-2E9C-101B-9397-08002B2CF9AE}" pid="33" name="AvailableTranslations_0">
    <vt:lpwstr>SL|98a412ae-eb01-49e9-ae3d-585a81724cfc;FI|87606a43-d45f-42d6-b8c9-e1a3457db5b7;PT|50ccc04a-eadd-42ae-a0cb-acaf45f812ba;LT|a7ff5ce7-6123-4f68-865a-a57c31810414;BG|1a1b3951-7821-4e6a-85f5-5673fc08bd2c;PL|1e03da61-4678-4e07-b136-b5024ca9197b;HR|2f555653-ed1a-4fe6-8362-9082d95989e5;NL|55c6556c-b4f4-441d-9acf-c498d4f838bd;HU|6b229040-c589-4408-b4c1-4285663d20a8;DA|5d49c027-8956-412b-aa16-e85a0f96ad0e;FR|d2afafd3-4c81-4f60-8f52-ee33f2f54ff3;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