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7232A0" w14:textId="77777777" w:rsidR="00077C4F" w:rsidRPr="00554137" w:rsidRDefault="00077C4F" w:rsidP="00554137">
      <w:pPr>
        <w:spacing w:after="0" w:line="240" w:lineRule="auto"/>
        <w:ind w:left="-709"/>
        <w:rPr>
          <w:rFonts w:ascii="Times New Roman" w:hAnsi="Times New Roman"/>
          <w:bCs/>
          <w:sz w:val="4"/>
          <w:szCs w:val="4"/>
        </w:rPr>
      </w:pPr>
    </w:p>
    <w:p w14:paraId="7E347EA8" w14:textId="3EEBE380" w:rsidR="004F6117" w:rsidRPr="00FB7D6C" w:rsidRDefault="004F6117" w:rsidP="00554137">
      <w:pPr>
        <w:spacing w:after="0"/>
        <w:ind w:left="-425"/>
        <w:rPr>
          <w:rFonts w:ascii="Times New Roman" w:hAnsi="Times New Roman"/>
          <w:b/>
          <w:sz w:val="2"/>
          <w:szCs w:val="2"/>
          <w:u w:val="single"/>
        </w:rPr>
      </w:pPr>
    </w:p>
    <w:tbl>
      <w:tblPr>
        <w:tblW w:w="10360"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10360"/>
      </w:tblGrid>
      <w:tr w:rsidR="00554137" w:rsidRPr="004F6117" w14:paraId="3CB33057" w14:textId="77777777" w:rsidTr="717ABBC2">
        <w:trPr>
          <w:jc w:val="center"/>
        </w:trPr>
        <w:tc>
          <w:tcPr>
            <w:tcW w:w="10360" w:type="dxa"/>
          </w:tcPr>
          <w:p w14:paraId="26704927" w14:textId="06257080" w:rsidR="00554137" w:rsidRPr="004F6117" w:rsidRDefault="00833019" w:rsidP="000B3A94">
            <w:pPr>
              <w:widowControl w:val="0"/>
              <w:spacing w:before="120" w:after="120"/>
              <w:rPr>
                <w:rFonts w:ascii="Times New Roman" w:hAnsi="Times New Roman"/>
                <w:b/>
                <w:sz w:val="24"/>
                <w:szCs w:val="24"/>
              </w:rPr>
            </w:pPr>
            <w:r w:rsidRPr="00833019">
              <w:rPr>
                <w:rFonts w:ascii="Times New Roman" w:hAnsi="Times New Roman"/>
                <w:b/>
                <w:sz w:val="24"/>
                <w:szCs w:val="24"/>
              </w:rPr>
              <w:t>Generational renewal strategy</w:t>
            </w:r>
            <w:r w:rsidR="00FB087E">
              <w:rPr>
                <w:rFonts w:ascii="Times New Roman" w:hAnsi="Times New Roman"/>
                <w:b/>
                <w:sz w:val="24"/>
                <w:szCs w:val="24"/>
              </w:rPr>
              <w:br/>
              <w:t>(optional opinion)</w:t>
            </w:r>
            <w:r w:rsidR="00554137" w:rsidRPr="00554137">
              <w:rPr>
                <w:rFonts w:ascii="Times New Roman" w:hAnsi="Times New Roman"/>
                <w:b/>
                <w:sz w:val="24"/>
                <w:szCs w:val="24"/>
              </w:rPr>
              <w:br/>
            </w:r>
            <w:proofErr w:type="gramStart"/>
            <w:r w:rsidRPr="00833019">
              <w:rPr>
                <w:rFonts w:ascii="Times New Roman" w:hAnsi="Times New Roman"/>
                <w:b/>
                <w:sz w:val="24"/>
                <w:szCs w:val="24"/>
              </w:rPr>
              <w:t>COM(</w:t>
            </w:r>
            <w:proofErr w:type="gramEnd"/>
            <w:r w:rsidRPr="00833019">
              <w:rPr>
                <w:rFonts w:ascii="Times New Roman" w:hAnsi="Times New Roman"/>
                <w:b/>
                <w:sz w:val="24"/>
                <w:szCs w:val="24"/>
              </w:rPr>
              <w:t>2025) 872 final</w:t>
            </w:r>
            <w:r w:rsidR="00554137" w:rsidRPr="00554137">
              <w:rPr>
                <w:rFonts w:ascii="Times New Roman" w:hAnsi="Times New Roman"/>
                <w:b/>
                <w:sz w:val="24"/>
                <w:szCs w:val="24"/>
              </w:rPr>
              <w:br/>
            </w:r>
            <w:r w:rsidRPr="00833019">
              <w:rPr>
                <w:rFonts w:ascii="Times New Roman" w:hAnsi="Times New Roman"/>
                <w:b/>
                <w:sz w:val="24"/>
                <w:szCs w:val="24"/>
              </w:rPr>
              <w:t>EESC-2025-03547</w:t>
            </w:r>
            <w:r w:rsidR="00554137" w:rsidRPr="00554137">
              <w:rPr>
                <w:rFonts w:ascii="Times New Roman" w:hAnsi="Times New Roman"/>
                <w:b/>
                <w:sz w:val="24"/>
                <w:szCs w:val="24"/>
              </w:rPr>
              <w:t xml:space="preserve"> – </w:t>
            </w:r>
            <w:r>
              <w:rPr>
                <w:rFonts w:ascii="Times New Roman" w:hAnsi="Times New Roman"/>
                <w:b/>
                <w:sz w:val="24"/>
                <w:szCs w:val="24"/>
              </w:rPr>
              <w:t>NAT</w:t>
            </w:r>
            <w:r w:rsidR="00554137" w:rsidRPr="00554137">
              <w:rPr>
                <w:rFonts w:ascii="Times New Roman" w:hAnsi="Times New Roman"/>
                <w:b/>
                <w:sz w:val="24"/>
                <w:szCs w:val="24"/>
              </w:rPr>
              <w:t>/</w:t>
            </w:r>
            <w:r>
              <w:rPr>
                <w:rFonts w:ascii="Times New Roman" w:hAnsi="Times New Roman"/>
                <w:b/>
                <w:sz w:val="24"/>
                <w:szCs w:val="24"/>
              </w:rPr>
              <w:t>963</w:t>
            </w:r>
            <w:r w:rsidR="00554137" w:rsidRPr="00554137">
              <w:rPr>
                <w:rFonts w:ascii="Times New Roman" w:hAnsi="Times New Roman"/>
                <w:b/>
                <w:sz w:val="24"/>
                <w:szCs w:val="24"/>
              </w:rPr>
              <w:br/>
            </w:r>
            <w:r>
              <w:rPr>
                <w:rFonts w:ascii="Times New Roman" w:hAnsi="Times New Roman"/>
                <w:b/>
                <w:sz w:val="24"/>
                <w:szCs w:val="24"/>
              </w:rPr>
              <w:t>604</w:t>
            </w:r>
            <w:r w:rsidR="00554137" w:rsidRPr="00554137">
              <w:rPr>
                <w:rFonts w:ascii="Times New Roman" w:hAnsi="Times New Roman"/>
                <w:b/>
                <w:sz w:val="24"/>
                <w:szCs w:val="24"/>
                <w:vertAlign w:val="superscript"/>
              </w:rPr>
              <w:t>th</w:t>
            </w:r>
            <w:r w:rsidR="00554137" w:rsidRPr="00554137">
              <w:rPr>
                <w:rFonts w:ascii="Times New Roman" w:hAnsi="Times New Roman"/>
                <w:b/>
                <w:sz w:val="24"/>
                <w:szCs w:val="24"/>
              </w:rPr>
              <w:t xml:space="preserve"> Plenary Session – March </w:t>
            </w:r>
            <w:r w:rsidR="00E24EBD">
              <w:rPr>
                <w:rFonts w:ascii="Times New Roman" w:hAnsi="Times New Roman"/>
                <w:b/>
                <w:sz w:val="24"/>
                <w:szCs w:val="24"/>
              </w:rPr>
              <w:t>2026</w:t>
            </w:r>
            <w:r w:rsidR="00554137" w:rsidRPr="00554137">
              <w:rPr>
                <w:rFonts w:ascii="Times New Roman" w:hAnsi="Times New Roman"/>
                <w:b/>
                <w:sz w:val="24"/>
                <w:szCs w:val="24"/>
              </w:rPr>
              <w:br/>
            </w:r>
            <w:r w:rsidRPr="00833019">
              <w:rPr>
                <w:rFonts w:ascii="Times New Roman" w:hAnsi="Times New Roman"/>
                <w:b/>
                <w:sz w:val="24"/>
                <w:szCs w:val="24"/>
              </w:rPr>
              <w:t>Rapporteur: Arnold PUECH D’ALISSAC (FR-I)</w:t>
            </w:r>
            <w:r w:rsidR="00554137" w:rsidRPr="00554137">
              <w:rPr>
                <w:rFonts w:ascii="Times New Roman" w:hAnsi="Times New Roman"/>
                <w:b/>
                <w:sz w:val="24"/>
                <w:szCs w:val="24"/>
              </w:rPr>
              <w:br/>
              <w:t xml:space="preserve">DG </w:t>
            </w:r>
            <w:r>
              <w:rPr>
                <w:rFonts w:ascii="Times New Roman" w:hAnsi="Times New Roman"/>
                <w:b/>
                <w:sz w:val="24"/>
                <w:szCs w:val="24"/>
              </w:rPr>
              <w:t>AGRI</w:t>
            </w:r>
            <w:r w:rsidR="00554137" w:rsidRPr="00554137">
              <w:rPr>
                <w:rFonts w:ascii="Times New Roman" w:hAnsi="Times New Roman"/>
                <w:b/>
                <w:sz w:val="24"/>
                <w:szCs w:val="24"/>
              </w:rPr>
              <w:t xml:space="preserve"> – </w:t>
            </w:r>
            <w:r w:rsidRPr="00833019">
              <w:rPr>
                <w:rFonts w:ascii="Times New Roman" w:hAnsi="Times New Roman"/>
                <w:b/>
                <w:sz w:val="24"/>
                <w:szCs w:val="24"/>
              </w:rPr>
              <w:t xml:space="preserve">Commissioner </w:t>
            </w:r>
            <w:r>
              <w:rPr>
                <w:rFonts w:ascii="Times New Roman" w:hAnsi="Times New Roman"/>
                <w:b/>
                <w:sz w:val="24"/>
                <w:szCs w:val="24"/>
              </w:rPr>
              <w:t>HANSEN</w:t>
            </w:r>
          </w:p>
        </w:tc>
      </w:tr>
      <w:tr w:rsidR="00554137" w:rsidRPr="004F6117" w14:paraId="0C2A672E" w14:textId="77777777" w:rsidTr="717ABBC2">
        <w:trPr>
          <w:jc w:val="center"/>
        </w:trPr>
        <w:tc>
          <w:tcPr>
            <w:tcW w:w="10360" w:type="dxa"/>
          </w:tcPr>
          <w:p w14:paraId="415244E9" w14:textId="77777777" w:rsidR="00554137" w:rsidRPr="004F6117" w:rsidRDefault="00554137">
            <w:pPr>
              <w:spacing w:before="120" w:after="120"/>
              <w:jc w:val="center"/>
              <w:rPr>
                <w:rFonts w:ascii="Times New Roman" w:hAnsi="Times New Roman"/>
                <w:b/>
                <w:sz w:val="24"/>
                <w:szCs w:val="24"/>
                <w:highlight w:val="yellow"/>
              </w:rPr>
            </w:pPr>
            <w:r w:rsidRPr="004F6117">
              <w:rPr>
                <w:rFonts w:ascii="Times New Roman" w:hAnsi="Times New Roman"/>
                <w:b/>
                <w:sz w:val="24"/>
                <w:szCs w:val="24"/>
              </w:rPr>
              <w:t>European Commission position on points</w:t>
            </w:r>
            <w:r>
              <w:rPr>
                <w:rFonts w:ascii="Times New Roman" w:hAnsi="Times New Roman"/>
                <w:b/>
                <w:sz w:val="24"/>
                <w:szCs w:val="24"/>
              </w:rPr>
              <w:br/>
            </w:r>
            <w:r w:rsidRPr="004F6117">
              <w:rPr>
                <w:rFonts w:ascii="Times New Roman" w:hAnsi="Times New Roman"/>
                <w:b/>
                <w:sz w:val="24"/>
                <w:szCs w:val="24"/>
              </w:rPr>
              <w:t xml:space="preserve">of the European Economic and Social Committee </w:t>
            </w:r>
            <w:r>
              <w:rPr>
                <w:rFonts w:ascii="Times New Roman" w:hAnsi="Times New Roman"/>
                <w:b/>
                <w:sz w:val="24"/>
                <w:szCs w:val="24"/>
              </w:rPr>
              <w:t xml:space="preserve">(EESC) </w:t>
            </w:r>
            <w:r w:rsidRPr="004F6117">
              <w:rPr>
                <w:rFonts w:ascii="Times New Roman" w:hAnsi="Times New Roman"/>
                <w:b/>
                <w:sz w:val="24"/>
                <w:szCs w:val="24"/>
              </w:rPr>
              <w:t>opinion</w:t>
            </w:r>
            <w:r>
              <w:rPr>
                <w:rFonts w:ascii="Times New Roman" w:hAnsi="Times New Roman"/>
                <w:b/>
                <w:sz w:val="24"/>
                <w:szCs w:val="24"/>
              </w:rPr>
              <w:t xml:space="preserve"> </w:t>
            </w:r>
            <w:r w:rsidRPr="00E83C12">
              <w:rPr>
                <w:rFonts w:ascii="Times New Roman" w:hAnsi="Times New Roman"/>
                <w:b/>
                <w:sz w:val="24"/>
                <w:szCs w:val="24"/>
              </w:rPr>
              <w:t>considered as essential</w:t>
            </w:r>
          </w:p>
        </w:tc>
      </w:tr>
      <w:tr w:rsidR="00554137" w:rsidRPr="004F6117" w14:paraId="657A172E" w14:textId="77777777" w:rsidTr="717ABBC2">
        <w:trPr>
          <w:jc w:val="center"/>
        </w:trPr>
        <w:tc>
          <w:tcPr>
            <w:tcW w:w="10360" w:type="dxa"/>
          </w:tcPr>
          <w:p w14:paraId="0AFAD481" w14:textId="4C83726E" w:rsidR="009C59C1" w:rsidRDefault="009C59C1" w:rsidP="000B3A94">
            <w:pPr>
              <w:widowControl w:val="0"/>
              <w:spacing w:before="120" w:after="120"/>
              <w:jc w:val="both"/>
              <w:rPr>
                <w:rFonts w:ascii="Times New Roman" w:hAnsi="Times New Roman"/>
                <w:bCs/>
                <w:sz w:val="24"/>
                <w:szCs w:val="24"/>
              </w:rPr>
            </w:pPr>
            <w:r w:rsidRPr="009C59C1">
              <w:rPr>
                <w:rFonts w:ascii="Times New Roman" w:hAnsi="Times New Roman"/>
                <w:bCs/>
                <w:sz w:val="24"/>
                <w:szCs w:val="24"/>
              </w:rPr>
              <w:t xml:space="preserve">The Commission welcomes the Committee’s opinion and supports its overall direction. It shares the view that generational renewal is essential to ensure the long-term sustainability, competitiveness and resilience of the EU agricultural sector and rural areas. </w:t>
            </w:r>
          </w:p>
          <w:p w14:paraId="49B362EB" w14:textId="69C9CDF6" w:rsidR="009C59C1" w:rsidRDefault="009C59C1" w:rsidP="000B3A94">
            <w:pPr>
              <w:widowControl w:val="0"/>
              <w:spacing w:before="120" w:after="120"/>
              <w:jc w:val="both"/>
              <w:rPr>
                <w:rFonts w:ascii="Times New Roman" w:hAnsi="Times New Roman"/>
                <w:bCs/>
                <w:sz w:val="24"/>
                <w:szCs w:val="24"/>
              </w:rPr>
            </w:pPr>
            <w:r w:rsidRPr="009C59C1">
              <w:rPr>
                <w:rFonts w:ascii="Times New Roman" w:hAnsi="Times New Roman"/>
                <w:bCs/>
                <w:sz w:val="24"/>
                <w:szCs w:val="24"/>
              </w:rPr>
              <w:t xml:space="preserve">The Commission acknowledges the importance of a comprehensive and integrated approach, addressing key dimensions such as access to land, finance, skills, succession and pension schemes for farmers, </w:t>
            </w:r>
            <w:r w:rsidR="00ED45D6">
              <w:rPr>
                <w:rFonts w:ascii="Times New Roman" w:hAnsi="Times New Roman"/>
                <w:bCs/>
                <w:sz w:val="24"/>
                <w:szCs w:val="24"/>
              </w:rPr>
              <w:t xml:space="preserve">as well as </w:t>
            </w:r>
            <w:r w:rsidRPr="009C59C1">
              <w:rPr>
                <w:rFonts w:ascii="Times New Roman" w:hAnsi="Times New Roman"/>
                <w:bCs/>
                <w:sz w:val="24"/>
                <w:szCs w:val="24"/>
              </w:rPr>
              <w:t xml:space="preserve">the overall attractiveness of rural areas. Progress in generational renewal depends on coordinated action across these areas and on strong commitment at both EU and Member State level. </w:t>
            </w:r>
          </w:p>
          <w:p w14:paraId="0D0C8EAD" w14:textId="144EF743" w:rsidR="008F4590" w:rsidRDefault="1AFF2E7E" w:rsidP="000B3A94">
            <w:pPr>
              <w:widowControl w:val="0"/>
              <w:spacing w:before="120" w:after="120"/>
              <w:jc w:val="both"/>
              <w:rPr>
                <w:rFonts w:ascii="Times New Roman" w:hAnsi="Times New Roman"/>
                <w:sz w:val="24"/>
                <w:szCs w:val="24"/>
                <w:lang w:val="en-IE"/>
              </w:rPr>
            </w:pPr>
            <w:r w:rsidRPr="14BBF71A">
              <w:rPr>
                <w:rFonts w:ascii="Times New Roman" w:hAnsi="Times New Roman"/>
                <w:sz w:val="24"/>
                <w:szCs w:val="24"/>
                <w:lang w:val="en-IE"/>
              </w:rPr>
              <w:t xml:space="preserve">The Commission underlines that the situation of generational renewal varies significantly across Member States. It is therefore essential to assess national specificities and tailor policy responses to different structural, demographic and territorial realities. In this context, the Commission has proposed, in the framework of the future </w:t>
            </w:r>
            <w:r w:rsidR="00FB087E">
              <w:rPr>
                <w:rFonts w:ascii="Times New Roman" w:hAnsi="Times New Roman"/>
                <w:sz w:val="24"/>
                <w:szCs w:val="24"/>
                <w:lang w:val="en-IE"/>
              </w:rPr>
              <w:t>Common Agricultural Policy (</w:t>
            </w:r>
            <w:r w:rsidRPr="14BBF71A">
              <w:rPr>
                <w:rFonts w:ascii="Times New Roman" w:hAnsi="Times New Roman"/>
                <w:sz w:val="24"/>
                <w:szCs w:val="24"/>
                <w:lang w:val="en-IE"/>
              </w:rPr>
              <w:t>CAP</w:t>
            </w:r>
            <w:r w:rsidR="00FB087E">
              <w:rPr>
                <w:rFonts w:ascii="Times New Roman" w:hAnsi="Times New Roman"/>
                <w:sz w:val="24"/>
                <w:szCs w:val="24"/>
                <w:lang w:val="en-IE"/>
              </w:rPr>
              <w:t>)</w:t>
            </w:r>
            <w:r w:rsidRPr="14BBF71A">
              <w:rPr>
                <w:rFonts w:ascii="Times New Roman" w:hAnsi="Times New Roman"/>
                <w:sz w:val="24"/>
                <w:szCs w:val="24"/>
                <w:lang w:val="en-IE"/>
              </w:rPr>
              <w:t xml:space="preserve"> </w:t>
            </w:r>
            <w:r w:rsidR="66069645" w:rsidRPr="14BBF71A">
              <w:rPr>
                <w:rFonts w:ascii="Times New Roman" w:hAnsi="Times New Roman"/>
                <w:sz w:val="24"/>
                <w:szCs w:val="24"/>
                <w:lang w:val="en-IE"/>
              </w:rPr>
              <w:t>2028-2034</w:t>
            </w:r>
            <w:r w:rsidR="00FB087E">
              <w:rPr>
                <w:rStyle w:val="FootnoteReference"/>
                <w:rFonts w:ascii="Times New Roman" w:hAnsi="Times New Roman"/>
                <w:sz w:val="24"/>
                <w:szCs w:val="24"/>
                <w:lang w:val="en-IE"/>
              </w:rPr>
              <w:footnoteReference w:id="1"/>
            </w:r>
            <w:r w:rsidRPr="14BBF71A">
              <w:rPr>
                <w:rFonts w:ascii="Times New Roman" w:hAnsi="Times New Roman"/>
                <w:sz w:val="24"/>
                <w:szCs w:val="24"/>
                <w:lang w:val="en-IE"/>
              </w:rPr>
              <w:t>, that Member States develop National Generational Renewal Strategies, to be integrated into their National and Regional Partnership Plans</w:t>
            </w:r>
            <w:r w:rsidR="00FB087E">
              <w:rPr>
                <w:rFonts w:ascii="Times New Roman" w:hAnsi="Times New Roman"/>
                <w:sz w:val="24"/>
                <w:szCs w:val="24"/>
                <w:lang w:val="en-IE"/>
              </w:rPr>
              <w:t xml:space="preserve"> (NRPPs)</w:t>
            </w:r>
            <w:r w:rsidRPr="14BBF71A">
              <w:rPr>
                <w:rFonts w:ascii="Times New Roman" w:hAnsi="Times New Roman"/>
                <w:sz w:val="24"/>
                <w:szCs w:val="24"/>
                <w:lang w:val="en-IE"/>
              </w:rPr>
              <w:t xml:space="preserve">. These strategies are intended to strengthen the effectiveness, coherence and strategic approach of support for young farmers across both CAP instruments and national policies. In particular, these national strategies are expected to include: an assessment of the demographic situation in the agricultural sector and the identification of key entry barriers; a description of the national measures and initiatives envisaged to address these challenges; an outline of how the </w:t>
            </w:r>
            <w:r w:rsidR="00FB087E">
              <w:rPr>
                <w:rFonts w:ascii="Times New Roman" w:hAnsi="Times New Roman"/>
                <w:sz w:val="24"/>
                <w:szCs w:val="24"/>
                <w:lang w:val="en-IE"/>
              </w:rPr>
              <w:t>‘</w:t>
            </w:r>
            <w:r w:rsidRPr="14BBF71A">
              <w:rPr>
                <w:rFonts w:ascii="Times New Roman" w:hAnsi="Times New Roman"/>
                <w:sz w:val="24"/>
                <w:szCs w:val="24"/>
                <w:lang w:val="en-IE"/>
              </w:rPr>
              <w:t>Starter Pack</w:t>
            </w:r>
            <w:r w:rsidR="00FB087E">
              <w:rPr>
                <w:rFonts w:ascii="Times New Roman" w:hAnsi="Times New Roman"/>
                <w:sz w:val="24"/>
                <w:szCs w:val="24"/>
                <w:lang w:val="en-IE"/>
              </w:rPr>
              <w:t>’</w:t>
            </w:r>
            <w:r w:rsidRPr="14BBF71A">
              <w:rPr>
                <w:rFonts w:ascii="Times New Roman" w:hAnsi="Times New Roman"/>
                <w:sz w:val="24"/>
                <w:szCs w:val="24"/>
                <w:lang w:val="en-IE"/>
              </w:rPr>
              <w:t xml:space="preserve"> for young farmers will be implemented in the national context; and an explanation of the synergies between the different measures contributing to generational renewal within the National and Regional Partnership Plans</w:t>
            </w:r>
            <w:r w:rsidR="34247AA8" w:rsidRPr="14BBF71A">
              <w:rPr>
                <w:rFonts w:ascii="Times New Roman" w:hAnsi="Times New Roman"/>
                <w:sz w:val="24"/>
                <w:szCs w:val="24"/>
                <w:lang w:val="en-IE"/>
              </w:rPr>
              <w:t>.</w:t>
            </w:r>
          </w:p>
          <w:p w14:paraId="7B110B9C" w14:textId="233D7549" w:rsidR="00462D47" w:rsidRPr="008F4590" w:rsidRDefault="00462D47" w:rsidP="000B3A94">
            <w:pPr>
              <w:widowControl w:val="0"/>
              <w:spacing w:before="120" w:after="120"/>
              <w:jc w:val="both"/>
              <w:rPr>
                <w:rFonts w:ascii="Times New Roman" w:hAnsi="Times New Roman"/>
                <w:bCs/>
                <w:sz w:val="24"/>
                <w:szCs w:val="24"/>
                <w:lang w:val="en-IE"/>
              </w:rPr>
            </w:pPr>
            <w:r w:rsidRPr="00462D47">
              <w:rPr>
                <w:rFonts w:ascii="Times New Roman" w:hAnsi="Times New Roman"/>
                <w:bCs/>
                <w:sz w:val="24"/>
                <w:szCs w:val="24"/>
                <w:lang w:val="en-IE"/>
              </w:rPr>
              <w:t xml:space="preserve">The Commission also shares the view that adequate funding under the CAP is essential for the effective implementation of the Strategy. In this respect, the new Multiannual Financial Framework (MFF) proposal foresees a minimum allocation of EUR 293.7 billion for income support interventions under the CAP. Member States </w:t>
            </w:r>
            <w:r w:rsidR="00B53AB1">
              <w:rPr>
                <w:rFonts w:ascii="Times New Roman" w:hAnsi="Times New Roman"/>
                <w:bCs/>
                <w:sz w:val="24"/>
                <w:szCs w:val="24"/>
                <w:lang w:val="en-IE"/>
              </w:rPr>
              <w:t>would</w:t>
            </w:r>
            <w:r w:rsidR="00B53AB1" w:rsidRPr="00462D47">
              <w:rPr>
                <w:rFonts w:ascii="Times New Roman" w:hAnsi="Times New Roman"/>
                <w:bCs/>
                <w:sz w:val="24"/>
                <w:szCs w:val="24"/>
                <w:lang w:val="en-IE"/>
              </w:rPr>
              <w:t xml:space="preserve"> </w:t>
            </w:r>
            <w:r w:rsidR="00FF77F2">
              <w:rPr>
                <w:rFonts w:ascii="Times New Roman" w:hAnsi="Times New Roman"/>
                <w:bCs/>
                <w:sz w:val="24"/>
                <w:szCs w:val="24"/>
                <w:lang w:val="en-IE"/>
              </w:rPr>
              <w:t xml:space="preserve">be able to </w:t>
            </w:r>
            <w:r w:rsidRPr="00462D47">
              <w:rPr>
                <w:rFonts w:ascii="Times New Roman" w:hAnsi="Times New Roman"/>
                <w:bCs/>
                <w:sz w:val="24"/>
                <w:szCs w:val="24"/>
                <w:lang w:val="en-IE"/>
              </w:rPr>
              <w:t>complement this core funding by drawing on an additional EUR 453 billion available under the NRPPs. In addition, the Strategy encourages Member States to dedicate at least six percent of ring-fenced agricultural spending on generational renewal.</w:t>
            </w:r>
          </w:p>
          <w:p w14:paraId="40FB3FEE" w14:textId="0883C21E" w:rsidR="00995688" w:rsidRDefault="00995688" w:rsidP="000B3A94">
            <w:pPr>
              <w:widowControl w:val="0"/>
              <w:spacing w:before="120" w:after="120"/>
              <w:jc w:val="both"/>
              <w:rPr>
                <w:rFonts w:ascii="Times New Roman" w:hAnsi="Times New Roman"/>
                <w:bCs/>
                <w:sz w:val="24"/>
                <w:szCs w:val="24"/>
                <w:lang w:val="en-IE"/>
              </w:rPr>
            </w:pPr>
            <w:r w:rsidRPr="14BBF71A">
              <w:rPr>
                <w:rFonts w:ascii="Times New Roman" w:hAnsi="Times New Roman"/>
                <w:sz w:val="24"/>
                <w:szCs w:val="24"/>
                <w:lang w:val="en-IE"/>
              </w:rPr>
              <w:t xml:space="preserve">The Commission is aware of the administrative burden faced by young beneficiaries and acknowledges the need for simplification. In this context, the Strategy </w:t>
            </w:r>
            <w:r w:rsidR="005963D1">
              <w:rPr>
                <w:rFonts w:ascii="Times New Roman" w:hAnsi="Times New Roman"/>
                <w:sz w:val="24"/>
                <w:szCs w:val="24"/>
                <w:lang w:val="en-IE"/>
              </w:rPr>
              <w:t>suggests</w:t>
            </w:r>
            <w:r w:rsidR="005963D1" w:rsidRPr="14BBF71A">
              <w:rPr>
                <w:rFonts w:ascii="Times New Roman" w:hAnsi="Times New Roman"/>
                <w:sz w:val="24"/>
                <w:szCs w:val="24"/>
                <w:lang w:val="en-IE"/>
              </w:rPr>
              <w:t xml:space="preserve"> </w:t>
            </w:r>
            <w:r w:rsidRPr="14BBF71A">
              <w:rPr>
                <w:rFonts w:ascii="Times New Roman" w:hAnsi="Times New Roman"/>
                <w:sz w:val="24"/>
                <w:szCs w:val="24"/>
                <w:lang w:val="en-IE"/>
              </w:rPr>
              <w:t>that, to improve accessibility and efficiency, all support should be made accessible through a single-entry point in each Member State.</w:t>
            </w:r>
          </w:p>
          <w:p w14:paraId="15A20083" w14:textId="78056E09" w:rsidR="008F4590" w:rsidRDefault="0628CB8B" w:rsidP="000B3A94">
            <w:pPr>
              <w:widowControl w:val="0"/>
              <w:spacing w:before="120" w:after="120"/>
              <w:jc w:val="both"/>
              <w:rPr>
                <w:rFonts w:ascii="Times New Roman" w:hAnsi="Times New Roman"/>
                <w:sz w:val="24"/>
                <w:szCs w:val="24"/>
                <w:lang w:val="en-IE"/>
              </w:rPr>
            </w:pPr>
            <w:r w:rsidRPr="14BBF71A">
              <w:rPr>
                <w:rFonts w:ascii="Times New Roman" w:hAnsi="Times New Roman"/>
                <w:sz w:val="24"/>
                <w:szCs w:val="24"/>
                <w:lang w:val="en-IE"/>
              </w:rPr>
              <w:t>Access to finance</w:t>
            </w:r>
            <w:r w:rsidR="6DFC653B" w:rsidRPr="14BBF71A">
              <w:rPr>
                <w:rFonts w:ascii="Times New Roman" w:hAnsi="Times New Roman"/>
                <w:sz w:val="24"/>
                <w:szCs w:val="24"/>
                <w:lang w:val="en-IE"/>
              </w:rPr>
              <w:t xml:space="preserve"> and credit</w:t>
            </w:r>
            <w:r w:rsidRPr="14BBF71A">
              <w:rPr>
                <w:rFonts w:ascii="Times New Roman" w:hAnsi="Times New Roman"/>
                <w:sz w:val="24"/>
                <w:szCs w:val="24"/>
                <w:lang w:val="en-IE"/>
              </w:rPr>
              <w:t xml:space="preserve"> remains a critical challenge for young farmers. The Commission continues </w:t>
            </w:r>
            <w:r w:rsidRPr="14BBF71A">
              <w:rPr>
                <w:rFonts w:ascii="Times New Roman" w:hAnsi="Times New Roman"/>
                <w:sz w:val="24"/>
                <w:szCs w:val="24"/>
                <w:lang w:val="en-IE"/>
              </w:rPr>
              <w:lastRenderedPageBreak/>
              <w:t>to promote the development of tailored financial instruments, including through cooperation with financial institutions and the European Investment Bank</w:t>
            </w:r>
            <w:r w:rsidR="6DFC653B" w:rsidRPr="14BBF71A">
              <w:rPr>
                <w:rFonts w:ascii="Times New Roman" w:hAnsi="Times New Roman"/>
                <w:sz w:val="24"/>
                <w:szCs w:val="24"/>
                <w:lang w:val="en-IE"/>
              </w:rPr>
              <w:t xml:space="preserve"> to develop guarantee schemes and interest rate subsidies to facilitate access to finance. Under the next CAP proposal, the Commission </w:t>
            </w:r>
            <w:r w:rsidR="00DA4D9F">
              <w:rPr>
                <w:rFonts w:ascii="Times New Roman" w:hAnsi="Times New Roman"/>
                <w:sz w:val="24"/>
                <w:szCs w:val="24"/>
                <w:lang w:val="en-IE"/>
              </w:rPr>
              <w:t>has</w:t>
            </w:r>
            <w:r w:rsidR="00DA4D9F" w:rsidRPr="14BBF71A">
              <w:rPr>
                <w:rFonts w:ascii="Times New Roman" w:hAnsi="Times New Roman"/>
                <w:sz w:val="24"/>
                <w:szCs w:val="24"/>
                <w:lang w:val="en-IE"/>
              </w:rPr>
              <w:t xml:space="preserve"> </w:t>
            </w:r>
            <w:r w:rsidR="6DFC653B" w:rsidRPr="14BBF71A">
              <w:rPr>
                <w:rFonts w:ascii="Times New Roman" w:hAnsi="Times New Roman"/>
                <w:sz w:val="24"/>
                <w:szCs w:val="24"/>
                <w:lang w:val="en-IE"/>
              </w:rPr>
              <w:t>include</w:t>
            </w:r>
            <w:r w:rsidR="00DA4D9F">
              <w:rPr>
                <w:rFonts w:ascii="Times New Roman" w:hAnsi="Times New Roman"/>
                <w:sz w:val="24"/>
                <w:szCs w:val="24"/>
                <w:lang w:val="en-IE"/>
              </w:rPr>
              <w:t>d</w:t>
            </w:r>
            <w:r w:rsidR="6DFC653B" w:rsidRPr="14BBF71A">
              <w:rPr>
                <w:rFonts w:ascii="Times New Roman" w:hAnsi="Times New Roman"/>
                <w:sz w:val="24"/>
                <w:szCs w:val="24"/>
                <w:lang w:val="en-IE"/>
              </w:rPr>
              <w:t xml:space="preserve"> the possibility of a lump sum of up to </w:t>
            </w:r>
            <w:r w:rsidR="00FB087E">
              <w:rPr>
                <w:rFonts w:ascii="Times New Roman" w:hAnsi="Times New Roman"/>
                <w:sz w:val="24"/>
                <w:szCs w:val="24"/>
                <w:lang w:val="en-IE"/>
              </w:rPr>
              <w:t xml:space="preserve">EUR </w:t>
            </w:r>
            <w:r w:rsidR="6DFC653B" w:rsidRPr="14BBF71A">
              <w:rPr>
                <w:rFonts w:ascii="Times New Roman" w:hAnsi="Times New Roman"/>
                <w:sz w:val="24"/>
                <w:szCs w:val="24"/>
                <w:lang w:val="en-IE"/>
              </w:rPr>
              <w:t xml:space="preserve">300,000 to help young farmers establish themselves. Member States </w:t>
            </w:r>
            <w:r w:rsidR="00DA4D9F">
              <w:rPr>
                <w:rFonts w:ascii="Times New Roman" w:hAnsi="Times New Roman"/>
                <w:sz w:val="24"/>
                <w:szCs w:val="24"/>
                <w:lang w:val="en-IE"/>
              </w:rPr>
              <w:t>would</w:t>
            </w:r>
            <w:r w:rsidR="00DA4D9F" w:rsidRPr="14BBF71A">
              <w:rPr>
                <w:rFonts w:ascii="Times New Roman" w:hAnsi="Times New Roman"/>
                <w:sz w:val="24"/>
                <w:szCs w:val="24"/>
                <w:lang w:val="en-IE"/>
              </w:rPr>
              <w:t xml:space="preserve"> </w:t>
            </w:r>
            <w:r w:rsidR="6DFC653B" w:rsidRPr="14BBF71A">
              <w:rPr>
                <w:rFonts w:ascii="Times New Roman" w:hAnsi="Times New Roman"/>
                <w:sz w:val="24"/>
                <w:szCs w:val="24"/>
                <w:lang w:val="en-IE"/>
              </w:rPr>
              <w:t xml:space="preserve">have flexibility in how they support access to finance through </w:t>
            </w:r>
            <w:r w:rsidR="405E2EE8" w:rsidRPr="14BBF71A">
              <w:rPr>
                <w:rFonts w:ascii="Times New Roman" w:hAnsi="Times New Roman"/>
                <w:sz w:val="24"/>
                <w:szCs w:val="24"/>
                <w:lang w:val="en-IE"/>
              </w:rPr>
              <w:t xml:space="preserve">the Starter pack. </w:t>
            </w:r>
            <w:r w:rsidR="3FF23B43" w:rsidRPr="14BBF71A">
              <w:rPr>
                <w:rFonts w:ascii="Times New Roman" w:hAnsi="Times New Roman"/>
                <w:sz w:val="24"/>
                <w:szCs w:val="24"/>
                <w:lang w:val="en-IE"/>
              </w:rPr>
              <w:t xml:space="preserve">As </w:t>
            </w:r>
            <w:r w:rsidR="00032F5A">
              <w:rPr>
                <w:rFonts w:ascii="Times New Roman" w:hAnsi="Times New Roman"/>
                <w:sz w:val="24"/>
                <w:szCs w:val="24"/>
                <w:lang w:val="en-IE"/>
              </w:rPr>
              <w:br/>
            </w:r>
            <w:r w:rsidR="3FF23B43" w:rsidRPr="14BBF71A">
              <w:rPr>
                <w:rFonts w:ascii="Times New Roman" w:hAnsi="Times New Roman"/>
                <w:sz w:val="24"/>
                <w:szCs w:val="24"/>
                <w:lang w:val="en-IE"/>
              </w:rPr>
              <w:t>an obligatory part</w:t>
            </w:r>
            <w:r w:rsidR="4C5A5931" w:rsidRPr="14BBF71A">
              <w:rPr>
                <w:rFonts w:ascii="Times New Roman" w:hAnsi="Times New Roman"/>
                <w:sz w:val="24"/>
                <w:szCs w:val="24"/>
                <w:lang w:val="en-IE"/>
              </w:rPr>
              <w:t xml:space="preserve"> </w:t>
            </w:r>
            <w:r w:rsidR="6DFC653B" w:rsidRPr="14BBF71A">
              <w:rPr>
                <w:rFonts w:ascii="Times New Roman" w:hAnsi="Times New Roman"/>
                <w:sz w:val="24"/>
                <w:szCs w:val="24"/>
                <w:lang w:val="en-IE"/>
              </w:rPr>
              <w:t xml:space="preserve">the Starter Pack </w:t>
            </w:r>
            <w:r w:rsidR="00445028">
              <w:rPr>
                <w:rFonts w:ascii="Times New Roman" w:hAnsi="Times New Roman"/>
                <w:sz w:val="24"/>
                <w:szCs w:val="24"/>
                <w:lang w:val="en-IE"/>
              </w:rPr>
              <w:t>would</w:t>
            </w:r>
            <w:r w:rsidR="00445028" w:rsidRPr="14BBF71A">
              <w:rPr>
                <w:rFonts w:ascii="Times New Roman" w:hAnsi="Times New Roman"/>
                <w:sz w:val="24"/>
                <w:szCs w:val="24"/>
                <w:lang w:val="en-IE"/>
              </w:rPr>
              <w:t xml:space="preserve"> </w:t>
            </w:r>
            <w:r w:rsidR="6DFC653B" w:rsidRPr="14BBF71A">
              <w:rPr>
                <w:rFonts w:ascii="Times New Roman" w:hAnsi="Times New Roman"/>
                <w:sz w:val="24"/>
                <w:szCs w:val="24"/>
                <w:lang w:val="en-IE"/>
              </w:rPr>
              <w:t xml:space="preserve">include support for the setting-up of young </w:t>
            </w:r>
            <w:r w:rsidR="4FB6580B" w:rsidRPr="14BBF71A">
              <w:rPr>
                <w:rFonts w:ascii="Times New Roman" w:hAnsi="Times New Roman"/>
                <w:sz w:val="24"/>
                <w:szCs w:val="24"/>
                <w:lang w:val="en-IE"/>
              </w:rPr>
              <w:t>farmers,</w:t>
            </w:r>
            <w:r w:rsidR="7F84F555" w:rsidRPr="14BBF71A">
              <w:rPr>
                <w:rFonts w:ascii="Times New Roman" w:hAnsi="Times New Roman"/>
                <w:sz w:val="24"/>
                <w:szCs w:val="24"/>
                <w:lang w:val="en-IE"/>
              </w:rPr>
              <w:t xml:space="preserve"> area aid income support </w:t>
            </w:r>
            <w:r w:rsidR="6DFC653B" w:rsidRPr="14BBF71A">
              <w:rPr>
                <w:rFonts w:ascii="Times New Roman" w:hAnsi="Times New Roman"/>
                <w:sz w:val="24"/>
                <w:szCs w:val="24"/>
                <w:lang w:val="en-IE"/>
              </w:rPr>
              <w:t>and investment with higher aid intensity. It may also include financing through financial instruments.</w:t>
            </w:r>
          </w:p>
          <w:p w14:paraId="4D48FF97" w14:textId="270C7E5D" w:rsidR="0093073A" w:rsidRDefault="1AD2D46F" w:rsidP="000B3A94">
            <w:pPr>
              <w:widowControl w:val="0"/>
              <w:spacing w:before="120" w:after="120"/>
              <w:jc w:val="both"/>
              <w:rPr>
                <w:rFonts w:ascii="Times New Roman" w:hAnsi="Times New Roman"/>
                <w:sz w:val="24"/>
                <w:szCs w:val="24"/>
                <w:lang w:val="en-IE"/>
              </w:rPr>
            </w:pPr>
            <w:r w:rsidRPr="717ABBC2">
              <w:rPr>
                <w:rFonts w:ascii="Times New Roman" w:hAnsi="Times New Roman"/>
                <w:sz w:val="24"/>
                <w:szCs w:val="24"/>
                <w:lang w:val="en-IE"/>
              </w:rPr>
              <w:t xml:space="preserve">Regarding access to land, the Commission acknowledges the importance of facilitating farm transfer for the entry into the sector. </w:t>
            </w:r>
            <w:r w:rsidR="3D88A117" w:rsidRPr="717ABBC2">
              <w:rPr>
                <w:rFonts w:ascii="Times New Roman" w:hAnsi="Times New Roman"/>
                <w:sz w:val="24"/>
                <w:szCs w:val="24"/>
                <w:lang w:val="en-IE"/>
              </w:rPr>
              <w:t>The</w:t>
            </w:r>
            <w:r w:rsidR="45FF9E13" w:rsidRPr="717ABBC2">
              <w:rPr>
                <w:rFonts w:ascii="Times New Roman" w:hAnsi="Times New Roman"/>
                <w:sz w:val="24"/>
                <w:szCs w:val="24"/>
                <w:lang w:val="en-IE"/>
              </w:rPr>
              <w:t>refore, the</w:t>
            </w:r>
            <w:r w:rsidR="3D88A117" w:rsidRPr="717ABBC2">
              <w:rPr>
                <w:rFonts w:ascii="Times New Roman" w:hAnsi="Times New Roman"/>
                <w:sz w:val="24"/>
                <w:szCs w:val="24"/>
                <w:lang w:val="en-IE"/>
              </w:rPr>
              <w:t xml:space="preserve"> Commission is committed to</w:t>
            </w:r>
            <w:r w:rsidR="152CBB79" w:rsidRPr="717ABBC2">
              <w:rPr>
                <w:rFonts w:ascii="Times New Roman" w:hAnsi="Times New Roman"/>
                <w:sz w:val="24"/>
                <w:szCs w:val="24"/>
                <w:lang w:val="en-IE"/>
              </w:rPr>
              <w:t xml:space="preserve"> improv</w:t>
            </w:r>
            <w:r w:rsidR="1A0E513A" w:rsidRPr="717ABBC2">
              <w:rPr>
                <w:rFonts w:ascii="Times New Roman" w:hAnsi="Times New Roman"/>
                <w:sz w:val="24"/>
                <w:szCs w:val="24"/>
                <w:lang w:val="en-IE"/>
              </w:rPr>
              <w:t>ing</w:t>
            </w:r>
            <w:r w:rsidR="152CBB79" w:rsidRPr="717ABBC2">
              <w:rPr>
                <w:rFonts w:ascii="Times New Roman" w:hAnsi="Times New Roman"/>
                <w:sz w:val="24"/>
                <w:szCs w:val="24"/>
                <w:lang w:val="en-IE"/>
              </w:rPr>
              <w:t xml:space="preserve"> transparency </w:t>
            </w:r>
            <w:r w:rsidR="650A816A" w:rsidRPr="717ABBC2">
              <w:rPr>
                <w:rFonts w:ascii="Times New Roman" w:eastAsia="Times New Roman" w:hAnsi="Times New Roman"/>
                <w:color w:val="333333"/>
                <w:sz w:val="24"/>
                <w:szCs w:val="24"/>
                <w:lang w:val="en-IE"/>
              </w:rPr>
              <w:t>in land transactions, prices, use changes and market trends, as well as</w:t>
            </w:r>
            <w:r w:rsidR="152CBB79" w:rsidRPr="717ABBC2">
              <w:rPr>
                <w:rFonts w:ascii="Times New Roman" w:hAnsi="Times New Roman"/>
                <w:sz w:val="24"/>
                <w:szCs w:val="24"/>
                <w:lang w:val="en-IE"/>
              </w:rPr>
              <w:t xml:space="preserve"> cooperation </w:t>
            </w:r>
            <w:r w:rsidR="594E221D" w:rsidRPr="717ABBC2">
              <w:rPr>
                <w:rFonts w:ascii="Times New Roman" w:hAnsi="Times New Roman"/>
                <w:sz w:val="24"/>
                <w:szCs w:val="24"/>
                <w:lang w:val="en-IE"/>
              </w:rPr>
              <w:t>among Member States,</w:t>
            </w:r>
            <w:r w:rsidR="152CBB79" w:rsidRPr="717ABBC2">
              <w:rPr>
                <w:rFonts w:ascii="Times New Roman" w:hAnsi="Times New Roman"/>
                <w:sz w:val="24"/>
                <w:szCs w:val="24"/>
                <w:lang w:val="en-IE"/>
              </w:rPr>
              <w:t xml:space="preserve"> through the EU Observatory on Farmland</w:t>
            </w:r>
            <w:r w:rsidR="4392DA36" w:rsidRPr="717ABBC2">
              <w:rPr>
                <w:rFonts w:ascii="Times New Roman" w:hAnsi="Times New Roman"/>
                <w:sz w:val="24"/>
                <w:szCs w:val="24"/>
                <w:lang w:val="en-IE"/>
              </w:rPr>
              <w:t xml:space="preserve">. </w:t>
            </w:r>
            <w:r w:rsidR="009C8BDE" w:rsidRPr="717ABBC2">
              <w:rPr>
                <w:rFonts w:ascii="Times New Roman" w:hAnsi="Times New Roman"/>
                <w:sz w:val="24"/>
                <w:szCs w:val="24"/>
                <w:lang w:val="en-IE"/>
              </w:rPr>
              <w:t xml:space="preserve">While the Observatory is expected to be formally established following the conclusion of an ongoing pilot project, the Commission acknowledges the need for proactive measures during this preparatory phase to address urgent farmland-related challenges. To this end, the Commission has </w:t>
            </w:r>
            <w:r w:rsidR="28397421" w:rsidRPr="717ABBC2">
              <w:rPr>
                <w:rFonts w:ascii="Times New Roman" w:hAnsi="Times New Roman"/>
                <w:sz w:val="24"/>
                <w:szCs w:val="24"/>
                <w:lang w:val="en-IE"/>
              </w:rPr>
              <w:t>set up</w:t>
            </w:r>
            <w:r w:rsidR="009C8BDE" w:rsidRPr="717ABBC2">
              <w:rPr>
                <w:rFonts w:ascii="Times New Roman" w:hAnsi="Times New Roman"/>
                <w:sz w:val="24"/>
                <w:szCs w:val="24"/>
                <w:lang w:val="en-IE"/>
              </w:rPr>
              <w:t xml:space="preserve"> a dedicated expert group on farmland, ensuring that key issues are addressed without delay.</w:t>
            </w:r>
            <w:r w:rsidRPr="717ABBC2">
              <w:rPr>
                <w:rFonts w:ascii="Times New Roman" w:hAnsi="Times New Roman"/>
                <w:sz w:val="24"/>
                <w:szCs w:val="24"/>
                <w:lang w:val="en-IE"/>
              </w:rPr>
              <w:t xml:space="preserve"> </w:t>
            </w:r>
            <w:r w:rsidR="1E21F3C1" w:rsidRPr="717ABBC2">
              <w:rPr>
                <w:rFonts w:ascii="Times New Roman" w:hAnsi="Times New Roman"/>
                <w:sz w:val="24"/>
                <w:szCs w:val="24"/>
                <w:lang w:val="en-IE"/>
              </w:rPr>
              <w:t>At the same time, the Commission</w:t>
            </w:r>
            <w:r w:rsidRPr="717ABBC2">
              <w:rPr>
                <w:rFonts w:ascii="Times New Roman" w:hAnsi="Times New Roman"/>
                <w:sz w:val="24"/>
                <w:szCs w:val="24"/>
                <w:lang w:val="en-IE"/>
              </w:rPr>
              <w:t xml:space="preserve"> will also continue to support Member States in addressing challenges</w:t>
            </w:r>
            <w:r w:rsidR="0CBDC1F8" w:rsidRPr="717ABBC2">
              <w:rPr>
                <w:rFonts w:ascii="Times New Roman" w:hAnsi="Times New Roman"/>
                <w:sz w:val="24"/>
                <w:szCs w:val="24"/>
                <w:lang w:val="en-IE"/>
              </w:rPr>
              <w:t>,</w:t>
            </w:r>
            <w:r w:rsidRPr="717ABBC2">
              <w:rPr>
                <w:rFonts w:ascii="Times New Roman" w:hAnsi="Times New Roman"/>
                <w:sz w:val="24"/>
                <w:szCs w:val="24"/>
                <w:lang w:val="en-IE"/>
              </w:rPr>
              <w:t xml:space="preserve"> such as speculative pressures and structural constraints affecting generational renewal.</w:t>
            </w:r>
            <w:r w:rsidR="679463E0" w:rsidRPr="717ABBC2">
              <w:rPr>
                <w:rFonts w:ascii="Times New Roman" w:hAnsi="Times New Roman"/>
                <w:sz w:val="24"/>
                <w:szCs w:val="24"/>
                <w:lang w:val="en-IE"/>
              </w:rPr>
              <w:t xml:space="preserve"> </w:t>
            </w:r>
            <w:r w:rsidR="27FBCADE" w:rsidRPr="717ABBC2">
              <w:rPr>
                <w:rFonts w:ascii="Times New Roman" w:hAnsi="Times New Roman"/>
                <w:sz w:val="24"/>
                <w:szCs w:val="24"/>
                <w:lang w:val="en-IE"/>
              </w:rPr>
              <w:t>Likewise,</w:t>
            </w:r>
            <w:r w:rsidR="2B0B1411" w:rsidRPr="717ABBC2">
              <w:rPr>
                <w:rFonts w:ascii="Times New Roman" w:hAnsi="Times New Roman"/>
                <w:sz w:val="24"/>
                <w:szCs w:val="24"/>
                <w:lang w:val="en-IE"/>
              </w:rPr>
              <w:t xml:space="preserve"> drawing data from the Observatory on Farmland</w:t>
            </w:r>
            <w:r w:rsidR="679463E0" w:rsidRPr="717ABBC2">
              <w:rPr>
                <w:rFonts w:ascii="Times New Roman" w:hAnsi="Times New Roman"/>
                <w:sz w:val="24"/>
                <w:szCs w:val="24"/>
                <w:lang w:val="en-IE"/>
              </w:rPr>
              <w:t>, the Commission will address issues related to access to land</w:t>
            </w:r>
            <w:r w:rsidR="5408D8CA" w:rsidRPr="717ABBC2">
              <w:rPr>
                <w:rFonts w:ascii="Times New Roman" w:hAnsi="Times New Roman"/>
                <w:sz w:val="24"/>
                <w:szCs w:val="24"/>
                <w:lang w:val="en-IE"/>
              </w:rPr>
              <w:t xml:space="preserve"> </w:t>
            </w:r>
            <w:r w:rsidR="2A4AE282" w:rsidRPr="717ABBC2">
              <w:rPr>
                <w:rFonts w:ascii="Times New Roman" w:hAnsi="Times New Roman"/>
                <w:sz w:val="24"/>
                <w:szCs w:val="24"/>
                <w:lang w:val="en-IE"/>
              </w:rPr>
              <w:t>through</w:t>
            </w:r>
            <w:r w:rsidR="5408D8CA" w:rsidRPr="717ABBC2">
              <w:rPr>
                <w:rFonts w:ascii="Times New Roman" w:hAnsi="Times New Roman"/>
                <w:sz w:val="24"/>
                <w:szCs w:val="24"/>
                <w:lang w:val="en-IE"/>
              </w:rPr>
              <w:t xml:space="preserve"> the European Semester</w:t>
            </w:r>
            <w:r w:rsidR="679463E0" w:rsidRPr="717ABBC2">
              <w:rPr>
                <w:rFonts w:ascii="Times New Roman" w:hAnsi="Times New Roman"/>
                <w:sz w:val="24"/>
                <w:szCs w:val="24"/>
                <w:lang w:val="en-IE"/>
              </w:rPr>
              <w:t>, including barriers to entry and land market dynamics, where relevant and in line with its scope.</w:t>
            </w:r>
          </w:p>
          <w:p w14:paraId="171648C8" w14:textId="77777777" w:rsidR="002C3362" w:rsidRDefault="002C3362" w:rsidP="000B3A94">
            <w:pPr>
              <w:widowControl w:val="0"/>
              <w:spacing w:before="120" w:after="120"/>
              <w:jc w:val="both"/>
              <w:rPr>
                <w:rFonts w:ascii="Times New Roman" w:hAnsi="Times New Roman"/>
                <w:bCs/>
                <w:sz w:val="24"/>
                <w:szCs w:val="24"/>
                <w:lang w:val="en-IE"/>
              </w:rPr>
            </w:pPr>
            <w:r w:rsidRPr="00AF3229">
              <w:rPr>
                <w:rFonts w:ascii="Times New Roman" w:hAnsi="Times New Roman"/>
                <w:bCs/>
                <w:sz w:val="24"/>
                <w:szCs w:val="24"/>
                <w:lang w:val="en-IE"/>
              </w:rPr>
              <w:t>The Commission shares the understanding of education as a key driver for the future sustainability and competitiveness of the agricultural sector. That is why the Strategy promotes through different actions lifelong learning, practical skill development, and inclusive access to innovative tools and best practices.</w:t>
            </w:r>
          </w:p>
          <w:p w14:paraId="1F583C84" w14:textId="5B47AB0B" w:rsidR="002C3362" w:rsidRDefault="002C3362" w:rsidP="000B3A94">
            <w:pPr>
              <w:widowControl w:val="0"/>
              <w:spacing w:before="120" w:after="120"/>
              <w:jc w:val="both"/>
              <w:rPr>
                <w:rFonts w:ascii="Times New Roman" w:hAnsi="Times New Roman"/>
                <w:bCs/>
                <w:sz w:val="24"/>
                <w:szCs w:val="24"/>
                <w:lang w:val="en-IE"/>
              </w:rPr>
            </w:pPr>
            <w:r w:rsidRPr="008F4590">
              <w:rPr>
                <w:rFonts w:ascii="Times New Roman" w:hAnsi="Times New Roman"/>
                <w:bCs/>
                <w:sz w:val="24"/>
                <w:szCs w:val="24"/>
                <w:lang w:val="en-IE"/>
              </w:rPr>
              <w:t>Strengthening the link between farmers and society</w:t>
            </w:r>
            <w:r>
              <w:rPr>
                <w:rFonts w:ascii="Times New Roman" w:hAnsi="Times New Roman"/>
                <w:bCs/>
                <w:sz w:val="24"/>
                <w:szCs w:val="24"/>
                <w:lang w:val="en-IE"/>
              </w:rPr>
              <w:t xml:space="preserve"> as well as </w:t>
            </w:r>
            <w:r w:rsidRPr="008F4590">
              <w:rPr>
                <w:rFonts w:ascii="Times New Roman" w:hAnsi="Times New Roman"/>
                <w:bCs/>
                <w:sz w:val="24"/>
                <w:szCs w:val="24"/>
                <w:lang w:val="en-IE"/>
              </w:rPr>
              <w:t>improving the image of agriculture as a</w:t>
            </w:r>
            <w:r w:rsidR="00FB087E">
              <w:rPr>
                <w:rFonts w:ascii="Times New Roman" w:hAnsi="Times New Roman"/>
                <w:bCs/>
                <w:sz w:val="24"/>
                <w:szCs w:val="24"/>
                <w:lang w:val="en-IE"/>
              </w:rPr>
              <w:t> </w:t>
            </w:r>
            <w:r w:rsidRPr="008F4590">
              <w:rPr>
                <w:rFonts w:ascii="Times New Roman" w:hAnsi="Times New Roman"/>
                <w:bCs/>
                <w:sz w:val="24"/>
                <w:szCs w:val="24"/>
                <w:lang w:val="en-IE"/>
              </w:rPr>
              <w:t>career choice, are also key priorities.</w:t>
            </w:r>
            <w:r>
              <w:rPr>
                <w:rFonts w:ascii="Times New Roman" w:hAnsi="Times New Roman"/>
                <w:bCs/>
                <w:sz w:val="24"/>
                <w:szCs w:val="24"/>
                <w:lang w:val="en-IE"/>
              </w:rPr>
              <w:t xml:space="preserve"> In this sense, the Rural Youth Ambassadors will, t</w:t>
            </w:r>
            <w:proofErr w:type="spellStart"/>
            <w:r w:rsidR="00DB2975" w:rsidRPr="00462D47">
              <w:rPr>
                <w:rFonts w:ascii="Times New Roman" w:hAnsi="Times New Roman"/>
                <w:bCs/>
                <w:sz w:val="24"/>
                <w:szCs w:val="24"/>
              </w:rPr>
              <w:t>hrough</w:t>
            </w:r>
            <w:proofErr w:type="spellEnd"/>
            <w:r w:rsidRPr="00462D47">
              <w:rPr>
                <w:rFonts w:ascii="Times New Roman" w:hAnsi="Times New Roman"/>
                <w:bCs/>
                <w:sz w:val="24"/>
                <w:szCs w:val="24"/>
              </w:rPr>
              <w:t xml:space="preserve"> outreach, storytelling, and peer engagement, help reshape public perceptions, inspire greater interest among young people, and improve the overall image of farming and rural areas across Europe.</w:t>
            </w:r>
          </w:p>
          <w:p w14:paraId="22821265" w14:textId="0DE05765" w:rsidR="008F4590" w:rsidRPr="008F4590" w:rsidRDefault="00AF3229" w:rsidP="000B3A94">
            <w:pPr>
              <w:widowControl w:val="0"/>
              <w:spacing w:before="120" w:after="120"/>
              <w:jc w:val="both"/>
              <w:rPr>
                <w:rFonts w:ascii="Times New Roman" w:hAnsi="Times New Roman"/>
                <w:bCs/>
                <w:sz w:val="24"/>
                <w:szCs w:val="24"/>
                <w:lang w:val="en-IE"/>
              </w:rPr>
            </w:pPr>
            <w:r w:rsidRPr="00AF3229">
              <w:rPr>
                <w:rFonts w:ascii="Times New Roman" w:hAnsi="Times New Roman"/>
                <w:bCs/>
                <w:sz w:val="24"/>
                <w:szCs w:val="24"/>
                <w:lang w:val="en-IE"/>
              </w:rPr>
              <w:t xml:space="preserve">The Commission agrees that rural attractiveness is a key factor for generational renewal. The </w:t>
            </w:r>
            <w:r w:rsidR="00644EB5">
              <w:rPr>
                <w:rFonts w:ascii="Times New Roman" w:hAnsi="Times New Roman"/>
                <w:bCs/>
                <w:sz w:val="24"/>
                <w:szCs w:val="24"/>
                <w:lang w:val="en-IE"/>
              </w:rPr>
              <w:t xml:space="preserve">proposed </w:t>
            </w:r>
            <w:r w:rsidRPr="00AF3229">
              <w:rPr>
                <w:rFonts w:ascii="Times New Roman" w:hAnsi="Times New Roman"/>
                <w:bCs/>
                <w:sz w:val="24"/>
                <w:szCs w:val="24"/>
                <w:lang w:val="en-IE"/>
              </w:rPr>
              <w:t xml:space="preserve">new NRPPs will be a key instrument to more effectively address the challenges faced by rural areas. These plans </w:t>
            </w:r>
            <w:r w:rsidR="00644EB5">
              <w:rPr>
                <w:rFonts w:ascii="Times New Roman" w:hAnsi="Times New Roman"/>
                <w:bCs/>
                <w:sz w:val="24"/>
                <w:szCs w:val="24"/>
                <w:lang w:val="en-IE"/>
              </w:rPr>
              <w:t>would</w:t>
            </w:r>
            <w:r w:rsidR="00644EB5" w:rsidRPr="00AF3229">
              <w:rPr>
                <w:rFonts w:ascii="Times New Roman" w:hAnsi="Times New Roman"/>
                <w:bCs/>
                <w:sz w:val="24"/>
                <w:szCs w:val="24"/>
                <w:lang w:val="en-IE"/>
              </w:rPr>
              <w:t xml:space="preserve"> </w:t>
            </w:r>
            <w:r w:rsidRPr="00AF3229">
              <w:rPr>
                <w:rFonts w:ascii="Times New Roman" w:hAnsi="Times New Roman"/>
                <w:bCs/>
                <w:sz w:val="24"/>
                <w:szCs w:val="24"/>
                <w:lang w:val="en-IE"/>
              </w:rPr>
              <w:t xml:space="preserve">channel funding to reduce territorial disparities and to promote rural development, job creation and social inclusion, thereby improving living standards in rural areas. Under the </w:t>
            </w:r>
            <w:r w:rsidR="00644EB5">
              <w:rPr>
                <w:rFonts w:ascii="Times New Roman" w:hAnsi="Times New Roman"/>
                <w:bCs/>
                <w:sz w:val="24"/>
                <w:szCs w:val="24"/>
                <w:lang w:val="en-IE"/>
              </w:rPr>
              <w:t xml:space="preserve">proposed </w:t>
            </w:r>
            <w:r w:rsidRPr="00AF3229">
              <w:rPr>
                <w:rFonts w:ascii="Times New Roman" w:hAnsi="Times New Roman"/>
                <w:bCs/>
                <w:sz w:val="24"/>
                <w:szCs w:val="24"/>
                <w:lang w:val="en-IE"/>
              </w:rPr>
              <w:t xml:space="preserve">NRPP framework, Member States </w:t>
            </w:r>
            <w:r w:rsidR="00644EB5">
              <w:rPr>
                <w:rFonts w:ascii="Times New Roman" w:hAnsi="Times New Roman"/>
                <w:bCs/>
                <w:sz w:val="24"/>
                <w:szCs w:val="24"/>
                <w:lang w:val="en-IE"/>
              </w:rPr>
              <w:t>would</w:t>
            </w:r>
            <w:r w:rsidR="00644EB5" w:rsidRPr="00AF3229">
              <w:rPr>
                <w:rFonts w:ascii="Times New Roman" w:hAnsi="Times New Roman"/>
                <w:bCs/>
                <w:sz w:val="24"/>
                <w:szCs w:val="24"/>
                <w:lang w:val="en-IE"/>
              </w:rPr>
              <w:t xml:space="preserve"> </w:t>
            </w:r>
            <w:r w:rsidRPr="00AF3229">
              <w:rPr>
                <w:rFonts w:ascii="Times New Roman" w:hAnsi="Times New Roman"/>
                <w:bCs/>
                <w:sz w:val="24"/>
                <w:szCs w:val="24"/>
                <w:lang w:val="en-IE"/>
              </w:rPr>
              <w:t xml:space="preserve">benefit from greater flexibility in allocating resources, while the common framework </w:t>
            </w:r>
            <w:r w:rsidR="00644EB5">
              <w:rPr>
                <w:rFonts w:ascii="Times New Roman" w:hAnsi="Times New Roman"/>
                <w:bCs/>
                <w:sz w:val="24"/>
                <w:szCs w:val="24"/>
                <w:lang w:val="en-IE"/>
              </w:rPr>
              <w:t>would</w:t>
            </w:r>
            <w:r w:rsidR="00644EB5" w:rsidRPr="00AF3229">
              <w:rPr>
                <w:rFonts w:ascii="Times New Roman" w:hAnsi="Times New Roman"/>
                <w:bCs/>
                <w:sz w:val="24"/>
                <w:szCs w:val="24"/>
                <w:lang w:val="en-IE"/>
              </w:rPr>
              <w:t xml:space="preserve"> </w:t>
            </w:r>
            <w:r w:rsidRPr="00AF3229">
              <w:rPr>
                <w:rFonts w:ascii="Times New Roman" w:hAnsi="Times New Roman"/>
                <w:bCs/>
                <w:sz w:val="24"/>
                <w:szCs w:val="24"/>
                <w:lang w:val="en-IE"/>
              </w:rPr>
              <w:t>enable synergies across policy areas, ensuring an integrated and coherent approach to supporting rural areas.</w:t>
            </w:r>
            <w:r w:rsidR="00DC52FE" w:rsidRPr="008F4590">
              <w:rPr>
                <w:rFonts w:ascii="Times New Roman" w:hAnsi="Times New Roman"/>
                <w:bCs/>
                <w:sz w:val="24"/>
                <w:szCs w:val="24"/>
                <w:lang w:val="en-IE"/>
              </w:rPr>
              <w:t xml:space="preserve"> </w:t>
            </w:r>
          </w:p>
          <w:p w14:paraId="73087478" w14:textId="6CEEABB4" w:rsidR="008F4590" w:rsidRPr="008F4590" w:rsidRDefault="2925BF82" w:rsidP="000B3A94">
            <w:pPr>
              <w:widowControl w:val="0"/>
              <w:spacing w:before="120" w:after="120"/>
              <w:jc w:val="both"/>
              <w:rPr>
                <w:rFonts w:ascii="Times New Roman" w:hAnsi="Times New Roman"/>
                <w:sz w:val="24"/>
                <w:szCs w:val="24"/>
                <w:lang w:val="en-IE"/>
              </w:rPr>
            </w:pPr>
            <w:r w:rsidRPr="717ABBC2">
              <w:rPr>
                <w:rFonts w:ascii="Times New Roman" w:hAnsi="Times New Roman"/>
                <w:sz w:val="24"/>
                <w:szCs w:val="24"/>
                <w:lang w:val="en-IE"/>
              </w:rPr>
              <w:t xml:space="preserve">Regarding working conditions, </w:t>
            </w:r>
            <w:r w:rsidRPr="717ABBC2">
              <w:rPr>
                <w:rFonts w:ascii="Times New Roman" w:hAnsi="Times New Roman"/>
                <w:sz w:val="24"/>
                <w:szCs w:val="24"/>
              </w:rPr>
              <w:t>as part of the new CAP proposal, the farm relief services would introduce support to help farmers take time off for illness, injury, parental responsibilities, caregiving including for older farmers, holidays, or training. Funding should cover the setup of relief services and wages for replacement workers during short-term absences.</w:t>
            </w:r>
          </w:p>
          <w:p w14:paraId="0D1B257E" w14:textId="3C4D1C33" w:rsidR="00554137" w:rsidRPr="00995688" w:rsidRDefault="00995688" w:rsidP="000B3A94">
            <w:pPr>
              <w:widowControl w:val="0"/>
              <w:spacing w:before="120" w:after="120"/>
              <w:jc w:val="both"/>
              <w:rPr>
                <w:rFonts w:ascii="Times New Roman" w:hAnsi="Times New Roman"/>
                <w:sz w:val="24"/>
                <w:szCs w:val="24"/>
              </w:rPr>
            </w:pPr>
            <w:r w:rsidRPr="14BBF71A">
              <w:rPr>
                <w:rFonts w:ascii="Times New Roman" w:hAnsi="Times New Roman"/>
                <w:sz w:val="24"/>
                <w:szCs w:val="24"/>
                <w:lang w:val="en-IE"/>
              </w:rPr>
              <w:t xml:space="preserve">Finally, the Commission takes note of the importance of </w:t>
            </w:r>
            <w:r w:rsidR="00374436">
              <w:rPr>
                <w:rFonts w:ascii="Times New Roman" w:hAnsi="Times New Roman"/>
                <w:sz w:val="24"/>
                <w:szCs w:val="24"/>
                <w:lang w:val="en-IE"/>
              </w:rPr>
              <w:t xml:space="preserve">adequate income security for </w:t>
            </w:r>
            <w:r w:rsidRPr="14BBF71A">
              <w:rPr>
                <w:rFonts w:ascii="Times New Roman" w:hAnsi="Times New Roman"/>
                <w:sz w:val="24"/>
                <w:szCs w:val="24"/>
                <w:lang w:val="en-IE"/>
              </w:rPr>
              <w:t xml:space="preserve">retired farmers. The Commission has proposed to gradually exclude farmers receiving a retirement pension, from CAP degressive area-based income support with a transition period up to 2032. At the same time, the </w:t>
            </w:r>
            <w:r w:rsidRPr="14BBF71A">
              <w:rPr>
                <w:rFonts w:ascii="Times New Roman" w:hAnsi="Times New Roman"/>
                <w:sz w:val="24"/>
                <w:szCs w:val="24"/>
                <w:lang w:val="en-IE"/>
              </w:rPr>
              <w:lastRenderedPageBreak/>
              <w:t xml:space="preserve">Commission will encourage Member States to </w:t>
            </w:r>
            <w:r w:rsidR="0045290F" w:rsidRPr="14BBF71A">
              <w:rPr>
                <w:rFonts w:ascii="Times New Roman" w:hAnsi="Times New Roman"/>
                <w:sz w:val="24"/>
                <w:szCs w:val="24"/>
                <w:lang w:val="en-IE"/>
              </w:rPr>
              <w:t xml:space="preserve">ensure </w:t>
            </w:r>
            <w:r w:rsidRPr="14BBF71A">
              <w:rPr>
                <w:rFonts w:ascii="Times New Roman" w:hAnsi="Times New Roman"/>
                <w:sz w:val="24"/>
                <w:szCs w:val="24"/>
                <w:lang w:val="en-IE"/>
              </w:rPr>
              <w:t>sustainable pension schemes</w:t>
            </w:r>
            <w:r w:rsidR="00374436">
              <w:rPr>
                <w:rFonts w:ascii="Times New Roman" w:hAnsi="Times New Roman"/>
                <w:sz w:val="24"/>
                <w:szCs w:val="24"/>
                <w:lang w:val="en-IE"/>
              </w:rPr>
              <w:t xml:space="preserve"> </w:t>
            </w:r>
            <w:r w:rsidR="00374436" w:rsidRPr="004D6018">
              <w:rPr>
                <w:rFonts w:ascii="Times New Roman" w:eastAsia="Times New Roman" w:hAnsi="Times New Roman"/>
                <w:kern w:val="2"/>
                <w:sz w:val="24"/>
                <w:szCs w:val="24"/>
                <w:lang w:eastAsia="en-GB"/>
              </w:rPr>
              <w:t>by incorporating</w:t>
            </w:r>
            <w:r w:rsidR="00A32E4E">
              <w:rPr>
                <w:rFonts w:ascii="Times New Roman" w:eastAsia="Times New Roman" w:hAnsi="Times New Roman"/>
                <w:kern w:val="2"/>
                <w:sz w:val="24"/>
                <w:szCs w:val="24"/>
                <w:lang w:eastAsia="en-GB"/>
              </w:rPr>
              <w:t>, where relevant,</w:t>
            </w:r>
            <w:r w:rsidR="00374436" w:rsidRPr="004D6018">
              <w:rPr>
                <w:rFonts w:ascii="Times New Roman" w:eastAsia="Times New Roman" w:hAnsi="Times New Roman"/>
                <w:kern w:val="2"/>
                <w:sz w:val="24"/>
                <w:szCs w:val="24"/>
                <w:lang w:eastAsia="en-GB"/>
              </w:rPr>
              <w:t xml:space="preserve"> aspects related to pensions and farm succession into the European Semester framework</w:t>
            </w:r>
            <w:r w:rsidRPr="14BBF71A">
              <w:rPr>
                <w:rFonts w:ascii="Times New Roman" w:hAnsi="Times New Roman"/>
                <w:sz w:val="24"/>
                <w:szCs w:val="24"/>
                <w:lang w:val="en-IE"/>
              </w:rPr>
              <w:t xml:space="preserve">, with the aim of supporting farmers in retiring. Many farmers currently postpone retirement due to financial insecurity, which hinders succession planning and farm modernisation. Addressing this challenge </w:t>
            </w:r>
            <w:r w:rsidR="00B450BC">
              <w:rPr>
                <w:rFonts w:ascii="Times New Roman" w:hAnsi="Times New Roman"/>
                <w:sz w:val="24"/>
                <w:szCs w:val="24"/>
                <w:lang w:val="en-IE"/>
              </w:rPr>
              <w:t xml:space="preserve">would </w:t>
            </w:r>
            <w:r w:rsidRPr="14BBF71A">
              <w:rPr>
                <w:rFonts w:ascii="Times New Roman" w:hAnsi="Times New Roman"/>
                <w:sz w:val="24"/>
                <w:szCs w:val="24"/>
                <w:lang w:val="en-IE"/>
              </w:rPr>
              <w:t>facilitate smoother transitions and create opportunities for younger generations to enter the sector. It is worth underlining that the Commission proposal to gradually exclude farmers receiving a</w:t>
            </w:r>
            <w:r w:rsidR="00E24EBD">
              <w:rPr>
                <w:rFonts w:ascii="Times New Roman" w:hAnsi="Times New Roman"/>
                <w:sz w:val="24"/>
                <w:szCs w:val="24"/>
                <w:lang w:val="en-IE"/>
              </w:rPr>
              <w:t> </w:t>
            </w:r>
            <w:r w:rsidRPr="14BBF71A">
              <w:rPr>
                <w:rFonts w:ascii="Times New Roman" w:hAnsi="Times New Roman"/>
                <w:sz w:val="24"/>
                <w:szCs w:val="24"/>
                <w:lang w:val="en-IE"/>
              </w:rPr>
              <w:t xml:space="preserve">pension from the intervention </w:t>
            </w:r>
            <w:r w:rsidR="00FB087E">
              <w:rPr>
                <w:rFonts w:ascii="Times New Roman" w:hAnsi="Times New Roman"/>
                <w:sz w:val="24"/>
                <w:szCs w:val="24"/>
                <w:lang w:val="en-IE"/>
              </w:rPr>
              <w:t>‘</w:t>
            </w:r>
            <w:r w:rsidRPr="14BBF71A">
              <w:rPr>
                <w:rFonts w:ascii="Times New Roman" w:hAnsi="Times New Roman"/>
                <w:sz w:val="24"/>
                <w:szCs w:val="24"/>
                <w:lang w:val="en-IE"/>
              </w:rPr>
              <w:t>degressive area-based income support</w:t>
            </w:r>
            <w:r w:rsidR="00FB087E">
              <w:rPr>
                <w:rFonts w:ascii="Times New Roman" w:hAnsi="Times New Roman"/>
                <w:sz w:val="24"/>
                <w:szCs w:val="24"/>
                <w:lang w:val="en-IE"/>
              </w:rPr>
              <w:t>’</w:t>
            </w:r>
            <w:r w:rsidRPr="14BBF71A">
              <w:rPr>
                <w:rFonts w:ascii="Times New Roman" w:hAnsi="Times New Roman"/>
                <w:sz w:val="24"/>
                <w:szCs w:val="24"/>
                <w:lang w:val="en-IE"/>
              </w:rPr>
              <w:t xml:space="preserve"> does not affect the specific support for small farmers or the other income support interventions of the CAP.</w:t>
            </w:r>
          </w:p>
        </w:tc>
      </w:tr>
    </w:tbl>
    <w:p w14:paraId="41D86A3C" w14:textId="77777777" w:rsidR="00554137" w:rsidRPr="00554137" w:rsidRDefault="00554137" w:rsidP="000C4C9D">
      <w:pPr>
        <w:rPr>
          <w:rFonts w:ascii="Times New Roman" w:hAnsi="Times New Roman"/>
          <w:b/>
          <w:sz w:val="16"/>
          <w:szCs w:val="16"/>
          <w:u w:val="single"/>
        </w:rPr>
      </w:pPr>
    </w:p>
    <w:sectPr w:rsidR="00554137" w:rsidRPr="0055413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2ED7CB" w14:textId="77777777" w:rsidR="00316448" w:rsidRDefault="00316448" w:rsidP="00FF63EA">
      <w:pPr>
        <w:spacing w:after="0" w:line="240" w:lineRule="auto"/>
      </w:pPr>
      <w:r>
        <w:separator/>
      </w:r>
    </w:p>
  </w:endnote>
  <w:endnote w:type="continuationSeparator" w:id="0">
    <w:p w14:paraId="110B72A2" w14:textId="77777777" w:rsidR="00316448" w:rsidRDefault="00316448" w:rsidP="00FF63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89C62B" w14:textId="77777777" w:rsidR="00316448" w:rsidRDefault="00316448" w:rsidP="00FF63EA">
      <w:pPr>
        <w:spacing w:after="0" w:line="240" w:lineRule="auto"/>
      </w:pPr>
      <w:r>
        <w:separator/>
      </w:r>
    </w:p>
  </w:footnote>
  <w:footnote w:type="continuationSeparator" w:id="0">
    <w:p w14:paraId="44711292" w14:textId="77777777" w:rsidR="00316448" w:rsidRDefault="00316448" w:rsidP="00FF63EA">
      <w:pPr>
        <w:spacing w:after="0" w:line="240" w:lineRule="auto"/>
      </w:pPr>
      <w:r>
        <w:continuationSeparator/>
      </w:r>
    </w:p>
  </w:footnote>
  <w:footnote w:id="1">
    <w:p w14:paraId="5A47708C" w14:textId="754056E2" w:rsidR="00FB087E" w:rsidRPr="000B3A94" w:rsidRDefault="00FB087E" w:rsidP="000B3A94">
      <w:pPr>
        <w:pStyle w:val="FootnoteText"/>
        <w:widowControl w:val="0"/>
        <w:spacing w:after="0" w:line="240" w:lineRule="auto"/>
        <w:jc w:val="both"/>
        <w:rPr>
          <w:rFonts w:ascii="Times New Roman" w:hAnsi="Times New Roman"/>
          <w:lang w:val="fr-FR"/>
        </w:rPr>
      </w:pPr>
      <w:r w:rsidRPr="000B3A94">
        <w:rPr>
          <w:rStyle w:val="FootnoteReference"/>
          <w:rFonts w:ascii="Times New Roman" w:hAnsi="Times New Roman"/>
        </w:rPr>
        <w:footnoteRef/>
      </w:r>
      <w:r w:rsidRPr="000B3A94">
        <w:rPr>
          <w:rFonts w:ascii="Times New Roman" w:hAnsi="Times New Roman"/>
          <w:lang w:val="fr-FR"/>
        </w:rPr>
        <w:t xml:space="preserve"> </w:t>
      </w:r>
      <w:r w:rsidRPr="000B3A94">
        <w:rPr>
          <w:rFonts w:ascii="Times New Roman" w:hAnsi="Times New Roman"/>
          <w:lang w:val="fr-FR"/>
        </w:rPr>
        <w:tab/>
      </w:r>
      <w:proofErr w:type="gramStart"/>
      <w:r w:rsidRPr="000B3A94">
        <w:rPr>
          <w:rFonts w:ascii="Times New Roman" w:hAnsi="Times New Roman"/>
          <w:lang w:val="fr-FR"/>
        </w:rPr>
        <w:t>COM(</w:t>
      </w:r>
      <w:proofErr w:type="gramEnd"/>
      <w:r w:rsidRPr="000B3A94">
        <w:rPr>
          <w:rFonts w:ascii="Times New Roman" w:hAnsi="Times New Roman"/>
          <w:lang w:val="fr-FR"/>
        </w:rPr>
        <w:t>2025)560 final (</w:t>
      </w:r>
      <w:hyperlink r:id="rId1" w:history="1">
        <w:r w:rsidRPr="000B3A94">
          <w:rPr>
            <w:rStyle w:val="Hyperlink"/>
            <w:rFonts w:ascii="Times New Roman" w:hAnsi="Times New Roman"/>
            <w:lang w:val="fr-FR"/>
          </w:rPr>
          <w:t>EUR-Lex - 52025PC0560 - EN - EUR-Lex</w:t>
        </w:r>
      </w:hyperlink>
      <w:r w:rsidRPr="000B3A94">
        <w:rPr>
          <w:rFonts w:ascii="Times New Roman" w:hAnsi="Times New Roman"/>
          <w:lang w:val="fr-FR"/>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835B2"/>
    <w:multiLevelType w:val="multilevel"/>
    <w:tmpl w:val="6ABC2C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7A87E9A"/>
    <w:multiLevelType w:val="multilevel"/>
    <w:tmpl w:val="5750F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10338406">
    <w:abstractNumId w:val="0"/>
  </w:num>
  <w:num w:numId="2" w16cid:durableId="17281403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oNotTrackMoves/>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LW_DocType" w:val="NORMAL"/>
  </w:docVars>
  <w:rsids>
    <w:rsidRoot w:val="00077C4F"/>
    <w:rsid w:val="00012A37"/>
    <w:rsid w:val="00014109"/>
    <w:rsid w:val="0002413C"/>
    <w:rsid w:val="00032F5A"/>
    <w:rsid w:val="00046B15"/>
    <w:rsid w:val="00050DC7"/>
    <w:rsid w:val="00055D52"/>
    <w:rsid w:val="00076109"/>
    <w:rsid w:val="00077C4F"/>
    <w:rsid w:val="00090617"/>
    <w:rsid w:val="000A41E7"/>
    <w:rsid w:val="000B3A94"/>
    <w:rsid w:val="000C4C9D"/>
    <w:rsid w:val="000E6270"/>
    <w:rsid w:val="000F0274"/>
    <w:rsid w:val="000F5FD8"/>
    <w:rsid w:val="001167C0"/>
    <w:rsid w:val="00125829"/>
    <w:rsid w:val="00135C2A"/>
    <w:rsid w:val="00150EB3"/>
    <w:rsid w:val="001948C4"/>
    <w:rsid w:val="001B0E0B"/>
    <w:rsid w:val="001C4138"/>
    <w:rsid w:val="001F2EC6"/>
    <w:rsid w:val="001F65D0"/>
    <w:rsid w:val="00213B85"/>
    <w:rsid w:val="00217E59"/>
    <w:rsid w:val="00240864"/>
    <w:rsid w:val="00253A0E"/>
    <w:rsid w:val="00283573"/>
    <w:rsid w:val="002A4E0B"/>
    <w:rsid w:val="002B17F7"/>
    <w:rsid w:val="002C3362"/>
    <w:rsid w:val="002D7FAE"/>
    <w:rsid w:val="002E3676"/>
    <w:rsid w:val="002E7FA8"/>
    <w:rsid w:val="002F03FA"/>
    <w:rsid w:val="003004D2"/>
    <w:rsid w:val="00316448"/>
    <w:rsid w:val="003220E7"/>
    <w:rsid w:val="003349A3"/>
    <w:rsid w:val="003372CE"/>
    <w:rsid w:val="00346E9D"/>
    <w:rsid w:val="00351DC3"/>
    <w:rsid w:val="00360039"/>
    <w:rsid w:val="00374436"/>
    <w:rsid w:val="00377967"/>
    <w:rsid w:val="00383A19"/>
    <w:rsid w:val="0038486A"/>
    <w:rsid w:val="00386143"/>
    <w:rsid w:val="003B58DC"/>
    <w:rsid w:val="003C2CF7"/>
    <w:rsid w:val="003F686E"/>
    <w:rsid w:val="00406EDF"/>
    <w:rsid w:val="00421D01"/>
    <w:rsid w:val="00442552"/>
    <w:rsid w:val="00442F1F"/>
    <w:rsid w:val="00445028"/>
    <w:rsid w:val="0045290F"/>
    <w:rsid w:val="00455A1C"/>
    <w:rsid w:val="00462D47"/>
    <w:rsid w:val="004675B5"/>
    <w:rsid w:val="004770D6"/>
    <w:rsid w:val="00477F30"/>
    <w:rsid w:val="0049246C"/>
    <w:rsid w:val="004A7932"/>
    <w:rsid w:val="004C7604"/>
    <w:rsid w:val="004D6018"/>
    <w:rsid w:val="004F6117"/>
    <w:rsid w:val="004F63F1"/>
    <w:rsid w:val="004F651E"/>
    <w:rsid w:val="005010E3"/>
    <w:rsid w:val="0052596B"/>
    <w:rsid w:val="005519A5"/>
    <w:rsid w:val="00554137"/>
    <w:rsid w:val="00554D8D"/>
    <w:rsid w:val="005621DB"/>
    <w:rsid w:val="00573835"/>
    <w:rsid w:val="00581306"/>
    <w:rsid w:val="005963D1"/>
    <w:rsid w:val="00597AEF"/>
    <w:rsid w:val="005A14A1"/>
    <w:rsid w:val="005C3105"/>
    <w:rsid w:val="005C451B"/>
    <w:rsid w:val="00603B13"/>
    <w:rsid w:val="00611DC4"/>
    <w:rsid w:val="00626615"/>
    <w:rsid w:val="00644EB5"/>
    <w:rsid w:val="00651551"/>
    <w:rsid w:val="00665010"/>
    <w:rsid w:val="00692C2F"/>
    <w:rsid w:val="00695797"/>
    <w:rsid w:val="00696A5E"/>
    <w:rsid w:val="006A55A4"/>
    <w:rsid w:val="006B3B69"/>
    <w:rsid w:val="007238FA"/>
    <w:rsid w:val="00727879"/>
    <w:rsid w:val="00734613"/>
    <w:rsid w:val="0074403A"/>
    <w:rsid w:val="007464B3"/>
    <w:rsid w:val="00751910"/>
    <w:rsid w:val="00751E60"/>
    <w:rsid w:val="007547B5"/>
    <w:rsid w:val="00783E3F"/>
    <w:rsid w:val="00795A9E"/>
    <w:rsid w:val="007A606D"/>
    <w:rsid w:val="007C2214"/>
    <w:rsid w:val="007C7F1A"/>
    <w:rsid w:val="00807B48"/>
    <w:rsid w:val="008135CA"/>
    <w:rsid w:val="008156D1"/>
    <w:rsid w:val="0081584F"/>
    <w:rsid w:val="00833019"/>
    <w:rsid w:val="00853653"/>
    <w:rsid w:val="008703BF"/>
    <w:rsid w:val="008750B3"/>
    <w:rsid w:val="0088683E"/>
    <w:rsid w:val="008925CE"/>
    <w:rsid w:val="008C4D41"/>
    <w:rsid w:val="008F4590"/>
    <w:rsid w:val="009053C4"/>
    <w:rsid w:val="009175C1"/>
    <w:rsid w:val="0093073A"/>
    <w:rsid w:val="00981F45"/>
    <w:rsid w:val="00982E45"/>
    <w:rsid w:val="00987F8E"/>
    <w:rsid w:val="00994D12"/>
    <w:rsid w:val="00995688"/>
    <w:rsid w:val="009A3524"/>
    <w:rsid w:val="009B128B"/>
    <w:rsid w:val="009B5432"/>
    <w:rsid w:val="009B68DA"/>
    <w:rsid w:val="009C59C1"/>
    <w:rsid w:val="009C8BDE"/>
    <w:rsid w:val="00A01472"/>
    <w:rsid w:val="00A16F07"/>
    <w:rsid w:val="00A32E4E"/>
    <w:rsid w:val="00A62C7B"/>
    <w:rsid w:val="00A65DA7"/>
    <w:rsid w:val="00A7709A"/>
    <w:rsid w:val="00A864E7"/>
    <w:rsid w:val="00AA0D0B"/>
    <w:rsid w:val="00AE1842"/>
    <w:rsid w:val="00AE3C7C"/>
    <w:rsid w:val="00AF3229"/>
    <w:rsid w:val="00B169BD"/>
    <w:rsid w:val="00B31306"/>
    <w:rsid w:val="00B42814"/>
    <w:rsid w:val="00B42F2F"/>
    <w:rsid w:val="00B450BC"/>
    <w:rsid w:val="00B53AB1"/>
    <w:rsid w:val="00B83936"/>
    <w:rsid w:val="00BD6EB7"/>
    <w:rsid w:val="00C2447B"/>
    <w:rsid w:val="00C37BDD"/>
    <w:rsid w:val="00C54D27"/>
    <w:rsid w:val="00C76EEB"/>
    <w:rsid w:val="00C77102"/>
    <w:rsid w:val="00C824CA"/>
    <w:rsid w:val="00D01F5A"/>
    <w:rsid w:val="00D1323B"/>
    <w:rsid w:val="00D1716E"/>
    <w:rsid w:val="00D64E05"/>
    <w:rsid w:val="00D92FD3"/>
    <w:rsid w:val="00DA3B6E"/>
    <w:rsid w:val="00DA4D9F"/>
    <w:rsid w:val="00DA55D3"/>
    <w:rsid w:val="00DB2975"/>
    <w:rsid w:val="00DB7581"/>
    <w:rsid w:val="00DC52FE"/>
    <w:rsid w:val="00DC70C1"/>
    <w:rsid w:val="00E24EBD"/>
    <w:rsid w:val="00E30F46"/>
    <w:rsid w:val="00E365B7"/>
    <w:rsid w:val="00E433C4"/>
    <w:rsid w:val="00E55829"/>
    <w:rsid w:val="00E669E5"/>
    <w:rsid w:val="00E755D8"/>
    <w:rsid w:val="00E806B5"/>
    <w:rsid w:val="00E83C12"/>
    <w:rsid w:val="00E904C8"/>
    <w:rsid w:val="00EA1BBF"/>
    <w:rsid w:val="00EB2653"/>
    <w:rsid w:val="00EB29A9"/>
    <w:rsid w:val="00EB77D2"/>
    <w:rsid w:val="00ED326C"/>
    <w:rsid w:val="00ED45D6"/>
    <w:rsid w:val="00F15688"/>
    <w:rsid w:val="00F25ACB"/>
    <w:rsid w:val="00F316C8"/>
    <w:rsid w:val="00F34099"/>
    <w:rsid w:val="00F45CA6"/>
    <w:rsid w:val="00F61B92"/>
    <w:rsid w:val="00F632DE"/>
    <w:rsid w:val="00F735E4"/>
    <w:rsid w:val="00FA07EB"/>
    <w:rsid w:val="00FB087E"/>
    <w:rsid w:val="00FB6C57"/>
    <w:rsid w:val="00FB7834"/>
    <w:rsid w:val="00FB7D6C"/>
    <w:rsid w:val="00FC608E"/>
    <w:rsid w:val="00FD4B6A"/>
    <w:rsid w:val="00FF03A8"/>
    <w:rsid w:val="00FF5DE1"/>
    <w:rsid w:val="00FF63EA"/>
    <w:rsid w:val="00FF77F2"/>
    <w:rsid w:val="0189B639"/>
    <w:rsid w:val="04A6971C"/>
    <w:rsid w:val="0504ACB0"/>
    <w:rsid w:val="0628CB8B"/>
    <w:rsid w:val="0682B11B"/>
    <w:rsid w:val="098B33B3"/>
    <w:rsid w:val="0CAFEAC8"/>
    <w:rsid w:val="0CBDC1F8"/>
    <w:rsid w:val="14BBF71A"/>
    <w:rsid w:val="152CBB79"/>
    <w:rsid w:val="17F03F96"/>
    <w:rsid w:val="1841399A"/>
    <w:rsid w:val="19E2A594"/>
    <w:rsid w:val="1A0E513A"/>
    <w:rsid w:val="1AD2D46F"/>
    <w:rsid w:val="1AFF2E7E"/>
    <w:rsid w:val="1B7980BA"/>
    <w:rsid w:val="1B9522D6"/>
    <w:rsid w:val="1CF38AE6"/>
    <w:rsid w:val="1DB42E86"/>
    <w:rsid w:val="1E21F3C1"/>
    <w:rsid w:val="22C6772E"/>
    <w:rsid w:val="232D9805"/>
    <w:rsid w:val="2548EEC4"/>
    <w:rsid w:val="270EBD7F"/>
    <w:rsid w:val="27FBCADE"/>
    <w:rsid w:val="28397421"/>
    <w:rsid w:val="2925BF82"/>
    <w:rsid w:val="29642733"/>
    <w:rsid w:val="2A4AE282"/>
    <w:rsid w:val="2B0B1411"/>
    <w:rsid w:val="2C98A0FA"/>
    <w:rsid w:val="2F51DCD1"/>
    <w:rsid w:val="3341F7B3"/>
    <w:rsid w:val="34247AA8"/>
    <w:rsid w:val="3CE15168"/>
    <w:rsid w:val="3D88A117"/>
    <w:rsid w:val="3FF23B43"/>
    <w:rsid w:val="405E2EE8"/>
    <w:rsid w:val="41C4EC00"/>
    <w:rsid w:val="42C9C4DB"/>
    <w:rsid w:val="4392DA36"/>
    <w:rsid w:val="45FF9E13"/>
    <w:rsid w:val="46172035"/>
    <w:rsid w:val="48F1D27E"/>
    <w:rsid w:val="491BDD4D"/>
    <w:rsid w:val="4B007DF6"/>
    <w:rsid w:val="4BA67531"/>
    <w:rsid w:val="4C5A5931"/>
    <w:rsid w:val="4FA8B58A"/>
    <w:rsid w:val="4FB6580B"/>
    <w:rsid w:val="506D73AC"/>
    <w:rsid w:val="50F8186F"/>
    <w:rsid w:val="5408D8CA"/>
    <w:rsid w:val="55D44A70"/>
    <w:rsid w:val="56F82C5F"/>
    <w:rsid w:val="57B07805"/>
    <w:rsid w:val="58B71A21"/>
    <w:rsid w:val="594E221D"/>
    <w:rsid w:val="5D08E053"/>
    <w:rsid w:val="64AE1CF3"/>
    <w:rsid w:val="650A816A"/>
    <w:rsid w:val="65B426A2"/>
    <w:rsid w:val="66069645"/>
    <w:rsid w:val="679463E0"/>
    <w:rsid w:val="68ED647E"/>
    <w:rsid w:val="6B7FB1CA"/>
    <w:rsid w:val="6B91E52D"/>
    <w:rsid w:val="6DFC653B"/>
    <w:rsid w:val="6E108531"/>
    <w:rsid w:val="6FC11CF0"/>
    <w:rsid w:val="712CBC60"/>
    <w:rsid w:val="717ABBC2"/>
    <w:rsid w:val="72AFF81E"/>
    <w:rsid w:val="7651257A"/>
    <w:rsid w:val="7C44320F"/>
    <w:rsid w:val="7F84F5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EDBEE9"/>
  <w15:chartTrackingRefBased/>
  <w15:docId w15:val="{784D7A15-6DA2-4BB5-90DF-33309CC8F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E" w:eastAsia="en-I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7238FA"/>
    <w:rPr>
      <w:sz w:val="16"/>
      <w:szCs w:val="16"/>
    </w:rPr>
  </w:style>
  <w:style w:type="paragraph" w:styleId="CommentText">
    <w:name w:val="annotation text"/>
    <w:basedOn w:val="Normal"/>
    <w:link w:val="CommentTextChar"/>
    <w:uiPriority w:val="99"/>
    <w:unhideWhenUsed/>
    <w:rsid w:val="007238FA"/>
    <w:rPr>
      <w:sz w:val="20"/>
      <w:szCs w:val="20"/>
    </w:rPr>
  </w:style>
  <w:style w:type="character" w:customStyle="1" w:styleId="CommentTextChar">
    <w:name w:val="Comment Text Char"/>
    <w:link w:val="CommentText"/>
    <w:uiPriority w:val="99"/>
    <w:rsid w:val="007238FA"/>
    <w:rPr>
      <w:lang w:eastAsia="en-US"/>
    </w:rPr>
  </w:style>
  <w:style w:type="paragraph" w:styleId="CommentSubject">
    <w:name w:val="annotation subject"/>
    <w:basedOn w:val="CommentText"/>
    <w:next w:val="CommentText"/>
    <w:link w:val="CommentSubjectChar"/>
    <w:uiPriority w:val="99"/>
    <w:semiHidden/>
    <w:unhideWhenUsed/>
    <w:rsid w:val="007238FA"/>
    <w:rPr>
      <w:b/>
      <w:bCs/>
    </w:rPr>
  </w:style>
  <w:style w:type="character" w:customStyle="1" w:styleId="CommentSubjectChar">
    <w:name w:val="Comment Subject Char"/>
    <w:link w:val="CommentSubject"/>
    <w:uiPriority w:val="99"/>
    <w:semiHidden/>
    <w:rsid w:val="007238FA"/>
    <w:rPr>
      <w:b/>
      <w:bCs/>
      <w:lang w:eastAsia="en-US"/>
    </w:rPr>
  </w:style>
  <w:style w:type="paragraph" w:styleId="Header">
    <w:name w:val="header"/>
    <w:basedOn w:val="Normal"/>
    <w:link w:val="HeaderChar"/>
    <w:uiPriority w:val="99"/>
    <w:semiHidden/>
    <w:unhideWhenUsed/>
    <w:rsid w:val="00E806B5"/>
    <w:pPr>
      <w:tabs>
        <w:tab w:val="center" w:pos="4513"/>
        <w:tab w:val="right" w:pos="9026"/>
      </w:tabs>
    </w:pPr>
  </w:style>
  <w:style w:type="character" w:customStyle="1" w:styleId="HeaderChar">
    <w:name w:val="Header Char"/>
    <w:link w:val="Header"/>
    <w:uiPriority w:val="99"/>
    <w:semiHidden/>
    <w:rsid w:val="00E806B5"/>
    <w:rPr>
      <w:sz w:val="22"/>
      <w:szCs w:val="22"/>
      <w:lang w:val="en-GB" w:eastAsia="en-US"/>
    </w:rPr>
  </w:style>
  <w:style w:type="paragraph" w:styleId="Footer">
    <w:name w:val="footer"/>
    <w:basedOn w:val="Normal"/>
    <w:link w:val="FooterChar"/>
    <w:uiPriority w:val="99"/>
    <w:semiHidden/>
    <w:unhideWhenUsed/>
    <w:rsid w:val="00E806B5"/>
    <w:pPr>
      <w:tabs>
        <w:tab w:val="center" w:pos="4513"/>
        <w:tab w:val="right" w:pos="9026"/>
      </w:tabs>
    </w:pPr>
  </w:style>
  <w:style w:type="character" w:customStyle="1" w:styleId="FooterChar">
    <w:name w:val="Footer Char"/>
    <w:link w:val="Footer"/>
    <w:uiPriority w:val="99"/>
    <w:semiHidden/>
    <w:rsid w:val="00E806B5"/>
    <w:rPr>
      <w:sz w:val="22"/>
      <w:szCs w:val="22"/>
      <w:lang w:val="en-GB" w:eastAsia="en-US"/>
    </w:rPr>
  </w:style>
  <w:style w:type="paragraph" w:styleId="Revision">
    <w:name w:val="Revision"/>
    <w:hidden/>
    <w:uiPriority w:val="99"/>
    <w:semiHidden/>
    <w:rsid w:val="0045290F"/>
    <w:rPr>
      <w:sz w:val="22"/>
      <w:szCs w:val="22"/>
      <w:lang w:val="en-GB" w:eastAsia="en-US"/>
    </w:rPr>
  </w:style>
  <w:style w:type="character" w:styleId="Hyperlink">
    <w:name w:val="Hyperlink"/>
    <w:uiPriority w:val="99"/>
    <w:unhideWhenUsed/>
    <w:rsid w:val="002B17F7"/>
    <w:rPr>
      <w:color w:val="0563C1"/>
      <w:u w:val="single"/>
    </w:rPr>
  </w:style>
  <w:style w:type="character" w:styleId="UnresolvedMention">
    <w:name w:val="Unresolved Mention"/>
    <w:uiPriority w:val="99"/>
    <w:semiHidden/>
    <w:unhideWhenUsed/>
    <w:rsid w:val="002B17F7"/>
    <w:rPr>
      <w:color w:val="605E5C"/>
      <w:shd w:val="clear" w:color="auto" w:fill="E1DFDD"/>
    </w:rPr>
  </w:style>
  <w:style w:type="paragraph" w:styleId="FootnoteText">
    <w:name w:val="footnote text"/>
    <w:basedOn w:val="Normal"/>
    <w:link w:val="FootnoteTextChar"/>
    <w:uiPriority w:val="99"/>
    <w:semiHidden/>
    <w:unhideWhenUsed/>
    <w:rsid w:val="00FB087E"/>
    <w:rPr>
      <w:sz w:val="20"/>
      <w:szCs w:val="20"/>
    </w:rPr>
  </w:style>
  <w:style w:type="character" w:customStyle="1" w:styleId="FootnoteTextChar">
    <w:name w:val="Footnote Text Char"/>
    <w:basedOn w:val="DefaultParagraphFont"/>
    <w:link w:val="FootnoteText"/>
    <w:uiPriority w:val="99"/>
    <w:semiHidden/>
    <w:rsid w:val="00FB087E"/>
    <w:rPr>
      <w:lang w:val="en-GB" w:eastAsia="en-US"/>
    </w:rPr>
  </w:style>
  <w:style w:type="character" w:styleId="FootnoteReference">
    <w:name w:val="footnote reference"/>
    <w:basedOn w:val="DefaultParagraphFont"/>
    <w:uiPriority w:val="99"/>
    <w:semiHidden/>
    <w:unhideWhenUsed/>
    <w:rsid w:val="00FB087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469310">
      <w:bodyDiv w:val="1"/>
      <w:marLeft w:val="0"/>
      <w:marRight w:val="0"/>
      <w:marTop w:val="0"/>
      <w:marBottom w:val="0"/>
      <w:divBdr>
        <w:top w:val="none" w:sz="0" w:space="0" w:color="auto"/>
        <w:left w:val="none" w:sz="0" w:space="0" w:color="auto"/>
        <w:bottom w:val="none" w:sz="0" w:space="0" w:color="auto"/>
        <w:right w:val="none" w:sz="0" w:space="0" w:color="auto"/>
      </w:divBdr>
      <w:divsChild>
        <w:div w:id="324625873">
          <w:marLeft w:val="0"/>
          <w:marRight w:val="0"/>
          <w:marTop w:val="0"/>
          <w:marBottom w:val="0"/>
          <w:divBdr>
            <w:top w:val="none" w:sz="0" w:space="0" w:color="auto"/>
            <w:left w:val="none" w:sz="0" w:space="0" w:color="auto"/>
            <w:bottom w:val="none" w:sz="0" w:space="0" w:color="auto"/>
            <w:right w:val="none" w:sz="0" w:space="0" w:color="auto"/>
          </w:divBdr>
          <w:divsChild>
            <w:div w:id="1715691824">
              <w:marLeft w:val="0"/>
              <w:marRight w:val="0"/>
              <w:marTop w:val="0"/>
              <w:marBottom w:val="0"/>
              <w:divBdr>
                <w:top w:val="none" w:sz="0" w:space="0" w:color="auto"/>
                <w:left w:val="none" w:sz="0" w:space="0" w:color="auto"/>
                <w:bottom w:val="none" w:sz="0" w:space="0" w:color="auto"/>
                <w:right w:val="none" w:sz="0" w:space="0" w:color="auto"/>
              </w:divBdr>
              <w:divsChild>
                <w:div w:id="1512601864">
                  <w:marLeft w:val="0"/>
                  <w:marRight w:val="0"/>
                  <w:marTop w:val="0"/>
                  <w:marBottom w:val="0"/>
                  <w:divBdr>
                    <w:top w:val="none" w:sz="0" w:space="0" w:color="auto"/>
                    <w:left w:val="none" w:sz="0" w:space="0" w:color="auto"/>
                    <w:bottom w:val="none" w:sz="0" w:space="0" w:color="auto"/>
                    <w:right w:val="none" w:sz="0" w:space="0" w:color="auto"/>
                  </w:divBdr>
                  <w:divsChild>
                    <w:div w:id="1932351456">
                      <w:marLeft w:val="0"/>
                      <w:marRight w:val="0"/>
                      <w:marTop w:val="0"/>
                      <w:marBottom w:val="0"/>
                      <w:divBdr>
                        <w:top w:val="none" w:sz="0" w:space="0" w:color="auto"/>
                        <w:left w:val="none" w:sz="0" w:space="0" w:color="auto"/>
                        <w:bottom w:val="none" w:sz="0" w:space="0" w:color="auto"/>
                        <w:right w:val="none" w:sz="0" w:space="0" w:color="auto"/>
                      </w:divBdr>
                      <w:divsChild>
                        <w:div w:id="2003464263">
                          <w:marLeft w:val="0"/>
                          <w:marRight w:val="0"/>
                          <w:marTop w:val="0"/>
                          <w:marBottom w:val="0"/>
                          <w:divBdr>
                            <w:top w:val="none" w:sz="0" w:space="0" w:color="auto"/>
                            <w:left w:val="none" w:sz="0" w:space="0" w:color="auto"/>
                            <w:bottom w:val="none" w:sz="0" w:space="0" w:color="auto"/>
                            <w:right w:val="none" w:sz="0" w:space="0" w:color="auto"/>
                          </w:divBdr>
                          <w:divsChild>
                            <w:div w:id="803816009">
                              <w:marLeft w:val="0"/>
                              <w:marRight w:val="0"/>
                              <w:marTop w:val="0"/>
                              <w:marBottom w:val="0"/>
                              <w:divBdr>
                                <w:top w:val="none" w:sz="0" w:space="0" w:color="auto"/>
                                <w:left w:val="none" w:sz="0" w:space="0" w:color="auto"/>
                                <w:bottom w:val="none" w:sz="0" w:space="0" w:color="auto"/>
                                <w:right w:val="none" w:sz="0" w:space="0" w:color="auto"/>
                              </w:divBdr>
                              <w:divsChild>
                                <w:div w:id="318847335">
                                  <w:marLeft w:val="0"/>
                                  <w:marRight w:val="0"/>
                                  <w:marTop w:val="0"/>
                                  <w:marBottom w:val="0"/>
                                  <w:divBdr>
                                    <w:top w:val="none" w:sz="0" w:space="0" w:color="auto"/>
                                    <w:left w:val="none" w:sz="0" w:space="0" w:color="auto"/>
                                    <w:bottom w:val="none" w:sz="0" w:space="0" w:color="auto"/>
                                    <w:right w:val="none" w:sz="0" w:space="0" w:color="auto"/>
                                  </w:divBdr>
                                  <w:divsChild>
                                    <w:div w:id="350494733">
                                      <w:marLeft w:val="0"/>
                                      <w:marRight w:val="0"/>
                                      <w:marTop w:val="0"/>
                                      <w:marBottom w:val="0"/>
                                      <w:divBdr>
                                        <w:top w:val="none" w:sz="0" w:space="0" w:color="auto"/>
                                        <w:left w:val="none" w:sz="0" w:space="0" w:color="auto"/>
                                        <w:bottom w:val="none" w:sz="0" w:space="0" w:color="auto"/>
                                        <w:right w:val="none" w:sz="0" w:space="0" w:color="auto"/>
                                      </w:divBdr>
                                      <w:divsChild>
                                        <w:div w:id="667951267">
                                          <w:marLeft w:val="0"/>
                                          <w:marRight w:val="0"/>
                                          <w:marTop w:val="0"/>
                                          <w:marBottom w:val="0"/>
                                          <w:divBdr>
                                            <w:top w:val="none" w:sz="0" w:space="0" w:color="auto"/>
                                            <w:left w:val="none" w:sz="0" w:space="0" w:color="auto"/>
                                            <w:bottom w:val="none" w:sz="0" w:space="0" w:color="auto"/>
                                            <w:right w:val="none" w:sz="0" w:space="0" w:color="auto"/>
                                          </w:divBdr>
                                          <w:divsChild>
                                            <w:div w:id="1876237125">
                                              <w:marLeft w:val="0"/>
                                              <w:marRight w:val="0"/>
                                              <w:marTop w:val="0"/>
                                              <w:marBottom w:val="0"/>
                                              <w:divBdr>
                                                <w:top w:val="none" w:sz="0" w:space="0" w:color="auto"/>
                                                <w:left w:val="none" w:sz="0" w:space="0" w:color="auto"/>
                                                <w:bottom w:val="none" w:sz="0" w:space="0" w:color="auto"/>
                                                <w:right w:val="none" w:sz="0" w:space="0" w:color="auto"/>
                                              </w:divBdr>
                                              <w:divsChild>
                                                <w:div w:id="2124692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58264500">
          <w:marLeft w:val="0"/>
          <w:marRight w:val="0"/>
          <w:marTop w:val="0"/>
          <w:marBottom w:val="0"/>
          <w:divBdr>
            <w:top w:val="none" w:sz="0" w:space="0" w:color="auto"/>
            <w:left w:val="none" w:sz="0" w:space="0" w:color="auto"/>
            <w:bottom w:val="none" w:sz="0" w:space="0" w:color="auto"/>
            <w:right w:val="none" w:sz="0" w:space="0" w:color="auto"/>
          </w:divBdr>
          <w:divsChild>
            <w:div w:id="2829139">
              <w:marLeft w:val="0"/>
              <w:marRight w:val="0"/>
              <w:marTop w:val="0"/>
              <w:marBottom w:val="0"/>
              <w:divBdr>
                <w:top w:val="none" w:sz="0" w:space="0" w:color="auto"/>
                <w:left w:val="none" w:sz="0" w:space="0" w:color="auto"/>
                <w:bottom w:val="none" w:sz="0" w:space="0" w:color="auto"/>
                <w:right w:val="none" w:sz="0" w:space="0" w:color="auto"/>
              </w:divBdr>
              <w:divsChild>
                <w:div w:id="710424897">
                  <w:marLeft w:val="0"/>
                  <w:marRight w:val="0"/>
                  <w:marTop w:val="0"/>
                  <w:marBottom w:val="0"/>
                  <w:divBdr>
                    <w:top w:val="none" w:sz="0" w:space="0" w:color="auto"/>
                    <w:left w:val="none" w:sz="0" w:space="0" w:color="auto"/>
                    <w:bottom w:val="none" w:sz="0" w:space="0" w:color="auto"/>
                    <w:right w:val="none" w:sz="0" w:space="0" w:color="auto"/>
                  </w:divBdr>
                  <w:divsChild>
                    <w:div w:id="1415201878">
                      <w:marLeft w:val="0"/>
                      <w:marRight w:val="0"/>
                      <w:marTop w:val="0"/>
                      <w:marBottom w:val="0"/>
                      <w:divBdr>
                        <w:top w:val="none" w:sz="0" w:space="0" w:color="auto"/>
                        <w:left w:val="none" w:sz="0" w:space="0" w:color="auto"/>
                        <w:bottom w:val="none" w:sz="0" w:space="0" w:color="auto"/>
                        <w:right w:val="none" w:sz="0" w:space="0" w:color="auto"/>
                      </w:divBdr>
                      <w:divsChild>
                        <w:div w:id="7490020">
                          <w:marLeft w:val="0"/>
                          <w:marRight w:val="0"/>
                          <w:marTop w:val="0"/>
                          <w:marBottom w:val="0"/>
                          <w:divBdr>
                            <w:top w:val="none" w:sz="0" w:space="0" w:color="auto"/>
                            <w:left w:val="none" w:sz="0" w:space="0" w:color="auto"/>
                            <w:bottom w:val="none" w:sz="0" w:space="0" w:color="auto"/>
                            <w:right w:val="none" w:sz="0" w:space="0" w:color="auto"/>
                          </w:divBdr>
                          <w:divsChild>
                            <w:div w:id="1356811920">
                              <w:marLeft w:val="0"/>
                              <w:marRight w:val="0"/>
                              <w:marTop w:val="0"/>
                              <w:marBottom w:val="0"/>
                              <w:divBdr>
                                <w:top w:val="none" w:sz="0" w:space="0" w:color="auto"/>
                                <w:left w:val="none" w:sz="0" w:space="0" w:color="auto"/>
                                <w:bottom w:val="none" w:sz="0" w:space="0" w:color="auto"/>
                                <w:right w:val="none" w:sz="0" w:space="0" w:color="auto"/>
                              </w:divBdr>
                              <w:divsChild>
                                <w:div w:id="1883055963">
                                  <w:marLeft w:val="0"/>
                                  <w:marRight w:val="0"/>
                                  <w:marTop w:val="0"/>
                                  <w:marBottom w:val="0"/>
                                  <w:divBdr>
                                    <w:top w:val="none" w:sz="0" w:space="0" w:color="auto"/>
                                    <w:left w:val="none" w:sz="0" w:space="0" w:color="auto"/>
                                    <w:bottom w:val="none" w:sz="0" w:space="0" w:color="auto"/>
                                    <w:right w:val="none" w:sz="0" w:space="0" w:color="auto"/>
                                  </w:divBdr>
                                  <w:divsChild>
                                    <w:div w:id="132477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5817364">
      <w:bodyDiv w:val="1"/>
      <w:marLeft w:val="0"/>
      <w:marRight w:val="0"/>
      <w:marTop w:val="0"/>
      <w:marBottom w:val="0"/>
      <w:divBdr>
        <w:top w:val="none" w:sz="0" w:space="0" w:color="auto"/>
        <w:left w:val="none" w:sz="0" w:space="0" w:color="auto"/>
        <w:bottom w:val="none" w:sz="0" w:space="0" w:color="auto"/>
        <w:right w:val="none" w:sz="0" w:space="0" w:color="auto"/>
      </w:divBdr>
      <w:divsChild>
        <w:div w:id="856120291">
          <w:marLeft w:val="0"/>
          <w:marRight w:val="0"/>
          <w:marTop w:val="0"/>
          <w:marBottom w:val="0"/>
          <w:divBdr>
            <w:top w:val="none" w:sz="0" w:space="0" w:color="auto"/>
            <w:left w:val="none" w:sz="0" w:space="0" w:color="auto"/>
            <w:bottom w:val="none" w:sz="0" w:space="0" w:color="auto"/>
            <w:right w:val="none" w:sz="0" w:space="0" w:color="auto"/>
          </w:divBdr>
          <w:divsChild>
            <w:div w:id="340937134">
              <w:marLeft w:val="0"/>
              <w:marRight w:val="0"/>
              <w:marTop w:val="0"/>
              <w:marBottom w:val="0"/>
              <w:divBdr>
                <w:top w:val="none" w:sz="0" w:space="0" w:color="auto"/>
                <w:left w:val="none" w:sz="0" w:space="0" w:color="auto"/>
                <w:bottom w:val="none" w:sz="0" w:space="0" w:color="auto"/>
                <w:right w:val="none" w:sz="0" w:space="0" w:color="auto"/>
              </w:divBdr>
              <w:divsChild>
                <w:div w:id="1225070033">
                  <w:marLeft w:val="0"/>
                  <w:marRight w:val="0"/>
                  <w:marTop w:val="0"/>
                  <w:marBottom w:val="0"/>
                  <w:divBdr>
                    <w:top w:val="none" w:sz="0" w:space="0" w:color="auto"/>
                    <w:left w:val="none" w:sz="0" w:space="0" w:color="auto"/>
                    <w:bottom w:val="none" w:sz="0" w:space="0" w:color="auto"/>
                    <w:right w:val="none" w:sz="0" w:space="0" w:color="auto"/>
                  </w:divBdr>
                  <w:divsChild>
                    <w:div w:id="1654680051">
                      <w:marLeft w:val="0"/>
                      <w:marRight w:val="0"/>
                      <w:marTop w:val="0"/>
                      <w:marBottom w:val="0"/>
                      <w:divBdr>
                        <w:top w:val="none" w:sz="0" w:space="0" w:color="auto"/>
                        <w:left w:val="none" w:sz="0" w:space="0" w:color="auto"/>
                        <w:bottom w:val="none" w:sz="0" w:space="0" w:color="auto"/>
                        <w:right w:val="none" w:sz="0" w:space="0" w:color="auto"/>
                      </w:divBdr>
                      <w:divsChild>
                        <w:div w:id="1618373499">
                          <w:marLeft w:val="0"/>
                          <w:marRight w:val="0"/>
                          <w:marTop w:val="0"/>
                          <w:marBottom w:val="0"/>
                          <w:divBdr>
                            <w:top w:val="none" w:sz="0" w:space="0" w:color="auto"/>
                            <w:left w:val="none" w:sz="0" w:space="0" w:color="auto"/>
                            <w:bottom w:val="none" w:sz="0" w:space="0" w:color="auto"/>
                            <w:right w:val="none" w:sz="0" w:space="0" w:color="auto"/>
                          </w:divBdr>
                          <w:divsChild>
                            <w:div w:id="1426615192">
                              <w:marLeft w:val="0"/>
                              <w:marRight w:val="0"/>
                              <w:marTop w:val="0"/>
                              <w:marBottom w:val="0"/>
                              <w:divBdr>
                                <w:top w:val="none" w:sz="0" w:space="0" w:color="auto"/>
                                <w:left w:val="none" w:sz="0" w:space="0" w:color="auto"/>
                                <w:bottom w:val="none" w:sz="0" w:space="0" w:color="auto"/>
                                <w:right w:val="none" w:sz="0" w:space="0" w:color="auto"/>
                              </w:divBdr>
                              <w:divsChild>
                                <w:div w:id="1299143251">
                                  <w:marLeft w:val="0"/>
                                  <w:marRight w:val="0"/>
                                  <w:marTop w:val="0"/>
                                  <w:marBottom w:val="0"/>
                                  <w:divBdr>
                                    <w:top w:val="none" w:sz="0" w:space="0" w:color="auto"/>
                                    <w:left w:val="none" w:sz="0" w:space="0" w:color="auto"/>
                                    <w:bottom w:val="none" w:sz="0" w:space="0" w:color="auto"/>
                                    <w:right w:val="none" w:sz="0" w:space="0" w:color="auto"/>
                                  </w:divBdr>
                                  <w:divsChild>
                                    <w:div w:id="959797019">
                                      <w:marLeft w:val="0"/>
                                      <w:marRight w:val="0"/>
                                      <w:marTop w:val="0"/>
                                      <w:marBottom w:val="0"/>
                                      <w:divBdr>
                                        <w:top w:val="none" w:sz="0" w:space="0" w:color="auto"/>
                                        <w:left w:val="none" w:sz="0" w:space="0" w:color="auto"/>
                                        <w:bottom w:val="none" w:sz="0" w:space="0" w:color="auto"/>
                                        <w:right w:val="none" w:sz="0" w:space="0" w:color="auto"/>
                                      </w:divBdr>
                                      <w:divsChild>
                                        <w:div w:id="1797941337">
                                          <w:marLeft w:val="0"/>
                                          <w:marRight w:val="0"/>
                                          <w:marTop w:val="0"/>
                                          <w:marBottom w:val="0"/>
                                          <w:divBdr>
                                            <w:top w:val="none" w:sz="0" w:space="0" w:color="auto"/>
                                            <w:left w:val="none" w:sz="0" w:space="0" w:color="auto"/>
                                            <w:bottom w:val="none" w:sz="0" w:space="0" w:color="auto"/>
                                            <w:right w:val="none" w:sz="0" w:space="0" w:color="auto"/>
                                          </w:divBdr>
                                          <w:divsChild>
                                            <w:div w:id="1449667560">
                                              <w:marLeft w:val="0"/>
                                              <w:marRight w:val="0"/>
                                              <w:marTop w:val="0"/>
                                              <w:marBottom w:val="0"/>
                                              <w:divBdr>
                                                <w:top w:val="none" w:sz="0" w:space="0" w:color="auto"/>
                                                <w:left w:val="none" w:sz="0" w:space="0" w:color="auto"/>
                                                <w:bottom w:val="none" w:sz="0" w:space="0" w:color="auto"/>
                                                <w:right w:val="none" w:sz="0" w:space="0" w:color="auto"/>
                                              </w:divBdr>
                                              <w:divsChild>
                                                <w:div w:id="991300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22119009">
          <w:marLeft w:val="0"/>
          <w:marRight w:val="0"/>
          <w:marTop w:val="0"/>
          <w:marBottom w:val="0"/>
          <w:divBdr>
            <w:top w:val="none" w:sz="0" w:space="0" w:color="auto"/>
            <w:left w:val="none" w:sz="0" w:space="0" w:color="auto"/>
            <w:bottom w:val="none" w:sz="0" w:space="0" w:color="auto"/>
            <w:right w:val="none" w:sz="0" w:space="0" w:color="auto"/>
          </w:divBdr>
          <w:divsChild>
            <w:div w:id="864756611">
              <w:marLeft w:val="0"/>
              <w:marRight w:val="0"/>
              <w:marTop w:val="0"/>
              <w:marBottom w:val="0"/>
              <w:divBdr>
                <w:top w:val="none" w:sz="0" w:space="0" w:color="auto"/>
                <w:left w:val="none" w:sz="0" w:space="0" w:color="auto"/>
                <w:bottom w:val="none" w:sz="0" w:space="0" w:color="auto"/>
                <w:right w:val="none" w:sz="0" w:space="0" w:color="auto"/>
              </w:divBdr>
              <w:divsChild>
                <w:div w:id="1488208081">
                  <w:marLeft w:val="0"/>
                  <w:marRight w:val="0"/>
                  <w:marTop w:val="0"/>
                  <w:marBottom w:val="0"/>
                  <w:divBdr>
                    <w:top w:val="none" w:sz="0" w:space="0" w:color="auto"/>
                    <w:left w:val="none" w:sz="0" w:space="0" w:color="auto"/>
                    <w:bottom w:val="none" w:sz="0" w:space="0" w:color="auto"/>
                    <w:right w:val="none" w:sz="0" w:space="0" w:color="auto"/>
                  </w:divBdr>
                  <w:divsChild>
                    <w:div w:id="115369276">
                      <w:marLeft w:val="0"/>
                      <w:marRight w:val="0"/>
                      <w:marTop w:val="0"/>
                      <w:marBottom w:val="0"/>
                      <w:divBdr>
                        <w:top w:val="none" w:sz="0" w:space="0" w:color="auto"/>
                        <w:left w:val="none" w:sz="0" w:space="0" w:color="auto"/>
                        <w:bottom w:val="none" w:sz="0" w:space="0" w:color="auto"/>
                        <w:right w:val="none" w:sz="0" w:space="0" w:color="auto"/>
                      </w:divBdr>
                      <w:divsChild>
                        <w:div w:id="1625963241">
                          <w:marLeft w:val="0"/>
                          <w:marRight w:val="0"/>
                          <w:marTop w:val="0"/>
                          <w:marBottom w:val="0"/>
                          <w:divBdr>
                            <w:top w:val="none" w:sz="0" w:space="0" w:color="auto"/>
                            <w:left w:val="none" w:sz="0" w:space="0" w:color="auto"/>
                            <w:bottom w:val="none" w:sz="0" w:space="0" w:color="auto"/>
                            <w:right w:val="none" w:sz="0" w:space="0" w:color="auto"/>
                          </w:divBdr>
                          <w:divsChild>
                            <w:div w:id="1325889550">
                              <w:marLeft w:val="0"/>
                              <w:marRight w:val="0"/>
                              <w:marTop w:val="0"/>
                              <w:marBottom w:val="0"/>
                              <w:divBdr>
                                <w:top w:val="none" w:sz="0" w:space="0" w:color="auto"/>
                                <w:left w:val="none" w:sz="0" w:space="0" w:color="auto"/>
                                <w:bottom w:val="none" w:sz="0" w:space="0" w:color="auto"/>
                                <w:right w:val="none" w:sz="0" w:space="0" w:color="auto"/>
                              </w:divBdr>
                              <w:divsChild>
                                <w:div w:id="1680617577">
                                  <w:marLeft w:val="0"/>
                                  <w:marRight w:val="0"/>
                                  <w:marTop w:val="0"/>
                                  <w:marBottom w:val="0"/>
                                  <w:divBdr>
                                    <w:top w:val="none" w:sz="0" w:space="0" w:color="auto"/>
                                    <w:left w:val="none" w:sz="0" w:space="0" w:color="auto"/>
                                    <w:bottom w:val="none" w:sz="0" w:space="0" w:color="auto"/>
                                    <w:right w:val="none" w:sz="0" w:space="0" w:color="auto"/>
                                  </w:divBdr>
                                  <w:divsChild>
                                    <w:div w:id="1224608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9163085">
      <w:bodyDiv w:val="1"/>
      <w:marLeft w:val="0"/>
      <w:marRight w:val="0"/>
      <w:marTop w:val="0"/>
      <w:marBottom w:val="0"/>
      <w:divBdr>
        <w:top w:val="none" w:sz="0" w:space="0" w:color="auto"/>
        <w:left w:val="none" w:sz="0" w:space="0" w:color="auto"/>
        <w:bottom w:val="none" w:sz="0" w:space="0" w:color="auto"/>
        <w:right w:val="none" w:sz="0" w:space="0" w:color="auto"/>
      </w:divBdr>
    </w:div>
    <w:div w:id="1701007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EN/TXT/?uri=celex:52025PC056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5C24AC-E14D-4025-9A71-CE71E53ECF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991</Words>
  <Characters>6908</Characters>
  <Application>Microsoft Office Word</Application>
  <DocSecurity>0</DocSecurity>
  <Lines>276</Lines>
  <Paragraphs>263</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7636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PUIA Manuela Morena (SG)</dc:creator>
  <cp:keywords/>
  <cp:lastModifiedBy>ROSSI Simona (SG)</cp:lastModifiedBy>
  <cp:revision>4</cp:revision>
  <cp:lastPrinted>2013-02-28T03:02:00Z</cp:lastPrinted>
  <dcterms:created xsi:type="dcterms:W3CDTF">2026-07-10T09:04:00Z</dcterms:created>
  <dcterms:modified xsi:type="dcterms:W3CDTF">2026-07-10T09:06:00Z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2023-04-12T12:31:59Z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633b4ac4-9ed9-4135-981c-e588276a87bc</vt:lpwstr>
  </property>
  <property fmtid="{D5CDD505-2E9C-101B-9397-08002B2CF9AE}" pid="8" name="MSIP_Label_6bd9ddd1-4d20-43f6-abfa-fc3c07406f94_ContentBits">
    <vt:lpwstr>0</vt:lpwstr>
  </property>
</Properties>
</file>