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00447B23" w:rsidP="00447B23" w:rsidRDefault="00447B23" w14:paraId="526AD71F" w14:textId="77777777">
      <w:pPr>
        <w:jc w:val="right"/>
      </w:pPr>
      <w:r>
        <w:rPr>
          <w:b/>
        </w:rPr>
        <w:t>TEN/881</w:t>
      </w:r>
    </w:p>
    <w:p w:rsidRPr="004C21FA" w:rsidR="000E4B6B" w:rsidP="00447B23" w:rsidRDefault="00447B23" w14:paraId="1EFE7F2B" w14:textId="67CBA56A">
      <w:pPr>
        <w:jc w:val="right"/>
        <w:rPr>
          <w:b/>
        </w:rPr>
      </w:pPr>
      <w:r>
        <w:rPr>
          <w:b/>
        </w:rPr>
        <w:t>Effective simplification of transport legislation while maintaining high social standards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32F5F431">
      <w:pPr>
        <w:jc w:val="right"/>
      </w:pPr>
      <w:r w:rsidRPr="00A67235">
        <w:t xml:space="preserve">Brussels, </w:t>
      </w:r>
      <w:r w:rsidR="00447B23">
        <w:t>1</w:t>
      </w:r>
      <w:r w:rsidR="00557495">
        <w:t>9</w:t>
      </w:r>
      <w:r w:rsidR="00447B23">
        <w:t xml:space="preserve"> June 2026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00447B23" w:rsidP="00447B23" w:rsidRDefault="00964A13" w14:paraId="28B872A2"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00447B23">
        <w:rPr>
          <w:b/>
        </w:rPr>
        <w:t>Effective simplification of transport legislation while maintaining high social standards</w:t>
      </w:r>
    </w:p>
    <w:p w:rsidRPr="00447B23" w:rsidR="00964A13" w:rsidP="007201DC" w:rsidRDefault="00447B23" w14:paraId="1CA7DBC6" w14:textId="3B42C20C">
      <w:pPr>
        <w:jc w:val="center"/>
        <w:rPr>
          <w:bCs/>
        </w:rPr>
      </w:pPr>
      <w:r w:rsidRPr="001958C2">
        <w:rPr>
          <w:bCs/>
        </w:rPr>
        <w:t>(exploratory opinion at the request of the European Commission)</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6F6AE0" w14:paraId="0FA745B1" w14:textId="20FB290F">
      <w:pPr>
        <w:jc w:val="center"/>
        <w:rPr>
          <w:bCs/>
        </w:rPr>
      </w:pPr>
      <w:r>
        <w:t>60</w:t>
      </w:r>
      <w:r w:rsidR="00447B23">
        <w:t>6th</w:t>
      </w:r>
      <w:r w:rsidR="00BE2774">
        <w:t xml:space="preserve"> </w:t>
      </w:r>
      <w:r w:rsidR="0015330A">
        <w:t>plenary session</w:t>
      </w:r>
      <w:r w:rsidR="009E138D">
        <w:br/>
      </w:r>
      <w:r w:rsidR="009E138D">
        <w:rPr>
          <w:bCs/>
        </w:rPr>
        <w:br/>
      </w:r>
      <w:r w:rsidRPr="00A67235" w:rsidR="00964A13">
        <w:rPr>
          <w:bCs/>
        </w:rPr>
        <w:t>Brussels</w:t>
      </w:r>
      <w:r w:rsidR="009E138D">
        <w:rPr>
          <w:bCs/>
        </w:rPr>
        <w:br/>
      </w:r>
      <w:r w:rsidR="00447B23">
        <w:rPr>
          <w:bCs/>
        </w:rPr>
        <w:t>17-18 June</w:t>
      </w:r>
      <w:r w:rsidR="00BE2774">
        <w:rPr>
          <w:bCs/>
        </w:rPr>
        <w:t xml:space="preserve"> 202</w:t>
      </w:r>
      <w:r w:rsidR="00447B23">
        <w:rPr>
          <w:bCs/>
        </w:rPr>
        <w:t>6</w:t>
      </w:r>
    </w:p>
    <w:p w:rsidRPr="00A67235" w:rsidR="00964A13" w:rsidP="00EC0F0F" w:rsidRDefault="00964A13" w14:paraId="1F2948E8" w14:textId="77777777">
      <w:pPr>
        <w:jc w:val="center"/>
      </w:pPr>
      <w:r w:rsidRPr="00A67235">
        <w:t>_____________</w:t>
      </w:r>
    </w:p>
    <w:p w:rsidRPr="00A67235" w:rsidR="00964A13" w:rsidP="00EC0F0F" w:rsidRDefault="00BE2774" w14:paraId="0DDEA934" w14:textId="49D30545">
      <w:pPr>
        <w:jc w:val="center"/>
      </w:pPr>
      <w:r>
        <w:t xml:space="preserve"> </w:t>
      </w:r>
    </w:p>
    <w:p w:rsidRPr="00A67235" w:rsidR="00964A13" w:rsidP="00EC0F0F" w:rsidRDefault="00964A13" w14:paraId="320DD6DB" w14:textId="08D02B6C">
      <w:pPr>
        <w:jc w:val="center"/>
      </w:pPr>
      <w:r w:rsidRPr="00A67235">
        <w:t xml:space="preserve">Meeting of </w:t>
      </w:r>
      <w:r w:rsidR="00447B23">
        <w:t>18 June</w:t>
      </w:r>
      <w:r w:rsidR="00BE2774">
        <w:t xml:space="preserve"> 202</w:t>
      </w:r>
      <w:r w:rsidR="00447B23">
        <w:t>6</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DA2E24D">
      <w:pPr>
        <w:pStyle w:val="Footer"/>
        <w:jc w:val="center"/>
      </w:pPr>
      <w:r w:rsidRPr="00A67235">
        <w:t>Agenda item</w:t>
      </w:r>
      <w:r w:rsidR="00177DAC">
        <w:t xml:space="preserve"> </w:t>
      </w:r>
      <w:r w:rsidR="00447B23">
        <w:t>22</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A67235" w:rsidR="000E4B6B" w:rsidP="00EC0F0F" w:rsidRDefault="00964A13" w14:paraId="1461B587" w14:textId="077EBB95">
      <w:r w:rsidRPr="00A67235">
        <w:rPr>
          <w:b/>
          <w:bCs/>
        </w:rPr>
        <w:br w:type="page"/>
      </w:r>
      <w:r w:rsidRPr="00A67235" w:rsidR="000E4B6B">
        <w:rPr>
          <w:b/>
          <w:bCs/>
        </w:rPr>
        <w:lastRenderedPageBreak/>
        <w:t xml:space="preserve">The </w:t>
      </w:r>
      <w:r w:rsidR="00062449">
        <w:rPr>
          <w:b/>
          <w:bCs/>
        </w:rPr>
        <w:t>vice-</w:t>
      </w:r>
      <w:r w:rsidRPr="00A67235" w:rsidR="000E4B6B">
        <w:rPr>
          <w:b/>
          <w:bCs/>
        </w:rPr>
        <w:t xml:space="preserve">president </w:t>
      </w:r>
      <w:r w:rsidRPr="00A67235" w:rsidR="000E4B6B">
        <w:t>move</w:t>
      </w:r>
      <w:r w:rsidR="0053459C">
        <w:t>s</w:t>
      </w:r>
      <w:r w:rsidRPr="00A67235" w:rsidR="000E4B6B">
        <w:t xml:space="preserve"> that the Committee turn to agenda item </w:t>
      </w:r>
      <w:r w:rsidR="00447B23">
        <w:t>22</w:t>
      </w:r>
      <w:r w:rsidRPr="00A67235" w:rsidR="000E4B6B">
        <w:t xml:space="preserve"> - adoption of an opinion on the</w:t>
      </w:r>
    </w:p>
    <w:p w:rsidRPr="00A67235" w:rsidR="000E4B6B" w:rsidP="00EC0F0F" w:rsidRDefault="000E4B6B" w14:paraId="037DAC87" w14:textId="77777777"/>
    <w:p w:rsidRPr="00447B23" w:rsidR="00447B23" w:rsidP="00447B23" w:rsidRDefault="00447B23" w14:paraId="133DDB96" w14:textId="77777777">
      <w:pPr>
        <w:ind w:left="1430"/>
        <w:rPr>
          <w:i/>
          <w:iCs/>
        </w:rPr>
      </w:pPr>
      <w:r w:rsidRPr="00447B23">
        <w:rPr>
          <w:i/>
          <w:iCs/>
        </w:rPr>
        <w:t>Effective simplification of transport legislation while maintaining high social standards</w:t>
      </w:r>
    </w:p>
    <w:p w:rsidRPr="00447B23" w:rsidR="000E4B6B" w:rsidP="00447B23" w:rsidRDefault="00447B23" w14:paraId="305301AD" w14:textId="471DC283">
      <w:pPr>
        <w:ind w:left="1430"/>
      </w:pPr>
      <w:r w:rsidRPr="00447B23">
        <w:t>(exploratory opinion at the request of the European Commission)</w:t>
      </w:r>
      <w:r w:rsidRPr="00447B23" w:rsidR="004C21FA">
        <w:t>.</w:t>
      </w:r>
    </w:p>
    <w:p w:rsidRPr="00A67235" w:rsidR="000E4B6B" w:rsidP="00EC0F0F" w:rsidRDefault="000E4B6B" w14:paraId="7B740915" w14:textId="77777777"/>
    <w:p w:rsidRPr="00A67235" w:rsidR="000E4B6B" w:rsidP="00EC0F0F" w:rsidRDefault="000E4B6B" w14:paraId="2D8D7685" w14:textId="41A375B2">
      <w:r w:rsidRPr="00A67235">
        <w:t xml:space="preserve">The preliminary work had been carried out by the Section for </w:t>
      </w:r>
      <w:r w:rsidRPr="00625261" w:rsidR="00BE2774">
        <w:t xml:space="preserve">Transport, Energy, Infrastructure and the Information Society </w:t>
      </w:r>
      <w:r w:rsidRPr="00625261" w:rsidR="00BE2774">
        <w:fldChar w:fldCharType="begin"/>
      </w:r>
      <w:r w:rsidRPr="00625261" w:rsidR="00BE2774">
        <w:instrText xml:space="preserve">  </w:instrText>
      </w:r>
      <w:r w:rsidRPr="00625261" w:rsidR="00BE2774">
        <w:fldChar w:fldCharType="end"/>
      </w:r>
      <w:r w:rsidRPr="00625261" w:rsidR="00BE2774">
        <w:t>(</w:t>
      </w:r>
      <w:r w:rsidR="00BE2774">
        <w:t>p</w:t>
      </w:r>
      <w:r w:rsidRPr="00625261" w:rsidR="00BE2774">
        <w:t>resident:</w:t>
      </w:r>
      <w:r w:rsidR="00BE2774">
        <w:rPr>
          <w:b/>
          <w:bCs/>
        </w:rPr>
        <w:t xml:space="preserve"> </w:t>
      </w:r>
      <w:r w:rsidR="006F6AE0">
        <w:rPr>
          <w:b/>
          <w:bCs/>
        </w:rPr>
        <w:t>Mr Nowacki</w:t>
      </w:r>
      <w:r w:rsidRPr="00625261" w:rsidR="00BE2774">
        <w:rPr>
          <w:b/>
          <w:bCs/>
        </w:rPr>
        <w:fldChar w:fldCharType="begin"/>
      </w:r>
      <w:r w:rsidRPr="00625261" w:rsidR="00BE2774">
        <w:rPr>
          <w:b/>
          <w:bCs/>
        </w:rPr>
        <w:instrText xml:space="preserve">  </w:instrText>
      </w:r>
      <w:r w:rsidRPr="00625261" w:rsidR="00BE2774">
        <w:rPr>
          <w:b/>
          <w:bCs/>
        </w:rPr>
        <w:fldChar w:fldCharType="end"/>
      </w:r>
      <w:r w:rsidR="00BE2774">
        <w:t>)</w:t>
      </w:r>
      <w:r w:rsidRPr="00A67235">
        <w:t>. The rapporteur was</w:t>
      </w:r>
      <w:r w:rsidRPr="00A67235">
        <w:rPr>
          <w:b/>
          <w:bCs/>
        </w:rPr>
        <w:t xml:space="preserve"> </w:t>
      </w:r>
      <w:r w:rsidR="0055372E">
        <w:rPr>
          <w:b/>
          <w:bCs/>
        </w:rPr>
        <w:t>Mr</w:t>
      </w:r>
      <w:r w:rsidRPr="00F41CD8" w:rsidR="00F41CD8">
        <w:rPr>
          <w:b/>
          <w:bCs/>
        </w:rPr>
        <w:t xml:space="preserve"> </w:t>
      </w:r>
      <w:r w:rsidRPr="001D3E3E" w:rsidR="001D3E3E">
        <w:rPr>
          <w:b/>
          <w:bCs/>
        </w:rPr>
        <w:t>Wagener</w:t>
      </w:r>
      <w:r w:rsidRPr="00A67235">
        <w:t>.</w:t>
      </w:r>
      <w:r w:rsidR="00BE2774">
        <w:t xml:space="preserve"> </w:t>
      </w:r>
      <w:r w:rsidRPr="004C21FA" w:rsidR="004C21FA">
        <w:t xml:space="preserve">The section adopted its opinion on </w:t>
      </w:r>
      <w:r w:rsidR="001D3E3E">
        <w:t>26 May</w:t>
      </w:r>
      <w:r w:rsidR="00E70DD6">
        <w:t xml:space="preserve"> 202</w:t>
      </w:r>
      <w:r w:rsidR="001D3E3E">
        <w:t>6</w:t>
      </w:r>
      <w:r w:rsidRPr="004C21FA" w:rsidR="004C21FA">
        <w:t>.</w:t>
      </w:r>
    </w:p>
    <w:p w:rsidR="006F6AE0" w:rsidP="006F6AE0" w:rsidRDefault="006F6AE0" w14:paraId="3D81F704" w14:textId="77777777">
      <w:pPr>
        <w:pStyle w:val="ListParagraph"/>
        <w:ind w:left="360"/>
      </w:pPr>
    </w:p>
    <w:p w:rsidR="00BF497C" w:rsidP="00BF497C" w:rsidRDefault="00BF497C" w14:paraId="503F7513" w14:textId="572FF503">
      <w:r w:rsidRPr="00F518F3">
        <w:t>The vice-president gives the floor to the rapporteur</w:t>
      </w:r>
      <w:r w:rsidR="00CB26A3">
        <w:t>,</w:t>
      </w:r>
      <w:r w:rsidRPr="00F518F3">
        <w:t xml:space="preserve"> </w:t>
      </w:r>
      <w:r w:rsidRPr="00F518F3">
        <w:rPr>
          <w:b/>
          <w:bCs/>
        </w:rPr>
        <w:t>Mr Wagener</w:t>
      </w:r>
      <w:r w:rsidRPr="004D4A73" w:rsidR="00CB26A3">
        <w:t>,</w:t>
      </w:r>
      <w:r>
        <w:t xml:space="preserve"> who presents the opinion. The European Commission has </w:t>
      </w:r>
      <w:r w:rsidR="00F518F3">
        <w:t xml:space="preserve">requested </w:t>
      </w:r>
      <w:r>
        <w:t>the EESC to review the European legislation on transport and prepare an exploratory opinion. The EESC was requested to identify areas for administrative simplification while maintaining high levels of social and environmental protection</w:t>
      </w:r>
      <w:r w:rsidR="00CB26A3">
        <w:t>,</w:t>
      </w:r>
      <w:r>
        <w:t xml:space="preserve"> </w:t>
      </w:r>
      <w:r w:rsidR="00F2115A">
        <w:t>as well as</w:t>
      </w:r>
      <w:r>
        <w:t xml:space="preserve"> consumer protection. The current transport legislation contains more than 800 legal acts. This was an enormous task but the EESC has managed to draft a certain number of recommendations. The transport legislation is complex by nature. It covers several modes of transport: road, rail, air and maritime transport. This legislation ensures </w:t>
      </w:r>
      <w:r w:rsidR="00CB26A3">
        <w:t xml:space="preserve">the </w:t>
      </w:r>
      <w:r>
        <w:t xml:space="preserve">proper functioning of competitiveness, safety, </w:t>
      </w:r>
      <w:r w:rsidR="00CB26A3">
        <w:t xml:space="preserve">the </w:t>
      </w:r>
      <w:r>
        <w:t xml:space="preserve">internal market, and </w:t>
      </w:r>
      <w:r w:rsidR="00CB26A3">
        <w:t xml:space="preserve">the </w:t>
      </w:r>
      <w:r>
        <w:t>protection of workers and consumers as well as the environment. Simplification is necessary but it should not sacrifice essential objectives by means of deregulation. For transport workers there should be regulations specific to each sector. Public transport is a public service of general economic interest. The general approach of the recommendations is: digitalisation, harmonis</w:t>
      </w:r>
      <w:r w:rsidR="00CB26A3">
        <w:t>a</w:t>
      </w:r>
      <w:r>
        <w:t>tion and interoperability. European funding is needed to help companies digitalise. The transport sector must become more attractive for women and young people. Also third countries must comply with European rules in order to ensure fair competition.</w:t>
      </w:r>
    </w:p>
    <w:p w:rsidR="00460CEC" w:rsidP="00BF497C" w:rsidRDefault="00BF497C" w14:paraId="71E740AC" w14:textId="47D936D2">
      <w:r>
        <w:t xml:space="preserve">The EESC also proposes clarifying responsibilities in subcontracting chains – which are often very complex – in the interest of transparency and social protection. </w:t>
      </w:r>
      <w:r w:rsidRPr="002F2352">
        <w:rPr>
          <w:lang w:val="en-US"/>
        </w:rPr>
        <w:t xml:space="preserve">Social dialogue </w:t>
      </w:r>
      <w:r>
        <w:t>has</w:t>
      </w:r>
      <w:r w:rsidRPr="002F2352">
        <w:rPr>
          <w:lang w:val="en-US"/>
        </w:rPr>
        <w:t xml:space="preserve"> a key ro</w:t>
      </w:r>
      <w:r>
        <w:t>le</w:t>
      </w:r>
      <w:r w:rsidRPr="002F2352">
        <w:rPr>
          <w:lang w:val="en-US"/>
        </w:rPr>
        <w:t xml:space="preserve"> to pl</w:t>
      </w:r>
      <w:r>
        <w:t>ay. S</w:t>
      </w:r>
      <w:r w:rsidRPr="002F2352">
        <w:rPr>
          <w:lang w:val="en-US"/>
        </w:rPr>
        <w:t>ocial part</w:t>
      </w:r>
      <w:r>
        <w:rPr>
          <w:lang w:val="en-US"/>
        </w:rPr>
        <w:t>n</w:t>
      </w:r>
      <w:r w:rsidRPr="002F2352">
        <w:rPr>
          <w:lang w:val="en-US"/>
        </w:rPr>
        <w:t>ers</w:t>
      </w:r>
      <w:r>
        <w:t xml:space="preserve"> are most familiar with realities on the ground, with the day-to-day difficulties workers face. For consumers the EESC recommends a simpler digitalized and automated system of compensation for passengers. Chapter 3 contains recommendations broken down by mode of transport.</w:t>
      </w:r>
      <w:r w:rsidR="00460CEC">
        <w:t xml:space="preserve"> </w:t>
      </w:r>
    </w:p>
    <w:p w:rsidR="00BF497C" w:rsidP="00BF497C" w:rsidRDefault="00BF497C" w14:paraId="4F16F35A" w14:textId="77777777"/>
    <w:p w:rsidR="00BF497C" w:rsidP="00BF497C" w:rsidRDefault="00BF497C" w14:paraId="7013B338" w14:textId="7844E208">
      <w:r>
        <w:t xml:space="preserve">The following members take the floor in the debate: </w:t>
      </w:r>
      <w:r w:rsidRPr="0064198A" w:rsidR="00FE2CC5">
        <w:rPr>
          <w:b/>
          <w:bCs/>
          <w:lang w:val="en-US"/>
        </w:rPr>
        <w:t>Ms Danisman</w:t>
      </w:r>
      <w:r w:rsidRPr="00FE2CC5" w:rsidR="00FE2CC5">
        <w:rPr>
          <w:lang w:val="en-US"/>
        </w:rPr>
        <w:t>,</w:t>
      </w:r>
      <w:r w:rsidRPr="0064198A" w:rsidR="00FE2CC5">
        <w:rPr>
          <w:b/>
          <w:bCs/>
          <w:lang w:val="en-US"/>
        </w:rPr>
        <w:t xml:space="preserve"> </w:t>
      </w:r>
      <w:r w:rsidRPr="0064198A">
        <w:rPr>
          <w:b/>
          <w:bCs/>
        </w:rPr>
        <w:t>Mr</w:t>
      </w:r>
      <w:r w:rsidRPr="0064198A">
        <w:rPr>
          <w:b/>
          <w:bCs/>
          <w:lang w:val="en-US"/>
        </w:rPr>
        <w:t xml:space="preserve"> Ulgiati </w:t>
      </w:r>
      <w:r w:rsidRPr="0064198A">
        <w:rPr>
          <w:lang w:val="en-US"/>
        </w:rPr>
        <w:t xml:space="preserve">and </w:t>
      </w:r>
      <w:r w:rsidRPr="0064198A">
        <w:rPr>
          <w:b/>
          <w:bCs/>
          <w:lang w:val="en-US"/>
        </w:rPr>
        <w:t xml:space="preserve">Mr </w:t>
      </w:r>
      <w:r w:rsidRPr="004D4A73" w:rsidR="004D4A73">
        <w:rPr>
          <w:b/>
          <w:bCs/>
          <w:lang w:val="en-US"/>
        </w:rPr>
        <w:t>Urbányi</w:t>
      </w:r>
      <w:r w:rsidRPr="004D4A73" w:rsidR="00152D69">
        <w:rPr>
          <w:lang w:val="en-US"/>
        </w:rPr>
        <w:t>.</w:t>
      </w:r>
      <w:r w:rsidR="00152D69">
        <w:rPr>
          <w:b/>
          <w:bCs/>
          <w:lang w:val="en-US"/>
        </w:rPr>
        <w:t xml:space="preserve"> </w:t>
      </w:r>
      <w:r w:rsidR="00152D69">
        <w:t xml:space="preserve">Key points raised </w:t>
      </w:r>
      <w:r w:rsidR="00CB26A3">
        <w:t xml:space="preserve">in </w:t>
      </w:r>
      <w:r w:rsidR="00152D69">
        <w:t>the discussion:</w:t>
      </w:r>
    </w:p>
    <w:p w:rsidR="00152D69" w:rsidP="004D4A73" w:rsidRDefault="00152D69" w14:paraId="7918AC56" w14:textId="2C00A06A">
      <w:pPr>
        <w:pStyle w:val="ListParagraph"/>
        <w:numPr>
          <w:ilvl w:val="0"/>
          <w:numId w:val="9"/>
        </w:numPr>
      </w:pPr>
      <w:r>
        <w:t>T</w:t>
      </w:r>
      <w:r w:rsidR="00CB26A3">
        <w:t>he t</w:t>
      </w:r>
      <w:r>
        <w:t xml:space="preserve">ransport sector is vital for Europe in economic terms as well as </w:t>
      </w:r>
      <w:r w:rsidR="00CB26A3">
        <w:t xml:space="preserve">for </w:t>
      </w:r>
      <w:r>
        <w:t>integration.</w:t>
      </w:r>
    </w:p>
    <w:p w:rsidR="00152D69" w:rsidP="004D4A73" w:rsidRDefault="00152D69" w14:paraId="0E7A9DF0" w14:textId="1E2BF872">
      <w:pPr>
        <w:pStyle w:val="ListParagraph"/>
        <w:numPr>
          <w:ilvl w:val="0"/>
          <w:numId w:val="9"/>
        </w:numPr>
      </w:pPr>
      <w:r>
        <w:t xml:space="preserve">AI will have a great impact on efficiency, production, energy and </w:t>
      </w:r>
      <w:r w:rsidR="00CB26A3">
        <w:t xml:space="preserve">the </w:t>
      </w:r>
      <w:r>
        <w:t>environment.</w:t>
      </w:r>
    </w:p>
    <w:p w:rsidR="00152D69" w:rsidP="004D4A73" w:rsidRDefault="00152D69" w14:paraId="411A06AE" w14:textId="3259FC7C">
      <w:pPr>
        <w:pStyle w:val="ListParagraph"/>
        <w:numPr>
          <w:ilvl w:val="0"/>
          <w:numId w:val="9"/>
        </w:numPr>
      </w:pPr>
      <w:r>
        <w:t>Simplification and harmonisation of rules are necessary but it is important to keep in mind workers´ rights.</w:t>
      </w:r>
    </w:p>
    <w:p w:rsidR="00CA2E97" w:rsidP="004D4A73" w:rsidRDefault="00CA2E97" w14:paraId="2EA1DD6B" w14:textId="098295FD">
      <w:pPr>
        <w:pStyle w:val="ListParagraph"/>
        <w:numPr>
          <w:ilvl w:val="0"/>
          <w:numId w:val="9"/>
        </w:numPr>
      </w:pPr>
      <w:r>
        <w:t xml:space="preserve">Simplification is necessary: authorities and companies should </w:t>
      </w:r>
      <w:r w:rsidR="00CB26A3">
        <w:t>serve</w:t>
      </w:r>
      <w:r>
        <w:t xml:space="preserve"> citizens rather than spending time on unnecessary administrative burdens.</w:t>
      </w:r>
    </w:p>
    <w:p w:rsidR="00CA2E97" w:rsidP="004D4A73" w:rsidRDefault="00CA2E97" w14:paraId="21DFB077" w14:textId="1DA47162">
      <w:pPr>
        <w:pStyle w:val="ListParagraph"/>
        <w:numPr>
          <w:ilvl w:val="0"/>
          <w:numId w:val="9"/>
        </w:numPr>
      </w:pPr>
      <w:r>
        <w:t xml:space="preserve">There is a lot of potential in streamlining the rules in transport: transport operations can become more efficient and less costly, investments in transport infrastructure can be accelerated, </w:t>
      </w:r>
      <w:r w:rsidR="00CB26A3">
        <w:t xml:space="preserve">and the </w:t>
      </w:r>
      <w:r>
        <w:t>limited resources of SMEs can be devoted to renewing their fleets and invest</w:t>
      </w:r>
      <w:r w:rsidR="00CB26A3">
        <w:t>ing</w:t>
      </w:r>
      <w:r>
        <w:t xml:space="preserve"> in digital solutions.</w:t>
      </w:r>
    </w:p>
    <w:p w:rsidR="00DC2C98" w:rsidP="004D4A73" w:rsidRDefault="00DC2C98" w14:paraId="37BFC8BC" w14:textId="5743D5F5">
      <w:pPr>
        <w:pStyle w:val="ListParagraph"/>
        <w:numPr>
          <w:ilvl w:val="0"/>
          <w:numId w:val="9"/>
        </w:numPr>
      </w:pPr>
      <w:r>
        <w:t xml:space="preserve">Simplification does not mean deregulation. It should mean a lightening of the burden for businesses: fewer obligations, greater legal certainty and </w:t>
      </w:r>
      <w:r w:rsidR="00CB26A3">
        <w:t xml:space="preserve">enhanced </w:t>
      </w:r>
      <w:r>
        <w:t>European competitiveness.</w:t>
      </w:r>
    </w:p>
    <w:p w:rsidR="00DC2C98" w:rsidP="004D4A73" w:rsidRDefault="00DC2C98" w14:paraId="27738103" w14:textId="774E40EF">
      <w:pPr>
        <w:pStyle w:val="ListParagraph"/>
        <w:numPr>
          <w:ilvl w:val="0"/>
          <w:numId w:val="9"/>
        </w:numPr>
      </w:pPr>
      <w:r>
        <w:t xml:space="preserve">Structural problems linked to simplification of transport legislation </w:t>
      </w:r>
      <w:r w:rsidR="00CB26A3">
        <w:t xml:space="preserve">include the </w:t>
      </w:r>
      <w:r>
        <w:t xml:space="preserve">complexity </w:t>
      </w:r>
      <w:r w:rsidR="00CB26A3">
        <w:t xml:space="preserve">caused by </w:t>
      </w:r>
      <w:r>
        <w:t xml:space="preserve">fragmentation, </w:t>
      </w:r>
      <w:r w:rsidR="00CB26A3">
        <w:t xml:space="preserve">a </w:t>
      </w:r>
      <w:r>
        <w:t>lack of workforce</w:t>
      </w:r>
      <w:r w:rsidR="00CB26A3">
        <w:t xml:space="preserve">, </w:t>
      </w:r>
      <w:r>
        <w:t xml:space="preserve">administrative loopholes, </w:t>
      </w:r>
      <w:r w:rsidR="00CB26A3">
        <w:t xml:space="preserve">issues </w:t>
      </w:r>
      <w:r>
        <w:t xml:space="preserve">with digitalization and </w:t>
      </w:r>
      <w:r w:rsidR="00CB26A3">
        <w:t xml:space="preserve">complex supply </w:t>
      </w:r>
      <w:r>
        <w:t>chains.</w:t>
      </w:r>
    </w:p>
    <w:p w:rsidR="008E40B6" w:rsidP="00585CF6" w:rsidRDefault="008E40B6" w14:paraId="205D1086" w14:textId="77777777">
      <w:pPr>
        <w:pStyle w:val="ListParagraph"/>
        <w:ind w:left="0"/>
      </w:pPr>
    </w:p>
    <w:p w:rsidR="005041EB" w:rsidP="005041EB" w:rsidRDefault="00AE468A" w14:paraId="631AAAED" w14:textId="1511B205">
      <w:pPr>
        <w:rPr>
          <w:szCs w:val="18"/>
        </w:rPr>
      </w:pPr>
      <w:r w:rsidRPr="00CD65CD">
        <w:rPr>
          <w:szCs w:val="18"/>
        </w:rPr>
        <w:t xml:space="preserve">Following the </w:t>
      </w:r>
      <w:r w:rsidR="004D4A73">
        <w:rPr>
          <w:szCs w:val="18"/>
        </w:rPr>
        <w:t>debate</w:t>
      </w:r>
      <w:r w:rsidRPr="00CD65CD">
        <w:rPr>
          <w:szCs w:val="18"/>
        </w:rPr>
        <w:t>, the Assembly examines the amendments to the Section opinion</w:t>
      </w:r>
      <w:r w:rsidR="004D4A73">
        <w:rPr>
          <w:szCs w:val="18"/>
        </w:rPr>
        <w:t>:</w:t>
      </w:r>
    </w:p>
    <w:p w:rsidR="001D3E3E" w:rsidP="005041EB" w:rsidRDefault="001D3E3E" w14:paraId="5A77C1C1" w14:textId="77777777">
      <w:pPr>
        <w:rPr>
          <w:szCs w:val="18"/>
        </w:rPr>
      </w:pPr>
    </w:p>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021490" w:rsidR="001D3E3E" w:rsidTr="0004100D" w14:paraId="35A1C84A" w14:textId="77777777">
        <w:tc>
          <w:tcPr>
            <w:tcW w:w="2826" w:type="pct"/>
          </w:tcPr>
          <w:p w:rsidRPr="00021490" w:rsidR="001D3E3E" w:rsidP="0004100D" w:rsidRDefault="001D3E3E" w14:paraId="0D78F372" w14:textId="77777777">
            <w:pPr>
              <w:rPr>
                <w:b/>
                <w:bCs/>
                <w:sz w:val="32"/>
                <w:szCs w:val="32"/>
              </w:rPr>
            </w:pPr>
            <w:r w:rsidRPr="00021490">
              <w:rPr>
                <w:b/>
                <w:bCs/>
                <w:sz w:val="32"/>
                <w:szCs w:val="32"/>
              </w:rPr>
              <w:t>AMENDMENT 1</w:t>
            </w:r>
          </w:p>
          <w:p w:rsidRPr="00021490" w:rsidR="001D3E3E" w:rsidP="0004100D" w:rsidRDefault="001D3E3E" w14:paraId="74200612" w14:textId="77777777">
            <w:pPr>
              <w:rPr>
                <w:b/>
                <w:bCs/>
              </w:rPr>
            </w:pPr>
          </w:p>
          <w:p w:rsidRPr="00021490" w:rsidR="001D3E3E" w:rsidP="0004100D" w:rsidRDefault="001D3E3E" w14:paraId="0B95E072" w14:textId="77777777">
            <w:pPr>
              <w:rPr>
                <w:b/>
                <w:bCs/>
              </w:rPr>
            </w:pPr>
            <w:r w:rsidRPr="00021490">
              <w:rPr>
                <w:b/>
                <w:bCs/>
              </w:rPr>
              <w:t>TEN/881</w:t>
            </w:r>
          </w:p>
          <w:p w:rsidRPr="00021490" w:rsidR="001D3E3E" w:rsidP="0004100D" w:rsidRDefault="001D3E3E" w14:paraId="0FD02B4A" w14:textId="77777777">
            <w:pPr>
              <w:jc w:val="left"/>
              <w:rPr>
                <w:b/>
                <w:bCs/>
              </w:rPr>
            </w:pPr>
            <w:r w:rsidRPr="00021490">
              <w:rPr>
                <w:b/>
                <w:bCs/>
              </w:rPr>
              <w:t>Simplifying Transport Laws, Maintaining Social Standards</w:t>
            </w:r>
          </w:p>
          <w:p w:rsidRPr="00021490" w:rsidR="001D3E3E" w:rsidP="0004100D" w:rsidRDefault="001D3E3E" w14:paraId="4019805D" w14:textId="77777777">
            <w:pPr>
              <w:rPr>
                <w:b/>
                <w:bCs/>
              </w:rPr>
            </w:pPr>
          </w:p>
          <w:p w:rsidRPr="00021490" w:rsidR="001D3E3E" w:rsidP="0004100D" w:rsidRDefault="001D3E3E" w14:paraId="2D5E3864" w14:textId="77777777">
            <w:pPr>
              <w:rPr>
                <w:b/>
                <w:bCs/>
              </w:rPr>
            </w:pPr>
            <w:r w:rsidRPr="00021490">
              <w:rPr>
                <w:b/>
                <w:bCs/>
              </w:rPr>
              <w:t>Point 1.8</w:t>
            </w:r>
          </w:p>
          <w:p w:rsidRPr="00021490" w:rsidR="001D3E3E" w:rsidP="0004100D" w:rsidRDefault="001D3E3E" w14:paraId="12A62E8B" w14:textId="77777777">
            <w:pPr>
              <w:rPr>
                <w:b/>
                <w:bCs/>
              </w:rPr>
            </w:pPr>
          </w:p>
          <w:p w:rsidRPr="00021490" w:rsidR="001D3E3E" w:rsidP="0004100D" w:rsidRDefault="001D3E3E" w14:paraId="0C5458A6" w14:textId="77777777">
            <w:pPr>
              <w:rPr>
                <w:b/>
                <w:bCs/>
              </w:rPr>
            </w:pPr>
            <w:r w:rsidRPr="00021490">
              <w:rPr>
                <w:b/>
                <w:bCs/>
              </w:rPr>
              <w:t>Amend as follows</w:t>
            </w:r>
            <w:r>
              <w:rPr>
                <w:b/>
                <w:bCs/>
              </w:rPr>
              <w:t>:</w:t>
            </w:r>
          </w:p>
        </w:tc>
        <w:tc>
          <w:tcPr>
            <w:tcW w:w="2174" w:type="pct"/>
            <w:hideMark/>
          </w:tcPr>
          <w:p w:rsidRPr="00021490" w:rsidR="001D3E3E" w:rsidP="0004100D" w:rsidRDefault="001D3E3E" w14:paraId="1AD99D17" w14:textId="77777777">
            <w:pPr>
              <w:jc w:val="left"/>
              <w:rPr>
                <w:b/>
                <w:bCs/>
              </w:rPr>
            </w:pPr>
            <w:r w:rsidRPr="00021490">
              <w:rPr>
                <w:b/>
                <w:bCs/>
              </w:rPr>
              <w:t>Tabled by:</w:t>
            </w:r>
          </w:p>
          <w:p w:rsidRPr="00021490" w:rsidR="001D3E3E" w:rsidP="0004100D" w:rsidRDefault="001D3E3E" w14:paraId="296C4B75" w14:textId="77777777">
            <w:pPr>
              <w:jc w:val="left"/>
            </w:pPr>
            <w:r w:rsidRPr="00021490">
              <w:t>ARVIDSSON Tomas</w:t>
            </w:r>
          </w:p>
          <w:p w:rsidRPr="00021490" w:rsidR="001D3E3E" w:rsidP="0004100D" w:rsidRDefault="001D3E3E" w14:paraId="3A9781A6" w14:textId="77777777">
            <w:pPr>
              <w:jc w:val="left"/>
            </w:pPr>
            <w:r w:rsidRPr="00021490">
              <w:t>DANISMAN Mira-Maria</w:t>
            </w:r>
          </w:p>
          <w:p w:rsidRPr="00021490" w:rsidR="001D3E3E" w:rsidP="0004100D" w:rsidRDefault="001D3E3E" w14:paraId="61559558" w14:textId="77777777">
            <w:pPr>
              <w:jc w:val="left"/>
            </w:pPr>
            <w:r w:rsidRPr="00021490">
              <w:t>DĂRĂBAN Daniela-Raluca</w:t>
            </w:r>
          </w:p>
          <w:p w:rsidRPr="00021490" w:rsidR="001D3E3E" w:rsidP="0004100D" w:rsidRDefault="001D3E3E" w14:paraId="2B4F3B38" w14:textId="77777777">
            <w:pPr>
              <w:jc w:val="left"/>
            </w:pPr>
            <w:r w:rsidRPr="00021490">
              <w:t>DE MÛELENAERE Robert</w:t>
            </w:r>
          </w:p>
          <w:p w:rsidRPr="00021490" w:rsidR="001D3E3E" w:rsidP="0004100D" w:rsidRDefault="001D3E3E" w14:paraId="199F9C8D" w14:textId="77777777">
            <w:pPr>
              <w:jc w:val="left"/>
            </w:pPr>
            <w:r w:rsidRPr="00021490">
              <w:t>HUSTER Frank</w:t>
            </w:r>
          </w:p>
          <w:p w:rsidR="001D3E3E" w:rsidP="0004100D" w:rsidRDefault="001D3E3E" w14:paraId="1B459275" w14:textId="77777777">
            <w:pPr>
              <w:jc w:val="left"/>
            </w:pPr>
            <w:r w:rsidRPr="00021490">
              <w:t>TEDER Reet</w:t>
            </w:r>
          </w:p>
          <w:p w:rsidR="001D3E3E" w:rsidP="0004100D" w:rsidRDefault="001D3E3E" w14:paraId="5710660C" w14:textId="77777777">
            <w:pPr>
              <w:jc w:val="left"/>
            </w:pPr>
          </w:p>
          <w:p w:rsidRPr="00B84480" w:rsidR="001D3E3E" w:rsidP="0004100D" w:rsidRDefault="001D3E3E" w14:paraId="2B27C881" w14:textId="77777777">
            <w:pPr>
              <w:jc w:val="left"/>
              <w:rPr>
                <w:i/>
                <w:iCs/>
              </w:rPr>
            </w:pPr>
          </w:p>
          <w:p w:rsidRPr="00021490" w:rsidR="001D3E3E" w:rsidP="0004100D" w:rsidRDefault="001D3E3E" w14:paraId="3043D727" w14:textId="77777777"/>
        </w:tc>
      </w:tr>
    </w:tbl>
    <w:p w:rsidRPr="00021490" w:rsidR="001D3E3E" w:rsidP="001D3E3E" w:rsidRDefault="001D3E3E" w14:paraId="1A8D7F8C"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21490" w:rsidR="001D3E3E" w:rsidTr="0004100D" w14:paraId="32937B16"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4162EE55" w14:textId="77777777">
            <w:pPr>
              <w:jc w:val="center"/>
              <w:rPr>
                <w:b/>
                <w:bCs/>
                <w:i/>
              </w:rPr>
            </w:pPr>
            <w:r w:rsidRPr="00021490">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0B5E0FDE" w14:textId="77777777">
            <w:pPr>
              <w:jc w:val="center"/>
              <w:rPr>
                <w:b/>
                <w:bCs/>
                <w:i/>
              </w:rPr>
            </w:pPr>
            <w:r w:rsidRPr="00021490">
              <w:rPr>
                <w:b/>
                <w:bCs/>
                <w:i/>
              </w:rPr>
              <w:t>Amendment</w:t>
            </w:r>
          </w:p>
        </w:tc>
      </w:tr>
      <w:tr w:rsidRPr="00021490" w:rsidR="001D3E3E" w:rsidTr="0004100D" w14:paraId="089E0E6B"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5EE5C0C0" w14:textId="77777777">
            <w:pPr>
              <w:spacing w:before="80" w:after="80"/>
              <w:ind w:left="80" w:right="80"/>
            </w:pPr>
            <w:r w:rsidRPr="00021490">
              <w:t xml:space="preserve">acknowledges the role of subcontracting in managing short-term needs, but calls for clear responsibilities and joint liability obligations, to </w:t>
            </w:r>
            <w:r w:rsidRPr="00021490">
              <w:rPr>
                <w:b/>
                <w:bCs/>
                <w:i/>
              </w:rPr>
              <w:t>limit subcontracting layers and</w:t>
            </w:r>
            <w:r w:rsidRPr="00021490">
              <w:t xml:space="preserve"> simplify redress for workers and consumers;</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2F2063B6" w14:textId="77777777">
            <w:pPr>
              <w:spacing w:before="80" w:after="80"/>
              <w:ind w:left="80" w:right="80"/>
            </w:pPr>
            <w:r w:rsidRPr="00021490">
              <w:t xml:space="preserve">acknowledges the role of subcontracting in managing short-term needs, but calls for clear responsibilities and </w:t>
            </w:r>
            <w:r w:rsidRPr="00021490">
              <w:rPr>
                <w:b/>
                <w:bCs/>
                <w:i/>
              </w:rPr>
              <w:t>enforcement of existing</w:t>
            </w:r>
            <w:r w:rsidRPr="00021490">
              <w:t xml:space="preserve"> joint liability obligations, to simplify redress for workers and consumers;</w:t>
            </w:r>
          </w:p>
        </w:tc>
      </w:tr>
    </w:tbl>
    <w:p w:rsidRPr="0004100D" w:rsidR="001D3E3E" w:rsidP="001D3E3E" w:rsidRDefault="001D3E3E" w14:paraId="329BD56C" w14:textId="77777777">
      <w:pPr>
        <w:rPr>
          <w:lang w:val="en-US"/>
        </w:rPr>
      </w:pPr>
    </w:p>
    <w:p w:rsidR="001D3E3E" w:rsidP="001D3E3E" w:rsidRDefault="001D3E3E" w14:paraId="1F574CB4" w14:textId="77777777">
      <w:r>
        <w:t>and</w:t>
      </w:r>
    </w:p>
    <w:p w:rsidR="001D3E3E" w:rsidP="001D3E3E" w:rsidRDefault="001D3E3E" w14:paraId="73265F44"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021490" w:rsidR="001D3E3E" w:rsidTr="0004100D" w14:paraId="061B63BD" w14:textId="77777777">
        <w:tc>
          <w:tcPr>
            <w:tcW w:w="2826" w:type="pct"/>
          </w:tcPr>
          <w:p w:rsidRPr="00021490" w:rsidR="001D3E3E" w:rsidP="0004100D" w:rsidRDefault="001D3E3E" w14:paraId="2221B7A7" w14:textId="77777777">
            <w:pPr>
              <w:rPr>
                <w:b/>
                <w:bCs/>
                <w:sz w:val="32"/>
                <w:szCs w:val="32"/>
              </w:rPr>
            </w:pPr>
            <w:r w:rsidRPr="00021490">
              <w:rPr>
                <w:b/>
                <w:bCs/>
                <w:sz w:val="32"/>
                <w:szCs w:val="32"/>
              </w:rPr>
              <w:t>AMENDMENT 3</w:t>
            </w:r>
          </w:p>
          <w:p w:rsidRPr="00021490" w:rsidR="001D3E3E" w:rsidP="0004100D" w:rsidRDefault="001D3E3E" w14:paraId="028F5691" w14:textId="77777777">
            <w:pPr>
              <w:rPr>
                <w:b/>
                <w:bCs/>
              </w:rPr>
            </w:pPr>
          </w:p>
          <w:p w:rsidRPr="00021490" w:rsidR="001D3E3E" w:rsidP="0004100D" w:rsidRDefault="001D3E3E" w14:paraId="4FF8A46F" w14:textId="77777777">
            <w:pPr>
              <w:rPr>
                <w:b/>
                <w:bCs/>
              </w:rPr>
            </w:pPr>
            <w:r w:rsidRPr="00021490">
              <w:rPr>
                <w:b/>
                <w:bCs/>
              </w:rPr>
              <w:t>TEN/881</w:t>
            </w:r>
          </w:p>
          <w:p w:rsidRPr="00021490" w:rsidR="001D3E3E" w:rsidP="0004100D" w:rsidRDefault="001D3E3E" w14:paraId="10C9132A" w14:textId="77777777">
            <w:pPr>
              <w:jc w:val="left"/>
              <w:rPr>
                <w:b/>
                <w:bCs/>
              </w:rPr>
            </w:pPr>
            <w:r w:rsidRPr="00021490">
              <w:rPr>
                <w:b/>
                <w:bCs/>
              </w:rPr>
              <w:t>Simplifying Transport Laws, Maintaining Social Standards</w:t>
            </w:r>
          </w:p>
          <w:p w:rsidRPr="00021490" w:rsidR="001D3E3E" w:rsidP="0004100D" w:rsidRDefault="001D3E3E" w14:paraId="0CF0FEC3" w14:textId="77777777">
            <w:pPr>
              <w:rPr>
                <w:b/>
                <w:bCs/>
              </w:rPr>
            </w:pPr>
          </w:p>
          <w:p w:rsidRPr="00021490" w:rsidR="001D3E3E" w:rsidP="0004100D" w:rsidRDefault="001D3E3E" w14:paraId="146A43C7" w14:textId="77777777">
            <w:pPr>
              <w:rPr>
                <w:b/>
                <w:bCs/>
              </w:rPr>
            </w:pPr>
            <w:r w:rsidRPr="00021490">
              <w:rPr>
                <w:b/>
                <w:bCs/>
              </w:rPr>
              <w:t>Point 2.16</w:t>
            </w:r>
          </w:p>
          <w:p w:rsidRPr="00021490" w:rsidR="001D3E3E" w:rsidP="0004100D" w:rsidRDefault="001D3E3E" w14:paraId="4BB6E0F7" w14:textId="77777777">
            <w:pPr>
              <w:rPr>
                <w:b/>
                <w:bCs/>
              </w:rPr>
            </w:pPr>
          </w:p>
          <w:p w:rsidRPr="00021490" w:rsidR="001D3E3E" w:rsidP="0004100D" w:rsidRDefault="001D3E3E" w14:paraId="41E13BFF" w14:textId="77777777">
            <w:pPr>
              <w:rPr>
                <w:b/>
                <w:bCs/>
              </w:rPr>
            </w:pPr>
            <w:r w:rsidRPr="00021490">
              <w:rPr>
                <w:b/>
                <w:bCs/>
              </w:rPr>
              <w:t>Amend as follows</w:t>
            </w:r>
            <w:r>
              <w:rPr>
                <w:b/>
                <w:bCs/>
              </w:rPr>
              <w:t>:</w:t>
            </w:r>
          </w:p>
        </w:tc>
        <w:tc>
          <w:tcPr>
            <w:tcW w:w="2174" w:type="pct"/>
            <w:hideMark/>
          </w:tcPr>
          <w:p w:rsidRPr="00021490" w:rsidR="001D3E3E" w:rsidP="0004100D" w:rsidRDefault="001D3E3E" w14:paraId="78C77E6C" w14:textId="77777777">
            <w:pPr>
              <w:jc w:val="left"/>
              <w:rPr>
                <w:b/>
                <w:bCs/>
              </w:rPr>
            </w:pPr>
            <w:r w:rsidRPr="00021490">
              <w:rPr>
                <w:b/>
                <w:bCs/>
              </w:rPr>
              <w:t>Tabled by:</w:t>
            </w:r>
          </w:p>
          <w:p w:rsidRPr="00021490" w:rsidR="001D3E3E" w:rsidP="0004100D" w:rsidRDefault="001D3E3E" w14:paraId="1849FECE" w14:textId="77777777">
            <w:pPr>
              <w:jc w:val="left"/>
            </w:pPr>
            <w:r w:rsidRPr="00021490">
              <w:t>ARVIDSSON Tomas</w:t>
            </w:r>
          </w:p>
          <w:p w:rsidRPr="00021490" w:rsidR="001D3E3E" w:rsidP="0004100D" w:rsidRDefault="001D3E3E" w14:paraId="69C0EB31" w14:textId="77777777">
            <w:pPr>
              <w:jc w:val="left"/>
            </w:pPr>
            <w:r w:rsidRPr="00021490">
              <w:t>DANISMAN Mira-Maria</w:t>
            </w:r>
          </w:p>
          <w:p w:rsidRPr="00021490" w:rsidR="001D3E3E" w:rsidP="0004100D" w:rsidRDefault="001D3E3E" w14:paraId="290BA625" w14:textId="77777777">
            <w:pPr>
              <w:jc w:val="left"/>
            </w:pPr>
            <w:r w:rsidRPr="00021490">
              <w:t>DĂRĂBAN Daniela-Raluca</w:t>
            </w:r>
          </w:p>
          <w:p w:rsidRPr="00021490" w:rsidR="001D3E3E" w:rsidP="0004100D" w:rsidRDefault="001D3E3E" w14:paraId="3EF1B022" w14:textId="77777777">
            <w:pPr>
              <w:jc w:val="left"/>
            </w:pPr>
            <w:r w:rsidRPr="00021490">
              <w:t>DE MÛELENAERE Robert</w:t>
            </w:r>
          </w:p>
          <w:p w:rsidRPr="00021490" w:rsidR="001D3E3E" w:rsidP="0004100D" w:rsidRDefault="001D3E3E" w14:paraId="58FEE842" w14:textId="77777777">
            <w:pPr>
              <w:jc w:val="left"/>
            </w:pPr>
            <w:r w:rsidRPr="00021490">
              <w:t>HUSTER Frank</w:t>
            </w:r>
          </w:p>
          <w:p w:rsidR="001D3E3E" w:rsidP="0004100D" w:rsidRDefault="001D3E3E" w14:paraId="462118FF" w14:textId="77777777">
            <w:pPr>
              <w:jc w:val="left"/>
            </w:pPr>
            <w:r w:rsidRPr="00021490">
              <w:t>TEDER Reet</w:t>
            </w:r>
          </w:p>
          <w:p w:rsidR="001D3E3E" w:rsidP="0004100D" w:rsidRDefault="001D3E3E" w14:paraId="7EC8D37D" w14:textId="77777777">
            <w:pPr>
              <w:jc w:val="left"/>
            </w:pPr>
          </w:p>
          <w:p w:rsidRPr="00B84480" w:rsidR="001D3E3E" w:rsidP="0004100D" w:rsidRDefault="001D3E3E" w14:paraId="79664EFA" w14:textId="77777777">
            <w:pPr>
              <w:jc w:val="left"/>
              <w:rPr>
                <w:b/>
                <w:bCs/>
                <w:i/>
                <w:iCs/>
              </w:rPr>
            </w:pPr>
          </w:p>
          <w:p w:rsidRPr="00021490" w:rsidR="001D3E3E" w:rsidP="0004100D" w:rsidRDefault="001D3E3E" w14:paraId="64F0D4AA" w14:textId="77777777"/>
        </w:tc>
      </w:tr>
    </w:tbl>
    <w:p w:rsidRPr="00021490" w:rsidR="001D3E3E" w:rsidP="001D3E3E" w:rsidRDefault="001D3E3E" w14:paraId="63CE054D"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21490" w:rsidR="001D3E3E" w:rsidTr="0004100D" w14:paraId="664DAB88"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71AE4B4A" w14:textId="77777777">
            <w:pPr>
              <w:jc w:val="center"/>
              <w:rPr>
                <w:b/>
                <w:bCs/>
                <w:i/>
              </w:rPr>
            </w:pPr>
            <w:r w:rsidRPr="00021490">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468B3A70" w14:textId="77777777">
            <w:pPr>
              <w:jc w:val="center"/>
              <w:rPr>
                <w:b/>
                <w:bCs/>
                <w:i/>
              </w:rPr>
            </w:pPr>
            <w:r w:rsidRPr="00021490">
              <w:rPr>
                <w:b/>
                <w:bCs/>
                <w:i/>
              </w:rPr>
              <w:t>Amendment</w:t>
            </w:r>
          </w:p>
        </w:tc>
      </w:tr>
      <w:tr w:rsidRPr="00021490" w:rsidR="001D3E3E" w:rsidTr="0004100D" w14:paraId="1E3AA1E8"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4CBA803C" w14:textId="77777777">
            <w:pPr>
              <w:spacing w:before="80" w:after="80"/>
              <w:ind w:left="80" w:right="80"/>
            </w:pPr>
            <w:r w:rsidRPr="00021490">
              <w:t>The EESC acknowledges that sub-contracting allows companies to react to short-term needs, to ensure flexibility, coverage and service specialisation. It recommends establishing clear roles, responsibilities and joint liability obligations</w:t>
            </w:r>
            <w:r w:rsidRPr="00021490">
              <w:rPr>
                <w:b/>
                <w:bCs/>
                <w:i/>
              </w:rPr>
              <w:t>, and limiting the number of sub-contracting levels</w:t>
            </w:r>
            <w:r w:rsidRPr="00021490">
              <w:t>. This simplification would have the beneficial effect of simplifying redress for workers, travellers and consumers and help make competition fairer.</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29D652FE" w14:textId="77777777">
            <w:pPr>
              <w:spacing w:before="80" w:after="80"/>
              <w:ind w:left="80" w:right="80"/>
            </w:pPr>
            <w:r w:rsidRPr="00021490">
              <w:t xml:space="preserve">The EESC acknowledges that sub-contracting allows companies to react to short-term needs, to ensure flexibility, coverage and service specialisation. It recommends establishing clear roles, responsibilities and </w:t>
            </w:r>
            <w:r w:rsidRPr="00021490">
              <w:rPr>
                <w:b/>
                <w:bCs/>
                <w:i/>
              </w:rPr>
              <w:t>enforcing existing</w:t>
            </w:r>
            <w:r w:rsidRPr="00021490">
              <w:t xml:space="preserve"> joint liability obligations. This simplification would have the beneficial effect of simplifying redress for workers, travellers and consumers and help make competition fairer.</w:t>
            </w:r>
          </w:p>
        </w:tc>
      </w:tr>
    </w:tbl>
    <w:p w:rsidR="001D3E3E" w:rsidP="001D3E3E" w:rsidRDefault="001D3E3E" w14:paraId="4A620DA2" w14:textId="77777777">
      <w:pPr>
        <w:jc w:val="left"/>
        <w:rPr>
          <w:b/>
        </w:rPr>
      </w:pPr>
    </w:p>
    <w:p w:rsidRPr="001D3E3E" w:rsidR="001D3E3E" w:rsidP="001D3E3E" w:rsidRDefault="001D3E3E" w14:paraId="2EB1DD37" w14:textId="3D8AC6D1">
      <w:pPr>
        <w:jc w:val="left"/>
        <w:rPr>
          <w:bCs/>
        </w:rPr>
      </w:pPr>
      <w:r>
        <w:rPr>
          <w:bCs/>
        </w:rPr>
        <w:t>are</w:t>
      </w:r>
      <w:r w:rsidRPr="001D3E3E">
        <w:rPr>
          <w:bCs/>
        </w:rPr>
        <w:t xml:space="preserve"> rejected by the Assembly by:</w:t>
      </w:r>
    </w:p>
    <w:p w:rsidRPr="00B77718" w:rsidR="001D3E3E" w:rsidP="001D3E3E" w:rsidRDefault="001D3E3E" w14:paraId="788046E4" w14:textId="77777777">
      <w:pPr>
        <w:jc w:val="left"/>
      </w:pPr>
    </w:p>
    <w:p w:rsidRPr="00B77718" w:rsidR="001D3E3E" w:rsidP="001D3E3E" w:rsidRDefault="001D3E3E" w14:paraId="6C2C96B5" w14:textId="77777777">
      <w:pPr>
        <w:tabs>
          <w:tab w:val="right" w:pos="1650"/>
        </w:tabs>
        <w:jc w:val="left"/>
      </w:pPr>
      <w:r w:rsidRPr="00B77718">
        <w:t>Votes in favour:</w:t>
      </w:r>
      <w:r w:rsidRPr="00B77718">
        <w:tab/>
      </w:r>
      <w:r w:rsidRPr="00B77718">
        <w:tab/>
      </w:r>
      <w:r>
        <w:t>60</w:t>
      </w:r>
    </w:p>
    <w:p w:rsidRPr="00B77718" w:rsidR="001D3E3E" w:rsidP="001D3E3E" w:rsidRDefault="001D3E3E" w14:paraId="059E7D97" w14:textId="77777777">
      <w:pPr>
        <w:tabs>
          <w:tab w:val="right" w:pos="1540"/>
        </w:tabs>
        <w:jc w:val="left"/>
      </w:pPr>
      <w:r w:rsidRPr="00B77718">
        <w:t>Votes against:</w:t>
      </w:r>
      <w:r w:rsidRPr="00B77718">
        <w:tab/>
      </w:r>
      <w:r w:rsidRPr="00B77718">
        <w:tab/>
      </w:r>
      <w:r>
        <w:t>110</w:t>
      </w:r>
    </w:p>
    <w:p w:rsidRPr="00A02E22" w:rsidR="001D3E3E" w:rsidP="001D3E3E" w:rsidRDefault="001D3E3E" w14:paraId="2C44C99F" w14:textId="77777777">
      <w:pPr>
        <w:tabs>
          <w:tab w:val="right" w:pos="1540"/>
        </w:tabs>
        <w:jc w:val="left"/>
      </w:pPr>
      <w:r w:rsidRPr="00B77718">
        <w:t>Abstentions:</w:t>
      </w:r>
      <w:r w:rsidRPr="00B77718">
        <w:tab/>
      </w:r>
      <w:r w:rsidRPr="00B77718">
        <w:tab/>
      </w:r>
      <w:r>
        <w:t>8</w:t>
      </w:r>
    </w:p>
    <w:p w:rsidR="001D3E3E" w:rsidP="001D3E3E" w:rsidRDefault="001D3E3E" w14:paraId="65F7A257"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021490" w:rsidR="001D3E3E" w:rsidTr="0004100D" w14:paraId="521A7D43" w14:textId="77777777">
        <w:tc>
          <w:tcPr>
            <w:tcW w:w="2826" w:type="pct"/>
          </w:tcPr>
          <w:p w:rsidRPr="00021490" w:rsidR="001D3E3E" w:rsidP="0004100D" w:rsidRDefault="001D3E3E" w14:paraId="681BCBAE" w14:textId="77777777">
            <w:pPr>
              <w:rPr>
                <w:b/>
                <w:bCs/>
                <w:sz w:val="32"/>
                <w:szCs w:val="32"/>
              </w:rPr>
            </w:pPr>
            <w:r w:rsidRPr="00021490">
              <w:rPr>
                <w:b/>
                <w:bCs/>
                <w:sz w:val="32"/>
                <w:szCs w:val="32"/>
              </w:rPr>
              <w:t>AMENDMENT 2</w:t>
            </w:r>
          </w:p>
          <w:p w:rsidRPr="00021490" w:rsidR="001D3E3E" w:rsidP="0004100D" w:rsidRDefault="001D3E3E" w14:paraId="0D61B784" w14:textId="77777777">
            <w:pPr>
              <w:rPr>
                <w:b/>
                <w:bCs/>
              </w:rPr>
            </w:pPr>
          </w:p>
          <w:p w:rsidRPr="00021490" w:rsidR="001D3E3E" w:rsidP="0004100D" w:rsidRDefault="001D3E3E" w14:paraId="78CA0C9B" w14:textId="77777777">
            <w:pPr>
              <w:rPr>
                <w:b/>
                <w:bCs/>
              </w:rPr>
            </w:pPr>
            <w:r w:rsidRPr="00021490">
              <w:rPr>
                <w:b/>
                <w:bCs/>
              </w:rPr>
              <w:t>TEN/881</w:t>
            </w:r>
          </w:p>
          <w:p w:rsidRPr="00021490" w:rsidR="001D3E3E" w:rsidP="0004100D" w:rsidRDefault="001D3E3E" w14:paraId="7A528559" w14:textId="77777777">
            <w:pPr>
              <w:jc w:val="left"/>
              <w:rPr>
                <w:b/>
                <w:bCs/>
              </w:rPr>
            </w:pPr>
            <w:r w:rsidRPr="00021490">
              <w:rPr>
                <w:b/>
                <w:bCs/>
              </w:rPr>
              <w:t>Simplifying Transport Laws, Maintaining Social Standards</w:t>
            </w:r>
          </w:p>
          <w:p w:rsidRPr="00021490" w:rsidR="001D3E3E" w:rsidP="0004100D" w:rsidRDefault="001D3E3E" w14:paraId="4AD2AF07" w14:textId="77777777">
            <w:pPr>
              <w:rPr>
                <w:b/>
                <w:bCs/>
              </w:rPr>
            </w:pPr>
          </w:p>
          <w:p w:rsidRPr="00021490" w:rsidR="001D3E3E" w:rsidP="0004100D" w:rsidRDefault="001D3E3E" w14:paraId="0F917796" w14:textId="77777777">
            <w:pPr>
              <w:rPr>
                <w:b/>
                <w:bCs/>
              </w:rPr>
            </w:pPr>
            <w:r w:rsidRPr="00021490">
              <w:rPr>
                <w:b/>
                <w:bCs/>
              </w:rPr>
              <w:t>Point 1.11</w:t>
            </w:r>
          </w:p>
          <w:p w:rsidRPr="00021490" w:rsidR="001D3E3E" w:rsidP="0004100D" w:rsidRDefault="001D3E3E" w14:paraId="5AA57960" w14:textId="77777777">
            <w:pPr>
              <w:rPr>
                <w:b/>
                <w:bCs/>
              </w:rPr>
            </w:pPr>
          </w:p>
          <w:p w:rsidRPr="00021490" w:rsidR="001D3E3E" w:rsidP="0004100D" w:rsidRDefault="001D3E3E" w14:paraId="192E4772" w14:textId="77777777">
            <w:pPr>
              <w:rPr>
                <w:b/>
                <w:bCs/>
              </w:rPr>
            </w:pPr>
            <w:r w:rsidRPr="00021490">
              <w:rPr>
                <w:b/>
                <w:bCs/>
              </w:rPr>
              <w:t>Amend as follows</w:t>
            </w:r>
            <w:r>
              <w:rPr>
                <w:b/>
                <w:bCs/>
              </w:rPr>
              <w:t>:</w:t>
            </w:r>
          </w:p>
        </w:tc>
        <w:tc>
          <w:tcPr>
            <w:tcW w:w="2174" w:type="pct"/>
            <w:hideMark/>
          </w:tcPr>
          <w:p w:rsidRPr="00021490" w:rsidR="001D3E3E" w:rsidP="0004100D" w:rsidRDefault="001D3E3E" w14:paraId="1F77A5A6" w14:textId="77777777">
            <w:pPr>
              <w:jc w:val="left"/>
              <w:rPr>
                <w:b/>
                <w:bCs/>
              </w:rPr>
            </w:pPr>
            <w:r w:rsidRPr="00021490">
              <w:rPr>
                <w:b/>
                <w:bCs/>
              </w:rPr>
              <w:t>Tabled by:</w:t>
            </w:r>
          </w:p>
          <w:p w:rsidRPr="00021490" w:rsidR="001D3E3E" w:rsidP="0004100D" w:rsidRDefault="001D3E3E" w14:paraId="4C1AA4D9" w14:textId="77777777">
            <w:pPr>
              <w:jc w:val="left"/>
            </w:pPr>
            <w:r w:rsidRPr="00021490">
              <w:t>ARVIDSSON Tomas</w:t>
            </w:r>
          </w:p>
          <w:p w:rsidRPr="00021490" w:rsidR="001D3E3E" w:rsidP="0004100D" w:rsidRDefault="001D3E3E" w14:paraId="353306FA" w14:textId="77777777">
            <w:pPr>
              <w:jc w:val="left"/>
            </w:pPr>
            <w:r w:rsidRPr="00021490">
              <w:t>DANISMAN Mira-Maria</w:t>
            </w:r>
          </w:p>
          <w:p w:rsidRPr="00021490" w:rsidR="001D3E3E" w:rsidP="0004100D" w:rsidRDefault="001D3E3E" w14:paraId="019F7F1D" w14:textId="77777777">
            <w:pPr>
              <w:jc w:val="left"/>
            </w:pPr>
            <w:r w:rsidRPr="00021490">
              <w:t>DĂRĂBAN Daniela-Raluca</w:t>
            </w:r>
          </w:p>
          <w:p w:rsidRPr="00021490" w:rsidR="001D3E3E" w:rsidP="0004100D" w:rsidRDefault="001D3E3E" w14:paraId="5EDC2A4A" w14:textId="77777777">
            <w:pPr>
              <w:jc w:val="left"/>
            </w:pPr>
            <w:r w:rsidRPr="00021490">
              <w:t>DE MÛELENAERE Robert</w:t>
            </w:r>
          </w:p>
          <w:p w:rsidRPr="00021490" w:rsidR="001D3E3E" w:rsidP="0004100D" w:rsidRDefault="001D3E3E" w14:paraId="3F4F3FE9" w14:textId="77777777">
            <w:pPr>
              <w:jc w:val="left"/>
            </w:pPr>
            <w:r w:rsidRPr="00021490">
              <w:t>HUSTER Frank</w:t>
            </w:r>
          </w:p>
          <w:p w:rsidR="001D3E3E" w:rsidP="0004100D" w:rsidRDefault="001D3E3E" w14:paraId="5E53A994" w14:textId="77777777">
            <w:pPr>
              <w:jc w:val="left"/>
            </w:pPr>
            <w:r w:rsidRPr="00021490">
              <w:t>TEDER Reet</w:t>
            </w:r>
          </w:p>
          <w:p w:rsidR="001D3E3E" w:rsidP="0004100D" w:rsidRDefault="001D3E3E" w14:paraId="4A9D8E19" w14:textId="77777777">
            <w:pPr>
              <w:jc w:val="left"/>
            </w:pPr>
          </w:p>
          <w:p w:rsidRPr="00B84480" w:rsidR="001D3E3E" w:rsidP="0004100D" w:rsidRDefault="001D3E3E" w14:paraId="19612E2D" w14:textId="77777777">
            <w:pPr>
              <w:jc w:val="left"/>
              <w:rPr>
                <w:i/>
                <w:iCs/>
              </w:rPr>
            </w:pPr>
          </w:p>
          <w:p w:rsidRPr="00021490" w:rsidR="001D3E3E" w:rsidP="0004100D" w:rsidRDefault="001D3E3E" w14:paraId="403526B3" w14:textId="77777777"/>
        </w:tc>
      </w:tr>
    </w:tbl>
    <w:p w:rsidRPr="00021490" w:rsidR="001D3E3E" w:rsidP="001D3E3E" w:rsidRDefault="001D3E3E" w14:paraId="5D44642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21490" w:rsidR="001D3E3E" w:rsidTr="0004100D" w14:paraId="3E3CDBC0"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23C427AF" w14:textId="77777777">
            <w:pPr>
              <w:jc w:val="center"/>
              <w:rPr>
                <w:b/>
                <w:bCs/>
                <w:i/>
              </w:rPr>
            </w:pPr>
            <w:r w:rsidRPr="00021490">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3733186D" w14:textId="77777777">
            <w:pPr>
              <w:jc w:val="center"/>
              <w:rPr>
                <w:b/>
                <w:bCs/>
                <w:i/>
              </w:rPr>
            </w:pPr>
            <w:r w:rsidRPr="00021490">
              <w:rPr>
                <w:b/>
                <w:bCs/>
                <w:i/>
              </w:rPr>
              <w:t>Amendment</w:t>
            </w:r>
          </w:p>
        </w:tc>
      </w:tr>
      <w:tr w:rsidRPr="00021490" w:rsidR="001D3E3E" w:rsidTr="0004100D" w14:paraId="20FC6129"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3FC71989" w14:textId="77777777">
            <w:pPr>
              <w:spacing w:before="80" w:after="80"/>
              <w:ind w:left="80" w:right="80"/>
            </w:pPr>
            <w:r w:rsidRPr="00021490">
              <w:t xml:space="preserve">deplores the misuse of extraordinary circumstances by operators to deny passenger rights, leading to disputes and tensions, including against frontline workers and </w:t>
            </w:r>
            <w:r w:rsidRPr="00021490">
              <w:rPr>
                <w:b/>
                <w:bCs/>
                <w:i/>
              </w:rPr>
              <w:t>stresses</w:t>
            </w:r>
            <w:r w:rsidRPr="00021490">
              <w:t xml:space="preserve"> that industrial action </w:t>
            </w:r>
            <w:r w:rsidRPr="00021490">
              <w:rPr>
                <w:b/>
                <w:bCs/>
                <w:i/>
              </w:rPr>
              <w:t>must</w:t>
            </w:r>
            <w:r w:rsidRPr="00021490">
              <w:t xml:space="preserve"> not be </w:t>
            </w:r>
            <w:r w:rsidRPr="00021490">
              <w:rPr>
                <w:b/>
                <w:bCs/>
                <w:i/>
              </w:rPr>
              <w:t>considered</w:t>
            </w:r>
            <w:r w:rsidRPr="00021490">
              <w:t xml:space="preserve"> as force majeure;</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542B6CDE" w14:textId="77777777">
            <w:pPr>
              <w:spacing w:before="80" w:after="80"/>
              <w:ind w:left="80" w:right="80"/>
            </w:pPr>
            <w:r w:rsidRPr="00021490">
              <w:t xml:space="preserve">deplores the misuse of extraordinary circumstances by operators to deny passenger rights, leading to disputes and tensions, including against frontline workers and </w:t>
            </w:r>
            <w:r w:rsidRPr="00021490">
              <w:rPr>
                <w:b/>
                <w:bCs/>
                <w:i/>
              </w:rPr>
              <w:t>considers</w:t>
            </w:r>
            <w:r w:rsidRPr="00021490">
              <w:t xml:space="preserve"> that industrial action </w:t>
            </w:r>
            <w:r w:rsidRPr="00021490">
              <w:rPr>
                <w:b/>
                <w:bCs/>
                <w:i/>
              </w:rPr>
              <w:t>should</w:t>
            </w:r>
            <w:r w:rsidRPr="00021490">
              <w:t xml:space="preserve"> not </w:t>
            </w:r>
            <w:r w:rsidRPr="00021490">
              <w:rPr>
                <w:b/>
                <w:bCs/>
                <w:i/>
              </w:rPr>
              <w:t>automatically</w:t>
            </w:r>
            <w:r w:rsidRPr="00021490">
              <w:t xml:space="preserve"> be </w:t>
            </w:r>
            <w:r w:rsidRPr="00021490">
              <w:rPr>
                <w:b/>
                <w:bCs/>
                <w:i/>
              </w:rPr>
              <w:t>classified</w:t>
            </w:r>
            <w:r w:rsidRPr="00021490">
              <w:t xml:space="preserve"> as force majeure </w:t>
            </w:r>
            <w:r w:rsidRPr="00021490">
              <w:rPr>
                <w:b/>
                <w:bCs/>
                <w:i/>
              </w:rPr>
              <w:t>but rather assessed on</w:t>
            </w:r>
            <w:r>
              <w:rPr>
                <w:b/>
                <w:bCs/>
                <w:i/>
              </w:rPr>
              <w:t xml:space="preserve"> a</w:t>
            </w:r>
            <w:r w:rsidRPr="00021490">
              <w:rPr>
                <w:b/>
                <w:bCs/>
                <w:i/>
              </w:rPr>
              <w:t xml:space="preserve"> case-by-case basis</w:t>
            </w:r>
            <w:r w:rsidRPr="00021490">
              <w:t>;</w:t>
            </w:r>
          </w:p>
        </w:tc>
      </w:tr>
    </w:tbl>
    <w:p w:rsidR="001D3E3E" w:rsidP="001D3E3E" w:rsidRDefault="001D3E3E" w14:paraId="0D281393" w14:textId="77777777"/>
    <w:p w:rsidR="001D3E3E" w:rsidP="001D3E3E" w:rsidRDefault="001D3E3E" w14:paraId="5583B249" w14:textId="77777777">
      <w:r>
        <w:t>and</w:t>
      </w:r>
    </w:p>
    <w:p w:rsidR="001D3E3E" w:rsidP="001D3E3E" w:rsidRDefault="001D3E3E" w14:paraId="385B8A17" w14:textId="77777777"/>
    <w:tbl>
      <w:tblPr>
        <w:tblW w:w="5001" w:type="pct"/>
        <w:tblBorders>
          <w:top w:val="nil"/>
          <w:left w:val="nil"/>
          <w:bottom w:val="nil"/>
          <w:right w:val="nil"/>
          <w:insideH w:val="nil"/>
          <w:insideV w:val="nil"/>
        </w:tblBorders>
        <w:tblLook w:val="01E0" w:firstRow="1" w:lastRow="1" w:firstColumn="1" w:lastColumn="1" w:noHBand="0" w:noVBand="0"/>
      </w:tblPr>
      <w:tblGrid>
        <w:gridCol w:w="5129"/>
        <w:gridCol w:w="3946"/>
      </w:tblGrid>
      <w:tr w:rsidRPr="00021490" w:rsidR="001D3E3E" w:rsidTr="0004100D" w14:paraId="0156437F" w14:textId="77777777">
        <w:tc>
          <w:tcPr>
            <w:tcW w:w="2826" w:type="pct"/>
          </w:tcPr>
          <w:p w:rsidRPr="00021490" w:rsidR="001D3E3E" w:rsidP="0004100D" w:rsidRDefault="001D3E3E" w14:paraId="2ACD5997" w14:textId="77777777">
            <w:pPr>
              <w:rPr>
                <w:b/>
                <w:bCs/>
                <w:sz w:val="32"/>
                <w:szCs w:val="32"/>
              </w:rPr>
            </w:pPr>
            <w:r w:rsidRPr="00021490">
              <w:rPr>
                <w:b/>
                <w:bCs/>
                <w:sz w:val="32"/>
                <w:szCs w:val="32"/>
              </w:rPr>
              <w:t>AMENDMENT 4</w:t>
            </w:r>
          </w:p>
          <w:p w:rsidRPr="00021490" w:rsidR="001D3E3E" w:rsidP="0004100D" w:rsidRDefault="001D3E3E" w14:paraId="22F2C967" w14:textId="77777777">
            <w:pPr>
              <w:rPr>
                <w:b/>
                <w:bCs/>
              </w:rPr>
            </w:pPr>
          </w:p>
          <w:p w:rsidRPr="00021490" w:rsidR="001D3E3E" w:rsidP="0004100D" w:rsidRDefault="001D3E3E" w14:paraId="57253C33" w14:textId="77777777">
            <w:pPr>
              <w:rPr>
                <w:b/>
                <w:bCs/>
              </w:rPr>
            </w:pPr>
            <w:r w:rsidRPr="00021490">
              <w:rPr>
                <w:b/>
                <w:bCs/>
              </w:rPr>
              <w:t>TEN/881</w:t>
            </w:r>
          </w:p>
          <w:p w:rsidRPr="00021490" w:rsidR="001D3E3E" w:rsidP="0004100D" w:rsidRDefault="001D3E3E" w14:paraId="4A834AD1" w14:textId="77777777">
            <w:pPr>
              <w:jc w:val="left"/>
              <w:rPr>
                <w:b/>
                <w:bCs/>
              </w:rPr>
            </w:pPr>
            <w:r w:rsidRPr="00021490">
              <w:rPr>
                <w:b/>
                <w:bCs/>
              </w:rPr>
              <w:t>Simplifying Transport Laws, Maintaining Social Standards</w:t>
            </w:r>
          </w:p>
          <w:p w:rsidRPr="00021490" w:rsidR="001D3E3E" w:rsidP="0004100D" w:rsidRDefault="001D3E3E" w14:paraId="29DA090C" w14:textId="77777777">
            <w:pPr>
              <w:rPr>
                <w:b/>
                <w:bCs/>
              </w:rPr>
            </w:pPr>
          </w:p>
          <w:p w:rsidRPr="00021490" w:rsidR="001D3E3E" w:rsidP="0004100D" w:rsidRDefault="001D3E3E" w14:paraId="2C99D206" w14:textId="77777777">
            <w:pPr>
              <w:rPr>
                <w:b/>
                <w:bCs/>
              </w:rPr>
            </w:pPr>
            <w:r w:rsidRPr="00021490">
              <w:rPr>
                <w:b/>
                <w:bCs/>
              </w:rPr>
              <w:t>Point 2.19</w:t>
            </w:r>
          </w:p>
          <w:p w:rsidRPr="00021490" w:rsidR="001D3E3E" w:rsidP="0004100D" w:rsidRDefault="001D3E3E" w14:paraId="241B00A8" w14:textId="77777777">
            <w:pPr>
              <w:rPr>
                <w:b/>
                <w:bCs/>
              </w:rPr>
            </w:pPr>
          </w:p>
          <w:p w:rsidRPr="00021490" w:rsidR="001D3E3E" w:rsidP="0004100D" w:rsidRDefault="001D3E3E" w14:paraId="3AF4E3A8" w14:textId="77777777">
            <w:pPr>
              <w:rPr>
                <w:b/>
                <w:bCs/>
              </w:rPr>
            </w:pPr>
            <w:r w:rsidRPr="00021490">
              <w:rPr>
                <w:b/>
                <w:bCs/>
              </w:rPr>
              <w:t>Amend as follows</w:t>
            </w:r>
            <w:r>
              <w:rPr>
                <w:b/>
                <w:bCs/>
              </w:rPr>
              <w:t>:</w:t>
            </w:r>
          </w:p>
        </w:tc>
        <w:tc>
          <w:tcPr>
            <w:tcW w:w="2174" w:type="pct"/>
            <w:hideMark/>
          </w:tcPr>
          <w:p w:rsidRPr="00021490" w:rsidR="001D3E3E" w:rsidP="0004100D" w:rsidRDefault="001D3E3E" w14:paraId="5FCE6777" w14:textId="77777777">
            <w:pPr>
              <w:jc w:val="left"/>
              <w:rPr>
                <w:b/>
                <w:bCs/>
              </w:rPr>
            </w:pPr>
            <w:r w:rsidRPr="00021490">
              <w:rPr>
                <w:b/>
                <w:bCs/>
              </w:rPr>
              <w:t>Tabled by:</w:t>
            </w:r>
          </w:p>
          <w:p w:rsidRPr="00021490" w:rsidR="001D3E3E" w:rsidP="0004100D" w:rsidRDefault="001D3E3E" w14:paraId="0C642C5B" w14:textId="77777777">
            <w:pPr>
              <w:jc w:val="left"/>
            </w:pPr>
            <w:r w:rsidRPr="00021490">
              <w:t>ARVIDSSON Tomas</w:t>
            </w:r>
          </w:p>
          <w:p w:rsidRPr="00021490" w:rsidR="001D3E3E" w:rsidP="0004100D" w:rsidRDefault="001D3E3E" w14:paraId="7A0656A7" w14:textId="77777777">
            <w:pPr>
              <w:jc w:val="left"/>
            </w:pPr>
            <w:r w:rsidRPr="00021490">
              <w:t>DANISMAN Mira-Maria</w:t>
            </w:r>
          </w:p>
          <w:p w:rsidRPr="00021490" w:rsidR="001D3E3E" w:rsidP="0004100D" w:rsidRDefault="001D3E3E" w14:paraId="60373C54" w14:textId="77777777">
            <w:pPr>
              <w:jc w:val="left"/>
            </w:pPr>
            <w:r w:rsidRPr="00021490">
              <w:t>DĂRĂBAN Daniela-Raluca</w:t>
            </w:r>
          </w:p>
          <w:p w:rsidRPr="00021490" w:rsidR="001D3E3E" w:rsidP="0004100D" w:rsidRDefault="001D3E3E" w14:paraId="42123F80" w14:textId="77777777">
            <w:pPr>
              <w:jc w:val="left"/>
            </w:pPr>
            <w:r w:rsidRPr="00021490">
              <w:t>DE MÛELENAERE Robert</w:t>
            </w:r>
          </w:p>
          <w:p w:rsidRPr="00021490" w:rsidR="001D3E3E" w:rsidP="0004100D" w:rsidRDefault="001D3E3E" w14:paraId="511AFB4C" w14:textId="77777777">
            <w:pPr>
              <w:jc w:val="left"/>
            </w:pPr>
            <w:r w:rsidRPr="00021490">
              <w:t>HUSTER Frank</w:t>
            </w:r>
          </w:p>
          <w:p w:rsidR="001D3E3E" w:rsidP="0004100D" w:rsidRDefault="001D3E3E" w14:paraId="13277EBC" w14:textId="77777777">
            <w:pPr>
              <w:jc w:val="left"/>
            </w:pPr>
            <w:r w:rsidRPr="00021490">
              <w:t>TEDER Reet</w:t>
            </w:r>
          </w:p>
          <w:p w:rsidR="001D3E3E" w:rsidP="0004100D" w:rsidRDefault="001D3E3E" w14:paraId="6D35A9E4" w14:textId="77777777">
            <w:pPr>
              <w:jc w:val="left"/>
            </w:pPr>
          </w:p>
          <w:p w:rsidRPr="00B84480" w:rsidR="001D3E3E" w:rsidP="0004100D" w:rsidRDefault="001D3E3E" w14:paraId="3EC3877D" w14:textId="77777777">
            <w:pPr>
              <w:jc w:val="left"/>
              <w:rPr>
                <w:i/>
                <w:iCs/>
              </w:rPr>
            </w:pPr>
          </w:p>
          <w:p w:rsidRPr="00021490" w:rsidR="001D3E3E" w:rsidP="0004100D" w:rsidRDefault="001D3E3E" w14:paraId="6E31A365" w14:textId="77777777"/>
        </w:tc>
      </w:tr>
    </w:tbl>
    <w:p w:rsidRPr="00021490" w:rsidR="001D3E3E" w:rsidP="001D3E3E" w:rsidRDefault="001D3E3E" w14:paraId="6567FE88"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021490" w:rsidR="001D3E3E" w:rsidTr="0004100D" w14:paraId="60FB1689"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619C855E" w14:textId="77777777">
            <w:pPr>
              <w:jc w:val="center"/>
              <w:rPr>
                <w:b/>
                <w:bCs/>
                <w:i/>
              </w:rPr>
            </w:pPr>
            <w:r w:rsidRPr="00021490">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4CB543E9" w14:textId="77777777">
            <w:pPr>
              <w:jc w:val="center"/>
              <w:rPr>
                <w:b/>
                <w:bCs/>
                <w:i/>
              </w:rPr>
            </w:pPr>
            <w:r w:rsidRPr="00021490">
              <w:rPr>
                <w:b/>
                <w:bCs/>
                <w:i/>
              </w:rPr>
              <w:t>Amendment</w:t>
            </w:r>
          </w:p>
        </w:tc>
      </w:tr>
      <w:tr w:rsidRPr="00021490" w:rsidR="001D3E3E" w:rsidTr="0004100D" w14:paraId="0614F7A5" w14:textId="77777777">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1B9C7E42" w14:textId="77777777">
            <w:pPr>
              <w:spacing w:before="80" w:after="80"/>
              <w:ind w:left="80" w:right="80"/>
            </w:pPr>
            <w:r w:rsidRPr="00021490">
              <w:t xml:space="preserve">The EESC therefore </w:t>
            </w:r>
            <w:r w:rsidRPr="00021490">
              <w:rPr>
                <w:b/>
                <w:bCs/>
                <w:i/>
              </w:rPr>
              <w:t>firmly opposes qualifying</w:t>
            </w:r>
            <w:r w:rsidRPr="00021490">
              <w:t xml:space="preserve"> industrial action</w:t>
            </w:r>
            <w:r w:rsidRPr="00021490">
              <w:rPr>
                <w:b/>
                <w:bCs/>
                <w:i/>
              </w:rPr>
              <w:t>, which is mostly foreseeable and can be prevented by social dialogue,</w:t>
            </w:r>
            <w:r w:rsidRPr="00021490">
              <w:t xml:space="preserve"> as an extraordinary circumstance exempting operators from their obligation to compensate passengers.</w:t>
            </w:r>
          </w:p>
        </w:tc>
        <w:tc>
          <w:tcPr>
            <w:tcW w:w="2500" w:type="pct"/>
            <w:tcBorders>
              <w:top w:val="single" w:color="auto" w:sz="4" w:space="0"/>
              <w:left w:val="single" w:color="auto" w:sz="4" w:space="0"/>
              <w:bottom w:val="single" w:color="auto" w:sz="4" w:space="0"/>
              <w:right w:val="single" w:color="auto" w:sz="4" w:space="0"/>
            </w:tcBorders>
            <w:hideMark/>
          </w:tcPr>
          <w:p w:rsidRPr="00021490" w:rsidR="001D3E3E" w:rsidP="0004100D" w:rsidRDefault="001D3E3E" w14:paraId="5DA46073" w14:textId="77777777">
            <w:pPr>
              <w:spacing w:before="80" w:after="80"/>
              <w:ind w:left="80" w:right="80"/>
            </w:pPr>
            <w:r w:rsidRPr="00021490">
              <w:t xml:space="preserve">The EESC therefore </w:t>
            </w:r>
            <w:r w:rsidRPr="00021490">
              <w:rPr>
                <w:b/>
                <w:bCs/>
                <w:i/>
              </w:rPr>
              <w:t>considers that the qualification of</w:t>
            </w:r>
            <w:r w:rsidRPr="00021490">
              <w:t xml:space="preserve"> industrial action as an extraordinary circumstance exempting operators from their obligation to compensate passengers </w:t>
            </w:r>
            <w:r w:rsidRPr="00021490">
              <w:rPr>
                <w:b/>
                <w:bCs/>
                <w:i/>
              </w:rPr>
              <w:t>should be assessed on a case-by-case basis, taking into account, in particular, the extent to which the disruption falls within the operator’s sphere of control or influence</w:t>
            </w:r>
            <w:r w:rsidRPr="00021490">
              <w:t>.</w:t>
            </w:r>
          </w:p>
        </w:tc>
      </w:tr>
    </w:tbl>
    <w:p w:rsidR="001D3E3E" w:rsidP="001D3E3E" w:rsidRDefault="001D3E3E" w14:paraId="6D6D1C93" w14:textId="77777777"/>
    <w:p w:rsidRPr="001D3E3E" w:rsidR="001D3E3E" w:rsidP="001D3E3E" w:rsidRDefault="001D3E3E" w14:paraId="0DEE36FB" w14:textId="0B670CEA">
      <w:pPr>
        <w:jc w:val="left"/>
        <w:rPr>
          <w:bCs/>
        </w:rPr>
      </w:pPr>
      <w:r>
        <w:rPr>
          <w:bCs/>
        </w:rPr>
        <w:t>are</w:t>
      </w:r>
      <w:r w:rsidRPr="001D3E3E">
        <w:rPr>
          <w:bCs/>
        </w:rPr>
        <w:t xml:space="preserve"> rejected by the Assembly by:</w:t>
      </w:r>
    </w:p>
    <w:p w:rsidRPr="00B77718" w:rsidR="001D3E3E" w:rsidP="001D3E3E" w:rsidRDefault="001D3E3E" w14:paraId="06BFED2A" w14:textId="77777777">
      <w:pPr>
        <w:jc w:val="left"/>
      </w:pPr>
    </w:p>
    <w:p w:rsidRPr="00B77718" w:rsidR="001D3E3E" w:rsidP="001D3E3E" w:rsidRDefault="001D3E3E" w14:paraId="0BFA1DA8" w14:textId="77777777">
      <w:pPr>
        <w:tabs>
          <w:tab w:val="right" w:pos="1650"/>
        </w:tabs>
        <w:jc w:val="left"/>
      </w:pPr>
      <w:r w:rsidRPr="00B77718">
        <w:t>Votes in favour:</w:t>
      </w:r>
      <w:r w:rsidRPr="00B77718">
        <w:tab/>
      </w:r>
      <w:r w:rsidRPr="00B77718">
        <w:tab/>
      </w:r>
      <w:r>
        <w:t>64</w:t>
      </w:r>
    </w:p>
    <w:p w:rsidRPr="00B77718" w:rsidR="001D3E3E" w:rsidP="001D3E3E" w:rsidRDefault="001D3E3E" w14:paraId="15506EC1" w14:textId="77777777">
      <w:pPr>
        <w:tabs>
          <w:tab w:val="right" w:pos="1540"/>
        </w:tabs>
        <w:jc w:val="left"/>
      </w:pPr>
      <w:r w:rsidRPr="00B77718">
        <w:t>Votes against:</w:t>
      </w:r>
      <w:r w:rsidRPr="00B77718">
        <w:tab/>
      </w:r>
      <w:r w:rsidRPr="00B77718">
        <w:tab/>
      </w:r>
      <w:r>
        <w:t>115</w:t>
      </w:r>
    </w:p>
    <w:p w:rsidRPr="00A02E22" w:rsidR="001D3E3E" w:rsidP="001D3E3E" w:rsidRDefault="001D3E3E" w14:paraId="49B5A8D8" w14:textId="77777777">
      <w:pPr>
        <w:tabs>
          <w:tab w:val="right" w:pos="1540"/>
        </w:tabs>
        <w:jc w:val="left"/>
      </w:pPr>
      <w:r w:rsidRPr="00B77718">
        <w:t>Abstentions:</w:t>
      </w:r>
      <w:r w:rsidRPr="00B77718">
        <w:tab/>
      </w:r>
      <w:r w:rsidRPr="00B77718">
        <w:tab/>
      </w:r>
      <w:r>
        <w:t>8</w:t>
      </w:r>
    </w:p>
    <w:p w:rsidRPr="00A67235" w:rsidR="00E70DD6" w:rsidP="00EC0F0F" w:rsidRDefault="00E70DD6" w14:paraId="136BED5F" w14:textId="77777777"/>
    <w:p w:rsidRPr="00A67235" w:rsidR="000E4B6B" w:rsidP="00EC0F0F" w:rsidRDefault="000E4B6B" w14:paraId="0133C75D" w14:textId="03BFB230">
      <w:r w:rsidRPr="00A67235">
        <w:t xml:space="preserve">The opinion </w:t>
      </w:r>
      <w:r w:rsidR="0055372E">
        <w:t>i</w:t>
      </w:r>
      <w:r w:rsidRPr="00A67235">
        <w:t>s adopted b</w:t>
      </w:r>
      <w:r w:rsidR="00460CEC">
        <w:t>y 1</w:t>
      </w:r>
      <w:r w:rsidR="001D3E3E">
        <w:t>61</w:t>
      </w:r>
      <w:r w:rsidRPr="00460CEC" w:rsidR="00B36F98">
        <w:t xml:space="preserve"> votes</w:t>
      </w:r>
      <w:r w:rsidRPr="00460CEC" w:rsidR="00395758">
        <w:t xml:space="preserve"> to</w:t>
      </w:r>
      <w:r w:rsidRPr="00460CEC" w:rsidR="00460CEC">
        <w:t xml:space="preserve"> </w:t>
      </w:r>
      <w:r w:rsidR="001D3E3E">
        <w:t>17</w:t>
      </w:r>
      <w:r w:rsidRPr="00460CEC" w:rsidR="00B36F98">
        <w:t xml:space="preserve"> and </w:t>
      </w:r>
      <w:r w:rsidR="001D3E3E">
        <w:t>8</w:t>
      </w:r>
      <w:r w:rsidRPr="00460CEC" w:rsidR="00460CEC">
        <w:t xml:space="preserve"> abstentions</w:t>
      </w:r>
      <w:r w:rsidRPr="00395758">
        <w:t>.</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1D696" w14:textId="77777777" w:rsidR="00534417" w:rsidRDefault="00534417">
      <w:r>
        <w:separator/>
      </w:r>
    </w:p>
  </w:endnote>
  <w:endnote w:type="continuationSeparator" w:id="0">
    <w:p w14:paraId="0066FC82" w14:textId="77777777" w:rsidR="00534417" w:rsidRDefault="0053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31F754E5" w:rsidR="00964A13" w:rsidRPr="00964A13" w:rsidRDefault="004C21FA" w:rsidP="00964A13">
    <w:pPr>
      <w:pStyle w:val="Footer"/>
    </w:pPr>
    <w:r>
      <w:t>TEN/8</w:t>
    </w:r>
    <w:r w:rsidR="00447B23">
      <w:t>81</w:t>
    </w:r>
    <w:r>
      <w:t xml:space="preserve"> – </w:t>
    </w:r>
    <w:r w:rsidR="00C311DE">
      <w:t>EESC-202</w:t>
    </w:r>
    <w:r w:rsidR="00447B23">
      <w:t>6</w:t>
    </w:r>
    <w:r w:rsidR="00C311DE">
      <w:t>-0</w:t>
    </w:r>
    <w:r w:rsidR="00447B23">
      <w:t>0735</w:t>
    </w:r>
    <w:r w:rsidR="007201DC">
      <w:t>-00-0</w:t>
    </w:r>
    <w:r w:rsidR="00447B23">
      <w:t>0</w:t>
    </w:r>
    <w:r w:rsidRPr="004C21FA">
      <w:t>-</w:t>
    </w:r>
    <w:r w:rsidR="00964A13">
      <w:t>CR-REF (</w:t>
    </w:r>
    <w:r w:rsidR="00BE2774">
      <w:t>EN</w:t>
    </w:r>
    <w:r w:rsidR="00964A13">
      <w:t xml:space="preserve">) </w:t>
    </w:r>
    <w:r w:rsidR="00964A13">
      <w:fldChar w:fldCharType="begin"/>
    </w:r>
    <w:r w:rsidR="00964A13">
      <w:instrText xml:space="preserve"> PAGE  \* Arabic  \* MERGEFORMAT </w:instrText>
    </w:r>
    <w:r w:rsidR="00964A13">
      <w:fldChar w:fldCharType="separate"/>
    </w:r>
    <w:r w:rsidR="00EE5BF3">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EE5BF3">
      <w:rPr>
        <w:noProof/>
      </w:rPr>
      <w:instrText>1</w:instrText>
    </w:r>
    <w:r w:rsidR="00964A13">
      <w:fldChar w:fldCharType="end"/>
    </w:r>
    <w:r w:rsidR="00964A13">
      <w:instrText xml:space="preserve"> -0 </w:instrText>
    </w:r>
    <w:r w:rsidR="00964A13">
      <w:fldChar w:fldCharType="separate"/>
    </w:r>
    <w:r w:rsidR="00EE5BF3">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5489B" w14:textId="77777777" w:rsidR="00534417" w:rsidRDefault="00534417">
      <w:r>
        <w:separator/>
      </w:r>
    </w:p>
  </w:footnote>
  <w:footnote w:type="continuationSeparator" w:id="0">
    <w:p w14:paraId="3E4F19C1" w14:textId="77777777" w:rsidR="00534417" w:rsidRDefault="0053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4431B2E"/>
    <w:multiLevelType w:val="hybridMultilevel"/>
    <w:tmpl w:val="C4EC08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9F933A5"/>
    <w:multiLevelType w:val="hybridMultilevel"/>
    <w:tmpl w:val="03C4B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E18DF"/>
    <w:multiLevelType w:val="hybridMultilevel"/>
    <w:tmpl w:val="BCCC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F35C7"/>
    <w:multiLevelType w:val="hybridMultilevel"/>
    <w:tmpl w:val="AB8239BE"/>
    <w:lvl w:ilvl="0" w:tplc="AB7C652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4850AC"/>
    <w:multiLevelType w:val="hybridMultilevel"/>
    <w:tmpl w:val="5850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E690D9E"/>
    <w:multiLevelType w:val="hybridMultilevel"/>
    <w:tmpl w:val="93803CE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7"/>
  </w:num>
  <w:num w:numId="4">
    <w:abstractNumId w:val="2"/>
  </w:num>
  <w:num w:numId="5">
    <w:abstractNumId w:val="6"/>
  </w:num>
  <w:num w:numId="6">
    <w:abstractNumId w:val="3"/>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52D5A"/>
    <w:rsid w:val="000575F7"/>
    <w:rsid w:val="00062449"/>
    <w:rsid w:val="0006464B"/>
    <w:rsid w:val="0009727F"/>
    <w:rsid w:val="000B3441"/>
    <w:rsid w:val="000D6AA3"/>
    <w:rsid w:val="000E4B6B"/>
    <w:rsid w:val="000F0259"/>
    <w:rsid w:val="000F03D6"/>
    <w:rsid w:val="00143A71"/>
    <w:rsid w:val="00152D69"/>
    <w:rsid w:val="0015330A"/>
    <w:rsid w:val="0016227E"/>
    <w:rsid w:val="00165632"/>
    <w:rsid w:val="001766AB"/>
    <w:rsid w:val="00177DAC"/>
    <w:rsid w:val="001A2A15"/>
    <w:rsid w:val="001B4C16"/>
    <w:rsid w:val="001C7254"/>
    <w:rsid w:val="001D3E3E"/>
    <w:rsid w:val="001E615C"/>
    <w:rsid w:val="001F14CF"/>
    <w:rsid w:val="00205CD5"/>
    <w:rsid w:val="002346F9"/>
    <w:rsid w:val="002601CF"/>
    <w:rsid w:val="00271AD2"/>
    <w:rsid w:val="00273FDB"/>
    <w:rsid w:val="002925F3"/>
    <w:rsid w:val="00297572"/>
    <w:rsid w:val="002E2943"/>
    <w:rsid w:val="002E317A"/>
    <w:rsid w:val="00320C0B"/>
    <w:rsid w:val="0033272E"/>
    <w:rsid w:val="003439B0"/>
    <w:rsid w:val="003443DB"/>
    <w:rsid w:val="0036522E"/>
    <w:rsid w:val="003876B5"/>
    <w:rsid w:val="00392924"/>
    <w:rsid w:val="00395758"/>
    <w:rsid w:val="003A16B5"/>
    <w:rsid w:val="003B459F"/>
    <w:rsid w:val="003C15D7"/>
    <w:rsid w:val="003C2604"/>
    <w:rsid w:val="003E1619"/>
    <w:rsid w:val="00423299"/>
    <w:rsid w:val="004251CF"/>
    <w:rsid w:val="004368AB"/>
    <w:rsid w:val="004369DD"/>
    <w:rsid w:val="00447B23"/>
    <w:rsid w:val="00460CC5"/>
    <w:rsid w:val="00460CEC"/>
    <w:rsid w:val="004A0843"/>
    <w:rsid w:val="004B002D"/>
    <w:rsid w:val="004B4A57"/>
    <w:rsid w:val="004C21FA"/>
    <w:rsid w:val="004D3558"/>
    <w:rsid w:val="004D4A73"/>
    <w:rsid w:val="004F4602"/>
    <w:rsid w:val="005041EB"/>
    <w:rsid w:val="00523051"/>
    <w:rsid w:val="00534417"/>
    <w:rsid w:val="0053459C"/>
    <w:rsid w:val="0055372E"/>
    <w:rsid w:val="00557495"/>
    <w:rsid w:val="00564B0D"/>
    <w:rsid w:val="005807C4"/>
    <w:rsid w:val="00585CF6"/>
    <w:rsid w:val="00590C1E"/>
    <w:rsid w:val="00595C33"/>
    <w:rsid w:val="005E1A79"/>
    <w:rsid w:val="005F5F8B"/>
    <w:rsid w:val="0060358F"/>
    <w:rsid w:val="00603CC9"/>
    <w:rsid w:val="00617346"/>
    <w:rsid w:val="0064198A"/>
    <w:rsid w:val="00646E27"/>
    <w:rsid w:val="006D4FFA"/>
    <w:rsid w:val="006F6AE0"/>
    <w:rsid w:val="0070211E"/>
    <w:rsid w:val="007201DC"/>
    <w:rsid w:val="0073571F"/>
    <w:rsid w:val="00757919"/>
    <w:rsid w:val="00793936"/>
    <w:rsid w:val="007C6A55"/>
    <w:rsid w:val="007E7ECA"/>
    <w:rsid w:val="00815851"/>
    <w:rsid w:val="00826375"/>
    <w:rsid w:val="00830673"/>
    <w:rsid w:val="0083134A"/>
    <w:rsid w:val="00841CF1"/>
    <w:rsid w:val="0086272D"/>
    <w:rsid w:val="00862EFF"/>
    <w:rsid w:val="008953F1"/>
    <w:rsid w:val="008A371F"/>
    <w:rsid w:val="008C6C82"/>
    <w:rsid w:val="008E0097"/>
    <w:rsid w:val="008E40B6"/>
    <w:rsid w:val="008F0951"/>
    <w:rsid w:val="008F2211"/>
    <w:rsid w:val="00903DA1"/>
    <w:rsid w:val="00911202"/>
    <w:rsid w:val="009326E3"/>
    <w:rsid w:val="00961F04"/>
    <w:rsid w:val="00964A13"/>
    <w:rsid w:val="00971143"/>
    <w:rsid w:val="009A68F8"/>
    <w:rsid w:val="009E138D"/>
    <w:rsid w:val="009F5F7B"/>
    <w:rsid w:val="00A14D3A"/>
    <w:rsid w:val="00A53158"/>
    <w:rsid w:val="00A64D59"/>
    <w:rsid w:val="00A67235"/>
    <w:rsid w:val="00A95C04"/>
    <w:rsid w:val="00AA20D4"/>
    <w:rsid w:val="00AE468A"/>
    <w:rsid w:val="00AF2831"/>
    <w:rsid w:val="00B20A62"/>
    <w:rsid w:val="00B36F98"/>
    <w:rsid w:val="00B37A48"/>
    <w:rsid w:val="00BA48CB"/>
    <w:rsid w:val="00BE2774"/>
    <w:rsid w:val="00BE7410"/>
    <w:rsid w:val="00BF497C"/>
    <w:rsid w:val="00BF51D5"/>
    <w:rsid w:val="00C01632"/>
    <w:rsid w:val="00C05B64"/>
    <w:rsid w:val="00C11699"/>
    <w:rsid w:val="00C16376"/>
    <w:rsid w:val="00C311DE"/>
    <w:rsid w:val="00C4683E"/>
    <w:rsid w:val="00C70A05"/>
    <w:rsid w:val="00C87758"/>
    <w:rsid w:val="00C9047A"/>
    <w:rsid w:val="00CA2E97"/>
    <w:rsid w:val="00CB26A3"/>
    <w:rsid w:val="00CE01CF"/>
    <w:rsid w:val="00CF5FEA"/>
    <w:rsid w:val="00D51BB2"/>
    <w:rsid w:val="00D51D12"/>
    <w:rsid w:val="00D54F5F"/>
    <w:rsid w:val="00D806A2"/>
    <w:rsid w:val="00D851F0"/>
    <w:rsid w:val="00DA614F"/>
    <w:rsid w:val="00DC2C98"/>
    <w:rsid w:val="00DD05A8"/>
    <w:rsid w:val="00DE2240"/>
    <w:rsid w:val="00E23443"/>
    <w:rsid w:val="00E24886"/>
    <w:rsid w:val="00E43C47"/>
    <w:rsid w:val="00E55BBF"/>
    <w:rsid w:val="00E70261"/>
    <w:rsid w:val="00E70DD6"/>
    <w:rsid w:val="00EC0F0F"/>
    <w:rsid w:val="00ED6BB4"/>
    <w:rsid w:val="00EE3839"/>
    <w:rsid w:val="00EE5BF3"/>
    <w:rsid w:val="00F01EB5"/>
    <w:rsid w:val="00F2115A"/>
    <w:rsid w:val="00F246ED"/>
    <w:rsid w:val="00F41C8F"/>
    <w:rsid w:val="00F41CD8"/>
    <w:rsid w:val="00F518F3"/>
    <w:rsid w:val="00F56241"/>
    <w:rsid w:val="00F62543"/>
    <w:rsid w:val="00F668E1"/>
    <w:rsid w:val="00F82A85"/>
    <w:rsid w:val="00F84751"/>
    <w:rsid w:val="00F90C0F"/>
    <w:rsid w:val="00FC4619"/>
    <w:rsid w:val="00FD0976"/>
    <w:rsid w:val="00FE2CC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customStyle="1" w:styleId="Default">
    <w:name w:val="Default"/>
    <w:rsid w:val="0033272E"/>
    <w:pPr>
      <w:autoSpaceDE w:val="0"/>
      <w:autoSpaceDN w:val="0"/>
      <w:adjustRightInd w:val="0"/>
    </w:pPr>
    <w:rPr>
      <w:rFonts w:eastAsiaTheme="minorHAnsi"/>
      <w:color w:val="000000"/>
      <w:sz w:val="24"/>
      <w:szCs w:val="24"/>
      <w:lang w:val="en-US" w:eastAsia="en-US"/>
    </w:rPr>
  </w:style>
  <w:style w:type="table" w:customStyle="1" w:styleId="TableGrid1">
    <w:name w:val="Table Grid1"/>
    <w:basedOn w:val="TableNormal"/>
    <w:next w:val="TableGrid"/>
    <w:rsid w:val="0033272E"/>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332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41EB"/>
    <w:pPr>
      <w:ind w:left="720"/>
      <w:contextualSpacing/>
    </w:pPr>
  </w:style>
  <w:style w:type="paragraph" w:styleId="Revision">
    <w:name w:val="Revision"/>
    <w:hidden/>
    <w:uiPriority w:val="99"/>
    <w:semiHidden/>
    <w:rsid w:val="00CB26A3"/>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VP3JK3XSEPRV-2087481956-11012</_dlc_DocId>
    <_dlc_DocIdUrl xmlns="7d640e6d-779c-472f-a269-6b546787f1c9">
      <Url>http://dm/eesc/2026/_layouts/15/DocIdRedir.aspx?ID=VP3JK3XSEPRV-2087481956-11012</Url>
      <Description>VP3JK3XSEPRV-2087481956-11012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2026-06-19T12:00:00+00:00</ProductionDate>
    <FicheYear xmlns="7d640e6d-779c-472f-a269-6b546787f1c9">2026</FicheYear>
    <DocumentNumber xmlns="a95533f8-59af-4217-bc7a-c1167744adb0">735</DocumentNumber>
    <DossierNumber xmlns="7d640e6d-779c-472f-a269-6b546787f1c9">881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 xsi:nil="true"/>
    <TaxCatchAll xmlns="7d640e6d-779c-472f-a269-6b546787f1c9">
      <Value>69</Value>
      <Value>79</Value>
      <Value>7</Value>
      <Value>4</Value>
      <Value>19</Value>
      <Value>1</Value>
      <Value>17</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7d640e6d-779c-472f-a269-6b546787f1c9">WAGENER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7d640e6d-779c-472f-a269-6b546787f1c9">2026</DocumentYear>
    <FicheNumber xmlns="7d640e6d-779c-472f-a269-6b546787f1c9">4999</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2026-06-18T12:00:00+00:00</AdoptionDate>
    <RequestingService xmlns="7d640e6d-779c-472f-a269-6b546787f1c9">Transports, énergie, infrastructures et société de l'information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TEN</TermName>
          <TermId xmlns="http://schemas.microsoft.com/office/infopath/2007/PartnerControls">5e12260d-3aca-41f8-baf2-ad3d18475f10</TermId>
        </TermInfo>
      </Terms>
    </DossierName_0>
    <DocumentVersion xmlns="7d640e6d-779c-472f-a269-6b546787f1c9">0</DocumentVersion>
  </documentManagement>
</p:properties>
</file>

<file path=customXml/itemProps1.xml><?xml version="1.0" encoding="utf-8"?>
<ds:datastoreItem xmlns:ds="http://schemas.openxmlformats.org/officeDocument/2006/customXml" ds:itemID="{8053EE4B-A315-4AF6-BCE0-19FDC8A2E0BF}"/>
</file>

<file path=customXml/itemProps2.xml><?xml version="1.0" encoding="utf-8"?>
<ds:datastoreItem xmlns:ds="http://schemas.openxmlformats.org/officeDocument/2006/customXml" ds:itemID="{EA819F5D-E682-4876-8C6B-1C2C907459F2}"/>
</file>

<file path=customXml/itemProps3.xml><?xml version="1.0" encoding="utf-8"?>
<ds:datastoreItem xmlns:ds="http://schemas.openxmlformats.org/officeDocument/2006/customXml" ds:itemID="{CA297417-4232-4D3F-BD9B-7E8DD3AB4001}"/>
</file>

<file path=customXml/itemProps4.xml><?xml version="1.0" encoding="utf-8"?>
<ds:datastoreItem xmlns:ds="http://schemas.openxmlformats.org/officeDocument/2006/customXml" ds:itemID="{9D95F59E-E6CD-49D9-BCCE-883959455AE2}"/>
</file>

<file path=docProps/app.xml><?xml version="1.0" encoding="utf-8"?>
<Properties xmlns="http://schemas.openxmlformats.org/officeDocument/2006/extended-properties" xmlns:vt="http://schemas.openxmlformats.org/officeDocument/2006/docPropsVTypes">
  <Template>Normal</Template>
  <TotalTime>0</TotalTime>
  <Pages>2</Pages>
  <Words>1186</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EU space act</vt:lpstr>
    </vt:vector>
  </TitlesOfParts>
  <Company>CESE-CdR</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Simplifying Transport Laws, Maintaining Social Standards</dc:title>
  <dc:subject>Record of proceedings</dc:subject>
  <dc:creator>Hilary Morris</dc:creator>
  <cp:keywords>EESC-2026-00735-00-00-CR-TRA-EN</cp:keywords>
  <dc:description>Rapporteur: - WAGENER Original language: - EN Date of document: - 19/06/2026 Date of meeting: -  External documents: -  Administrator responsible: - MME SARMAN GRILC Aleksandra</dc:description>
  <cp:lastModifiedBy>TDriveSVCUserProd</cp:lastModifiedBy>
  <cp:revision>6</cp:revision>
  <cp:lastPrinted>2004-02-16T15:16:00Z</cp:lastPrinted>
  <dcterms:created xsi:type="dcterms:W3CDTF">2026-06-19T10:05:00Z</dcterms:created>
  <dcterms:modified xsi:type="dcterms:W3CDTF">2026-06-19T10:47:00Z</dcterms:modified>
  <cp:category>TEN/881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528755f7-9b47-4550-a688-fc82f047d649</vt:lpwstr>
  </property>
  <property fmtid="{D5CDD505-2E9C-101B-9397-08002B2CF9AE}" pid="9" name="AvailableTranslations">
    <vt:lpwstr>4;#EN|f2175f21-25d7-44a3-96da-d6a61b075e1b</vt:lpwstr>
  </property>
  <property fmtid="{D5CDD505-2E9C-101B-9397-08002B2CF9AE}" pid="10" name="DocumentType_0">
    <vt:lpwstr>CR|3d8a0a7b-557a-49c4-997f-22056dbd9ff4</vt:lpwstr>
  </property>
  <property fmtid="{D5CDD505-2E9C-101B-9397-08002B2CF9AE}" pid="11" name="DossierName_0">
    <vt:lpwstr>TEN|5e12260d-3aca-41f8-baf2-ad3d18475f10</vt:lpwstr>
  </property>
  <property fmtid="{D5CDD505-2E9C-101B-9397-08002B2CF9AE}" pid="12" name="DocumentSource_0">
    <vt:lpwstr>EESC|422833ec-8d7e-4e65-8e4e-8bed07ffb729</vt:lpwstr>
  </property>
  <property fmtid="{D5CDD505-2E9C-101B-9397-08002B2CF9AE}" pid="13" name="DocumentNumber">
    <vt:i4>735</vt:i4>
  </property>
  <property fmtid="{D5CDD505-2E9C-101B-9397-08002B2CF9AE}" pid="14" name="FicheYear">
    <vt:i4>2026</vt:i4>
  </property>
  <property fmtid="{D5CDD505-2E9C-101B-9397-08002B2CF9AE}" pid="15" name="DocumentVersion">
    <vt:i4>0</vt:i4>
  </property>
  <property fmtid="{D5CDD505-2E9C-101B-9397-08002B2CF9AE}" pid="16" name="DossierNumber">
    <vt:i4>881</vt:i4>
  </property>
  <property fmtid="{D5CDD505-2E9C-101B-9397-08002B2CF9AE}" pid="17" name="DocumentStatus">
    <vt:lpwstr>17;#REF|722611fd-7eaf-44e3-8780-a3226646f5f0</vt:lpwstr>
  </property>
  <property fmtid="{D5CDD505-2E9C-101B-9397-08002B2CF9AE}" pid="18" name="DossierName">
    <vt:lpwstr>69;#TEN|5e12260d-3aca-41f8-baf2-ad3d18475f10</vt:lpwstr>
  </property>
  <property fmtid="{D5CDD505-2E9C-101B-9397-08002B2CF9AE}" pid="19" name="RequestingService">
    <vt:lpwstr>Transports, énergie, infrastructures et société de l'information</vt:lpwstr>
  </property>
  <property fmtid="{D5CDD505-2E9C-101B-9397-08002B2CF9AE}" pid="20" name="Confidentiality">
    <vt:lpwstr>19;#Unrestricted|826e22d7-d029-4ec0-a450-0c28ff673572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69;#TEN|5e12260d-3aca-41f8-baf2-ad3d18475f10;#79;#CR|3d8a0a7b-557a-49c4-997f-22056dbd9ff4;#7;#Final|ea5e6674-7b27-4bac-b091-73adbb394efe;#4;#EN|f2175f21-25d7-44a3-96da-d6a61b075e1b;#19;#Unrestricted|826e22d7-d029-4ec0-a450-0c28ff673572;#1;#EESC|422833ec-8d7e-4e65-8e4e-8bed07ffb729;#17;#REF|722611fd-7eaf-44e3-8780-a3226646f5f0</vt:lpwstr>
  </property>
  <property fmtid="{D5CDD505-2E9C-101B-9397-08002B2CF9AE}" pid="30" name="Rapporteur">
    <vt:lpwstr>WAGENER</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4999</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2026-06-18T12:00:00Z</vt:filetime>
  </property>
  <property fmtid="{D5CDD505-2E9C-101B-9397-08002B2CF9AE}" pid="38" name="DocumentType">
    <vt:lpwstr>79;#CR|3d8a0a7b-557a-49c4-997f-22056dbd9ff4</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