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615A28" w:rsidR="003A6291" w:rsidP="003A6291" w:rsidRDefault="003A6291" w14:paraId="26DCFA85" w14:textId="77777777">
      <w:pPr>
        <w:jc w:val="right"/>
        <w:rPr>
          <w:b/>
          <w:bCs/>
        </w:rPr>
      </w:pPr>
      <w:r w:rsidRPr="007E4243">
        <w:rPr>
          <w:b/>
          <w:bCs/>
        </w:rPr>
        <w:t>NAT/991</w:t>
      </w:r>
    </w:p>
    <w:p w:rsidR="000E4B6B" w:rsidP="003A6291" w:rsidRDefault="003A6291" w14:paraId="246146FA" w14:textId="06838BFF">
      <w:pPr>
        <w:jc w:val="right"/>
      </w:pPr>
      <w:r w:rsidRPr="00615A28">
        <w:rPr>
          <w:b/>
          <w:bCs/>
        </w:rPr>
        <w:t>Transposition of measures of regional fisheries management organisations - RFMOs II</w:t>
      </w:r>
    </w:p>
    <w:p w:rsidR="0015330A" w:rsidP="00EC0F0F" w:rsidRDefault="0015330A" w14:paraId="42ECB1B2" w14:textId="77777777"/>
    <w:p w:rsidRPr="00A67235" w:rsidR="00BB1209" w:rsidP="00EC0F0F" w:rsidRDefault="00BB1209" w14:paraId="64D49199" w14:textId="77777777"/>
    <w:p w:rsidRPr="00A67235" w:rsidR="000E4B6B" w:rsidP="00EC0F0F" w:rsidRDefault="000E4B6B" w14:paraId="0D69E171" w14:textId="16AC8B04">
      <w:pPr>
        <w:jc w:val="right"/>
      </w:pPr>
      <w:r w:rsidRPr="00A67235">
        <w:t xml:space="preserve">Brussels, </w:t>
      </w:r>
      <w:r w:rsidR="004F3738">
        <w:t>17 June</w:t>
      </w:r>
      <w:r w:rsidR="00F95193">
        <w:t xml:space="preserve"> 2026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9B7D67" w:rsidR="009B7D67" w:rsidP="009B7D67" w:rsidRDefault="00964A13" w14:paraId="62DBD93B" w14:textId="77777777">
      <w:pPr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</w:p>
    <w:p w:rsidRPr="0088772B" w:rsidR="00F95193" w:rsidP="009B7D67" w:rsidRDefault="009B7D67" w14:paraId="1346A419" w14:textId="27299855">
      <w:pPr>
        <w:jc w:val="center"/>
        <w:rPr>
          <w:b/>
          <w:bCs/>
        </w:rPr>
      </w:pPr>
      <w:r w:rsidRPr="009B7D67">
        <w:rPr>
          <w:b/>
          <w:bCs/>
        </w:rPr>
        <w:t>Proposal for a Regulation of the European Parliament and of the Council amending Regulation (EU) 2017/2107 laying down management, conservation and control measures applicable in the Convention area of the International Commission for the Conservation of Atlantic Tunas (ICCAT), Regulation (EU) 2018/975 laying down management, conservation and control measures applicable in the South Pacific Regional Fisheries Management Organisation (SPRFMO) Convention Area, Regulation (EU) 2019/833 laying down conservation and enforcement measures applicable in the Regulatory Area of the Northwest Atlantic Fisheries Organisation, Regulation (EU) 2021/56 laying down management, conservation and control measures applicable in the Inter-American Tropical Tuna Convention area, Regulation (EU) 2022/2056 laying down conservation and management measures applicable in the Western and Central Pacific Fisheries Convention Area, Regulation (EU) 2022/2343 laying down management, conservation and control measures applicable in the Indian Ocean Tuna Commission (IOTC) Area of Competence, and Regulation (EU) 2023/2053 establishing a multiannual management plan for bluefin tuna in the eastern Atlantic and the Mediterranean</w:t>
      </w:r>
    </w:p>
    <w:p w:rsidRPr="00B916F7" w:rsidR="0088772B" w:rsidP="00F95193" w:rsidRDefault="0088772B" w14:paraId="7B3283AC" w14:textId="77777777">
      <w:pPr>
        <w:jc w:val="center"/>
        <w:rPr>
          <w:b/>
          <w:bCs/>
        </w:rPr>
      </w:pPr>
    </w:p>
    <w:p w:rsidRPr="002D5B0A" w:rsidR="0047751C" w:rsidP="0047751C" w:rsidRDefault="0047751C" w14:paraId="337FDE69" w14:textId="77777777">
      <w:pPr>
        <w:jc w:val="center"/>
        <w:rPr>
          <w:b/>
          <w:bCs/>
        </w:rPr>
      </w:pPr>
      <w:r w:rsidRPr="00DB31F1">
        <w:rPr>
          <w:lang w:val="en-US"/>
        </w:rPr>
        <w:t xml:space="preserve">(COM(2026) 198 final – </w:t>
      </w:r>
      <w:r w:rsidRPr="00D87328">
        <w:t>2026/0</w:t>
      </w:r>
      <w:r>
        <w:t>111</w:t>
      </w:r>
      <w:r w:rsidRPr="00D87328">
        <w:t>(COD</w:t>
      </w:r>
      <w:r>
        <w:t>)</w:t>
      </w:r>
      <w:r w:rsidRPr="00CA52DF">
        <w:rPr>
          <w:lang w:val="en-US"/>
        </w:rPr>
        <w:t>)</w:t>
      </w:r>
    </w:p>
    <w:p w:rsidRPr="00A67235" w:rsidR="00964A13" w:rsidP="00F95193" w:rsidRDefault="00964A13" w14:paraId="6EA6F05A" w14:textId="0897D659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944CCC" w14:paraId="0FA745B1" w14:textId="4C11C542">
      <w:pPr>
        <w:jc w:val="center"/>
        <w:rPr>
          <w:bCs/>
        </w:rPr>
      </w:pPr>
      <w:r>
        <w:t>60</w:t>
      </w:r>
      <w:r w:rsidR="00B218CE">
        <w:t>6</w:t>
      </w:r>
      <w:r w:rsidR="00CF0CB6">
        <w:t>th</w:t>
      </w:r>
      <w:r w:rsidR="009855DB">
        <w:t xml:space="preserve"> </w:t>
      </w:r>
      <w:r w:rsidR="0015330A">
        <w:t>plenary session</w:t>
      </w:r>
      <w:r w:rsidR="009E138D"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B218CE">
        <w:rPr>
          <w:bCs/>
        </w:rPr>
        <w:t>17-18 June</w:t>
      </w:r>
      <w:r w:rsidR="00CF0CB6">
        <w:rPr>
          <w:bCs/>
        </w:rPr>
        <w:t xml:space="preserve"> 2026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0C17038D">
      <w:pPr>
        <w:jc w:val="center"/>
      </w:pPr>
      <w:r w:rsidRPr="00A67235">
        <w:lastRenderedPageBreak/>
        <w:t xml:space="preserve">Meeting of </w:t>
      </w:r>
      <w:r w:rsidR="00B218CE">
        <w:rPr>
          <w:bCs/>
        </w:rPr>
        <w:t>17 June</w:t>
      </w:r>
      <w:r w:rsidR="00CF0CB6">
        <w:rPr>
          <w:bCs/>
        </w:rPr>
        <w:t xml:space="preserve"> 2026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53BFACE5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9855DB">
        <w:t>5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0F5205D9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t xml:space="preserve">The president </w:t>
      </w:r>
      <w:r w:rsidRPr="00A67235" w:rsidR="000E4B6B">
        <w:t xml:space="preserve">moved that the Committee turn to agenda item </w:t>
      </w:r>
      <w:r w:rsidR="00031B98">
        <w:t>5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024009" w:rsidR="00024009" w:rsidP="00024009" w:rsidRDefault="00024009" w14:paraId="310413CC" w14:textId="77777777">
      <w:pPr>
        <w:ind w:left="720"/>
        <w:rPr>
          <w:i/>
          <w:iCs/>
        </w:rPr>
      </w:pPr>
      <w:r w:rsidRPr="00024009">
        <w:rPr>
          <w:i/>
          <w:iCs/>
        </w:rPr>
        <w:t xml:space="preserve">Proposal for a Regulation of the European Parliament and of the Council amending Regulation (EU) 2017/2107 laying down management, conservation and control measures applicable in the Convention area of the International Commission for the Conservation of Atlantic Tunas (ICCAT), Regulation (EU) 2018/975 laying down management, conservation and control measures applicable in the South Pacific Regional Fisheries Management Organisation (SPRFMO) Convention Area, Regulation (EU) 2019/833 laying down conservation and enforcement measures applicable in the Regulatory Area of the Northwest Atlantic Fisheries Organisation, Regulation (EU) 2021/56 laying down management, conservation and control measures applicable in the Inter-American Tropical Tuna Convention area, Regulation (EU) 2022/2056 laying down conservation and management measures applicable in the Western and Central Pacific Fisheries Convention Area, Regulation (EU) 2022/2343 laying down management, conservation and control measures applicable in the Indian Ocean Tuna Commission (IOTC) Area of Competence, and Regulation (EU) 2023/2053 establishing a multiannual management plan for bluefin tuna in the eastern Atlantic and the Mediterranean </w:t>
      </w:r>
    </w:p>
    <w:p w:rsidRPr="00024009" w:rsidR="00B2191B" w:rsidP="00024009" w:rsidRDefault="00024009" w14:paraId="311D9D3D" w14:textId="047853ED">
      <w:pPr>
        <w:ind w:left="720"/>
      </w:pPr>
      <w:r w:rsidRPr="00024009">
        <w:t>(COM(2026) 198 final – 2026/0111(COD))</w:t>
      </w:r>
      <w:r w:rsidRPr="00024009" w:rsidR="00F95193">
        <w:t>COM</w:t>
      </w:r>
      <w:r w:rsidRPr="00024009" w:rsidR="00B613F2">
        <w:rPr>
          <w:lang w:val="en-US"/>
        </w:rPr>
        <w:t xml:space="preserve"> COM(2026) 183 final – </w:t>
      </w:r>
      <w:r w:rsidRPr="00024009" w:rsidR="00B613F2">
        <w:t>2026/0099(COD)</w:t>
      </w:r>
    </w:p>
    <w:p w:rsidRPr="00F95193" w:rsidR="00F95193" w:rsidP="00F95193" w:rsidRDefault="00F95193" w14:paraId="50662718" w14:textId="77777777">
      <w:pPr>
        <w:ind w:left="720"/>
      </w:pPr>
    </w:p>
    <w:p w:rsidR="00031B98" w:rsidP="00EC0F0F" w:rsidRDefault="00031B98" w14:paraId="69DDEB83" w14:textId="3C7A0C1E">
      <w:r w:rsidRPr="00031B98">
        <w:t xml:space="preserve">The preliminary work had been carried out by the Section for Agriculture, Rural Development and the Environment (president: </w:t>
      </w:r>
      <w:r w:rsidR="00CE5325">
        <w:rPr>
          <w:b/>
          <w:bCs/>
        </w:rPr>
        <w:t>Stoyan Tchoukano</w:t>
      </w:r>
      <w:r w:rsidR="0021640D">
        <w:rPr>
          <w:b/>
          <w:bCs/>
        </w:rPr>
        <w:t>v</w:t>
      </w:r>
      <w:r w:rsidRPr="00031B98">
        <w:t>).</w:t>
      </w:r>
    </w:p>
    <w:p w:rsidRPr="00EE6090" w:rsidR="000E4B6B" w:rsidP="00EC0F0F" w:rsidRDefault="000E4B6B" w14:paraId="2708AAF4" w14:textId="77777777">
      <w:pPr>
        <w:rPr>
          <w:highlight w:val="yellow"/>
        </w:rPr>
      </w:pPr>
    </w:p>
    <w:p w:rsidRPr="0001762B" w:rsidR="00F62E38" w:rsidP="00F62E38" w:rsidRDefault="00F62E38" w14:paraId="014CC527" w14:textId="77777777">
      <w:r w:rsidRPr="0001762B">
        <w:t>Since the Committee has already set out its views on the content of the proposal in question in its opinions</w:t>
      </w:r>
      <w:r>
        <w:t>:</w:t>
      </w:r>
    </w:p>
    <w:p w:rsidRPr="0001762B" w:rsidR="00F62E38" w:rsidP="00F62E38" w:rsidRDefault="00F34F2C" w14:paraId="7934239C" w14:textId="77777777">
      <w:pPr>
        <w:pStyle w:val="ListParagraph"/>
        <w:numPr>
          <w:ilvl w:val="0"/>
          <w:numId w:val="4"/>
        </w:numPr>
        <w:ind w:left="567" w:hanging="567"/>
      </w:pPr>
      <w:hyperlink w:history="1" r:id="rId11">
        <w:r w:rsidRPr="002C2007" w:rsidR="00F62E38">
          <w:rPr>
            <w:rStyle w:val="Hyperlink"/>
            <w:i/>
            <w:iCs/>
          </w:rPr>
          <w:t>Amendment to regulations concerning international fisheries (NAFO, SPRFMO, IOTC, WCPFC, IATTC and ICCAT)</w:t>
        </w:r>
      </w:hyperlink>
      <w:r w:rsidR="00F62E38">
        <w:rPr>
          <w:rStyle w:val="FootnoteReference"/>
        </w:rPr>
        <w:footnoteReference w:id="2"/>
      </w:r>
      <w:r w:rsidRPr="0001762B" w:rsidR="00F62E38">
        <w:t>, adopted on 16</w:t>
      </w:r>
      <w:r w:rsidR="00F62E38">
        <w:t>/0</w:t>
      </w:r>
      <w:r w:rsidRPr="0001762B" w:rsidR="00F62E38">
        <w:t>7/2025,</w:t>
      </w:r>
    </w:p>
    <w:p w:rsidRPr="0001762B" w:rsidR="00F62E38" w:rsidP="00F62E38" w:rsidRDefault="00F34F2C" w14:paraId="60470B96" w14:textId="77777777">
      <w:pPr>
        <w:pStyle w:val="ListParagraph"/>
        <w:numPr>
          <w:ilvl w:val="0"/>
          <w:numId w:val="4"/>
        </w:numPr>
        <w:ind w:left="567" w:hanging="567"/>
      </w:pPr>
      <w:hyperlink w:history="1" r:id="rId12">
        <w:r w:rsidRPr="003E1239" w:rsidR="00F62E38">
          <w:rPr>
            <w:rStyle w:val="Hyperlink"/>
            <w:i/>
            <w:iCs/>
          </w:rPr>
          <w:t>Fisheries – NAFO</w:t>
        </w:r>
      </w:hyperlink>
      <w:r w:rsidR="00F62E38">
        <w:rPr>
          <w:rStyle w:val="FootnoteReference"/>
        </w:rPr>
        <w:footnoteReference w:id="3"/>
      </w:r>
      <w:r w:rsidRPr="0001762B" w:rsidR="00F62E38">
        <w:t>, adopted on 15/</w:t>
      </w:r>
      <w:r w:rsidR="00F62E38">
        <w:t>0</w:t>
      </w:r>
      <w:r w:rsidRPr="0001762B" w:rsidR="00F62E38">
        <w:t>6/2023,</w:t>
      </w:r>
    </w:p>
    <w:p w:rsidRPr="0001762B" w:rsidR="00F62E38" w:rsidP="00F62E38" w:rsidRDefault="00F34F2C" w14:paraId="20945EDF" w14:textId="77777777">
      <w:pPr>
        <w:pStyle w:val="ListParagraph"/>
        <w:numPr>
          <w:ilvl w:val="0"/>
          <w:numId w:val="4"/>
        </w:numPr>
        <w:ind w:left="567" w:hanging="567"/>
      </w:pPr>
      <w:hyperlink w:history="1" r:id="rId13">
        <w:r w:rsidRPr="00006BBF" w:rsidR="00F62E38">
          <w:rPr>
            <w:rStyle w:val="Hyperlink"/>
            <w:i/>
            <w:iCs/>
          </w:rPr>
          <w:t>Conservation and enforcement measures – NAFO</w:t>
        </w:r>
      </w:hyperlink>
      <w:r w:rsidR="00F62E38">
        <w:rPr>
          <w:rStyle w:val="FootnoteReference"/>
        </w:rPr>
        <w:footnoteReference w:id="4"/>
      </w:r>
      <w:r w:rsidRPr="0001762B" w:rsidR="00F62E38">
        <w:t>, adopted on 24/</w:t>
      </w:r>
      <w:r w:rsidR="00F62E38">
        <w:t>0</w:t>
      </w:r>
      <w:r w:rsidRPr="0001762B" w:rsidR="00F62E38">
        <w:t>3/2022,</w:t>
      </w:r>
    </w:p>
    <w:p w:rsidRPr="0001762B" w:rsidR="00F62E38" w:rsidP="00F62E38" w:rsidRDefault="00F34F2C" w14:paraId="770861A2" w14:textId="77777777">
      <w:pPr>
        <w:pStyle w:val="ListParagraph"/>
        <w:numPr>
          <w:ilvl w:val="0"/>
          <w:numId w:val="4"/>
        </w:numPr>
        <w:ind w:left="567" w:hanging="567"/>
      </w:pPr>
      <w:hyperlink w:history="1" r:id="rId14">
        <w:r w:rsidRPr="008038F5" w:rsidR="00F62E38">
          <w:rPr>
            <w:rStyle w:val="Hyperlink"/>
            <w:i/>
            <w:iCs/>
          </w:rPr>
          <w:t>Conservation of Atlantic Tunas (ICCAT)</w:t>
        </w:r>
      </w:hyperlink>
      <w:r w:rsidR="00F62E38">
        <w:rPr>
          <w:rStyle w:val="FootnoteReference"/>
        </w:rPr>
        <w:footnoteReference w:id="5"/>
      </w:r>
      <w:r w:rsidRPr="0001762B" w:rsidR="00F62E38">
        <w:t>, adopted on 15/</w:t>
      </w:r>
      <w:r w:rsidR="00F62E38">
        <w:t>0</w:t>
      </w:r>
      <w:r w:rsidRPr="0001762B" w:rsidR="00F62E38">
        <w:t>6/2022,</w:t>
      </w:r>
    </w:p>
    <w:p w:rsidRPr="0001762B" w:rsidR="00F62E38" w:rsidP="00F62E38" w:rsidRDefault="00F34F2C" w14:paraId="17966EC7" w14:textId="77777777">
      <w:pPr>
        <w:pStyle w:val="ListParagraph"/>
        <w:numPr>
          <w:ilvl w:val="0"/>
          <w:numId w:val="4"/>
        </w:numPr>
        <w:ind w:left="567" w:hanging="567"/>
      </w:pPr>
      <w:hyperlink w:history="1" r:id="rId15">
        <w:r w:rsidR="00F62E38">
          <w:rPr>
            <w:rStyle w:val="Hyperlink"/>
            <w:i/>
            <w:iCs/>
          </w:rPr>
          <w:t>Bluefin tuna</w:t>
        </w:r>
        <w:r w:rsidRPr="008038F5" w:rsidR="00F62E38">
          <w:rPr>
            <w:rStyle w:val="Hyperlink"/>
            <w:i/>
            <w:iCs/>
          </w:rPr>
          <w:t xml:space="preserve"> </w:t>
        </w:r>
        <w:r w:rsidR="00F62E38">
          <w:rPr>
            <w:rStyle w:val="Hyperlink"/>
            <w:i/>
            <w:iCs/>
          </w:rPr>
          <w:t>c</w:t>
        </w:r>
        <w:r w:rsidRPr="008038F5" w:rsidR="00F62E38">
          <w:rPr>
            <w:rStyle w:val="Hyperlink"/>
            <w:i/>
            <w:iCs/>
          </w:rPr>
          <w:t>atch documentation</w:t>
        </w:r>
      </w:hyperlink>
      <w:r w:rsidR="00F62E38">
        <w:rPr>
          <w:rStyle w:val="FootnoteReference"/>
        </w:rPr>
        <w:footnoteReference w:id="6"/>
      </w:r>
      <w:r w:rsidRPr="0001762B" w:rsidR="00F62E38">
        <w:t>, adopted on 27/</w:t>
      </w:r>
      <w:r w:rsidR="00F62E38">
        <w:t>0</w:t>
      </w:r>
      <w:r w:rsidRPr="0001762B" w:rsidR="00F62E38">
        <w:t>1/2021,</w:t>
      </w:r>
    </w:p>
    <w:p w:rsidRPr="0001762B" w:rsidR="00F62E38" w:rsidP="00F62E38" w:rsidRDefault="00F34F2C" w14:paraId="01248391" w14:textId="77777777">
      <w:pPr>
        <w:pStyle w:val="ListParagraph"/>
        <w:numPr>
          <w:ilvl w:val="0"/>
          <w:numId w:val="4"/>
        </w:numPr>
        <w:ind w:left="567" w:hanging="567"/>
      </w:pPr>
      <w:hyperlink w:history="1" r:id="rId16">
        <w:r w:rsidRPr="008038F5" w:rsidR="00F62E38">
          <w:rPr>
            <w:rStyle w:val="Hyperlink"/>
            <w:i/>
            <w:iCs/>
          </w:rPr>
          <w:t>Fisheries – transposi</w:t>
        </w:r>
        <w:r w:rsidR="00F62E38">
          <w:rPr>
            <w:rStyle w:val="Hyperlink"/>
            <w:i/>
            <w:iCs/>
          </w:rPr>
          <w:t>tion of</w:t>
        </w:r>
        <w:r w:rsidRPr="008038F5" w:rsidR="00F62E38">
          <w:rPr>
            <w:rStyle w:val="Hyperlink"/>
            <w:i/>
            <w:iCs/>
          </w:rPr>
          <w:t xml:space="preserve"> IATTC measures</w:t>
        </w:r>
      </w:hyperlink>
      <w:r w:rsidR="00F62E38">
        <w:rPr>
          <w:rStyle w:val="FootnoteReference"/>
        </w:rPr>
        <w:footnoteReference w:id="7"/>
      </w:r>
      <w:r w:rsidRPr="0001762B" w:rsidR="00F62E38">
        <w:t xml:space="preserve">, adopted on </w:t>
      </w:r>
      <w:r w:rsidR="00F62E38">
        <w:t>0</w:t>
      </w:r>
      <w:r w:rsidRPr="0001762B" w:rsidR="00F62E38">
        <w:t>2/12/2020,</w:t>
      </w:r>
    </w:p>
    <w:p w:rsidRPr="0001762B" w:rsidR="00F62E38" w:rsidP="00F62E38" w:rsidRDefault="00F34F2C" w14:paraId="70D7F8C9" w14:textId="77777777">
      <w:pPr>
        <w:pStyle w:val="ListParagraph"/>
        <w:numPr>
          <w:ilvl w:val="0"/>
          <w:numId w:val="4"/>
        </w:numPr>
        <w:ind w:left="567" w:hanging="567"/>
      </w:pPr>
      <w:hyperlink w:history="1" r:id="rId17">
        <w:r w:rsidRPr="008038F5" w:rsidR="00F62E38">
          <w:rPr>
            <w:rStyle w:val="Hyperlink"/>
            <w:i/>
            <w:iCs/>
          </w:rPr>
          <w:t>Conservation and enforcement measures – NAFO</w:t>
        </w:r>
      </w:hyperlink>
      <w:r w:rsidR="00F62E38">
        <w:rPr>
          <w:rStyle w:val="FootnoteReference"/>
        </w:rPr>
        <w:footnoteReference w:id="8"/>
      </w:r>
      <w:r w:rsidRPr="0001762B" w:rsidR="00F62E38">
        <w:t>, adopted on 18/</w:t>
      </w:r>
      <w:r w:rsidR="00F62E38">
        <w:t>0</w:t>
      </w:r>
      <w:r w:rsidRPr="0001762B" w:rsidR="00F62E38">
        <w:t>9/2020,</w:t>
      </w:r>
    </w:p>
    <w:p w:rsidRPr="0001762B" w:rsidR="00F62E38" w:rsidP="00F62E38" w:rsidRDefault="00F34F2C" w14:paraId="2870302E" w14:textId="77777777">
      <w:pPr>
        <w:pStyle w:val="ListParagraph"/>
        <w:numPr>
          <w:ilvl w:val="0"/>
          <w:numId w:val="4"/>
        </w:numPr>
        <w:ind w:left="567" w:hanging="567"/>
      </w:pPr>
      <w:hyperlink w:history="1" r:id="rId18">
        <w:r w:rsidRPr="008038F5" w:rsidR="00F62E38">
          <w:rPr>
            <w:rStyle w:val="Hyperlink"/>
            <w:i/>
            <w:iCs/>
          </w:rPr>
          <w:t>Multiannual management plan for bluefin tuna</w:t>
        </w:r>
      </w:hyperlink>
      <w:r w:rsidR="00F62E38">
        <w:rPr>
          <w:rStyle w:val="FootnoteReference"/>
        </w:rPr>
        <w:footnoteReference w:id="9"/>
      </w:r>
      <w:r w:rsidRPr="0001762B" w:rsidR="00F62E38">
        <w:t xml:space="preserve">, adopted on </w:t>
      </w:r>
      <w:r w:rsidR="00F62E38">
        <w:t>0</w:t>
      </w:r>
      <w:r w:rsidRPr="0001762B" w:rsidR="00F62E38">
        <w:t>7/</w:t>
      </w:r>
      <w:r w:rsidR="00F62E38">
        <w:t>0</w:t>
      </w:r>
      <w:r w:rsidRPr="0001762B" w:rsidR="00F62E38">
        <w:t>5/2020,</w:t>
      </w:r>
    </w:p>
    <w:p w:rsidR="00F62E38" w:rsidP="00F62E38" w:rsidRDefault="00F34F2C" w14:paraId="72F52F26" w14:textId="77777777">
      <w:pPr>
        <w:pStyle w:val="ListParagraph"/>
        <w:numPr>
          <w:ilvl w:val="0"/>
          <w:numId w:val="4"/>
        </w:numPr>
        <w:ind w:left="567" w:hanging="567"/>
      </w:pPr>
      <w:hyperlink w:history="1" r:id="rId19">
        <w:r w:rsidRPr="008038F5" w:rsidR="00F62E38">
          <w:rPr>
            <w:rStyle w:val="Hyperlink"/>
            <w:i/>
            <w:iCs/>
          </w:rPr>
          <w:t>Conservation and control measures in the Northwest Atlantic Fisheries Organisation</w:t>
        </w:r>
      </w:hyperlink>
      <w:r w:rsidR="00F62E38">
        <w:rPr>
          <w:rStyle w:val="FootnoteReference"/>
        </w:rPr>
        <w:footnoteReference w:id="10"/>
      </w:r>
      <w:r w:rsidRPr="0001762B" w:rsidR="00F62E38">
        <w:t>, adopted on 23/</w:t>
      </w:r>
      <w:r w:rsidR="00F62E38">
        <w:t>0</w:t>
      </w:r>
      <w:r w:rsidRPr="0001762B" w:rsidR="00F62E38">
        <w:t>1/2019,</w:t>
      </w:r>
    </w:p>
    <w:p w:rsidRPr="0001762B" w:rsidR="00F62E38" w:rsidP="00F62E38" w:rsidRDefault="00F34F2C" w14:paraId="431EA7DC" w14:textId="77777777">
      <w:pPr>
        <w:pStyle w:val="ListParagraph"/>
        <w:numPr>
          <w:ilvl w:val="0"/>
          <w:numId w:val="4"/>
        </w:numPr>
        <w:ind w:left="567" w:hanging="567"/>
      </w:pPr>
      <w:hyperlink w:history="1" r:id="rId20">
        <w:r w:rsidRPr="00FE35BA" w:rsidR="00F62E38">
          <w:rPr>
            <w:rStyle w:val="Hyperlink"/>
            <w:i/>
            <w:iCs/>
          </w:rPr>
          <w:t>Conservation of Atlantic tunas</w:t>
        </w:r>
      </w:hyperlink>
      <w:r w:rsidR="00F62E38">
        <w:rPr>
          <w:rStyle w:val="FootnoteReference"/>
        </w:rPr>
        <w:footnoteReference w:id="11"/>
      </w:r>
      <w:r w:rsidRPr="0001762B" w:rsidR="00F62E38">
        <w:t>, adopted on 19/10/2016,</w:t>
      </w:r>
    </w:p>
    <w:p w:rsidR="00F62E38" w:rsidP="00F62E38" w:rsidRDefault="00F34F2C" w14:paraId="0A1A81DC" w14:textId="77777777">
      <w:pPr>
        <w:pStyle w:val="ListParagraph"/>
        <w:numPr>
          <w:ilvl w:val="0"/>
          <w:numId w:val="4"/>
        </w:numPr>
        <w:ind w:left="567" w:hanging="567"/>
      </w:pPr>
      <w:hyperlink w:history="1" r:id="rId21">
        <w:r w:rsidRPr="00A50D33" w:rsidR="00F62E38">
          <w:rPr>
            <w:rStyle w:val="Hyperlink"/>
            <w:i/>
            <w:iCs/>
          </w:rPr>
          <w:t>Fishing Authorisation</w:t>
        </w:r>
        <w:r w:rsidR="00F62E38">
          <w:rPr>
            <w:rStyle w:val="Hyperlink"/>
            <w:i/>
            <w:iCs/>
          </w:rPr>
          <w:t>s</w:t>
        </w:r>
      </w:hyperlink>
      <w:r w:rsidR="00F62E38">
        <w:rPr>
          <w:rStyle w:val="FootnoteReference"/>
        </w:rPr>
        <w:footnoteReference w:id="12"/>
      </w:r>
      <w:r w:rsidRPr="0001762B" w:rsidR="00F62E38">
        <w:t>, adopted on 25/</w:t>
      </w:r>
      <w:r w:rsidR="00F62E38">
        <w:t>0</w:t>
      </w:r>
      <w:r w:rsidRPr="0001762B" w:rsidR="00F62E38">
        <w:t>5/2016,</w:t>
      </w:r>
    </w:p>
    <w:p w:rsidR="00F62E38" w:rsidP="00EC0F0F" w:rsidRDefault="00F62E38" w14:paraId="4CF8AB73" w14:textId="77777777"/>
    <w:p w:rsidR="000E4B6B" w:rsidP="00EC0F0F" w:rsidRDefault="00525301" w14:paraId="2FBD0349" w14:textId="4ECDEC8D">
      <w:r w:rsidRPr="00AB4170">
        <w:t>it decided unanimously not to hold a general discussion and to put the opinion straight to the vote (Rules 64(4) and 76(3)).</w:t>
      </w:r>
    </w:p>
    <w:p w:rsidRPr="00A67235" w:rsidR="00CF0CB6" w:rsidP="00EC0F0F" w:rsidRDefault="00CF0CB6" w14:paraId="23B04587" w14:textId="77777777"/>
    <w:p w:rsidRPr="00A67235" w:rsidR="000E4B6B" w:rsidP="00EC0F0F" w:rsidRDefault="000E4B6B" w14:paraId="0133C75D" w14:textId="7728D1A9">
      <w:r w:rsidRPr="00A67235">
        <w:t>The opinion was adopted by</w:t>
      </w:r>
      <w:r w:rsidR="00177DAC">
        <w:t xml:space="preserve"> </w:t>
      </w:r>
      <w:r w:rsidR="00DB31F1">
        <w:t>201</w:t>
      </w:r>
      <w:r w:rsidR="007B1A3C">
        <w:t xml:space="preserve"> </w:t>
      </w:r>
      <w:r w:rsidR="00031B98">
        <w:t xml:space="preserve">votes in </w:t>
      </w:r>
      <w:r w:rsidRPr="007B1A3C" w:rsidR="00031B98">
        <w:t>favour</w:t>
      </w:r>
      <w:r w:rsidRPr="007B1A3C" w:rsidR="005A0FAE">
        <w:t>,</w:t>
      </w:r>
      <w:r w:rsidR="00DB31F1">
        <w:t xml:space="preserve"> </w:t>
      </w:r>
      <w:r w:rsidR="00607113">
        <w:t>no</w:t>
      </w:r>
      <w:r w:rsidR="00F62E38">
        <w:t xml:space="preserve"> </w:t>
      </w:r>
      <w:r w:rsidR="003509CE">
        <w:t xml:space="preserve">vote </w:t>
      </w:r>
      <w:r w:rsidRPr="007B1A3C" w:rsidR="00031B98">
        <w:t>against</w:t>
      </w:r>
      <w:r w:rsidRPr="007B1A3C" w:rsidR="005A0FAE">
        <w:t xml:space="preserve"> and </w:t>
      </w:r>
      <w:r w:rsidR="00607113">
        <w:t>1</w:t>
      </w:r>
      <w:r w:rsidRPr="007B1A3C" w:rsidR="005A0FAE">
        <w:t xml:space="preserve"> abstention</w:t>
      </w:r>
      <w:r w:rsidR="00031B98">
        <w:t xml:space="preserve">. 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6A5EC" w14:textId="77777777" w:rsidR="00476AC1" w:rsidRDefault="00476AC1">
      <w:r>
        <w:separator/>
      </w:r>
    </w:p>
  </w:endnote>
  <w:endnote w:type="continuationSeparator" w:id="0">
    <w:p w14:paraId="060B2102" w14:textId="77777777" w:rsidR="00476AC1" w:rsidRDefault="00476AC1">
      <w:r>
        <w:continuationSeparator/>
      </w:r>
    </w:p>
  </w:endnote>
  <w:endnote w:type="continuationNotice" w:id="1">
    <w:p w14:paraId="7143ACEE" w14:textId="77777777" w:rsidR="00476AC1" w:rsidRDefault="00476AC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63444" w14:textId="77777777" w:rsidR="00476AC1" w:rsidRDefault="00476AC1">
      <w:r>
        <w:separator/>
      </w:r>
    </w:p>
  </w:footnote>
  <w:footnote w:type="continuationSeparator" w:id="0">
    <w:p w14:paraId="147C16F1" w14:textId="77777777" w:rsidR="00476AC1" w:rsidRDefault="00476AC1">
      <w:r>
        <w:continuationSeparator/>
      </w:r>
    </w:p>
  </w:footnote>
  <w:footnote w:type="continuationNotice" w:id="1">
    <w:p w14:paraId="57C5A257" w14:textId="77777777" w:rsidR="00476AC1" w:rsidRDefault="00476AC1">
      <w:pPr>
        <w:spacing w:line="240" w:lineRule="auto"/>
      </w:pPr>
    </w:p>
  </w:footnote>
  <w:footnote w:id="2">
    <w:p w14:paraId="35F48DB8" w14:textId="77777777" w:rsidR="00F62E38" w:rsidRPr="000140D7" w:rsidRDefault="00F62E38" w:rsidP="00F62E38"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 w:rsidRPr="000140D7">
        <w:rPr>
          <w:lang w:val="pl-PL"/>
        </w:rPr>
        <w:t xml:space="preserve"> </w:t>
      </w:r>
      <w:r w:rsidRPr="000140D7">
        <w:rPr>
          <w:lang w:val="pl-PL"/>
        </w:rPr>
        <w:tab/>
      </w:r>
      <w:hyperlink r:id="rId1" w:history="1">
        <w:r w:rsidRPr="000140D7">
          <w:rPr>
            <w:rStyle w:val="Hyperlink"/>
            <w:lang w:val="pl-PL"/>
          </w:rPr>
          <w:t>OJ C C/2025/5154, 28.10.2025</w:t>
        </w:r>
      </w:hyperlink>
      <w:r w:rsidRPr="000140D7">
        <w:rPr>
          <w:lang w:val="pl-PL"/>
        </w:rPr>
        <w:t>.</w:t>
      </w:r>
    </w:p>
  </w:footnote>
  <w:footnote w:id="3">
    <w:p w14:paraId="01ED998C" w14:textId="77777777" w:rsidR="00F62E38" w:rsidRPr="000140D7" w:rsidRDefault="00F62E38" w:rsidP="00F62E38"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 w:rsidRPr="000140D7">
        <w:rPr>
          <w:lang w:val="pl-PL"/>
        </w:rPr>
        <w:t xml:space="preserve"> </w:t>
      </w:r>
      <w:r w:rsidRPr="000140D7">
        <w:rPr>
          <w:lang w:val="pl-PL"/>
        </w:rPr>
        <w:tab/>
      </w:r>
      <w:hyperlink r:id="rId2" w:history="1">
        <w:r w:rsidRPr="000140D7">
          <w:rPr>
            <w:rStyle w:val="Hyperlink"/>
            <w:lang w:val="pl-PL"/>
          </w:rPr>
          <w:t>OJ C 293, 18.8.2023, p. 144</w:t>
        </w:r>
      </w:hyperlink>
      <w:r>
        <w:rPr>
          <w:lang w:val="pl-PL"/>
        </w:rPr>
        <w:t>.</w:t>
      </w:r>
    </w:p>
  </w:footnote>
  <w:footnote w:id="4">
    <w:p w14:paraId="13285133" w14:textId="77777777" w:rsidR="00F62E38" w:rsidRPr="000140D7" w:rsidRDefault="00F62E38" w:rsidP="00F62E38"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 w:rsidRPr="000140D7">
        <w:rPr>
          <w:lang w:val="pl-PL"/>
        </w:rPr>
        <w:t xml:space="preserve"> </w:t>
      </w:r>
      <w:r w:rsidRPr="000140D7">
        <w:rPr>
          <w:lang w:val="pl-PL"/>
        </w:rPr>
        <w:tab/>
      </w:r>
      <w:hyperlink r:id="rId3" w:history="1">
        <w:r w:rsidRPr="000140D7">
          <w:rPr>
            <w:rStyle w:val="Hyperlink"/>
            <w:lang w:val="pl-PL"/>
          </w:rPr>
          <w:t>OJ C 290, 29.7.2022, p. 149</w:t>
        </w:r>
      </w:hyperlink>
      <w:r>
        <w:rPr>
          <w:lang w:val="pl-PL"/>
        </w:rPr>
        <w:t>.</w:t>
      </w:r>
    </w:p>
  </w:footnote>
  <w:footnote w:id="5">
    <w:p w14:paraId="0CBFD3FF" w14:textId="77777777" w:rsidR="00F62E38" w:rsidRPr="000140D7" w:rsidRDefault="00F62E38" w:rsidP="00F62E38"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 w:rsidRPr="000140D7">
        <w:rPr>
          <w:lang w:val="pl-PL"/>
        </w:rPr>
        <w:t xml:space="preserve"> </w:t>
      </w:r>
      <w:r w:rsidRPr="000140D7">
        <w:rPr>
          <w:lang w:val="pl-PL"/>
        </w:rPr>
        <w:tab/>
      </w:r>
      <w:hyperlink r:id="rId4" w:history="1">
        <w:r w:rsidRPr="000140D7">
          <w:rPr>
            <w:rStyle w:val="Hyperlink"/>
            <w:lang w:val="pl-PL"/>
          </w:rPr>
          <w:t>OJ C 365, 23.9.2022, p. 55</w:t>
        </w:r>
      </w:hyperlink>
      <w:r>
        <w:rPr>
          <w:lang w:val="pl-PL"/>
        </w:rPr>
        <w:t>.</w:t>
      </w:r>
    </w:p>
  </w:footnote>
  <w:footnote w:id="6">
    <w:p w14:paraId="3634862D" w14:textId="77777777" w:rsidR="00F62E38" w:rsidRPr="000140D7" w:rsidRDefault="00F62E38" w:rsidP="00F62E38"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 w:rsidRPr="000140D7">
        <w:rPr>
          <w:lang w:val="pl-PL"/>
        </w:rPr>
        <w:t xml:space="preserve"> </w:t>
      </w:r>
      <w:r w:rsidRPr="000140D7">
        <w:rPr>
          <w:lang w:val="pl-PL"/>
        </w:rPr>
        <w:tab/>
      </w:r>
      <w:hyperlink r:id="rId5" w:history="1">
        <w:r w:rsidRPr="00825C1B">
          <w:rPr>
            <w:rStyle w:val="Hyperlink"/>
            <w:lang w:val="pl-PL"/>
          </w:rPr>
          <w:t>OJ C 123, 9.4.202</w:t>
        </w:r>
        <w:r>
          <w:rPr>
            <w:rStyle w:val="Hyperlink"/>
            <w:lang w:val="pl-PL"/>
          </w:rPr>
          <w:t>1</w:t>
        </w:r>
        <w:r w:rsidRPr="00825C1B">
          <w:rPr>
            <w:rStyle w:val="Hyperlink"/>
            <w:lang w:val="pl-PL"/>
          </w:rPr>
          <w:t>, p. 72</w:t>
        </w:r>
      </w:hyperlink>
      <w:r w:rsidRPr="00825C1B">
        <w:rPr>
          <w:lang w:val="pl-PL"/>
        </w:rPr>
        <w:t>.</w:t>
      </w:r>
    </w:p>
  </w:footnote>
  <w:footnote w:id="7">
    <w:p w14:paraId="180C2A17" w14:textId="77777777" w:rsidR="00F62E38" w:rsidRPr="000140D7" w:rsidRDefault="00F62E38" w:rsidP="00F62E38"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 w:rsidRPr="000140D7">
        <w:rPr>
          <w:lang w:val="pl-PL"/>
        </w:rPr>
        <w:t xml:space="preserve"> </w:t>
      </w:r>
      <w:r w:rsidRPr="000140D7">
        <w:rPr>
          <w:lang w:val="pl-PL"/>
        </w:rPr>
        <w:tab/>
      </w:r>
      <w:hyperlink r:id="rId6" w:history="1">
        <w:r w:rsidRPr="00825C1B">
          <w:rPr>
            <w:rStyle w:val="Hyperlink"/>
            <w:lang w:val="pl-PL"/>
          </w:rPr>
          <w:t>OJ C 56, 16.</w:t>
        </w:r>
        <w:r>
          <w:rPr>
            <w:rStyle w:val="Hyperlink"/>
            <w:lang w:val="pl-PL"/>
          </w:rPr>
          <w:t>02.</w:t>
        </w:r>
        <w:r w:rsidRPr="00825C1B">
          <w:rPr>
            <w:rStyle w:val="Hyperlink"/>
            <w:lang w:val="pl-PL"/>
          </w:rPr>
          <w:t>2021, p.59</w:t>
        </w:r>
      </w:hyperlink>
      <w:r w:rsidRPr="000140D7">
        <w:rPr>
          <w:lang w:val="pl-PL"/>
        </w:rPr>
        <w:t>.</w:t>
      </w:r>
    </w:p>
  </w:footnote>
  <w:footnote w:id="8">
    <w:p w14:paraId="25B7819C" w14:textId="77777777" w:rsidR="00F62E38" w:rsidRPr="000140D7" w:rsidRDefault="00F62E38" w:rsidP="00F62E38"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 w:rsidRPr="000140D7">
        <w:rPr>
          <w:lang w:val="pl-PL"/>
        </w:rPr>
        <w:t xml:space="preserve"> </w:t>
      </w:r>
      <w:r w:rsidRPr="000140D7">
        <w:rPr>
          <w:lang w:val="pl-PL"/>
        </w:rPr>
        <w:tab/>
      </w:r>
      <w:hyperlink r:id="rId7" w:history="1">
        <w:r>
          <w:rPr>
            <w:rStyle w:val="Hyperlink"/>
            <w:lang w:val="pl-PL"/>
          </w:rPr>
          <w:t xml:space="preserve">OJ </w:t>
        </w:r>
        <w:r w:rsidRPr="000140D7">
          <w:rPr>
            <w:rStyle w:val="Hyperlink"/>
            <w:lang w:val="pl-PL"/>
          </w:rPr>
          <w:t>C 429</w:t>
        </w:r>
        <w:r>
          <w:rPr>
            <w:rStyle w:val="Hyperlink"/>
            <w:lang w:val="pl-PL"/>
          </w:rPr>
          <w:t>,</w:t>
        </w:r>
        <w:r w:rsidRPr="000140D7">
          <w:rPr>
            <w:rStyle w:val="Hyperlink"/>
            <w:lang w:val="pl-PL"/>
          </w:rPr>
          <w:t xml:space="preserve"> 11.12.2020, p.279</w:t>
        </w:r>
      </w:hyperlink>
      <w:r w:rsidRPr="000140D7">
        <w:rPr>
          <w:lang w:val="pl-PL"/>
        </w:rPr>
        <w:t>.</w:t>
      </w:r>
    </w:p>
  </w:footnote>
  <w:footnote w:id="9">
    <w:p w14:paraId="0BF3FB91" w14:textId="77777777" w:rsidR="00F62E38" w:rsidRPr="000140D7" w:rsidRDefault="00F62E38" w:rsidP="00F62E38"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 w:rsidRPr="000140D7">
        <w:rPr>
          <w:lang w:val="pl-PL"/>
        </w:rPr>
        <w:tab/>
      </w:r>
      <w:hyperlink r:id="rId8" w:history="1">
        <w:r w:rsidRPr="000140D7">
          <w:rPr>
            <w:rStyle w:val="Hyperlink"/>
            <w:lang w:val="pl-PL"/>
          </w:rPr>
          <w:t>OJ C 232, 14.7.2020, p. 36</w:t>
        </w:r>
      </w:hyperlink>
      <w:r w:rsidRPr="000140D7">
        <w:rPr>
          <w:lang w:val="pl-PL"/>
        </w:rPr>
        <w:t>.</w:t>
      </w:r>
    </w:p>
  </w:footnote>
  <w:footnote w:id="10">
    <w:p w14:paraId="2A069E80" w14:textId="77777777" w:rsidR="00F62E38" w:rsidRPr="000140D7" w:rsidRDefault="00F62E38" w:rsidP="00F62E38"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 w:rsidRPr="000140D7">
        <w:rPr>
          <w:lang w:val="pl-PL"/>
        </w:rPr>
        <w:t xml:space="preserve"> </w:t>
      </w:r>
      <w:r w:rsidRPr="000140D7">
        <w:rPr>
          <w:lang w:val="pl-PL"/>
        </w:rPr>
        <w:tab/>
      </w:r>
      <w:hyperlink r:id="rId9" w:history="1">
        <w:r w:rsidRPr="000140D7">
          <w:rPr>
            <w:rStyle w:val="Hyperlink"/>
            <w:lang w:val="pl-PL"/>
          </w:rPr>
          <w:t>OJ C 159, 15,</w:t>
        </w:r>
        <w:r w:rsidRPr="000140D7" w:rsidDel="001021BA">
          <w:rPr>
            <w:rStyle w:val="Hyperlink"/>
            <w:lang w:val="pl-PL"/>
          </w:rPr>
          <w:t xml:space="preserve"> </w:t>
        </w:r>
        <w:r w:rsidRPr="000140D7">
          <w:rPr>
            <w:rStyle w:val="Hyperlink"/>
            <w:lang w:val="pl-PL"/>
          </w:rPr>
          <w:t>5.2019, p. 60</w:t>
        </w:r>
      </w:hyperlink>
      <w:r w:rsidRPr="000140D7">
        <w:rPr>
          <w:lang w:val="pl-PL"/>
        </w:rPr>
        <w:t>.</w:t>
      </w:r>
    </w:p>
  </w:footnote>
  <w:footnote w:id="11">
    <w:p w14:paraId="5AFB7083" w14:textId="77777777" w:rsidR="00F62E38" w:rsidRPr="000140D7" w:rsidRDefault="00F62E38" w:rsidP="00F62E38"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 w:rsidRPr="000140D7">
        <w:rPr>
          <w:lang w:val="pl-PL"/>
        </w:rPr>
        <w:tab/>
      </w:r>
      <w:hyperlink r:id="rId10" w:history="1">
        <w:r w:rsidRPr="000140D7">
          <w:rPr>
            <w:rStyle w:val="Hyperlink"/>
            <w:lang w:val="pl-PL"/>
          </w:rPr>
          <w:t>OJ C 34, 2.2.2017, p.142</w:t>
        </w:r>
      </w:hyperlink>
      <w:r w:rsidRPr="000140D7">
        <w:rPr>
          <w:lang w:val="pl-PL"/>
        </w:rPr>
        <w:t>.</w:t>
      </w:r>
    </w:p>
  </w:footnote>
  <w:footnote w:id="12">
    <w:p w14:paraId="7B182D86" w14:textId="77777777" w:rsidR="00F62E38" w:rsidRPr="000140D7" w:rsidRDefault="00F62E38" w:rsidP="00F62E38"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 w:rsidRPr="000140D7">
        <w:rPr>
          <w:lang w:val="pl-PL"/>
        </w:rPr>
        <w:t xml:space="preserve"> </w:t>
      </w:r>
      <w:r w:rsidRPr="000140D7">
        <w:rPr>
          <w:lang w:val="pl-PL"/>
        </w:rPr>
        <w:tab/>
      </w:r>
      <w:hyperlink r:id="rId11" w:history="1">
        <w:r w:rsidRPr="000140D7">
          <w:rPr>
            <w:rStyle w:val="Hyperlink"/>
            <w:lang w:val="pl-PL"/>
          </w:rPr>
          <w:t>OJ C 303, 19.8.2016, p.116</w:t>
        </w:r>
      </w:hyperlink>
      <w:r w:rsidRPr="000140D7">
        <w:rPr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0FC4BBE"/>
    <w:multiLevelType w:val="hybridMultilevel"/>
    <w:tmpl w:val="E2846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24009"/>
    <w:rsid w:val="00026669"/>
    <w:rsid w:val="000302AB"/>
    <w:rsid w:val="00031B98"/>
    <w:rsid w:val="00036097"/>
    <w:rsid w:val="000470FA"/>
    <w:rsid w:val="00061CE9"/>
    <w:rsid w:val="000B3441"/>
    <w:rsid w:val="000C179A"/>
    <w:rsid w:val="000D6AA3"/>
    <w:rsid w:val="000E4B6B"/>
    <w:rsid w:val="000F03D6"/>
    <w:rsid w:val="000F7F65"/>
    <w:rsid w:val="00143A71"/>
    <w:rsid w:val="00146A91"/>
    <w:rsid w:val="0015330A"/>
    <w:rsid w:val="00165632"/>
    <w:rsid w:val="001753B9"/>
    <w:rsid w:val="001766AB"/>
    <w:rsid w:val="00177DAC"/>
    <w:rsid w:val="00177EB5"/>
    <w:rsid w:val="0018371A"/>
    <w:rsid w:val="001A0595"/>
    <w:rsid w:val="001B5883"/>
    <w:rsid w:val="001B7CD2"/>
    <w:rsid w:val="001C7254"/>
    <w:rsid w:val="001F7D50"/>
    <w:rsid w:val="00216073"/>
    <w:rsid w:val="0021640D"/>
    <w:rsid w:val="002346F9"/>
    <w:rsid w:val="002601CF"/>
    <w:rsid w:val="00273FDB"/>
    <w:rsid w:val="002925F3"/>
    <w:rsid w:val="00293156"/>
    <w:rsid w:val="00295787"/>
    <w:rsid w:val="00297572"/>
    <w:rsid w:val="00320C0B"/>
    <w:rsid w:val="0033076F"/>
    <w:rsid w:val="003439B0"/>
    <w:rsid w:val="00344A26"/>
    <w:rsid w:val="003509CE"/>
    <w:rsid w:val="003864AB"/>
    <w:rsid w:val="003876B5"/>
    <w:rsid w:val="00392924"/>
    <w:rsid w:val="003A6291"/>
    <w:rsid w:val="003C15D7"/>
    <w:rsid w:val="003C2604"/>
    <w:rsid w:val="003D1426"/>
    <w:rsid w:val="003E1619"/>
    <w:rsid w:val="003E31F9"/>
    <w:rsid w:val="003E64C8"/>
    <w:rsid w:val="004008D5"/>
    <w:rsid w:val="004158FF"/>
    <w:rsid w:val="00423299"/>
    <w:rsid w:val="00460CC5"/>
    <w:rsid w:val="00471252"/>
    <w:rsid w:val="00476AC1"/>
    <w:rsid w:val="0047751C"/>
    <w:rsid w:val="004815E1"/>
    <w:rsid w:val="004A0843"/>
    <w:rsid w:val="004F3738"/>
    <w:rsid w:val="00525301"/>
    <w:rsid w:val="0053404D"/>
    <w:rsid w:val="00564B0D"/>
    <w:rsid w:val="00590C1E"/>
    <w:rsid w:val="005A0FAE"/>
    <w:rsid w:val="005A6909"/>
    <w:rsid w:val="005E1A79"/>
    <w:rsid w:val="00607113"/>
    <w:rsid w:val="00607369"/>
    <w:rsid w:val="00646E27"/>
    <w:rsid w:val="006818D4"/>
    <w:rsid w:val="00683972"/>
    <w:rsid w:val="006A791C"/>
    <w:rsid w:val="006B2405"/>
    <w:rsid w:val="006D0EBD"/>
    <w:rsid w:val="0070324E"/>
    <w:rsid w:val="0073571F"/>
    <w:rsid w:val="00740433"/>
    <w:rsid w:val="0075681A"/>
    <w:rsid w:val="007B1A3C"/>
    <w:rsid w:val="007B6150"/>
    <w:rsid w:val="007C6A55"/>
    <w:rsid w:val="00815851"/>
    <w:rsid w:val="00826375"/>
    <w:rsid w:val="00842F20"/>
    <w:rsid w:val="00862D55"/>
    <w:rsid w:val="00862EFF"/>
    <w:rsid w:val="00886606"/>
    <w:rsid w:val="0088772B"/>
    <w:rsid w:val="00890981"/>
    <w:rsid w:val="008911DF"/>
    <w:rsid w:val="008A371F"/>
    <w:rsid w:val="008D0067"/>
    <w:rsid w:val="008E0097"/>
    <w:rsid w:val="008F2211"/>
    <w:rsid w:val="00911202"/>
    <w:rsid w:val="009326E3"/>
    <w:rsid w:val="00934A53"/>
    <w:rsid w:val="00944CCC"/>
    <w:rsid w:val="009536ED"/>
    <w:rsid w:val="00961F04"/>
    <w:rsid w:val="00964A13"/>
    <w:rsid w:val="009855DB"/>
    <w:rsid w:val="009A3BE9"/>
    <w:rsid w:val="009B6FCA"/>
    <w:rsid w:val="009B7D67"/>
    <w:rsid w:val="009C0791"/>
    <w:rsid w:val="009E138D"/>
    <w:rsid w:val="009F3FA6"/>
    <w:rsid w:val="00A14D3A"/>
    <w:rsid w:val="00A53158"/>
    <w:rsid w:val="00A64D59"/>
    <w:rsid w:val="00A67235"/>
    <w:rsid w:val="00A94AE0"/>
    <w:rsid w:val="00AB4170"/>
    <w:rsid w:val="00AD2120"/>
    <w:rsid w:val="00B218CE"/>
    <w:rsid w:val="00B2191B"/>
    <w:rsid w:val="00B23C62"/>
    <w:rsid w:val="00B613F2"/>
    <w:rsid w:val="00BB1209"/>
    <w:rsid w:val="00BD4DD5"/>
    <w:rsid w:val="00BE7410"/>
    <w:rsid w:val="00C00174"/>
    <w:rsid w:val="00C05B64"/>
    <w:rsid w:val="00C4683E"/>
    <w:rsid w:val="00C87758"/>
    <w:rsid w:val="00C90843"/>
    <w:rsid w:val="00CE5325"/>
    <w:rsid w:val="00CF0CB6"/>
    <w:rsid w:val="00D37D2B"/>
    <w:rsid w:val="00D54F5F"/>
    <w:rsid w:val="00D551B2"/>
    <w:rsid w:val="00D731BC"/>
    <w:rsid w:val="00D806A2"/>
    <w:rsid w:val="00DA50A2"/>
    <w:rsid w:val="00DA67E1"/>
    <w:rsid w:val="00DB31F1"/>
    <w:rsid w:val="00DD05A8"/>
    <w:rsid w:val="00DE72BC"/>
    <w:rsid w:val="00DE794E"/>
    <w:rsid w:val="00E178CA"/>
    <w:rsid w:val="00E24886"/>
    <w:rsid w:val="00E55BBF"/>
    <w:rsid w:val="00E70261"/>
    <w:rsid w:val="00EC0F0F"/>
    <w:rsid w:val="00ED6BB4"/>
    <w:rsid w:val="00EE6090"/>
    <w:rsid w:val="00F009A0"/>
    <w:rsid w:val="00F01EB5"/>
    <w:rsid w:val="00F315E9"/>
    <w:rsid w:val="00F62532"/>
    <w:rsid w:val="00F62E38"/>
    <w:rsid w:val="00F95193"/>
    <w:rsid w:val="00FD75A4"/>
    <w:rsid w:val="00FE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A,FA Fu,fn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,FA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aliases w:val="Footnote symbol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character" w:customStyle="1" w:styleId="normaltextrun">
    <w:name w:val="normaltextrun"/>
    <w:basedOn w:val="DefaultParagraphFont"/>
    <w:rsid w:val="00944CCC"/>
  </w:style>
  <w:style w:type="paragraph" w:styleId="ListParagraph">
    <w:name w:val="List Paragraph"/>
    <w:basedOn w:val="Normal"/>
    <w:uiPriority w:val="34"/>
    <w:qFormat/>
    <w:rsid w:val="00F62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esc.europa.eu/en/our-work/opinions-information-reports/opinions/conservation-and-enforcement-measures-nafo" TargetMode="External"/><Relationship Id="rId18" Type="http://schemas.openxmlformats.org/officeDocument/2006/relationships/hyperlink" Target="https://www.eesc.europa.eu/en/our-work/opinions-information-reports/opinions/multiannual-management-plan-bluefin-tuna" TargetMode="External"/><Relationship Id="rId26" Type="http://schemas.openxmlformats.org/officeDocument/2006/relationships/customXml" Target="../customXml/item3.xml"/><Relationship Id="rId21" Type="http://schemas.openxmlformats.org/officeDocument/2006/relationships/hyperlink" Target="https://www.eesc.europa.eu/en/our-work/opinions-information-reports/opinions/fishing-authorisation-regulation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eesc.europa.eu/en/our-work/opinions-information-reports/opinions/fisheries-nafo" TargetMode="External"/><Relationship Id="rId17" Type="http://schemas.openxmlformats.org/officeDocument/2006/relationships/hyperlink" Target="https://www.eesc.europa.eu/en/our-work/opinions-information-reports/opinions/conservation-and-enforcement-measures-nafo-2020" TargetMode="External"/><Relationship Id="rId25" Type="http://schemas.openxmlformats.org/officeDocument/2006/relationships/customXml" Target="../customXml/item2.xml"/><Relationship Id="rId16" Type="http://schemas.openxmlformats.org/officeDocument/2006/relationships/hyperlink" Target="https://www.eesc.europa.eu/en/our-work/opinions-information-reports/opinions/fisheries-transposition-iattc-measures" TargetMode="External"/><Relationship Id="rId20" Type="http://schemas.openxmlformats.org/officeDocument/2006/relationships/hyperlink" Target="https://www.eesc.europa.eu/en/our-work/opinions-information-reports/opinions/conservation-atlantic-tunas" TargetMode="External"/><Relationship Id="rId6" Type="http://schemas.openxmlformats.org/officeDocument/2006/relationships/settings" Target="settings.xml"/><Relationship Id="rId11" Type="http://schemas.openxmlformats.org/officeDocument/2006/relationships/hyperlink" Target="https://www.eesc.europa.eu/en/our-work/opinions-information-reports/opinions/amendment-regulations-concerning-international-fisheries-nafo-sprfmo-iotc-wcpfc-iattc-and-iccat" TargetMode="External"/><Relationship Id="rId24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hyperlink" Target="https://www.eesc.europa.eu/en/our-work/opinions-information-reports/opinions/establishing-catch-documentation-programme-bluefin-tuna-thunnus-thynnus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hyperlink" Target="https://www.eesc.europa.eu/en/our-work/opinions-information-reports/opinions/conservation-and-control-measures-applicable-regulatory-area-northwest-atlantic-fisheries-organis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esc.europa.eu/en/our-work/opinions-information-reports/opinions/management-conservation-and-control-measures-applicable-convention-international-commission-conservation-atlantic-tunas" TargetMode="External"/><Relationship Id="rId22" Type="http://schemas.openxmlformats.org/officeDocument/2006/relationships/fontTable" Target="fontTable.xml"/><Relationship Id="rId27" Type="http://schemas.openxmlformats.org/officeDocument/2006/relationships/customXml" Target="../customXml/item4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uriserv%3AOJ.C_.2020.232.01.0036.01.ENG&amp;toc=OJ%3AC%3A2020%3A232%3ATOC" TargetMode="External"/><Relationship Id="rId3" Type="http://schemas.openxmlformats.org/officeDocument/2006/relationships/hyperlink" Target="https://eur-lex.europa.eu/legal-content/EN/TXT/?uri=CELEX%3A52022AE1131&amp;qid=1780293387219" TargetMode="External"/><Relationship Id="rId7" Type="http://schemas.openxmlformats.org/officeDocument/2006/relationships/hyperlink" Target="https://eur-lex.europa.eu/legal-content/EN/TXT/?uri=uriserv%3AOJ.C_.2020.429.01.0279.01.ENG&amp;toc=OJ%3AC%3A2020%3A429%3ATOC" TargetMode="External"/><Relationship Id="rId2" Type="http://schemas.openxmlformats.org/officeDocument/2006/relationships/hyperlink" Target="https://eur-lex.europa.eu/legal-content/EN/TXT/?uri=CELEX%3A52023AE2283&amp;qid=1780293582307" TargetMode="External"/><Relationship Id="rId1" Type="http://schemas.openxmlformats.org/officeDocument/2006/relationships/hyperlink" Target="https://eur-lex.europa.eu/legal-content/EN/TXT/?uri=CELEX%3A52025AE0766&amp;qid=1780294159425" TargetMode="External"/><Relationship Id="rId6" Type="http://schemas.openxmlformats.org/officeDocument/2006/relationships/hyperlink" Target="https://eur-lex.europa.eu/legal-content/EN/TXT/?uri=OJ:C:2021:056:TOC" TargetMode="External"/><Relationship Id="rId11" Type="http://schemas.openxmlformats.org/officeDocument/2006/relationships/hyperlink" Target="https://eur-lex.europa.eu/legal-content/EN/TXT/?uri=uriserv:OJ.C_.2016.303.01.0116.01.ENG&amp;toc=OJ:C:2016:303:TOC" TargetMode="External"/><Relationship Id="rId5" Type="http://schemas.openxmlformats.org/officeDocument/2006/relationships/hyperlink" Target="https://eur-lex.europa.eu/legal-content/EN/TXT/?uri=uriserv%3AOJ.C_.2021.123.01.0072.01.ENG&amp;toc=OJ%3AC%3A2021%3A123%3ATOC" TargetMode="External"/><Relationship Id="rId10" Type="http://schemas.openxmlformats.org/officeDocument/2006/relationships/hyperlink" Target="https://eur-lex.europa.eu/legal-content/EN/TXT/?uri=uriserv:OJ.C_.2017.034.01.0142.01.ENG&amp;toc=OJ:C:2017:034:TOC" TargetMode="External"/><Relationship Id="rId4" Type="http://schemas.openxmlformats.org/officeDocument/2006/relationships/hyperlink" Target="https://eur-lex.europa.eu/legal-content/EN/TXT/?uri=CELEX%3A52022AE0101&amp;qid=1780293688920" TargetMode="External"/><Relationship Id="rId9" Type="http://schemas.openxmlformats.org/officeDocument/2006/relationships/hyperlink" Target="https://eur-lex.europa.eu/legal-content/EN/TXT/?uri=uriserv:OJ.C_.2019.159.01.0060.01.ENG&amp;toc=OJ:C:2019:159:F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8DB70E9ED1E50D4285F2944EED0BA178" ma:contentTypeVersion="4" ma:contentTypeDescription="Defines the documents for Document Manager V2" ma:contentTypeScope="" ma:versionID="283023acf4b964714ba604722b5381ea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1819524c-29f2-4026-988c-b363cca822d9" targetNamespace="http://schemas.microsoft.com/office/2006/metadata/properties" ma:root="true" ma:fieldsID="73fbf92d162c12cfda624dbfc784d413" ns2:_="" ns3:_="" ns4:_="">
    <xsd:import namespace="7d640e6d-779c-472f-a269-6b546787f1c9"/>
    <xsd:import namespace="http://schemas.microsoft.com/sharepoint/v3/fields"/>
    <xsd:import namespace="1819524c-29f2-4026-988c-b363cca822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9524c-29f2-4026-988c-b363cca822d9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VP3JK3XSEPRV-1795132703-4447</_dlc_DocId>
    <_dlc_DocIdUrl xmlns="7d640e6d-779c-472f-a269-6b546787f1c9">
      <Url>http://dm/eesc/2026/_layouts/15/DocIdRedir.aspx?ID=VP3JK3XSEPRV-1795132703-4447</Url>
      <Description>VP3JK3XSEPRV-1795132703-4447</Description>
    </_dlc_DocIdUrl>
    <Procedure xmlns="7d640e6d-779c-472f-a269-6b546787f1c9">2026/0111(COD)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2026-06-19T12:00:00+00:00</ProductionDate>
    <FicheYear xmlns="7d640e6d-779c-472f-a269-6b546787f1c9">2026</FicheYear>
    <DocumentNumber xmlns="1819524c-29f2-4026-988c-b363cca822d9">1617</DocumentNumber>
    <DossierNumber xmlns="7d640e6d-779c-472f-a269-6b546787f1c9">991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 xsi:nil="true"/>
    <TaxCatchAll xmlns="7d640e6d-779c-472f-a269-6b546787f1c9">
      <Value>79</Value>
      <Value>7</Value>
      <Value>57</Value>
      <Value>4</Value>
      <Value>19</Value>
      <Value>1</Value>
      <Value>17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7d640e6d-779c-472f-a269-6b546787f1c9" xsi:nil="true"/>
    <DocumentYear xmlns="7d640e6d-779c-472f-a269-6b546787f1c9">2026</DocumentYear>
    <FicheNumber xmlns="7d640e6d-779c-472f-a269-6b546787f1c9">5580</FicheNumber>
    <OriginalSender xmlns="7d640e6d-779c-472f-a269-6b546787f1c9">
      <UserInfo>
        <DisplayName>TDriveSVCUserProd</DisplayName>
        <AccountId>1262</AccountId>
        <AccountType/>
      </UserInfo>
    </OriginalSender>
    <DocumentPart xmlns="7d640e6d-779c-472f-a269-6b546787f1c9">0</DocumentPart>
    <AdoptionDate xmlns="7d640e6d-779c-472f-a269-6b546787f1c9">2026-06-17T12:00:00+00:00</AdoptionDate>
    <RequestingService xmlns="7d640e6d-779c-472f-a269-6b546787f1c9">Agriculture, développement rural et environnement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819524c-29f2-4026-988c-b363cca822d9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</TermName>
          <TermId xmlns="http://schemas.microsoft.com/office/infopath/2007/PartnerControls">b263ab5d-0564-42a8-87bf-1cc57d938922</TermId>
        </TermInfo>
      </Terms>
    </DossierName_0>
    <DocumentVersion xmlns="7d640e6d-779c-472f-a269-6b546787f1c9">0</DocumentVersion>
  </documentManagement>
</p:properties>
</file>

<file path=customXml/itemProps1.xml><?xml version="1.0" encoding="utf-8"?>
<ds:datastoreItem xmlns:ds="http://schemas.openxmlformats.org/officeDocument/2006/customXml" ds:itemID="{B9D27853-44E7-43EB-B80F-316F39AAB6FB}"/>
</file>

<file path=customXml/itemProps2.xml><?xml version="1.0" encoding="utf-8"?>
<ds:datastoreItem xmlns:ds="http://schemas.openxmlformats.org/officeDocument/2006/customXml" ds:itemID="{9BCE89FE-A2D5-407D-9B24-5C85F349DEB3}"/>
</file>

<file path=customXml/itemProps3.xml><?xml version="1.0" encoding="utf-8"?>
<ds:datastoreItem xmlns:ds="http://schemas.openxmlformats.org/officeDocument/2006/customXml" ds:itemID="{9AE18CE6-2BDD-49FE-AC71-A0FA0EF99667}"/>
</file>

<file path=customXml/itemProps4.xml><?xml version="1.0" encoding="utf-8"?>
<ds:datastoreItem xmlns:ds="http://schemas.openxmlformats.org/officeDocument/2006/customXml" ds:itemID="{A84ABBF1-22B2-4EEE-A11A-F3A86DFB4DFF}"/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Equivalence of seeds from Moldova and from Ukraine</vt:lpstr>
    </vt:vector>
  </TitlesOfParts>
  <Company>CESE-CdR</Company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Transposition of measures of regional fisheries management organisations - RFMOs II - CR</dc:title>
  <dc:subject>Record of proceedings</dc:subject>
  <dc:creator>Hilary Morris</dc:creator>
  <cp:keywords>EESC-2026-01617-00-00-CR-TRA-EN</cp:keywords>
  <dc:description>Rapporteur: -  Original language: - EN Date of document: - 19/06/2026 Date of meeting: -  External documents: - COM(2026)198- final Administrator responsible: - M. INIGUEZ YUSTE Arturo José</dc:description>
  <cp:lastModifiedBy>TDriveSVCUserProd</cp:lastModifiedBy>
  <cp:revision>26</cp:revision>
  <cp:lastPrinted>2004-02-16T15:16:00Z</cp:lastPrinted>
  <dcterms:created xsi:type="dcterms:W3CDTF">2026-04-29T13:00:00Z</dcterms:created>
  <dcterms:modified xsi:type="dcterms:W3CDTF">2026-06-19T14:23:00Z</dcterms:modified>
  <cp:category>NAT/991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0x010100EA97B91038054C99906057A708A1480A008DB70E9ED1E50D4285F2944EED0BA178</vt:lpwstr>
  </property>
  <property fmtid="{D5CDD505-2E9C-101B-9397-08002B2CF9AE}" pid="8" name="_dlc_DocIdItemGuid">
    <vt:lpwstr>6207d920-82e8-470e-83a9-7005eb0a1c56</vt:lpwstr>
  </property>
  <property fmtid="{D5CDD505-2E9C-101B-9397-08002B2CF9AE}" pid="9" name="Procedure">
    <vt:lpwstr>2026/0111(COD)</vt:lpwstr>
  </property>
  <property fmtid="{D5CDD505-2E9C-101B-9397-08002B2CF9AE}" pid="10" name="AvailableTranslations">
    <vt:lpwstr>4;#EN|f2175f21-25d7-44a3-96da-d6a61b075e1b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NAT|b263ab5d-0564-42a8-87bf-1cc57d938922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1617</vt:i4>
  </property>
  <property fmtid="{D5CDD505-2E9C-101B-9397-08002B2CF9AE}" pid="15" name="FicheYear">
    <vt:i4>2026</vt:i4>
  </property>
  <property fmtid="{D5CDD505-2E9C-101B-9397-08002B2CF9AE}" pid="16" name="DocumentVersion">
    <vt:i4>0</vt:i4>
  </property>
  <property fmtid="{D5CDD505-2E9C-101B-9397-08002B2CF9AE}" pid="17" name="DossierNumber">
    <vt:i4>991</vt:i4>
  </property>
  <property fmtid="{D5CDD505-2E9C-101B-9397-08002B2CF9AE}" pid="18" name="DocumentStatus">
    <vt:lpwstr>17;#REF|722611fd-7eaf-44e3-8780-a3226646f5f0</vt:lpwstr>
  </property>
  <property fmtid="{D5CDD505-2E9C-101B-9397-08002B2CF9AE}" pid="19" name="DossierName">
    <vt:lpwstr>57;#NAT|b263ab5d-0564-42a8-87bf-1cc57d938922</vt:lpwstr>
  </property>
  <property fmtid="{D5CDD505-2E9C-101B-9397-08002B2CF9AE}" pid="20" name="RequestingService">
    <vt:lpwstr>Agriculture, développement rural et environnement</vt:lpwstr>
  </property>
  <property fmtid="{D5CDD505-2E9C-101B-9397-08002B2CF9AE}" pid="21" name="Confidentiality">
    <vt:lpwstr>19;#Unrestricted|826e22d7-d029-4ec0-a450-0c28ff673572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4;#EN|f2175f21-25d7-44a3-96da-d6a61b075e1b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79;#CR|3d8a0a7b-557a-49c4-997f-22056dbd9ff4;#7;#Final|ea5e6674-7b27-4bac-b091-73adbb394efe;#57;#NAT|b263ab5d-0564-42a8-87bf-1cc57d938922;#4;#EN|f2175f21-25d7-44a3-96da-d6a61b075e1b;#19;#Unrestricted|826e22d7-d029-4ec0-a450-0c28ff673572;#1;#EESC|422833ec-8d7e-4e65-8e4e-8bed07ffb729;#17;#REF|722611fd-7eaf-44e3-8780-a3226646f5f0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7;#Final|ea5e6674-7b27-4bac-b091-73adbb394efe</vt:lpwstr>
  </property>
  <property fmtid="{D5CDD505-2E9C-101B-9397-08002B2CF9AE}" pid="33" name="DocumentYear">
    <vt:i4>2026</vt:i4>
  </property>
  <property fmtid="{D5CDD505-2E9C-101B-9397-08002B2CF9AE}" pid="34" name="FicheNumber">
    <vt:i4>5580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2026-06-17T12:00:00Z</vt:filetime>
  </property>
  <property fmtid="{D5CDD505-2E9C-101B-9397-08002B2CF9AE}" pid="38" name="DocumentType">
    <vt:lpwstr>79;#CR|3d8a0a7b-557a-49c4-997f-22056dbd9ff4</vt:lpwstr>
  </property>
  <property fmtid="{D5CDD505-2E9C-101B-9397-08002B2CF9AE}" pid="39" name="DocumentLanguage">
    <vt:lpwstr>4;#EN|f2175f21-25d7-44a3-96da-d6a61b075e1b</vt:lpwstr>
  </property>
  <property fmtid="{D5CDD505-2E9C-101B-9397-08002B2CF9AE}" pid="40" name="_docset_NoMedatataSyncRequired">
    <vt:lpwstr>False</vt:lpwstr>
  </property>
</Properties>
</file>