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60435D" w14:paraId="02555730" w14:textId="3E71C199">
      <w:pPr>
        <w:jc w:val="right"/>
      </w:pPr>
      <w:r w:rsidRPr="0060435D">
        <w:rPr>
          <w:b/>
        </w:rPr>
        <w:t>NAT/968</w:t>
      </w:r>
    </w:p>
    <w:p w:rsidRPr="00A67235" w:rsidR="000E4B6B" w:rsidP="0015330A" w:rsidRDefault="00FA0ED0" w14:paraId="1EFE7F2B" w14:textId="3CD66D0F">
      <w:pPr>
        <w:jc w:val="right"/>
      </w:pPr>
      <w:r w:rsidRPr="00FA0ED0">
        <w:rPr>
          <w:b/>
        </w:rPr>
        <w:t>Evaluation of Common Agricultural Policy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5C92AD93">
      <w:pPr>
        <w:jc w:val="right"/>
      </w:pPr>
      <w:r w:rsidRPr="00A67235">
        <w:t xml:space="preserve">Brussels, </w:t>
      </w:r>
      <w:r w:rsidR="00175D01">
        <w:t>18</w:t>
      </w:r>
      <w:r w:rsidRPr="00175D01" w:rsidR="00175D01">
        <w:rPr>
          <w:vertAlign w:val="superscript"/>
        </w:rPr>
        <w:t>th</w:t>
      </w:r>
      <w:r w:rsidR="00175D01">
        <w:t xml:space="preserve"> June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430EFADD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D85C7D" w:rsidR="00D85C7D">
        <w:rPr>
          <w:b/>
          <w:bCs/>
        </w:rPr>
        <w:t>Evaluation of Common Agricultural Policy’s delivery on its objectives</w:t>
      </w:r>
      <w:r w:rsidRPr="00A67235">
        <w:rPr>
          <w:b/>
          <w:bCs/>
        </w:rPr>
        <w:br/>
      </w:r>
      <w:r w:rsidRPr="00446742" w:rsidR="00446742">
        <w:t>[evaluation report]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FF12BC" w14:paraId="0FA745B1" w14:textId="0433BA2A">
      <w:pPr>
        <w:jc w:val="center"/>
        <w:rPr>
          <w:bCs/>
        </w:rPr>
      </w:pPr>
      <w:r>
        <w:t>606</w:t>
      </w:r>
      <w:r w:rsidRPr="00FF12BC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1A0ED3">
        <w:rPr>
          <w:bCs/>
        </w:rPr>
        <w:t>17</w:t>
      </w:r>
      <w:r w:rsidR="0015330A">
        <w:rPr>
          <w:bCs/>
        </w:rPr>
        <w:t>-</w:t>
      </w:r>
      <w:r w:rsidR="001A0ED3">
        <w:rPr>
          <w:bCs/>
        </w:rPr>
        <w:t xml:space="preserve">18 June </w:t>
      </w:r>
      <w:r w:rsidR="00F73B93">
        <w:rPr>
          <w:bCs/>
        </w:rPr>
        <w:t>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6DEC1CD4">
      <w:pPr>
        <w:jc w:val="center"/>
      </w:pPr>
      <w:r w:rsidRPr="00A67235">
        <w:t xml:space="preserve">Meeting of </w:t>
      </w:r>
      <w:r w:rsidR="00016469">
        <w:t>18</w:t>
      </w:r>
      <w:r w:rsidRPr="00016469" w:rsidR="00016469">
        <w:rPr>
          <w:vertAlign w:val="superscript"/>
        </w:rPr>
        <w:t>th</w:t>
      </w:r>
      <w:r w:rsidR="00016469">
        <w:t xml:space="preserve"> of June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4B756C38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016469">
        <w:t>19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583356B2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795855">
        <w:t>19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795855" w14:paraId="0750582A" w14:textId="407E8F61">
      <w:pPr>
        <w:ind w:left="1430"/>
        <w:rPr>
          <w:i/>
          <w:iCs/>
        </w:rPr>
      </w:pPr>
      <w:r w:rsidRPr="00795855">
        <w:rPr>
          <w:i/>
          <w:iCs/>
        </w:rPr>
        <w:t>Evaluation of Common Agricultural Policy’s delivery on its objectives</w:t>
      </w:r>
    </w:p>
    <w:p w:rsidRPr="00A67235" w:rsidR="000E4B6B" w:rsidP="00EC0F0F" w:rsidRDefault="00204C99" w14:paraId="305301AD" w14:textId="660CD66D">
      <w:pPr>
        <w:ind w:left="1430"/>
      </w:pPr>
      <w:r w:rsidRPr="00204C99">
        <w:t>(evaluation report)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5791F7EF">
      <w:r w:rsidRPr="00A67235">
        <w:t xml:space="preserve">The preliminary work had been carried out by the Section for </w:t>
      </w:r>
      <w:r w:rsidRPr="00624E95" w:rsidR="00624E95">
        <w:t xml:space="preserve">Agriculture, Rural Development and the Environment </w:t>
      </w:r>
      <w:r w:rsidRPr="00A67235">
        <w:t>(president:</w:t>
      </w:r>
      <w:r w:rsidR="00177DAC">
        <w:t xml:space="preserve"> </w:t>
      </w:r>
      <w:r w:rsidRPr="00056403" w:rsidR="00056403">
        <w:rPr>
          <w:b/>
          <w:bCs/>
        </w:rPr>
        <w:t xml:space="preserve">Mr </w:t>
      </w:r>
      <w:r w:rsidRPr="00D5672C" w:rsidR="00F56230">
        <w:rPr>
          <w:b/>
          <w:bCs/>
        </w:rPr>
        <w:t>St</w:t>
      </w:r>
      <w:r w:rsidRPr="00D5672C" w:rsidR="00D5672C">
        <w:rPr>
          <w:b/>
          <w:bCs/>
        </w:rPr>
        <w:t>oyan TCHOUKANOV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056403">
        <w:rPr>
          <w:b/>
          <w:bCs/>
        </w:rPr>
        <w:t xml:space="preserve">Mr </w:t>
      </w:r>
      <w:r w:rsidR="007115A5">
        <w:rPr>
          <w:b/>
          <w:bCs/>
        </w:rPr>
        <w:t>Joe HEALY</w:t>
      </w:r>
      <w:r w:rsidRPr="00831C2D" w:rsidR="007115A5">
        <w:t xml:space="preserve"> </w:t>
      </w:r>
      <w:r w:rsidR="007115A5">
        <w:t xml:space="preserve">and </w:t>
      </w:r>
      <w:r w:rsidRPr="00831C2D" w:rsidR="001B73C5">
        <w:t>the co-rapporteur</w:t>
      </w:r>
      <w:r w:rsidR="001B73C5">
        <w:t xml:space="preserve"> </w:t>
      </w:r>
      <w:r w:rsidRPr="00056403" w:rsidR="00056403">
        <w:rPr>
          <w:b/>
          <w:bCs/>
        </w:rPr>
        <w:t xml:space="preserve">Mr </w:t>
      </w:r>
      <w:r w:rsidR="00F0226C">
        <w:rPr>
          <w:b/>
          <w:bCs/>
        </w:rPr>
        <w:t>Josep PUXEU ROCAMORA</w:t>
      </w:r>
      <w:r w:rsidRPr="00A67235">
        <w:t>.</w:t>
      </w:r>
    </w:p>
    <w:p w:rsidRPr="00A67235" w:rsidR="000E4B6B" w:rsidP="00EC0F0F" w:rsidRDefault="000E4B6B" w14:paraId="2708AAF4" w14:textId="77777777"/>
    <w:p w:rsidR="00546096" w:rsidP="00546096" w:rsidRDefault="00546096" w14:paraId="3AD3127C" w14:textId="40028FA0">
      <w:r w:rsidRPr="00546096">
        <w:rPr>
          <w:b/>
          <w:bCs/>
        </w:rPr>
        <w:t>The rapporteur</w:t>
      </w:r>
      <w:r w:rsidRPr="00546096">
        <w:t xml:space="preserve"> presented the opinion and highlighted that </w:t>
      </w:r>
      <w:r w:rsidR="00641AA2">
        <w:t xml:space="preserve">one overall key message </w:t>
      </w:r>
      <w:r w:rsidR="00DD4D21">
        <w:t xml:space="preserve">that </w:t>
      </w:r>
      <w:r w:rsidR="00641AA2">
        <w:t xml:space="preserve">came out of this evaluation, </w:t>
      </w:r>
      <w:r w:rsidR="00DD4D21">
        <w:t>is that</w:t>
      </w:r>
      <w:r w:rsidR="00641AA2">
        <w:t xml:space="preserve"> CAP successfully delivered to ensure an adequate supply </w:t>
      </w:r>
      <w:r w:rsidR="00EB326A">
        <w:t xml:space="preserve">of </w:t>
      </w:r>
      <w:r w:rsidR="00F37061">
        <w:t xml:space="preserve">safe, </w:t>
      </w:r>
      <w:r w:rsidR="00641AA2">
        <w:t xml:space="preserve">quality food at adequate prices for EU citizens. </w:t>
      </w:r>
      <w:r w:rsidR="00DD4D21">
        <w:t>To ensure this also in the future</w:t>
      </w:r>
      <w:r w:rsidR="00641AA2">
        <w:t xml:space="preserve">, a strongly funded and index-linked CAP is needed. Other key messages include </w:t>
      </w:r>
      <w:r w:rsidR="004F36AF">
        <w:t>the need to simplify administrative burden for farmers,</w:t>
      </w:r>
      <w:r w:rsidR="007C42CD">
        <w:t xml:space="preserve"> m</w:t>
      </w:r>
      <w:r w:rsidRPr="007C42CD" w:rsidR="007C42CD">
        <w:t>aintaining the two-pillar approach, enhancing generational renewal, strengthening women-led projects</w:t>
      </w:r>
      <w:r w:rsidR="007C42CD">
        <w:t>,</w:t>
      </w:r>
      <w:r w:rsidR="004F36AF">
        <w:t xml:space="preserve"> </w:t>
      </w:r>
      <w:r w:rsidRPr="004D1EF6" w:rsidR="004D1EF6">
        <w:t>support</w:t>
      </w:r>
      <w:r w:rsidRPr="004D1EF6" w:rsidR="00A14E1D">
        <w:t xml:space="preserve"> social conditionality, </w:t>
      </w:r>
      <w:r w:rsidRPr="004D1EF6" w:rsidR="004F36AF">
        <w:t>improving civil society engagement</w:t>
      </w:r>
      <w:r w:rsidR="004F36AF">
        <w:t xml:space="preserve">, </w:t>
      </w:r>
      <w:r w:rsidR="00DD4D21">
        <w:t xml:space="preserve">maintain </w:t>
      </w:r>
      <w:r w:rsidR="008128A4">
        <w:t xml:space="preserve">CAP support within the EU, </w:t>
      </w:r>
      <w:r w:rsidR="00DD4D21">
        <w:t xml:space="preserve">and </w:t>
      </w:r>
      <w:r w:rsidR="008128A4">
        <w:t>ensure good working conditions for seasonal workers</w:t>
      </w:r>
      <w:r w:rsidR="00DD4D21">
        <w:t>.</w:t>
      </w:r>
      <w:r w:rsidR="004D1EF6">
        <w:t xml:space="preserve"> </w:t>
      </w:r>
      <w:r w:rsidR="002F6CB6">
        <w:t>S</w:t>
      </w:r>
      <w:r w:rsidRPr="002F6CB6" w:rsidR="002F6CB6">
        <w:t>implification</w:t>
      </w:r>
      <w:r w:rsidR="002F6CB6">
        <w:t xml:space="preserve"> i</w:t>
      </w:r>
      <w:r w:rsidRPr="002F6CB6" w:rsidR="002F6CB6">
        <w:t>s needed in all areas</w:t>
      </w:r>
      <w:r w:rsidR="002F6CB6">
        <w:t xml:space="preserve">, to avoid also </w:t>
      </w:r>
      <w:r w:rsidRPr="00C62BC4" w:rsidR="002F6CB6">
        <w:t xml:space="preserve">overlaps. </w:t>
      </w:r>
      <w:r w:rsidRPr="00632636" w:rsidR="00632636">
        <w:t>Social conditionality requires further attention, and the report also highlights concerns regarding generational renewal.</w:t>
      </w:r>
    </w:p>
    <w:p w:rsidRPr="00546096" w:rsidR="00632636" w:rsidP="00546096" w:rsidRDefault="00632636" w14:paraId="55D0759B" w14:textId="77777777"/>
    <w:p w:rsidR="00546096" w:rsidP="00546096" w:rsidRDefault="00546096" w14:paraId="0F657749" w14:textId="5D75B1AE">
      <w:r w:rsidRPr="00546096">
        <w:rPr>
          <w:b/>
          <w:bCs/>
        </w:rPr>
        <w:t>The co-rapporteur</w:t>
      </w:r>
      <w:r w:rsidRPr="00546096">
        <w:t xml:space="preserve"> highlighted that </w:t>
      </w:r>
      <w:r w:rsidR="00626352">
        <w:t xml:space="preserve">maintaining the </w:t>
      </w:r>
      <w:r w:rsidR="008A297E">
        <w:t xml:space="preserve">CAP in the context of the </w:t>
      </w:r>
      <w:r w:rsidR="007E1E31">
        <w:t xml:space="preserve">next </w:t>
      </w:r>
      <w:r w:rsidR="008A297E">
        <w:t xml:space="preserve">MFF is crucial, </w:t>
      </w:r>
      <w:r w:rsidR="007E1E31">
        <w:t>given its</w:t>
      </w:r>
      <w:r w:rsidR="0071504E">
        <w:t xml:space="preserve"> territorial impact and</w:t>
      </w:r>
      <w:r w:rsidR="009C071B">
        <w:t xml:space="preserve"> important role i</w:t>
      </w:r>
      <w:r w:rsidRPr="009C071B" w:rsidR="009C071B">
        <w:t xml:space="preserve">n the defence of </w:t>
      </w:r>
      <w:r w:rsidR="007E1E31">
        <w:t>EU's</w:t>
      </w:r>
      <w:r w:rsidRPr="009C071B" w:rsidR="009C071B">
        <w:t xml:space="preserve"> strategic autonomy </w:t>
      </w:r>
      <w:r w:rsidR="007E1E31">
        <w:t>and</w:t>
      </w:r>
      <w:r w:rsidRPr="009C071B" w:rsidR="009C071B">
        <w:t xml:space="preserve"> export potential.</w:t>
      </w:r>
    </w:p>
    <w:p w:rsidR="00546096" w:rsidP="00546096" w:rsidRDefault="00546096" w14:paraId="4066F1A7" w14:textId="77777777"/>
    <w:p w:rsidRPr="00546096" w:rsidR="00546096" w:rsidP="00546096" w:rsidRDefault="00546096" w14:paraId="66843CE8" w14:textId="0BF1F5C4">
      <w:r w:rsidRPr="00546096">
        <w:t xml:space="preserve">In the ensuing debate, the following members took the floor: </w:t>
      </w:r>
      <w:r w:rsidRPr="00C25F96">
        <w:rPr>
          <w:b/>
          <w:bCs/>
        </w:rPr>
        <w:t xml:space="preserve">Mr </w:t>
      </w:r>
      <w:r w:rsidRPr="00C25F96" w:rsidR="00C27213">
        <w:rPr>
          <w:b/>
          <w:bCs/>
        </w:rPr>
        <w:t>Holger</w:t>
      </w:r>
      <w:r w:rsidRPr="00C25F96" w:rsidR="00E6278C">
        <w:rPr>
          <w:b/>
          <w:bCs/>
        </w:rPr>
        <w:t xml:space="preserve"> </w:t>
      </w:r>
      <w:r w:rsidRPr="00C25F96" w:rsidR="00C478CB">
        <w:rPr>
          <w:b/>
          <w:bCs/>
        </w:rPr>
        <w:t>BARTELS</w:t>
      </w:r>
      <w:r w:rsidRPr="00C25F96">
        <w:rPr>
          <w:b/>
          <w:bCs/>
        </w:rPr>
        <w:t xml:space="preserve">, Mr </w:t>
      </w:r>
      <w:r w:rsidRPr="00C25F96" w:rsidR="00C478CB">
        <w:rPr>
          <w:b/>
          <w:bCs/>
        </w:rPr>
        <w:t>Stoyan TCHOUKANOV</w:t>
      </w:r>
      <w:r w:rsidRPr="00C25F96">
        <w:rPr>
          <w:b/>
          <w:bCs/>
        </w:rPr>
        <w:t>, M</w:t>
      </w:r>
      <w:r w:rsidRPr="00C25F96" w:rsidR="00A14D65">
        <w:rPr>
          <w:b/>
          <w:bCs/>
        </w:rPr>
        <w:t>r</w:t>
      </w:r>
      <w:r w:rsidRPr="00C25F96">
        <w:rPr>
          <w:b/>
          <w:bCs/>
        </w:rPr>
        <w:t xml:space="preserve"> </w:t>
      </w:r>
      <w:r w:rsidRPr="00C25F96" w:rsidR="00A14D65">
        <w:rPr>
          <w:b/>
          <w:bCs/>
        </w:rPr>
        <w:t>Marc DECOSTER</w:t>
      </w:r>
      <w:r w:rsidRPr="00C25F96">
        <w:rPr>
          <w:b/>
          <w:bCs/>
        </w:rPr>
        <w:t xml:space="preserve">, Mr </w:t>
      </w:r>
      <w:r w:rsidRPr="00C25F96" w:rsidR="00A14D65">
        <w:rPr>
          <w:b/>
          <w:bCs/>
        </w:rPr>
        <w:t xml:space="preserve">Domantas </w:t>
      </w:r>
      <w:r w:rsidRPr="00C25F96" w:rsidR="00C25F96">
        <w:rPr>
          <w:b/>
          <w:bCs/>
        </w:rPr>
        <w:t>TRACEVIČIUS</w:t>
      </w:r>
      <w:r w:rsidRPr="00C25F96">
        <w:rPr>
          <w:b/>
          <w:bCs/>
        </w:rPr>
        <w:t xml:space="preserve">, Ms </w:t>
      </w:r>
      <w:r w:rsidRPr="00C25F96" w:rsidR="00A14D65">
        <w:rPr>
          <w:b/>
          <w:bCs/>
        </w:rPr>
        <w:t xml:space="preserve">Piroska KALLAY, </w:t>
      </w:r>
      <w:r w:rsidRPr="00C25F96" w:rsidR="00E6278C">
        <w:rPr>
          <w:b/>
          <w:bCs/>
        </w:rPr>
        <w:t>Ms Nicoleta MERLO, Ms Maria NIKOLOPOULOU, Mr Arnold PUECH D'ALISSAC</w:t>
      </w:r>
      <w:r w:rsidRPr="00C478CB">
        <w:t>. The members raised the following issues:</w:t>
      </w:r>
    </w:p>
    <w:p w:rsidR="00546096" w:rsidP="00546096" w:rsidRDefault="00546096" w14:paraId="5CC8DBAA" w14:textId="77777777"/>
    <w:p w:rsidRPr="00546096" w:rsidR="00546096" w:rsidP="00546096" w:rsidRDefault="00546096" w14:paraId="7A218039" w14:textId="75F04485">
      <w:r w:rsidRPr="00C25F96">
        <w:rPr>
          <w:b/>
          <w:bCs/>
        </w:rPr>
        <w:t>Mr</w:t>
      </w:r>
      <w:r w:rsidRPr="00546096">
        <w:t xml:space="preserve"> </w:t>
      </w:r>
      <w:r w:rsidRPr="00C25F96" w:rsidR="00C25F96">
        <w:rPr>
          <w:b/>
          <w:bCs/>
        </w:rPr>
        <w:t>Holger BARTELS</w:t>
      </w:r>
      <w:r w:rsidRPr="00546096">
        <w:t>:</w:t>
      </w:r>
    </w:p>
    <w:p w:rsidR="00A50F16" w:rsidP="00F906E0" w:rsidRDefault="00F906E0" w14:paraId="5E72795C" w14:textId="3D4CD640">
      <w:pPr>
        <w:pStyle w:val="ListParagraph"/>
        <w:numPr>
          <w:ilvl w:val="0"/>
          <w:numId w:val="4"/>
        </w:numPr>
      </w:pPr>
      <w:r>
        <w:t>Not a balanced assessment, as more importance has been g</w:t>
      </w:r>
      <w:r w:rsidR="00AE40D4">
        <w:t>i</w:t>
      </w:r>
      <w:r>
        <w:t>ve</w:t>
      </w:r>
      <w:r w:rsidR="00AE40D4">
        <w:t>n</w:t>
      </w:r>
      <w:r>
        <w:t xml:space="preserve"> to </w:t>
      </w:r>
      <w:r w:rsidR="00AE40D4">
        <w:t xml:space="preserve">the environment and the interests of farmers, but not that much </w:t>
      </w:r>
      <w:r w:rsidR="00DA717C">
        <w:t>to</w:t>
      </w:r>
      <w:r w:rsidR="00AE40D4">
        <w:t xml:space="preserve"> the interest of workers</w:t>
      </w:r>
      <w:r w:rsidR="00A50F16">
        <w:t>.</w:t>
      </w:r>
    </w:p>
    <w:p w:rsidR="00546096" w:rsidP="00F906E0" w:rsidRDefault="004D5D7D" w14:paraId="0C3CD1F9" w14:textId="668054B4">
      <w:pPr>
        <w:pStyle w:val="ListParagraph"/>
        <w:numPr>
          <w:ilvl w:val="0"/>
          <w:numId w:val="4"/>
        </w:numPr>
      </w:pPr>
      <w:r w:rsidRPr="004D5D7D">
        <w:t xml:space="preserve">CAP offers some protection to workers, but </w:t>
      </w:r>
      <w:r w:rsidR="00396CE8">
        <w:t xml:space="preserve">it is </w:t>
      </w:r>
      <w:r w:rsidR="00A50F16">
        <w:t>often seen as</w:t>
      </w:r>
      <w:r w:rsidRPr="004D5D7D">
        <w:t xml:space="preserve"> a burden</w:t>
      </w:r>
      <w:r w:rsidR="00A50F16">
        <w:t>.</w:t>
      </w:r>
    </w:p>
    <w:p w:rsidRPr="00546096" w:rsidR="00A50F16" w:rsidP="00A50F16" w:rsidRDefault="00A50F16" w14:paraId="2D856A51" w14:textId="77777777">
      <w:pPr>
        <w:pStyle w:val="ListParagraph"/>
      </w:pPr>
    </w:p>
    <w:p w:rsidR="000E4B6B" w:rsidP="00EC0F0F" w:rsidRDefault="00C25F96" w14:paraId="2FBD0349" w14:textId="0FC54B6B">
      <w:pPr>
        <w:rPr>
          <w:b/>
          <w:bCs/>
        </w:rPr>
      </w:pPr>
      <w:r w:rsidRPr="00C25F96">
        <w:rPr>
          <w:b/>
          <w:bCs/>
        </w:rPr>
        <w:t>Mr Stoyan TCHOUKANOV</w:t>
      </w:r>
      <w:r>
        <w:rPr>
          <w:b/>
          <w:bCs/>
        </w:rPr>
        <w:t>:</w:t>
      </w:r>
    </w:p>
    <w:p w:rsidR="007962B6" w:rsidP="007962B6" w:rsidRDefault="007962B6" w14:paraId="382A0745" w14:textId="77777777">
      <w:pPr>
        <w:pStyle w:val="ListParagraph"/>
        <w:numPr>
          <w:ilvl w:val="0"/>
          <w:numId w:val="5"/>
        </w:numPr>
      </w:pPr>
      <w:r w:rsidRPr="007962B6">
        <w:t xml:space="preserve">EU is stepping back from subsidizing </w:t>
      </w:r>
      <w:r>
        <w:t>its</w:t>
      </w:r>
      <w:r w:rsidRPr="007962B6">
        <w:t xml:space="preserve"> most important sector</w:t>
      </w:r>
      <w:r>
        <w:t>.</w:t>
      </w:r>
    </w:p>
    <w:p w:rsidR="00C25F96" w:rsidP="007962B6" w:rsidRDefault="007962B6" w14:paraId="2DFFC776" w14:textId="2FB53BA6">
      <w:pPr>
        <w:pStyle w:val="ListParagraph"/>
        <w:numPr>
          <w:ilvl w:val="0"/>
          <w:numId w:val="5"/>
        </w:numPr>
      </w:pPr>
      <w:r w:rsidRPr="007962B6">
        <w:t>Without food, nothing can be done</w:t>
      </w:r>
      <w:r>
        <w:t>.</w:t>
      </w:r>
    </w:p>
    <w:p w:rsidR="007962B6" w:rsidP="007962B6" w:rsidRDefault="007962B6" w14:paraId="5A74D68F" w14:textId="77777777">
      <w:pPr>
        <w:pStyle w:val="ListParagraph"/>
      </w:pPr>
    </w:p>
    <w:p w:rsidR="00C25F96" w:rsidP="00EC0F0F" w:rsidRDefault="00C25F96" w14:paraId="514AADAD" w14:textId="56DCEC73">
      <w:pPr>
        <w:rPr>
          <w:b/>
          <w:bCs/>
        </w:rPr>
      </w:pPr>
      <w:r w:rsidRPr="00C25F96">
        <w:rPr>
          <w:b/>
          <w:bCs/>
        </w:rPr>
        <w:t>Mr Marc DECOSTER</w:t>
      </w:r>
      <w:r>
        <w:rPr>
          <w:b/>
          <w:bCs/>
        </w:rPr>
        <w:t>:</w:t>
      </w:r>
    </w:p>
    <w:p w:rsidR="00C25F96" w:rsidP="00941DA6" w:rsidRDefault="00FF4EA3" w14:paraId="0AF65CF9" w14:textId="72CEF06F">
      <w:pPr>
        <w:pStyle w:val="ListParagraph"/>
        <w:numPr>
          <w:ilvl w:val="0"/>
          <w:numId w:val="6"/>
        </w:numPr>
      </w:pPr>
      <w:r>
        <w:t>I</w:t>
      </w:r>
      <w:r w:rsidRPr="00941DA6" w:rsidR="00941DA6">
        <w:t xml:space="preserve">mportant </w:t>
      </w:r>
      <w:r>
        <w:t>t</w:t>
      </w:r>
      <w:r w:rsidRPr="00941DA6" w:rsidR="00941DA6">
        <w:t>o note how important CAP support is for farmers</w:t>
      </w:r>
      <w:r w:rsidR="001558DE">
        <w:t>.</w:t>
      </w:r>
    </w:p>
    <w:p w:rsidR="00941DA6" w:rsidP="00941DA6" w:rsidRDefault="0040056D" w14:paraId="03D271DF" w14:textId="78FE82C8">
      <w:pPr>
        <w:pStyle w:val="ListParagraph"/>
        <w:numPr>
          <w:ilvl w:val="0"/>
          <w:numId w:val="6"/>
        </w:numPr>
      </w:pPr>
      <w:r>
        <w:t>Social conditionality shall be supported.</w:t>
      </w:r>
    </w:p>
    <w:p w:rsidRPr="00941DA6" w:rsidR="0040056D" w:rsidP="0040056D" w:rsidRDefault="0040056D" w14:paraId="59A65ADC" w14:textId="77777777">
      <w:pPr>
        <w:pStyle w:val="ListParagraph"/>
      </w:pPr>
    </w:p>
    <w:p w:rsidR="00C25F96" w:rsidP="00EC0F0F" w:rsidRDefault="00C25F96" w14:paraId="4D7F6844" w14:textId="7D84DBFF">
      <w:pPr>
        <w:rPr>
          <w:b/>
          <w:bCs/>
        </w:rPr>
      </w:pPr>
      <w:r w:rsidRPr="00C25F96">
        <w:rPr>
          <w:b/>
          <w:bCs/>
        </w:rPr>
        <w:t>Mr Domantas TRACEVIČIUS</w:t>
      </w:r>
      <w:r>
        <w:rPr>
          <w:b/>
          <w:bCs/>
        </w:rPr>
        <w:t>:</w:t>
      </w:r>
    </w:p>
    <w:p w:rsidRPr="009A114B" w:rsidR="0040056D" w:rsidP="0040056D" w:rsidRDefault="009A114B" w14:paraId="75ED6789" w14:textId="6E09574F">
      <w:pPr>
        <w:pStyle w:val="ListParagraph"/>
        <w:numPr>
          <w:ilvl w:val="0"/>
          <w:numId w:val="7"/>
        </w:numPr>
      </w:pPr>
      <w:r w:rsidRPr="009A114B">
        <w:t>Financial support is needed for famers.</w:t>
      </w:r>
    </w:p>
    <w:p w:rsidRPr="009A114B" w:rsidR="009A114B" w:rsidP="0040056D" w:rsidRDefault="004D1EF6" w14:paraId="1082C602" w14:textId="46CAD2CC">
      <w:pPr>
        <w:pStyle w:val="ListParagraph"/>
        <w:numPr>
          <w:ilvl w:val="0"/>
          <w:numId w:val="7"/>
        </w:numPr>
      </w:pPr>
      <w:r>
        <w:t xml:space="preserve">Stakeholders </w:t>
      </w:r>
      <w:r w:rsidR="004467C2">
        <w:t>asked for more ambitious and verifiable outcomes.</w:t>
      </w:r>
    </w:p>
    <w:p w:rsidRPr="009A114B" w:rsidR="00C25F96" w:rsidP="00EC0F0F" w:rsidRDefault="00C25F96" w14:paraId="3E92485C" w14:textId="77777777"/>
    <w:p w:rsidR="00C25F96" w:rsidP="00EC0F0F" w:rsidRDefault="00C25F96" w14:paraId="4E5910BE" w14:textId="47C42905">
      <w:pPr>
        <w:rPr>
          <w:b/>
          <w:bCs/>
        </w:rPr>
      </w:pPr>
      <w:r w:rsidRPr="00C25F96">
        <w:rPr>
          <w:b/>
          <w:bCs/>
        </w:rPr>
        <w:t>Ms Piroska K</w:t>
      </w:r>
      <w:r w:rsidR="005C22E9">
        <w:rPr>
          <w:b/>
          <w:bCs/>
        </w:rPr>
        <w:t>Á</w:t>
      </w:r>
      <w:r w:rsidRPr="00C25F96">
        <w:rPr>
          <w:b/>
          <w:bCs/>
        </w:rPr>
        <w:t>LLAY</w:t>
      </w:r>
      <w:r>
        <w:rPr>
          <w:b/>
          <w:bCs/>
        </w:rPr>
        <w:t>:</w:t>
      </w:r>
    </w:p>
    <w:p w:rsidRPr="004467C2" w:rsidR="00A148EF" w:rsidP="00A148EF" w:rsidRDefault="004467C2" w14:paraId="75C8C935" w14:textId="23250034">
      <w:pPr>
        <w:pStyle w:val="ListParagraph"/>
        <w:numPr>
          <w:ilvl w:val="0"/>
          <w:numId w:val="8"/>
        </w:numPr>
      </w:pPr>
      <w:r>
        <w:t>U</w:t>
      </w:r>
      <w:r w:rsidRPr="004467C2" w:rsidR="00A148EF">
        <w:t>nderline</w:t>
      </w:r>
      <w:r w:rsidR="008B5DCD">
        <w:t>d</w:t>
      </w:r>
      <w:r w:rsidRPr="004467C2" w:rsidR="00A148EF">
        <w:t xml:space="preserve"> that consultation and dialogue are essential.</w:t>
      </w:r>
    </w:p>
    <w:p w:rsidRPr="004467C2" w:rsidR="00A148EF" w:rsidP="00A148EF" w:rsidRDefault="004467C2" w14:paraId="32DBDC28" w14:textId="24925153">
      <w:pPr>
        <w:pStyle w:val="ListParagraph"/>
        <w:numPr>
          <w:ilvl w:val="0"/>
          <w:numId w:val="8"/>
        </w:numPr>
      </w:pPr>
      <w:r w:rsidRPr="004467C2">
        <w:t>S</w:t>
      </w:r>
      <w:r w:rsidRPr="004467C2" w:rsidR="00A148EF">
        <w:t>ocial conditionality</w:t>
      </w:r>
      <w:r w:rsidRPr="004467C2">
        <w:t xml:space="preserve"> shall be supported.</w:t>
      </w:r>
    </w:p>
    <w:p w:rsidRPr="004467C2" w:rsidR="00A148EF" w:rsidP="00A148EF" w:rsidRDefault="004467C2" w14:paraId="72852055" w14:textId="65FC115E">
      <w:pPr>
        <w:pStyle w:val="ListParagraph"/>
        <w:numPr>
          <w:ilvl w:val="0"/>
          <w:numId w:val="8"/>
        </w:numPr>
      </w:pPr>
      <w:r>
        <w:t>T</w:t>
      </w:r>
      <w:r w:rsidRPr="004467C2">
        <w:t>he</w:t>
      </w:r>
      <w:r w:rsidRPr="004467C2" w:rsidR="00A148EF">
        <w:t xml:space="preserve"> conclusions </w:t>
      </w:r>
      <w:r>
        <w:t xml:space="preserve">of this evaluation report </w:t>
      </w:r>
      <w:r w:rsidRPr="004467C2" w:rsidR="00A148EF">
        <w:t>are valuable for all M</w:t>
      </w:r>
      <w:r>
        <w:t xml:space="preserve">ember </w:t>
      </w:r>
      <w:r w:rsidRPr="004467C2" w:rsidR="00A148EF">
        <w:t>S</w:t>
      </w:r>
      <w:r>
        <w:t>tates.</w:t>
      </w:r>
    </w:p>
    <w:p w:rsidR="00C25F96" w:rsidP="00EC0F0F" w:rsidRDefault="00C25F96" w14:paraId="574D7475" w14:textId="77777777">
      <w:pPr>
        <w:rPr>
          <w:b/>
          <w:bCs/>
        </w:rPr>
      </w:pPr>
    </w:p>
    <w:p w:rsidR="00C25F96" w:rsidP="00EC0F0F" w:rsidRDefault="00C25F96" w14:paraId="629C5898" w14:textId="1366CE0F">
      <w:pPr>
        <w:rPr>
          <w:b/>
          <w:bCs/>
        </w:rPr>
      </w:pPr>
      <w:r w:rsidRPr="00C25F96">
        <w:rPr>
          <w:b/>
          <w:bCs/>
        </w:rPr>
        <w:t>Ms Nicoleta MERLO</w:t>
      </w:r>
      <w:r>
        <w:rPr>
          <w:b/>
          <w:bCs/>
        </w:rPr>
        <w:t>:</w:t>
      </w:r>
    </w:p>
    <w:p w:rsidR="00A148EF" w:rsidP="00A148EF" w:rsidRDefault="00653DDF" w14:paraId="1F21B9E4" w14:textId="69588D43">
      <w:pPr>
        <w:pStyle w:val="ListParagraph"/>
        <w:numPr>
          <w:ilvl w:val="0"/>
          <w:numId w:val="9"/>
        </w:numPr>
      </w:pPr>
      <w:r>
        <w:t>G</w:t>
      </w:r>
      <w:r w:rsidR="00A148EF">
        <w:t>enerational renewal</w:t>
      </w:r>
      <w:r>
        <w:t xml:space="preserve"> is key, as the</w:t>
      </w:r>
      <w:r w:rsidR="00A148EF">
        <w:t xml:space="preserve"> average age of farmers is </w:t>
      </w:r>
      <w:r>
        <w:t xml:space="preserve">between </w:t>
      </w:r>
      <w:r w:rsidR="00A148EF">
        <w:t>57-59</w:t>
      </w:r>
      <w:r>
        <w:t xml:space="preserve"> years, leading to a</w:t>
      </w:r>
      <w:r w:rsidR="00A148EF">
        <w:t xml:space="preserve"> very dramatic situation</w:t>
      </w:r>
      <w:r>
        <w:t xml:space="preserve"> in EU.</w:t>
      </w:r>
      <w:r w:rsidR="00A148EF">
        <w:t xml:space="preserve"> </w:t>
      </w:r>
      <w:r w:rsidR="000551B0">
        <w:t>Without renewal there will be no need for a CAP in the future.</w:t>
      </w:r>
    </w:p>
    <w:p w:rsidRPr="00A148EF" w:rsidR="00A148EF" w:rsidP="00A148EF" w:rsidRDefault="000551B0" w14:paraId="0AB56EDA" w14:textId="71CEEB94">
      <w:pPr>
        <w:pStyle w:val="ListParagraph"/>
        <w:numPr>
          <w:ilvl w:val="0"/>
          <w:numId w:val="9"/>
        </w:numPr>
      </w:pPr>
      <w:r>
        <w:t xml:space="preserve">Support needed for </w:t>
      </w:r>
      <w:r w:rsidRPr="000551B0">
        <w:t>young farmers and women</w:t>
      </w:r>
      <w:r w:rsidR="009A5BD4">
        <w:t xml:space="preserve"> in the sector</w:t>
      </w:r>
      <w:r w:rsidR="00A148EF">
        <w:t>.</w:t>
      </w:r>
    </w:p>
    <w:p w:rsidR="00C25F96" w:rsidP="00EC0F0F" w:rsidRDefault="00C25F96" w14:paraId="0451C907" w14:textId="77777777"/>
    <w:p w:rsidR="00C25F96" w:rsidP="00EC0F0F" w:rsidRDefault="00C25F96" w14:paraId="1D69D399" w14:textId="3706880A">
      <w:pPr>
        <w:rPr>
          <w:b/>
          <w:bCs/>
        </w:rPr>
      </w:pPr>
      <w:r w:rsidRPr="00C25F96">
        <w:rPr>
          <w:b/>
          <w:bCs/>
        </w:rPr>
        <w:t>Ms Maria NIKOLOPOULOU</w:t>
      </w:r>
      <w:r>
        <w:rPr>
          <w:b/>
          <w:bCs/>
        </w:rPr>
        <w:t>:</w:t>
      </w:r>
    </w:p>
    <w:p w:rsidRPr="009A5BD4" w:rsidR="008D27DC" w:rsidP="008D27DC" w:rsidRDefault="009A5BD4" w14:paraId="5BA1E37E" w14:textId="03D13C85">
      <w:pPr>
        <w:pStyle w:val="ListParagraph"/>
        <w:numPr>
          <w:ilvl w:val="0"/>
          <w:numId w:val="10"/>
        </w:numPr>
      </w:pPr>
      <w:r w:rsidRPr="009A5BD4">
        <w:t xml:space="preserve">This is an evaluation report, and not an </w:t>
      </w:r>
      <w:r w:rsidRPr="009A5BD4" w:rsidR="008D27DC">
        <w:t xml:space="preserve">opinion, </w:t>
      </w:r>
      <w:r w:rsidRPr="009A5BD4">
        <w:t xml:space="preserve">and it must reflect what has been said by the various stakeholders </w:t>
      </w:r>
      <w:r>
        <w:t xml:space="preserve">that have been </w:t>
      </w:r>
      <w:r w:rsidRPr="009A5BD4">
        <w:t>consulted.</w:t>
      </w:r>
    </w:p>
    <w:p w:rsidRPr="009A5BD4" w:rsidR="008D27DC" w:rsidP="008D27DC" w:rsidRDefault="008D27DC" w14:paraId="082FCBC7" w14:textId="330CD51B">
      <w:pPr>
        <w:pStyle w:val="ListParagraph"/>
        <w:numPr>
          <w:ilvl w:val="0"/>
          <w:numId w:val="10"/>
        </w:numPr>
      </w:pPr>
      <w:r w:rsidRPr="009A5BD4">
        <w:t xml:space="preserve">Some stakeholders spoke against the implementation of social conditionality, </w:t>
      </w:r>
      <w:r w:rsidR="00B16B7F">
        <w:t>and</w:t>
      </w:r>
      <w:r w:rsidR="009A5BD4">
        <w:t xml:space="preserve"> therefore the report is reflecting these views</w:t>
      </w:r>
      <w:r w:rsidRPr="00E3765E" w:rsidR="00E3765E">
        <w:t xml:space="preserve"> </w:t>
      </w:r>
      <w:r w:rsidR="00E3765E">
        <w:t>and</w:t>
      </w:r>
      <w:r w:rsidRPr="00E3765E" w:rsidR="00E3765E">
        <w:t xml:space="preserve"> highlighted some of the weaknesses</w:t>
      </w:r>
      <w:r w:rsidRPr="009A5BD4">
        <w:t>.</w:t>
      </w:r>
      <w:r w:rsidR="00B16B7F">
        <w:t xml:space="preserve"> </w:t>
      </w:r>
      <w:r w:rsidRPr="009A5BD4">
        <w:t xml:space="preserve">We </w:t>
      </w:r>
      <w:r w:rsidRPr="009A5BD4" w:rsidR="00E3765E">
        <w:t>must</w:t>
      </w:r>
      <w:r w:rsidRPr="009A5BD4">
        <w:t xml:space="preserve"> think </w:t>
      </w:r>
      <w:r w:rsidR="00B16B7F">
        <w:t xml:space="preserve">how to </w:t>
      </w:r>
      <w:r w:rsidRPr="009A5BD4">
        <w:t>improv</w:t>
      </w:r>
      <w:r w:rsidR="00B16B7F">
        <w:t>e</w:t>
      </w:r>
      <w:r w:rsidRPr="009A5BD4">
        <w:t xml:space="preserve"> the implementation o</w:t>
      </w:r>
      <w:r w:rsidR="00B16B7F">
        <w:t>f</w:t>
      </w:r>
      <w:r w:rsidRPr="009A5BD4">
        <w:t xml:space="preserve"> </w:t>
      </w:r>
      <w:r w:rsidR="00B16B7F">
        <w:t xml:space="preserve">social conditionality </w:t>
      </w:r>
      <w:r w:rsidRPr="009A5BD4">
        <w:t>in the future CAP</w:t>
      </w:r>
      <w:r w:rsidR="00FE2C22">
        <w:t>, which is well thought, but maybe not that well implemented</w:t>
      </w:r>
      <w:r w:rsidRPr="009A5BD4">
        <w:t>.</w:t>
      </w:r>
    </w:p>
    <w:p w:rsidR="00C25F96" w:rsidP="00EC0F0F" w:rsidRDefault="00C25F96" w14:paraId="60DFABD1" w14:textId="77777777">
      <w:pPr>
        <w:rPr>
          <w:b/>
          <w:bCs/>
        </w:rPr>
      </w:pPr>
    </w:p>
    <w:p w:rsidR="00C25F96" w:rsidP="00EC0F0F" w:rsidRDefault="00C25F96" w14:paraId="5D9F17F7" w14:textId="2C65AA56">
      <w:pPr>
        <w:rPr>
          <w:b/>
          <w:bCs/>
        </w:rPr>
      </w:pPr>
      <w:r w:rsidRPr="00C25F96">
        <w:rPr>
          <w:b/>
          <w:bCs/>
        </w:rPr>
        <w:t>Mr Arnold PUECH D'ALISSAC</w:t>
      </w:r>
      <w:r>
        <w:rPr>
          <w:b/>
          <w:bCs/>
        </w:rPr>
        <w:t>:</w:t>
      </w:r>
    </w:p>
    <w:p w:rsidRPr="00FE2C22" w:rsidR="008D27DC" w:rsidP="008D27DC" w:rsidRDefault="008D27DC" w14:paraId="5AF5C641" w14:textId="1E6D1DD2">
      <w:pPr>
        <w:pStyle w:val="ListParagraph"/>
        <w:numPr>
          <w:ilvl w:val="0"/>
          <w:numId w:val="11"/>
        </w:numPr>
      </w:pPr>
      <w:r w:rsidRPr="00FE2C22">
        <w:t xml:space="preserve">CAP is the only integrated EU </w:t>
      </w:r>
      <w:r w:rsidRPr="00FE2C22" w:rsidR="00FE2C22">
        <w:t>policy,</w:t>
      </w:r>
      <w:r w:rsidRPr="00FE2C22">
        <w:t xml:space="preserve"> and we should not dismantl</w:t>
      </w:r>
      <w:r w:rsidRPr="00FE2C22" w:rsidR="00FE2C22">
        <w:t>e</w:t>
      </w:r>
      <w:r w:rsidRPr="00FE2C22">
        <w:t xml:space="preserve"> it</w:t>
      </w:r>
      <w:r w:rsidR="00FE2C22">
        <w:t>, as i</w:t>
      </w:r>
      <w:r w:rsidRPr="00FE2C22">
        <w:t xml:space="preserve">t </w:t>
      </w:r>
      <w:r w:rsidR="00275485">
        <w:t xml:space="preserve">is a successful policy that </w:t>
      </w:r>
      <w:r w:rsidRPr="00FE2C22">
        <w:t>benefits every</w:t>
      </w:r>
      <w:r w:rsidR="00275485">
        <w:t xml:space="preserve"> EU citizen.</w:t>
      </w:r>
    </w:p>
    <w:p w:rsidR="00C25F96" w:rsidP="00EC0F0F" w:rsidRDefault="00C25F96" w14:paraId="151C31D6" w14:textId="77777777">
      <w:pPr>
        <w:rPr>
          <w:b/>
          <w:bCs/>
        </w:rPr>
      </w:pPr>
    </w:p>
    <w:p w:rsidR="008F2495" w:rsidP="00EC0F0F" w:rsidRDefault="00606DEF" w14:paraId="7E925014" w14:textId="0AC21458">
      <w:r>
        <w:t>One amendment wa</w:t>
      </w:r>
      <w:r w:rsidR="00FE225C">
        <w:t>s tab</w:t>
      </w:r>
      <w:r w:rsidR="00E23B1A">
        <w:t>l</w:t>
      </w:r>
      <w:r w:rsidR="00FE225C">
        <w:t>e</w:t>
      </w:r>
      <w:r w:rsidR="00E23B1A">
        <w:t>d by the Group III</w:t>
      </w:r>
      <w:r w:rsidR="0013615C">
        <w:t xml:space="preserve"> </w:t>
      </w:r>
      <w:r w:rsidR="00B61DA2">
        <w:t xml:space="preserve">and </w:t>
      </w:r>
      <w:r w:rsidR="0013615C">
        <w:t xml:space="preserve">was accepted by the rapporteurs and the </w:t>
      </w:r>
      <w:r w:rsidR="000C2606">
        <w:t>assembly</w:t>
      </w:r>
      <w:r w:rsidR="0013615C">
        <w:t>.</w:t>
      </w:r>
    </w:p>
    <w:p w:rsidR="00DD1EFC" w:rsidP="00EC0F0F" w:rsidRDefault="00DD1EFC" w14:paraId="124E86E7" w14:textId="77777777"/>
    <w:p w:rsidR="00EC285F" w:rsidP="00EC0F0F" w:rsidRDefault="00EC285F" w14:paraId="1C3C2C89" w14:textId="5607E0EE">
      <w:pPr>
        <w:rPr>
          <w:lang w:eastAsia="en-GB" w:bidi="en-GB"/>
        </w:rPr>
      </w:pPr>
      <w:r w:rsidRPr="1E6C3425">
        <w:rPr>
          <w:b/>
          <w:bCs/>
          <w:lang w:eastAsia="en-GB" w:bidi="en-GB"/>
        </w:rPr>
        <w:t xml:space="preserve">Amendment 1 on </w:t>
      </w:r>
      <w:r>
        <w:rPr>
          <w:b/>
          <w:bCs/>
        </w:rPr>
        <w:t>p</w:t>
      </w:r>
      <w:r w:rsidRPr="1E6C3425">
        <w:rPr>
          <w:b/>
          <w:bCs/>
        </w:rPr>
        <w:t xml:space="preserve">oint </w:t>
      </w:r>
      <w:r w:rsidR="00491207">
        <w:rPr>
          <w:b/>
          <w:bCs/>
        </w:rPr>
        <w:t>5</w:t>
      </w:r>
      <w:r>
        <w:rPr>
          <w:b/>
          <w:bCs/>
        </w:rPr>
        <w:t>.</w:t>
      </w:r>
      <w:r w:rsidR="00491207">
        <w:rPr>
          <w:b/>
          <w:bCs/>
        </w:rPr>
        <w:t>7</w:t>
      </w:r>
      <w:r w:rsidRPr="1E6C3425">
        <w:rPr>
          <w:b/>
          <w:bCs/>
        </w:rPr>
        <w:t xml:space="preserve">, </w:t>
      </w:r>
      <w:r>
        <w:rPr>
          <w:b/>
          <w:bCs/>
        </w:rPr>
        <w:t>amend</w:t>
      </w:r>
      <w:r w:rsidRPr="1E6C3425">
        <w:rPr>
          <w:b/>
          <w:bCs/>
        </w:rPr>
        <w:t xml:space="preserve"> as follows</w:t>
      </w:r>
      <w:r w:rsidRPr="1E6C3425">
        <w:rPr>
          <w:lang w:eastAsia="en-GB" w:bidi="en-GB"/>
        </w:rPr>
        <w:t>:</w:t>
      </w:r>
    </w:p>
    <w:p w:rsidR="00B50765" w:rsidP="00EC0F0F" w:rsidRDefault="00B50765" w14:paraId="463BC085" w14:textId="77777777">
      <w:pPr>
        <w:rPr>
          <w:lang w:eastAsia="en-GB" w:bidi="en-GB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Pr="00BC111A" w:rsidR="00B50765" w:rsidTr="001268EB" w14:paraId="2A100E80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111A" w:rsidR="00B50765" w:rsidP="001268EB" w:rsidRDefault="00B50765" w14:paraId="48B4E57E" w14:textId="77777777">
            <w:pPr>
              <w:jc w:val="center"/>
              <w:rPr>
                <w:b/>
                <w:bCs/>
                <w:i/>
              </w:rPr>
            </w:pPr>
            <w:r w:rsidRPr="00BC111A">
              <w:rPr>
                <w:b/>
                <w:bCs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111A" w:rsidR="00B50765" w:rsidP="001268EB" w:rsidRDefault="00B50765" w14:paraId="5ED4F035" w14:textId="77777777">
            <w:pPr>
              <w:jc w:val="center"/>
              <w:rPr>
                <w:b/>
                <w:bCs/>
                <w:i/>
              </w:rPr>
            </w:pPr>
            <w:r w:rsidRPr="00BC111A">
              <w:rPr>
                <w:b/>
                <w:bCs/>
                <w:i/>
              </w:rPr>
              <w:t>Amendment</w:t>
            </w:r>
          </w:p>
        </w:tc>
      </w:tr>
      <w:tr w:rsidRPr="00BC111A" w:rsidR="00B50765" w:rsidTr="001268EB" w14:paraId="0FA50797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111A" w:rsidR="00B50765" w:rsidP="001268EB" w:rsidRDefault="00B50765" w14:paraId="450917E5" w14:textId="77777777">
            <w:pPr>
              <w:spacing w:before="80" w:after="80"/>
              <w:ind w:left="80" w:right="80"/>
            </w:pPr>
            <w:r>
              <w:t>Set more ambitious</w:t>
            </w:r>
            <w:r w:rsidRPr="00F219A8">
              <w:t xml:space="preserve"> environmental </w:t>
            </w:r>
            <w:r>
              <w:t xml:space="preserve">goals </w:t>
            </w:r>
            <w:r w:rsidRPr="00F219A8">
              <w:t xml:space="preserve">with proportionate </w:t>
            </w:r>
            <w:r>
              <w:t>incentives</w:t>
            </w:r>
            <w:r w:rsidRPr="00F219A8">
              <w:t xml:space="preserve">. </w:t>
            </w:r>
            <w:r>
              <w:t xml:space="preserve">Introduce </w:t>
            </w:r>
            <w:r w:rsidRPr="00F219A8">
              <w:t>eco-schemes</w:t>
            </w:r>
            <w:r>
              <w:t xml:space="preserve"> that are</w:t>
            </w:r>
            <w:r w:rsidRPr="00F219A8">
              <w:t xml:space="preserve"> more flexible</w:t>
            </w:r>
            <w:r>
              <w:t>, tailored to</w:t>
            </w:r>
            <w:r w:rsidRPr="00F219A8">
              <w:t xml:space="preserve"> </w:t>
            </w:r>
            <w:r>
              <w:t xml:space="preserve">each </w:t>
            </w:r>
            <w:r w:rsidRPr="00F219A8">
              <w:t>region</w:t>
            </w:r>
            <w:r>
              <w:t xml:space="preserve">, and </w:t>
            </w:r>
            <w:r w:rsidRPr="00F219A8">
              <w:t xml:space="preserve">accompanied by </w:t>
            </w:r>
            <w:r>
              <w:t>suitable</w:t>
            </w:r>
            <w:r w:rsidRPr="00F219A8">
              <w:t xml:space="preserve"> compensation and targeted advisory services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111A" w:rsidR="00B50765" w:rsidP="001268EB" w:rsidRDefault="00B50765" w14:paraId="08E68C67" w14:textId="77777777">
            <w:pPr>
              <w:spacing w:before="80" w:after="80"/>
              <w:ind w:left="80" w:right="80"/>
            </w:pPr>
            <w:r>
              <w:t>Set more ambitious</w:t>
            </w:r>
            <w:r w:rsidRPr="00F219A8">
              <w:t xml:space="preserve"> environmental </w:t>
            </w:r>
            <w:r>
              <w:t xml:space="preserve">goals </w:t>
            </w:r>
            <w:r w:rsidRPr="00F219A8">
              <w:t xml:space="preserve">with proportionate </w:t>
            </w:r>
            <w:r>
              <w:t>incentives</w:t>
            </w:r>
            <w:r w:rsidRPr="00F219A8">
              <w:t xml:space="preserve">. </w:t>
            </w:r>
            <w:r>
              <w:t xml:space="preserve">Introduce </w:t>
            </w:r>
            <w:r w:rsidRPr="00F219A8">
              <w:t>eco-schemes</w:t>
            </w:r>
            <w:r>
              <w:t xml:space="preserve"> that are</w:t>
            </w:r>
            <w:r w:rsidRPr="00F219A8">
              <w:t xml:space="preserve"> more flexible</w:t>
            </w:r>
            <w:r>
              <w:t>, tailored to</w:t>
            </w:r>
            <w:r w:rsidRPr="00F219A8">
              <w:t xml:space="preserve"> </w:t>
            </w:r>
            <w:r>
              <w:t xml:space="preserve">each </w:t>
            </w:r>
            <w:r w:rsidRPr="00F219A8">
              <w:t>region</w:t>
            </w:r>
            <w:r>
              <w:t xml:space="preserve">, </w:t>
            </w:r>
            <w:r w:rsidRPr="00C55251">
              <w:rPr>
                <w:b/>
                <w:bCs/>
              </w:rPr>
              <w:t>while ensuring measurable</w:t>
            </w:r>
            <w:r>
              <w:t xml:space="preserve"> and</w:t>
            </w:r>
            <w:r w:rsidRPr="00F219A8">
              <w:t xml:space="preserve"> </w:t>
            </w:r>
            <w:r w:rsidRPr="00C55251">
              <w:rPr>
                <w:b/>
                <w:bCs/>
              </w:rPr>
              <w:t>verifiable environmental outcomes</w:t>
            </w:r>
            <w:r>
              <w:t xml:space="preserve">, </w:t>
            </w:r>
            <w:r w:rsidRPr="00F219A8">
              <w:t xml:space="preserve">accompanied by </w:t>
            </w:r>
            <w:r>
              <w:t>suitable</w:t>
            </w:r>
            <w:r w:rsidRPr="00F219A8">
              <w:t xml:space="preserve"> compensation and targeted advisory services</w:t>
            </w:r>
          </w:p>
        </w:tc>
      </w:tr>
    </w:tbl>
    <w:p w:rsidRPr="00A67235" w:rsidR="00EC285F" w:rsidP="00EC0F0F" w:rsidRDefault="00EC285F" w14:paraId="5652802D" w14:textId="77777777"/>
    <w:p w:rsidR="0040666A" w:rsidP="0040666A" w:rsidRDefault="0040666A" w14:paraId="34E0682E" w14:textId="1A81E2C0">
      <w:r w:rsidRPr="00A67235">
        <w:t xml:space="preserve">The </w:t>
      </w:r>
      <w:r>
        <w:t xml:space="preserve">evaluation report </w:t>
      </w:r>
      <w:r w:rsidRPr="00A67235">
        <w:t>was adopted by</w:t>
      </w:r>
      <w:r>
        <w:t xml:space="preserve"> the Assembly by </w:t>
      </w:r>
      <w:r w:rsidR="00BB63B5">
        <w:t>166</w:t>
      </w:r>
      <w:r>
        <w:t xml:space="preserve"> in favour, </w:t>
      </w:r>
      <w:r w:rsidR="00BB63B5">
        <w:t>3</w:t>
      </w:r>
      <w:r>
        <w:t xml:space="preserve"> against and </w:t>
      </w:r>
      <w:r w:rsidR="00BB63B5">
        <w:t>4</w:t>
      </w:r>
      <w:r>
        <w:t xml:space="preserve"> abstentions. </w:t>
      </w:r>
    </w:p>
    <w:p w:rsidRPr="00A67235" w:rsidR="000E4B6B" w:rsidP="0040666A" w:rsidRDefault="0040666A" w14:paraId="0133C75D" w14:textId="4CC04292">
      <w:r>
        <w:t xml:space="preserve">The voting for the transmission of the report to the other European institutions resulted </w:t>
      </w:r>
      <w:r w:rsidRPr="00831C2D">
        <w:t xml:space="preserve">in </w:t>
      </w:r>
      <w:r w:rsidR="00C74588">
        <w:t>171</w:t>
      </w:r>
      <w:r w:rsidRPr="00831C2D">
        <w:t xml:space="preserve"> in favour, </w:t>
      </w:r>
      <w:r w:rsidR="00C74588">
        <w:t>3</w:t>
      </w:r>
      <w:r w:rsidRPr="00831C2D">
        <w:t xml:space="preserve"> against and </w:t>
      </w:r>
      <w:r w:rsidR="00C74588">
        <w:t>1</w:t>
      </w:r>
      <w:r w:rsidRPr="00831C2D">
        <w:t xml:space="preserve"> abstention.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40AD8" w14:textId="77777777" w:rsidR="00556773" w:rsidRDefault="00556773">
      <w:r>
        <w:separator/>
      </w:r>
    </w:p>
  </w:endnote>
  <w:endnote w:type="continuationSeparator" w:id="0">
    <w:p w14:paraId="2BD372E0" w14:textId="77777777" w:rsidR="00556773" w:rsidRDefault="0055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865EB3B" w:rsidR="00964A13" w:rsidRPr="00964A13" w:rsidRDefault="00225894" w:rsidP="00964A13">
    <w:pPr>
      <w:pStyle w:val="Footer"/>
    </w:pPr>
    <w:r>
      <w:t xml:space="preserve">NAT/968 - </w:t>
    </w:r>
    <w:r w:rsidR="00964A13">
      <w:t>EESC-</w:t>
    </w:r>
    <w:r w:rsidR="006B0E2E" w:rsidRPr="006B0E2E">
      <w:t>2025-03221-00-00</w:t>
    </w:r>
    <w:r w:rsidR="00964A13">
      <w:t>-CR-REF (</w:t>
    </w:r>
    <w:r w:rsidR="00862B48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D41F82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D41F82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D41F82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AF71C" w14:textId="77777777" w:rsidR="00556773" w:rsidRDefault="00556773">
      <w:r>
        <w:separator/>
      </w:r>
    </w:p>
  </w:footnote>
  <w:footnote w:type="continuationSeparator" w:id="0">
    <w:p w14:paraId="4A08E823" w14:textId="77777777" w:rsidR="00556773" w:rsidRDefault="0055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9B15F11"/>
    <w:multiLevelType w:val="hybridMultilevel"/>
    <w:tmpl w:val="BC664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58A1"/>
    <w:multiLevelType w:val="hybridMultilevel"/>
    <w:tmpl w:val="A192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0FBA"/>
    <w:multiLevelType w:val="hybridMultilevel"/>
    <w:tmpl w:val="F69A2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009"/>
    <w:multiLevelType w:val="hybridMultilevel"/>
    <w:tmpl w:val="B7DC0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5D3EE2"/>
    <w:multiLevelType w:val="hybridMultilevel"/>
    <w:tmpl w:val="4EF6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04EE"/>
    <w:multiLevelType w:val="hybridMultilevel"/>
    <w:tmpl w:val="AA38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DB3"/>
    <w:multiLevelType w:val="hybridMultilevel"/>
    <w:tmpl w:val="8DD0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A513F"/>
    <w:multiLevelType w:val="hybridMultilevel"/>
    <w:tmpl w:val="42E6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6512"/>
    <w:rsid w:val="00016469"/>
    <w:rsid w:val="00036097"/>
    <w:rsid w:val="000551B0"/>
    <w:rsid w:val="00056403"/>
    <w:rsid w:val="00095AB6"/>
    <w:rsid w:val="000B3441"/>
    <w:rsid w:val="000C2606"/>
    <w:rsid w:val="000D6AA3"/>
    <w:rsid w:val="000E4399"/>
    <w:rsid w:val="000E4B6B"/>
    <w:rsid w:val="000F03D6"/>
    <w:rsid w:val="0013615C"/>
    <w:rsid w:val="00143A71"/>
    <w:rsid w:val="0015330A"/>
    <w:rsid w:val="001558DE"/>
    <w:rsid w:val="00165632"/>
    <w:rsid w:val="00175D01"/>
    <w:rsid w:val="001766AB"/>
    <w:rsid w:val="00177DAC"/>
    <w:rsid w:val="001A0ED3"/>
    <w:rsid w:val="001B73C5"/>
    <w:rsid w:val="001C7254"/>
    <w:rsid w:val="002035BC"/>
    <w:rsid w:val="00204C99"/>
    <w:rsid w:val="00225894"/>
    <w:rsid w:val="002346F9"/>
    <w:rsid w:val="002601CF"/>
    <w:rsid w:val="00273FDB"/>
    <w:rsid w:val="00275485"/>
    <w:rsid w:val="002925F3"/>
    <w:rsid w:val="00297572"/>
    <w:rsid w:val="002F6CB6"/>
    <w:rsid w:val="00320C0B"/>
    <w:rsid w:val="003439B0"/>
    <w:rsid w:val="003876B5"/>
    <w:rsid w:val="00392924"/>
    <w:rsid w:val="00396CE8"/>
    <w:rsid w:val="003B1D2A"/>
    <w:rsid w:val="003C15D7"/>
    <w:rsid w:val="003C2604"/>
    <w:rsid w:val="003E1619"/>
    <w:rsid w:val="0040056D"/>
    <w:rsid w:val="0040666A"/>
    <w:rsid w:val="00423299"/>
    <w:rsid w:val="00446742"/>
    <w:rsid w:val="004467C2"/>
    <w:rsid w:val="00460CC5"/>
    <w:rsid w:val="00491207"/>
    <w:rsid w:val="004A0843"/>
    <w:rsid w:val="004A5128"/>
    <w:rsid w:val="004C6AC2"/>
    <w:rsid w:val="004D1EF6"/>
    <w:rsid w:val="004D2943"/>
    <w:rsid w:val="004D5D7D"/>
    <w:rsid w:val="004F36AF"/>
    <w:rsid w:val="00510D52"/>
    <w:rsid w:val="0054025D"/>
    <w:rsid w:val="00546096"/>
    <w:rsid w:val="00556773"/>
    <w:rsid w:val="00564B0D"/>
    <w:rsid w:val="00590C1E"/>
    <w:rsid w:val="005C22E9"/>
    <w:rsid w:val="005E1A79"/>
    <w:rsid w:val="005E46C2"/>
    <w:rsid w:val="0060435D"/>
    <w:rsid w:val="00606DEF"/>
    <w:rsid w:val="00624E95"/>
    <w:rsid w:val="00626352"/>
    <w:rsid w:val="00632636"/>
    <w:rsid w:val="00641AA2"/>
    <w:rsid w:val="00646E27"/>
    <w:rsid w:val="00653DDF"/>
    <w:rsid w:val="006B0E2E"/>
    <w:rsid w:val="006D432C"/>
    <w:rsid w:val="007115A5"/>
    <w:rsid w:val="0071504E"/>
    <w:rsid w:val="007250E4"/>
    <w:rsid w:val="0073571F"/>
    <w:rsid w:val="007711B8"/>
    <w:rsid w:val="00780E88"/>
    <w:rsid w:val="00795855"/>
    <w:rsid w:val="007962B6"/>
    <w:rsid w:val="007C42CD"/>
    <w:rsid w:val="007C6A55"/>
    <w:rsid w:val="007E1E31"/>
    <w:rsid w:val="008128A4"/>
    <w:rsid w:val="00815851"/>
    <w:rsid w:val="00826375"/>
    <w:rsid w:val="00832075"/>
    <w:rsid w:val="00835127"/>
    <w:rsid w:val="00862B48"/>
    <w:rsid w:val="00862EFF"/>
    <w:rsid w:val="008A297E"/>
    <w:rsid w:val="008A371F"/>
    <w:rsid w:val="008B5DCD"/>
    <w:rsid w:val="008D27DC"/>
    <w:rsid w:val="008E0097"/>
    <w:rsid w:val="008F2211"/>
    <w:rsid w:val="008F2495"/>
    <w:rsid w:val="00911202"/>
    <w:rsid w:val="009326E3"/>
    <w:rsid w:val="00941DA6"/>
    <w:rsid w:val="00961F04"/>
    <w:rsid w:val="00964A13"/>
    <w:rsid w:val="0099709E"/>
    <w:rsid w:val="009A114B"/>
    <w:rsid w:val="009A5BD4"/>
    <w:rsid w:val="009C071B"/>
    <w:rsid w:val="009E138D"/>
    <w:rsid w:val="00A148EF"/>
    <w:rsid w:val="00A14D3A"/>
    <w:rsid w:val="00A14D65"/>
    <w:rsid w:val="00A14E1D"/>
    <w:rsid w:val="00A50F16"/>
    <w:rsid w:val="00A53158"/>
    <w:rsid w:val="00A64D59"/>
    <w:rsid w:val="00A67235"/>
    <w:rsid w:val="00AA502D"/>
    <w:rsid w:val="00AE40D4"/>
    <w:rsid w:val="00B16B7F"/>
    <w:rsid w:val="00B50765"/>
    <w:rsid w:val="00B61DA2"/>
    <w:rsid w:val="00B63AB5"/>
    <w:rsid w:val="00BB63B5"/>
    <w:rsid w:val="00BE7410"/>
    <w:rsid w:val="00C05B64"/>
    <w:rsid w:val="00C25F96"/>
    <w:rsid w:val="00C27213"/>
    <w:rsid w:val="00C4683E"/>
    <w:rsid w:val="00C478CB"/>
    <w:rsid w:val="00C62BC4"/>
    <w:rsid w:val="00C74588"/>
    <w:rsid w:val="00C87758"/>
    <w:rsid w:val="00CC00A3"/>
    <w:rsid w:val="00CC7525"/>
    <w:rsid w:val="00D41F82"/>
    <w:rsid w:val="00D54F5F"/>
    <w:rsid w:val="00D5672C"/>
    <w:rsid w:val="00D806A2"/>
    <w:rsid w:val="00D85C7D"/>
    <w:rsid w:val="00DA717C"/>
    <w:rsid w:val="00DD05A8"/>
    <w:rsid w:val="00DD1EFC"/>
    <w:rsid w:val="00DD4D21"/>
    <w:rsid w:val="00E11FB1"/>
    <w:rsid w:val="00E23B1A"/>
    <w:rsid w:val="00E24886"/>
    <w:rsid w:val="00E35E57"/>
    <w:rsid w:val="00E3765E"/>
    <w:rsid w:val="00E55BBF"/>
    <w:rsid w:val="00E6278C"/>
    <w:rsid w:val="00E70261"/>
    <w:rsid w:val="00EB326A"/>
    <w:rsid w:val="00EB4279"/>
    <w:rsid w:val="00EC0F0F"/>
    <w:rsid w:val="00EC285F"/>
    <w:rsid w:val="00ED6BB4"/>
    <w:rsid w:val="00F01EB5"/>
    <w:rsid w:val="00F0226C"/>
    <w:rsid w:val="00F12990"/>
    <w:rsid w:val="00F37061"/>
    <w:rsid w:val="00F56230"/>
    <w:rsid w:val="00F73B93"/>
    <w:rsid w:val="00F906E0"/>
    <w:rsid w:val="00FA0ED0"/>
    <w:rsid w:val="00FE225C"/>
    <w:rsid w:val="00FE2C22"/>
    <w:rsid w:val="00FF12BC"/>
    <w:rsid w:val="00FF4EA3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906E0"/>
    <w:pPr>
      <w:ind w:left="720"/>
      <w:contextualSpacing/>
    </w:pPr>
  </w:style>
  <w:style w:type="paragraph" w:styleId="Revision">
    <w:name w:val="Revision"/>
    <w:hidden/>
    <w:uiPriority w:val="99"/>
    <w:semiHidden/>
    <w:rsid w:val="00EB326A"/>
    <w:rPr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B50765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5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A6WAAD5KZT2Q-284857674-12701</_dlc_DocId>
    <_dlc_DocIdUrl xmlns="1a33af13-4045-4f88-9d7b-618e30f79918">
      <Url>http://dm/eesc/2025/_layouts/15/DocIdRedir.aspx?ID=A6WAAD5KZT2Q-284857674-12701</Url>
      <Description>A6WAAD5KZT2Q-284857674-12701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2026-06-18T12:00:00+00:00</ProductionDate>
    <FicheYear xmlns="1a33af13-4045-4f88-9d7b-618e30f79918">2025</FicheYear>
    <DocumentNumber xmlns="27994258-8564-426c-a7a1-d6286d62992e">3221</DocumentNumber>
    <DossierNumber xmlns="1a33af13-4045-4f88-9d7b-618e30f79918">968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HEALY &amp; PUXEU ROCAMORA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6535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2026-06-17T12:00:00+00:00</AdoptionDate>
    <RequestingService xmlns="1a33af13-4045-4f88-9d7b-618e30f79918">Systèmes alimentaires durables, environnement, dév. rural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D57C779B-5006-45C8-ACC0-C52C6FB408C6}"/>
</file>

<file path=customXml/itemProps2.xml><?xml version="1.0" encoding="utf-8"?>
<ds:datastoreItem xmlns:ds="http://schemas.openxmlformats.org/officeDocument/2006/customXml" ds:itemID="{A5DCD778-5E04-4E2E-B9BE-C65A42B0ED50}"/>
</file>

<file path=customXml/itemProps3.xml><?xml version="1.0" encoding="utf-8"?>
<ds:datastoreItem xmlns:ds="http://schemas.openxmlformats.org/officeDocument/2006/customXml" ds:itemID="{CE8A0257-9DF6-467A-A9AF-F782CFDCB210}"/>
</file>

<file path=customXml/itemProps4.xml><?xml version="1.0" encoding="utf-8"?>
<ds:datastoreItem xmlns:ds="http://schemas.openxmlformats.org/officeDocument/2006/customXml" ds:itemID="{C4C41916-E704-491C-B69A-2C99BC4865CD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Common Agricultural Policy</dc:title>
  <dc:subject>Record of proceedings</dc:subject>
  <dc:creator>Hilary Morris</dc:creator>
  <cp:keywords>EESC-2025-03221-00-00-CR-TRA-EN</cp:keywords>
  <dc:description>Rapporteur: - HEALY &amp; PUXEU ROCAMORA Original language: - EN Date of document: - 18/06/2026 Date of meeting: -  External documents: -  Administrator responsible: -  KOLYVA Myrto</dc:description>
  <cp:lastModifiedBy>TDriveSVCUserProd</cp:lastModifiedBy>
  <cp:revision>98</cp:revision>
  <cp:lastPrinted>2004-02-16T15:16:00Z</cp:lastPrinted>
  <dcterms:created xsi:type="dcterms:W3CDTF">2026-06-17T13:15:00Z</dcterms:created>
  <dcterms:modified xsi:type="dcterms:W3CDTF">2026-06-18T15:33:00Z</dcterms:modified>
  <cp:category>NAT/968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e8ce825c-a76c-4c5f-9141-e3fbf98fada1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NAT|b263ab5d-0564-42a8-87bf-1cc57d938922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3221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968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120;#NAT|b263ab5d-0564-42a8-87bf-1cc57d938922</vt:lpwstr>
  </property>
  <property fmtid="{D5CDD505-2E9C-101B-9397-08002B2CF9AE}" pid="19" name="RequestingService">
    <vt:lpwstr>Systèmes alimentaires durables, environnement, dév. rural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0" name="Rapporteur">
    <vt:lpwstr>HEALY &amp; PUXEU ROCAMORA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6535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2026-06-17T12:00:00Z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