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554137" w:rsidRDefault="00077C4F" w:rsidP="00554137">
      <w:pPr>
        <w:spacing w:after="0" w:line="240" w:lineRule="auto"/>
        <w:ind w:left="-709"/>
        <w:rPr>
          <w:rFonts w:ascii="Times New Roman" w:hAnsi="Times New Roman"/>
          <w:bCs/>
          <w:sz w:val="4"/>
          <w:szCs w:val="4"/>
        </w:rPr>
      </w:pPr>
    </w:p>
    <w:tbl>
      <w:tblPr>
        <w:tblW w:w="1024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="001C4138" w:rsidRPr="00442552" w14:paraId="7E6372DC" w14:textId="77777777" w:rsidTr="0EFDC9CB">
        <w:trPr>
          <w:jc w:val="center"/>
        </w:trPr>
        <w:tc>
          <w:tcPr>
            <w:tcW w:w="10243" w:type="dxa"/>
          </w:tcPr>
          <w:p w14:paraId="3A4EDC3A" w14:textId="75211B14" w:rsidR="001C4138" w:rsidRPr="004F6117" w:rsidRDefault="609AF076" w:rsidP="6D193BCF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Sustainable Finance Disclosure Regulation review</w:t>
            </w:r>
            <w:r w:rsidR="00CB500A">
              <w:br/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(</w:t>
            </w:r>
            <w:r w:rsidR="397A1256" w:rsidRPr="6D193BCF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mandatory </w:t>
            </w:r>
            <w:r w:rsidR="13029CCF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opinion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CB500A">
              <w:br/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COM(2025) 841 final</w:t>
            </w:r>
            <w:r w:rsidR="00752129" w:rsidRPr="6D193BCF" w:rsidDel="0075212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B500A">
              <w:br/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>EESC-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  <w:r w:rsidR="009A294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04434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  <w:lang w:val="en-IE"/>
              </w:rPr>
              <w:t xml:space="preserve">- </w:t>
            </w:r>
            <w:r w:rsidR="63AFF560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ECO</w:t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63AFF560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693</w:t>
            </w:r>
            <w:r w:rsidR="00CB500A">
              <w:br/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604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Plenary Session – 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March 2026</w:t>
            </w:r>
            <w:r w:rsidR="00CB500A">
              <w:br/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Rapporteur: 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Javier DOZ ORRIT 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(ES</w:t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3176E1E8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II)</w:t>
            </w:r>
            <w:r w:rsidR="00CB500A">
              <w:br/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DG 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>FISMA</w:t>
            </w:r>
            <w:r w:rsidR="1D4C7882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Commissioner</w:t>
            </w:r>
            <w:r w:rsidR="4CBC3EED" w:rsidRPr="6D193B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ALBUQUERQUE</w:t>
            </w:r>
          </w:p>
        </w:tc>
      </w:tr>
      <w:tr w:rsidR="00734613" w:rsidRPr="00442552" w14:paraId="1937071F" w14:textId="77777777" w:rsidTr="0EFDC9CB">
        <w:trPr>
          <w:jc w:val="center"/>
        </w:trPr>
        <w:tc>
          <w:tcPr>
            <w:tcW w:w="10243" w:type="dxa"/>
          </w:tcPr>
          <w:p w14:paraId="1E50B4DB" w14:textId="6210B328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554137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EFDC9CB">
        <w:trPr>
          <w:jc w:val="center"/>
        </w:trPr>
        <w:tc>
          <w:tcPr>
            <w:tcW w:w="10243" w:type="dxa"/>
          </w:tcPr>
          <w:p w14:paraId="049055BC" w14:textId="698ABAEA" w:rsidR="00ED7A6D" w:rsidRDefault="00ED7A6D" w:rsidP="00ED7A6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C39B9DC">
              <w:rPr>
                <w:rFonts w:ascii="Times New Roman" w:hAnsi="Times New Roman"/>
                <w:sz w:val="24"/>
                <w:szCs w:val="24"/>
                <w:u w:val="single"/>
              </w:rPr>
              <w:t>Point 2.1</w:t>
            </w:r>
            <w:r w:rsidRPr="5C39B9DC">
              <w:rPr>
                <w:rFonts w:ascii="Times New Roman" w:hAnsi="Times New Roman"/>
                <w:sz w:val="24"/>
                <w:szCs w:val="24"/>
              </w:rPr>
              <w:t xml:space="preserve">: The Commission welcomes the </w:t>
            </w:r>
            <w:r w:rsidR="00BE0A02">
              <w:rPr>
                <w:rFonts w:ascii="Times New Roman" w:hAnsi="Times New Roman"/>
                <w:sz w:val="24"/>
                <w:szCs w:val="24"/>
              </w:rPr>
              <w:t>Committee</w:t>
            </w:r>
            <w:r w:rsidRPr="5C39B9DC">
              <w:rPr>
                <w:rFonts w:ascii="Times New Roman" w:hAnsi="Times New Roman"/>
                <w:sz w:val="24"/>
                <w:szCs w:val="24"/>
              </w:rPr>
              <w:t>’s commitment to the European Green Deal. The Commission also supports the EESC arguments in support of recommendation 2.1 under points 3.1 to 3.3.</w:t>
            </w:r>
          </w:p>
          <w:p w14:paraId="0912ED44" w14:textId="33AAAE2C" w:rsidR="00C311BE" w:rsidRDefault="4849BF03" w:rsidP="1801847B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C39B9DC">
              <w:rPr>
                <w:rFonts w:ascii="Times New Roman" w:hAnsi="Times New Roman"/>
                <w:sz w:val="24"/>
                <w:szCs w:val="24"/>
                <w:u w:val="single"/>
              </w:rPr>
              <w:t>Point 2.2</w:t>
            </w:r>
            <w:r w:rsidRPr="5C39B9DC">
              <w:rPr>
                <w:rFonts w:ascii="Times New Roman" w:hAnsi="Times New Roman"/>
                <w:sz w:val="24"/>
                <w:szCs w:val="24"/>
              </w:rPr>
              <w:t>: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 xml:space="preserve"> The Commission welcomes the EESC</w:t>
            </w:r>
            <w:r w:rsidR="3A59A3FA" w:rsidRPr="5C39B9DC">
              <w:rPr>
                <w:rFonts w:ascii="Times New Roman" w:hAnsi="Times New Roman"/>
                <w:sz w:val="24"/>
                <w:szCs w:val="24"/>
              </w:rPr>
              <w:t>’s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 xml:space="preserve"> support </w:t>
            </w:r>
            <w:r w:rsidR="00C94522">
              <w:rPr>
                <w:rFonts w:ascii="Times New Roman" w:hAnsi="Times New Roman"/>
                <w:sz w:val="24"/>
                <w:szCs w:val="24"/>
              </w:rPr>
              <w:t>to exclude some investments from the scope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4522">
              <w:rPr>
                <w:rFonts w:ascii="Times New Roman" w:hAnsi="Times New Roman"/>
                <w:sz w:val="24"/>
                <w:szCs w:val="24"/>
              </w:rPr>
              <w:t>of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 xml:space="preserve"> categorised products</w:t>
            </w:r>
            <w:r w:rsidR="00C94522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="008C4FD9">
              <w:rPr>
                <w:rFonts w:ascii="Times New Roman" w:hAnsi="Times New Roman"/>
                <w:sz w:val="24"/>
                <w:szCs w:val="24"/>
              </w:rPr>
              <w:t>set forth within</w:t>
            </w:r>
            <w:r w:rsidR="00C94522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752129" w:rsidRPr="00752129">
              <w:rPr>
                <w:rFonts w:ascii="Times New Roman" w:hAnsi="Times New Roman"/>
                <w:sz w:val="24"/>
                <w:szCs w:val="24"/>
              </w:rPr>
              <w:t xml:space="preserve">Sustainable Finance Disclosure Regulation </w:t>
            </w:r>
            <w:r w:rsidR="00752129">
              <w:rPr>
                <w:rFonts w:ascii="Times New Roman" w:hAnsi="Times New Roman"/>
                <w:sz w:val="24"/>
                <w:szCs w:val="24"/>
              </w:rPr>
              <w:t>(</w:t>
            </w:r>
            <w:r w:rsidR="0045029D">
              <w:rPr>
                <w:rFonts w:ascii="Times New Roman" w:hAnsi="Times New Roman"/>
                <w:sz w:val="24"/>
                <w:szCs w:val="24"/>
              </w:rPr>
              <w:t>SFDR</w:t>
            </w:r>
            <w:r w:rsidR="00752129">
              <w:rPr>
                <w:rFonts w:ascii="Times New Roman" w:hAnsi="Times New Roman"/>
                <w:sz w:val="24"/>
                <w:szCs w:val="24"/>
              </w:rPr>
              <w:t>)</w:t>
            </w:r>
            <w:r w:rsidR="0045029D">
              <w:rPr>
                <w:rFonts w:ascii="Times New Roman" w:hAnsi="Times New Roman"/>
                <w:sz w:val="24"/>
                <w:szCs w:val="24"/>
              </w:rPr>
              <w:t xml:space="preserve"> review </w:t>
            </w:r>
            <w:r w:rsidR="008C4FD9">
              <w:rPr>
                <w:rFonts w:ascii="Times New Roman" w:hAnsi="Times New Roman"/>
                <w:sz w:val="24"/>
                <w:szCs w:val="24"/>
              </w:rPr>
              <w:t>proposal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6DE5612A" w:rsidRPr="5C39B9DC">
              <w:rPr>
                <w:rFonts w:ascii="Times New Roman" w:hAnsi="Times New Roman"/>
                <w:sz w:val="24"/>
                <w:szCs w:val="24"/>
              </w:rPr>
              <w:t xml:space="preserve">The Commission shares the EESC’s view that retaining the proposed exclusions is essential to ensure that the SFDR plays its role in fighting greenwashing and protecting end-investors from potentially misleading ESG claims. </w:t>
            </w:r>
            <w:r w:rsidR="7D650475" w:rsidRPr="5C39B9DC">
              <w:rPr>
                <w:rFonts w:ascii="Times New Roman" w:hAnsi="Times New Roman"/>
                <w:sz w:val="24"/>
                <w:szCs w:val="24"/>
              </w:rPr>
              <w:t>The Commission also takes note of the EESC arguments in support of recommendation 2.2 under points 3.4 to 3.6.</w:t>
            </w:r>
          </w:p>
          <w:p w14:paraId="6E076866" w14:textId="3070E3B6" w:rsidR="00C311BE" w:rsidRDefault="26145D1F" w:rsidP="1801847B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C39B9DC">
              <w:rPr>
                <w:rFonts w:ascii="Times New Roman" w:hAnsi="Times New Roman"/>
                <w:sz w:val="24"/>
                <w:szCs w:val="24"/>
                <w:u w:val="single"/>
              </w:rPr>
              <w:t>Point 2.3</w:t>
            </w:r>
            <w:r w:rsidRPr="5C39B9DC">
              <w:rPr>
                <w:rFonts w:ascii="Times New Roman" w:hAnsi="Times New Roman"/>
                <w:sz w:val="24"/>
                <w:szCs w:val="24"/>
              </w:rPr>
              <w:t>:</w:t>
            </w:r>
            <w:r w:rsidR="011D5562" w:rsidRPr="5C39B9DC">
              <w:rPr>
                <w:rFonts w:ascii="Times New Roman" w:hAnsi="Times New Roman"/>
                <w:sz w:val="24"/>
                <w:szCs w:val="24"/>
              </w:rPr>
              <w:t xml:space="preserve"> The Commission takes note o</w:t>
            </w:r>
            <w:r w:rsidR="3660098C" w:rsidRPr="5C39B9DC">
              <w:rPr>
                <w:rFonts w:ascii="Times New Roman" w:hAnsi="Times New Roman"/>
                <w:sz w:val="24"/>
                <w:szCs w:val="24"/>
              </w:rPr>
              <w:t>f</w:t>
            </w:r>
            <w:r w:rsidR="011D5562" w:rsidRPr="5C39B9D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ED7A6D" w:rsidRPr="7F0B343D">
              <w:rPr>
                <w:rFonts w:ascii="Times New Roman" w:hAnsi="Times New Roman"/>
                <w:sz w:val="24"/>
                <w:szCs w:val="24"/>
              </w:rPr>
              <w:t xml:space="preserve">EESC’s recommendation </w:t>
            </w:r>
            <w:r w:rsidR="011D5562" w:rsidRPr="5C39B9DC">
              <w:rPr>
                <w:rFonts w:ascii="Times New Roman" w:hAnsi="Times New Roman"/>
                <w:sz w:val="24"/>
                <w:szCs w:val="24"/>
              </w:rPr>
              <w:t xml:space="preserve">to keep </w:t>
            </w:r>
            <w:r w:rsidR="6B24B2DC" w:rsidRPr="5C39B9DC">
              <w:rPr>
                <w:rFonts w:ascii="Times New Roman" w:hAnsi="Times New Roman"/>
                <w:sz w:val="24"/>
                <w:szCs w:val="24"/>
              </w:rPr>
              <w:t>a streamlined and standardised set of entity-level disclosures. However, the Commission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’s analysis laid down in the Impact Assessment accompanying the SFDR </w:t>
            </w:r>
            <w:r w:rsidR="0045029D">
              <w:rPr>
                <w:rFonts w:ascii="Times New Roman" w:hAnsi="Times New Roman"/>
                <w:sz w:val="24"/>
                <w:szCs w:val="24"/>
              </w:rPr>
              <w:t xml:space="preserve">review 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proposal </w:t>
            </w:r>
            <w:r w:rsidR="0045029D">
              <w:rPr>
                <w:rFonts w:ascii="Times New Roman" w:hAnsi="Times New Roman"/>
                <w:sz w:val="24"/>
                <w:szCs w:val="24"/>
              </w:rPr>
              <w:t>demonstrated</w:t>
            </w:r>
            <w:r w:rsidR="0045029D" w:rsidRPr="5C39B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38DB12E1" w:rsidRPr="5C39B9D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deletion </w:t>
            </w:r>
            <w:r w:rsidR="53897943" w:rsidRPr="5C39B9DC">
              <w:rPr>
                <w:rFonts w:ascii="Times New Roman" w:hAnsi="Times New Roman"/>
                <w:sz w:val="24"/>
                <w:szCs w:val="24"/>
              </w:rPr>
              <w:t>of certain entity-</w:t>
            </w:r>
            <w:r w:rsidR="3E885341" w:rsidRPr="5C39B9DC">
              <w:rPr>
                <w:rFonts w:ascii="Times New Roman" w:hAnsi="Times New Roman"/>
                <w:sz w:val="24"/>
                <w:szCs w:val="24"/>
              </w:rPr>
              <w:t>l</w:t>
            </w:r>
            <w:r w:rsidR="53897943" w:rsidRPr="5C39B9DC">
              <w:rPr>
                <w:rFonts w:ascii="Times New Roman" w:hAnsi="Times New Roman"/>
                <w:sz w:val="24"/>
                <w:szCs w:val="24"/>
              </w:rPr>
              <w:t xml:space="preserve">evel disclosures </w:t>
            </w:r>
            <w:r w:rsidR="641AFD31" w:rsidRPr="5C39B9DC">
              <w:rPr>
                <w:rFonts w:ascii="Times New Roman" w:hAnsi="Times New Roman"/>
                <w:sz w:val="24"/>
                <w:szCs w:val="24"/>
              </w:rPr>
              <w:t>is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 necessary to meet the objective</w:t>
            </w:r>
            <w:r w:rsidR="36294F97" w:rsidRPr="5C39B9DC">
              <w:rPr>
                <w:rFonts w:ascii="Times New Roman" w:hAnsi="Times New Roman"/>
                <w:sz w:val="24"/>
                <w:szCs w:val="24"/>
              </w:rPr>
              <w:t>s</w:t>
            </w:r>
            <w:r w:rsidR="4DED64E6" w:rsidRPr="5C39B9DC">
              <w:rPr>
                <w:rFonts w:ascii="Times New Roman" w:hAnsi="Times New Roman"/>
                <w:sz w:val="24"/>
                <w:szCs w:val="24"/>
              </w:rPr>
              <w:t xml:space="preserve"> of simplification and burden reduction. The</w:t>
            </w:r>
            <w:r w:rsidR="59186534" w:rsidRPr="5C39B9DC">
              <w:rPr>
                <w:rFonts w:ascii="Times New Roman" w:hAnsi="Times New Roman"/>
                <w:sz w:val="24"/>
                <w:szCs w:val="24"/>
              </w:rPr>
              <w:t xml:space="preserve"> Commission </w:t>
            </w:r>
            <w:r w:rsidR="2F94446F" w:rsidRPr="5C39B9DC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 w:rsidR="59186534" w:rsidRPr="5C39B9DC">
              <w:rPr>
                <w:rFonts w:ascii="Times New Roman" w:hAnsi="Times New Roman"/>
                <w:sz w:val="24"/>
                <w:szCs w:val="24"/>
              </w:rPr>
              <w:t>takes note of the EESC arguments in support of recommendation 2.3 under points 3.7 to 3.8.</w:t>
            </w:r>
          </w:p>
          <w:p w14:paraId="14254464" w14:textId="61E651FB" w:rsidR="00ED7A6D" w:rsidRDefault="07B23AC2" w:rsidP="00ED7A6D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EFDC9CB">
              <w:rPr>
                <w:rFonts w:ascii="Times New Roman" w:hAnsi="Times New Roman"/>
                <w:sz w:val="24"/>
                <w:szCs w:val="24"/>
                <w:u w:val="single"/>
              </w:rPr>
              <w:t>Point 2.9</w:t>
            </w:r>
            <w:r w:rsidRPr="0EFDC9CB">
              <w:rPr>
                <w:rFonts w:ascii="Times New Roman" w:hAnsi="Times New Roman"/>
                <w:sz w:val="24"/>
                <w:szCs w:val="24"/>
              </w:rPr>
              <w:t xml:space="preserve">: The Commission takes note of the EESC’s recommendations on the concept of ‘credible transition’ and the importance of integrating social objectives in the EU framework. The Commission notes the </w:t>
            </w:r>
            <w:r w:rsidR="0B3EAAFC" w:rsidRPr="0EFDC9CB">
              <w:rPr>
                <w:rFonts w:ascii="Times New Roman" w:hAnsi="Times New Roman"/>
                <w:sz w:val="24"/>
                <w:szCs w:val="24"/>
              </w:rPr>
              <w:t>EESC’s</w:t>
            </w:r>
            <w:r w:rsidRPr="0EFDC9CB">
              <w:rPr>
                <w:rFonts w:ascii="Times New Roman" w:hAnsi="Times New Roman"/>
                <w:sz w:val="24"/>
                <w:szCs w:val="24"/>
              </w:rPr>
              <w:t xml:space="preserve"> arguments under points 3.18 to 3.19.</w:t>
            </w:r>
          </w:p>
          <w:p w14:paraId="30D14481" w14:textId="40C9645F" w:rsidR="0049246C" w:rsidRPr="004F6117" w:rsidRDefault="26145D1F" w:rsidP="1801847B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1801847B">
              <w:rPr>
                <w:rFonts w:ascii="Times New Roman" w:hAnsi="Times New Roman"/>
                <w:sz w:val="24"/>
                <w:szCs w:val="24"/>
                <w:u w:val="single"/>
              </w:rPr>
              <w:t>Point 2.10</w:t>
            </w:r>
            <w:r w:rsidRPr="1801847B">
              <w:rPr>
                <w:rFonts w:ascii="Times New Roman" w:hAnsi="Times New Roman"/>
                <w:sz w:val="24"/>
                <w:szCs w:val="24"/>
              </w:rPr>
              <w:t>:</w:t>
            </w:r>
            <w:r w:rsidR="4DA360DC" w:rsidRPr="1801847B">
              <w:rPr>
                <w:rFonts w:ascii="Times New Roman" w:hAnsi="Times New Roman"/>
                <w:sz w:val="24"/>
                <w:szCs w:val="24"/>
              </w:rPr>
              <w:t xml:space="preserve"> The Commission welcomes the EESC</w:t>
            </w:r>
            <w:r w:rsidR="179CDA21" w:rsidRPr="1801847B">
              <w:rPr>
                <w:rFonts w:ascii="Times New Roman" w:hAnsi="Times New Roman"/>
                <w:sz w:val="24"/>
                <w:szCs w:val="24"/>
              </w:rPr>
              <w:t>’s</w:t>
            </w:r>
            <w:r w:rsidR="4DA360DC" w:rsidRPr="1801847B">
              <w:rPr>
                <w:rFonts w:ascii="Times New Roman" w:hAnsi="Times New Roman"/>
                <w:sz w:val="24"/>
                <w:szCs w:val="24"/>
              </w:rPr>
              <w:t xml:space="preserve"> recommendation to ensure the coherence of the sustainable finance framework. The Commission believes that the SFDR review </w:t>
            </w:r>
            <w:r w:rsidR="00725DBE">
              <w:rPr>
                <w:rFonts w:ascii="Times New Roman" w:hAnsi="Times New Roman"/>
                <w:sz w:val="24"/>
                <w:szCs w:val="24"/>
              </w:rPr>
              <w:t xml:space="preserve">proposal </w:t>
            </w:r>
            <w:r w:rsidR="4DA360DC" w:rsidRPr="1801847B">
              <w:rPr>
                <w:rFonts w:ascii="Times New Roman" w:hAnsi="Times New Roman"/>
                <w:sz w:val="24"/>
                <w:szCs w:val="24"/>
              </w:rPr>
              <w:t>will achieve th</w:t>
            </w:r>
            <w:r w:rsidR="00ED7A6D">
              <w:rPr>
                <w:rFonts w:ascii="Times New Roman" w:hAnsi="Times New Roman"/>
                <w:sz w:val="24"/>
                <w:szCs w:val="24"/>
              </w:rPr>
              <w:t>e</w:t>
            </w:r>
            <w:r w:rsidR="4DA360DC" w:rsidRPr="1801847B">
              <w:rPr>
                <w:rFonts w:ascii="Times New Roman" w:hAnsi="Times New Roman"/>
                <w:sz w:val="24"/>
                <w:szCs w:val="24"/>
              </w:rPr>
              <w:t xml:space="preserve"> objective and takes notes o</w:t>
            </w:r>
            <w:r w:rsidR="4FB99888" w:rsidRPr="1801847B">
              <w:rPr>
                <w:rFonts w:ascii="Times New Roman" w:hAnsi="Times New Roman"/>
                <w:sz w:val="24"/>
                <w:szCs w:val="24"/>
              </w:rPr>
              <w:t>f</w:t>
            </w:r>
            <w:r w:rsidR="4DA360DC" w:rsidRPr="1801847B">
              <w:rPr>
                <w:rFonts w:ascii="Times New Roman" w:hAnsi="Times New Roman"/>
                <w:sz w:val="24"/>
                <w:szCs w:val="24"/>
              </w:rPr>
              <w:t xml:space="preserve"> the E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>ESC</w:t>
            </w:r>
            <w:r w:rsidR="0FCD291D" w:rsidRPr="1801847B">
              <w:rPr>
                <w:rFonts w:ascii="Times New Roman" w:hAnsi="Times New Roman"/>
                <w:sz w:val="24"/>
                <w:szCs w:val="24"/>
              </w:rPr>
              <w:t>’s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 xml:space="preserve"> supporti</w:t>
            </w:r>
            <w:r w:rsidR="0FCD291D" w:rsidRPr="1801847B">
              <w:rPr>
                <w:rFonts w:ascii="Times New Roman" w:hAnsi="Times New Roman"/>
                <w:sz w:val="24"/>
                <w:szCs w:val="24"/>
              </w:rPr>
              <w:t>ng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 xml:space="preserve"> arguments under point 3.20 which will </w:t>
            </w:r>
            <w:r w:rsidR="065C5CDC" w:rsidRPr="1801847B">
              <w:rPr>
                <w:rFonts w:ascii="Times New Roman" w:hAnsi="Times New Roman"/>
                <w:sz w:val="24"/>
                <w:szCs w:val="24"/>
              </w:rPr>
              <w:t xml:space="preserve">be useful input for 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C94522">
              <w:rPr>
                <w:rFonts w:ascii="Times New Roman" w:hAnsi="Times New Roman"/>
                <w:sz w:val="24"/>
                <w:szCs w:val="24"/>
              </w:rPr>
              <w:t>d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 xml:space="preserve">elegated </w:t>
            </w:r>
            <w:r w:rsidR="00C94522">
              <w:rPr>
                <w:rFonts w:ascii="Times New Roman" w:hAnsi="Times New Roman"/>
                <w:sz w:val="24"/>
                <w:szCs w:val="24"/>
              </w:rPr>
              <w:t>a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>ct</w:t>
            </w:r>
            <w:r w:rsidR="00C94522">
              <w:rPr>
                <w:rFonts w:ascii="Times New Roman" w:hAnsi="Times New Roman"/>
                <w:sz w:val="24"/>
                <w:szCs w:val="24"/>
              </w:rPr>
              <w:t xml:space="preserve"> to be adopted in accordance with Article 19</w:t>
            </w:r>
            <w:r w:rsidR="00752129">
              <w:rPr>
                <w:rFonts w:ascii="Times New Roman" w:hAnsi="Times New Roman"/>
                <w:sz w:val="24"/>
                <w:szCs w:val="24"/>
              </w:rPr>
              <w:t>(</w:t>
            </w:r>
            <w:r w:rsidR="00C94522">
              <w:rPr>
                <w:rFonts w:ascii="Times New Roman" w:hAnsi="Times New Roman"/>
                <w:sz w:val="24"/>
                <w:szCs w:val="24"/>
              </w:rPr>
              <w:t>b</w:t>
            </w:r>
            <w:r w:rsidR="00752129">
              <w:rPr>
                <w:rFonts w:ascii="Times New Roman" w:hAnsi="Times New Roman"/>
                <w:sz w:val="24"/>
                <w:szCs w:val="24"/>
              </w:rPr>
              <w:t>)</w:t>
            </w:r>
            <w:r w:rsidR="00725DBE">
              <w:rPr>
                <w:rFonts w:ascii="Times New Roman" w:hAnsi="Times New Roman"/>
                <w:sz w:val="24"/>
                <w:szCs w:val="24"/>
              </w:rPr>
              <w:t>,</w:t>
            </w:r>
            <w:r w:rsidR="00C94522">
              <w:rPr>
                <w:rFonts w:ascii="Times New Roman" w:hAnsi="Times New Roman"/>
                <w:sz w:val="24"/>
                <w:szCs w:val="24"/>
              </w:rPr>
              <w:t xml:space="preserve"> as proposed</w:t>
            </w:r>
            <w:r w:rsidR="638BED2D" w:rsidRPr="18018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E347EA8" w14:textId="3EEBE380" w:rsidR="004F6117" w:rsidRPr="000F7186" w:rsidRDefault="004F6117" w:rsidP="00554137">
      <w:pPr>
        <w:spacing w:after="0"/>
        <w:ind w:left="-425"/>
        <w:rPr>
          <w:rFonts w:ascii="Times New Roman" w:hAnsi="Times New Roman"/>
          <w:b/>
          <w:sz w:val="2"/>
          <w:szCs w:val="2"/>
          <w:u w:val="single"/>
        </w:rPr>
      </w:pPr>
    </w:p>
    <w:p w14:paraId="41D86A3C" w14:textId="77777777" w:rsidR="00554137" w:rsidRPr="000F7186" w:rsidRDefault="00554137" w:rsidP="00554137">
      <w:pPr>
        <w:ind w:left="-426"/>
        <w:rPr>
          <w:rFonts w:ascii="Times New Roman" w:hAnsi="Times New Roman"/>
          <w:b/>
          <w:sz w:val="2"/>
          <w:szCs w:val="2"/>
          <w:u w:val="single"/>
        </w:rPr>
      </w:pPr>
    </w:p>
    <w:sectPr w:rsidR="00554137" w:rsidRPr="000F7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9AF0" w14:textId="77777777" w:rsidR="00E15517" w:rsidRDefault="00E15517" w:rsidP="00FF63EA">
      <w:pPr>
        <w:spacing w:after="0" w:line="240" w:lineRule="auto"/>
      </w:pPr>
      <w:r>
        <w:separator/>
      </w:r>
    </w:p>
  </w:endnote>
  <w:endnote w:type="continuationSeparator" w:id="0">
    <w:p w14:paraId="554A9D5D" w14:textId="77777777" w:rsidR="00E15517" w:rsidRDefault="00E15517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AF06" w14:textId="77777777" w:rsidR="00E15517" w:rsidRDefault="00E15517" w:rsidP="00FF63EA">
      <w:pPr>
        <w:spacing w:after="0" w:line="240" w:lineRule="auto"/>
      </w:pPr>
      <w:r>
        <w:separator/>
      </w:r>
    </w:p>
  </w:footnote>
  <w:footnote w:type="continuationSeparator" w:id="0">
    <w:p w14:paraId="16253C0E" w14:textId="77777777" w:rsidR="00E15517" w:rsidRDefault="00E15517" w:rsidP="00FF6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052BB"/>
    <w:rsid w:val="00012A37"/>
    <w:rsid w:val="000145F3"/>
    <w:rsid w:val="00030B23"/>
    <w:rsid w:val="000404F5"/>
    <w:rsid w:val="00046B15"/>
    <w:rsid w:val="00050DC7"/>
    <w:rsid w:val="00071E54"/>
    <w:rsid w:val="00073BB8"/>
    <w:rsid w:val="00076109"/>
    <w:rsid w:val="00077C4F"/>
    <w:rsid w:val="00097E16"/>
    <w:rsid w:val="000F0274"/>
    <w:rsid w:val="000F5FD8"/>
    <w:rsid w:val="000F7186"/>
    <w:rsid w:val="001167C0"/>
    <w:rsid w:val="00135C2A"/>
    <w:rsid w:val="00147194"/>
    <w:rsid w:val="001B0E0B"/>
    <w:rsid w:val="001C4138"/>
    <w:rsid w:val="001F2EC6"/>
    <w:rsid w:val="001F65D0"/>
    <w:rsid w:val="00217E59"/>
    <w:rsid w:val="002234D5"/>
    <w:rsid w:val="0028199D"/>
    <w:rsid w:val="002929C3"/>
    <w:rsid w:val="002F03FA"/>
    <w:rsid w:val="003004D2"/>
    <w:rsid w:val="00321C5D"/>
    <w:rsid w:val="003220E7"/>
    <w:rsid w:val="003349A3"/>
    <w:rsid w:val="00377967"/>
    <w:rsid w:val="00386143"/>
    <w:rsid w:val="003A5C94"/>
    <w:rsid w:val="003B1C40"/>
    <w:rsid w:val="003B4442"/>
    <w:rsid w:val="003B58DC"/>
    <w:rsid w:val="003C27DE"/>
    <w:rsid w:val="003D154C"/>
    <w:rsid w:val="003E1C6A"/>
    <w:rsid w:val="003F686E"/>
    <w:rsid w:val="00400AD1"/>
    <w:rsid w:val="00442552"/>
    <w:rsid w:val="0045029D"/>
    <w:rsid w:val="00455A1C"/>
    <w:rsid w:val="004675B5"/>
    <w:rsid w:val="004770D6"/>
    <w:rsid w:val="0049246C"/>
    <w:rsid w:val="004A7932"/>
    <w:rsid w:val="004C7604"/>
    <w:rsid w:val="004F6117"/>
    <w:rsid w:val="004F63F1"/>
    <w:rsid w:val="004F651E"/>
    <w:rsid w:val="0052129D"/>
    <w:rsid w:val="0052596B"/>
    <w:rsid w:val="005264AE"/>
    <w:rsid w:val="0053499C"/>
    <w:rsid w:val="00554137"/>
    <w:rsid w:val="00554D8D"/>
    <w:rsid w:val="0056296F"/>
    <w:rsid w:val="00573835"/>
    <w:rsid w:val="00581306"/>
    <w:rsid w:val="005869B2"/>
    <w:rsid w:val="00596E6E"/>
    <w:rsid w:val="005C3105"/>
    <w:rsid w:val="005D02B1"/>
    <w:rsid w:val="00611BE1"/>
    <w:rsid w:val="006367D6"/>
    <w:rsid w:val="00661B80"/>
    <w:rsid w:val="006718A8"/>
    <w:rsid w:val="00692C2F"/>
    <w:rsid w:val="00695797"/>
    <w:rsid w:val="00696A5E"/>
    <w:rsid w:val="006B3B69"/>
    <w:rsid w:val="006C0013"/>
    <w:rsid w:val="006D051B"/>
    <w:rsid w:val="006E18B4"/>
    <w:rsid w:val="006E2646"/>
    <w:rsid w:val="00716096"/>
    <w:rsid w:val="00717EF5"/>
    <w:rsid w:val="00725DBE"/>
    <w:rsid w:val="00730C4A"/>
    <w:rsid w:val="00734613"/>
    <w:rsid w:val="00751910"/>
    <w:rsid w:val="00751E60"/>
    <w:rsid w:val="00752129"/>
    <w:rsid w:val="007547B5"/>
    <w:rsid w:val="00783741"/>
    <w:rsid w:val="00785E8C"/>
    <w:rsid w:val="00795A9E"/>
    <w:rsid w:val="007A606D"/>
    <w:rsid w:val="007C2214"/>
    <w:rsid w:val="007D3366"/>
    <w:rsid w:val="007F40FF"/>
    <w:rsid w:val="00804745"/>
    <w:rsid w:val="00807B48"/>
    <w:rsid w:val="00812C02"/>
    <w:rsid w:val="008135CA"/>
    <w:rsid w:val="0081584F"/>
    <w:rsid w:val="008309F3"/>
    <w:rsid w:val="008340CE"/>
    <w:rsid w:val="00853577"/>
    <w:rsid w:val="0085757B"/>
    <w:rsid w:val="008703BF"/>
    <w:rsid w:val="008750B3"/>
    <w:rsid w:val="00877342"/>
    <w:rsid w:val="008925CE"/>
    <w:rsid w:val="008C3479"/>
    <w:rsid w:val="008C4D41"/>
    <w:rsid w:val="008C4FD9"/>
    <w:rsid w:val="008E56AC"/>
    <w:rsid w:val="00915B8B"/>
    <w:rsid w:val="009175C1"/>
    <w:rsid w:val="00927C56"/>
    <w:rsid w:val="009478A1"/>
    <w:rsid w:val="00951FC9"/>
    <w:rsid w:val="0095236F"/>
    <w:rsid w:val="00957D10"/>
    <w:rsid w:val="009707AB"/>
    <w:rsid w:val="0097233C"/>
    <w:rsid w:val="00981F45"/>
    <w:rsid w:val="00983405"/>
    <w:rsid w:val="00994D12"/>
    <w:rsid w:val="009A294C"/>
    <w:rsid w:val="009A3524"/>
    <w:rsid w:val="009B128B"/>
    <w:rsid w:val="009D2E21"/>
    <w:rsid w:val="009E6577"/>
    <w:rsid w:val="00A16F07"/>
    <w:rsid w:val="00A62C7B"/>
    <w:rsid w:val="00A66011"/>
    <w:rsid w:val="00A7709A"/>
    <w:rsid w:val="00AA0D0B"/>
    <w:rsid w:val="00AB5AC7"/>
    <w:rsid w:val="00AE1842"/>
    <w:rsid w:val="00AE3C7C"/>
    <w:rsid w:val="00AF192E"/>
    <w:rsid w:val="00B027C4"/>
    <w:rsid w:val="00B10DCA"/>
    <w:rsid w:val="00B16298"/>
    <w:rsid w:val="00B21A4C"/>
    <w:rsid w:val="00B31306"/>
    <w:rsid w:val="00B360BD"/>
    <w:rsid w:val="00B42814"/>
    <w:rsid w:val="00B6077E"/>
    <w:rsid w:val="00B83936"/>
    <w:rsid w:val="00BC6AD6"/>
    <w:rsid w:val="00BD6EB7"/>
    <w:rsid w:val="00BDBFBB"/>
    <w:rsid w:val="00BE0A02"/>
    <w:rsid w:val="00BE6A85"/>
    <w:rsid w:val="00C311BE"/>
    <w:rsid w:val="00C37BDD"/>
    <w:rsid w:val="00C37F8D"/>
    <w:rsid w:val="00C479F8"/>
    <w:rsid w:val="00C54D27"/>
    <w:rsid w:val="00C646CA"/>
    <w:rsid w:val="00C76EEB"/>
    <w:rsid w:val="00C905FB"/>
    <w:rsid w:val="00C91564"/>
    <w:rsid w:val="00C94522"/>
    <w:rsid w:val="00CA11FC"/>
    <w:rsid w:val="00CB4DBB"/>
    <w:rsid w:val="00CB500A"/>
    <w:rsid w:val="00CD576C"/>
    <w:rsid w:val="00D01F5A"/>
    <w:rsid w:val="00D1323B"/>
    <w:rsid w:val="00D1716E"/>
    <w:rsid w:val="00D35409"/>
    <w:rsid w:val="00D41EC5"/>
    <w:rsid w:val="00D64E05"/>
    <w:rsid w:val="00D7243A"/>
    <w:rsid w:val="00D92FD3"/>
    <w:rsid w:val="00DA3B6E"/>
    <w:rsid w:val="00DB7581"/>
    <w:rsid w:val="00DC70C1"/>
    <w:rsid w:val="00DD7FC5"/>
    <w:rsid w:val="00DE52B5"/>
    <w:rsid w:val="00E03C07"/>
    <w:rsid w:val="00E15517"/>
    <w:rsid w:val="00E2122E"/>
    <w:rsid w:val="00E755D8"/>
    <w:rsid w:val="00E83C12"/>
    <w:rsid w:val="00E904C8"/>
    <w:rsid w:val="00EA1BBF"/>
    <w:rsid w:val="00EB29A9"/>
    <w:rsid w:val="00EB77D2"/>
    <w:rsid w:val="00ED7A6D"/>
    <w:rsid w:val="00F316C8"/>
    <w:rsid w:val="00F35434"/>
    <w:rsid w:val="00F472DC"/>
    <w:rsid w:val="00F55434"/>
    <w:rsid w:val="00F632DE"/>
    <w:rsid w:val="00F735E4"/>
    <w:rsid w:val="00F84BE5"/>
    <w:rsid w:val="00F91843"/>
    <w:rsid w:val="00FA5279"/>
    <w:rsid w:val="00FA6221"/>
    <w:rsid w:val="00FB7834"/>
    <w:rsid w:val="00FC6933"/>
    <w:rsid w:val="00FD4B6A"/>
    <w:rsid w:val="00FF03A8"/>
    <w:rsid w:val="00FF63EA"/>
    <w:rsid w:val="00FF668C"/>
    <w:rsid w:val="011D5562"/>
    <w:rsid w:val="01465075"/>
    <w:rsid w:val="04A450EB"/>
    <w:rsid w:val="05CEB7C9"/>
    <w:rsid w:val="061EB18C"/>
    <w:rsid w:val="065C5CDC"/>
    <w:rsid w:val="07B23AC2"/>
    <w:rsid w:val="08548699"/>
    <w:rsid w:val="0899D628"/>
    <w:rsid w:val="08B1161C"/>
    <w:rsid w:val="09407302"/>
    <w:rsid w:val="0A6F51FC"/>
    <w:rsid w:val="0A91520C"/>
    <w:rsid w:val="0B3EAAFC"/>
    <w:rsid w:val="0BB16D53"/>
    <w:rsid w:val="0C1879B9"/>
    <w:rsid w:val="0D00D3B1"/>
    <w:rsid w:val="0DA86443"/>
    <w:rsid w:val="0E69EF85"/>
    <w:rsid w:val="0EBF1247"/>
    <w:rsid w:val="0EFDC9CB"/>
    <w:rsid w:val="0F5DD936"/>
    <w:rsid w:val="0FCD291D"/>
    <w:rsid w:val="109346E8"/>
    <w:rsid w:val="115A63ED"/>
    <w:rsid w:val="123B1347"/>
    <w:rsid w:val="13029CCF"/>
    <w:rsid w:val="14075C48"/>
    <w:rsid w:val="14D701FC"/>
    <w:rsid w:val="1585D058"/>
    <w:rsid w:val="161EAC5E"/>
    <w:rsid w:val="165B3D25"/>
    <w:rsid w:val="1735C38F"/>
    <w:rsid w:val="179CDA21"/>
    <w:rsid w:val="17D9785E"/>
    <w:rsid w:val="1801847B"/>
    <w:rsid w:val="195B62A2"/>
    <w:rsid w:val="1B287E8A"/>
    <w:rsid w:val="1BDDA76C"/>
    <w:rsid w:val="1C0C7534"/>
    <w:rsid w:val="1C645CF3"/>
    <w:rsid w:val="1CCF7B67"/>
    <w:rsid w:val="1D0FAC09"/>
    <w:rsid w:val="1D4C7882"/>
    <w:rsid w:val="1DAAC950"/>
    <w:rsid w:val="1DC53120"/>
    <w:rsid w:val="1EBCCB3F"/>
    <w:rsid w:val="1EDEF97F"/>
    <w:rsid w:val="1FD260D8"/>
    <w:rsid w:val="20035D26"/>
    <w:rsid w:val="20D4F9F6"/>
    <w:rsid w:val="23D87800"/>
    <w:rsid w:val="244027E0"/>
    <w:rsid w:val="245B3554"/>
    <w:rsid w:val="25242491"/>
    <w:rsid w:val="2529FCE2"/>
    <w:rsid w:val="257A33C9"/>
    <w:rsid w:val="26145D1F"/>
    <w:rsid w:val="270BC022"/>
    <w:rsid w:val="2A663255"/>
    <w:rsid w:val="2BA4A85D"/>
    <w:rsid w:val="2C5C1009"/>
    <w:rsid w:val="2CAADDC7"/>
    <w:rsid w:val="2D0822FB"/>
    <w:rsid w:val="2F94446F"/>
    <w:rsid w:val="306151AB"/>
    <w:rsid w:val="3176E1E8"/>
    <w:rsid w:val="3339A5FF"/>
    <w:rsid w:val="33426152"/>
    <w:rsid w:val="3517E2CA"/>
    <w:rsid w:val="351C566D"/>
    <w:rsid w:val="35BC1A21"/>
    <w:rsid w:val="36294F97"/>
    <w:rsid w:val="3644E14B"/>
    <w:rsid w:val="3660098C"/>
    <w:rsid w:val="3752C35E"/>
    <w:rsid w:val="38B3FEC3"/>
    <w:rsid w:val="38DB12E1"/>
    <w:rsid w:val="397A1256"/>
    <w:rsid w:val="3A0DCD02"/>
    <w:rsid w:val="3A0E0271"/>
    <w:rsid w:val="3A1F0CE0"/>
    <w:rsid w:val="3A59A3FA"/>
    <w:rsid w:val="3A75909B"/>
    <w:rsid w:val="3B4D320B"/>
    <w:rsid w:val="3BA6B057"/>
    <w:rsid w:val="3D591F22"/>
    <w:rsid w:val="3E426995"/>
    <w:rsid w:val="3E885341"/>
    <w:rsid w:val="3F1135DC"/>
    <w:rsid w:val="404B21D3"/>
    <w:rsid w:val="40B5082C"/>
    <w:rsid w:val="40EE7459"/>
    <w:rsid w:val="4120E05D"/>
    <w:rsid w:val="435D5207"/>
    <w:rsid w:val="436694D4"/>
    <w:rsid w:val="44769936"/>
    <w:rsid w:val="44FDBD81"/>
    <w:rsid w:val="455006B4"/>
    <w:rsid w:val="458D4709"/>
    <w:rsid w:val="45C7825E"/>
    <w:rsid w:val="45E3279A"/>
    <w:rsid w:val="473C6416"/>
    <w:rsid w:val="4849BF03"/>
    <w:rsid w:val="48DC22FD"/>
    <w:rsid w:val="4901DA82"/>
    <w:rsid w:val="4A06B921"/>
    <w:rsid w:val="4A29A968"/>
    <w:rsid w:val="4ADE25C1"/>
    <w:rsid w:val="4B128E0C"/>
    <w:rsid w:val="4CBC3EED"/>
    <w:rsid w:val="4DA360DC"/>
    <w:rsid w:val="4DED64E6"/>
    <w:rsid w:val="4E296D7F"/>
    <w:rsid w:val="4FB99888"/>
    <w:rsid w:val="506E2211"/>
    <w:rsid w:val="50DC4C5F"/>
    <w:rsid w:val="52627A09"/>
    <w:rsid w:val="53897943"/>
    <w:rsid w:val="545238C0"/>
    <w:rsid w:val="55288E86"/>
    <w:rsid w:val="55CFA4E7"/>
    <w:rsid w:val="566D2DB2"/>
    <w:rsid w:val="59186534"/>
    <w:rsid w:val="591FE64D"/>
    <w:rsid w:val="595E6897"/>
    <w:rsid w:val="5A8C8EF9"/>
    <w:rsid w:val="5C39B9DC"/>
    <w:rsid w:val="5CE76325"/>
    <w:rsid w:val="5F636CA9"/>
    <w:rsid w:val="60164B33"/>
    <w:rsid w:val="604BB74A"/>
    <w:rsid w:val="609AF076"/>
    <w:rsid w:val="60C8C9BB"/>
    <w:rsid w:val="62BEB931"/>
    <w:rsid w:val="638BED2D"/>
    <w:rsid w:val="63AB3DDC"/>
    <w:rsid w:val="63AFF560"/>
    <w:rsid w:val="641AFD31"/>
    <w:rsid w:val="64D40526"/>
    <w:rsid w:val="662C2B23"/>
    <w:rsid w:val="66650C99"/>
    <w:rsid w:val="6725E328"/>
    <w:rsid w:val="68250DAB"/>
    <w:rsid w:val="689F0F39"/>
    <w:rsid w:val="68D3E24E"/>
    <w:rsid w:val="692C1F69"/>
    <w:rsid w:val="692E9F1B"/>
    <w:rsid w:val="6A16B83F"/>
    <w:rsid w:val="6B24B2DC"/>
    <w:rsid w:val="6B66C61A"/>
    <w:rsid w:val="6C0F8137"/>
    <w:rsid w:val="6C7CA067"/>
    <w:rsid w:val="6D193BCF"/>
    <w:rsid w:val="6DE5612A"/>
    <w:rsid w:val="6E39B171"/>
    <w:rsid w:val="6EBA7CAF"/>
    <w:rsid w:val="6EBCE939"/>
    <w:rsid w:val="6ED1E536"/>
    <w:rsid w:val="6FDDCB8F"/>
    <w:rsid w:val="7012626A"/>
    <w:rsid w:val="7030D257"/>
    <w:rsid w:val="70DD3A04"/>
    <w:rsid w:val="71854162"/>
    <w:rsid w:val="720319DD"/>
    <w:rsid w:val="725CC773"/>
    <w:rsid w:val="73439309"/>
    <w:rsid w:val="73849D64"/>
    <w:rsid w:val="7461BC6B"/>
    <w:rsid w:val="7494C68F"/>
    <w:rsid w:val="7495818C"/>
    <w:rsid w:val="75792646"/>
    <w:rsid w:val="75BB7782"/>
    <w:rsid w:val="775B8CAB"/>
    <w:rsid w:val="78283CEE"/>
    <w:rsid w:val="7831AA57"/>
    <w:rsid w:val="78A46C6C"/>
    <w:rsid w:val="79F9831E"/>
    <w:rsid w:val="7AC458E8"/>
    <w:rsid w:val="7B498A37"/>
    <w:rsid w:val="7BC4321A"/>
    <w:rsid w:val="7C9B342B"/>
    <w:rsid w:val="7D650475"/>
    <w:rsid w:val="7E7E2243"/>
    <w:rsid w:val="7EFF0685"/>
    <w:rsid w:val="7F7A331C"/>
    <w:rsid w:val="7FAFC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93AC5F67-F1CE-4955-A662-FC62B774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5C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A5C94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A5C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3A5C94"/>
    <w:rPr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71E54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716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09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609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09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609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9ABEA4E0B884FAEE43AA36B954230" ma:contentTypeVersion="4" ma:contentTypeDescription="Create a new document." ma:contentTypeScope="" ma:versionID="0fa4b616eb702afb86cfa67b0c617502">
  <xsd:schema xmlns:xsd="http://www.w3.org/2001/XMLSchema" xmlns:xs="http://www.w3.org/2001/XMLSchema" xmlns:p="http://schemas.microsoft.com/office/2006/metadata/properties" xmlns:ns2="362ca51a-2d5b-4a82-8108-8008791429e2" targetNamespace="http://schemas.microsoft.com/office/2006/metadata/properties" ma:root="true" ma:fieldsID="977029ab29e87aee676fcc57d63d8b24" ns2:_="">
    <xsd:import namespace="362ca51a-2d5b-4a82-8108-800879142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a51a-2d5b-4a82-8108-800879142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18EB1-9AD3-4312-9E3C-C2B565118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a51a-2d5b-4a82-8108-800879142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965DF-CF55-4DED-9997-DDF9DCE14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AC713C-9CCF-4C07-A40B-8706566ADD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C9AF4-EAFC-4860-B37B-CCCD559D0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1901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(SG)</cp:lastModifiedBy>
  <cp:revision>3</cp:revision>
  <cp:lastPrinted>2013-02-28T03:02:00Z</cp:lastPrinted>
  <dcterms:created xsi:type="dcterms:W3CDTF">2026-05-27T15:43:00Z</dcterms:created>
  <dcterms:modified xsi:type="dcterms:W3CDTF">2026-05-27T15:43:00Z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0x0101001FD9ABEA4E0B884FAEE43AA36B954230</vt:lpwstr>
  </property>
</Properties>
</file>