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A12E" w14:textId="77777777" w:rsidR="007B7D86" w:rsidRPr="00CC18C9" w:rsidRDefault="004F4D83" w:rsidP="005A4B7D">
      <w:pPr>
        <w:pStyle w:val="Heading1"/>
        <w:jc w:val="center"/>
        <w:rPr>
          <w:rFonts w:ascii="Calibri" w:hAnsi="Calibri" w:cs="Calibri"/>
          <w:b w:val="0"/>
          <w:bCs w:val="0"/>
          <w:sz w:val="40"/>
          <w:szCs w:val="40"/>
          <w:u w:val="single"/>
          <w:lang w:val="fr-BE"/>
        </w:rPr>
      </w:pPr>
      <w:r w:rsidRPr="00CC18C9">
        <w:rPr>
          <w:rFonts w:ascii="Calibri" w:hAnsi="Calibri" w:cs="Calibri"/>
          <w:b w:val="0"/>
          <w:bCs w:val="0"/>
          <w:sz w:val="40"/>
          <w:szCs w:val="40"/>
          <w:u w:val="single"/>
          <w:lang w:val="fr-BE"/>
        </w:rPr>
        <w:t xml:space="preserve">CCMI </w:t>
      </w:r>
      <w:r w:rsidR="00733C18" w:rsidRPr="00CC18C9">
        <w:rPr>
          <w:rFonts w:ascii="Calibri" w:hAnsi="Calibri" w:cs="Calibri"/>
          <w:b w:val="0"/>
          <w:bCs w:val="0"/>
          <w:sz w:val="40"/>
          <w:szCs w:val="40"/>
          <w:u w:val="single"/>
          <w:lang w:val="fr-BE"/>
        </w:rPr>
        <w:t>FACTSHEET :</w:t>
      </w:r>
      <w:r w:rsidR="00360AD7" w:rsidRPr="00CC18C9">
        <w:rPr>
          <w:rFonts w:ascii="Calibri" w:hAnsi="Calibri" w:cs="Calibri"/>
          <w:b w:val="0"/>
          <w:bCs w:val="0"/>
          <w:sz w:val="40"/>
          <w:szCs w:val="40"/>
          <w:u w:val="single"/>
          <w:lang w:val="fr-BE"/>
        </w:rPr>
        <w:t xml:space="preserve"> </w:t>
      </w:r>
    </w:p>
    <w:p w14:paraId="4AA4F17C" w14:textId="77777777" w:rsidR="00CC18C9" w:rsidRDefault="00360AD7" w:rsidP="005A4B7D">
      <w:pPr>
        <w:pStyle w:val="Heading1"/>
        <w:jc w:val="center"/>
        <w:rPr>
          <w:rFonts w:ascii="Calibri" w:hAnsi="Calibri" w:cs="Calibri"/>
          <w:b w:val="0"/>
          <w:bCs w:val="0"/>
          <w:lang w:val="fr-BE"/>
        </w:rPr>
      </w:pPr>
      <w:r w:rsidRPr="007B7D86">
        <w:rPr>
          <w:rFonts w:ascii="Calibri" w:hAnsi="Calibri" w:cs="Calibri"/>
          <w:b w:val="0"/>
          <w:bCs w:val="0"/>
          <w:lang w:val="fr-BE"/>
        </w:rPr>
        <w:t>ReSource EU Action Plan</w:t>
      </w:r>
    </w:p>
    <w:p w14:paraId="724FC5E7" w14:textId="2B1B1FF0" w:rsidR="00360AD7" w:rsidRPr="005A4B7D" w:rsidRDefault="00360AD7" w:rsidP="005A4B7D">
      <w:pPr>
        <w:pStyle w:val="Heading1"/>
        <w:jc w:val="center"/>
        <w:rPr>
          <w:rFonts w:ascii="Calibri" w:hAnsi="Calibri" w:cs="Calibri"/>
          <w:b w:val="0"/>
          <w:bCs w:val="0"/>
          <w:lang w:val="fr-BE"/>
        </w:rPr>
      </w:pPr>
      <w:r w:rsidRPr="007B7D86">
        <w:rPr>
          <w:rFonts w:ascii="Calibri" w:hAnsi="Calibri" w:cs="Calibri"/>
          <w:b w:val="0"/>
          <w:bCs w:val="0"/>
          <w:lang w:val="fr-BE"/>
        </w:rPr>
        <w:t xml:space="preserve"> </w:t>
      </w:r>
      <w:r w:rsidR="00CC18C9" w:rsidRPr="007B7D86">
        <w:rPr>
          <w:rFonts w:ascii="Calibri" w:hAnsi="Calibri" w:cs="Calibri"/>
          <w:b w:val="0"/>
          <w:bCs w:val="0"/>
          <w:lang w:val="fr-BE"/>
        </w:rPr>
        <w:t>(CCMI/259)</w:t>
      </w:r>
    </w:p>
    <w:p w14:paraId="6C918DAF" w14:textId="48ACB838" w:rsidR="003E4117" w:rsidRPr="00C4570B" w:rsidRDefault="007B7D86" w:rsidP="003E59AF">
      <w:pPr>
        <w:rPr>
          <w:rFonts w:ascii="Calibri" w:hAnsi="Calibri" w:cs="Calibri"/>
          <w:lang w:val="fr-BE"/>
        </w:rPr>
      </w:pPr>
      <w:r>
        <w:rPr>
          <w:rFonts w:ascii="Calibri" w:hAnsi="Calibri" w:cs="Calibri"/>
          <w:noProof/>
        </w:rPr>
        <w:drawing>
          <wp:anchor distT="0" distB="0" distL="114300" distR="114300" simplePos="0" relativeHeight="251678720" behindDoc="0" locked="0" layoutInCell="1" allowOverlap="1" wp14:anchorId="0784E6E4" wp14:editId="2C378AB0">
            <wp:simplePos x="0" y="0"/>
            <wp:positionH relativeFrom="margin">
              <wp:posOffset>5110287</wp:posOffset>
            </wp:positionH>
            <wp:positionV relativeFrom="paragraph">
              <wp:posOffset>1852930</wp:posOffset>
            </wp:positionV>
            <wp:extent cx="1058545" cy="598170"/>
            <wp:effectExtent l="0" t="0" r="0" b="0"/>
            <wp:wrapNone/>
            <wp:docPr id="794340587" name="Picture 1" descr="A blue flag with yellow stars and a white ring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40587" name="Picture 1" descr="A blue flag with yellow stars and a white ring around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8545" cy="598170"/>
                    </a:xfrm>
                    <a:prstGeom prst="rect">
                      <a:avLst/>
                    </a:prstGeom>
                  </pic:spPr>
                </pic:pic>
              </a:graphicData>
            </a:graphic>
            <wp14:sizeRelH relativeFrom="margin">
              <wp14:pctWidth>0</wp14:pctWidth>
            </wp14:sizeRelH>
            <wp14:sizeRelV relativeFrom="margin">
              <wp14:pctHeight>0</wp14:pctHeight>
            </wp14:sizeRelV>
          </wp:anchor>
        </w:drawing>
      </w:r>
      <w:r w:rsidR="00C4570B">
        <w:rPr>
          <w:rFonts w:ascii="Calibri" w:hAnsi="Calibri" w:cs="Calibri"/>
          <w:noProof/>
        </w:rPr>
        <w:drawing>
          <wp:inline distT="0" distB="0" distL="0" distR="0" wp14:anchorId="25241D9A" wp14:editId="69D041D9">
            <wp:extent cx="6194066" cy="2447859"/>
            <wp:effectExtent l="0" t="0" r="0" b="0"/>
            <wp:docPr id="12708649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7237" cy="2453064"/>
                    </a:xfrm>
                    <a:prstGeom prst="rect">
                      <a:avLst/>
                    </a:prstGeom>
                    <a:noFill/>
                    <a:ln>
                      <a:noFill/>
                    </a:ln>
                  </pic:spPr>
                </pic:pic>
              </a:graphicData>
            </a:graphic>
          </wp:inline>
        </w:drawing>
      </w:r>
    </w:p>
    <w:p w14:paraId="697C74D4" w14:textId="5AFA5314" w:rsidR="008108B3" w:rsidRPr="007B7D86" w:rsidRDefault="008108B3" w:rsidP="008108B3">
      <w:pPr>
        <w:jc w:val="both"/>
        <w:rPr>
          <w:rFonts w:ascii="Calibri" w:hAnsi="Calibri" w:cs="Calibri"/>
          <w:color w:val="1C6194" w:themeColor="accent2" w:themeShade="BF"/>
          <w:lang w:val="en-GB"/>
        </w:rPr>
      </w:pPr>
      <w:r w:rsidRPr="007B7D86">
        <w:rPr>
          <w:rFonts w:ascii="Calibri" w:hAnsi="Calibri" w:cs="Calibri"/>
          <w:color w:val="1C6194" w:themeColor="accent2" w:themeShade="BF"/>
          <w:lang w:val="en-GB"/>
        </w:rPr>
        <w:t xml:space="preserve">The European Commission presented the RESourceEU Action Plan in response to growing geopolitical tensions, rising global competition for critical raw materials (CRMs), and Europe’s continued strategic dependencies on third countries for the supply and processing of key resources essential for the green, digital and defence transitions. The initiative aims to strengthen the resilience of EU value chains by accelerating strategic projects, diversifying supply sources, supporting recycling and circularity, and reducing vulnerabilities linked to market concentration and supply disruptions. </w:t>
      </w:r>
    </w:p>
    <w:p w14:paraId="669ADAD4" w14:textId="58EDB805" w:rsidR="008108B3" w:rsidRPr="008108B3" w:rsidRDefault="008108B3" w:rsidP="008108B3">
      <w:pPr>
        <w:jc w:val="both"/>
        <w:rPr>
          <w:rFonts w:ascii="Calibri" w:hAnsi="Calibri" w:cs="Calibri"/>
          <w:color w:val="1C6194" w:themeColor="accent2" w:themeShade="BF"/>
          <w:sz w:val="22"/>
          <w:szCs w:val="22"/>
          <w:lang w:val="en-GB"/>
        </w:rPr>
      </w:pPr>
      <w:r w:rsidRPr="007B7D86">
        <w:rPr>
          <w:rFonts w:ascii="Calibri" w:hAnsi="Calibri" w:cs="Calibri"/>
          <w:color w:val="1C6194" w:themeColor="accent2" w:themeShade="BF"/>
          <w:lang w:val="en-GB"/>
        </w:rPr>
        <w:t>The EESC supports the overall direction of the Action Plan but stresses that the Commission’s proposal remains insufficient in several key areas. The Committee calls for a more ambitious financing framework, stronger measures to reduce structurally high industrial energy costs, and greater support for domestic extraction, refining, processing and recycling capacities. The EESC also underlines that circularity must become a central pillar of the strategy and insists that faster permitting must not weaken environmental standards, water protection, social safeguards, democratic participation or public trust. Europe’s strategic autonomy can only be achieved through a balanced approach that combines competitiveness, sustainability and social acceptance</w:t>
      </w:r>
      <w:r w:rsidRPr="008108B3">
        <w:rPr>
          <w:rFonts w:ascii="Calibri" w:hAnsi="Calibri" w:cs="Calibri"/>
          <w:color w:val="1C6194" w:themeColor="accent2" w:themeShade="BF"/>
          <w:sz w:val="22"/>
          <w:szCs w:val="22"/>
          <w:lang w:val="en-GB"/>
        </w:rPr>
        <w:t>.</w:t>
      </w:r>
    </w:p>
    <w:p w14:paraId="292416A7" w14:textId="582F1CBC" w:rsidR="0051417F" w:rsidRPr="008108B3" w:rsidRDefault="0051417F" w:rsidP="003E59AF">
      <w:pPr>
        <w:rPr>
          <w:rFonts w:ascii="Calibri" w:hAnsi="Calibri" w:cs="Calibri"/>
          <w:lang w:val="en-GB"/>
        </w:rPr>
      </w:pPr>
      <w:bookmarkStart w:id="0" w:name="_Hlk216446859"/>
    </w:p>
    <w:p w14:paraId="5FF7E9A6" w14:textId="61615A5A" w:rsidR="00153310" w:rsidRPr="00153310" w:rsidRDefault="00F325D3" w:rsidP="00461724">
      <w:pPr>
        <w:pStyle w:val="Heading1"/>
        <w:rPr>
          <w:rFonts w:ascii="Calibri" w:hAnsi="Calibri" w:cs="Calibri"/>
        </w:rPr>
      </w:pPr>
      <w:r w:rsidRPr="00F325D3">
        <w:t>KEY FACTS: THE URGENCY TO ACT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877"/>
      </w:tblGrid>
      <w:tr w:rsidR="00977402" w14:paraId="61224357" w14:textId="77777777" w:rsidTr="00AB457D">
        <w:tc>
          <w:tcPr>
            <w:tcW w:w="4876" w:type="dxa"/>
          </w:tcPr>
          <w:p w14:paraId="59CF980F" w14:textId="63776C99" w:rsidR="00CB394B" w:rsidRPr="005A4B7D" w:rsidRDefault="00A406E5" w:rsidP="005B365A">
            <w:pPr>
              <w:pStyle w:val="BasicParagraph"/>
              <w:jc w:val="both"/>
              <w:rPr>
                <w:rFonts w:ascii="Calibri" w:hAnsi="Calibri" w:cs="Calibri"/>
                <w:sz w:val="20"/>
                <w:szCs w:val="20"/>
              </w:rPr>
            </w:pPr>
            <w:r w:rsidRPr="005A4B7D">
              <w:rPr>
                <w:rFonts w:ascii="Calibri" w:hAnsi="Calibri" w:cs="Calibri"/>
                <w:noProof/>
                <w:sz w:val="20"/>
                <w:szCs w:val="20"/>
              </w:rPr>
              <w:drawing>
                <wp:anchor distT="0" distB="0" distL="114300" distR="114300" simplePos="0" relativeHeight="251673600" behindDoc="1" locked="0" layoutInCell="1" allowOverlap="1" wp14:anchorId="778E0F8E" wp14:editId="4D5F681B">
                  <wp:simplePos x="0" y="0"/>
                  <wp:positionH relativeFrom="column">
                    <wp:posOffset>37465</wp:posOffset>
                  </wp:positionH>
                  <wp:positionV relativeFrom="paragraph">
                    <wp:posOffset>207645</wp:posOffset>
                  </wp:positionV>
                  <wp:extent cx="268605" cy="268605"/>
                  <wp:effectExtent l="0" t="0" r="0" b="0"/>
                  <wp:wrapTight wrapText="bothSides">
                    <wp:wrapPolygon edited="0">
                      <wp:start x="3064" y="0"/>
                      <wp:lineTo x="0" y="6128"/>
                      <wp:lineTo x="0" y="19915"/>
                      <wp:lineTo x="19915" y="19915"/>
                      <wp:lineTo x="19915" y="7660"/>
                      <wp:lineTo x="16851" y="0"/>
                      <wp:lineTo x="3064" y="0"/>
                    </wp:wrapPolygon>
                  </wp:wrapTight>
                  <wp:docPr id="529953275" name="Graphic 5" descr="Raw Materia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53275" name="Graphic 5" descr="Raw Materials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268605" cy="268605"/>
                          </a:xfrm>
                          <a:prstGeom prst="rect">
                            <a:avLst/>
                          </a:prstGeom>
                        </pic:spPr>
                      </pic:pic>
                    </a:graphicData>
                  </a:graphic>
                  <wp14:sizeRelH relativeFrom="margin">
                    <wp14:pctWidth>0</wp14:pctWidth>
                  </wp14:sizeRelH>
                  <wp14:sizeRelV relativeFrom="margin">
                    <wp14:pctHeight>0</wp14:pctHeight>
                  </wp14:sizeRelV>
                </wp:anchor>
              </w:drawing>
            </w:r>
          </w:p>
          <w:p w14:paraId="08BDC4C9" w14:textId="3AFF1A4B" w:rsidR="008F21E5" w:rsidRPr="005A4B7D" w:rsidRDefault="005B365A" w:rsidP="005B365A">
            <w:pPr>
              <w:pStyle w:val="BasicParagraph"/>
              <w:ind w:left="720"/>
              <w:jc w:val="both"/>
              <w:rPr>
                <w:rFonts w:ascii="Calibri" w:hAnsi="Calibri" w:cs="Calibri"/>
                <w:sz w:val="20"/>
                <w:szCs w:val="20"/>
              </w:rPr>
            </w:pPr>
            <w:r w:rsidRPr="005A4B7D">
              <w:rPr>
                <w:rFonts w:ascii="Calibri" w:hAnsi="Calibri" w:cs="Calibri"/>
                <w:sz w:val="20"/>
                <w:szCs w:val="20"/>
              </w:rPr>
              <w:t xml:space="preserve">The EU remains </w:t>
            </w:r>
            <w:r w:rsidRPr="005A4B7D">
              <w:rPr>
                <w:rFonts w:ascii="Calibri" w:hAnsi="Calibri" w:cs="Calibri"/>
                <w:b/>
                <w:bCs/>
                <w:sz w:val="20"/>
                <w:szCs w:val="20"/>
              </w:rPr>
              <w:t>far from meeting its 2030 CRMA targets</w:t>
            </w:r>
            <w:r w:rsidRPr="005A4B7D">
              <w:rPr>
                <w:rFonts w:ascii="Calibri" w:hAnsi="Calibri" w:cs="Calibri"/>
                <w:sz w:val="20"/>
                <w:szCs w:val="20"/>
              </w:rPr>
              <w:t xml:space="preserve"> in extraction, processing and recycling. Dependency is particularly acute for highly critical materials such as </w:t>
            </w:r>
            <w:r w:rsidRPr="005A4B7D">
              <w:rPr>
                <w:rFonts w:ascii="Calibri" w:hAnsi="Calibri" w:cs="Calibri"/>
                <w:b/>
                <w:bCs/>
                <w:sz w:val="20"/>
                <w:szCs w:val="20"/>
              </w:rPr>
              <w:t>heavy rare earth elements and magnesium</w:t>
            </w:r>
            <w:r w:rsidRPr="005A4B7D">
              <w:rPr>
                <w:rFonts w:ascii="Calibri" w:hAnsi="Calibri" w:cs="Calibri"/>
                <w:sz w:val="20"/>
                <w:szCs w:val="20"/>
              </w:rPr>
              <w:t xml:space="preserve">, where the EU remains heavily reliant on single-country suppliers for extraction and refining. </w:t>
            </w:r>
          </w:p>
          <w:p w14:paraId="057C2CAA" w14:textId="77777777" w:rsidR="005B365A" w:rsidRPr="005A4B7D" w:rsidRDefault="005B365A" w:rsidP="008F21E5">
            <w:pPr>
              <w:pStyle w:val="BasicParagraph"/>
              <w:ind w:left="720"/>
              <w:rPr>
                <w:rFonts w:ascii="Calibri" w:hAnsi="Calibri" w:cs="Calibri"/>
                <w:sz w:val="20"/>
                <w:szCs w:val="20"/>
              </w:rPr>
            </w:pPr>
          </w:p>
          <w:p w14:paraId="12288027" w14:textId="205F6EB6" w:rsidR="00977402" w:rsidRPr="005A4B7D" w:rsidRDefault="00A406E5" w:rsidP="005B365A">
            <w:pPr>
              <w:pStyle w:val="BasicParagraph"/>
              <w:ind w:left="720"/>
              <w:jc w:val="both"/>
              <w:rPr>
                <w:rFonts w:ascii="Calibri" w:hAnsi="Calibri" w:cs="Calibri"/>
                <w:sz w:val="20"/>
                <w:szCs w:val="20"/>
              </w:rPr>
            </w:pPr>
            <w:r w:rsidRPr="005A4B7D">
              <w:rPr>
                <w:rFonts w:ascii="Calibri" w:hAnsi="Calibri" w:cs="Calibri"/>
                <w:b/>
                <w:bCs/>
                <w:noProof/>
                <w:color w:val="000000" w:themeColor="text1"/>
                <w:sz w:val="20"/>
                <w:szCs w:val="20"/>
              </w:rPr>
              <w:drawing>
                <wp:anchor distT="0" distB="0" distL="114300" distR="114300" simplePos="0" relativeHeight="251675648" behindDoc="1" locked="0" layoutInCell="1" allowOverlap="1" wp14:anchorId="08270819" wp14:editId="38605E34">
                  <wp:simplePos x="0" y="0"/>
                  <wp:positionH relativeFrom="column">
                    <wp:posOffset>0</wp:posOffset>
                  </wp:positionH>
                  <wp:positionV relativeFrom="paragraph">
                    <wp:posOffset>17574</wp:posOffset>
                  </wp:positionV>
                  <wp:extent cx="300990" cy="274320"/>
                  <wp:effectExtent l="0" t="0" r="3810" b="0"/>
                  <wp:wrapTight wrapText="bothSides">
                    <wp:wrapPolygon edited="0">
                      <wp:start x="0" y="0"/>
                      <wp:lineTo x="0" y="19500"/>
                      <wp:lineTo x="20506" y="19500"/>
                      <wp:lineTo x="20506" y="6000"/>
                      <wp:lineTo x="5468" y="0"/>
                      <wp:lineTo x="0" y="0"/>
                    </wp:wrapPolygon>
                  </wp:wrapTight>
                  <wp:docPr id="373974980" name="Graphic 4" descr="Upward tre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74980" name="Graphic 373974980" descr="Upward trend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300990" cy="274320"/>
                          </a:xfrm>
                          <a:prstGeom prst="rect">
                            <a:avLst/>
                          </a:prstGeom>
                        </pic:spPr>
                      </pic:pic>
                    </a:graphicData>
                  </a:graphic>
                  <wp14:sizeRelH relativeFrom="margin">
                    <wp14:pctWidth>0</wp14:pctWidth>
                  </wp14:sizeRelH>
                </wp:anchor>
              </w:drawing>
            </w:r>
            <w:r w:rsidR="002875FE" w:rsidRPr="005A4B7D">
              <w:rPr>
                <w:rFonts w:ascii="Calibri" w:hAnsi="Calibri" w:cs="Calibri"/>
                <w:sz w:val="20"/>
                <w:szCs w:val="20"/>
              </w:rPr>
              <w:t xml:space="preserve">In some critical raw material value chains, </w:t>
            </w:r>
            <w:r w:rsidR="002875FE" w:rsidRPr="005A4B7D">
              <w:rPr>
                <w:rStyle w:val="Strong"/>
                <w:rFonts w:ascii="Calibri" w:hAnsi="Calibri" w:cs="Calibri"/>
                <w:sz w:val="20"/>
                <w:szCs w:val="20"/>
              </w:rPr>
              <w:t>energy costs account for up to 50% of operating expenses</w:t>
            </w:r>
            <w:r w:rsidR="002875FE" w:rsidRPr="005A4B7D">
              <w:rPr>
                <w:rFonts w:ascii="Calibri" w:hAnsi="Calibri" w:cs="Calibri"/>
                <w:sz w:val="20"/>
                <w:szCs w:val="20"/>
              </w:rPr>
              <w:t>, making Europe’s structurally high energy prices a major competitiveness challenge.</w:t>
            </w:r>
          </w:p>
          <w:p w14:paraId="5C93AACC" w14:textId="302F816D" w:rsidR="00F51DF0" w:rsidRPr="005A4B7D" w:rsidRDefault="00F51DF0" w:rsidP="005B365A">
            <w:pPr>
              <w:pStyle w:val="BasicParagraph"/>
              <w:ind w:left="720"/>
              <w:jc w:val="both"/>
              <w:rPr>
                <w:rFonts w:ascii="Calibri" w:hAnsi="Calibri" w:cs="Calibri"/>
                <w:sz w:val="20"/>
                <w:szCs w:val="20"/>
              </w:rPr>
            </w:pPr>
          </w:p>
          <w:p w14:paraId="0864E4BE" w14:textId="1CC4D16C" w:rsidR="007B7D86" w:rsidRPr="005A4B7D" w:rsidRDefault="00AF27B6" w:rsidP="005B365A">
            <w:pPr>
              <w:pStyle w:val="BasicParagraph"/>
              <w:ind w:left="720"/>
              <w:jc w:val="both"/>
              <w:rPr>
                <w:rFonts w:ascii="Calibri" w:hAnsi="Calibri" w:cs="Calibri"/>
                <w:sz w:val="20"/>
                <w:szCs w:val="20"/>
              </w:rPr>
            </w:pPr>
            <w:r w:rsidRPr="005A4B7D">
              <w:rPr>
                <w:rFonts w:ascii="Calibri" w:hAnsi="Calibri" w:cs="Calibri"/>
                <w:noProof/>
                <w:sz w:val="20"/>
                <w:szCs w:val="20"/>
              </w:rPr>
              <w:drawing>
                <wp:anchor distT="0" distB="0" distL="114300" distR="114300" simplePos="0" relativeHeight="251665408" behindDoc="1" locked="0" layoutInCell="1" allowOverlap="1" wp14:anchorId="2A792539" wp14:editId="7E61FFC3">
                  <wp:simplePos x="0" y="0"/>
                  <wp:positionH relativeFrom="column">
                    <wp:posOffset>-49530</wp:posOffset>
                  </wp:positionH>
                  <wp:positionV relativeFrom="paragraph">
                    <wp:posOffset>55245</wp:posOffset>
                  </wp:positionV>
                  <wp:extent cx="385445" cy="385445"/>
                  <wp:effectExtent l="0" t="0" r="0" b="0"/>
                  <wp:wrapTight wrapText="bothSides">
                    <wp:wrapPolygon edited="0">
                      <wp:start x="6405" y="0"/>
                      <wp:lineTo x="1068" y="6405"/>
                      <wp:lineTo x="1068" y="18148"/>
                      <wp:lineTo x="11743" y="20283"/>
                      <wp:lineTo x="18148" y="20283"/>
                      <wp:lineTo x="19216" y="10675"/>
                      <wp:lineTo x="17081" y="4270"/>
                      <wp:lineTo x="12811" y="0"/>
                      <wp:lineTo x="6405" y="0"/>
                    </wp:wrapPolygon>
                  </wp:wrapTight>
                  <wp:docPr id="586303114" name="Graphic 6" descr="Renewable Energ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03114" name="Graphic 6" descr="Renewable Energy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385445" cy="385445"/>
                          </a:xfrm>
                          <a:prstGeom prst="rect">
                            <a:avLst/>
                          </a:prstGeom>
                        </pic:spPr>
                      </pic:pic>
                    </a:graphicData>
                  </a:graphic>
                  <wp14:sizeRelH relativeFrom="margin">
                    <wp14:pctWidth>0</wp14:pctWidth>
                  </wp14:sizeRelH>
                  <wp14:sizeRelV relativeFrom="margin">
                    <wp14:pctHeight>0</wp14:pctHeight>
                  </wp14:sizeRelV>
                </wp:anchor>
              </w:drawing>
            </w:r>
            <w:r w:rsidR="00F51DF0" w:rsidRPr="005A4B7D">
              <w:rPr>
                <w:rFonts w:ascii="Calibri" w:hAnsi="Calibri" w:cs="Calibri"/>
                <w:sz w:val="20"/>
                <w:szCs w:val="20"/>
              </w:rPr>
              <w:t xml:space="preserve">At the same time, </w:t>
            </w:r>
            <w:r w:rsidR="00F51DF0" w:rsidRPr="005A4B7D">
              <w:rPr>
                <w:rFonts w:ascii="Calibri" w:hAnsi="Calibri" w:cs="Calibri"/>
                <w:b/>
                <w:bCs/>
                <w:sz w:val="20"/>
                <w:szCs w:val="20"/>
              </w:rPr>
              <w:t>recycling rates</w:t>
            </w:r>
            <w:r w:rsidR="00F51DF0" w:rsidRPr="005A4B7D">
              <w:rPr>
                <w:rFonts w:ascii="Calibri" w:hAnsi="Calibri" w:cs="Calibri"/>
                <w:sz w:val="20"/>
                <w:szCs w:val="20"/>
              </w:rPr>
              <w:t xml:space="preserve"> for several key clean-tech materials, particularly </w:t>
            </w:r>
            <w:r w:rsidR="00F51DF0" w:rsidRPr="005A4B7D">
              <w:rPr>
                <w:rFonts w:ascii="Calibri" w:hAnsi="Calibri" w:cs="Calibri"/>
                <w:b/>
                <w:bCs/>
                <w:sz w:val="20"/>
                <w:szCs w:val="20"/>
              </w:rPr>
              <w:t>rare earths used in wind turbine magnets, remain low</w:t>
            </w:r>
            <w:r w:rsidR="00F51DF0" w:rsidRPr="005A4B7D">
              <w:rPr>
                <w:rFonts w:ascii="Calibri" w:hAnsi="Calibri" w:cs="Calibri"/>
                <w:sz w:val="20"/>
                <w:szCs w:val="20"/>
              </w:rPr>
              <w:t xml:space="preserve">, while circular recovery of </w:t>
            </w:r>
            <w:r w:rsidR="00F51DF0" w:rsidRPr="005A4B7D">
              <w:rPr>
                <w:rFonts w:ascii="Calibri" w:hAnsi="Calibri" w:cs="Calibri"/>
                <w:b/>
                <w:bCs/>
                <w:sz w:val="20"/>
                <w:szCs w:val="20"/>
              </w:rPr>
              <w:t>battery materials such as lithium</w:t>
            </w:r>
            <w:r w:rsidR="00F51DF0" w:rsidRPr="005A4B7D">
              <w:rPr>
                <w:rFonts w:ascii="Calibri" w:hAnsi="Calibri" w:cs="Calibri"/>
                <w:sz w:val="20"/>
                <w:szCs w:val="20"/>
              </w:rPr>
              <w:t xml:space="preserve"> remains </w:t>
            </w:r>
            <w:r w:rsidR="00F51DF0" w:rsidRPr="005A4B7D">
              <w:rPr>
                <w:rFonts w:ascii="Calibri" w:hAnsi="Calibri" w:cs="Calibri"/>
                <w:b/>
                <w:bCs/>
                <w:sz w:val="20"/>
                <w:szCs w:val="20"/>
              </w:rPr>
              <w:t>insufficient</w:t>
            </w:r>
            <w:r w:rsidR="00F51DF0" w:rsidRPr="005A4B7D">
              <w:rPr>
                <w:rFonts w:ascii="Calibri" w:hAnsi="Calibri" w:cs="Calibri"/>
                <w:sz w:val="20"/>
                <w:szCs w:val="20"/>
              </w:rPr>
              <w:t xml:space="preserve"> to meet rising demand. </w:t>
            </w:r>
          </w:p>
          <w:p w14:paraId="456FDCF0" w14:textId="77777777" w:rsidR="007B7D86" w:rsidRPr="005A4B7D" w:rsidRDefault="007B7D86" w:rsidP="005B365A">
            <w:pPr>
              <w:pStyle w:val="BasicParagraph"/>
              <w:ind w:left="720"/>
              <w:jc w:val="both"/>
              <w:rPr>
                <w:rFonts w:ascii="Calibri" w:hAnsi="Calibri" w:cs="Calibri"/>
                <w:sz w:val="20"/>
                <w:szCs w:val="20"/>
              </w:rPr>
            </w:pPr>
          </w:p>
          <w:p w14:paraId="77DB9D76" w14:textId="01F357C9" w:rsidR="007B7D86" w:rsidRPr="005A4B7D" w:rsidRDefault="007B7D86" w:rsidP="005B365A">
            <w:pPr>
              <w:pStyle w:val="BasicParagraph"/>
              <w:ind w:left="720"/>
              <w:jc w:val="both"/>
              <w:rPr>
                <w:rFonts w:ascii="Calibri" w:hAnsi="Calibri" w:cs="Calibri"/>
                <w:sz w:val="20"/>
                <w:szCs w:val="20"/>
              </w:rPr>
            </w:pPr>
          </w:p>
        </w:tc>
        <w:tc>
          <w:tcPr>
            <w:tcW w:w="4877" w:type="dxa"/>
          </w:tcPr>
          <w:p w14:paraId="1D884C5C" w14:textId="2F40FE3F" w:rsidR="005B365A" w:rsidRPr="005A4B7D" w:rsidRDefault="00907AE6" w:rsidP="00534DFB">
            <w:pPr>
              <w:pStyle w:val="BasicParagraph"/>
              <w:ind w:left="720"/>
              <w:jc w:val="both"/>
              <w:rPr>
                <w:rFonts w:ascii="Calibri" w:hAnsi="Calibri" w:cs="Calibri"/>
                <w:sz w:val="20"/>
                <w:szCs w:val="20"/>
              </w:rPr>
            </w:pPr>
            <w:r w:rsidRPr="005A4B7D">
              <w:rPr>
                <w:rFonts w:ascii="Calibri" w:hAnsi="Calibri" w:cs="Calibri"/>
                <w:noProof/>
                <w:sz w:val="20"/>
                <w:szCs w:val="20"/>
              </w:rPr>
              <w:drawing>
                <wp:anchor distT="0" distB="0" distL="114300" distR="114300" simplePos="0" relativeHeight="251656192" behindDoc="1" locked="0" layoutInCell="1" allowOverlap="1" wp14:anchorId="4706211E" wp14:editId="69161077">
                  <wp:simplePos x="0" y="0"/>
                  <wp:positionH relativeFrom="column">
                    <wp:posOffset>62230</wp:posOffset>
                  </wp:positionH>
                  <wp:positionV relativeFrom="paragraph">
                    <wp:posOffset>186484</wp:posOffset>
                  </wp:positionV>
                  <wp:extent cx="295275" cy="295275"/>
                  <wp:effectExtent l="0" t="0" r="9525" b="9525"/>
                  <wp:wrapTight wrapText="bothSides">
                    <wp:wrapPolygon edited="0">
                      <wp:start x="6968" y="0"/>
                      <wp:lineTo x="0" y="4181"/>
                      <wp:lineTo x="0" y="15329"/>
                      <wp:lineTo x="8361" y="20903"/>
                      <wp:lineTo x="13935" y="20903"/>
                      <wp:lineTo x="20903" y="9755"/>
                      <wp:lineTo x="20903" y="4181"/>
                      <wp:lineTo x="13935" y="0"/>
                      <wp:lineTo x="6968" y="0"/>
                    </wp:wrapPolygon>
                  </wp:wrapTight>
                  <wp:docPr id="285789990" name="Graphic 4" descr="Lights 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789990" name="Graphic 285789990" descr="Lights On outline"/>
                          <pic:cNvPicPr/>
                        </pic:nvPicPr>
                        <pic:blipFill>
                          <a:blip r:embed="rId19">
                            <a:extLst>
                              <a:ext uri="{96DAC541-7B7A-43D3-8B79-37D633B846F1}">
                                <asvg:svgBlip xmlns:asvg="http://schemas.microsoft.com/office/drawing/2016/SVG/main" r:embed="rId20"/>
                              </a:ext>
                            </a:extLst>
                          </a:blip>
                          <a:stretch>
                            <a:fillRect/>
                          </a:stretch>
                        </pic:blipFill>
                        <pic:spPr>
                          <a:xfrm>
                            <a:off x="0" y="0"/>
                            <a:ext cx="295275" cy="295275"/>
                          </a:xfrm>
                          <a:prstGeom prst="rect">
                            <a:avLst/>
                          </a:prstGeom>
                        </pic:spPr>
                      </pic:pic>
                    </a:graphicData>
                  </a:graphic>
                  <wp14:sizeRelH relativeFrom="margin">
                    <wp14:pctWidth>0</wp14:pctWidth>
                  </wp14:sizeRelH>
                  <wp14:sizeRelV relativeFrom="margin">
                    <wp14:pctHeight>0</wp14:pctHeight>
                  </wp14:sizeRelV>
                </wp:anchor>
              </w:drawing>
            </w:r>
          </w:p>
          <w:p w14:paraId="093DBA98" w14:textId="3D519C39" w:rsidR="00CB394B" w:rsidRPr="005A4B7D" w:rsidRDefault="00534DFB" w:rsidP="00534DFB">
            <w:pPr>
              <w:pStyle w:val="BasicParagraph"/>
              <w:ind w:left="720"/>
              <w:jc w:val="both"/>
              <w:rPr>
                <w:rFonts w:ascii="Calibri" w:hAnsi="Calibri" w:cs="Calibri"/>
                <w:sz w:val="20"/>
                <w:szCs w:val="20"/>
              </w:rPr>
            </w:pPr>
            <w:r w:rsidRPr="005A4B7D">
              <w:rPr>
                <w:rFonts w:ascii="Calibri" w:hAnsi="Calibri" w:cs="Calibri"/>
                <w:sz w:val="20"/>
                <w:szCs w:val="20"/>
              </w:rPr>
              <w:t xml:space="preserve">A single strategic </w:t>
            </w:r>
            <w:r w:rsidRPr="005A4B7D">
              <w:rPr>
                <w:rFonts w:ascii="Calibri" w:hAnsi="Calibri" w:cs="Calibri"/>
                <w:b/>
                <w:bCs/>
                <w:sz w:val="20"/>
                <w:szCs w:val="20"/>
              </w:rPr>
              <w:t>gallium project in the EU could cover up to 100% of European demand</w:t>
            </w:r>
            <w:r w:rsidRPr="005A4B7D">
              <w:rPr>
                <w:rFonts w:ascii="Calibri" w:hAnsi="Calibri" w:cs="Calibri"/>
                <w:sz w:val="20"/>
                <w:szCs w:val="20"/>
              </w:rPr>
              <w:t xml:space="preserve">, illustrating the major potential of scaling up domestic production and processing. </w:t>
            </w:r>
          </w:p>
          <w:p w14:paraId="28381114" w14:textId="73F958EC" w:rsidR="00F32814" w:rsidRPr="005A4B7D" w:rsidRDefault="00F32814" w:rsidP="008F21E5">
            <w:pPr>
              <w:pStyle w:val="BasicParagraph"/>
              <w:ind w:left="720"/>
              <w:rPr>
                <w:rFonts w:ascii="Calibri" w:hAnsi="Calibri" w:cs="Calibri"/>
                <w:sz w:val="20"/>
                <w:szCs w:val="20"/>
              </w:rPr>
            </w:pPr>
          </w:p>
          <w:p w14:paraId="0648B409" w14:textId="51560E88" w:rsidR="005B365A" w:rsidRPr="005A4B7D" w:rsidRDefault="00A406E5" w:rsidP="005B365A">
            <w:pPr>
              <w:pStyle w:val="BasicParagraph"/>
              <w:ind w:left="720"/>
              <w:jc w:val="both"/>
              <w:rPr>
                <w:rFonts w:ascii="Calibri" w:hAnsi="Calibri" w:cs="Calibri"/>
                <w:sz w:val="20"/>
                <w:szCs w:val="20"/>
              </w:rPr>
            </w:pPr>
            <w:r w:rsidRPr="005A4B7D">
              <w:rPr>
                <w:rFonts w:ascii="Calibri" w:hAnsi="Calibri" w:cs="Calibri"/>
                <w:noProof/>
                <w:sz w:val="20"/>
                <w:szCs w:val="20"/>
                <w:lang w:val="en-GB"/>
              </w:rPr>
              <mc:AlternateContent>
                <mc:Choice Requires="wpg">
                  <w:drawing>
                    <wp:anchor distT="0" distB="0" distL="114300" distR="114300" simplePos="0" relativeHeight="251671552" behindDoc="0" locked="0" layoutInCell="1" allowOverlap="1" wp14:anchorId="2C3AAEA4" wp14:editId="5CB57C6B">
                      <wp:simplePos x="0" y="0"/>
                      <wp:positionH relativeFrom="column">
                        <wp:posOffset>79406</wp:posOffset>
                      </wp:positionH>
                      <wp:positionV relativeFrom="paragraph">
                        <wp:posOffset>45163</wp:posOffset>
                      </wp:positionV>
                      <wp:extent cx="266396" cy="254557"/>
                      <wp:effectExtent l="0" t="0" r="635" b="0"/>
                      <wp:wrapNone/>
                      <wp:docPr id="541" name="Google Shape;541;p25"/>
                      <wp:cNvGraphicFramePr/>
                      <a:graphic xmlns:a="http://schemas.openxmlformats.org/drawingml/2006/main">
                        <a:graphicData uri="http://schemas.microsoft.com/office/word/2010/wordprocessingGroup">
                          <wpg:wgp>
                            <wpg:cNvGrpSpPr/>
                            <wpg:grpSpPr>
                              <a:xfrm>
                                <a:off x="0" y="0"/>
                                <a:ext cx="266396" cy="254557"/>
                                <a:chOff x="13768" y="24479"/>
                                <a:chExt cx="317606" cy="307086"/>
                              </a:xfrm>
                            </wpg:grpSpPr>
                            <wps:wsp>
                              <wps:cNvPr id="360185441" name="Google Shape;542;p25"/>
                              <wps:cNvSpPr/>
                              <wps:spPr>
                                <a:xfrm>
                                  <a:off x="66694" y="52363"/>
                                  <a:ext cx="46749" cy="75580"/>
                                </a:xfrm>
                                <a:custGeom>
                                  <a:avLst/>
                                  <a:gdLst/>
                                  <a:ahLst/>
                                  <a:cxnLst/>
                                  <a:rect l="l" t="t" r="r" b="b"/>
                                  <a:pathLst>
                                    <a:path w="46749" h="75580" extrusionOk="0">
                                      <a:moveTo>
                                        <a:pt x="46749" y="50316"/>
                                      </a:moveTo>
                                      <a:cubicBezTo>
                                        <a:pt x="45892" y="38791"/>
                                        <a:pt x="35319" y="35552"/>
                                        <a:pt x="29223" y="33933"/>
                                      </a:cubicBezTo>
                                      <a:lnTo>
                                        <a:pt x="29223" y="15645"/>
                                      </a:lnTo>
                                      <a:cubicBezTo>
                                        <a:pt x="33414" y="16883"/>
                                        <a:pt x="35986" y="19645"/>
                                        <a:pt x="36177" y="19741"/>
                                      </a:cubicBezTo>
                                      <a:cubicBezTo>
                                        <a:pt x="40368" y="24408"/>
                                        <a:pt x="47607" y="17931"/>
                                        <a:pt x="43416" y="13264"/>
                                      </a:cubicBezTo>
                                      <a:cubicBezTo>
                                        <a:pt x="43130" y="12978"/>
                                        <a:pt x="37891" y="7168"/>
                                        <a:pt x="29223" y="5644"/>
                                      </a:cubicBezTo>
                                      <a:cubicBezTo>
                                        <a:pt x="29700" y="-1881"/>
                                        <a:pt x="19222" y="-1881"/>
                                        <a:pt x="19508" y="5644"/>
                                      </a:cubicBezTo>
                                      <a:cubicBezTo>
                                        <a:pt x="16269" y="6215"/>
                                        <a:pt x="13221" y="7358"/>
                                        <a:pt x="10745" y="8977"/>
                                      </a:cubicBezTo>
                                      <a:cubicBezTo>
                                        <a:pt x="5697" y="12216"/>
                                        <a:pt x="2934" y="17455"/>
                                        <a:pt x="2934" y="23551"/>
                                      </a:cubicBezTo>
                                      <a:cubicBezTo>
                                        <a:pt x="2934" y="35266"/>
                                        <a:pt x="13126" y="39457"/>
                                        <a:pt x="19508" y="41362"/>
                                      </a:cubicBezTo>
                                      <a:lnTo>
                                        <a:pt x="19508" y="60031"/>
                                      </a:lnTo>
                                      <a:cubicBezTo>
                                        <a:pt x="12840" y="58317"/>
                                        <a:pt x="8935" y="53459"/>
                                        <a:pt x="8745" y="53269"/>
                                      </a:cubicBezTo>
                                      <a:cubicBezTo>
                                        <a:pt x="4935" y="48316"/>
                                        <a:pt x="-2781" y="54221"/>
                                        <a:pt x="1029" y="59174"/>
                                      </a:cubicBezTo>
                                      <a:cubicBezTo>
                                        <a:pt x="1315" y="59555"/>
                                        <a:pt x="7983" y="68032"/>
                                        <a:pt x="19413" y="69937"/>
                                      </a:cubicBezTo>
                                      <a:cubicBezTo>
                                        <a:pt x="19127" y="77462"/>
                                        <a:pt x="29700" y="77462"/>
                                        <a:pt x="29128" y="69937"/>
                                      </a:cubicBezTo>
                                      <a:cubicBezTo>
                                        <a:pt x="34557" y="69175"/>
                                        <a:pt x="39034" y="66985"/>
                                        <a:pt x="42177" y="63651"/>
                                      </a:cubicBezTo>
                                      <a:cubicBezTo>
                                        <a:pt x="45511" y="60127"/>
                                        <a:pt x="47035" y="55459"/>
                                        <a:pt x="46654" y="50221"/>
                                      </a:cubicBezTo>
                                      <a:close/>
                                      <a:moveTo>
                                        <a:pt x="19508" y="31171"/>
                                      </a:moveTo>
                                      <a:cubicBezTo>
                                        <a:pt x="15126" y="29456"/>
                                        <a:pt x="12650" y="27361"/>
                                        <a:pt x="12650" y="23646"/>
                                      </a:cubicBezTo>
                                      <a:cubicBezTo>
                                        <a:pt x="12650" y="18788"/>
                                        <a:pt x="16174" y="16597"/>
                                        <a:pt x="19508" y="15740"/>
                                      </a:cubicBezTo>
                                      <a:lnTo>
                                        <a:pt x="19508" y="31266"/>
                                      </a:lnTo>
                                      <a:close/>
                                      <a:moveTo>
                                        <a:pt x="35129" y="57174"/>
                                      </a:moveTo>
                                      <a:cubicBezTo>
                                        <a:pt x="33795" y="58603"/>
                                        <a:pt x="31795" y="59650"/>
                                        <a:pt x="29223" y="60222"/>
                                      </a:cubicBezTo>
                                      <a:lnTo>
                                        <a:pt x="29223" y="44029"/>
                                      </a:lnTo>
                                      <a:cubicBezTo>
                                        <a:pt x="34176" y="45553"/>
                                        <a:pt x="36843" y="47363"/>
                                        <a:pt x="37034" y="50983"/>
                                      </a:cubicBezTo>
                                      <a:cubicBezTo>
                                        <a:pt x="37224" y="53554"/>
                                        <a:pt x="36558" y="55555"/>
                                        <a:pt x="35129" y="57174"/>
                                      </a:cubicBezTo>
                                      <a:close/>
                                    </a:path>
                                  </a:pathLst>
                                </a:custGeom>
                                <a:solidFill>
                                  <a:srgbClr val="000000"/>
                                </a:solidFill>
                                <a:ln>
                                  <a:noFill/>
                                </a:ln>
                              </wps:spPr>
                              <wps:bodyPr spcFirstLastPara="1" wrap="square" lIns="91425" tIns="45700" rIns="91425" bIns="45700" anchor="ctr" anchorCtr="0">
                                <a:noAutofit/>
                              </wps:bodyPr>
                            </wps:wsp>
                            <wps:wsp>
                              <wps:cNvPr id="161325374" name="Google Shape;543;p25"/>
                              <wps:cNvSpPr/>
                              <wps:spPr>
                                <a:xfrm>
                                  <a:off x="207312" y="205882"/>
                                  <a:ext cx="54150" cy="69523"/>
                                </a:xfrm>
                                <a:custGeom>
                                  <a:avLst/>
                                  <a:gdLst/>
                                  <a:ahLst/>
                                  <a:cxnLst/>
                                  <a:rect l="l" t="t" r="r" b="b"/>
                                  <a:pathLst>
                                    <a:path w="54150" h="69523" extrusionOk="0">
                                      <a:moveTo>
                                        <a:pt x="4715" y="48054"/>
                                      </a:moveTo>
                                      <a:lnTo>
                                        <a:pt x="10049" y="48054"/>
                                      </a:lnTo>
                                      <a:cubicBezTo>
                                        <a:pt x="11097" y="52150"/>
                                        <a:pt x="12811" y="55769"/>
                                        <a:pt x="14907" y="58722"/>
                                      </a:cubicBezTo>
                                      <a:cubicBezTo>
                                        <a:pt x="23003" y="70152"/>
                                        <a:pt x="38719" y="71962"/>
                                        <a:pt x="51006" y="66723"/>
                                      </a:cubicBezTo>
                                      <a:cubicBezTo>
                                        <a:pt x="53197" y="65771"/>
                                        <a:pt x="54531" y="63580"/>
                                        <a:pt x="54054" y="61199"/>
                                      </a:cubicBezTo>
                                      <a:cubicBezTo>
                                        <a:pt x="53388" y="58055"/>
                                        <a:pt x="50149" y="56531"/>
                                        <a:pt x="47387" y="57674"/>
                                      </a:cubicBezTo>
                                      <a:cubicBezTo>
                                        <a:pt x="41767" y="60056"/>
                                        <a:pt x="34528" y="60818"/>
                                        <a:pt x="28813" y="58055"/>
                                      </a:cubicBezTo>
                                      <a:cubicBezTo>
                                        <a:pt x="24622" y="56055"/>
                                        <a:pt x="21765" y="52245"/>
                                        <a:pt x="20145" y="47959"/>
                                      </a:cubicBezTo>
                                      <a:lnTo>
                                        <a:pt x="33957" y="47959"/>
                                      </a:lnTo>
                                      <a:cubicBezTo>
                                        <a:pt x="40243" y="47959"/>
                                        <a:pt x="40243" y="38243"/>
                                        <a:pt x="33957" y="38243"/>
                                      </a:cubicBezTo>
                                      <a:lnTo>
                                        <a:pt x="18145" y="38243"/>
                                      </a:lnTo>
                                      <a:cubicBezTo>
                                        <a:pt x="17955" y="35862"/>
                                        <a:pt x="17955" y="33481"/>
                                        <a:pt x="18145" y="31100"/>
                                      </a:cubicBezTo>
                                      <a:lnTo>
                                        <a:pt x="33957" y="31100"/>
                                      </a:lnTo>
                                      <a:cubicBezTo>
                                        <a:pt x="40243" y="31100"/>
                                        <a:pt x="40243" y="21384"/>
                                        <a:pt x="33957" y="21384"/>
                                      </a:cubicBezTo>
                                      <a:lnTo>
                                        <a:pt x="20145" y="21384"/>
                                      </a:lnTo>
                                      <a:cubicBezTo>
                                        <a:pt x="21669" y="17193"/>
                                        <a:pt x="24432" y="13383"/>
                                        <a:pt x="28623" y="11383"/>
                                      </a:cubicBezTo>
                                      <a:cubicBezTo>
                                        <a:pt x="34052" y="8716"/>
                                        <a:pt x="40815" y="9192"/>
                                        <a:pt x="46339" y="11383"/>
                                      </a:cubicBezTo>
                                      <a:cubicBezTo>
                                        <a:pt x="52149" y="13574"/>
                                        <a:pt x="55674" y="4525"/>
                                        <a:pt x="49768" y="2334"/>
                                      </a:cubicBezTo>
                                      <a:cubicBezTo>
                                        <a:pt x="41767" y="-714"/>
                                        <a:pt x="32147" y="-1000"/>
                                        <a:pt x="24336" y="2810"/>
                                      </a:cubicBezTo>
                                      <a:cubicBezTo>
                                        <a:pt x="16812" y="6430"/>
                                        <a:pt x="12144" y="13669"/>
                                        <a:pt x="10049" y="21575"/>
                                      </a:cubicBezTo>
                                      <a:lnTo>
                                        <a:pt x="4715" y="21575"/>
                                      </a:lnTo>
                                      <a:cubicBezTo>
                                        <a:pt x="-1572" y="21575"/>
                                        <a:pt x="-1572" y="31290"/>
                                        <a:pt x="4715" y="31290"/>
                                      </a:cubicBezTo>
                                      <a:lnTo>
                                        <a:pt x="8525" y="31290"/>
                                      </a:lnTo>
                                      <a:cubicBezTo>
                                        <a:pt x="8430" y="33671"/>
                                        <a:pt x="8430" y="36053"/>
                                        <a:pt x="8525" y="38434"/>
                                      </a:cubicBezTo>
                                      <a:lnTo>
                                        <a:pt x="4715" y="38434"/>
                                      </a:lnTo>
                                      <a:cubicBezTo>
                                        <a:pt x="-1572" y="38434"/>
                                        <a:pt x="-1572" y="48149"/>
                                        <a:pt x="4715" y="48149"/>
                                      </a:cubicBezTo>
                                      <a:close/>
                                    </a:path>
                                  </a:pathLst>
                                </a:custGeom>
                                <a:solidFill>
                                  <a:srgbClr val="000000"/>
                                </a:solidFill>
                                <a:ln>
                                  <a:noFill/>
                                </a:ln>
                              </wps:spPr>
                              <wps:bodyPr spcFirstLastPara="1" wrap="square" lIns="91425" tIns="45700" rIns="91425" bIns="45700" anchor="ctr" anchorCtr="0">
                                <a:noAutofit/>
                              </wps:bodyPr>
                            </wps:wsp>
                            <wps:wsp>
                              <wps:cNvPr id="760064357" name="Google Shape;545;p25"/>
                              <wps:cNvSpPr/>
                              <wps:spPr>
                                <a:xfrm>
                                  <a:off x="27908" y="27813"/>
                                  <a:ext cx="124872" cy="124967"/>
                                </a:xfrm>
                                <a:custGeom>
                                  <a:avLst/>
                                  <a:gdLst/>
                                  <a:ahLst/>
                                  <a:cxnLst/>
                                  <a:rect l="l" t="t" r="r" b="b"/>
                                  <a:pathLst>
                                    <a:path w="124872" h="124967" extrusionOk="0">
                                      <a:moveTo>
                                        <a:pt x="62389" y="124968"/>
                                      </a:moveTo>
                                      <a:cubicBezTo>
                                        <a:pt x="96869" y="124968"/>
                                        <a:pt x="124873" y="96964"/>
                                        <a:pt x="124873" y="62484"/>
                                      </a:cubicBezTo>
                                      <a:cubicBezTo>
                                        <a:pt x="124873" y="48863"/>
                                        <a:pt x="120587" y="35814"/>
                                        <a:pt x="112395" y="24955"/>
                                      </a:cubicBezTo>
                                      <a:cubicBezTo>
                                        <a:pt x="108680" y="19907"/>
                                        <a:pt x="100870" y="25813"/>
                                        <a:pt x="104680" y="30766"/>
                                      </a:cubicBezTo>
                                      <a:cubicBezTo>
                                        <a:pt x="111633" y="39910"/>
                                        <a:pt x="115253" y="50959"/>
                                        <a:pt x="115253" y="62484"/>
                                      </a:cubicBezTo>
                                      <a:cubicBezTo>
                                        <a:pt x="115253" y="91535"/>
                                        <a:pt x="91535" y="115252"/>
                                        <a:pt x="62484" y="115252"/>
                                      </a:cubicBezTo>
                                      <a:cubicBezTo>
                                        <a:pt x="33433" y="115252"/>
                                        <a:pt x="9716" y="91535"/>
                                        <a:pt x="9716" y="62484"/>
                                      </a:cubicBezTo>
                                      <a:cubicBezTo>
                                        <a:pt x="9716" y="33433"/>
                                        <a:pt x="33433" y="9715"/>
                                        <a:pt x="62484" y="9715"/>
                                      </a:cubicBezTo>
                                      <a:cubicBezTo>
                                        <a:pt x="71723" y="9715"/>
                                        <a:pt x="80867" y="12192"/>
                                        <a:pt x="88868" y="16764"/>
                                      </a:cubicBezTo>
                                      <a:cubicBezTo>
                                        <a:pt x="94298" y="19907"/>
                                        <a:pt x="99155" y="11525"/>
                                        <a:pt x="93726" y="8382"/>
                                      </a:cubicBezTo>
                                      <a:cubicBezTo>
                                        <a:pt x="84296" y="2953"/>
                                        <a:pt x="73438" y="0"/>
                                        <a:pt x="62484" y="0"/>
                                      </a:cubicBezTo>
                                      <a:cubicBezTo>
                                        <a:pt x="28004" y="0"/>
                                        <a:pt x="0" y="28004"/>
                                        <a:pt x="0" y="62484"/>
                                      </a:cubicBezTo>
                                      <a:cubicBezTo>
                                        <a:pt x="0" y="96964"/>
                                        <a:pt x="28004" y="124968"/>
                                        <a:pt x="62484" y="124968"/>
                                      </a:cubicBezTo>
                                      <a:close/>
                                    </a:path>
                                  </a:pathLst>
                                </a:custGeom>
                                <a:solidFill>
                                  <a:srgbClr val="000000"/>
                                </a:solidFill>
                                <a:ln>
                                  <a:noFill/>
                                </a:ln>
                              </wps:spPr>
                              <wps:bodyPr spcFirstLastPara="1" wrap="square" lIns="91425" tIns="45700" rIns="91425" bIns="45700" anchor="ctr" anchorCtr="0">
                                <a:noAutofit/>
                              </wps:bodyPr>
                            </wps:wsp>
                            <wps:wsp>
                              <wps:cNvPr id="1046966777" name="Google Shape;546;p25"/>
                              <wps:cNvSpPr/>
                              <wps:spPr>
                                <a:xfrm>
                                  <a:off x="150781" y="150876"/>
                                  <a:ext cx="180593" cy="180689"/>
                                </a:xfrm>
                                <a:custGeom>
                                  <a:avLst/>
                                  <a:gdLst/>
                                  <a:ahLst/>
                                  <a:cxnLst/>
                                  <a:rect l="l" t="t" r="r" b="b"/>
                                  <a:pathLst>
                                    <a:path w="180593" h="180689" extrusionOk="0">
                                      <a:moveTo>
                                        <a:pt x="90297" y="0"/>
                                      </a:moveTo>
                                      <a:cubicBezTo>
                                        <a:pt x="68199" y="0"/>
                                        <a:pt x="46958" y="8096"/>
                                        <a:pt x="30385" y="22765"/>
                                      </a:cubicBezTo>
                                      <a:cubicBezTo>
                                        <a:pt x="25717" y="26956"/>
                                        <a:pt x="32099" y="34195"/>
                                        <a:pt x="36862" y="30004"/>
                                      </a:cubicBezTo>
                                      <a:cubicBezTo>
                                        <a:pt x="51625" y="16954"/>
                                        <a:pt x="70580" y="9716"/>
                                        <a:pt x="90297" y="9716"/>
                                      </a:cubicBezTo>
                                      <a:cubicBezTo>
                                        <a:pt x="134684" y="9716"/>
                                        <a:pt x="170878" y="45815"/>
                                        <a:pt x="170878" y="90297"/>
                                      </a:cubicBezTo>
                                      <a:cubicBezTo>
                                        <a:pt x="170878" y="134779"/>
                                        <a:pt x="134779" y="170879"/>
                                        <a:pt x="90297" y="170879"/>
                                      </a:cubicBezTo>
                                      <a:cubicBezTo>
                                        <a:pt x="45815" y="170879"/>
                                        <a:pt x="9715" y="134779"/>
                                        <a:pt x="9715" y="90297"/>
                                      </a:cubicBezTo>
                                      <a:cubicBezTo>
                                        <a:pt x="9715" y="74771"/>
                                        <a:pt x="14192" y="59626"/>
                                        <a:pt x="22574" y="46672"/>
                                      </a:cubicBezTo>
                                      <a:cubicBezTo>
                                        <a:pt x="26003" y="41434"/>
                                        <a:pt x="17812" y="36100"/>
                                        <a:pt x="14383" y="41434"/>
                                      </a:cubicBezTo>
                                      <a:cubicBezTo>
                                        <a:pt x="4953" y="56007"/>
                                        <a:pt x="0" y="72962"/>
                                        <a:pt x="0" y="90392"/>
                                      </a:cubicBezTo>
                                      <a:cubicBezTo>
                                        <a:pt x="0" y="140208"/>
                                        <a:pt x="40481" y="180689"/>
                                        <a:pt x="90297" y="180689"/>
                                      </a:cubicBezTo>
                                      <a:cubicBezTo>
                                        <a:pt x="140113" y="180689"/>
                                        <a:pt x="180594" y="140208"/>
                                        <a:pt x="180594" y="90392"/>
                                      </a:cubicBezTo>
                                      <a:cubicBezTo>
                                        <a:pt x="180594" y="40576"/>
                                        <a:pt x="140113" y="95"/>
                                        <a:pt x="90297" y="95"/>
                                      </a:cubicBezTo>
                                      <a:close/>
                                    </a:path>
                                  </a:pathLst>
                                </a:custGeom>
                                <a:solidFill>
                                  <a:srgbClr val="000000"/>
                                </a:solidFill>
                                <a:ln>
                                  <a:noFill/>
                                </a:ln>
                              </wps:spPr>
                              <wps:bodyPr spcFirstLastPara="1" wrap="square" lIns="91425" tIns="45700" rIns="91425" bIns="45700" anchor="ctr" anchorCtr="0">
                                <a:noAutofit/>
                              </wps:bodyPr>
                            </wps:wsp>
                            <wps:wsp>
                              <wps:cNvPr id="94626425" name="Google Shape;547;p25"/>
                              <wps:cNvSpPr/>
                              <wps:spPr>
                                <a:xfrm>
                                  <a:off x="178594" y="178689"/>
                                  <a:ext cx="124967" cy="124967"/>
                                </a:xfrm>
                                <a:custGeom>
                                  <a:avLst/>
                                  <a:gdLst/>
                                  <a:ahLst/>
                                  <a:cxnLst/>
                                  <a:rect l="l" t="t" r="r" b="b"/>
                                  <a:pathLst>
                                    <a:path w="124967" h="124967" extrusionOk="0">
                                      <a:moveTo>
                                        <a:pt x="62484" y="124968"/>
                                      </a:moveTo>
                                      <a:cubicBezTo>
                                        <a:pt x="96964" y="124968"/>
                                        <a:pt x="124968" y="96964"/>
                                        <a:pt x="124968" y="62484"/>
                                      </a:cubicBezTo>
                                      <a:cubicBezTo>
                                        <a:pt x="124968" y="28004"/>
                                        <a:pt x="96964" y="0"/>
                                        <a:pt x="62484" y="0"/>
                                      </a:cubicBezTo>
                                      <a:cubicBezTo>
                                        <a:pt x="28003" y="0"/>
                                        <a:pt x="0" y="28004"/>
                                        <a:pt x="0" y="62484"/>
                                      </a:cubicBezTo>
                                      <a:cubicBezTo>
                                        <a:pt x="0" y="96964"/>
                                        <a:pt x="28003" y="124968"/>
                                        <a:pt x="62484" y="124968"/>
                                      </a:cubicBezTo>
                                      <a:close/>
                                      <a:moveTo>
                                        <a:pt x="62484" y="9716"/>
                                      </a:moveTo>
                                      <a:cubicBezTo>
                                        <a:pt x="91535" y="9716"/>
                                        <a:pt x="115252" y="33433"/>
                                        <a:pt x="115252" y="62484"/>
                                      </a:cubicBezTo>
                                      <a:cubicBezTo>
                                        <a:pt x="115252" y="91535"/>
                                        <a:pt x="91535" y="115253"/>
                                        <a:pt x="62484" y="115253"/>
                                      </a:cubicBezTo>
                                      <a:cubicBezTo>
                                        <a:pt x="33433" y="115253"/>
                                        <a:pt x="9715" y="91535"/>
                                        <a:pt x="9715" y="62484"/>
                                      </a:cubicBezTo>
                                      <a:cubicBezTo>
                                        <a:pt x="9715" y="33433"/>
                                        <a:pt x="33433" y="9716"/>
                                        <a:pt x="62484" y="9716"/>
                                      </a:cubicBezTo>
                                      <a:close/>
                                    </a:path>
                                  </a:pathLst>
                                </a:custGeom>
                                <a:solidFill>
                                  <a:srgbClr val="000000"/>
                                </a:solidFill>
                                <a:ln>
                                  <a:noFill/>
                                </a:ln>
                              </wps:spPr>
                              <wps:bodyPr spcFirstLastPara="1" wrap="square" lIns="91425" tIns="45700" rIns="91425" bIns="45700" anchor="ctr" anchorCtr="0">
                                <a:noAutofit/>
                              </wps:bodyPr>
                            </wps:wsp>
                            <wps:wsp>
                              <wps:cNvPr id="222757624" name="Google Shape;548;p25"/>
                              <wps:cNvSpPr/>
                              <wps:spPr>
                                <a:xfrm>
                                  <a:off x="13768" y="188310"/>
                                  <a:ext cx="127916" cy="118584"/>
                                </a:xfrm>
                                <a:custGeom>
                                  <a:avLst/>
                                  <a:gdLst/>
                                  <a:ahLst/>
                                  <a:cxnLst/>
                                  <a:rect l="l" t="t" r="r" b="b"/>
                                  <a:pathLst>
                                    <a:path w="127916" h="118584" extrusionOk="0">
                                      <a:moveTo>
                                        <a:pt x="123297" y="108964"/>
                                      </a:moveTo>
                                      <a:cubicBezTo>
                                        <a:pt x="70910" y="108964"/>
                                        <a:pt x="27476" y="69626"/>
                                        <a:pt x="21189" y="18858"/>
                                      </a:cubicBezTo>
                                      <a:lnTo>
                                        <a:pt x="25856" y="24478"/>
                                      </a:lnTo>
                                      <a:cubicBezTo>
                                        <a:pt x="29857" y="29240"/>
                                        <a:pt x="37286" y="23049"/>
                                        <a:pt x="33286" y="18286"/>
                                      </a:cubicBezTo>
                                      <a:lnTo>
                                        <a:pt x="19475" y="1713"/>
                                      </a:lnTo>
                                      <a:cubicBezTo>
                                        <a:pt x="17284" y="-859"/>
                                        <a:pt x="13093" y="-478"/>
                                        <a:pt x="11474" y="2475"/>
                                      </a:cubicBezTo>
                                      <a:lnTo>
                                        <a:pt x="615" y="22287"/>
                                      </a:lnTo>
                                      <a:cubicBezTo>
                                        <a:pt x="-2338" y="27716"/>
                                        <a:pt x="6140" y="32479"/>
                                        <a:pt x="9092" y="26954"/>
                                      </a:cubicBezTo>
                                      <a:lnTo>
                                        <a:pt x="11759" y="22096"/>
                                      </a:lnTo>
                                      <a:cubicBezTo>
                                        <a:pt x="19570" y="76579"/>
                                        <a:pt x="66623" y="118585"/>
                                        <a:pt x="123202" y="118585"/>
                                      </a:cubicBezTo>
                                      <a:cubicBezTo>
                                        <a:pt x="129488" y="118585"/>
                                        <a:pt x="129488" y="108869"/>
                                        <a:pt x="123202" y="108869"/>
                                      </a:cubicBezTo>
                                      <a:close/>
                                    </a:path>
                                  </a:pathLst>
                                </a:custGeom>
                                <a:solidFill>
                                  <a:srgbClr val="000000"/>
                                </a:solidFill>
                                <a:ln>
                                  <a:noFill/>
                                </a:ln>
                              </wps:spPr>
                              <wps:bodyPr spcFirstLastPara="1" wrap="square" lIns="91425" tIns="45700" rIns="91425" bIns="45700" anchor="ctr" anchorCtr="0">
                                <a:noAutofit/>
                              </wps:bodyPr>
                            </wps:wsp>
                            <wps:wsp>
                              <wps:cNvPr id="175215790" name="Google Shape;549;p25"/>
                              <wps:cNvSpPr/>
                              <wps:spPr>
                                <a:xfrm>
                                  <a:off x="189595" y="24479"/>
                                  <a:ext cx="127134" cy="117441"/>
                                </a:xfrm>
                                <a:custGeom>
                                  <a:avLst/>
                                  <a:gdLst/>
                                  <a:ahLst/>
                                  <a:cxnLst/>
                                  <a:rect l="l" t="t" r="r" b="b"/>
                                  <a:pathLst>
                                    <a:path w="127134" h="117441" extrusionOk="0">
                                      <a:moveTo>
                                        <a:pt x="4715" y="9716"/>
                                      </a:moveTo>
                                      <a:cubicBezTo>
                                        <a:pt x="56912" y="9716"/>
                                        <a:pt x="100251" y="48863"/>
                                        <a:pt x="106823" y="99250"/>
                                      </a:cubicBezTo>
                                      <a:lnTo>
                                        <a:pt x="101298" y="93440"/>
                                      </a:lnTo>
                                      <a:cubicBezTo>
                                        <a:pt x="97012" y="88868"/>
                                        <a:pt x="89964" y="95536"/>
                                        <a:pt x="94250" y="100108"/>
                                      </a:cubicBezTo>
                                      <a:lnTo>
                                        <a:pt x="108347" y="115062"/>
                                      </a:lnTo>
                                      <a:cubicBezTo>
                                        <a:pt x="110347" y="118586"/>
                                        <a:pt x="115872" y="118110"/>
                                        <a:pt x="117110" y="114205"/>
                                      </a:cubicBezTo>
                                      <a:lnTo>
                                        <a:pt x="126635" y="94202"/>
                                      </a:lnTo>
                                      <a:cubicBezTo>
                                        <a:pt x="129302" y="88583"/>
                                        <a:pt x="120539" y="84392"/>
                                        <a:pt x="117872" y="90011"/>
                                      </a:cubicBezTo>
                                      <a:lnTo>
                                        <a:pt x="115872" y="94202"/>
                                      </a:lnTo>
                                      <a:cubicBezTo>
                                        <a:pt x="107013" y="40862"/>
                                        <a:pt x="60627" y="0"/>
                                        <a:pt x="4715" y="0"/>
                                      </a:cubicBezTo>
                                      <a:cubicBezTo>
                                        <a:pt x="-1572" y="0"/>
                                        <a:pt x="-1572" y="9716"/>
                                        <a:pt x="4715" y="9716"/>
                                      </a:cubicBezTo>
                                      <a:close/>
                                    </a:path>
                                  </a:pathLst>
                                </a:custGeom>
                                <a:solidFill>
                                  <a:srgbClr val="000000"/>
                                </a:solidFill>
                                <a:ln>
                                  <a:noFill/>
                                </a:ln>
                              </wps:spPr>
                              <wps:bodyPr spcFirstLastPara="1" wrap="square" lIns="91425" tIns="45700" rIns="91425" bIns="457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114DC89" id="Google Shape;541;p25" o:spid="_x0000_s1026" style="position:absolute;margin-left:6.25pt;margin-top:3.55pt;width:21pt;height:20.05pt;z-index:251671552;mso-width-relative:margin;mso-height-relative:margin" coordorigin="13768,24479" coordsize="317606,30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">
                      <v:shape id="Google Shape;542;p25" o:spid="_x0000_s1027" style="position:absolute;left:66694;top:52363;width:46749;height:75580;visibility:visible;mso-wrap-style:square;v-text-anchor:middle" coordsize="46749,7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" path="m46749,50316c45892,38791,35319,35552,29223,33933r,-18288c33414,16883,35986,19645,36177,19741v4191,4667,11430,-1810,7239,-6477c43130,12978,37891,7168,29223,5644v477,-7525,-10001,-7525,-9715,c16269,6215,13221,7358,10745,8977,5697,12216,2934,17455,2934,23551v,11715,10192,15906,16574,17811l19508,60031c12840,58317,8935,53459,8745,53269,4935,48316,-2781,54221,1029,59174v286,381,6954,8858,18384,10763c19127,77462,29700,77462,29128,69937v5429,-762,9906,-2952,13049,-6286c45511,60127,47035,55459,46654,50221r95,95xm19508,31171c15126,29456,12650,27361,12650,23646v,-4858,3524,-7049,6858,-7906l19508,31266r,-95xm35129,57174v-1334,1429,-3334,2476,-5906,3048l29223,44029v4953,1524,7620,3334,7811,6954c37224,53554,36558,55555,35129,57174xe" fillcolor="black" stroked="f">
                        <v:path arrowok="t" o:extrusionok="f"/>
                      </v:shape>
                      <v:shape id="Google Shape;543;p25" o:spid="_x0000_s1028" style="position:absolute;left:207312;top:205882;width:54150;height:69523;visibility:visible;mso-wrap-style:square;v-text-anchor:middle" coordsize="54150,6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" path="m4715,48054r5334,c11097,52150,12811,55769,14907,58722v8096,11430,23812,13240,36099,8001c53197,65771,54531,63580,54054,61199v-666,-3144,-3905,-4668,-6667,-3525c41767,60056,34528,60818,28813,58055,24622,56055,21765,52245,20145,47959r13812,c40243,47959,40243,38243,33957,38243r-15812,c17955,35862,17955,33481,18145,31100r15812,c40243,31100,40243,21384,33957,21384r-13812,c21669,17193,24432,13383,28623,11383v5429,-2667,12192,-2191,17716,c52149,13574,55674,4525,49768,2334,41767,-714,32147,-1000,24336,2810,16812,6430,12144,13669,10049,21575r-5334,c-1572,21575,-1572,31290,4715,31290r3810,c8430,33671,8430,36053,8525,38434r-3810,c-1572,38434,-1572,48149,4715,48149r,-95xe" fillcolor="black" stroked="f">
                        <v:path arrowok="t" o:extrusionok="f"/>
                      </v:shape>
                      <v:shape id="Google Shape;545;p25" o:spid="_x0000_s1029" style="position:absolute;left:27908;top:27813;width:124872;height:124967;visibility:visible;mso-wrap-style:square;v-text-anchor:middle" coordsize="124872,12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" path="m62389,124968v34480,,62484,-28004,62484,-62484c124873,48863,120587,35814,112395,24955v-3715,-5048,-11525,858,-7715,5811c111633,39910,115253,50959,115253,62484v,29051,-23718,52768,-52769,52768c33433,115252,9716,91535,9716,62484,9716,33433,33433,9715,62484,9715v9239,,18383,2477,26384,7049c94298,19907,99155,11525,93726,8382,84296,2953,73438,,62484,,28004,,,28004,,62484v,34480,28004,62484,62484,62484l62389,124968xe" fillcolor="black" stroked="f">
                        <v:path arrowok="t" o:extrusionok="f"/>
                      </v:shape>
                      <v:shape id="Google Shape;546;p25" o:spid="_x0000_s1030" style="position:absolute;left:150781;top:150876;width:180593;height:180689;visibility:visible;mso-wrap-style:square;v-text-anchor:middle" coordsize="180593,18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" path="m90297,c68199,,46958,8096,30385,22765v-4668,4191,1714,11430,6477,7239c51625,16954,70580,9716,90297,9716v44387,,80581,36099,80581,80581c170878,134779,134779,170879,90297,170879,45815,170879,9715,134779,9715,90297v,-15526,4477,-30671,12859,-43625c26003,41434,17812,36100,14383,41434,4953,56007,,72962,,90392v,49816,40481,90297,90297,90297c140113,180689,180594,140208,180594,90392,180594,40576,140113,95,90297,95r,-95xe" fillcolor="black" stroked="f">
                        <v:path arrowok="t" o:extrusionok="f"/>
                      </v:shape>
                      <v:shape id="Google Shape;547;p25" o:spid="_x0000_s1031" style="position:absolute;left:178594;top:178689;width:124967;height:124967;visibility:visible;mso-wrap-style:square;v-text-anchor:middle" coordsize="124967,12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" path="m62484,124968v34480,,62484,-28004,62484,-62484c124968,28004,96964,,62484,,28003,,,28004,,62484v,34480,28003,62484,62484,62484xm62484,9716v29051,,52768,23717,52768,52768c115252,91535,91535,115253,62484,115253,33433,115253,9715,91535,9715,62484,9715,33433,33433,9716,62484,9716xe" fillcolor="black" stroked="f">
                        <v:path arrowok="t" o:extrusionok="f"/>
                      </v:shape>
                      <v:shape id="Google Shape;548;p25" o:spid="_x0000_s1032" style="position:absolute;left:13768;top:188310;width:127916;height:118584;visibility:visible;mso-wrap-style:square;v-text-anchor:middle" coordsize="127916,11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" path="m123297,108964c70910,108964,27476,69626,21189,18858r4667,5620c29857,29240,37286,23049,33286,18286l19475,1713c17284,-859,13093,-478,11474,2475l615,22287v-2953,5429,5525,10192,8477,4667l11759,22096v7811,54483,54864,96489,111443,96489c129488,118585,129488,108869,123202,108869r95,95xe" fillcolor="black" stroked="f">
                        <v:path arrowok="t" o:extrusionok="f"/>
                      </v:shape>
                      <v:shape id="Google Shape;549;p25" o:spid="_x0000_s1033" style="position:absolute;left:189595;top:24479;width:127134;height:117441;visibility:visible;mso-wrap-style:square;v-text-anchor:middle" coordsize="127134,11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" path="m4715,9716v52197,,95536,39147,102108,89534l101298,93440v-4286,-4572,-11334,2096,-7048,6668l108347,115062v2000,3524,7525,3048,8763,-857l126635,94202v2667,-5619,-6096,-9810,-8763,-4191l115872,94202c107013,40862,60627,,4715,v-6287,,-6287,9716,,9716xe" fillcolor="black" stroked="f">
                        <v:path arrowok="t" o:extrusionok="f"/>
                      </v:shape>
                    </v:group>
                  </w:pict>
                </mc:Fallback>
              </mc:AlternateContent>
            </w:r>
            <w:r w:rsidR="002D225E" w:rsidRPr="005A4B7D">
              <w:rPr>
                <w:rFonts w:ascii="Calibri" w:hAnsi="Calibri" w:cs="Calibri"/>
                <w:sz w:val="20"/>
                <w:szCs w:val="20"/>
              </w:rPr>
              <w:t xml:space="preserve">The Commission has announced </w:t>
            </w:r>
            <w:r w:rsidR="002D225E" w:rsidRPr="005A4B7D">
              <w:rPr>
                <w:rFonts w:ascii="Calibri" w:hAnsi="Calibri" w:cs="Calibri"/>
                <w:b/>
                <w:bCs/>
                <w:sz w:val="20"/>
                <w:szCs w:val="20"/>
              </w:rPr>
              <w:t>EUR 3 billion</w:t>
            </w:r>
            <w:r w:rsidR="002D225E" w:rsidRPr="005A4B7D">
              <w:rPr>
                <w:rFonts w:ascii="Calibri" w:hAnsi="Calibri" w:cs="Calibri"/>
                <w:sz w:val="20"/>
                <w:szCs w:val="20"/>
              </w:rPr>
              <w:t xml:space="preserve"> to support critical raw materials, but the EESC warns that investment needs are </w:t>
            </w:r>
            <w:r w:rsidR="002D225E" w:rsidRPr="005A4B7D">
              <w:rPr>
                <w:rFonts w:ascii="Calibri" w:hAnsi="Calibri" w:cs="Calibri"/>
                <w:b/>
                <w:bCs/>
                <w:sz w:val="20"/>
                <w:szCs w:val="20"/>
              </w:rPr>
              <w:t>significantly higher</w:t>
            </w:r>
            <w:r w:rsidR="002D225E" w:rsidRPr="005A4B7D">
              <w:rPr>
                <w:rFonts w:ascii="Calibri" w:hAnsi="Calibri" w:cs="Calibri"/>
                <w:sz w:val="20"/>
                <w:szCs w:val="20"/>
              </w:rPr>
              <w:t xml:space="preserve"> if Europe is to achieve genuine strategic autonomy.</w:t>
            </w:r>
            <w:r w:rsidR="007B7D86" w:rsidRPr="005A4B7D">
              <w:rPr>
                <w:rFonts w:ascii="Calibri" w:hAnsi="Calibri" w:cs="Calibri"/>
                <w:noProof/>
                <w:sz w:val="20"/>
                <w:szCs w:val="20"/>
              </w:rPr>
              <w:t xml:space="preserve"> </w:t>
            </w:r>
          </w:p>
          <w:p w14:paraId="35DB0BD0" w14:textId="236C7D6E" w:rsidR="005B365A" w:rsidRPr="005A4B7D" w:rsidRDefault="005B365A" w:rsidP="005B365A">
            <w:pPr>
              <w:pStyle w:val="BasicParagraph"/>
              <w:ind w:left="720"/>
              <w:jc w:val="both"/>
              <w:rPr>
                <w:rFonts w:ascii="Calibri" w:hAnsi="Calibri" w:cs="Calibri"/>
                <w:sz w:val="20"/>
                <w:szCs w:val="20"/>
              </w:rPr>
            </w:pPr>
          </w:p>
          <w:p w14:paraId="3F34A171" w14:textId="45A2EF68" w:rsidR="00977402" w:rsidRPr="005A4B7D" w:rsidRDefault="005A4B7D" w:rsidP="005B365A">
            <w:pPr>
              <w:pStyle w:val="BasicParagraph"/>
              <w:ind w:left="720"/>
              <w:jc w:val="both"/>
              <w:rPr>
                <w:rFonts w:ascii="Calibri" w:hAnsi="Calibri" w:cs="Calibri"/>
                <w:sz w:val="20"/>
                <w:szCs w:val="20"/>
              </w:rPr>
            </w:pPr>
            <w:r w:rsidRPr="005A4B7D">
              <w:rPr>
                <w:rFonts w:ascii="Calibri" w:hAnsi="Calibri" w:cs="Calibri"/>
                <w:noProof/>
                <w:sz w:val="20"/>
                <w:szCs w:val="20"/>
              </w:rPr>
              <w:drawing>
                <wp:anchor distT="0" distB="0" distL="114300" distR="114300" simplePos="0" relativeHeight="251676672" behindDoc="0" locked="0" layoutInCell="1" allowOverlap="1" wp14:anchorId="625B3004" wp14:editId="7A906B04">
                  <wp:simplePos x="0" y="0"/>
                  <wp:positionH relativeFrom="column">
                    <wp:posOffset>84712</wp:posOffset>
                  </wp:positionH>
                  <wp:positionV relativeFrom="paragraph">
                    <wp:posOffset>1598596</wp:posOffset>
                  </wp:positionV>
                  <wp:extent cx="539126" cy="539126"/>
                  <wp:effectExtent l="0" t="0" r="0" b="0"/>
                  <wp:wrapSquare wrapText="bothSides"/>
                  <wp:docPr id="902670873" name="Drawing 0" descr="112f29567-2cd3-46c1-b632-e202d144d4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12f29567-2cd3-46c1-b632-e202d144d477.pn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9126" cy="539126"/>
                          </a:xfrm>
                          <a:prstGeom prst="rect">
                            <a:avLst/>
                          </a:prstGeom>
                        </pic:spPr>
                      </pic:pic>
                    </a:graphicData>
                  </a:graphic>
                  <wp14:sizeRelH relativeFrom="margin">
                    <wp14:pctWidth>0</wp14:pctWidth>
                  </wp14:sizeRelH>
                  <wp14:sizeRelV relativeFrom="margin">
                    <wp14:pctHeight>0</wp14:pctHeight>
                  </wp14:sizeRelV>
                </wp:anchor>
              </w:drawing>
            </w:r>
            <w:r w:rsidR="00907AE6" w:rsidRPr="005A4B7D">
              <w:rPr>
                <w:rFonts w:ascii="Calibri" w:hAnsi="Calibri" w:cs="Calibri"/>
                <w:noProof/>
                <w:sz w:val="20"/>
                <w:szCs w:val="20"/>
              </w:rPr>
              <w:drawing>
                <wp:anchor distT="0" distB="0" distL="114300" distR="114300" simplePos="0" relativeHeight="251660288" behindDoc="0" locked="0" layoutInCell="1" allowOverlap="1" wp14:anchorId="2E918813" wp14:editId="20C7CCCE">
                  <wp:simplePos x="0" y="0"/>
                  <wp:positionH relativeFrom="column">
                    <wp:posOffset>73025</wp:posOffset>
                  </wp:positionH>
                  <wp:positionV relativeFrom="page">
                    <wp:posOffset>2686685</wp:posOffset>
                  </wp:positionV>
                  <wp:extent cx="287655" cy="287655"/>
                  <wp:effectExtent l="0" t="0" r="0" b="0"/>
                  <wp:wrapNone/>
                  <wp:docPr id="1842826675" name="Graphic 3" descr="Hourglass Finish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26675" name="Graphic 3" descr="Hourglass Finished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B365A" w:rsidRPr="005A4B7D">
              <w:rPr>
                <w:rFonts w:ascii="Calibri" w:hAnsi="Calibri" w:cs="Calibri"/>
                <w:sz w:val="20"/>
                <w:szCs w:val="20"/>
              </w:rPr>
              <w:t xml:space="preserve">In late 2025, the </w:t>
            </w:r>
            <w:r w:rsidR="005B365A" w:rsidRPr="005A4B7D">
              <w:rPr>
                <w:rFonts w:ascii="Calibri" w:hAnsi="Calibri" w:cs="Calibri"/>
                <w:b/>
                <w:bCs/>
                <w:sz w:val="20"/>
                <w:szCs w:val="20"/>
              </w:rPr>
              <w:t>United States committed up to USD 465 million</w:t>
            </w:r>
            <w:r w:rsidR="005B365A" w:rsidRPr="005A4B7D">
              <w:rPr>
                <w:rFonts w:ascii="Calibri" w:hAnsi="Calibri" w:cs="Calibri"/>
                <w:sz w:val="20"/>
                <w:szCs w:val="20"/>
              </w:rPr>
              <w:t xml:space="preserve"> to secure a Brazilian rare earth project—just days before EU engagement—highlighting the speed of global competition for strategic resources.</w:t>
            </w:r>
            <w:r w:rsidR="005B365A" w:rsidRPr="005A4B7D">
              <w:rPr>
                <w:rFonts w:ascii="Calibri" w:hAnsi="Calibri" w:cs="Calibri"/>
                <w:b/>
                <w:bCs/>
                <w:sz w:val="20"/>
                <w:szCs w:val="20"/>
              </w:rPr>
              <w:t xml:space="preserve"> </w:t>
            </w:r>
          </w:p>
        </w:tc>
      </w:tr>
    </w:tbl>
    <w:bookmarkEnd w:id="0"/>
    <w:p w14:paraId="2C9555A7" w14:textId="2A6352A9" w:rsidR="007A573E" w:rsidRPr="00545836" w:rsidRDefault="00F14473" w:rsidP="00545836">
      <w:pPr>
        <w:pStyle w:val="Heading1"/>
        <w:rPr>
          <w:rFonts w:ascii="Calibri" w:hAnsi="Calibri" w:cs="Calibri"/>
        </w:rPr>
      </w:pPr>
      <w:r w:rsidRPr="00F14473">
        <w:lastRenderedPageBreak/>
        <w:t>RECOMMENDATIONS FROM EESC OPINION</w:t>
      </w:r>
    </w:p>
    <w:p w14:paraId="25CE8B62" w14:textId="724881D2" w:rsidR="000623CD" w:rsidRPr="000623CD" w:rsidRDefault="000623CD" w:rsidP="000623CD">
      <w:pPr>
        <w:pStyle w:val="BasicParagraph"/>
        <w:numPr>
          <w:ilvl w:val="0"/>
          <w:numId w:val="11"/>
        </w:numPr>
        <w:spacing w:before="120" w:after="120"/>
        <w:ind w:left="714" w:hanging="357"/>
        <w:jc w:val="both"/>
        <w:rPr>
          <w:rFonts w:ascii="Calibri" w:hAnsi="Calibri" w:cs="Calibri"/>
          <w:sz w:val="22"/>
          <w:szCs w:val="22"/>
          <w:lang w:val="en-GB"/>
        </w:rPr>
      </w:pPr>
      <w:r w:rsidRPr="000623CD">
        <w:rPr>
          <w:rFonts w:ascii="Calibri" w:hAnsi="Calibri" w:cs="Calibri"/>
          <w:b/>
          <w:bCs/>
          <w:sz w:val="22"/>
          <w:szCs w:val="22"/>
          <w:lang w:val="en-GB"/>
        </w:rPr>
        <w:t>Accelerate strategic projects:</w:t>
      </w:r>
      <w:r w:rsidRPr="000623CD">
        <w:rPr>
          <w:rFonts w:ascii="Calibri" w:hAnsi="Calibri" w:cs="Calibri"/>
          <w:sz w:val="22"/>
          <w:szCs w:val="22"/>
          <w:lang w:val="en-GB"/>
        </w:rPr>
        <w:t xml:space="preserve"> Speed up permitting for critical raw materials projects while preserving strong environmental, social, and democratic safeguards. </w:t>
      </w:r>
    </w:p>
    <w:p w14:paraId="7FC5EB97" w14:textId="57102553" w:rsidR="000623CD" w:rsidRPr="000623CD" w:rsidRDefault="000623CD" w:rsidP="000623CD">
      <w:pPr>
        <w:pStyle w:val="BasicParagraph"/>
        <w:numPr>
          <w:ilvl w:val="0"/>
          <w:numId w:val="11"/>
        </w:numPr>
        <w:spacing w:before="120" w:after="120"/>
        <w:ind w:left="714" w:hanging="357"/>
        <w:jc w:val="both"/>
        <w:rPr>
          <w:rFonts w:ascii="Calibri" w:hAnsi="Calibri" w:cs="Calibri"/>
          <w:sz w:val="22"/>
          <w:szCs w:val="22"/>
          <w:lang w:val="en-GB"/>
        </w:rPr>
      </w:pPr>
      <w:r w:rsidRPr="000623CD">
        <w:rPr>
          <w:rFonts w:ascii="Calibri" w:hAnsi="Calibri" w:cs="Calibri"/>
          <w:b/>
          <w:bCs/>
          <w:sz w:val="22"/>
          <w:szCs w:val="22"/>
          <w:lang w:val="en-GB"/>
        </w:rPr>
        <w:t>Reduce industrial energy costs:</w:t>
      </w:r>
      <w:r w:rsidRPr="000623CD">
        <w:rPr>
          <w:rFonts w:ascii="Calibri" w:hAnsi="Calibri" w:cs="Calibri"/>
          <w:sz w:val="22"/>
          <w:szCs w:val="22"/>
          <w:lang w:val="en-GB"/>
        </w:rPr>
        <w:t xml:space="preserve"> Lower structurally high energy prices and expand long-term renewable power purchase agreements (PPAs) to improve competitiveness. </w:t>
      </w:r>
    </w:p>
    <w:p w14:paraId="66EBFA83" w14:textId="49A6748F" w:rsidR="000623CD" w:rsidRPr="000623CD" w:rsidRDefault="000623CD" w:rsidP="000623CD">
      <w:pPr>
        <w:pStyle w:val="BasicParagraph"/>
        <w:numPr>
          <w:ilvl w:val="0"/>
          <w:numId w:val="11"/>
        </w:numPr>
        <w:spacing w:before="120" w:after="120"/>
        <w:ind w:left="714" w:hanging="357"/>
        <w:jc w:val="both"/>
        <w:rPr>
          <w:rFonts w:ascii="Calibri" w:hAnsi="Calibri" w:cs="Calibri"/>
          <w:sz w:val="22"/>
          <w:szCs w:val="22"/>
          <w:lang w:val="en-GB"/>
        </w:rPr>
      </w:pPr>
      <w:r w:rsidRPr="000623CD">
        <w:rPr>
          <w:rFonts w:ascii="Calibri" w:hAnsi="Calibri" w:cs="Calibri"/>
          <w:b/>
          <w:bCs/>
          <w:sz w:val="22"/>
          <w:szCs w:val="22"/>
          <w:lang w:val="en-GB"/>
        </w:rPr>
        <w:t>Support electrification and financing:</w:t>
      </w:r>
      <w:r w:rsidRPr="000623CD">
        <w:rPr>
          <w:rFonts w:ascii="Calibri" w:hAnsi="Calibri" w:cs="Calibri"/>
          <w:sz w:val="22"/>
          <w:szCs w:val="22"/>
          <w:lang w:val="en-GB"/>
        </w:rPr>
        <w:t xml:space="preserve"> Adapt state aid and financing tools to better support energy-intensive industries and strategic raw materials projects. </w:t>
      </w:r>
    </w:p>
    <w:p w14:paraId="05F65AC5" w14:textId="507DB908" w:rsidR="000623CD" w:rsidRPr="000623CD" w:rsidRDefault="00764EDA" w:rsidP="000623CD">
      <w:pPr>
        <w:pStyle w:val="BasicParagraph"/>
        <w:numPr>
          <w:ilvl w:val="0"/>
          <w:numId w:val="11"/>
        </w:numPr>
        <w:spacing w:before="120" w:after="120"/>
        <w:ind w:left="714" w:hanging="357"/>
        <w:jc w:val="both"/>
        <w:rPr>
          <w:rFonts w:ascii="Calibri" w:hAnsi="Calibri" w:cs="Calibri"/>
          <w:sz w:val="22"/>
          <w:szCs w:val="22"/>
          <w:lang w:val="en-GB"/>
        </w:rPr>
      </w:pPr>
      <w:r>
        <w:rPr>
          <w:rFonts w:ascii="Calibri" w:hAnsi="Calibri" w:cs="Calibri"/>
          <w:b/>
          <w:bCs/>
          <w:sz w:val="22"/>
          <w:szCs w:val="22"/>
          <w:lang w:val="en-GB"/>
        </w:rPr>
        <w:t>Create an enabling regulatory framework</w:t>
      </w:r>
      <w:r w:rsidR="000623CD" w:rsidRPr="000623CD">
        <w:rPr>
          <w:rFonts w:ascii="Calibri" w:hAnsi="Calibri" w:cs="Calibri"/>
          <w:b/>
          <w:bCs/>
          <w:sz w:val="22"/>
          <w:szCs w:val="22"/>
          <w:lang w:val="en-GB"/>
        </w:rPr>
        <w:t>:</w:t>
      </w:r>
      <w:r w:rsidR="000623CD" w:rsidRPr="000623CD">
        <w:rPr>
          <w:rFonts w:ascii="Calibri" w:hAnsi="Calibri" w:cs="Calibri"/>
          <w:sz w:val="22"/>
          <w:szCs w:val="22"/>
          <w:lang w:val="en-GB"/>
        </w:rPr>
        <w:t xml:space="preserve"> Revise frameworks such as the EU Taxonomy and related funding rules to facilitate access to finance for strategic projects. </w:t>
      </w:r>
    </w:p>
    <w:p w14:paraId="5704EF9D" w14:textId="6EC9F10D" w:rsidR="000623CD" w:rsidRPr="000623CD" w:rsidRDefault="000623CD" w:rsidP="000623CD">
      <w:pPr>
        <w:pStyle w:val="BasicParagraph"/>
        <w:numPr>
          <w:ilvl w:val="0"/>
          <w:numId w:val="11"/>
        </w:numPr>
        <w:spacing w:before="120" w:after="120"/>
        <w:ind w:left="714" w:hanging="357"/>
        <w:jc w:val="both"/>
        <w:rPr>
          <w:rFonts w:ascii="Calibri" w:hAnsi="Calibri" w:cs="Calibri"/>
          <w:sz w:val="22"/>
          <w:szCs w:val="22"/>
          <w:lang w:val="en-GB"/>
        </w:rPr>
      </w:pPr>
      <w:r w:rsidRPr="000623CD">
        <w:rPr>
          <w:rFonts w:ascii="Calibri" w:hAnsi="Calibri" w:cs="Calibri"/>
          <w:b/>
          <w:bCs/>
          <w:sz w:val="22"/>
          <w:szCs w:val="22"/>
          <w:lang w:val="en-GB"/>
        </w:rPr>
        <w:t>Strengthen recycling and circularity:</w:t>
      </w:r>
      <w:r w:rsidRPr="000623CD">
        <w:rPr>
          <w:rFonts w:ascii="Calibri" w:hAnsi="Calibri" w:cs="Calibri"/>
          <w:sz w:val="22"/>
          <w:szCs w:val="22"/>
          <w:lang w:val="en-GB"/>
        </w:rPr>
        <w:t xml:space="preserve"> Expand recycling, reuse, repair and material recovery to reduce dependencies and improve resource resilience. </w:t>
      </w:r>
    </w:p>
    <w:p w14:paraId="73692EC7" w14:textId="28CE517E" w:rsidR="000623CD" w:rsidRPr="000623CD" w:rsidRDefault="000623CD" w:rsidP="000623CD">
      <w:pPr>
        <w:pStyle w:val="BasicParagraph"/>
        <w:numPr>
          <w:ilvl w:val="0"/>
          <w:numId w:val="11"/>
        </w:numPr>
        <w:spacing w:before="120" w:after="120"/>
        <w:ind w:left="714" w:hanging="357"/>
        <w:jc w:val="both"/>
        <w:rPr>
          <w:rFonts w:ascii="Calibri" w:hAnsi="Calibri" w:cs="Calibri"/>
          <w:sz w:val="22"/>
          <w:szCs w:val="22"/>
          <w:lang w:val="en-GB"/>
        </w:rPr>
      </w:pPr>
      <w:r w:rsidRPr="000623CD">
        <w:rPr>
          <w:rFonts w:ascii="Calibri" w:hAnsi="Calibri" w:cs="Calibri"/>
          <w:b/>
          <w:bCs/>
          <w:sz w:val="22"/>
          <w:szCs w:val="22"/>
          <w:lang w:val="en-GB"/>
        </w:rPr>
        <w:t>Retain strategic materials in Europe:</w:t>
      </w:r>
      <w:r w:rsidRPr="000623CD">
        <w:rPr>
          <w:rFonts w:ascii="Calibri" w:hAnsi="Calibri" w:cs="Calibri"/>
          <w:sz w:val="22"/>
          <w:szCs w:val="22"/>
          <w:lang w:val="en-GB"/>
        </w:rPr>
        <w:t xml:space="preserve"> Introduce measures to limit raw material leakage, improve scrap retention, and boost EU processing and manufacturing capacity. </w:t>
      </w:r>
    </w:p>
    <w:p w14:paraId="253472D8" w14:textId="3FBC8A19" w:rsidR="000623CD" w:rsidRPr="000623CD" w:rsidRDefault="000623CD" w:rsidP="000623CD">
      <w:pPr>
        <w:pStyle w:val="BasicParagraph"/>
        <w:numPr>
          <w:ilvl w:val="0"/>
          <w:numId w:val="11"/>
        </w:numPr>
        <w:spacing w:before="120" w:after="120"/>
        <w:ind w:left="714" w:hanging="357"/>
        <w:jc w:val="both"/>
        <w:rPr>
          <w:rFonts w:ascii="Calibri" w:hAnsi="Calibri" w:cs="Calibri"/>
          <w:sz w:val="22"/>
          <w:szCs w:val="22"/>
          <w:lang w:val="en-GB"/>
        </w:rPr>
      </w:pPr>
      <w:r w:rsidRPr="000623CD">
        <w:rPr>
          <w:rFonts w:ascii="Calibri" w:hAnsi="Calibri" w:cs="Calibri"/>
          <w:b/>
          <w:bCs/>
          <w:sz w:val="22"/>
          <w:szCs w:val="22"/>
          <w:lang w:val="en-GB"/>
        </w:rPr>
        <w:t>Improve market transparency:</w:t>
      </w:r>
      <w:r w:rsidRPr="000623CD">
        <w:rPr>
          <w:rFonts w:ascii="Calibri" w:hAnsi="Calibri" w:cs="Calibri"/>
          <w:sz w:val="22"/>
          <w:szCs w:val="22"/>
          <w:lang w:val="en-GB"/>
        </w:rPr>
        <w:t xml:space="preserve"> Enhance monitoring of material flows, stock levels, and allocation decisions to support better governance and strategic planning. </w:t>
      </w:r>
    </w:p>
    <w:p w14:paraId="68268755" w14:textId="3371EDDE" w:rsidR="000623CD" w:rsidRPr="000623CD" w:rsidRDefault="000623CD" w:rsidP="000623CD">
      <w:pPr>
        <w:pStyle w:val="BasicParagraph"/>
        <w:numPr>
          <w:ilvl w:val="0"/>
          <w:numId w:val="11"/>
        </w:numPr>
        <w:spacing w:before="120" w:after="120"/>
        <w:ind w:left="714" w:hanging="357"/>
        <w:jc w:val="both"/>
        <w:rPr>
          <w:rFonts w:ascii="Calibri" w:hAnsi="Calibri" w:cs="Calibri"/>
          <w:sz w:val="22"/>
          <w:szCs w:val="22"/>
          <w:lang w:val="en-GB"/>
        </w:rPr>
      </w:pPr>
      <w:r w:rsidRPr="000623CD">
        <w:rPr>
          <w:rFonts w:ascii="Calibri" w:hAnsi="Calibri" w:cs="Calibri"/>
          <w:b/>
          <w:bCs/>
          <w:sz w:val="22"/>
          <w:szCs w:val="22"/>
          <w:lang w:val="en-GB"/>
        </w:rPr>
        <w:t>Balance stockpiling with domestic capacity:</w:t>
      </w:r>
      <w:r w:rsidRPr="000623CD">
        <w:rPr>
          <w:rFonts w:ascii="Calibri" w:hAnsi="Calibri" w:cs="Calibri"/>
          <w:sz w:val="22"/>
          <w:szCs w:val="22"/>
          <w:lang w:val="en-GB"/>
        </w:rPr>
        <w:t xml:space="preserve"> Use strategic stockpiles as a complementary tool while prioritising EU extraction, processing and recycling. </w:t>
      </w:r>
    </w:p>
    <w:p w14:paraId="208BFB65" w14:textId="72DD0CA8" w:rsidR="00591AF5" w:rsidRPr="00591AF5" w:rsidRDefault="000623CD" w:rsidP="00591AF5">
      <w:pPr>
        <w:pStyle w:val="BasicParagraph"/>
        <w:numPr>
          <w:ilvl w:val="0"/>
          <w:numId w:val="11"/>
        </w:numPr>
        <w:spacing w:before="120" w:after="240"/>
        <w:ind w:left="714" w:hanging="357"/>
        <w:jc w:val="both"/>
        <w:rPr>
          <w:rFonts w:ascii="Calibri" w:hAnsi="Calibri" w:cs="Calibri"/>
          <w:sz w:val="22"/>
          <w:szCs w:val="22"/>
        </w:rPr>
      </w:pPr>
      <w:r w:rsidRPr="000623CD">
        <w:rPr>
          <w:rFonts w:ascii="Calibri" w:hAnsi="Calibri" w:cs="Calibri"/>
          <w:b/>
          <w:bCs/>
          <w:sz w:val="22"/>
          <w:szCs w:val="22"/>
          <w:lang w:val="en-GB"/>
        </w:rPr>
        <w:t>Build resilient international partnerships:</w:t>
      </w:r>
      <w:r w:rsidRPr="000623CD">
        <w:rPr>
          <w:rFonts w:ascii="Calibri" w:hAnsi="Calibri" w:cs="Calibri"/>
          <w:sz w:val="22"/>
          <w:szCs w:val="22"/>
          <w:lang w:val="en-GB"/>
        </w:rPr>
        <w:t xml:space="preserve"> Diversify supply chains through transparent and fair partnerships that uphold environmental, labour, and social standards.</w:t>
      </w:r>
    </w:p>
    <w:p w14:paraId="577811BE" w14:textId="327309C5" w:rsidR="009A60A3" w:rsidRPr="00545836" w:rsidRDefault="00545836" w:rsidP="00545836">
      <w:pPr>
        <w:pStyle w:val="Heading1"/>
        <w:rPr>
          <w:rFonts w:ascii="Calibri" w:hAnsi="Calibri" w:cs="Calibri"/>
        </w:rPr>
      </w:pPr>
      <w:r w:rsidRPr="00545836">
        <w:t>ALIGNMENT WITH EU COMMISSION PRIORITIES FOR IMPLEMENTATION (2025-2029)</w:t>
      </w:r>
    </w:p>
    <w:p w14:paraId="0C2A603E" w14:textId="35C01693" w:rsidR="00591AF5" w:rsidRPr="00591AF5" w:rsidRDefault="00591AF5" w:rsidP="00591AF5">
      <w:pPr>
        <w:pStyle w:val="BasicParagraph"/>
        <w:numPr>
          <w:ilvl w:val="0"/>
          <w:numId w:val="12"/>
        </w:numPr>
        <w:spacing w:before="120" w:after="120"/>
        <w:ind w:left="714" w:hanging="357"/>
        <w:jc w:val="both"/>
        <w:rPr>
          <w:rFonts w:ascii="Calibri" w:hAnsi="Calibri" w:cs="Calibri"/>
          <w:noProof/>
          <w:sz w:val="22"/>
          <w:szCs w:val="22"/>
          <w:lang w:val="en-GB"/>
        </w:rPr>
      </w:pPr>
      <w:r>
        <w:rPr>
          <w:rFonts w:ascii="Calibri" w:hAnsi="Calibri" w:cs="Calibri"/>
          <w:b/>
          <w:bCs/>
          <w:noProof/>
          <w:sz w:val="22"/>
          <w:szCs w:val="22"/>
        </w:rPr>
        <w:t>E</w:t>
      </w:r>
      <w:r w:rsidRPr="00591AF5">
        <w:rPr>
          <w:rFonts w:ascii="Calibri" w:hAnsi="Calibri" w:cs="Calibri"/>
          <w:b/>
          <w:bCs/>
          <w:noProof/>
          <w:sz w:val="22"/>
          <w:szCs w:val="22"/>
          <w:lang w:val="en-GB"/>
        </w:rPr>
        <w:t>mphasise strengthening European strategic autonomy</w:t>
      </w:r>
      <w:r w:rsidRPr="00591AF5">
        <w:rPr>
          <w:rFonts w:ascii="Calibri" w:hAnsi="Calibri" w:cs="Calibri"/>
          <w:noProof/>
          <w:sz w:val="22"/>
          <w:szCs w:val="22"/>
          <w:lang w:val="en-GB"/>
        </w:rPr>
        <w:t xml:space="preserve">, particularly by reducing dependencies on third countries for critical raw materials and reinforcing supply-chain resilience. </w:t>
      </w:r>
    </w:p>
    <w:p w14:paraId="50BAE916" w14:textId="042083F9" w:rsidR="00591AF5" w:rsidRPr="00591AF5" w:rsidRDefault="00591AF5" w:rsidP="00591AF5">
      <w:pPr>
        <w:pStyle w:val="BasicParagraph"/>
        <w:numPr>
          <w:ilvl w:val="0"/>
          <w:numId w:val="12"/>
        </w:numPr>
        <w:spacing w:before="120" w:after="120"/>
        <w:ind w:left="714" w:hanging="357"/>
        <w:jc w:val="both"/>
        <w:rPr>
          <w:rFonts w:ascii="Calibri" w:hAnsi="Calibri" w:cs="Calibri"/>
          <w:noProof/>
          <w:sz w:val="22"/>
          <w:szCs w:val="22"/>
          <w:lang w:val="en-GB"/>
        </w:rPr>
      </w:pPr>
      <w:r>
        <w:rPr>
          <w:rFonts w:ascii="Calibri" w:hAnsi="Calibri" w:cs="Calibri"/>
          <w:b/>
          <w:bCs/>
          <w:noProof/>
          <w:sz w:val="22"/>
          <w:szCs w:val="22"/>
          <w:lang w:val="en-GB"/>
        </w:rPr>
        <w:t>S</w:t>
      </w:r>
      <w:r w:rsidRPr="00591AF5">
        <w:rPr>
          <w:rFonts w:ascii="Calibri" w:hAnsi="Calibri" w:cs="Calibri"/>
          <w:b/>
          <w:bCs/>
          <w:noProof/>
          <w:sz w:val="22"/>
          <w:szCs w:val="22"/>
          <w:lang w:val="en-GB"/>
        </w:rPr>
        <w:t>upport the Commission’s objective of a stronger and more competitive industrial base</w:t>
      </w:r>
      <w:r w:rsidRPr="00591AF5">
        <w:rPr>
          <w:rFonts w:ascii="Calibri" w:hAnsi="Calibri" w:cs="Calibri"/>
          <w:noProof/>
          <w:sz w:val="22"/>
          <w:szCs w:val="22"/>
          <w:lang w:val="en-GB"/>
        </w:rPr>
        <w:t xml:space="preserve">, calling for increased EU extraction, processing, refining, and manufacturing capacity for critical raw materials. </w:t>
      </w:r>
    </w:p>
    <w:p w14:paraId="2D8CE488" w14:textId="3CE218DA" w:rsidR="00591AF5" w:rsidRPr="00591AF5" w:rsidRDefault="00591AF5" w:rsidP="00591AF5">
      <w:pPr>
        <w:pStyle w:val="BasicParagraph"/>
        <w:numPr>
          <w:ilvl w:val="0"/>
          <w:numId w:val="12"/>
        </w:numPr>
        <w:spacing w:before="120" w:after="120"/>
        <w:ind w:left="714" w:hanging="357"/>
        <w:jc w:val="both"/>
        <w:rPr>
          <w:rFonts w:ascii="Calibri" w:hAnsi="Calibri" w:cs="Calibri"/>
          <w:noProof/>
          <w:sz w:val="22"/>
          <w:szCs w:val="22"/>
          <w:lang w:val="en-GB"/>
        </w:rPr>
      </w:pPr>
      <w:r>
        <w:rPr>
          <w:rFonts w:ascii="Calibri" w:hAnsi="Calibri" w:cs="Calibri"/>
          <w:b/>
          <w:bCs/>
          <w:noProof/>
          <w:sz w:val="22"/>
          <w:szCs w:val="22"/>
          <w:lang w:val="en-GB"/>
        </w:rPr>
        <w:t>A</w:t>
      </w:r>
      <w:r w:rsidRPr="00591AF5">
        <w:rPr>
          <w:rFonts w:ascii="Calibri" w:hAnsi="Calibri" w:cs="Calibri"/>
          <w:b/>
          <w:bCs/>
          <w:noProof/>
          <w:sz w:val="22"/>
          <w:szCs w:val="22"/>
          <w:lang w:val="en-GB"/>
        </w:rPr>
        <w:t xml:space="preserve">lign with the Commission’s Clean Industrial Deal </w:t>
      </w:r>
      <w:r w:rsidRPr="00591AF5">
        <w:rPr>
          <w:rFonts w:ascii="Calibri" w:hAnsi="Calibri" w:cs="Calibri"/>
          <w:noProof/>
          <w:sz w:val="22"/>
          <w:szCs w:val="22"/>
          <w:lang w:val="en-GB"/>
        </w:rPr>
        <w:t xml:space="preserve">by stressing the need to reduce industrial energy costs, facilitate electrification, and improve access to affordable clean energy for energy-intensive industries. </w:t>
      </w:r>
    </w:p>
    <w:p w14:paraId="112812B2" w14:textId="0DD9FE7E" w:rsidR="00591AF5" w:rsidRPr="00591AF5" w:rsidRDefault="00591AF5" w:rsidP="00591AF5">
      <w:pPr>
        <w:pStyle w:val="BasicParagraph"/>
        <w:numPr>
          <w:ilvl w:val="0"/>
          <w:numId w:val="12"/>
        </w:numPr>
        <w:spacing w:before="120" w:after="120"/>
        <w:ind w:left="714" w:hanging="357"/>
        <w:jc w:val="both"/>
        <w:rPr>
          <w:rFonts w:ascii="Calibri" w:hAnsi="Calibri" w:cs="Calibri"/>
          <w:noProof/>
          <w:sz w:val="22"/>
          <w:szCs w:val="22"/>
          <w:lang w:val="en-GB"/>
        </w:rPr>
      </w:pPr>
      <w:r>
        <w:rPr>
          <w:rFonts w:ascii="Calibri" w:hAnsi="Calibri" w:cs="Calibri"/>
          <w:b/>
          <w:bCs/>
          <w:noProof/>
          <w:sz w:val="22"/>
          <w:szCs w:val="22"/>
          <w:lang w:val="en-GB"/>
        </w:rPr>
        <w:t>R</w:t>
      </w:r>
      <w:r w:rsidRPr="00591AF5">
        <w:rPr>
          <w:rFonts w:ascii="Calibri" w:hAnsi="Calibri" w:cs="Calibri"/>
          <w:b/>
          <w:bCs/>
          <w:noProof/>
          <w:sz w:val="22"/>
          <w:szCs w:val="22"/>
          <w:lang w:val="en-GB"/>
        </w:rPr>
        <w:t>einfor</w:t>
      </w:r>
      <w:r>
        <w:rPr>
          <w:rFonts w:ascii="Calibri" w:hAnsi="Calibri" w:cs="Calibri"/>
          <w:b/>
          <w:bCs/>
          <w:noProof/>
          <w:sz w:val="22"/>
          <w:szCs w:val="22"/>
          <w:lang w:val="en-GB"/>
        </w:rPr>
        <w:t>ce</w:t>
      </w:r>
      <w:r w:rsidRPr="00591AF5">
        <w:rPr>
          <w:rFonts w:ascii="Calibri" w:hAnsi="Calibri" w:cs="Calibri"/>
          <w:b/>
          <w:bCs/>
          <w:noProof/>
          <w:sz w:val="22"/>
          <w:szCs w:val="22"/>
          <w:lang w:val="en-GB"/>
        </w:rPr>
        <w:t xml:space="preserve"> the Commission’s focus on circularity and resource efficiency</w:t>
      </w:r>
      <w:r w:rsidRPr="00591AF5">
        <w:rPr>
          <w:rFonts w:ascii="Calibri" w:hAnsi="Calibri" w:cs="Calibri"/>
          <w:noProof/>
          <w:sz w:val="22"/>
          <w:szCs w:val="22"/>
          <w:lang w:val="en-GB"/>
        </w:rPr>
        <w:t xml:space="preserve">, promoting recycling, reuse, eco-design, and improved recovery of secondary raw materials to support the clean transition. </w:t>
      </w:r>
    </w:p>
    <w:p w14:paraId="4961EF9C" w14:textId="609BC0B0" w:rsidR="00591AF5" w:rsidRPr="00591AF5" w:rsidRDefault="00591AF5" w:rsidP="00591AF5">
      <w:pPr>
        <w:pStyle w:val="BasicParagraph"/>
        <w:numPr>
          <w:ilvl w:val="0"/>
          <w:numId w:val="12"/>
        </w:numPr>
        <w:spacing w:before="120" w:after="120"/>
        <w:ind w:left="714" w:hanging="357"/>
        <w:jc w:val="both"/>
        <w:rPr>
          <w:rFonts w:ascii="Calibri" w:hAnsi="Calibri" w:cs="Calibri"/>
          <w:noProof/>
          <w:sz w:val="22"/>
          <w:szCs w:val="22"/>
          <w:lang w:val="en-GB"/>
        </w:rPr>
      </w:pPr>
      <w:r>
        <w:rPr>
          <w:rFonts w:ascii="Calibri" w:hAnsi="Calibri" w:cs="Calibri"/>
          <w:b/>
          <w:bCs/>
          <w:noProof/>
          <w:sz w:val="22"/>
          <w:szCs w:val="22"/>
          <w:lang w:val="en-GB"/>
        </w:rPr>
        <w:t>Support</w:t>
      </w:r>
      <w:r w:rsidRPr="00591AF5">
        <w:rPr>
          <w:rFonts w:ascii="Calibri" w:hAnsi="Calibri" w:cs="Calibri"/>
          <w:b/>
          <w:bCs/>
          <w:noProof/>
          <w:sz w:val="22"/>
          <w:szCs w:val="22"/>
          <w:lang w:val="en-GB"/>
        </w:rPr>
        <w:t xml:space="preserve"> innovation and investment as key enablers of industrial transformation</w:t>
      </w:r>
      <w:r w:rsidRPr="00591AF5">
        <w:rPr>
          <w:rFonts w:ascii="Calibri" w:hAnsi="Calibri" w:cs="Calibri"/>
          <w:noProof/>
          <w:sz w:val="22"/>
          <w:szCs w:val="22"/>
          <w:lang w:val="en-GB"/>
        </w:rPr>
        <w:t xml:space="preserve">, calling for targeted financing, better access to EU funding, and regulatory frameworks that accelerate strategic projects. </w:t>
      </w:r>
    </w:p>
    <w:p w14:paraId="4D320F4F" w14:textId="3EBEEE9F" w:rsidR="00591AF5" w:rsidRPr="00591AF5" w:rsidRDefault="00591AF5" w:rsidP="00591AF5">
      <w:pPr>
        <w:pStyle w:val="BasicParagraph"/>
        <w:numPr>
          <w:ilvl w:val="0"/>
          <w:numId w:val="12"/>
        </w:numPr>
        <w:spacing w:before="120" w:after="120"/>
        <w:ind w:left="714" w:hanging="357"/>
        <w:jc w:val="both"/>
        <w:rPr>
          <w:rFonts w:ascii="Calibri" w:hAnsi="Calibri" w:cs="Calibri"/>
          <w:b/>
          <w:bCs/>
          <w:noProof/>
          <w:sz w:val="22"/>
          <w:szCs w:val="22"/>
          <w:lang w:val="en-GB"/>
        </w:rPr>
      </w:pPr>
      <w:r>
        <w:rPr>
          <w:rFonts w:ascii="Calibri" w:hAnsi="Calibri" w:cs="Calibri"/>
          <w:b/>
          <w:bCs/>
          <w:noProof/>
          <w:sz w:val="22"/>
          <w:szCs w:val="22"/>
          <w:lang w:val="en-GB"/>
        </w:rPr>
        <w:t>R</w:t>
      </w:r>
      <w:r w:rsidRPr="00591AF5">
        <w:rPr>
          <w:rFonts w:ascii="Calibri" w:hAnsi="Calibri" w:cs="Calibri"/>
          <w:b/>
          <w:bCs/>
          <w:noProof/>
          <w:sz w:val="22"/>
          <w:szCs w:val="22"/>
          <w:lang w:val="en-GB"/>
        </w:rPr>
        <w:t xml:space="preserve">eflect the Commission’s commitment to support faster permitting and administrative simplification without weakening environmental protection or public participation. </w:t>
      </w:r>
    </w:p>
    <w:p w14:paraId="57517026" w14:textId="6A811839" w:rsidR="00D30F84" w:rsidRPr="00D30F84" w:rsidRDefault="00591AF5" w:rsidP="00D30F84">
      <w:pPr>
        <w:pStyle w:val="BasicParagraph"/>
        <w:numPr>
          <w:ilvl w:val="0"/>
          <w:numId w:val="12"/>
        </w:numPr>
        <w:spacing w:before="120" w:after="120"/>
        <w:ind w:left="714" w:hanging="357"/>
        <w:jc w:val="both"/>
        <w:rPr>
          <w:rFonts w:ascii="Calibri" w:hAnsi="Calibri" w:cs="Calibri"/>
          <w:b/>
          <w:bCs/>
          <w:color w:val="1C6194" w:themeColor="accent2" w:themeShade="BF"/>
          <w:sz w:val="22"/>
          <w:szCs w:val="22"/>
          <w:lang w:val="en-GB"/>
        </w:rPr>
      </w:pPr>
      <w:r>
        <w:rPr>
          <w:rFonts w:ascii="Calibri" w:hAnsi="Calibri" w:cs="Calibri"/>
          <w:b/>
          <w:bCs/>
          <w:noProof/>
          <w:sz w:val="22"/>
          <w:szCs w:val="22"/>
          <w:lang w:val="en-GB"/>
        </w:rPr>
        <w:t>S</w:t>
      </w:r>
      <w:r w:rsidRPr="00591AF5">
        <w:rPr>
          <w:rFonts w:ascii="Calibri" w:hAnsi="Calibri" w:cs="Calibri"/>
          <w:b/>
          <w:bCs/>
          <w:noProof/>
          <w:sz w:val="22"/>
          <w:szCs w:val="22"/>
          <w:lang w:val="en-GB"/>
        </w:rPr>
        <w:t>upport the Commission’s emphasis on social fairness and quality jobs</w:t>
      </w:r>
      <w:r w:rsidRPr="00591AF5">
        <w:rPr>
          <w:rFonts w:ascii="Calibri" w:hAnsi="Calibri" w:cs="Calibri"/>
          <w:noProof/>
          <w:sz w:val="22"/>
          <w:szCs w:val="22"/>
          <w:lang w:val="en-GB"/>
        </w:rPr>
        <w:t>, highlighting worker protection, skills development, social dialogue, and community engagement</w:t>
      </w:r>
      <w:r>
        <w:rPr>
          <w:rFonts w:ascii="Calibri" w:hAnsi="Calibri" w:cs="Calibri"/>
          <w:noProof/>
          <w:sz w:val="22"/>
          <w:szCs w:val="22"/>
          <w:lang w:val="en-GB"/>
        </w:rPr>
        <w:t xml:space="preserve">. </w:t>
      </w:r>
    </w:p>
    <w:sectPr w:rsidR="00D30F84" w:rsidRPr="00D30F84" w:rsidSect="00F01972">
      <w:footerReference w:type="default" r:id="rId24"/>
      <w:pgSz w:w="11907" w:h="16839" w:code="9"/>
      <w:pgMar w:top="601" w:right="1077" w:bottom="335" w:left="1077" w:header="720" w:footer="79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D9AB" w14:textId="77777777" w:rsidR="006A199A" w:rsidRDefault="006A199A">
      <w:pPr>
        <w:spacing w:after="0"/>
      </w:pPr>
      <w:r>
        <w:separator/>
      </w:r>
    </w:p>
  </w:endnote>
  <w:endnote w:type="continuationSeparator" w:id="0">
    <w:p w14:paraId="56BBABE4" w14:textId="77777777" w:rsidR="006A199A" w:rsidRDefault="006A19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9F08" w14:textId="21FFE681" w:rsidR="00524387" w:rsidRDefault="0052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C8C3" w14:textId="77777777" w:rsidR="006A199A" w:rsidRDefault="006A199A">
      <w:pPr>
        <w:spacing w:after="0"/>
      </w:pPr>
      <w:r>
        <w:separator/>
      </w:r>
    </w:p>
  </w:footnote>
  <w:footnote w:type="continuationSeparator" w:id="0">
    <w:p w14:paraId="7492EB30" w14:textId="77777777" w:rsidR="006A199A" w:rsidRDefault="006A19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6C7362E"/>
    <w:multiLevelType w:val="hybridMultilevel"/>
    <w:tmpl w:val="078A913A"/>
    <w:lvl w:ilvl="0" w:tplc="F108703C">
      <w:start w:val="1"/>
      <w:numFmt w:val="bullet"/>
      <w:pStyle w:val="List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28C1"/>
    <w:multiLevelType w:val="hybridMultilevel"/>
    <w:tmpl w:val="823010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CB27C56"/>
    <w:multiLevelType w:val="hybridMultilevel"/>
    <w:tmpl w:val="7358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C5DDC"/>
    <w:multiLevelType w:val="hybridMultilevel"/>
    <w:tmpl w:val="3A9CDA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24B75C5"/>
    <w:multiLevelType w:val="hybridMultilevel"/>
    <w:tmpl w:val="CA8C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110EC"/>
    <w:multiLevelType w:val="hybridMultilevel"/>
    <w:tmpl w:val="A330FC92"/>
    <w:lvl w:ilvl="0" w:tplc="0B66C61A">
      <w:start w:val="1"/>
      <w:numFmt w:val="decimal"/>
      <w:pStyle w:val="ListNumber"/>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3115B"/>
    <w:multiLevelType w:val="hybridMultilevel"/>
    <w:tmpl w:val="F1EE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588506">
    <w:abstractNumId w:val="1"/>
  </w:num>
  <w:num w:numId="2" w16cid:durableId="1173953537">
    <w:abstractNumId w:val="1"/>
    <w:lvlOverride w:ilvl="0">
      <w:startOverride w:val="1"/>
    </w:lvlOverride>
  </w:num>
  <w:num w:numId="3" w16cid:durableId="880673503">
    <w:abstractNumId w:val="5"/>
  </w:num>
  <w:num w:numId="4" w16cid:durableId="1611862790">
    <w:abstractNumId w:val="0"/>
  </w:num>
  <w:num w:numId="5" w16cid:durableId="1949122803">
    <w:abstractNumId w:val="9"/>
  </w:num>
  <w:num w:numId="6" w16cid:durableId="1027607897">
    <w:abstractNumId w:val="8"/>
  </w:num>
  <w:num w:numId="7" w16cid:durableId="9455987">
    <w:abstractNumId w:val="2"/>
  </w:num>
  <w:num w:numId="8" w16cid:durableId="1119494635">
    <w:abstractNumId w:val="10"/>
  </w:num>
  <w:num w:numId="9" w16cid:durableId="59788475">
    <w:abstractNumId w:val="7"/>
  </w:num>
  <w:num w:numId="10" w16cid:durableId="1241599251">
    <w:abstractNumId w:val="4"/>
  </w:num>
  <w:num w:numId="11" w16cid:durableId="2022201373">
    <w:abstractNumId w:val="3"/>
  </w:num>
  <w:num w:numId="12" w16cid:durableId="966155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AF"/>
    <w:rsid w:val="000623CD"/>
    <w:rsid w:val="00064F74"/>
    <w:rsid w:val="000B7D8E"/>
    <w:rsid w:val="00101C06"/>
    <w:rsid w:val="00103CE0"/>
    <w:rsid w:val="0014565A"/>
    <w:rsid w:val="00153310"/>
    <w:rsid w:val="001A5299"/>
    <w:rsid w:val="001B42C2"/>
    <w:rsid w:val="001C0A82"/>
    <w:rsid w:val="001D07C0"/>
    <w:rsid w:val="001E25C6"/>
    <w:rsid w:val="00213DA4"/>
    <w:rsid w:val="00213DB6"/>
    <w:rsid w:val="002875FE"/>
    <w:rsid w:val="002D225E"/>
    <w:rsid w:val="002F2461"/>
    <w:rsid w:val="002F29C1"/>
    <w:rsid w:val="00360AD7"/>
    <w:rsid w:val="00381B06"/>
    <w:rsid w:val="003A744F"/>
    <w:rsid w:val="003B118A"/>
    <w:rsid w:val="003E4117"/>
    <w:rsid w:val="003E59AF"/>
    <w:rsid w:val="003F54EA"/>
    <w:rsid w:val="004073C4"/>
    <w:rsid w:val="00416D46"/>
    <w:rsid w:val="00443C10"/>
    <w:rsid w:val="004532F1"/>
    <w:rsid w:val="00461724"/>
    <w:rsid w:val="00497F2F"/>
    <w:rsid w:val="004A17BD"/>
    <w:rsid w:val="004A472A"/>
    <w:rsid w:val="004C2A0B"/>
    <w:rsid w:val="004D7B40"/>
    <w:rsid w:val="004F4D83"/>
    <w:rsid w:val="0051417F"/>
    <w:rsid w:val="00524387"/>
    <w:rsid w:val="00534DFB"/>
    <w:rsid w:val="00545836"/>
    <w:rsid w:val="00547B72"/>
    <w:rsid w:val="00553CEF"/>
    <w:rsid w:val="005851ED"/>
    <w:rsid w:val="00591AF5"/>
    <w:rsid w:val="005A4B7D"/>
    <w:rsid w:val="005B365A"/>
    <w:rsid w:val="006021FA"/>
    <w:rsid w:val="00621CCB"/>
    <w:rsid w:val="0063491D"/>
    <w:rsid w:val="0064537A"/>
    <w:rsid w:val="00661538"/>
    <w:rsid w:val="00665823"/>
    <w:rsid w:val="006A0A54"/>
    <w:rsid w:val="006A199A"/>
    <w:rsid w:val="006E6659"/>
    <w:rsid w:val="0070048C"/>
    <w:rsid w:val="00733C18"/>
    <w:rsid w:val="007505B5"/>
    <w:rsid w:val="00764EDA"/>
    <w:rsid w:val="00782B13"/>
    <w:rsid w:val="00783E7E"/>
    <w:rsid w:val="00787D54"/>
    <w:rsid w:val="007A573E"/>
    <w:rsid w:val="007B10D9"/>
    <w:rsid w:val="007B7D86"/>
    <w:rsid w:val="007F1A9A"/>
    <w:rsid w:val="008108B3"/>
    <w:rsid w:val="00817B04"/>
    <w:rsid w:val="00856A90"/>
    <w:rsid w:val="008B44ED"/>
    <w:rsid w:val="008F21E5"/>
    <w:rsid w:val="00907AE6"/>
    <w:rsid w:val="00977402"/>
    <w:rsid w:val="009A60A3"/>
    <w:rsid w:val="00A05B70"/>
    <w:rsid w:val="00A406E5"/>
    <w:rsid w:val="00A44413"/>
    <w:rsid w:val="00A933CC"/>
    <w:rsid w:val="00AB457D"/>
    <w:rsid w:val="00AE2E2F"/>
    <w:rsid w:val="00AF0E22"/>
    <w:rsid w:val="00AF27B6"/>
    <w:rsid w:val="00B330F3"/>
    <w:rsid w:val="00B93441"/>
    <w:rsid w:val="00BB3235"/>
    <w:rsid w:val="00BC6042"/>
    <w:rsid w:val="00BE5E4D"/>
    <w:rsid w:val="00C13A05"/>
    <w:rsid w:val="00C4570B"/>
    <w:rsid w:val="00CB394B"/>
    <w:rsid w:val="00CB50D5"/>
    <w:rsid w:val="00CB7D2E"/>
    <w:rsid w:val="00CC18C9"/>
    <w:rsid w:val="00CE2DBB"/>
    <w:rsid w:val="00D00728"/>
    <w:rsid w:val="00D30150"/>
    <w:rsid w:val="00D30F84"/>
    <w:rsid w:val="00D474CD"/>
    <w:rsid w:val="00DD41DB"/>
    <w:rsid w:val="00E7006D"/>
    <w:rsid w:val="00F01972"/>
    <w:rsid w:val="00F07F56"/>
    <w:rsid w:val="00F14473"/>
    <w:rsid w:val="00F325D3"/>
    <w:rsid w:val="00F32814"/>
    <w:rsid w:val="00F51DF0"/>
    <w:rsid w:val="00F742F6"/>
    <w:rsid w:val="00F925BC"/>
    <w:rsid w:val="00FA7CBE"/>
    <w:rsid w:val="00FB434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9604E"/>
  <w15:chartTrackingRefBased/>
  <w15:docId w15:val="{562138DC-01F8-1742-A511-A22FFBFF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9AF"/>
    <w:rPr>
      <w:sz w:val="20"/>
      <w:szCs w:val="20"/>
    </w:rPr>
  </w:style>
  <w:style w:type="paragraph" w:styleId="Heading1">
    <w:name w:val="heading 1"/>
    <w:basedOn w:val="Normal"/>
    <w:next w:val="Normal"/>
    <w:link w:val="Heading1Char"/>
    <w:uiPriority w:val="9"/>
    <w:qFormat/>
    <w:rsid w:val="003E59AF"/>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E59AF"/>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3E59AF"/>
    <w:pPr>
      <w:pBdr>
        <w:top w:val="single" w:sz="6" w:space="2" w:color="1CADE4" w:themeColor="accent1"/>
        <w:left w:val="single" w:sz="6" w:space="2" w:color="1CADE4" w:themeColor="accent1"/>
      </w:pBdr>
      <w:spacing w:before="300" w:after="0"/>
      <w:outlineLvl w:val="2"/>
    </w:pPr>
    <w:rPr>
      <w:caps/>
      <w:color w:val="0D5571" w:themeColor="accent1" w:themeShade="7F"/>
      <w:spacing w:val="15"/>
      <w:sz w:val="22"/>
      <w:szCs w:val="22"/>
    </w:rPr>
  </w:style>
  <w:style w:type="paragraph" w:styleId="Heading4">
    <w:name w:val="heading 4"/>
    <w:basedOn w:val="Normal"/>
    <w:next w:val="Normal"/>
    <w:link w:val="Heading4Char"/>
    <w:uiPriority w:val="9"/>
    <w:semiHidden/>
    <w:unhideWhenUsed/>
    <w:qFormat/>
    <w:rsid w:val="003E59AF"/>
    <w:pPr>
      <w:pBdr>
        <w:top w:val="dotted" w:sz="6" w:space="2" w:color="1CADE4" w:themeColor="accent1"/>
        <w:left w:val="dotted" w:sz="6" w:space="2" w:color="1CADE4" w:themeColor="accent1"/>
      </w:pBdr>
      <w:spacing w:before="300" w:after="0"/>
      <w:outlineLvl w:val="3"/>
    </w:pPr>
    <w:rPr>
      <w:caps/>
      <w:color w:val="1481AB" w:themeColor="accent1" w:themeShade="BF"/>
      <w:spacing w:val="10"/>
      <w:sz w:val="22"/>
      <w:szCs w:val="22"/>
    </w:rPr>
  </w:style>
  <w:style w:type="paragraph" w:styleId="Heading5">
    <w:name w:val="heading 5"/>
    <w:basedOn w:val="Normal"/>
    <w:next w:val="Normal"/>
    <w:link w:val="Heading5Char"/>
    <w:uiPriority w:val="9"/>
    <w:semiHidden/>
    <w:unhideWhenUsed/>
    <w:qFormat/>
    <w:rsid w:val="003E59AF"/>
    <w:pPr>
      <w:pBdr>
        <w:bottom w:val="single" w:sz="6" w:space="1" w:color="1CADE4" w:themeColor="accent1"/>
      </w:pBdr>
      <w:spacing w:before="300" w:after="0"/>
      <w:outlineLvl w:val="4"/>
    </w:pPr>
    <w:rPr>
      <w:caps/>
      <w:color w:val="1481AB" w:themeColor="accent1" w:themeShade="BF"/>
      <w:spacing w:val="10"/>
      <w:sz w:val="22"/>
      <w:szCs w:val="22"/>
    </w:rPr>
  </w:style>
  <w:style w:type="paragraph" w:styleId="Heading6">
    <w:name w:val="heading 6"/>
    <w:basedOn w:val="Normal"/>
    <w:next w:val="Normal"/>
    <w:link w:val="Heading6Char"/>
    <w:uiPriority w:val="9"/>
    <w:semiHidden/>
    <w:unhideWhenUsed/>
    <w:qFormat/>
    <w:rsid w:val="003E59AF"/>
    <w:pPr>
      <w:pBdr>
        <w:bottom w:val="dotted" w:sz="6" w:space="1" w:color="1CADE4" w:themeColor="accent1"/>
      </w:pBdr>
      <w:spacing w:before="300" w:after="0"/>
      <w:outlineLvl w:val="5"/>
    </w:pPr>
    <w:rPr>
      <w:caps/>
      <w:color w:val="1481AB" w:themeColor="accent1" w:themeShade="BF"/>
      <w:spacing w:val="10"/>
      <w:sz w:val="22"/>
      <w:szCs w:val="22"/>
    </w:rPr>
  </w:style>
  <w:style w:type="paragraph" w:styleId="Heading7">
    <w:name w:val="heading 7"/>
    <w:basedOn w:val="Normal"/>
    <w:next w:val="Normal"/>
    <w:link w:val="Heading7Char"/>
    <w:uiPriority w:val="9"/>
    <w:semiHidden/>
    <w:unhideWhenUsed/>
    <w:qFormat/>
    <w:rsid w:val="003E59AF"/>
    <w:pPr>
      <w:spacing w:before="300" w:after="0"/>
      <w:outlineLvl w:val="6"/>
    </w:pPr>
    <w:rPr>
      <w:caps/>
      <w:color w:val="1481AB" w:themeColor="accent1" w:themeShade="BF"/>
      <w:spacing w:val="10"/>
      <w:sz w:val="22"/>
      <w:szCs w:val="22"/>
    </w:rPr>
  </w:style>
  <w:style w:type="paragraph" w:styleId="Heading8">
    <w:name w:val="heading 8"/>
    <w:basedOn w:val="Normal"/>
    <w:next w:val="Normal"/>
    <w:link w:val="Heading8Char"/>
    <w:uiPriority w:val="9"/>
    <w:semiHidden/>
    <w:unhideWhenUsed/>
    <w:qFormat/>
    <w:rsid w:val="003E59A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E59A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spacing w:after="0"/>
    </w:pPr>
    <w:rPr>
      <w:b/>
      <w:sz w:val="46"/>
    </w:rPr>
  </w:style>
  <w:style w:type="character" w:customStyle="1" w:styleId="FooterChar">
    <w:name w:val="Footer Char"/>
    <w:basedOn w:val="DefaultParagraphFont"/>
    <w:link w:val="Footer"/>
    <w:uiPriority w:val="99"/>
    <w:rPr>
      <w:b/>
      <w:sz w:val="46"/>
    </w:rPr>
  </w:style>
  <w:style w:type="character" w:customStyle="1" w:styleId="Heading1Char">
    <w:name w:val="Heading 1 Char"/>
    <w:basedOn w:val="DefaultParagraphFont"/>
    <w:link w:val="Heading1"/>
    <w:uiPriority w:val="9"/>
    <w:rsid w:val="003E59AF"/>
    <w:rPr>
      <w:b/>
      <w:bCs/>
      <w:caps/>
      <w:color w:val="FFFFFF" w:themeColor="background1"/>
      <w:spacing w:val="15"/>
      <w:shd w:val="clear" w:color="auto" w:fill="1CADE4" w:themeFill="accent1"/>
    </w:rPr>
  </w:style>
  <w:style w:type="character" w:customStyle="1" w:styleId="Heading2Char">
    <w:name w:val="Heading 2 Char"/>
    <w:basedOn w:val="DefaultParagraphFont"/>
    <w:link w:val="Heading2"/>
    <w:uiPriority w:val="9"/>
    <w:rsid w:val="003E59AF"/>
    <w:rPr>
      <w:caps/>
      <w:spacing w:val="15"/>
      <w:shd w:val="clear" w:color="auto" w:fill="D1EEF9" w:themeFill="accent1" w:themeFillTint="33"/>
    </w:rPr>
  </w:style>
  <w:style w:type="paragraph" w:styleId="ListBullet">
    <w:name w:val="List Bullet"/>
    <w:basedOn w:val="Normal"/>
    <w:uiPriority w:val="10"/>
    <w:pPr>
      <w:numPr>
        <w:numId w:val="7"/>
      </w:numPr>
      <w:spacing w:after="120"/>
    </w:p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3E59AF"/>
    <w:pPr>
      <w:pBdr>
        <w:top w:val="single" w:sz="4" w:space="10" w:color="1CADE4" w:themeColor="accent1"/>
        <w:left w:val="single" w:sz="4" w:space="10" w:color="1CADE4" w:themeColor="accent1"/>
      </w:pBdr>
      <w:spacing w:after="0"/>
      <w:ind w:left="1296" w:right="1152"/>
      <w:jc w:val="both"/>
    </w:pPr>
    <w:rPr>
      <w:i/>
      <w:iCs/>
      <w:color w:val="1CADE4" w:themeColor="accent1"/>
    </w:rPr>
  </w:style>
  <w:style w:type="character" w:customStyle="1" w:styleId="IntenseQuoteChar">
    <w:name w:val="Intense Quote Char"/>
    <w:basedOn w:val="DefaultParagraphFont"/>
    <w:link w:val="IntenseQuote"/>
    <w:uiPriority w:val="30"/>
    <w:rsid w:val="003E59AF"/>
    <w:rPr>
      <w:i/>
      <w:iCs/>
      <w:color w:val="1CADE4" w:themeColor="accent1"/>
      <w:sz w:val="20"/>
      <w:szCs w:val="20"/>
    </w:rPr>
  </w:style>
  <w:style w:type="table" w:customStyle="1" w:styleId="ModernPaper">
    <w:name w:val="Modern Paper"/>
    <w:basedOn w:val="TableNormal"/>
    <w:uiPriority w:val="99"/>
    <w:pPr>
      <w:spacing w:before="200"/>
    </w:pPr>
    <w:tblPr>
      <w:tblBorders>
        <w:insideH w:val="single" w:sz="8" w:space="0" w:color="335B74"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1CADE4" w:themeColor="accent1"/>
        <w:sz w:val="28"/>
      </w:rPr>
      <w:tblPr/>
      <w:trPr>
        <w:tblHeader/>
      </w:trPr>
      <w:tcPr>
        <w:tcBorders>
          <w:top w:val="nil"/>
          <w:left w:val="nil"/>
          <w:bottom w:val="single" w:sz="24" w:space="0" w:color="335B74"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semiHidden/>
    <w:rsid w:val="003E59AF"/>
    <w:rPr>
      <w:caps/>
      <w:color w:val="0D5571" w:themeColor="accent1" w:themeShade="7F"/>
      <w:spacing w:val="15"/>
    </w:rPr>
  </w:style>
  <w:style w:type="character" w:customStyle="1" w:styleId="Heading4Char">
    <w:name w:val="Heading 4 Char"/>
    <w:basedOn w:val="DefaultParagraphFont"/>
    <w:link w:val="Heading4"/>
    <w:uiPriority w:val="9"/>
    <w:semiHidden/>
    <w:rsid w:val="003E59AF"/>
    <w:rPr>
      <w:caps/>
      <w:color w:val="1481AB" w:themeColor="accent1" w:themeShade="BF"/>
      <w:spacing w:val="10"/>
    </w:rPr>
  </w:style>
  <w:style w:type="character" w:customStyle="1" w:styleId="Heading5Char">
    <w:name w:val="Heading 5 Char"/>
    <w:basedOn w:val="DefaultParagraphFont"/>
    <w:link w:val="Heading5"/>
    <w:uiPriority w:val="9"/>
    <w:semiHidden/>
    <w:rsid w:val="003E59AF"/>
    <w:rPr>
      <w:caps/>
      <w:color w:val="1481AB" w:themeColor="accent1" w:themeShade="BF"/>
      <w:spacing w:val="10"/>
    </w:rPr>
  </w:style>
  <w:style w:type="character" w:customStyle="1" w:styleId="Heading6Char">
    <w:name w:val="Heading 6 Char"/>
    <w:basedOn w:val="DefaultParagraphFont"/>
    <w:link w:val="Heading6"/>
    <w:uiPriority w:val="9"/>
    <w:semiHidden/>
    <w:rsid w:val="003E59AF"/>
    <w:rPr>
      <w:caps/>
      <w:color w:val="1481AB" w:themeColor="accent1" w:themeShade="BF"/>
      <w:spacing w:val="10"/>
    </w:rPr>
  </w:style>
  <w:style w:type="character" w:customStyle="1" w:styleId="Heading7Char">
    <w:name w:val="Heading 7 Char"/>
    <w:basedOn w:val="DefaultParagraphFont"/>
    <w:link w:val="Heading7"/>
    <w:uiPriority w:val="9"/>
    <w:semiHidden/>
    <w:rsid w:val="003E59AF"/>
    <w:rPr>
      <w:caps/>
      <w:color w:val="1481AB" w:themeColor="accent1" w:themeShade="BF"/>
      <w:spacing w:val="10"/>
    </w:rPr>
  </w:style>
  <w:style w:type="character" w:customStyle="1" w:styleId="Heading8Char">
    <w:name w:val="Heading 8 Char"/>
    <w:basedOn w:val="DefaultParagraphFont"/>
    <w:link w:val="Heading8"/>
    <w:uiPriority w:val="9"/>
    <w:semiHidden/>
    <w:rsid w:val="003E59AF"/>
    <w:rPr>
      <w:caps/>
      <w:spacing w:val="10"/>
      <w:sz w:val="18"/>
      <w:szCs w:val="18"/>
    </w:rPr>
  </w:style>
  <w:style w:type="character" w:customStyle="1" w:styleId="Heading9Char">
    <w:name w:val="Heading 9 Char"/>
    <w:basedOn w:val="DefaultParagraphFont"/>
    <w:link w:val="Heading9"/>
    <w:uiPriority w:val="9"/>
    <w:semiHidden/>
    <w:rsid w:val="003E59AF"/>
    <w:rPr>
      <w:i/>
      <w:caps/>
      <w:spacing w:val="10"/>
      <w:sz w:val="18"/>
      <w:szCs w:val="18"/>
    </w:rPr>
  </w:style>
  <w:style w:type="character" w:styleId="Emphasis">
    <w:name w:val="Emphasis"/>
    <w:uiPriority w:val="20"/>
    <w:qFormat/>
    <w:rsid w:val="003E59AF"/>
    <w:rPr>
      <w:caps/>
      <w:color w:val="0D5571" w:themeColor="accent1" w:themeShade="7F"/>
      <w:spacing w:val="5"/>
    </w:rPr>
  </w:style>
  <w:style w:type="character" w:styleId="IntenseEmphasis">
    <w:name w:val="Intense Emphasis"/>
    <w:uiPriority w:val="21"/>
    <w:qFormat/>
    <w:rsid w:val="003E59AF"/>
    <w:rPr>
      <w:b/>
      <w:bCs/>
      <w:caps/>
      <w:color w:val="0D5571" w:themeColor="accent1" w:themeShade="7F"/>
      <w:spacing w:val="10"/>
    </w:rPr>
  </w:style>
  <w:style w:type="character" w:styleId="Strong">
    <w:name w:val="Strong"/>
    <w:uiPriority w:val="22"/>
    <w:qFormat/>
    <w:rsid w:val="003E59AF"/>
    <w:rPr>
      <w:b/>
      <w:bCs/>
    </w:rPr>
  </w:style>
  <w:style w:type="character" w:styleId="SubtleReference">
    <w:name w:val="Subtle Reference"/>
    <w:uiPriority w:val="31"/>
    <w:qFormat/>
    <w:rsid w:val="003E59AF"/>
    <w:rPr>
      <w:b/>
      <w:bCs/>
      <w:color w:val="1CADE4" w:themeColor="accent1"/>
    </w:rPr>
  </w:style>
  <w:style w:type="character" w:styleId="IntenseReference">
    <w:name w:val="Intense Reference"/>
    <w:uiPriority w:val="32"/>
    <w:qFormat/>
    <w:rsid w:val="003E59AF"/>
    <w:rPr>
      <w:b/>
      <w:bCs/>
      <w:i/>
      <w:iCs/>
      <w:caps/>
      <w:color w:val="1CADE4" w:themeColor="accent1"/>
    </w:rPr>
  </w:style>
  <w:style w:type="character" w:styleId="BookTitle">
    <w:name w:val="Book Title"/>
    <w:uiPriority w:val="33"/>
    <w:qFormat/>
    <w:rsid w:val="003E59AF"/>
    <w:rPr>
      <w:b/>
      <w:bCs/>
      <w:i/>
      <w:iCs/>
      <w:spacing w:val="9"/>
    </w:rPr>
  </w:style>
  <w:style w:type="paragraph" w:styleId="Caption">
    <w:name w:val="caption"/>
    <w:basedOn w:val="Normal"/>
    <w:next w:val="Normal"/>
    <w:uiPriority w:val="35"/>
    <w:unhideWhenUsed/>
    <w:qFormat/>
    <w:rsid w:val="003E59AF"/>
    <w:rPr>
      <w:b/>
      <w:bCs/>
      <w:color w:val="1481AB" w:themeColor="accent1" w:themeShade="BF"/>
      <w:sz w:val="16"/>
      <w:szCs w:val="16"/>
    </w:rPr>
  </w:style>
  <w:style w:type="paragraph" w:styleId="TOCHeading">
    <w:name w:val="TOC Heading"/>
    <w:basedOn w:val="Heading1"/>
    <w:next w:val="Normal"/>
    <w:uiPriority w:val="39"/>
    <w:semiHidden/>
    <w:unhideWhenUsed/>
    <w:qFormat/>
    <w:rsid w:val="003E59AF"/>
    <w:pPr>
      <w:outlineLvl w:val="9"/>
    </w:pPr>
  </w:style>
  <w:style w:type="paragraph" w:styleId="Title">
    <w:name w:val="Title"/>
    <w:basedOn w:val="Normal"/>
    <w:next w:val="Normal"/>
    <w:link w:val="TitleChar"/>
    <w:uiPriority w:val="10"/>
    <w:qFormat/>
    <w:rsid w:val="003E59AF"/>
    <w:pPr>
      <w:spacing w:before="720"/>
    </w:pPr>
    <w:rPr>
      <w:caps/>
      <w:color w:val="1CADE4" w:themeColor="accent1"/>
      <w:spacing w:val="10"/>
      <w:kern w:val="28"/>
      <w:sz w:val="52"/>
      <w:szCs w:val="52"/>
    </w:rPr>
  </w:style>
  <w:style w:type="character" w:customStyle="1" w:styleId="TitleChar">
    <w:name w:val="Title Char"/>
    <w:basedOn w:val="DefaultParagraphFont"/>
    <w:link w:val="Title"/>
    <w:uiPriority w:val="10"/>
    <w:rsid w:val="003E59AF"/>
    <w:rPr>
      <w:caps/>
      <w:color w:val="1CADE4" w:themeColor="accent1"/>
      <w:spacing w:val="10"/>
      <w:kern w:val="28"/>
      <w:sz w:val="52"/>
      <w:szCs w:val="52"/>
    </w:rPr>
  </w:style>
  <w:style w:type="paragraph" w:styleId="Subtitle">
    <w:name w:val="Subtitle"/>
    <w:basedOn w:val="Normal"/>
    <w:next w:val="Normal"/>
    <w:link w:val="SubtitleChar"/>
    <w:uiPriority w:val="11"/>
    <w:qFormat/>
    <w:rsid w:val="003E59AF"/>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E59AF"/>
    <w:rPr>
      <w:caps/>
      <w:color w:val="595959" w:themeColor="text1" w:themeTint="A6"/>
      <w:spacing w:val="10"/>
      <w:sz w:val="24"/>
      <w:szCs w:val="24"/>
    </w:rPr>
  </w:style>
  <w:style w:type="character" w:styleId="PlaceholderText">
    <w:name w:val="Placeholder Text"/>
    <w:basedOn w:val="DefaultParagraphFont"/>
    <w:uiPriority w:val="99"/>
    <w:semiHidden/>
    <w:rPr>
      <w:color w:val="808080"/>
    </w:rPr>
  </w:style>
  <w:style w:type="character" w:styleId="SubtleEmphasis">
    <w:name w:val="Subtle Emphasis"/>
    <w:uiPriority w:val="19"/>
    <w:qFormat/>
    <w:rsid w:val="003E59AF"/>
    <w:rPr>
      <w:i/>
      <w:iCs/>
      <w:color w:val="0D5571" w:themeColor="accent1" w:themeShade="7F"/>
    </w:rPr>
  </w:style>
  <w:style w:type="paragraph" w:styleId="Quote">
    <w:name w:val="Quote"/>
    <w:basedOn w:val="Normal"/>
    <w:next w:val="Normal"/>
    <w:link w:val="QuoteChar"/>
    <w:uiPriority w:val="29"/>
    <w:qFormat/>
    <w:rsid w:val="003E59AF"/>
    <w:rPr>
      <w:i/>
      <w:iCs/>
    </w:rPr>
  </w:style>
  <w:style w:type="character" w:customStyle="1" w:styleId="QuoteChar">
    <w:name w:val="Quote Char"/>
    <w:basedOn w:val="DefaultParagraphFont"/>
    <w:link w:val="Quote"/>
    <w:uiPriority w:val="29"/>
    <w:rsid w:val="003E59AF"/>
    <w:rPr>
      <w:i/>
      <w:iCs/>
      <w:sz w:val="20"/>
      <w:szCs w:val="20"/>
    </w:r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ListNumber">
    <w:name w:val="List Number"/>
    <w:basedOn w:val="Normal"/>
    <w:uiPriority w:val="11"/>
    <w:pPr>
      <w:numPr>
        <w:numId w:val="6"/>
      </w:numPr>
      <w:spacing w:after="120"/>
    </w:pPr>
  </w:style>
  <w:style w:type="paragraph" w:styleId="BlockText">
    <w:name w:val="Block Text"/>
    <w:basedOn w:val="Normal"/>
    <w:uiPriority w:val="31"/>
    <w:unhideWhenUsed/>
    <w:pPr>
      <w:spacing w:before="360" w:after="360"/>
    </w:pPr>
    <w:rPr>
      <w:iCs/>
      <w:color w:val="3D6C8B" w:themeColor="text2" w:themeTint="E6"/>
      <w:sz w:val="28"/>
    </w:rPr>
  </w:style>
  <w:style w:type="paragraph" w:styleId="NoSpacing">
    <w:name w:val="No Spacing"/>
    <w:basedOn w:val="Normal"/>
    <w:link w:val="NoSpacingChar"/>
    <w:uiPriority w:val="1"/>
    <w:qFormat/>
    <w:rsid w:val="003E59AF"/>
    <w:pPr>
      <w:spacing w:after="0"/>
    </w:pPr>
  </w:style>
  <w:style w:type="character" w:customStyle="1" w:styleId="NoSpacingChar">
    <w:name w:val="No Spacing Char"/>
    <w:basedOn w:val="DefaultParagraphFont"/>
    <w:link w:val="NoSpacing"/>
    <w:uiPriority w:val="1"/>
    <w:rsid w:val="003E59AF"/>
    <w:rPr>
      <w:sz w:val="20"/>
      <w:szCs w:val="20"/>
    </w:rPr>
  </w:style>
  <w:style w:type="paragraph" w:styleId="ListParagraph">
    <w:name w:val="List Paragraph"/>
    <w:basedOn w:val="Normal"/>
    <w:uiPriority w:val="34"/>
    <w:qFormat/>
    <w:rsid w:val="003E59AF"/>
    <w:pPr>
      <w:ind w:left="720"/>
      <w:contextualSpacing/>
    </w:pPr>
  </w:style>
  <w:style w:type="paragraph" w:customStyle="1" w:styleId="PersonalName">
    <w:name w:val="Personal Name"/>
    <w:basedOn w:val="Title"/>
    <w:rsid w:val="003E59AF"/>
    <w:rPr>
      <w:b/>
      <w:caps w:val="0"/>
      <w:color w:val="000000"/>
      <w:sz w:val="28"/>
      <w:szCs w:val="28"/>
    </w:rPr>
  </w:style>
  <w:style w:type="paragraph" w:customStyle="1" w:styleId="BasicParagraph">
    <w:name w:val="[Basic Paragraph]"/>
    <w:basedOn w:val="Normal"/>
    <w:uiPriority w:val="99"/>
    <w:rsid w:val="007A573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Light">
    <w:name w:val="Grid Table Light"/>
    <w:basedOn w:val="TableNormal"/>
    <w:uiPriority w:val="40"/>
    <w:rsid w:val="0097740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sv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77DFE8EEACB74C97286E509DF95E8B" ma:contentTypeVersion="13" ma:contentTypeDescription="Create a new document." ma:contentTypeScope="" ma:versionID="a6e6c234cef858333ef545030969e59e">
  <xsd:schema xmlns:xsd="http://www.w3.org/2001/XMLSchema" xmlns:xs="http://www.w3.org/2001/XMLSchema" xmlns:p="http://schemas.microsoft.com/office/2006/metadata/properties" xmlns:ns3="677c47ef-960d-4ff7-a5b3-9565b072e3c9" xmlns:ns4="3f7a58ae-29c7-478b-884b-2afd4b873397" targetNamespace="http://schemas.microsoft.com/office/2006/metadata/properties" ma:root="true" ma:fieldsID="d673f3a317c490a02f0c300b11e1ce79" ns3:_="" ns4:_="">
    <xsd:import namespace="677c47ef-960d-4ff7-a5b3-9565b072e3c9"/>
    <xsd:import namespace="3f7a58ae-29c7-478b-884b-2afd4b8733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c47ef-960d-4ff7-a5b3-9565b072e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a58ae-29c7-478b-884b-2afd4b8733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77c47ef-960d-4ff7-a5b3-9565b072e3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212DE-D59C-4C27-A578-51A566755BB8}">
  <ds:schemaRefs>
    <ds:schemaRef ds:uri="http://schemas.microsoft.com/sharepoint/v3/contenttype/forms"/>
  </ds:schemaRefs>
</ds:datastoreItem>
</file>

<file path=customXml/itemProps2.xml><?xml version="1.0" encoding="utf-8"?>
<ds:datastoreItem xmlns:ds="http://schemas.openxmlformats.org/officeDocument/2006/customXml" ds:itemID="{17DF2E42-9669-4C0F-97D2-78D2C6D6F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c47ef-960d-4ff7-a5b3-9565b072e3c9"/>
    <ds:schemaRef ds:uri="3f7a58ae-29c7-478b-884b-2afd4b873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F448A-4625-47F5-93E2-93096597BF3E}">
  <ds:schemaRefs>
    <ds:schemaRef ds:uri="http://schemas.microsoft.com/office/2006/metadata/properties"/>
    <ds:schemaRef ds:uri="http://schemas.microsoft.com/office/infopath/2007/PartnerControls"/>
    <ds:schemaRef ds:uri="677c47ef-960d-4ff7-a5b3-9565b072e3c9"/>
  </ds:schemaRefs>
</ds:datastoreItem>
</file>

<file path=customXml/itemProps4.xml><?xml version="1.0" encoding="utf-8"?>
<ds:datastoreItem xmlns:ds="http://schemas.openxmlformats.org/officeDocument/2006/customXml" ds:itemID="{BC9F54F3-4471-7542-88DB-0B33E3C66D8D}">
  <ds:schemaRefs>
    <ds:schemaRef ds:uri="http://schemas.openxmlformats.org/officeDocument/2006/bibliography"/>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751</Words>
  <Characters>4897</Characters>
  <Application>Microsoft Office Word</Application>
  <DocSecurity>0</DocSecurity>
  <Lines>94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Raciti Sara</cp:lastModifiedBy>
  <cp:revision>4</cp:revision>
  <dcterms:created xsi:type="dcterms:W3CDTF">2026-06-25T10:35:00Z</dcterms:created>
  <dcterms:modified xsi:type="dcterms:W3CDTF">2026-06-25T13:00:00Z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0x0101008177DFE8EEACB74C97286E509DF95E8B</vt:lpwstr>
  </property>
</Properties>
</file>