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B20A7A" w:rsidRDefault="00E00B9E" w:rsidP="00E00B9E">
      <w:pPr>
        <w:jc w:val="center"/>
      </w:pPr>
      <w:r w:rsidRPr="00B20A7A">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B20A7A">
        <w:rPr>
          <w:noProof/>
        </w:rPr>
        <mc:AlternateContent>
          <mc:Choice Requires="wps">
            <w:drawing>
              <wp:anchor distT="0" distB="0" distL="114300" distR="114300" simplePos="0" relativeHeight="251658240"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B20A7A" w:rsidRDefault="00C32271" w:rsidP="00BF70E3"/>
    <w:tbl>
      <w:tblPr>
        <w:tblW w:w="2381" w:type="dxa"/>
        <w:jc w:val="right"/>
        <w:tblLayout w:type="fixed"/>
        <w:tblLook w:val="0000" w:firstRow="0" w:lastRow="0" w:firstColumn="0" w:lastColumn="0" w:noHBand="0" w:noVBand="0"/>
      </w:tblPr>
      <w:tblGrid>
        <w:gridCol w:w="2381"/>
      </w:tblGrid>
      <w:tr w:rsidR="00C32271" w:rsidRPr="00B20A7A" w14:paraId="174ADBFB" w14:textId="77777777" w:rsidTr="3BA75150">
        <w:trPr>
          <w:jc w:val="right"/>
        </w:trPr>
        <w:tc>
          <w:tcPr>
            <w:tcW w:w="3267" w:type="dxa"/>
          </w:tcPr>
          <w:p w14:paraId="12425F33" w14:textId="7DBA04F1" w:rsidR="00C32271" w:rsidRPr="00B20A7A" w:rsidRDefault="00851D2C" w:rsidP="00DB091B">
            <w:pPr>
              <w:jc w:val="center"/>
            </w:pPr>
            <w:r w:rsidRPr="00B20A7A">
              <w:rPr>
                <w:b/>
                <w:bCs/>
              </w:rPr>
              <w:t xml:space="preserve">ANNEX </w:t>
            </w:r>
            <w:r w:rsidR="00857F42" w:rsidRPr="00B20A7A">
              <w:rPr>
                <w:b/>
                <w:bCs/>
              </w:rPr>
              <w:t>I</w:t>
            </w:r>
            <w:r w:rsidR="007F1FB2" w:rsidRPr="00B20A7A">
              <w:rPr>
                <w:b/>
                <w:bCs/>
              </w:rPr>
              <w:t>I</w:t>
            </w:r>
            <w:r w:rsidR="00906E18" w:rsidRPr="00B20A7A">
              <w:rPr>
                <w:b/>
                <w:bCs/>
              </w:rPr>
              <w:t>I</w:t>
            </w:r>
            <w:r w:rsidR="00C32271" w:rsidRPr="00B20A7A">
              <w:br/>
            </w:r>
            <w:r w:rsidR="00C32271" w:rsidRPr="00B20A7A">
              <w:rPr>
                <w:b/>
                <w:bCs/>
              </w:rPr>
              <w:t>to the minutes of the</w:t>
            </w:r>
            <w:r w:rsidR="00DB091B">
              <w:rPr>
                <w:b/>
                <w:bCs/>
              </w:rPr>
              <w:br/>
            </w:r>
            <w:r w:rsidR="005A61D0" w:rsidRPr="00B20A7A">
              <w:rPr>
                <w:b/>
                <w:bCs/>
              </w:rPr>
              <w:t>April</w:t>
            </w:r>
            <w:r w:rsidR="009A7A34" w:rsidRPr="00B20A7A">
              <w:rPr>
                <w:b/>
                <w:bCs/>
              </w:rPr>
              <w:t xml:space="preserve"> </w:t>
            </w:r>
            <w:r w:rsidR="00C32271" w:rsidRPr="00B20A7A">
              <w:rPr>
                <w:b/>
                <w:bCs/>
              </w:rPr>
              <w:t>plenary session</w:t>
            </w:r>
          </w:p>
        </w:tc>
      </w:tr>
    </w:tbl>
    <w:p w14:paraId="2DE5E55B" w14:textId="77777777" w:rsidR="00C32271" w:rsidRPr="00B20A7A" w:rsidRDefault="00C32271" w:rsidP="00BF70E3"/>
    <w:p w14:paraId="679C9E3C" w14:textId="51B13CAA" w:rsidR="00C32271" w:rsidRPr="00B20A7A" w:rsidRDefault="00C32271" w:rsidP="004070AE">
      <w:pPr>
        <w:jc w:val="right"/>
      </w:pPr>
      <w:r w:rsidRPr="00B20A7A">
        <w:t xml:space="preserve">Brussels, </w:t>
      </w:r>
      <w:r w:rsidR="005A61D0" w:rsidRPr="00B20A7A">
        <w:t>30</w:t>
      </w:r>
      <w:r w:rsidR="008B458B" w:rsidRPr="00B20A7A">
        <w:t> </w:t>
      </w:r>
      <w:r w:rsidR="005A61D0" w:rsidRPr="00B20A7A">
        <w:t>April</w:t>
      </w:r>
      <w:r w:rsidR="009A7A34" w:rsidRPr="00B20A7A">
        <w:t xml:space="preserve"> </w:t>
      </w:r>
      <w:r w:rsidR="00437A21" w:rsidRPr="00B20A7A">
        <w:t>202</w:t>
      </w:r>
      <w:r w:rsidR="00016C5A" w:rsidRPr="00B20A7A">
        <w:t>6</w:t>
      </w:r>
    </w:p>
    <w:p w14:paraId="7E6F5D41" w14:textId="77777777" w:rsidR="00C32271" w:rsidRPr="00B20A7A" w:rsidRDefault="00C32271" w:rsidP="00BF70E3">
      <w:pPr>
        <w:jc w:val="center"/>
      </w:pPr>
    </w:p>
    <w:p w14:paraId="11597150" w14:textId="77777777" w:rsidR="00C32271" w:rsidRPr="00B20A7A" w:rsidRDefault="00C32271" w:rsidP="00BF70E3">
      <w:pPr>
        <w:jc w:val="center"/>
      </w:pPr>
    </w:p>
    <w:tbl>
      <w:tblPr>
        <w:tblW w:w="9243" w:type="dxa"/>
        <w:jc w:val="right"/>
        <w:tblLayout w:type="fixed"/>
        <w:tblLook w:val="0000" w:firstRow="0" w:lastRow="0" w:firstColumn="0" w:lastColumn="0" w:noHBand="0" w:noVBand="0"/>
      </w:tblPr>
      <w:tblGrid>
        <w:gridCol w:w="9243"/>
      </w:tblGrid>
      <w:tr w:rsidR="00C32271" w:rsidRPr="00B20A7A" w14:paraId="55F53B7D" w14:textId="77777777" w:rsidTr="3BA75150">
        <w:trPr>
          <w:jc w:val="right"/>
        </w:trPr>
        <w:tc>
          <w:tcPr>
            <w:tcW w:w="9243" w:type="dxa"/>
          </w:tcPr>
          <w:p w14:paraId="24BF0C5D" w14:textId="0D084F6E" w:rsidR="000F469B" w:rsidRPr="00B20A7A" w:rsidRDefault="00851D2C" w:rsidP="000F469B">
            <w:pPr>
              <w:autoSpaceDE w:val="0"/>
              <w:autoSpaceDN w:val="0"/>
              <w:jc w:val="center"/>
              <w:rPr>
                <w:b/>
                <w:bCs/>
              </w:rPr>
            </w:pPr>
            <w:r w:rsidRPr="00B20A7A">
              <w:rPr>
                <w:b/>
                <w:bCs/>
                <w:spacing w:val="24"/>
              </w:rPr>
              <w:t xml:space="preserve">ANNEX </w:t>
            </w:r>
            <w:r w:rsidR="00906E18" w:rsidRPr="00B20A7A">
              <w:rPr>
                <w:b/>
                <w:bCs/>
                <w:spacing w:val="24"/>
              </w:rPr>
              <w:t>I</w:t>
            </w:r>
            <w:r w:rsidR="007F1FB2" w:rsidRPr="00B20A7A">
              <w:rPr>
                <w:b/>
                <w:bCs/>
                <w:spacing w:val="24"/>
              </w:rPr>
              <w:t>I</w:t>
            </w:r>
            <w:r w:rsidR="00857F42" w:rsidRPr="00B20A7A">
              <w:rPr>
                <w:b/>
                <w:bCs/>
                <w:spacing w:val="24"/>
              </w:rPr>
              <w:t>I</w:t>
            </w:r>
            <w:r w:rsidR="00C32271" w:rsidRPr="00B20A7A">
              <w:rPr>
                <w:b/>
                <w:spacing w:val="24"/>
              </w:rPr>
              <w:br/>
            </w:r>
            <w:r w:rsidR="00C32271" w:rsidRPr="00B20A7A">
              <w:t>to the</w:t>
            </w:r>
            <w:r w:rsidR="00C32271" w:rsidRPr="00B20A7A">
              <w:br/>
            </w:r>
            <w:r w:rsidR="00C32271" w:rsidRPr="00B20A7A">
              <w:rPr>
                <w:b/>
                <w:bCs/>
              </w:rPr>
              <w:t>MINUTES</w:t>
            </w:r>
            <w:r w:rsidR="00C32271" w:rsidRPr="00B20A7A">
              <w:br/>
              <w:t xml:space="preserve">of the </w:t>
            </w:r>
            <w:r w:rsidR="004946D1" w:rsidRPr="00B20A7A">
              <w:t>60</w:t>
            </w:r>
            <w:r w:rsidR="005A61D0" w:rsidRPr="00B20A7A">
              <w:t>5</w:t>
            </w:r>
            <w:r w:rsidR="008A7E42" w:rsidRPr="00B20A7A">
              <w:t>th</w:t>
            </w:r>
            <w:r w:rsidR="006F368C" w:rsidRPr="00B20A7A">
              <w:t xml:space="preserve"> </w:t>
            </w:r>
            <w:r w:rsidR="00C32271" w:rsidRPr="00B20A7A">
              <w:t>plenary session</w:t>
            </w:r>
            <w:r w:rsidR="00C32271" w:rsidRPr="00B20A7A">
              <w:br/>
              <w:t>of the</w:t>
            </w:r>
            <w:r w:rsidR="00C32271" w:rsidRPr="00B20A7A">
              <w:br/>
              <w:t>European Economic and Social Committee,</w:t>
            </w:r>
            <w:r w:rsidR="00C32271" w:rsidRPr="00B20A7A">
              <w:br/>
              <w:t>held in Brussels</w:t>
            </w:r>
            <w:r w:rsidR="00C32271" w:rsidRPr="00B20A7A">
              <w:br/>
            </w:r>
            <w:r w:rsidR="00C32271" w:rsidRPr="00B20A7A">
              <w:rPr>
                <w:b/>
                <w:bCs/>
              </w:rPr>
              <w:t>on</w:t>
            </w:r>
            <w:r w:rsidR="00E21770" w:rsidRPr="00B20A7A">
              <w:rPr>
                <w:b/>
                <w:bCs/>
              </w:rPr>
              <w:t xml:space="preserve"> </w:t>
            </w:r>
            <w:r w:rsidR="005A61D0" w:rsidRPr="00B20A7A">
              <w:rPr>
                <w:b/>
                <w:bCs/>
              </w:rPr>
              <w:t>29</w:t>
            </w:r>
            <w:r w:rsidR="004946D1" w:rsidRPr="00B20A7A">
              <w:rPr>
                <w:b/>
                <w:bCs/>
              </w:rPr>
              <w:t xml:space="preserve"> </w:t>
            </w:r>
            <w:r w:rsidR="00C32271" w:rsidRPr="00B20A7A">
              <w:rPr>
                <w:b/>
                <w:bCs/>
              </w:rPr>
              <w:t xml:space="preserve">and </w:t>
            </w:r>
            <w:r w:rsidR="005A61D0" w:rsidRPr="00B20A7A">
              <w:rPr>
                <w:b/>
                <w:bCs/>
              </w:rPr>
              <w:t>30</w:t>
            </w:r>
            <w:r w:rsidR="0038074B" w:rsidRPr="00B20A7A">
              <w:rPr>
                <w:b/>
                <w:bCs/>
              </w:rPr>
              <w:t> </w:t>
            </w:r>
            <w:r w:rsidR="005A61D0" w:rsidRPr="00B20A7A">
              <w:rPr>
                <w:b/>
                <w:bCs/>
              </w:rPr>
              <w:t>April</w:t>
            </w:r>
            <w:r w:rsidR="00B5466F" w:rsidRPr="00B20A7A">
              <w:rPr>
                <w:b/>
                <w:bCs/>
              </w:rPr>
              <w:t xml:space="preserve"> </w:t>
            </w:r>
            <w:r w:rsidR="00C32271" w:rsidRPr="00B20A7A">
              <w:rPr>
                <w:b/>
                <w:bCs/>
              </w:rPr>
              <w:t>202</w:t>
            </w:r>
            <w:r w:rsidR="00016C5A" w:rsidRPr="00B20A7A">
              <w:rPr>
                <w:b/>
                <w:bCs/>
              </w:rPr>
              <w:t>6</w:t>
            </w:r>
          </w:p>
          <w:p w14:paraId="17A5FD5B" w14:textId="18EBAFAC" w:rsidR="00C32271" w:rsidRPr="00B20A7A" w:rsidRDefault="00C32271" w:rsidP="000F469B">
            <w:pPr>
              <w:autoSpaceDE w:val="0"/>
              <w:autoSpaceDN w:val="0"/>
              <w:jc w:val="center"/>
            </w:pPr>
            <w:r w:rsidRPr="00B20A7A">
              <w:t>_____________</w:t>
            </w:r>
          </w:p>
        </w:tc>
      </w:tr>
      <w:tr w:rsidR="00C32271" w:rsidRPr="00B20A7A" w14:paraId="6558E5AD" w14:textId="77777777" w:rsidTr="3BA75150">
        <w:trPr>
          <w:jc w:val="right"/>
        </w:trPr>
        <w:tc>
          <w:tcPr>
            <w:tcW w:w="9243" w:type="dxa"/>
          </w:tcPr>
          <w:p w14:paraId="3BF8036D" w14:textId="77777777" w:rsidR="00C32271" w:rsidRPr="00B20A7A" w:rsidRDefault="00C32271" w:rsidP="00BF70E3">
            <w:pPr>
              <w:autoSpaceDE w:val="0"/>
              <w:autoSpaceDN w:val="0"/>
              <w:jc w:val="center"/>
              <w:rPr>
                <w:b/>
                <w:spacing w:val="24"/>
              </w:rPr>
            </w:pPr>
          </w:p>
          <w:p w14:paraId="25010A03" w14:textId="77777777" w:rsidR="008E264C" w:rsidRPr="00B20A7A" w:rsidRDefault="008E264C" w:rsidP="00BF70E3">
            <w:pPr>
              <w:autoSpaceDE w:val="0"/>
              <w:autoSpaceDN w:val="0"/>
              <w:jc w:val="center"/>
              <w:rPr>
                <w:b/>
                <w:spacing w:val="24"/>
              </w:rPr>
            </w:pPr>
          </w:p>
          <w:p w14:paraId="72913E48" w14:textId="0BAA9DE4" w:rsidR="00857F42" w:rsidRPr="00B20A7A" w:rsidRDefault="00857F42" w:rsidP="00857F42">
            <w:pPr>
              <w:autoSpaceDE w:val="0"/>
              <w:autoSpaceDN w:val="0"/>
              <w:jc w:val="center"/>
            </w:pPr>
            <w:r w:rsidRPr="00B20A7A">
              <w:t xml:space="preserve">Meeting of </w:t>
            </w:r>
            <w:r w:rsidR="00960A20" w:rsidRPr="00B20A7A">
              <w:t>29</w:t>
            </w:r>
            <w:r w:rsidRPr="00B20A7A">
              <w:t xml:space="preserve"> </w:t>
            </w:r>
            <w:r w:rsidR="00960A20" w:rsidRPr="00B20A7A">
              <w:t>April</w:t>
            </w:r>
            <w:r w:rsidRPr="00B20A7A">
              <w:t xml:space="preserve"> 2026</w:t>
            </w:r>
          </w:p>
          <w:p w14:paraId="490F38E8" w14:textId="77777777" w:rsidR="00857F42" w:rsidRPr="00B20A7A" w:rsidRDefault="00857F42" w:rsidP="00857F42">
            <w:pPr>
              <w:autoSpaceDE w:val="0"/>
              <w:autoSpaceDN w:val="0"/>
              <w:jc w:val="center"/>
            </w:pPr>
            <w:r w:rsidRPr="00B20A7A">
              <w:t>_____________</w:t>
            </w:r>
          </w:p>
          <w:p w14:paraId="1A5471B7" w14:textId="77777777" w:rsidR="00857F42" w:rsidRPr="00B20A7A" w:rsidRDefault="00857F42" w:rsidP="00857F42">
            <w:pPr>
              <w:autoSpaceDE w:val="0"/>
              <w:autoSpaceDN w:val="0"/>
              <w:jc w:val="center"/>
            </w:pPr>
          </w:p>
          <w:p w14:paraId="2F356102" w14:textId="204E669A" w:rsidR="008E264C" w:rsidRPr="00B20A7A" w:rsidRDefault="00857F42" w:rsidP="00857F42">
            <w:pPr>
              <w:autoSpaceDE w:val="0"/>
              <w:autoSpaceDN w:val="0"/>
              <w:jc w:val="center"/>
            </w:pPr>
            <w:r w:rsidRPr="00B20A7A">
              <w:t xml:space="preserve">Agenda item </w:t>
            </w:r>
            <w:r w:rsidR="000A7E3E" w:rsidRPr="00B20A7A">
              <w:t>8</w:t>
            </w:r>
          </w:p>
          <w:p w14:paraId="21CFDE9F" w14:textId="77777777" w:rsidR="00C32271" w:rsidRPr="00B20A7A" w:rsidRDefault="00C32271" w:rsidP="00BF70E3">
            <w:pPr>
              <w:autoSpaceDE w:val="0"/>
              <w:autoSpaceDN w:val="0"/>
              <w:jc w:val="center"/>
            </w:pPr>
          </w:p>
          <w:p w14:paraId="4F4820E1" w14:textId="495C5713" w:rsidR="00DB6DD3" w:rsidRPr="00B20A7A" w:rsidRDefault="007F1FB2" w:rsidP="00DB6DD3">
            <w:pPr>
              <w:jc w:val="center"/>
            </w:pPr>
            <w:r w:rsidRPr="00B20A7A">
              <w:rPr>
                <w:b/>
                <w:bCs/>
              </w:rPr>
              <w:t>Union of Equality: Advancing LGBTIQ+ rights and banning conversion practices</w:t>
            </w:r>
            <w:r w:rsidRPr="00CC1CFC">
              <w:t>,</w:t>
            </w:r>
            <w:r w:rsidRPr="00B20A7A">
              <w:t xml:space="preserve"> with </w:t>
            </w:r>
            <w:r w:rsidRPr="00B20A7A">
              <w:rPr>
                <w:b/>
                <w:bCs/>
              </w:rPr>
              <w:t>Caleb </w:t>
            </w:r>
            <w:proofErr w:type="spellStart"/>
            <w:r w:rsidRPr="00B20A7A">
              <w:rPr>
                <w:b/>
                <w:bCs/>
              </w:rPr>
              <w:t>Stocco</w:t>
            </w:r>
            <w:proofErr w:type="spellEnd"/>
            <w:r w:rsidRPr="00B20A7A">
              <w:t>, representatives of the European citizens’ initiative</w:t>
            </w:r>
            <w:r w:rsidR="00CC1CFC">
              <w:t xml:space="preserve"> entitled</w:t>
            </w:r>
            <w:r w:rsidRPr="00B20A7A">
              <w:t xml:space="preserve"> ‘Ban conversion practices in the European Union’, European Association Against Conversion Therapy (ACT); </w:t>
            </w:r>
            <w:r w:rsidRPr="00B20A7A">
              <w:rPr>
                <w:b/>
                <w:bCs/>
              </w:rPr>
              <w:t>Francesco </w:t>
            </w:r>
            <w:proofErr w:type="spellStart"/>
            <w:r w:rsidRPr="00B20A7A">
              <w:rPr>
                <w:b/>
                <w:bCs/>
              </w:rPr>
              <w:t>Zoia</w:t>
            </w:r>
            <w:proofErr w:type="spellEnd"/>
            <w:r w:rsidRPr="00B20A7A">
              <w:rPr>
                <w:b/>
                <w:bCs/>
              </w:rPr>
              <w:t> </w:t>
            </w:r>
            <w:proofErr w:type="spellStart"/>
            <w:r w:rsidRPr="00B20A7A">
              <w:rPr>
                <w:b/>
                <w:bCs/>
              </w:rPr>
              <w:t>Bolzonello</w:t>
            </w:r>
            <w:proofErr w:type="spellEnd"/>
            <w:r w:rsidRPr="00B20A7A">
              <w:t xml:space="preserve">, member of European Commissioner </w:t>
            </w:r>
            <w:proofErr w:type="spellStart"/>
            <w:r w:rsidRPr="00B20A7A">
              <w:t>Hadja</w:t>
            </w:r>
            <w:proofErr w:type="spellEnd"/>
            <w:r w:rsidRPr="00B20A7A">
              <w:t> </w:t>
            </w:r>
            <w:proofErr w:type="spellStart"/>
            <w:r w:rsidRPr="00B20A7A">
              <w:t>Lahbib’s</w:t>
            </w:r>
            <w:proofErr w:type="spellEnd"/>
            <w:r w:rsidRPr="00B20A7A">
              <w:t xml:space="preserve"> cabinet; </w:t>
            </w:r>
            <w:proofErr w:type="spellStart"/>
            <w:r w:rsidRPr="00B20A7A">
              <w:rPr>
                <w:b/>
                <w:bCs/>
              </w:rPr>
              <w:t>Béatrice</w:t>
            </w:r>
            <w:proofErr w:type="spellEnd"/>
            <w:r w:rsidRPr="00B20A7A">
              <w:rPr>
                <w:b/>
                <w:bCs/>
              </w:rPr>
              <w:t> </w:t>
            </w:r>
            <w:proofErr w:type="spellStart"/>
            <w:r w:rsidRPr="00B20A7A">
              <w:rPr>
                <w:b/>
                <w:bCs/>
              </w:rPr>
              <w:t>Fresko-Rolfo</w:t>
            </w:r>
            <w:proofErr w:type="spellEnd"/>
            <w:r w:rsidRPr="00B20A7A">
              <w:t xml:space="preserve">, </w:t>
            </w:r>
            <w:r w:rsidR="00CC1CFC">
              <w:t>C</w:t>
            </w:r>
            <w:r w:rsidRPr="00B20A7A">
              <w:t xml:space="preserve">hair of the Committee on Equality and Non-Discrimination, Parliamentary Assembly of the Council of Europe </w:t>
            </w:r>
            <w:r w:rsidRPr="00B20A7A">
              <w:rPr>
                <w:i/>
                <w:iCs/>
              </w:rPr>
              <w:t>(remotely)</w:t>
            </w:r>
            <w:r w:rsidRPr="00B20A7A">
              <w:t>; and</w:t>
            </w:r>
            <w:r w:rsidRPr="00B20A7A">
              <w:rPr>
                <w:b/>
                <w:bCs/>
              </w:rPr>
              <w:t xml:space="preserve"> Graeme Reid</w:t>
            </w:r>
            <w:r w:rsidRPr="00B20A7A">
              <w:t xml:space="preserve">, United Nations </w:t>
            </w:r>
            <w:r w:rsidR="00CC1CFC">
              <w:t>I</w:t>
            </w:r>
            <w:r w:rsidR="00CC1CFC" w:rsidRPr="00B20A7A">
              <w:t xml:space="preserve">ndependent </w:t>
            </w:r>
            <w:r w:rsidR="00CC1CFC">
              <w:t>E</w:t>
            </w:r>
            <w:r w:rsidR="00CC1CFC" w:rsidRPr="00B20A7A">
              <w:t xml:space="preserve">xpert </w:t>
            </w:r>
            <w:r w:rsidRPr="00B20A7A">
              <w:t xml:space="preserve">on Protection against violence and discrimination based on sexual orientation and gender identity </w:t>
            </w:r>
            <w:r w:rsidRPr="00B20A7A">
              <w:rPr>
                <w:i/>
                <w:iCs/>
              </w:rPr>
              <w:t>(remotely)</w:t>
            </w:r>
            <w:r w:rsidR="00CC1CFC">
              <w:br/>
              <w:t>L</w:t>
            </w:r>
            <w:r w:rsidRPr="00B20A7A">
              <w:t xml:space="preserve">inked to adoption of opinions SOC/854 on the </w:t>
            </w:r>
            <w:r w:rsidRPr="00B20A7A">
              <w:rPr>
                <w:i/>
                <w:iCs/>
              </w:rPr>
              <w:t xml:space="preserve">Ban on conversion practices in the EU </w:t>
            </w:r>
            <w:r w:rsidRPr="00B20A7A">
              <w:t>and SOC/849 on the</w:t>
            </w:r>
            <w:r w:rsidRPr="00B20A7A">
              <w:rPr>
                <w:i/>
                <w:iCs/>
              </w:rPr>
              <w:t xml:space="preserve"> Union of Equality: LGBTIQ+ Equality Strategy 2026-2030</w:t>
            </w:r>
          </w:p>
          <w:p w14:paraId="6D5ACBC4" w14:textId="77777777" w:rsidR="00DB6DD3" w:rsidRPr="00B20A7A" w:rsidRDefault="00DB6DD3" w:rsidP="00BF70E3">
            <w:pPr>
              <w:autoSpaceDE w:val="0"/>
              <w:autoSpaceDN w:val="0"/>
              <w:jc w:val="center"/>
            </w:pPr>
          </w:p>
          <w:p w14:paraId="541C864C" w14:textId="57350EA4" w:rsidR="00E21770" w:rsidRPr="00B20A7A" w:rsidRDefault="00E21770">
            <w:pPr>
              <w:keepNext/>
              <w:keepLines/>
              <w:autoSpaceDE w:val="0"/>
              <w:autoSpaceDN w:val="0"/>
              <w:ind w:left="32"/>
              <w:jc w:val="center"/>
              <w:rPr>
                <w:b/>
                <w:bCs/>
              </w:rPr>
            </w:pPr>
          </w:p>
        </w:tc>
      </w:tr>
    </w:tbl>
    <w:p w14:paraId="1C1DE675" w14:textId="6503F35F" w:rsidR="00B260F4" w:rsidRPr="00B20A7A" w:rsidRDefault="00C32271" w:rsidP="00857F42">
      <w:pPr>
        <w:rPr>
          <w:b/>
        </w:rPr>
      </w:pPr>
      <w:r w:rsidRPr="00B20A7A">
        <w:rPr>
          <w:b/>
          <w:bCs/>
        </w:rPr>
        <w:br w:type="page"/>
      </w:r>
    </w:p>
    <w:p w14:paraId="2B09EEF6" w14:textId="73AAFC31" w:rsidR="000A7E3E" w:rsidRPr="00B20A7A" w:rsidRDefault="00DB4B2F" w:rsidP="00376056">
      <w:r w:rsidRPr="00B20A7A">
        <w:rPr>
          <w:b/>
          <w:bCs/>
        </w:rPr>
        <w:lastRenderedPageBreak/>
        <w:t>EESC President</w:t>
      </w:r>
      <w:r w:rsidRPr="00B20A7A">
        <w:t xml:space="preserve"> </w:t>
      </w:r>
      <w:proofErr w:type="spellStart"/>
      <w:r w:rsidRPr="00B20A7A">
        <w:rPr>
          <w:b/>
          <w:bCs/>
        </w:rPr>
        <w:t>Séamus</w:t>
      </w:r>
      <w:proofErr w:type="spellEnd"/>
      <w:r w:rsidRPr="00B20A7A">
        <w:rPr>
          <w:b/>
          <w:bCs/>
        </w:rPr>
        <w:t xml:space="preserve"> </w:t>
      </w:r>
      <w:r w:rsidR="000A7E3E" w:rsidRPr="00B20A7A">
        <w:rPr>
          <w:b/>
          <w:bCs/>
        </w:rPr>
        <w:t>Boland</w:t>
      </w:r>
      <w:r w:rsidR="000A7E3E" w:rsidRPr="00B20A7A">
        <w:t xml:space="preserve"> </w:t>
      </w:r>
      <w:r w:rsidRPr="00B20A7A">
        <w:t>opened the debate</w:t>
      </w:r>
      <w:r w:rsidR="00F07A9B">
        <w:t xml:space="preserve"> by</w:t>
      </w:r>
      <w:r w:rsidR="000F11E4" w:rsidRPr="00B20A7A">
        <w:t xml:space="preserve"> </w:t>
      </w:r>
      <w:r w:rsidR="00F07A9B" w:rsidRPr="00B20A7A">
        <w:t>underl</w:t>
      </w:r>
      <w:r w:rsidR="00F07A9B">
        <w:t>ining</w:t>
      </w:r>
      <w:r w:rsidR="00F07A9B" w:rsidRPr="00B20A7A">
        <w:t xml:space="preserve"> </w:t>
      </w:r>
      <w:r w:rsidR="000F11E4" w:rsidRPr="00B20A7A">
        <w:t xml:space="preserve">that the discussion </w:t>
      </w:r>
      <w:r w:rsidR="00F07A9B" w:rsidRPr="00B20A7A">
        <w:t>relate</w:t>
      </w:r>
      <w:r w:rsidR="00F07A9B">
        <w:t>d</w:t>
      </w:r>
      <w:r w:rsidR="00F07A9B" w:rsidRPr="00B20A7A">
        <w:t xml:space="preserve"> </w:t>
      </w:r>
      <w:r w:rsidR="000F11E4" w:rsidRPr="00B20A7A">
        <w:t>directly to the European Union’s core values of dignity, freedom and fundamental rights. He noted that, despite progress, many LGBTIQ+ persons in the EU continue</w:t>
      </w:r>
      <w:r w:rsidR="00F07A9B">
        <w:t>d</w:t>
      </w:r>
      <w:r w:rsidR="000F11E4" w:rsidRPr="00B20A7A">
        <w:t xml:space="preserve"> to experience discrimination and live</w:t>
      </w:r>
      <w:r w:rsidR="00CC1CFC">
        <w:t>d</w:t>
      </w:r>
      <w:r w:rsidR="000F11E4" w:rsidRPr="00B20A7A">
        <w:t xml:space="preserve"> in fear of rejection, violence and exclusion. He highlighted the situation of young people facing bullying and isolation, and referred to conversion practices as attempts to change, suppress or erase a person’s sexual orientation, gender identity or expression. He stated that such practices constitute</w:t>
      </w:r>
      <w:r w:rsidR="00F07A9B">
        <w:t>d</w:t>
      </w:r>
      <w:r w:rsidR="000F11E4" w:rsidRPr="00B20A7A">
        <w:t xml:space="preserve"> a violation of human dignity and fundamental rights and stressed the need to address the systems and attitudes that enable</w:t>
      </w:r>
      <w:r w:rsidR="00F07A9B">
        <w:t>d</w:t>
      </w:r>
      <w:r w:rsidR="000F11E4" w:rsidRPr="00B20A7A">
        <w:t xml:space="preserve"> discrimination. He also recalled the EESC’s position in support of equality and the importance of the debate in assessing further action. </w:t>
      </w:r>
    </w:p>
    <w:p w14:paraId="0BCDBE97" w14:textId="77777777" w:rsidR="000A7E3E" w:rsidRPr="00B20A7A" w:rsidRDefault="000A7E3E" w:rsidP="00376056"/>
    <w:p w14:paraId="1FEF8F4C" w14:textId="0199DAB7" w:rsidR="000A7E3E" w:rsidRPr="00B20A7A" w:rsidRDefault="000F11E4" w:rsidP="00376056">
      <w:r w:rsidRPr="00B20A7A">
        <w:rPr>
          <w:b/>
          <w:bCs/>
        </w:rPr>
        <w:t xml:space="preserve">Caleb </w:t>
      </w:r>
      <w:proofErr w:type="spellStart"/>
      <w:r w:rsidR="000A7E3E" w:rsidRPr="00B20A7A">
        <w:rPr>
          <w:b/>
          <w:bCs/>
        </w:rPr>
        <w:t>Stocco</w:t>
      </w:r>
      <w:proofErr w:type="spellEnd"/>
      <w:r w:rsidRPr="00B20A7A">
        <w:t xml:space="preserve">, representing the European Citizens’ Initiative </w:t>
      </w:r>
      <w:r w:rsidR="005403BF" w:rsidRPr="00B20A7A">
        <w:t xml:space="preserve">(ECI) </w:t>
      </w:r>
      <w:r w:rsidRPr="00B20A7A">
        <w:t xml:space="preserve">on banning conversion practices, outlined the definition and impacts of such practices, particularly on mental health. He referred to international standards, including recognition by the United Nations that conversion practices may amount to torture. He called for a comprehensive EU response, including a sustainable legal framework, a ban covering both the conduct and advertisement of such practices, and protection for both children and adults, with specific attention to transgender persons. He also emphasised the need to ensure access to healthcare and to encourage the exchange of best practices among Member States. </w:t>
      </w:r>
    </w:p>
    <w:p w14:paraId="283DB026" w14:textId="77777777" w:rsidR="000A7E3E" w:rsidRPr="00B20A7A" w:rsidRDefault="000A7E3E" w:rsidP="00376056"/>
    <w:p w14:paraId="1FB3365D" w14:textId="06685C26" w:rsidR="000A7E3E" w:rsidRPr="00B20A7A" w:rsidRDefault="000F11E4" w:rsidP="00376056">
      <w:r w:rsidRPr="00B20A7A">
        <w:rPr>
          <w:b/>
          <w:bCs/>
        </w:rPr>
        <w:t xml:space="preserve">Francesco </w:t>
      </w:r>
      <w:proofErr w:type="spellStart"/>
      <w:r w:rsidR="000A7E3E" w:rsidRPr="00B20A7A">
        <w:rPr>
          <w:b/>
          <w:bCs/>
        </w:rPr>
        <w:t>Zoia</w:t>
      </w:r>
      <w:proofErr w:type="spellEnd"/>
      <w:r w:rsidR="000A7E3E" w:rsidRPr="00B20A7A">
        <w:rPr>
          <w:b/>
          <w:bCs/>
        </w:rPr>
        <w:t xml:space="preserve"> </w:t>
      </w:r>
      <w:proofErr w:type="spellStart"/>
      <w:r w:rsidR="000A7E3E" w:rsidRPr="00B20A7A">
        <w:rPr>
          <w:b/>
          <w:bCs/>
        </w:rPr>
        <w:t>Bolzonello</w:t>
      </w:r>
      <w:proofErr w:type="spellEnd"/>
      <w:r w:rsidRPr="00B20A7A">
        <w:t>, from the European Commission, presented the LGBTIQ+ Equality Strategy 2026–2030 as a framework aimed at ensuring freedom, including the freedom to love and live</w:t>
      </w:r>
      <w:r w:rsidR="009A2396" w:rsidRPr="00B20A7A">
        <w:t xml:space="preserve"> for all in the EU</w:t>
      </w:r>
      <w:r w:rsidRPr="00B20A7A">
        <w:t>. He acknowledged improvements in social acceptance</w:t>
      </w:r>
      <w:r w:rsidR="00B05FA2">
        <w:t>,</w:t>
      </w:r>
      <w:r w:rsidRPr="00B20A7A">
        <w:t xml:space="preserve"> while noting that LGBTIQ+ persons continue</w:t>
      </w:r>
      <w:r w:rsidR="00B05FA2">
        <w:t>d</w:t>
      </w:r>
      <w:r w:rsidRPr="00B20A7A">
        <w:t xml:space="preserve"> to face disproportionate levels of violence. He stressed the importance of EU leadership in promoting fundamental rights and confirmed that the Commission</w:t>
      </w:r>
      <w:r w:rsidR="00B05FA2">
        <w:t xml:space="preserve"> was </w:t>
      </w:r>
      <w:r w:rsidRPr="00B20A7A">
        <w:t xml:space="preserve">committed to </w:t>
      </w:r>
      <w:r w:rsidR="004519F4" w:rsidRPr="00B20A7A">
        <w:t>combatting</w:t>
      </w:r>
      <w:r w:rsidRPr="00B20A7A">
        <w:t xml:space="preserve"> conversion practices, including through a mandate to take action in this area. He highlighted the role of cooperation with the European Parliament, Member States and civil society, as well as continued EU funding for equality policies, including plans to increase resources under the next Multiannual Financial Framework and the establishment of a new </w:t>
      </w:r>
      <w:r w:rsidR="000261AE" w:rsidRPr="00B20A7A">
        <w:t>LGBTIQ+ Policy Forum</w:t>
      </w:r>
      <w:r w:rsidRPr="00B20A7A">
        <w:t xml:space="preserve">. </w:t>
      </w:r>
    </w:p>
    <w:p w14:paraId="6815D025" w14:textId="77777777" w:rsidR="000A7E3E" w:rsidRPr="00B20A7A" w:rsidRDefault="000A7E3E" w:rsidP="00376056"/>
    <w:p w14:paraId="3A9FA89A" w14:textId="77777777" w:rsidR="000A7E3E" w:rsidRPr="00B20A7A" w:rsidRDefault="000F11E4" w:rsidP="00376056">
      <w:proofErr w:type="spellStart"/>
      <w:r w:rsidRPr="00B20A7A">
        <w:rPr>
          <w:b/>
          <w:bCs/>
        </w:rPr>
        <w:t>Béatrice</w:t>
      </w:r>
      <w:proofErr w:type="spellEnd"/>
      <w:r w:rsidRPr="00B20A7A">
        <w:rPr>
          <w:b/>
          <w:bCs/>
        </w:rPr>
        <w:t xml:space="preserve"> </w:t>
      </w:r>
      <w:proofErr w:type="spellStart"/>
      <w:r w:rsidR="000A7E3E" w:rsidRPr="00B20A7A">
        <w:rPr>
          <w:b/>
          <w:bCs/>
        </w:rPr>
        <w:t>Fresko-Rolfo</w:t>
      </w:r>
      <w:proofErr w:type="spellEnd"/>
      <w:r w:rsidRPr="00B20A7A">
        <w:t xml:space="preserve">, Chair of the Committee on Equality and Non-Discrimination of the Parliamentary Assembly of the Council of Europe, referred to the Assembly’s January 2026 resolution calling for a ban on conversion practices. She stressed that such practices should be legally prohibited, including through criminal sanctions, and highlighted their impact on mental health and well-being. She outlined key elements for effective legislation, including clear definitions, prohibition of advertising, accessible reporting and complaint mechanisms, victim protection measures, and cooperation with civil society and professional organisations. She also pointed to the need to address disparities between countries in order to prevent circumvention of national bans and emphasised the complementary role of Council of Europe standards alongside EU action. </w:t>
      </w:r>
    </w:p>
    <w:p w14:paraId="0C446C16" w14:textId="77777777" w:rsidR="000A7E3E" w:rsidRPr="00B20A7A" w:rsidRDefault="000A7E3E" w:rsidP="00376056"/>
    <w:p w14:paraId="0CAFB491" w14:textId="667213DD" w:rsidR="000A7E3E" w:rsidRPr="00B20A7A" w:rsidRDefault="000F11E4" w:rsidP="00376056">
      <w:r w:rsidRPr="00B20A7A">
        <w:rPr>
          <w:b/>
          <w:bCs/>
        </w:rPr>
        <w:t xml:space="preserve">Graeme </w:t>
      </w:r>
      <w:r w:rsidR="00194BC0" w:rsidRPr="00B20A7A">
        <w:rPr>
          <w:b/>
          <w:bCs/>
        </w:rPr>
        <w:t>REID</w:t>
      </w:r>
      <w:r w:rsidRPr="00B20A7A">
        <w:t>, United Nations Independent Expert on protection against violence and discrimination based on sexual orientation and gender identity, described conversion practices as occurring in various settings, including medical, religious and family contexts, and based on the premise that sexual and gender diversity should be corrected. He referred to evidence showing their harmful effects, including mental health impacts, and noted that they engage</w:t>
      </w:r>
      <w:r w:rsidR="00CC1CFC">
        <w:t>d</w:t>
      </w:r>
      <w:r w:rsidRPr="00B20A7A">
        <w:t xml:space="preserve"> multiple human rights obligations, including the prohibition of torture and degrading treatment. He emphasised that </w:t>
      </w:r>
      <w:r w:rsidR="00892058">
        <w:t>s</w:t>
      </w:r>
      <w:r w:rsidR="00892058" w:rsidRPr="00B20A7A">
        <w:t xml:space="preserve">tates </w:t>
      </w:r>
      <w:r w:rsidR="00892058">
        <w:t>had</w:t>
      </w:r>
      <w:r w:rsidRPr="00B20A7A">
        <w:t xml:space="preserve"> responsibilities to prevent, investigate and address such practices. He also underlined </w:t>
      </w:r>
      <w:proofErr w:type="gramStart"/>
      <w:r w:rsidRPr="00B20A7A">
        <w:t>that legal bans</w:t>
      </w:r>
      <w:proofErr w:type="gramEnd"/>
      <w:r w:rsidRPr="00B20A7A">
        <w:t xml:space="preserve"> should be accompanied by complementary measures, such as regulation of professional conduct, education, </w:t>
      </w:r>
      <w:r w:rsidRPr="00B20A7A">
        <w:lastRenderedPageBreak/>
        <w:t>awareness-raising and access to support services, and highlighted the importance of addressing underlying stigma.</w:t>
      </w:r>
      <w:r w:rsidR="00376056" w:rsidRPr="00B20A7A">
        <w:t xml:space="preserve"> </w:t>
      </w:r>
    </w:p>
    <w:p w14:paraId="0CCF5332" w14:textId="77777777" w:rsidR="000A7E3E" w:rsidRPr="00B20A7A" w:rsidRDefault="000A7E3E" w:rsidP="00376056"/>
    <w:p w14:paraId="467C2855" w14:textId="4170E737" w:rsidR="000A7E3E" w:rsidRPr="00B20A7A" w:rsidRDefault="00376056" w:rsidP="00376056">
      <w:r w:rsidRPr="00B20A7A">
        <w:rPr>
          <w:b/>
          <w:bCs/>
        </w:rPr>
        <w:t xml:space="preserve">Juliane Marie </w:t>
      </w:r>
      <w:proofErr w:type="spellStart"/>
      <w:r w:rsidR="000A7E3E" w:rsidRPr="00B20A7A">
        <w:rPr>
          <w:b/>
          <w:bCs/>
        </w:rPr>
        <w:t>Neiiendam</w:t>
      </w:r>
      <w:proofErr w:type="spellEnd"/>
      <w:r w:rsidR="000A7E3E" w:rsidRPr="00B20A7A">
        <w:rPr>
          <w:b/>
          <w:bCs/>
        </w:rPr>
        <w:t xml:space="preserve"> (DK-III)</w:t>
      </w:r>
      <w:r w:rsidRPr="00B20A7A">
        <w:t>, rapporteur for the EESC opinion on the Union of Equality: LGBTIQ+ Equality Strategy 2026</w:t>
      </w:r>
      <w:r w:rsidR="00293C70" w:rsidRPr="00B20A7A">
        <w:t>-</w:t>
      </w:r>
      <w:r w:rsidRPr="00B20A7A">
        <w:t xml:space="preserve">2030 (SOC/849), underlined that, in the current context, the </w:t>
      </w:r>
      <w:r w:rsidR="00892058">
        <w:t>s</w:t>
      </w:r>
      <w:r w:rsidR="00892058" w:rsidRPr="00B20A7A">
        <w:t xml:space="preserve">trategy </w:t>
      </w:r>
      <w:r w:rsidRPr="00B20A7A">
        <w:t xml:space="preserve">should be understood as a reflection of the EU’s core values rather than a niche policy area. She stressed the need to reaffirm the EU’s commitment to equality and fundamental rights, highlighting the human dimension of the policy and the impact of discrimination, violence and exclusion on individuals. She pointed to the importance of stronger monitoring, enforcement and accountability mechanisms, as well as the need to safeguard civic space and address discriminatory practices. She also referred to the role of intersectionality and the persistence of legal gaps, including in relation to self-determined gender recognition and the contribution of European courts to advancing equality. Furthermore, she highlighted measures to promote inclusion in everyday life, including in employment, healthcare, education, culture and sport, as well as the need to address emerging challenges such as online hate and risks linked to artificial intelligence. </w:t>
      </w:r>
    </w:p>
    <w:p w14:paraId="1B45044B" w14:textId="77777777" w:rsidR="000A7E3E" w:rsidRPr="00B20A7A" w:rsidRDefault="000A7E3E" w:rsidP="00376056"/>
    <w:p w14:paraId="7E733854" w14:textId="299A3F87" w:rsidR="00376056" w:rsidRPr="00B20A7A" w:rsidRDefault="00376056" w:rsidP="00376056">
      <w:r w:rsidRPr="00B20A7A">
        <w:rPr>
          <w:b/>
          <w:bCs/>
        </w:rPr>
        <w:t xml:space="preserve">Pascal </w:t>
      </w:r>
      <w:proofErr w:type="spellStart"/>
      <w:r w:rsidR="000A7E3E" w:rsidRPr="00B20A7A">
        <w:rPr>
          <w:b/>
          <w:bCs/>
        </w:rPr>
        <w:t>Debay</w:t>
      </w:r>
      <w:proofErr w:type="spellEnd"/>
      <w:r w:rsidR="000A7E3E" w:rsidRPr="00B20A7A">
        <w:rPr>
          <w:b/>
          <w:bCs/>
        </w:rPr>
        <w:t xml:space="preserve"> (FR-II)</w:t>
      </w:r>
      <w:r w:rsidR="000A7E3E" w:rsidRPr="00B20A7A">
        <w:t xml:space="preserve"> </w:t>
      </w:r>
      <w:r w:rsidRPr="00B20A7A">
        <w:t xml:space="preserve">and </w:t>
      </w:r>
      <w:proofErr w:type="spellStart"/>
      <w:r w:rsidRPr="00B20A7A">
        <w:rPr>
          <w:b/>
          <w:bCs/>
        </w:rPr>
        <w:t>Ionuţ</w:t>
      </w:r>
      <w:proofErr w:type="spellEnd"/>
      <w:r w:rsidRPr="00B20A7A">
        <w:rPr>
          <w:b/>
          <w:bCs/>
        </w:rPr>
        <w:t xml:space="preserve"> </w:t>
      </w:r>
      <w:proofErr w:type="spellStart"/>
      <w:r w:rsidR="000A7E3E" w:rsidRPr="00B20A7A">
        <w:rPr>
          <w:b/>
          <w:bCs/>
        </w:rPr>
        <w:t>Sibian</w:t>
      </w:r>
      <w:proofErr w:type="spellEnd"/>
      <w:r w:rsidR="000A7E3E" w:rsidRPr="00B20A7A">
        <w:rPr>
          <w:b/>
          <w:bCs/>
        </w:rPr>
        <w:t xml:space="preserve"> (RO-III)</w:t>
      </w:r>
      <w:r w:rsidRPr="00B20A7A">
        <w:t xml:space="preserve">, rapporteurs for the EESC </w:t>
      </w:r>
      <w:r w:rsidR="00F419DB">
        <w:t>O</w:t>
      </w:r>
      <w:r w:rsidR="00F419DB" w:rsidRPr="00B20A7A">
        <w:t xml:space="preserve">pinion </w:t>
      </w:r>
      <w:r w:rsidRPr="00B20A7A">
        <w:t xml:space="preserve">on the </w:t>
      </w:r>
      <w:r w:rsidR="00F419DB">
        <w:t>B</w:t>
      </w:r>
      <w:r w:rsidR="00F419DB" w:rsidRPr="00B20A7A">
        <w:t xml:space="preserve">an </w:t>
      </w:r>
      <w:r w:rsidRPr="00B20A7A">
        <w:t xml:space="preserve">on conversion practices in the European Union (SOC/854), </w:t>
      </w:r>
      <w:r w:rsidR="00892058">
        <w:t>pointed out that</w:t>
      </w:r>
      <w:r w:rsidR="00892058" w:rsidRPr="00B20A7A">
        <w:t xml:space="preserve"> </w:t>
      </w:r>
      <w:r w:rsidRPr="00B20A7A">
        <w:t xml:space="preserve">that the opinion </w:t>
      </w:r>
      <w:r w:rsidR="00892058" w:rsidRPr="00B20A7A">
        <w:t>follow</w:t>
      </w:r>
      <w:r w:rsidR="00892058">
        <w:t>ed</w:t>
      </w:r>
      <w:r w:rsidR="00892058" w:rsidRPr="00B20A7A">
        <w:t xml:space="preserve"> </w:t>
      </w:r>
      <w:r w:rsidRPr="00B20A7A">
        <w:t xml:space="preserve">a successful </w:t>
      </w:r>
      <w:r w:rsidR="005403BF" w:rsidRPr="00B20A7A">
        <w:t>ECI</w:t>
      </w:r>
      <w:r w:rsidRPr="00B20A7A">
        <w:t xml:space="preserve"> and </w:t>
      </w:r>
      <w:r w:rsidR="00892058" w:rsidRPr="00B20A7A">
        <w:t>call</w:t>
      </w:r>
      <w:r w:rsidR="00892058">
        <w:t>ed</w:t>
      </w:r>
      <w:r w:rsidR="00892058" w:rsidRPr="00B20A7A">
        <w:t xml:space="preserve"> </w:t>
      </w:r>
      <w:r w:rsidRPr="00B20A7A">
        <w:t>on the European Commission to propose a legally binding EU-wide ban on such practices. They stated that conversion practices should be classified as EU crimes and recognised as hate crimes, and reiterated the EESC’s position that these practices constitute</w:t>
      </w:r>
      <w:r w:rsidR="00892058">
        <w:t>d</w:t>
      </w:r>
      <w:r w:rsidRPr="00B20A7A">
        <w:t xml:space="preserve"> violations of human dignity. They outlined the need for a comprehensive ban covering both children and adults, all actors and the advertisement of such practices. They also referred to the importance of explicitly protecting sex characteristics, ensuring support for survivors, introducing effective and dissuasive sanctions, and strengthening monitoring and enforcement. In addition, they highlighted the need for dedicated EU funding for organisations supporting victims, as well as for awareness-raising measures and prioritisation of this issue within the LGBTIQ+ Equality Strategy 2026</w:t>
      </w:r>
      <w:r w:rsidR="00293C70" w:rsidRPr="00B20A7A">
        <w:t>-</w:t>
      </w:r>
      <w:r w:rsidRPr="00B20A7A">
        <w:t>2030.</w:t>
      </w:r>
    </w:p>
    <w:p w14:paraId="5A945C1D" w14:textId="77777777" w:rsidR="006040E6" w:rsidRPr="00B20A7A" w:rsidRDefault="006040E6" w:rsidP="00376056"/>
    <w:p w14:paraId="6C12754C" w14:textId="77777777" w:rsidR="000A7E3E" w:rsidRPr="00B20A7A" w:rsidRDefault="000A6377" w:rsidP="005403BF">
      <w:r w:rsidRPr="00B20A7A">
        <w:t>The following members took the floor during the debate:</w:t>
      </w:r>
      <w:r w:rsidR="00A22D10" w:rsidRPr="00B20A7A">
        <w:t xml:space="preserve"> </w:t>
      </w:r>
      <w:r w:rsidR="00A22D10" w:rsidRPr="00B20A7A">
        <w:rPr>
          <w:b/>
          <w:bCs/>
        </w:rPr>
        <w:t>Rosario</w:t>
      </w:r>
      <w:r w:rsidR="000A7E3E" w:rsidRPr="00B20A7A">
        <w:rPr>
          <w:b/>
          <w:bCs/>
        </w:rPr>
        <w:t> </w:t>
      </w:r>
      <w:r w:rsidR="00A22D10" w:rsidRPr="00B20A7A">
        <w:rPr>
          <w:b/>
          <w:bCs/>
        </w:rPr>
        <w:t>Maria</w:t>
      </w:r>
      <w:r w:rsidR="000A7E3E" w:rsidRPr="00B20A7A">
        <w:rPr>
          <w:b/>
          <w:bCs/>
        </w:rPr>
        <w:t> </w:t>
      </w:r>
      <w:r w:rsidR="00A22D10" w:rsidRPr="00B20A7A">
        <w:rPr>
          <w:b/>
          <w:bCs/>
        </w:rPr>
        <w:t>Gianluca</w:t>
      </w:r>
      <w:r w:rsidR="000A7E3E" w:rsidRPr="00B20A7A">
        <w:rPr>
          <w:b/>
          <w:bCs/>
        </w:rPr>
        <w:t> Valastro (IT-III)</w:t>
      </w:r>
      <w:r w:rsidR="00A22D10" w:rsidRPr="00B20A7A">
        <w:t xml:space="preserve">, </w:t>
      </w:r>
      <w:r w:rsidR="00194BC0" w:rsidRPr="00B20A7A">
        <w:rPr>
          <w:b/>
          <w:bCs/>
        </w:rPr>
        <w:t>Michel</w:t>
      </w:r>
      <w:r w:rsidR="000A7E3E" w:rsidRPr="00B20A7A">
        <w:rPr>
          <w:b/>
          <w:bCs/>
        </w:rPr>
        <w:t> </w:t>
      </w:r>
      <w:proofErr w:type="spellStart"/>
      <w:r w:rsidR="000A7E3E" w:rsidRPr="00B20A7A">
        <w:rPr>
          <w:b/>
          <w:bCs/>
        </w:rPr>
        <w:t>Chassang</w:t>
      </w:r>
      <w:proofErr w:type="spellEnd"/>
      <w:r w:rsidR="000A7E3E" w:rsidRPr="00B20A7A">
        <w:rPr>
          <w:b/>
          <w:bCs/>
        </w:rPr>
        <w:t xml:space="preserve"> (FR-I)</w:t>
      </w:r>
      <w:r w:rsidR="00194BC0" w:rsidRPr="00B20A7A">
        <w:t xml:space="preserve">, </w:t>
      </w:r>
      <w:r w:rsidR="00520B39" w:rsidRPr="00B20A7A">
        <w:rPr>
          <w:b/>
          <w:bCs/>
        </w:rPr>
        <w:t xml:space="preserve">Maria del Carmen </w:t>
      </w:r>
      <w:r w:rsidR="000A7E3E" w:rsidRPr="00B20A7A">
        <w:rPr>
          <w:b/>
          <w:bCs/>
        </w:rPr>
        <w:t>Barrera Chamorro (ES-II)</w:t>
      </w:r>
      <w:r w:rsidR="000A7E3E" w:rsidRPr="00B20A7A">
        <w:t xml:space="preserve"> </w:t>
      </w:r>
      <w:r w:rsidR="008C769E" w:rsidRPr="00B20A7A">
        <w:t xml:space="preserve">and </w:t>
      </w:r>
      <w:r w:rsidR="008C769E" w:rsidRPr="00B20A7A">
        <w:rPr>
          <w:b/>
          <w:bCs/>
        </w:rPr>
        <w:t>Sophia</w:t>
      </w:r>
      <w:r w:rsidR="000A7E3E" w:rsidRPr="00B20A7A">
        <w:rPr>
          <w:b/>
          <w:bCs/>
        </w:rPr>
        <w:t> </w:t>
      </w:r>
      <w:proofErr w:type="spellStart"/>
      <w:r w:rsidR="000A7E3E" w:rsidRPr="00B20A7A">
        <w:rPr>
          <w:b/>
          <w:bCs/>
        </w:rPr>
        <w:t>Reisecker</w:t>
      </w:r>
      <w:proofErr w:type="spellEnd"/>
      <w:r w:rsidR="000A7E3E" w:rsidRPr="00B20A7A">
        <w:rPr>
          <w:b/>
          <w:bCs/>
        </w:rPr>
        <w:t xml:space="preserve"> (AT-II)</w:t>
      </w:r>
      <w:r w:rsidR="008C769E" w:rsidRPr="00B20A7A">
        <w:t xml:space="preserve">. </w:t>
      </w:r>
    </w:p>
    <w:p w14:paraId="4811DBD7" w14:textId="6C8397A9" w:rsidR="006040E6" w:rsidRPr="00B20A7A" w:rsidRDefault="008C769E" w:rsidP="005403BF">
      <w:r w:rsidRPr="00B20A7A">
        <w:t xml:space="preserve">Members </w:t>
      </w:r>
      <w:r w:rsidR="005403BF" w:rsidRPr="00B20A7A">
        <w:t>expressed broad support for the opinions, highlighting their quality, clarity and timely follow-up to the successful ECI. They underlined the EESC’s role in contributing to political and inter-institutional discussions, including at international level. Members noted that conversion practices continue</w:t>
      </w:r>
      <w:r w:rsidR="00892058">
        <w:t>d</w:t>
      </w:r>
      <w:r w:rsidR="005403BF" w:rsidRPr="00B20A7A">
        <w:t xml:space="preserve"> to take place and</w:t>
      </w:r>
      <w:r w:rsidR="00892058">
        <w:t xml:space="preserve"> were</w:t>
      </w:r>
      <w:r w:rsidR="005403BF" w:rsidRPr="00B20A7A">
        <w:t xml:space="preserve"> based on the false assumption that sexual orientation</w:t>
      </w:r>
      <w:r w:rsidR="00F419DB">
        <w:t xml:space="preserve"> and</w:t>
      </w:r>
      <w:r w:rsidR="005403BF" w:rsidRPr="00B20A7A">
        <w:t xml:space="preserve"> gender identity </w:t>
      </w:r>
      <w:r w:rsidR="00F419DB">
        <w:t>and</w:t>
      </w:r>
      <w:r w:rsidR="00F419DB" w:rsidRPr="00B20A7A">
        <w:t xml:space="preserve"> </w:t>
      </w:r>
      <w:r w:rsidR="005403BF" w:rsidRPr="00B20A7A">
        <w:t xml:space="preserve">expression </w:t>
      </w:r>
      <w:r w:rsidR="00892058">
        <w:t>could</w:t>
      </w:r>
      <w:r w:rsidR="00892058" w:rsidRPr="00B20A7A">
        <w:t xml:space="preserve"> </w:t>
      </w:r>
      <w:r w:rsidR="005403BF" w:rsidRPr="00B20A7A">
        <w:t xml:space="preserve">be changed or “cured”. They referred to their harmful consequences, including significant mental health impacts and increased risks, particularly among young people. Concern was expressed that only a limited number of Member States </w:t>
      </w:r>
      <w:r w:rsidR="00892058">
        <w:t>had</w:t>
      </w:r>
      <w:r w:rsidR="005403BF" w:rsidRPr="00B20A7A">
        <w:t xml:space="preserve"> introduced bans, pointing to the need for a consistent EU-wide approach grounded in the principles of human dignity and equality. Members also highlighted </w:t>
      </w:r>
      <w:r w:rsidR="00892058">
        <w:t xml:space="preserve">the fact </w:t>
      </w:r>
      <w:r w:rsidR="005403BF" w:rsidRPr="00B20A7A">
        <w:t xml:space="preserve">that equality across the EU </w:t>
      </w:r>
      <w:r w:rsidR="00892058" w:rsidRPr="00B20A7A">
        <w:t>remain</w:t>
      </w:r>
      <w:r w:rsidR="00892058">
        <w:t>ed</w:t>
      </w:r>
      <w:r w:rsidR="00892058" w:rsidRPr="00B20A7A">
        <w:t xml:space="preserve"> </w:t>
      </w:r>
      <w:r w:rsidR="005403BF" w:rsidRPr="00B20A7A">
        <w:t xml:space="preserve">uneven, stressing that rights should not depend on where a person </w:t>
      </w:r>
      <w:r w:rsidR="00892058" w:rsidRPr="00B20A7A">
        <w:t>live</w:t>
      </w:r>
      <w:r w:rsidR="00892058">
        <w:t>d</w:t>
      </w:r>
      <w:r w:rsidR="005403BF" w:rsidRPr="00B20A7A">
        <w:t>. They called for stronger implementation and enforcement of existing frameworks, including effective application of the rule of law, use of conditionality mechanisms and mobilisation of EU funding to ensure compliance with fundamental rights. The importance of translating legal guarantees into effective rights in practice was also emphasised, including in relation to recent</w:t>
      </w:r>
      <w:r w:rsidR="00892058">
        <w:t xml:space="preserve"> </w:t>
      </w:r>
      <w:r w:rsidR="005403BF" w:rsidRPr="00B20A7A">
        <w:t>Court of Justice of the European Union</w:t>
      </w:r>
      <w:r w:rsidR="00892058" w:rsidRPr="00892058">
        <w:t xml:space="preserve"> </w:t>
      </w:r>
      <w:r w:rsidR="00892058" w:rsidRPr="00B20A7A">
        <w:t>case</w:t>
      </w:r>
      <w:r w:rsidR="00892058">
        <w:t xml:space="preserve"> </w:t>
      </w:r>
      <w:r w:rsidR="00892058" w:rsidRPr="00B20A7A">
        <w:t>law</w:t>
      </w:r>
      <w:r w:rsidR="005403BF" w:rsidRPr="00B20A7A">
        <w:t xml:space="preserve">. Furthermore, members drew attention to broader societal developments, including an increase in hate </w:t>
      </w:r>
      <w:r w:rsidR="005403BF" w:rsidRPr="00B20A7A">
        <w:lastRenderedPageBreak/>
        <w:t xml:space="preserve">speech, misinformation and polarisation, as well as political backlash affecting LGBTIQ+ persons. They referred to the shrinking space for civil society and called for reinforced EU action, including support for civil society organisations, strategic litigation and measures to counter disinformation. In this context, they also called on the European Commission to ensure increased and sustained funding for civil society organisations providing support to victims of discrimination. Finally, members highlighted the role of </w:t>
      </w:r>
      <w:r w:rsidR="00A35E5D">
        <w:t xml:space="preserve">the </w:t>
      </w:r>
      <w:r w:rsidR="005403BF" w:rsidRPr="00B20A7A">
        <w:t xml:space="preserve">social partners and civil society in advancing equality, noting that the </w:t>
      </w:r>
      <w:r w:rsidR="00A35E5D">
        <w:t>s</w:t>
      </w:r>
      <w:r w:rsidR="00A35E5D" w:rsidRPr="00B20A7A">
        <w:t xml:space="preserve">trategy </w:t>
      </w:r>
      <w:r w:rsidR="00A35E5D">
        <w:t xml:space="preserve">had </w:t>
      </w:r>
      <w:r w:rsidR="005403BF" w:rsidRPr="00B20A7A">
        <w:t>wider societal implications, including for families and allies, and underlining the importance of promoting inclusive and open societies across the Union.</w:t>
      </w:r>
    </w:p>
    <w:p w14:paraId="1AEE627C" w14:textId="77777777" w:rsidR="005403BF" w:rsidRPr="00B20A7A" w:rsidRDefault="005403BF" w:rsidP="005403BF"/>
    <w:p w14:paraId="32E19E3E" w14:textId="4C2F93D6" w:rsidR="000A7E3E" w:rsidRPr="00B20A7A" w:rsidRDefault="00B85FFA" w:rsidP="00B85FFA">
      <w:r w:rsidRPr="00B20A7A">
        <w:t xml:space="preserve">In </w:t>
      </w:r>
      <w:r w:rsidR="00F419DB">
        <w:t>his</w:t>
      </w:r>
      <w:r w:rsidR="00F419DB" w:rsidRPr="00B20A7A">
        <w:t xml:space="preserve"> </w:t>
      </w:r>
      <w:r w:rsidRPr="00B20A7A">
        <w:t xml:space="preserve">replies to </w:t>
      </w:r>
      <w:r w:rsidR="00F419DB">
        <w:t xml:space="preserve">the </w:t>
      </w:r>
      <w:r w:rsidRPr="00B20A7A">
        <w:t xml:space="preserve">members’ </w:t>
      </w:r>
      <w:r w:rsidR="00F419DB">
        <w:t>statements</w:t>
      </w:r>
      <w:r w:rsidRPr="00B20A7A">
        <w:t xml:space="preserve">, </w:t>
      </w:r>
      <w:r w:rsidRPr="00B20A7A">
        <w:rPr>
          <w:b/>
          <w:bCs/>
        </w:rPr>
        <w:t xml:space="preserve">Graeme </w:t>
      </w:r>
      <w:r w:rsidR="000A7E3E" w:rsidRPr="00B20A7A">
        <w:rPr>
          <w:b/>
          <w:bCs/>
        </w:rPr>
        <w:t>Reid</w:t>
      </w:r>
      <w:r w:rsidR="000A7E3E" w:rsidRPr="00B20A7A">
        <w:t xml:space="preserve"> </w:t>
      </w:r>
      <w:r w:rsidRPr="00B20A7A">
        <w:t xml:space="preserve">emphasised the need for a comprehensive and holistic approach to addressing conversion practices. He stressed that legislation should be clear in defining prohibited conduct, while also underlining the importance of tackling the underlying stigma that </w:t>
      </w:r>
      <w:r w:rsidR="00A35E5D" w:rsidRPr="00B20A7A">
        <w:t>sustain</w:t>
      </w:r>
      <w:r w:rsidR="00A35E5D">
        <w:t>ed</w:t>
      </w:r>
      <w:r w:rsidR="00A35E5D" w:rsidRPr="00B20A7A">
        <w:t xml:space="preserve"> </w:t>
      </w:r>
      <w:r w:rsidRPr="00B20A7A">
        <w:t xml:space="preserve">such practices, including within family and community settings. </w:t>
      </w:r>
    </w:p>
    <w:p w14:paraId="2037FB41" w14:textId="77777777" w:rsidR="000A7E3E" w:rsidRPr="00B20A7A" w:rsidRDefault="000A7E3E" w:rsidP="00B85FFA"/>
    <w:p w14:paraId="3095F21C" w14:textId="031223AF" w:rsidR="000A7E3E" w:rsidRPr="00B20A7A" w:rsidRDefault="00B85FFA" w:rsidP="00B85FFA">
      <w:proofErr w:type="spellStart"/>
      <w:r w:rsidRPr="00B20A7A">
        <w:rPr>
          <w:b/>
          <w:bCs/>
        </w:rPr>
        <w:t>Béatrice</w:t>
      </w:r>
      <w:proofErr w:type="spellEnd"/>
      <w:r w:rsidRPr="00B20A7A">
        <w:rPr>
          <w:b/>
          <w:bCs/>
        </w:rPr>
        <w:t xml:space="preserve"> </w:t>
      </w:r>
      <w:proofErr w:type="spellStart"/>
      <w:r w:rsidR="000A7E3E" w:rsidRPr="00B20A7A">
        <w:rPr>
          <w:b/>
          <w:bCs/>
        </w:rPr>
        <w:t>Fresko-Rolfo</w:t>
      </w:r>
      <w:proofErr w:type="spellEnd"/>
      <w:r w:rsidR="00F419DB">
        <w:t>, in turn,</w:t>
      </w:r>
      <w:r w:rsidR="000A7E3E" w:rsidRPr="00B20A7A">
        <w:t xml:space="preserve"> </w:t>
      </w:r>
      <w:r w:rsidRPr="00B20A7A">
        <w:t xml:space="preserve">highlighted the need to strengthen protection frameworks, particularly for victims of hate crimes, and stressed the importance of supporting civil society organisations. She noted that the issue </w:t>
      </w:r>
      <w:r w:rsidR="00A35E5D" w:rsidRPr="00B20A7A">
        <w:t>concern</w:t>
      </w:r>
      <w:r w:rsidR="00A35E5D">
        <w:t>ed</w:t>
      </w:r>
      <w:r w:rsidR="00A35E5D" w:rsidRPr="00B20A7A">
        <w:t xml:space="preserve"> </w:t>
      </w:r>
      <w:r w:rsidRPr="00B20A7A">
        <w:t xml:space="preserve">all countries and </w:t>
      </w:r>
      <w:r w:rsidR="00A35E5D" w:rsidRPr="00B20A7A">
        <w:t>require</w:t>
      </w:r>
      <w:r w:rsidR="00A35E5D">
        <w:t>d</w:t>
      </w:r>
      <w:r w:rsidR="00A35E5D" w:rsidRPr="00B20A7A">
        <w:t xml:space="preserve"> </w:t>
      </w:r>
      <w:r w:rsidRPr="00B20A7A">
        <w:t xml:space="preserve">consistent effort to ensure protection for all individuals concerned. </w:t>
      </w:r>
    </w:p>
    <w:p w14:paraId="5CAE4251" w14:textId="77777777" w:rsidR="000A7E3E" w:rsidRPr="00B20A7A" w:rsidRDefault="000A7E3E" w:rsidP="00B85FFA"/>
    <w:p w14:paraId="5369F02F" w14:textId="69EF918A" w:rsidR="000A7E3E" w:rsidRPr="00B20A7A" w:rsidRDefault="00B85FFA" w:rsidP="00B85FFA">
      <w:r w:rsidRPr="00B20A7A">
        <w:rPr>
          <w:b/>
          <w:bCs/>
        </w:rPr>
        <w:t xml:space="preserve">Francesco </w:t>
      </w:r>
      <w:proofErr w:type="spellStart"/>
      <w:r w:rsidR="000A7E3E" w:rsidRPr="00B20A7A">
        <w:rPr>
          <w:b/>
          <w:bCs/>
        </w:rPr>
        <w:t>Zoia</w:t>
      </w:r>
      <w:proofErr w:type="spellEnd"/>
      <w:r w:rsidR="000A7E3E" w:rsidRPr="00B20A7A">
        <w:rPr>
          <w:b/>
          <w:bCs/>
        </w:rPr>
        <w:t xml:space="preserve"> </w:t>
      </w:r>
      <w:proofErr w:type="spellStart"/>
      <w:r w:rsidR="000A7E3E" w:rsidRPr="00B20A7A">
        <w:rPr>
          <w:b/>
          <w:bCs/>
        </w:rPr>
        <w:t>Bolzonello</w:t>
      </w:r>
      <w:proofErr w:type="spellEnd"/>
      <w:r w:rsidR="000A7E3E" w:rsidRPr="00B20A7A">
        <w:t xml:space="preserve"> </w:t>
      </w:r>
      <w:r w:rsidRPr="00B20A7A">
        <w:t>underlined the role of the European Union in responding to situations where individuals face</w:t>
      </w:r>
      <w:r w:rsidR="00A35E5D">
        <w:t>d</w:t>
      </w:r>
      <w:r w:rsidRPr="00B20A7A">
        <w:t xml:space="preserve"> discrimination, noting that the EU </w:t>
      </w:r>
      <w:r w:rsidR="00A35E5D">
        <w:t>sought</w:t>
      </w:r>
      <w:r w:rsidR="00A35E5D" w:rsidRPr="00B20A7A">
        <w:t xml:space="preserve"> </w:t>
      </w:r>
      <w:r w:rsidRPr="00B20A7A">
        <w:t>to act as a point of reference through policy and funding instruments. He referred in particular to increased financial support for civil society, including through the Agora programme, and stressed that equality policies should be understood in terms of inclusion.</w:t>
      </w:r>
      <w:r w:rsidR="00580CA1" w:rsidRPr="00B20A7A">
        <w:t xml:space="preserve"> </w:t>
      </w:r>
    </w:p>
    <w:p w14:paraId="29CD249D" w14:textId="77777777" w:rsidR="000A7E3E" w:rsidRPr="00B20A7A" w:rsidRDefault="000A7E3E" w:rsidP="00B85FFA"/>
    <w:p w14:paraId="7B177769" w14:textId="478DAE11" w:rsidR="000A7E3E" w:rsidRPr="00B20A7A" w:rsidRDefault="00B85FFA" w:rsidP="00B85FFA">
      <w:r w:rsidRPr="00B20A7A">
        <w:rPr>
          <w:b/>
          <w:bCs/>
        </w:rPr>
        <w:t xml:space="preserve">Caleb </w:t>
      </w:r>
      <w:proofErr w:type="spellStart"/>
      <w:r w:rsidR="000A7E3E" w:rsidRPr="00B20A7A">
        <w:rPr>
          <w:b/>
          <w:bCs/>
        </w:rPr>
        <w:t>Stocco</w:t>
      </w:r>
      <w:proofErr w:type="spellEnd"/>
      <w:r w:rsidR="000A7E3E" w:rsidRPr="00B20A7A">
        <w:t xml:space="preserve"> </w:t>
      </w:r>
      <w:r w:rsidRPr="00B20A7A">
        <w:t>reiterated the core message that conversion practices</w:t>
      </w:r>
      <w:r w:rsidR="00892058">
        <w:t xml:space="preserve"> were</w:t>
      </w:r>
      <w:r w:rsidRPr="00B20A7A">
        <w:t xml:space="preserve"> based on a false premise, stating that there</w:t>
      </w:r>
      <w:r w:rsidR="00B05FA2">
        <w:t xml:space="preserve"> was </w:t>
      </w:r>
      <w:r w:rsidRPr="00B20A7A">
        <w:t>nothing to “cure”.</w:t>
      </w:r>
      <w:r w:rsidR="00580CA1" w:rsidRPr="00B20A7A">
        <w:t xml:space="preserve"> </w:t>
      </w:r>
    </w:p>
    <w:p w14:paraId="7AAB5836" w14:textId="77777777" w:rsidR="000A7E3E" w:rsidRPr="00B20A7A" w:rsidRDefault="000A7E3E" w:rsidP="00B85FFA"/>
    <w:p w14:paraId="5D736C2D" w14:textId="4E727DFA" w:rsidR="005403BF" w:rsidRPr="00B20A7A" w:rsidRDefault="00F419DB" w:rsidP="00B85FFA">
      <w:r w:rsidRPr="00B20A7A">
        <w:t xml:space="preserve">In his concluding remarks, </w:t>
      </w:r>
      <w:proofErr w:type="spellStart"/>
      <w:r w:rsidR="000A7E3E" w:rsidRPr="00B20A7A">
        <w:rPr>
          <w:b/>
          <w:bCs/>
        </w:rPr>
        <w:t>Séamus</w:t>
      </w:r>
      <w:proofErr w:type="spellEnd"/>
      <w:r w:rsidR="000A7E3E" w:rsidRPr="00B20A7A">
        <w:rPr>
          <w:b/>
          <w:bCs/>
        </w:rPr>
        <w:t xml:space="preserve"> Boland</w:t>
      </w:r>
      <w:r w:rsidR="00B85FFA" w:rsidRPr="00B20A7A">
        <w:t xml:space="preserve"> </w:t>
      </w:r>
      <w:r w:rsidR="00A35E5D">
        <w:t>highlighted</w:t>
      </w:r>
      <w:r w:rsidR="00A35E5D" w:rsidRPr="00B20A7A">
        <w:t xml:space="preserve"> </w:t>
      </w:r>
      <w:r w:rsidR="00B85FFA" w:rsidRPr="00B20A7A">
        <w:t>that the debate</w:t>
      </w:r>
      <w:r w:rsidR="00A35E5D">
        <w:t xml:space="preserve"> had</w:t>
      </w:r>
      <w:r w:rsidR="00B85FFA" w:rsidRPr="00B20A7A">
        <w:t xml:space="preserve"> addressed issues directly affecting individuals’ lives and dignity. He noted that many LGBTIQ+ persons in Europe continue</w:t>
      </w:r>
      <w:r w:rsidR="00A35E5D">
        <w:t>d</w:t>
      </w:r>
      <w:r w:rsidR="00B85FFA" w:rsidRPr="00B20A7A">
        <w:t xml:space="preserve"> to face insecurity and exclusion, and reaffirmed that such situations</w:t>
      </w:r>
      <w:r w:rsidR="00892058">
        <w:t xml:space="preserve"> were</w:t>
      </w:r>
      <w:r w:rsidR="00B85FFA" w:rsidRPr="00B20A7A">
        <w:t xml:space="preserve"> not acceptable. He stressed that rights should not vary across Member States and </w:t>
      </w:r>
      <w:proofErr w:type="gramStart"/>
      <w:r w:rsidR="00B85FFA" w:rsidRPr="00B20A7A">
        <w:t>that harmful practices</w:t>
      </w:r>
      <w:proofErr w:type="gramEnd"/>
      <w:r w:rsidR="00B85FFA" w:rsidRPr="00B20A7A">
        <w:t xml:space="preserve"> </w:t>
      </w:r>
      <w:r w:rsidR="00A35E5D">
        <w:t>had to</w:t>
      </w:r>
      <w:r w:rsidR="00A35E5D" w:rsidRPr="00B20A7A">
        <w:t xml:space="preserve"> </w:t>
      </w:r>
      <w:r w:rsidR="00B85FFA" w:rsidRPr="00B20A7A">
        <w:t>be addressed. He concluded by reiterating the EESC’s commitment to defending fundamental rights and European values, underlining that equality, dignity and respect constitute</w:t>
      </w:r>
      <w:r w:rsidR="00A35E5D">
        <w:t>d</w:t>
      </w:r>
      <w:r w:rsidR="00B85FFA" w:rsidRPr="00B20A7A">
        <w:t xml:space="preserve"> the foundation of the Union and require</w:t>
      </w:r>
      <w:r w:rsidR="00A35E5D">
        <w:t>d</w:t>
      </w:r>
      <w:r w:rsidR="00B85FFA" w:rsidRPr="00B20A7A">
        <w:t xml:space="preserve"> continued collective action</w:t>
      </w:r>
      <w:r w:rsidR="00A35E5D">
        <w:t>.</w:t>
      </w:r>
    </w:p>
    <w:p w14:paraId="7AA3269D" w14:textId="684A73E5" w:rsidR="00DB4B2F" w:rsidRDefault="00DB4B2F" w:rsidP="005A61D0"/>
    <w:p w14:paraId="7181E8F9" w14:textId="77777777" w:rsidR="00DB091B" w:rsidRDefault="00DB091B">
      <w:pPr>
        <w:overflowPunct w:val="0"/>
        <w:autoSpaceDE w:val="0"/>
        <w:autoSpaceDN w:val="0"/>
        <w:adjustRightInd w:val="0"/>
        <w:jc w:val="center"/>
        <w:textAlignment w:val="baseline"/>
        <w:rPr>
          <w:lang w:val="nl-BE"/>
        </w:rPr>
      </w:pPr>
      <w:r>
        <w:rPr>
          <w:lang w:val="nl-BE"/>
        </w:rPr>
        <w:t>_____________</w:t>
      </w:r>
    </w:p>
    <w:p w14:paraId="1FD38E79" w14:textId="77777777" w:rsidR="00DB091B" w:rsidRPr="00AE57B9" w:rsidRDefault="00DB091B">
      <w:pPr>
        <w:rPr>
          <w:lang w:val="nl-BE"/>
        </w:rPr>
      </w:pPr>
    </w:p>
    <w:p w14:paraId="7C4CB9CE" w14:textId="730A6998" w:rsidR="00DB091B" w:rsidRPr="00B20A7A" w:rsidRDefault="00DB091B" w:rsidP="005A61D0"/>
    <w:sectPr w:rsidR="00DB091B" w:rsidRPr="00B20A7A" w:rsidSect="00DB091B">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1AD1" w14:textId="77777777" w:rsidR="00C93B22" w:rsidRDefault="00C93B22">
      <w:r>
        <w:separator/>
      </w:r>
    </w:p>
  </w:endnote>
  <w:endnote w:type="continuationSeparator" w:id="0">
    <w:p w14:paraId="47398489" w14:textId="77777777" w:rsidR="00C93B22" w:rsidRDefault="00C93B22">
      <w:r>
        <w:continuationSeparator/>
      </w:r>
    </w:p>
  </w:endnote>
  <w:endnote w:type="continuationNotice" w:id="1">
    <w:p w14:paraId="4ACB21E2" w14:textId="77777777" w:rsidR="00C93B22" w:rsidRDefault="00C93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C9D8" w14:textId="77777777" w:rsidR="00DB091B" w:rsidRPr="00DB091B" w:rsidRDefault="00DB091B" w:rsidP="00DB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7B567534" w:rsidR="00964A13" w:rsidRPr="00DB091B" w:rsidRDefault="00DB091B" w:rsidP="00DB091B">
    <w:pPr>
      <w:pStyle w:val="Footer"/>
    </w:pPr>
    <w:r>
      <w:t xml:space="preserve">EESC-2026-00936-03-00-PV-TRA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3E83" w14:textId="77777777" w:rsidR="00DB091B" w:rsidRPr="00DB091B" w:rsidRDefault="00DB091B" w:rsidP="00DB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29FD" w14:textId="77777777" w:rsidR="00C93B22" w:rsidRDefault="00C93B22">
      <w:r>
        <w:separator/>
      </w:r>
    </w:p>
  </w:footnote>
  <w:footnote w:type="continuationSeparator" w:id="0">
    <w:p w14:paraId="612BD43E" w14:textId="77777777" w:rsidR="00C93B22" w:rsidRDefault="00C93B22">
      <w:r>
        <w:continuationSeparator/>
      </w:r>
    </w:p>
  </w:footnote>
  <w:footnote w:type="continuationNotice" w:id="1">
    <w:p w14:paraId="100C16B5" w14:textId="77777777" w:rsidR="00C93B22" w:rsidRDefault="00C93B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C700" w14:textId="77777777" w:rsidR="00DB091B" w:rsidRPr="00DB091B" w:rsidRDefault="00DB091B" w:rsidP="00DB0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B635" w14:textId="41F6BFEA" w:rsidR="00DB091B" w:rsidRPr="00DB091B" w:rsidRDefault="00DB091B" w:rsidP="00DB0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ED6B" w14:textId="77777777" w:rsidR="00DB091B" w:rsidRPr="00DB091B" w:rsidRDefault="00DB091B" w:rsidP="00DB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76143"/>
    <w:multiLevelType w:val="hybridMultilevel"/>
    <w:tmpl w:val="0CF2E3AA"/>
    <w:lvl w:ilvl="0" w:tplc="2C80844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A32C26"/>
    <w:multiLevelType w:val="hybridMultilevel"/>
    <w:tmpl w:val="AF8E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FC193E"/>
    <w:multiLevelType w:val="hybridMultilevel"/>
    <w:tmpl w:val="21DE917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E6B00"/>
    <w:multiLevelType w:val="hybridMultilevel"/>
    <w:tmpl w:val="80281A40"/>
    <w:lvl w:ilvl="0" w:tplc="2A6022C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8"/>
  </w:num>
  <w:num w:numId="4">
    <w:abstractNumId w:val="3"/>
  </w:num>
  <w:num w:numId="5">
    <w:abstractNumId w:val="6"/>
  </w:num>
  <w:num w:numId="6">
    <w:abstractNumId w:val="4"/>
  </w:num>
  <w:num w:numId="7">
    <w:abstractNumId w:val="12"/>
  </w:num>
  <w:num w:numId="8">
    <w:abstractNumId w:val="15"/>
  </w:num>
  <w:num w:numId="9">
    <w:abstractNumId w:val="17"/>
  </w:num>
  <w:num w:numId="10">
    <w:abstractNumId w:val="2"/>
  </w:num>
  <w:num w:numId="11">
    <w:abstractNumId w:val="9"/>
  </w:num>
  <w:num w:numId="12">
    <w:abstractNumId w:val="10"/>
  </w:num>
  <w:num w:numId="13">
    <w:abstractNumId w:val="7"/>
  </w:num>
  <w:num w:numId="14">
    <w:abstractNumId w:val="13"/>
  </w:num>
  <w:num w:numId="15">
    <w:abstractNumId w:val="16"/>
  </w:num>
  <w:num w:numId="16">
    <w:abstractNumId w:val="8"/>
  </w:num>
  <w:num w:numId="17">
    <w:abstractNumId w:val="1"/>
  </w:num>
  <w:num w:numId="18">
    <w:abstractNumId w:val="11"/>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activeWritingStyle w:appName="MSWord" w:lang="es-E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4BA5"/>
    <w:rsid w:val="00005CA3"/>
    <w:rsid w:val="00006F84"/>
    <w:rsid w:val="00010BFD"/>
    <w:rsid w:val="000148E6"/>
    <w:rsid w:val="00015DBF"/>
    <w:rsid w:val="00015E77"/>
    <w:rsid w:val="0001679A"/>
    <w:rsid w:val="00016C5A"/>
    <w:rsid w:val="00022C1B"/>
    <w:rsid w:val="000231E4"/>
    <w:rsid w:val="000256B7"/>
    <w:rsid w:val="00025AE0"/>
    <w:rsid w:val="000261AE"/>
    <w:rsid w:val="00030117"/>
    <w:rsid w:val="00031C4F"/>
    <w:rsid w:val="00032F91"/>
    <w:rsid w:val="000347AA"/>
    <w:rsid w:val="00036097"/>
    <w:rsid w:val="00037B49"/>
    <w:rsid w:val="00040201"/>
    <w:rsid w:val="000410E1"/>
    <w:rsid w:val="00041A13"/>
    <w:rsid w:val="00041B8B"/>
    <w:rsid w:val="00042414"/>
    <w:rsid w:val="00042C57"/>
    <w:rsid w:val="00043187"/>
    <w:rsid w:val="00045039"/>
    <w:rsid w:val="0004603B"/>
    <w:rsid w:val="00051BC7"/>
    <w:rsid w:val="00053A39"/>
    <w:rsid w:val="00056161"/>
    <w:rsid w:val="00056448"/>
    <w:rsid w:val="00057580"/>
    <w:rsid w:val="00057810"/>
    <w:rsid w:val="000628EC"/>
    <w:rsid w:val="00066F47"/>
    <w:rsid w:val="00070F94"/>
    <w:rsid w:val="00071D28"/>
    <w:rsid w:val="00075317"/>
    <w:rsid w:val="000768A5"/>
    <w:rsid w:val="00080100"/>
    <w:rsid w:val="000843D2"/>
    <w:rsid w:val="00086B48"/>
    <w:rsid w:val="000875EE"/>
    <w:rsid w:val="00087ABB"/>
    <w:rsid w:val="000924ED"/>
    <w:rsid w:val="0009403D"/>
    <w:rsid w:val="00095982"/>
    <w:rsid w:val="00095C8F"/>
    <w:rsid w:val="000972FE"/>
    <w:rsid w:val="000A0352"/>
    <w:rsid w:val="000A17C3"/>
    <w:rsid w:val="000A2DA5"/>
    <w:rsid w:val="000A3204"/>
    <w:rsid w:val="000A59E7"/>
    <w:rsid w:val="000A621D"/>
    <w:rsid w:val="000A6377"/>
    <w:rsid w:val="000A7E3E"/>
    <w:rsid w:val="000B21B0"/>
    <w:rsid w:val="000B2240"/>
    <w:rsid w:val="000B3441"/>
    <w:rsid w:val="000B4D9E"/>
    <w:rsid w:val="000B4F15"/>
    <w:rsid w:val="000B4F8D"/>
    <w:rsid w:val="000B6954"/>
    <w:rsid w:val="000B7487"/>
    <w:rsid w:val="000C3289"/>
    <w:rsid w:val="000C3646"/>
    <w:rsid w:val="000C3F57"/>
    <w:rsid w:val="000C4413"/>
    <w:rsid w:val="000C6BE0"/>
    <w:rsid w:val="000D0A17"/>
    <w:rsid w:val="000D3B00"/>
    <w:rsid w:val="000D3DAA"/>
    <w:rsid w:val="000D51F5"/>
    <w:rsid w:val="000D6AA3"/>
    <w:rsid w:val="000D7492"/>
    <w:rsid w:val="000E4B3A"/>
    <w:rsid w:val="000E4B6B"/>
    <w:rsid w:val="000E5B07"/>
    <w:rsid w:val="000F03D6"/>
    <w:rsid w:val="000F049B"/>
    <w:rsid w:val="000F087A"/>
    <w:rsid w:val="000F11E4"/>
    <w:rsid w:val="000F287F"/>
    <w:rsid w:val="000F469B"/>
    <w:rsid w:val="000F4813"/>
    <w:rsid w:val="000F4833"/>
    <w:rsid w:val="000F601E"/>
    <w:rsid w:val="000F7BCA"/>
    <w:rsid w:val="000F7C11"/>
    <w:rsid w:val="0010001C"/>
    <w:rsid w:val="001003C7"/>
    <w:rsid w:val="0010042C"/>
    <w:rsid w:val="00100EFE"/>
    <w:rsid w:val="00101B3A"/>
    <w:rsid w:val="001026F3"/>
    <w:rsid w:val="0010322E"/>
    <w:rsid w:val="00104140"/>
    <w:rsid w:val="001062D1"/>
    <w:rsid w:val="00106982"/>
    <w:rsid w:val="00106988"/>
    <w:rsid w:val="001104A5"/>
    <w:rsid w:val="0011180F"/>
    <w:rsid w:val="001135EA"/>
    <w:rsid w:val="001223A2"/>
    <w:rsid w:val="00123FDC"/>
    <w:rsid w:val="00124558"/>
    <w:rsid w:val="0012723C"/>
    <w:rsid w:val="00127298"/>
    <w:rsid w:val="001309AE"/>
    <w:rsid w:val="00131C6F"/>
    <w:rsid w:val="0013450D"/>
    <w:rsid w:val="00136FE3"/>
    <w:rsid w:val="00140924"/>
    <w:rsid w:val="001420FF"/>
    <w:rsid w:val="00142E43"/>
    <w:rsid w:val="00143A71"/>
    <w:rsid w:val="00144AC4"/>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4FA5"/>
    <w:rsid w:val="00165632"/>
    <w:rsid w:val="001656B8"/>
    <w:rsid w:val="0016797D"/>
    <w:rsid w:val="00167F4C"/>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027"/>
    <w:rsid w:val="00191112"/>
    <w:rsid w:val="00192E13"/>
    <w:rsid w:val="00194BC0"/>
    <w:rsid w:val="00194D0D"/>
    <w:rsid w:val="00195699"/>
    <w:rsid w:val="00195A8B"/>
    <w:rsid w:val="00196956"/>
    <w:rsid w:val="00196C08"/>
    <w:rsid w:val="00197C58"/>
    <w:rsid w:val="001A0BEE"/>
    <w:rsid w:val="001A1114"/>
    <w:rsid w:val="001A17C6"/>
    <w:rsid w:val="001A5D12"/>
    <w:rsid w:val="001B0229"/>
    <w:rsid w:val="001B0F73"/>
    <w:rsid w:val="001B1180"/>
    <w:rsid w:val="001B30AF"/>
    <w:rsid w:val="001B32E6"/>
    <w:rsid w:val="001B3CFD"/>
    <w:rsid w:val="001B5E90"/>
    <w:rsid w:val="001B5FF1"/>
    <w:rsid w:val="001C0D9C"/>
    <w:rsid w:val="001C25F8"/>
    <w:rsid w:val="001C6417"/>
    <w:rsid w:val="001C69D7"/>
    <w:rsid w:val="001C7254"/>
    <w:rsid w:val="001C7DCC"/>
    <w:rsid w:val="001D09B9"/>
    <w:rsid w:val="001D10C4"/>
    <w:rsid w:val="001D2868"/>
    <w:rsid w:val="001D374F"/>
    <w:rsid w:val="001D436C"/>
    <w:rsid w:val="001D4626"/>
    <w:rsid w:val="001D5EC6"/>
    <w:rsid w:val="001D6E70"/>
    <w:rsid w:val="001D6EB9"/>
    <w:rsid w:val="001D748B"/>
    <w:rsid w:val="001D7F58"/>
    <w:rsid w:val="001E1781"/>
    <w:rsid w:val="001E2108"/>
    <w:rsid w:val="001E33AA"/>
    <w:rsid w:val="001E4B81"/>
    <w:rsid w:val="001E5BC8"/>
    <w:rsid w:val="001E6D9C"/>
    <w:rsid w:val="001F37AF"/>
    <w:rsid w:val="001F59A4"/>
    <w:rsid w:val="00200628"/>
    <w:rsid w:val="00203EA8"/>
    <w:rsid w:val="0020793E"/>
    <w:rsid w:val="00207F0E"/>
    <w:rsid w:val="00210E86"/>
    <w:rsid w:val="00212E25"/>
    <w:rsid w:val="00213B2D"/>
    <w:rsid w:val="0021790E"/>
    <w:rsid w:val="00217D8C"/>
    <w:rsid w:val="002228FD"/>
    <w:rsid w:val="00226074"/>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64F2"/>
    <w:rsid w:val="002471C0"/>
    <w:rsid w:val="00247677"/>
    <w:rsid w:val="00247767"/>
    <w:rsid w:val="0025177A"/>
    <w:rsid w:val="00254992"/>
    <w:rsid w:val="00254EAB"/>
    <w:rsid w:val="002563FA"/>
    <w:rsid w:val="00256B72"/>
    <w:rsid w:val="00257F3F"/>
    <w:rsid w:val="002601CF"/>
    <w:rsid w:val="0026038C"/>
    <w:rsid w:val="00260F0E"/>
    <w:rsid w:val="002611B6"/>
    <w:rsid w:val="00261548"/>
    <w:rsid w:val="00261D2C"/>
    <w:rsid w:val="00262054"/>
    <w:rsid w:val="00262180"/>
    <w:rsid w:val="002639B7"/>
    <w:rsid w:val="00266FBC"/>
    <w:rsid w:val="00272A38"/>
    <w:rsid w:val="00273799"/>
    <w:rsid w:val="002737A7"/>
    <w:rsid w:val="00273FDB"/>
    <w:rsid w:val="00274088"/>
    <w:rsid w:val="00274A5F"/>
    <w:rsid w:val="00275721"/>
    <w:rsid w:val="00275A3B"/>
    <w:rsid w:val="0028171F"/>
    <w:rsid w:val="00281DF6"/>
    <w:rsid w:val="0028345D"/>
    <w:rsid w:val="002841E8"/>
    <w:rsid w:val="00285E03"/>
    <w:rsid w:val="00286651"/>
    <w:rsid w:val="00286A41"/>
    <w:rsid w:val="00287484"/>
    <w:rsid w:val="002913B8"/>
    <w:rsid w:val="002925F3"/>
    <w:rsid w:val="00293C70"/>
    <w:rsid w:val="00293D75"/>
    <w:rsid w:val="00295AC6"/>
    <w:rsid w:val="0029639F"/>
    <w:rsid w:val="002967A4"/>
    <w:rsid w:val="00297572"/>
    <w:rsid w:val="00297A97"/>
    <w:rsid w:val="002A062A"/>
    <w:rsid w:val="002A1D76"/>
    <w:rsid w:val="002A2D24"/>
    <w:rsid w:val="002A6064"/>
    <w:rsid w:val="002A6A4A"/>
    <w:rsid w:val="002A7135"/>
    <w:rsid w:val="002A7B4A"/>
    <w:rsid w:val="002B123B"/>
    <w:rsid w:val="002B25BF"/>
    <w:rsid w:val="002B2AF8"/>
    <w:rsid w:val="002B2C5D"/>
    <w:rsid w:val="002B7241"/>
    <w:rsid w:val="002B77E7"/>
    <w:rsid w:val="002C097D"/>
    <w:rsid w:val="002C153C"/>
    <w:rsid w:val="002C2B39"/>
    <w:rsid w:val="002C2B8E"/>
    <w:rsid w:val="002C3044"/>
    <w:rsid w:val="002C63F6"/>
    <w:rsid w:val="002D0D94"/>
    <w:rsid w:val="002D2B75"/>
    <w:rsid w:val="002D3CFC"/>
    <w:rsid w:val="002D408D"/>
    <w:rsid w:val="002D5DE5"/>
    <w:rsid w:val="002E0300"/>
    <w:rsid w:val="002E032F"/>
    <w:rsid w:val="002E2BCB"/>
    <w:rsid w:val="002E4D2A"/>
    <w:rsid w:val="002E4D60"/>
    <w:rsid w:val="002E5A20"/>
    <w:rsid w:val="002E6040"/>
    <w:rsid w:val="002E6D6F"/>
    <w:rsid w:val="002E7749"/>
    <w:rsid w:val="002F3188"/>
    <w:rsid w:val="002F3BE0"/>
    <w:rsid w:val="002F4B6B"/>
    <w:rsid w:val="002F7B12"/>
    <w:rsid w:val="00301117"/>
    <w:rsid w:val="003034C8"/>
    <w:rsid w:val="003036DE"/>
    <w:rsid w:val="0030388C"/>
    <w:rsid w:val="00304FDA"/>
    <w:rsid w:val="00305A0B"/>
    <w:rsid w:val="00306392"/>
    <w:rsid w:val="00306C5C"/>
    <w:rsid w:val="00306D68"/>
    <w:rsid w:val="0030796A"/>
    <w:rsid w:val="00310166"/>
    <w:rsid w:val="003137A1"/>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5FBA"/>
    <w:rsid w:val="003561A1"/>
    <w:rsid w:val="00356BC9"/>
    <w:rsid w:val="00356CF7"/>
    <w:rsid w:val="0036056A"/>
    <w:rsid w:val="00360E1F"/>
    <w:rsid w:val="003624BC"/>
    <w:rsid w:val="00363EF3"/>
    <w:rsid w:val="00365A00"/>
    <w:rsid w:val="00365E5F"/>
    <w:rsid w:val="00370180"/>
    <w:rsid w:val="003701EB"/>
    <w:rsid w:val="00370773"/>
    <w:rsid w:val="00371C1A"/>
    <w:rsid w:val="00375ADB"/>
    <w:rsid w:val="00376056"/>
    <w:rsid w:val="0038074B"/>
    <w:rsid w:val="00381418"/>
    <w:rsid w:val="0038248D"/>
    <w:rsid w:val="00383241"/>
    <w:rsid w:val="0038376B"/>
    <w:rsid w:val="003876B5"/>
    <w:rsid w:val="003877D4"/>
    <w:rsid w:val="00387E61"/>
    <w:rsid w:val="003910A3"/>
    <w:rsid w:val="00391B02"/>
    <w:rsid w:val="00391E32"/>
    <w:rsid w:val="003924DF"/>
    <w:rsid w:val="003925AF"/>
    <w:rsid w:val="00392924"/>
    <w:rsid w:val="00393223"/>
    <w:rsid w:val="0039482B"/>
    <w:rsid w:val="003A0133"/>
    <w:rsid w:val="003A17ED"/>
    <w:rsid w:val="003A231C"/>
    <w:rsid w:val="003A2E5A"/>
    <w:rsid w:val="003A2FE2"/>
    <w:rsid w:val="003A3180"/>
    <w:rsid w:val="003A384B"/>
    <w:rsid w:val="003A5A9B"/>
    <w:rsid w:val="003B67C4"/>
    <w:rsid w:val="003B7031"/>
    <w:rsid w:val="003B768C"/>
    <w:rsid w:val="003B7C2D"/>
    <w:rsid w:val="003C15D7"/>
    <w:rsid w:val="003C2604"/>
    <w:rsid w:val="003C2637"/>
    <w:rsid w:val="003C4496"/>
    <w:rsid w:val="003C467A"/>
    <w:rsid w:val="003C5054"/>
    <w:rsid w:val="003C5D77"/>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63B7"/>
    <w:rsid w:val="003F6CAD"/>
    <w:rsid w:val="00400CE2"/>
    <w:rsid w:val="00400FA1"/>
    <w:rsid w:val="004016CF"/>
    <w:rsid w:val="004054AD"/>
    <w:rsid w:val="00405A9A"/>
    <w:rsid w:val="00406819"/>
    <w:rsid w:val="004070AE"/>
    <w:rsid w:val="004075BE"/>
    <w:rsid w:val="00412A96"/>
    <w:rsid w:val="004133A2"/>
    <w:rsid w:val="004142D7"/>
    <w:rsid w:val="0042058A"/>
    <w:rsid w:val="00423299"/>
    <w:rsid w:val="00424112"/>
    <w:rsid w:val="00424BBE"/>
    <w:rsid w:val="0042572A"/>
    <w:rsid w:val="0042767A"/>
    <w:rsid w:val="00430CFE"/>
    <w:rsid w:val="00431B16"/>
    <w:rsid w:val="00433BE6"/>
    <w:rsid w:val="00435D7B"/>
    <w:rsid w:val="00436842"/>
    <w:rsid w:val="00437A21"/>
    <w:rsid w:val="0044318A"/>
    <w:rsid w:val="004451BF"/>
    <w:rsid w:val="00446501"/>
    <w:rsid w:val="004469AC"/>
    <w:rsid w:val="0044752F"/>
    <w:rsid w:val="00447736"/>
    <w:rsid w:val="00447D74"/>
    <w:rsid w:val="004505F2"/>
    <w:rsid w:val="004519F4"/>
    <w:rsid w:val="0046010A"/>
    <w:rsid w:val="00460CC5"/>
    <w:rsid w:val="00471D64"/>
    <w:rsid w:val="004737AC"/>
    <w:rsid w:val="004764EB"/>
    <w:rsid w:val="00477536"/>
    <w:rsid w:val="00480DDB"/>
    <w:rsid w:val="00481E83"/>
    <w:rsid w:val="00482888"/>
    <w:rsid w:val="00484232"/>
    <w:rsid w:val="00485FEA"/>
    <w:rsid w:val="00486E53"/>
    <w:rsid w:val="00486F94"/>
    <w:rsid w:val="00491040"/>
    <w:rsid w:val="00492490"/>
    <w:rsid w:val="00492A77"/>
    <w:rsid w:val="004945D9"/>
    <w:rsid w:val="004946D1"/>
    <w:rsid w:val="0049556A"/>
    <w:rsid w:val="00497562"/>
    <w:rsid w:val="004A0760"/>
    <w:rsid w:val="004A0843"/>
    <w:rsid w:val="004A0CB8"/>
    <w:rsid w:val="004A3EA4"/>
    <w:rsid w:val="004A42E5"/>
    <w:rsid w:val="004A4DAC"/>
    <w:rsid w:val="004A6B07"/>
    <w:rsid w:val="004A7574"/>
    <w:rsid w:val="004A7EA7"/>
    <w:rsid w:val="004B3121"/>
    <w:rsid w:val="004B6143"/>
    <w:rsid w:val="004C303D"/>
    <w:rsid w:val="004C6244"/>
    <w:rsid w:val="004C7561"/>
    <w:rsid w:val="004D35D5"/>
    <w:rsid w:val="004D4E5E"/>
    <w:rsid w:val="004D537D"/>
    <w:rsid w:val="004D54F4"/>
    <w:rsid w:val="004D557D"/>
    <w:rsid w:val="004D6182"/>
    <w:rsid w:val="004D7BB4"/>
    <w:rsid w:val="004E1D92"/>
    <w:rsid w:val="004E6512"/>
    <w:rsid w:val="004E6B84"/>
    <w:rsid w:val="004E6C93"/>
    <w:rsid w:val="004E7D82"/>
    <w:rsid w:val="004F15DE"/>
    <w:rsid w:val="004F1D42"/>
    <w:rsid w:val="004F29AC"/>
    <w:rsid w:val="00502353"/>
    <w:rsid w:val="00503329"/>
    <w:rsid w:val="00507525"/>
    <w:rsid w:val="00511192"/>
    <w:rsid w:val="0051168C"/>
    <w:rsid w:val="00511C4F"/>
    <w:rsid w:val="00511D25"/>
    <w:rsid w:val="00520B39"/>
    <w:rsid w:val="00520CB7"/>
    <w:rsid w:val="00521216"/>
    <w:rsid w:val="00521F1D"/>
    <w:rsid w:val="0052251B"/>
    <w:rsid w:val="00522F37"/>
    <w:rsid w:val="00523818"/>
    <w:rsid w:val="00523D60"/>
    <w:rsid w:val="00530146"/>
    <w:rsid w:val="00532A19"/>
    <w:rsid w:val="00532DB3"/>
    <w:rsid w:val="00534D82"/>
    <w:rsid w:val="005355F5"/>
    <w:rsid w:val="005374F5"/>
    <w:rsid w:val="005403BF"/>
    <w:rsid w:val="00540407"/>
    <w:rsid w:val="005408B5"/>
    <w:rsid w:val="00544F75"/>
    <w:rsid w:val="00545945"/>
    <w:rsid w:val="00546EDB"/>
    <w:rsid w:val="00547488"/>
    <w:rsid w:val="00547D99"/>
    <w:rsid w:val="005506B7"/>
    <w:rsid w:val="00551D3B"/>
    <w:rsid w:val="005540E3"/>
    <w:rsid w:val="005554CA"/>
    <w:rsid w:val="00561485"/>
    <w:rsid w:val="00561887"/>
    <w:rsid w:val="005625EF"/>
    <w:rsid w:val="00563AC5"/>
    <w:rsid w:val="00564B0D"/>
    <w:rsid w:val="00565265"/>
    <w:rsid w:val="005672B4"/>
    <w:rsid w:val="005679F3"/>
    <w:rsid w:val="0057163E"/>
    <w:rsid w:val="0057231B"/>
    <w:rsid w:val="0057250D"/>
    <w:rsid w:val="00572817"/>
    <w:rsid w:val="0057298C"/>
    <w:rsid w:val="00572CC7"/>
    <w:rsid w:val="00574417"/>
    <w:rsid w:val="00575A65"/>
    <w:rsid w:val="00580CA1"/>
    <w:rsid w:val="005834B0"/>
    <w:rsid w:val="005873E2"/>
    <w:rsid w:val="00587889"/>
    <w:rsid w:val="00590C1E"/>
    <w:rsid w:val="0059131D"/>
    <w:rsid w:val="00592AB9"/>
    <w:rsid w:val="0059462E"/>
    <w:rsid w:val="00594D43"/>
    <w:rsid w:val="0059539D"/>
    <w:rsid w:val="0059598A"/>
    <w:rsid w:val="00597F66"/>
    <w:rsid w:val="005A302E"/>
    <w:rsid w:val="005A3E78"/>
    <w:rsid w:val="005A5CB1"/>
    <w:rsid w:val="005A61D0"/>
    <w:rsid w:val="005A63F9"/>
    <w:rsid w:val="005B1186"/>
    <w:rsid w:val="005B1698"/>
    <w:rsid w:val="005B2B96"/>
    <w:rsid w:val="005B359C"/>
    <w:rsid w:val="005B5133"/>
    <w:rsid w:val="005B7DB4"/>
    <w:rsid w:val="005C25D0"/>
    <w:rsid w:val="005C25D8"/>
    <w:rsid w:val="005C3D2C"/>
    <w:rsid w:val="005C3FB6"/>
    <w:rsid w:val="005C5538"/>
    <w:rsid w:val="005C6508"/>
    <w:rsid w:val="005C74AC"/>
    <w:rsid w:val="005D0D50"/>
    <w:rsid w:val="005D1AF4"/>
    <w:rsid w:val="005D3E2A"/>
    <w:rsid w:val="005D4DE8"/>
    <w:rsid w:val="005D531F"/>
    <w:rsid w:val="005D5667"/>
    <w:rsid w:val="005D5951"/>
    <w:rsid w:val="005D7C76"/>
    <w:rsid w:val="005E0956"/>
    <w:rsid w:val="005E0FD5"/>
    <w:rsid w:val="005E1A79"/>
    <w:rsid w:val="005E2204"/>
    <w:rsid w:val="005E5226"/>
    <w:rsid w:val="005E5BC4"/>
    <w:rsid w:val="005E6626"/>
    <w:rsid w:val="005E7361"/>
    <w:rsid w:val="005F00F2"/>
    <w:rsid w:val="005F0642"/>
    <w:rsid w:val="005F2641"/>
    <w:rsid w:val="005F6672"/>
    <w:rsid w:val="005F68A0"/>
    <w:rsid w:val="005F6CBD"/>
    <w:rsid w:val="00600DEC"/>
    <w:rsid w:val="00601132"/>
    <w:rsid w:val="0060128B"/>
    <w:rsid w:val="0060211C"/>
    <w:rsid w:val="006028A8"/>
    <w:rsid w:val="006040E6"/>
    <w:rsid w:val="00604F1D"/>
    <w:rsid w:val="006112C3"/>
    <w:rsid w:val="00613473"/>
    <w:rsid w:val="00614CD6"/>
    <w:rsid w:val="00614F6C"/>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3D66"/>
    <w:rsid w:val="006344FF"/>
    <w:rsid w:val="00634CF3"/>
    <w:rsid w:val="006361C4"/>
    <w:rsid w:val="00636CFD"/>
    <w:rsid w:val="00644707"/>
    <w:rsid w:val="006455E2"/>
    <w:rsid w:val="00646C15"/>
    <w:rsid w:val="00646E27"/>
    <w:rsid w:val="00647DD3"/>
    <w:rsid w:val="00647E03"/>
    <w:rsid w:val="00651B23"/>
    <w:rsid w:val="00652026"/>
    <w:rsid w:val="006535C4"/>
    <w:rsid w:val="00655CAE"/>
    <w:rsid w:val="006603D5"/>
    <w:rsid w:val="006612A1"/>
    <w:rsid w:val="00662729"/>
    <w:rsid w:val="00663020"/>
    <w:rsid w:val="00663106"/>
    <w:rsid w:val="0066688A"/>
    <w:rsid w:val="00670D2D"/>
    <w:rsid w:val="006723DE"/>
    <w:rsid w:val="00675188"/>
    <w:rsid w:val="006776F2"/>
    <w:rsid w:val="00680BEE"/>
    <w:rsid w:val="00681E30"/>
    <w:rsid w:val="00683888"/>
    <w:rsid w:val="006843B4"/>
    <w:rsid w:val="00684443"/>
    <w:rsid w:val="0068492E"/>
    <w:rsid w:val="00686648"/>
    <w:rsid w:val="00686730"/>
    <w:rsid w:val="00686BE9"/>
    <w:rsid w:val="006870CA"/>
    <w:rsid w:val="00690ADE"/>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C78C2"/>
    <w:rsid w:val="006D0519"/>
    <w:rsid w:val="006D1AB7"/>
    <w:rsid w:val="006D2068"/>
    <w:rsid w:val="006D231D"/>
    <w:rsid w:val="006D6130"/>
    <w:rsid w:val="006E0D57"/>
    <w:rsid w:val="006E0EA3"/>
    <w:rsid w:val="006E2F88"/>
    <w:rsid w:val="006E35EF"/>
    <w:rsid w:val="006E3984"/>
    <w:rsid w:val="006E39A6"/>
    <w:rsid w:val="006E3AF2"/>
    <w:rsid w:val="006F0801"/>
    <w:rsid w:val="006F1014"/>
    <w:rsid w:val="006F368C"/>
    <w:rsid w:val="006F40AE"/>
    <w:rsid w:val="006F5B57"/>
    <w:rsid w:val="006F73CD"/>
    <w:rsid w:val="00701D07"/>
    <w:rsid w:val="00702321"/>
    <w:rsid w:val="0070466F"/>
    <w:rsid w:val="0070768F"/>
    <w:rsid w:val="00711752"/>
    <w:rsid w:val="007151C0"/>
    <w:rsid w:val="00716990"/>
    <w:rsid w:val="00716A96"/>
    <w:rsid w:val="0071708D"/>
    <w:rsid w:val="00717B34"/>
    <w:rsid w:val="00717CA3"/>
    <w:rsid w:val="00721E80"/>
    <w:rsid w:val="00723464"/>
    <w:rsid w:val="00724E86"/>
    <w:rsid w:val="00730298"/>
    <w:rsid w:val="0073139F"/>
    <w:rsid w:val="007322AF"/>
    <w:rsid w:val="00734997"/>
    <w:rsid w:val="00734B26"/>
    <w:rsid w:val="00735192"/>
    <w:rsid w:val="0073571F"/>
    <w:rsid w:val="007362DB"/>
    <w:rsid w:val="0073707C"/>
    <w:rsid w:val="00741028"/>
    <w:rsid w:val="00741A10"/>
    <w:rsid w:val="00742074"/>
    <w:rsid w:val="00746BB9"/>
    <w:rsid w:val="00752847"/>
    <w:rsid w:val="007555F9"/>
    <w:rsid w:val="00755D94"/>
    <w:rsid w:val="007561BF"/>
    <w:rsid w:val="0076369B"/>
    <w:rsid w:val="0076385C"/>
    <w:rsid w:val="00764584"/>
    <w:rsid w:val="007656AA"/>
    <w:rsid w:val="00766C89"/>
    <w:rsid w:val="00767E4E"/>
    <w:rsid w:val="0077139F"/>
    <w:rsid w:val="00774957"/>
    <w:rsid w:val="00774E86"/>
    <w:rsid w:val="00776284"/>
    <w:rsid w:val="007806DF"/>
    <w:rsid w:val="00784176"/>
    <w:rsid w:val="0078713F"/>
    <w:rsid w:val="007908F5"/>
    <w:rsid w:val="00790D3B"/>
    <w:rsid w:val="00790D76"/>
    <w:rsid w:val="00791819"/>
    <w:rsid w:val="00791D7E"/>
    <w:rsid w:val="00793B59"/>
    <w:rsid w:val="00793BB7"/>
    <w:rsid w:val="00796740"/>
    <w:rsid w:val="007A16CF"/>
    <w:rsid w:val="007A1D04"/>
    <w:rsid w:val="007A59C0"/>
    <w:rsid w:val="007A5AF4"/>
    <w:rsid w:val="007A755E"/>
    <w:rsid w:val="007B10D1"/>
    <w:rsid w:val="007B1237"/>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1FB2"/>
    <w:rsid w:val="007F28B6"/>
    <w:rsid w:val="007F3F7F"/>
    <w:rsid w:val="007F44F9"/>
    <w:rsid w:val="007F593B"/>
    <w:rsid w:val="007F5B35"/>
    <w:rsid w:val="007F66AD"/>
    <w:rsid w:val="007F68DB"/>
    <w:rsid w:val="007F6AF1"/>
    <w:rsid w:val="007F72F8"/>
    <w:rsid w:val="007F7514"/>
    <w:rsid w:val="008036E3"/>
    <w:rsid w:val="00803E55"/>
    <w:rsid w:val="00804D9C"/>
    <w:rsid w:val="00806319"/>
    <w:rsid w:val="00807CE8"/>
    <w:rsid w:val="0081030D"/>
    <w:rsid w:val="00810FD3"/>
    <w:rsid w:val="00811ED8"/>
    <w:rsid w:val="0081308A"/>
    <w:rsid w:val="00814372"/>
    <w:rsid w:val="00814EE5"/>
    <w:rsid w:val="00815851"/>
    <w:rsid w:val="00817697"/>
    <w:rsid w:val="00817809"/>
    <w:rsid w:val="00821711"/>
    <w:rsid w:val="00822C75"/>
    <w:rsid w:val="0082352D"/>
    <w:rsid w:val="00825511"/>
    <w:rsid w:val="00826375"/>
    <w:rsid w:val="008267EC"/>
    <w:rsid w:val="00826860"/>
    <w:rsid w:val="008304FB"/>
    <w:rsid w:val="008333D4"/>
    <w:rsid w:val="008344CA"/>
    <w:rsid w:val="00834500"/>
    <w:rsid w:val="008426D1"/>
    <w:rsid w:val="00842917"/>
    <w:rsid w:val="00842CE1"/>
    <w:rsid w:val="0084458A"/>
    <w:rsid w:val="00846650"/>
    <w:rsid w:val="00846679"/>
    <w:rsid w:val="0084730D"/>
    <w:rsid w:val="00847B4C"/>
    <w:rsid w:val="008515A8"/>
    <w:rsid w:val="00851D2C"/>
    <w:rsid w:val="008530B9"/>
    <w:rsid w:val="00853773"/>
    <w:rsid w:val="0085637E"/>
    <w:rsid w:val="00856680"/>
    <w:rsid w:val="0085714A"/>
    <w:rsid w:val="00857C76"/>
    <w:rsid w:val="00857F42"/>
    <w:rsid w:val="00860422"/>
    <w:rsid w:val="00861115"/>
    <w:rsid w:val="008626BD"/>
    <w:rsid w:val="00862EFF"/>
    <w:rsid w:val="00863367"/>
    <w:rsid w:val="00864DC4"/>
    <w:rsid w:val="0086531D"/>
    <w:rsid w:val="008661B9"/>
    <w:rsid w:val="00867926"/>
    <w:rsid w:val="00871BE7"/>
    <w:rsid w:val="00872120"/>
    <w:rsid w:val="00874C7B"/>
    <w:rsid w:val="00875B2A"/>
    <w:rsid w:val="008764F7"/>
    <w:rsid w:val="0087729F"/>
    <w:rsid w:val="008802A2"/>
    <w:rsid w:val="00880A24"/>
    <w:rsid w:val="008815FD"/>
    <w:rsid w:val="0088353E"/>
    <w:rsid w:val="0088527E"/>
    <w:rsid w:val="00886B71"/>
    <w:rsid w:val="00890CC9"/>
    <w:rsid w:val="00891455"/>
    <w:rsid w:val="008918AF"/>
    <w:rsid w:val="00892058"/>
    <w:rsid w:val="0089254C"/>
    <w:rsid w:val="00893055"/>
    <w:rsid w:val="00893D3F"/>
    <w:rsid w:val="008A126C"/>
    <w:rsid w:val="008A1A86"/>
    <w:rsid w:val="008A1AB8"/>
    <w:rsid w:val="008A36BE"/>
    <w:rsid w:val="008A371F"/>
    <w:rsid w:val="008A4DFC"/>
    <w:rsid w:val="008A7E42"/>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69E"/>
    <w:rsid w:val="008C7767"/>
    <w:rsid w:val="008D0644"/>
    <w:rsid w:val="008D1482"/>
    <w:rsid w:val="008D29D9"/>
    <w:rsid w:val="008D2F2C"/>
    <w:rsid w:val="008D51CB"/>
    <w:rsid w:val="008D6331"/>
    <w:rsid w:val="008E0097"/>
    <w:rsid w:val="008E057B"/>
    <w:rsid w:val="008E1CF2"/>
    <w:rsid w:val="008E264C"/>
    <w:rsid w:val="008E28B9"/>
    <w:rsid w:val="008E293A"/>
    <w:rsid w:val="008E2EAC"/>
    <w:rsid w:val="008E3602"/>
    <w:rsid w:val="008E3D81"/>
    <w:rsid w:val="008E3F0A"/>
    <w:rsid w:val="008E6404"/>
    <w:rsid w:val="008F0224"/>
    <w:rsid w:val="008F0B14"/>
    <w:rsid w:val="008F2026"/>
    <w:rsid w:val="008F2211"/>
    <w:rsid w:val="008F2925"/>
    <w:rsid w:val="008F4C58"/>
    <w:rsid w:val="008F5E75"/>
    <w:rsid w:val="009038D7"/>
    <w:rsid w:val="00905C15"/>
    <w:rsid w:val="0090605A"/>
    <w:rsid w:val="00906E18"/>
    <w:rsid w:val="00906FF6"/>
    <w:rsid w:val="009071A8"/>
    <w:rsid w:val="0091102F"/>
    <w:rsid w:val="00911202"/>
    <w:rsid w:val="0091678A"/>
    <w:rsid w:val="00921878"/>
    <w:rsid w:val="009221FE"/>
    <w:rsid w:val="00923235"/>
    <w:rsid w:val="009236D8"/>
    <w:rsid w:val="0092675D"/>
    <w:rsid w:val="00927AA7"/>
    <w:rsid w:val="00930567"/>
    <w:rsid w:val="00930B26"/>
    <w:rsid w:val="0093164C"/>
    <w:rsid w:val="0093200C"/>
    <w:rsid w:val="009326E3"/>
    <w:rsid w:val="00935765"/>
    <w:rsid w:val="0093599F"/>
    <w:rsid w:val="009368E0"/>
    <w:rsid w:val="0094020D"/>
    <w:rsid w:val="00940ADB"/>
    <w:rsid w:val="00940EA6"/>
    <w:rsid w:val="00942F34"/>
    <w:rsid w:val="00943201"/>
    <w:rsid w:val="00943B2C"/>
    <w:rsid w:val="00945694"/>
    <w:rsid w:val="00951E82"/>
    <w:rsid w:val="0095235A"/>
    <w:rsid w:val="00953341"/>
    <w:rsid w:val="009544E4"/>
    <w:rsid w:val="009550BA"/>
    <w:rsid w:val="00956B90"/>
    <w:rsid w:val="00956FB2"/>
    <w:rsid w:val="009573C5"/>
    <w:rsid w:val="0095773F"/>
    <w:rsid w:val="00960A20"/>
    <w:rsid w:val="00961F04"/>
    <w:rsid w:val="00962014"/>
    <w:rsid w:val="00962A61"/>
    <w:rsid w:val="009632F5"/>
    <w:rsid w:val="00964A13"/>
    <w:rsid w:val="00964C93"/>
    <w:rsid w:val="00964DCE"/>
    <w:rsid w:val="009658EF"/>
    <w:rsid w:val="0096683A"/>
    <w:rsid w:val="00967BEA"/>
    <w:rsid w:val="0097036E"/>
    <w:rsid w:val="00973563"/>
    <w:rsid w:val="009737FF"/>
    <w:rsid w:val="0097486E"/>
    <w:rsid w:val="00977218"/>
    <w:rsid w:val="00982D15"/>
    <w:rsid w:val="00983840"/>
    <w:rsid w:val="009847D7"/>
    <w:rsid w:val="00985158"/>
    <w:rsid w:val="00987C91"/>
    <w:rsid w:val="00990075"/>
    <w:rsid w:val="00990CFC"/>
    <w:rsid w:val="00990F8F"/>
    <w:rsid w:val="00991D08"/>
    <w:rsid w:val="00992101"/>
    <w:rsid w:val="009923F8"/>
    <w:rsid w:val="00993AF4"/>
    <w:rsid w:val="009A2396"/>
    <w:rsid w:val="009A2E41"/>
    <w:rsid w:val="009A5375"/>
    <w:rsid w:val="009A5CA9"/>
    <w:rsid w:val="009A5D52"/>
    <w:rsid w:val="009A68FA"/>
    <w:rsid w:val="009A6AF7"/>
    <w:rsid w:val="009A7A34"/>
    <w:rsid w:val="009A7CD5"/>
    <w:rsid w:val="009B43C2"/>
    <w:rsid w:val="009B45F6"/>
    <w:rsid w:val="009B70F3"/>
    <w:rsid w:val="009B75FB"/>
    <w:rsid w:val="009C001F"/>
    <w:rsid w:val="009C25D6"/>
    <w:rsid w:val="009C468E"/>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423"/>
    <w:rsid w:val="009F2FE3"/>
    <w:rsid w:val="009F5737"/>
    <w:rsid w:val="009F59F7"/>
    <w:rsid w:val="009F65DB"/>
    <w:rsid w:val="009F6FEE"/>
    <w:rsid w:val="009F7F28"/>
    <w:rsid w:val="009F7F3E"/>
    <w:rsid w:val="00A04D7C"/>
    <w:rsid w:val="00A07AF1"/>
    <w:rsid w:val="00A103FC"/>
    <w:rsid w:val="00A10D83"/>
    <w:rsid w:val="00A1216C"/>
    <w:rsid w:val="00A128AD"/>
    <w:rsid w:val="00A13CE2"/>
    <w:rsid w:val="00A14D3A"/>
    <w:rsid w:val="00A166C6"/>
    <w:rsid w:val="00A16F58"/>
    <w:rsid w:val="00A2038A"/>
    <w:rsid w:val="00A204B0"/>
    <w:rsid w:val="00A20AD1"/>
    <w:rsid w:val="00A21236"/>
    <w:rsid w:val="00A22D10"/>
    <w:rsid w:val="00A22E10"/>
    <w:rsid w:val="00A234C0"/>
    <w:rsid w:val="00A25737"/>
    <w:rsid w:val="00A26AC6"/>
    <w:rsid w:val="00A27EBC"/>
    <w:rsid w:val="00A314D9"/>
    <w:rsid w:val="00A31FA8"/>
    <w:rsid w:val="00A3433B"/>
    <w:rsid w:val="00A35E5D"/>
    <w:rsid w:val="00A363B1"/>
    <w:rsid w:val="00A36A50"/>
    <w:rsid w:val="00A371B8"/>
    <w:rsid w:val="00A40A64"/>
    <w:rsid w:val="00A41F22"/>
    <w:rsid w:val="00A438F8"/>
    <w:rsid w:val="00A45CAA"/>
    <w:rsid w:val="00A50FF7"/>
    <w:rsid w:val="00A52CC9"/>
    <w:rsid w:val="00A53158"/>
    <w:rsid w:val="00A55996"/>
    <w:rsid w:val="00A5698E"/>
    <w:rsid w:val="00A576D7"/>
    <w:rsid w:val="00A57E58"/>
    <w:rsid w:val="00A6046E"/>
    <w:rsid w:val="00A6093D"/>
    <w:rsid w:val="00A60EFC"/>
    <w:rsid w:val="00A62DD0"/>
    <w:rsid w:val="00A63446"/>
    <w:rsid w:val="00A64D59"/>
    <w:rsid w:val="00A67235"/>
    <w:rsid w:val="00A734DB"/>
    <w:rsid w:val="00A755DF"/>
    <w:rsid w:val="00A77280"/>
    <w:rsid w:val="00A80247"/>
    <w:rsid w:val="00A8103C"/>
    <w:rsid w:val="00A8232B"/>
    <w:rsid w:val="00A82333"/>
    <w:rsid w:val="00A835D4"/>
    <w:rsid w:val="00A84E4B"/>
    <w:rsid w:val="00A84FC7"/>
    <w:rsid w:val="00A85B40"/>
    <w:rsid w:val="00A861FA"/>
    <w:rsid w:val="00A86D83"/>
    <w:rsid w:val="00A94E74"/>
    <w:rsid w:val="00A95624"/>
    <w:rsid w:val="00AA0E8A"/>
    <w:rsid w:val="00AA3DFF"/>
    <w:rsid w:val="00AA61E5"/>
    <w:rsid w:val="00AA6A5F"/>
    <w:rsid w:val="00AB0565"/>
    <w:rsid w:val="00AB11DD"/>
    <w:rsid w:val="00AB180D"/>
    <w:rsid w:val="00AB206D"/>
    <w:rsid w:val="00AB2196"/>
    <w:rsid w:val="00AB4881"/>
    <w:rsid w:val="00AB4E02"/>
    <w:rsid w:val="00AB5103"/>
    <w:rsid w:val="00AB6299"/>
    <w:rsid w:val="00AB63F9"/>
    <w:rsid w:val="00AC1DF9"/>
    <w:rsid w:val="00AC2197"/>
    <w:rsid w:val="00AC2FB7"/>
    <w:rsid w:val="00AC6C61"/>
    <w:rsid w:val="00AC7A57"/>
    <w:rsid w:val="00AD2652"/>
    <w:rsid w:val="00AD2EA0"/>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AF5688"/>
    <w:rsid w:val="00B03D64"/>
    <w:rsid w:val="00B0553C"/>
    <w:rsid w:val="00B0591B"/>
    <w:rsid w:val="00B05D08"/>
    <w:rsid w:val="00B05FA2"/>
    <w:rsid w:val="00B0692E"/>
    <w:rsid w:val="00B075C0"/>
    <w:rsid w:val="00B104D4"/>
    <w:rsid w:val="00B109B9"/>
    <w:rsid w:val="00B10F6F"/>
    <w:rsid w:val="00B13A07"/>
    <w:rsid w:val="00B15CC1"/>
    <w:rsid w:val="00B20A7A"/>
    <w:rsid w:val="00B221EA"/>
    <w:rsid w:val="00B2241A"/>
    <w:rsid w:val="00B22D95"/>
    <w:rsid w:val="00B260F4"/>
    <w:rsid w:val="00B265E1"/>
    <w:rsid w:val="00B273BF"/>
    <w:rsid w:val="00B300AD"/>
    <w:rsid w:val="00B30A56"/>
    <w:rsid w:val="00B31B87"/>
    <w:rsid w:val="00B34921"/>
    <w:rsid w:val="00B3523D"/>
    <w:rsid w:val="00B35FBA"/>
    <w:rsid w:val="00B360D7"/>
    <w:rsid w:val="00B36478"/>
    <w:rsid w:val="00B40786"/>
    <w:rsid w:val="00B418E9"/>
    <w:rsid w:val="00B41BBC"/>
    <w:rsid w:val="00B420E7"/>
    <w:rsid w:val="00B425FE"/>
    <w:rsid w:val="00B42CD6"/>
    <w:rsid w:val="00B44693"/>
    <w:rsid w:val="00B452BD"/>
    <w:rsid w:val="00B46112"/>
    <w:rsid w:val="00B46495"/>
    <w:rsid w:val="00B50D56"/>
    <w:rsid w:val="00B54495"/>
    <w:rsid w:val="00B5466F"/>
    <w:rsid w:val="00B578B6"/>
    <w:rsid w:val="00B610A9"/>
    <w:rsid w:val="00B639CB"/>
    <w:rsid w:val="00B71738"/>
    <w:rsid w:val="00B71B9C"/>
    <w:rsid w:val="00B73375"/>
    <w:rsid w:val="00B73D60"/>
    <w:rsid w:val="00B7576D"/>
    <w:rsid w:val="00B76093"/>
    <w:rsid w:val="00B76D59"/>
    <w:rsid w:val="00B77C29"/>
    <w:rsid w:val="00B81581"/>
    <w:rsid w:val="00B82D94"/>
    <w:rsid w:val="00B83327"/>
    <w:rsid w:val="00B843B6"/>
    <w:rsid w:val="00B85FFA"/>
    <w:rsid w:val="00B876E1"/>
    <w:rsid w:val="00B91303"/>
    <w:rsid w:val="00B93992"/>
    <w:rsid w:val="00B95D8E"/>
    <w:rsid w:val="00B9637A"/>
    <w:rsid w:val="00B96DCF"/>
    <w:rsid w:val="00B97230"/>
    <w:rsid w:val="00BA00C8"/>
    <w:rsid w:val="00BA0F60"/>
    <w:rsid w:val="00BA32B7"/>
    <w:rsid w:val="00BA3B47"/>
    <w:rsid w:val="00BA525F"/>
    <w:rsid w:val="00BB23CE"/>
    <w:rsid w:val="00BB263B"/>
    <w:rsid w:val="00BB2A39"/>
    <w:rsid w:val="00BB3282"/>
    <w:rsid w:val="00BB4B64"/>
    <w:rsid w:val="00BB4BB5"/>
    <w:rsid w:val="00BB5B23"/>
    <w:rsid w:val="00BB669C"/>
    <w:rsid w:val="00BB6C60"/>
    <w:rsid w:val="00BB7196"/>
    <w:rsid w:val="00BC07B9"/>
    <w:rsid w:val="00BC3806"/>
    <w:rsid w:val="00BC424D"/>
    <w:rsid w:val="00BC551E"/>
    <w:rsid w:val="00BC5924"/>
    <w:rsid w:val="00BC5C45"/>
    <w:rsid w:val="00BC6DD3"/>
    <w:rsid w:val="00BD1B0B"/>
    <w:rsid w:val="00BD3981"/>
    <w:rsid w:val="00BD4BD6"/>
    <w:rsid w:val="00BD4F03"/>
    <w:rsid w:val="00BD6783"/>
    <w:rsid w:val="00BE0583"/>
    <w:rsid w:val="00BE1AB7"/>
    <w:rsid w:val="00BE7410"/>
    <w:rsid w:val="00BF06AE"/>
    <w:rsid w:val="00BF0D72"/>
    <w:rsid w:val="00BF2B6D"/>
    <w:rsid w:val="00BF57DC"/>
    <w:rsid w:val="00BF5F67"/>
    <w:rsid w:val="00BF6D10"/>
    <w:rsid w:val="00BF705F"/>
    <w:rsid w:val="00BF70E3"/>
    <w:rsid w:val="00C0124B"/>
    <w:rsid w:val="00C03F64"/>
    <w:rsid w:val="00C0409D"/>
    <w:rsid w:val="00C059D4"/>
    <w:rsid w:val="00C05B64"/>
    <w:rsid w:val="00C0646B"/>
    <w:rsid w:val="00C07058"/>
    <w:rsid w:val="00C11D62"/>
    <w:rsid w:val="00C129B2"/>
    <w:rsid w:val="00C148C3"/>
    <w:rsid w:val="00C14BD4"/>
    <w:rsid w:val="00C229DD"/>
    <w:rsid w:val="00C24608"/>
    <w:rsid w:val="00C254CA"/>
    <w:rsid w:val="00C267E4"/>
    <w:rsid w:val="00C270F1"/>
    <w:rsid w:val="00C27719"/>
    <w:rsid w:val="00C32271"/>
    <w:rsid w:val="00C34419"/>
    <w:rsid w:val="00C4059B"/>
    <w:rsid w:val="00C41121"/>
    <w:rsid w:val="00C4146C"/>
    <w:rsid w:val="00C42472"/>
    <w:rsid w:val="00C4256D"/>
    <w:rsid w:val="00C43560"/>
    <w:rsid w:val="00C43830"/>
    <w:rsid w:val="00C43DB4"/>
    <w:rsid w:val="00C453AA"/>
    <w:rsid w:val="00C45B50"/>
    <w:rsid w:val="00C46041"/>
    <w:rsid w:val="00C4683E"/>
    <w:rsid w:val="00C474D4"/>
    <w:rsid w:val="00C4763C"/>
    <w:rsid w:val="00C51B0D"/>
    <w:rsid w:val="00C522DC"/>
    <w:rsid w:val="00C532FB"/>
    <w:rsid w:val="00C55B79"/>
    <w:rsid w:val="00C57638"/>
    <w:rsid w:val="00C60BEE"/>
    <w:rsid w:val="00C649A5"/>
    <w:rsid w:val="00C65A9C"/>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3B22"/>
    <w:rsid w:val="00C948B1"/>
    <w:rsid w:val="00C95D19"/>
    <w:rsid w:val="00C9783F"/>
    <w:rsid w:val="00CA0D4C"/>
    <w:rsid w:val="00CA1F87"/>
    <w:rsid w:val="00CA4052"/>
    <w:rsid w:val="00CA65F9"/>
    <w:rsid w:val="00CA70B2"/>
    <w:rsid w:val="00CA7ED7"/>
    <w:rsid w:val="00CB4BA1"/>
    <w:rsid w:val="00CB6153"/>
    <w:rsid w:val="00CB6213"/>
    <w:rsid w:val="00CC1CFC"/>
    <w:rsid w:val="00CC2AD0"/>
    <w:rsid w:val="00CC3D07"/>
    <w:rsid w:val="00CC3D5F"/>
    <w:rsid w:val="00CC454C"/>
    <w:rsid w:val="00CC7A2C"/>
    <w:rsid w:val="00CD0225"/>
    <w:rsid w:val="00CD0BEE"/>
    <w:rsid w:val="00CD2850"/>
    <w:rsid w:val="00CD48AB"/>
    <w:rsid w:val="00CD4C34"/>
    <w:rsid w:val="00CD580E"/>
    <w:rsid w:val="00CE07F1"/>
    <w:rsid w:val="00CE137C"/>
    <w:rsid w:val="00CE17D7"/>
    <w:rsid w:val="00CE36D7"/>
    <w:rsid w:val="00CE49CC"/>
    <w:rsid w:val="00CE4B40"/>
    <w:rsid w:val="00CF016D"/>
    <w:rsid w:val="00CF361E"/>
    <w:rsid w:val="00CF3740"/>
    <w:rsid w:val="00CF53EC"/>
    <w:rsid w:val="00D0073A"/>
    <w:rsid w:val="00D00F04"/>
    <w:rsid w:val="00D021A3"/>
    <w:rsid w:val="00D06183"/>
    <w:rsid w:val="00D06968"/>
    <w:rsid w:val="00D06F00"/>
    <w:rsid w:val="00D07195"/>
    <w:rsid w:val="00D0759E"/>
    <w:rsid w:val="00D107B6"/>
    <w:rsid w:val="00D10B84"/>
    <w:rsid w:val="00D124D4"/>
    <w:rsid w:val="00D1267E"/>
    <w:rsid w:val="00D13D46"/>
    <w:rsid w:val="00D1510A"/>
    <w:rsid w:val="00D15730"/>
    <w:rsid w:val="00D20E4D"/>
    <w:rsid w:val="00D22656"/>
    <w:rsid w:val="00D2284F"/>
    <w:rsid w:val="00D23D89"/>
    <w:rsid w:val="00D25806"/>
    <w:rsid w:val="00D26440"/>
    <w:rsid w:val="00D27D98"/>
    <w:rsid w:val="00D30829"/>
    <w:rsid w:val="00D31A57"/>
    <w:rsid w:val="00D33F00"/>
    <w:rsid w:val="00D34531"/>
    <w:rsid w:val="00D34B34"/>
    <w:rsid w:val="00D3539B"/>
    <w:rsid w:val="00D3680A"/>
    <w:rsid w:val="00D406AC"/>
    <w:rsid w:val="00D42DF7"/>
    <w:rsid w:val="00D43313"/>
    <w:rsid w:val="00D43A00"/>
    <w:rsid w:val="00D4466A"/>
    <w:rsid w:val="00D462CC"/>
    <w:rsid w:val="00D47A16"/>
    <w:rsid w:val="00D50916"/>
    <w:rsid w:val="00D51A3B"/>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0D29"/>
    <w:rsid w:val="00D92255"/>
    <w:rsid w:val="00D94012"/>
    <w:rsid w:val="00D94EFB"/>
    <w:rsid w:val="00D95093"/>
    <w:rsid w:val="00D95C92"/>
    <w:rsid w:val="00D97808"/>
    <w:rsid w:val="00DA058D"/>
    <w:rsid w:val="00DA103F"/>
    <w:rsid w:val="00DA19AC"/>
    <w:rsid w:val="00DA27E0"/>
    <w:rsid w:val="00DA3FDD"/>
    <w:rsid w:val="00DA5909"/>
    <w:rsid w:val="00DB091B"/>
    <w:rsid w:val="00DB1195"/>
    <w:rsid w:val="00DB34ED"/>
    <w:rsid w:val="00DB3F73"/>
    <w:rsid w:val="00DB4B2F"/>
    <w:rsid w:val="00DB5D20"/>
    <w:rsid w:val="00DB6DD3"/>
    <w:rsid w:val="00DB7640"/>
    <w:rsid w:val="00DC0210"/>
    <w:rsid w:val="00DC1AC8"/>
    <w:rsid w:val="00DC4205"/>
    <w:rsid w:val="00DC42C3"/>
    <w:rsid w:val="00DC444C"/>
    <w:rsid w:val="00DC4FFB"/>
    <w:rsid w:val="00DC5DAB"/>
    <w:rsid w:val="00DC7D50"/>
    <w:rsid w:val="00DD05A8"/>
    <w:rsid w:val="00DD0965"/>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230F"/>
    <w:rsid w:val="00E04501"/>
    <w:rsid w:val="00E068B6"/>
    <w:rsid w:val="00E06AEE"/>
    <w:rsid w:val="00E1007E"/>
    <w:rsid w:val="00E1223C"/>
    <w:rsid w:val="00E12AD3"/>
    <w:rsid w:val="00E12D3C"/>
    <w:rsid w:val="00E144FA"/>
    <w:rsid w:val="00E15877"/>
    <w:rsid w:val="00E20F64"/>
    <w:rsid w:val="00E21713"/>
    <w:rsid w:val="00E21770"/>
    <w:rsid w:val="00E2207C"/>
    <w:rsid w:val="00E22373"/>
    <w:rsid w:val="00E23886"/>
    <w:rsid w:val="00E24886"/>
    <w:rsid w:val="00E30EF7"/>
    <w:rsid w:val="00E315A5"/>
    <w:rsid w:val="00E3480E"/>
    <w:rsid w:val="00E4230C"/>
    <w:rsid w:val="00E43973"/>
    <w:rsid w:val="00E451D8"/>
    <w:rsid w:val="00E45D00"/>
    <w:rsid w:val="00E4675A"/>
    <w:rsid w:val="00E46F1B"/>
    <w:rsid w:val="00E47FA6"/>
    <w:rsid w:val="00E511AB"/>
    <w:rsid w:val="00E533F0"/>
    <w:rsid w:val="00E55BBF"/>
    <w:rsid w:val="00E625E3"/>
    <w:rsid w:val="00E6363B"/>
    <w:rsid w:val="00E6381D"/>
    <w:rsid w:val="00E63972"/>
    <w:rsid w:val="00E66CDA"/>
    <w:rsid w:val="00E70261"/>
    <w:rsid w:val="00E70D17"/>
    <w:rsid w:val="00E70FCC"/>
    <w:rsid w:val="00E7150C"/>
    <w:rsid w:val="00E71EE1"/>
    <w:rsid w:val="00E744FE"/>
    <w:rsid w:val="00E7463A"/>
    <w:rsid w:val="00E74DE4"/>
    <w:rsid w:val="00E7512E"/>
    <w:rsid w:val="00E7580E"/>
    <w:rsid w:val="00E77B60"/>
    <w:rsid w:val="00E86534"/>
    <w:rsid w:val="00E87458"/>
    <w:rsid w:val="00E87A61"/>
    <w:rsid w:val="00E90065"/>
    <w:rsid w:val="00E912E6"/>
    <w:rsid w:val="00E91310"/>
    <w:rsid w:val="00E91E3A"/>
    <w:rsid w:val="00E9419C"/>
    <w:rsid w:val="00E94785"/>
    <w:rsid w:val="00E948E9"/>
    <w:rsid w:val="00E95F97"/>
    <w:rsid w:val="00E968BE"/>
    <w:rsid w:val="00E9694D"/>
    <w:rsid w:val="00EA2BB9"/>
    <w:rsid w:val="00EA6A68"/>
    <w:rsid w:val="00EB08D7"/>
    <w:rsid w:val="00EB5168"/>
    <w:rsid w:val="00EB5169"/>
    <w:rsid w:val="00EC01F4"/>
    <w:rsid w:val="00EC0F0F"/>
    <w:rsid w:val="00EC15E0"/>
    <w:rsid w:val="00EC27D3"/>
    <w:rsid w:val="00EC2AFA"/>
    <w:rsid w:val="00EC35BB"/>
    <w:rsid w:val="00EC3BF1"/>
    <w:rsid w:val="00EC76AC"/>
    <w:rsid w:val="00EC787A"/>
    <w:rsid w:val="00ED07F7"/>
    <w:rsid w:val="00ED0DB3"/>
    <w:rsid w:val="00ED0E7F"/>
    <w:rsid w:val="00ED105C"/>
    <w:rsid w:val="00ED34ED"/>
    <w:rsid w:val="00ED590D"/>
    <w:rsid w:val="00ED5CC4"/>
    <w:rsid w:val="00ED6BB4"/>
    <w:rsid w:val="00EE03DC"/>
    <w:rsid w:val="00EE1E0B"/>
    <w:rsid w:val="00EE2FC9"/>
    <w:rsid w:val="00EE31AE"/>
    <w:rsid w:val="00EE3529"/>
    <w:rsid w:val="00EE3640"/>
    <w:rsid w:val="00EE3AC9"/>
    <w:rsid w:val="00EE5AE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A9B"/>
    <w:rsid w:val="00F07E3F"/>
    <w:rsid w:val="00F10886"/>
    <w:rsid w:val="00F12F76"/>
    <w:rsid w:val="00F1341E"/>
    <w:rsid w:val="00F16911"/>
    <w:rsid w:val="00F16CFC"/>
    <w:rsid w:val="00F20857"/>
    <w:rsid w:val="00F218D4"/>
    <w:rsid w:val="00F2234D"/>
    <w:rsid w:val="00F23218"/>
    <w:rsid w:val="00F27A31"/>
    <w:rsid w:val="00F307AD"/>
    <w:rsid w:val="00F33771"/>
    <w:rsid w:val="00F353A2"/>
    <w:rsid w:val="00F40631"/>
    <w:rsid w:val="00F413FD"/>
    <w:rsid w:val="00F419DB"/>
    <w:rsid w:val="00F4217F"/>
    <w:rsid w:val="00F422D1"/>
    <w:rsid w:val="00F42D99"/>
    <w:rsid w:val="00F44317"/>
    <w:rsid w:val="00F44A63"/>
    <w:rsid w:val="00F44B22"/>
    <w:rsid w:val="00F45D47"/>
    <w:rsid w:val="00F51102"/>
    <w:rsid w:val="00F52C73"/>
    <w:rsid w:val="00F532FF"/>
    <w:rsid w:val="00F5619D"/>
    <w:rsid w:val="00F60573"/>
    <w:rsid w:val="00F60AC6"/>
    <w:rsid w:val="00F613DA"/>
    <w:rsid w:val="00F62574"/>
    <w:rsid w:val="00F6290C"/>
    <w:rsid w:val="00F62FA2"/>
    <w:rsid w:val="00F6368A"/>
    <w:rsid w:val="00F65881"/>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96152"/>
    <w:rsid w:val="00F96A5F"/>
    <w:rsid w:val="00FA1D86"/>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032C"/>
    <w:rsid w:val="00FD2D4F"/>
    <w:rsid w:val="00FD2FC2"/>
    <w:rsid w:val="00FD3403"/>
    <w:rsid w:val="00FD7A6B"/>
    <w:rsid w:val="00FE27AE"/>
    <w:rsid w:val="00FE2823"/>
    <w:rsid w:val="00FE28BA"/>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045039"/>
  </w:style>
  <w:style w:type="character" w:customStyle="1" w:styleId="eop">
    <w:name w:val="eop"/>
    <w:basedOn w:val="DefaultParagraphFont"/>
    <w:rsid w:val="00045039"/>
  </w:style>
  <w:style w:type="character" w:styleId="Emphasis">
    <w:name w:val="Emphasis"/>
    <w:basedOn w:val="DefaultParagraphFont"/>
    <w:uiPriority w:val="20"/>
    <w:qFormat/>
    <w:rsid w:val="006D231D"/>
    <w:rPr>
      <w:i/>
      <w:iCs/>
    </w:rPr>
  </w:style>
  <w:style w:type="character" w:styleId="Strong">
    <w:name w:val="Strong"/>
    <w:basedOn w:val="DefaultParagraphFont"/>
    <w:uiPriority w:val="22"/>
    <w:qFormat/>
    <w:rsid w:val="005A3E78"/>
    <w:rPr>
      <w:b/>
      <w:bCs/>
    </w:rPr>
  </w:style>
  <w:style w:type="table" w:customStyle="1" w:styleId="TableGrid1">
    <w:name w:val="Table Grid1"/>
    <w:basedOn w:val="TableNormal"/>
    <w:next w:val="TableGrid"/>
    <w:rsid w:val="00842CE1"/>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9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67">
      <w:bodyDiv w:val="1"/>
      <w:marLeft w:val="0"/>
      <w:marRight w:val="0"/>
      <w:marTop w:val="0"/>
      <w:marBottom w:val="0"/>
      <w:divBdr>
        <w:top w:val="none" w:sz="0" w:space="0" w:color="auto"/>
        <w:left w:val="none" w:sz="0" w:space="0" w:color="auto"/>
        <w:bottom w:val="none" w:sz="0" w:space="0" w:color="auto"/>
        <w:right w:val="none" w:sz="0" w:space="0" w:color="auto"/>
      </w:divBdr>
    </w:div>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177936989">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60673915">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268898690">
          <w:marLeft w:val="0"/>
          <w:marRight w:val="0"/>
          <w:marTop w:val="0"/>
          <w:marBottom w:val="0"/>
          <w:divBdr>
            <w:top w:val="none" w:sz="0" w:space="0" w:color="auto"/>
            <w:left w:val="none" w:sz="0" w:space="0" w:color="auto"/>
            <w:bottom w:val="none" w:sz="0" w:space="0" w:color="auto"/>
            <w:right w:val="none" w:sz="0" w:space="0" w:color="auto"/>
          </w:divBdr>
        </w:div>
        <w:div w:id="597180487">
          <w:marLeft w:val="0"/>
          <w:marRight w:val="0"/>
          <w:marTop w:val="0"/>
          <w:marBottom w:val="0"/>
          <w:divBdr>
            <w:top w:val="none" w:sz="0" w:space="0" w:color="auto"/>
            <w:left w:val="none" w:sz="0" w:space="0" w:color="auto"/>
            <w:bottom w:val="none" w:sz="0" w:space="0" w:color="auto"/>
            <w:right w:val="none" w:sz="0" w:space="0" w:color="auto"/>
          </w:divBdr>
        </w:div>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818">
      <w:bodyDiv w:val="1"/>
      <w:marLeft w:val="0"/>
      <w:marRight w:val="0"/>
      <w:marTop w:val="0"/>
      <w:marBottom w:val="0"/>
      <w:divBdr>
        <w:top w:val="none" w:sz="0" w:space="0" w:color="auto"/>
        <w:left w:val="none" w:sz="0" w:space="0" w:color="auto"/>
        <w:bottom w:val="none" w:sz="0" w:space="0" w:color="auto"/>
        <w:right w:val="none" w:sz="0" w:space="0" w:color="auto"/>
      </w:divBdr>
    </w:div>
    <w:div w:id="906692443">
      <w:bodyDiv w:val="1"/>
      <w:marLeft w:val="0"/>
      <w:marRight w:val="0"/>
      <w:marTop w:val="0"/>
      <w:marBottom w:val="0"/>
      <w:divBdr>
        <w:top w:val="none" w:sz="0" w:space="0" w:color="auto"/>
        <w:left w:val="none" w:sz="0" w:space="0" w:color="auto"/>
        <w:bottom w:val="none" w:sz="0" w:space="0" w:color="auto"/>
        <w:right w:val="none" w:sz="0" w:space="0" w:color="auto"/>
      </w:divBdr>
    </w:div>
    <w:div w:id="958339150">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264266385">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23905726">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VP3JK3XSEPRV-2087481956-9049</_dlc_DocId>
    <_dlc_DocIdUrl xmlns="7d640e6d-779c-472f-a269-6b546787f1c9">
      <Url>http://dm/eesc/2026/_layouts/15/DocIdRedir.aspx?ID=VP3JK3XSEPRV-2087481956-9049</Url>
      <Description>VP3JK3XSEPRV-2087481956-9049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2026-05-21T12:00:00+00:00</ProductionDate>
    <DocumentNumber xmlns="a95533f8-59af-4217-bc7a-c1167744adb0">936</DocumentNumber>
    <FicheYea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11</Value>
      <Value>23</Value>
      <Value>9</Value>
      <Value>59</Value>
      <Value>7</Value>
      <Value>40</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303045</FicheNumber>
    <OriginalSender xmlns="7d640e6d-779c-472f-a269-6b546787f1c9">
      <UserInfo>
        <DisplayName>Tudor Anca</DisplayName>
        <AccountId>49</AccountId>
        <AccountType/>
      </UserInfo>
    </OriginalSender>
    <DocumentPart xmlns="7d640e6d-779c-472f-a269-6b546787f1c9">3</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ssierNumber xmlns="7d640e6d-779c-472f-a269-6b546787f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2.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3.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4.xml><?xml version="1.0" encoding="utf-8"?>
<ds:datastoreItem xmlns:ds="http://schemas.openxmlformats.org/officeDocument/2006/customXml" ds:itemID="{CD576984-8F39-46E3-9D85-9435CD9041A3}"/>
</file>

<file path=customXml/itemProps5.xml><?xml version="1.0" encoding="utf-8"?>
<ds:datastoreItem xmlns:ds="http://schemas.openxmlformats.org/officeDocument/2006/customXml" ds:itemID="{A17325B6-8390-4BFA-9DF7-89763BDFB768}"/>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1689</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Minutes-Annex III- 605th plenary session - April 2026</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4</cp:revision>
  <cp:lastPrinted>2004-02-17T00:16:00Z</cp:lastPrinted>
  <dcterms:created xsi:type="dcterms:W3CDTF">2026-05-12T08:15:00Z</dcterms:created>
  <dcterms:modified xsi:type="dcterms:W3CDTF">2026-05-21T10:41:00Z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12/05/2026, 28/03/2023, 08/03/2023, 17/05/2022</vt:lpwstr>
  </property>
  <property fmtid="{D5CDD505-2E9C-101B-9397-08002B2CF9AE}" pid="4" name="Pref_Time">
    <vt:lpwstr>10:15:54, 16:29:14, 14:43:47, 11:03:32</vt:lpwstr>
  </property>
  <property fmtid="{D5CDD505-2E9C-101B-9397-08002B2CF9AE}" pid="5" name="Pref_User">
    <vt:lpwstr>jhvi, jhvi, enied, enied</vt:lpwstr>
  </property>
  <property fmtid="{D5CDD505-2E9C-101B-9397-08002B2CF9AE}" pid="6" name="Pref_FileName">
    <vt:lpwstr>EESC-2026-00936-03-00-PV-ORI.docx, EESC-2023-01103-01-00-PV-ORI.docx, EESC-2023-00570-02-00-PV-ORI.docx, 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1ee18cf8-e005-4bfc-b537-e71f99a99003</vt:lpwstr>
  </property>
  <property fmtid="{D5CDD505-2E9C-101B-9397-08002B2CF9AE}" pid="9" name="AvailableTranslations">
    <vt:lpwstr>4;#EN|f2175f21-25d7-44a3-96da-d6a61b075e1b;#11;#DE|f6b31e5a-26fa-4935-b661-318e46daf27e;#23;#FR|d2afafd3-4c81-4f60-8f52-ee33f2f54ff3</vt:lpwstr>
  </property>
  <property fmtid="{D5CDD505-2E9C-101B-9397-08002B2CF9AE}" pid="10" name="DocumentType_0">
    <vt:lpwstr>PV|1803ae8b-64e3-46b0-b006-38f052534549</vt:lpwstr>
  </property>
  <property fmtid="{D5CDD505-2E9C-101B-9397-08002B2CF9AE}" pid="11" name="MeetingNumber">
    <vt:i4>606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936</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3</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40;#PV|1803ae8b-64e3-46b0-b006-38f052534549</vt:lpwstr>
  </property>
  <property fmtid="{D5CDD505-2E9C-101B-9397-08002B2CF9AE}" pid="21" name="RequestingService">
    <vt:lpwstr>Greffe</vt:lpwstr>
  </property>
  <property fmtid="{D5CDD505-2E9C-101B-9397-08002B2CF9AE}" pid="22" name="Confidentiality">
    <vt:lpwstr>19;#Unrestricted|826e22d7-d029-4ec0-a450-0c28ff673572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59;#SPL-CES|32d8cb1f-c9ec-4365-95c7-8385a18618ac</vt:lpwstr>
  </property>
  <property fmtid="{D5CDD505-2E9C-101B-9397-08002B2CF9AE}" pid="27" name="MeetingDate">
    <vt:filetime>2026-06-17T12:00:00Z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9;#TRA|150d2a88-1431-44e6-a8ca-0bb753ab8672;#59;#SPL-CES|32d8cb1f-c9ec-4365-95c7-8385a18618ac;#7;#Final|ea5e6674-7b27-4bac-b091-73adbb394efe;#40;#PV|1803ae8b-64e3-46b0-b006-38f052534549;#5;#EN|f2175f21-25d7-44a3-96da-d6a61b075e1b;#4;#EN|f2175f21-25d7-44a3-96da-d6a61b075e1b;#19;#Unrestricted|826e22d7-d029-4ec0-a450-0c28ff673572;#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303045</vt:i4>
  </property>
  <property fmtid="{D5CDD505-2E9C-101B-9397-08002B2CF9AE}" pid="36" name="DocumentLanguage">
    <vt:lpwstr>4;#EN|f2175f21-25d7-44a3-96da-d6a61b075e1b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Lang">
    <vt:lpwstr>en</vt:lpwstr>
  </property>
  <property fmtid="{D5CDD505-2E9C-101B-9397-08002B2CF9AE}" pid="40" name="DocumentLanguage_0">
    <vt:lpwstr>EN|f2175f21-25d7-44a3-96da-d6a61b075e1b</vt:lpwstr>
  </property>
</Properties>
</file>