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36A4" w14:textId="6835EBAD" w:rsidR="00D17938" w:rsidRPr="005B7DDA" w:rsidRDefault="00D17938">
      <w:pPr>
        <w:rPr>
          <w:b/>
          <w:bCs/>
          <w:sz w:val="2"/>
          <w:szCs w:val="2"/>
        </w:rPr>
      </w:pPr>
    </w:p>
    <w:tbl>
      <w:tblPr>
        <w:tblW w:w="974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371268" w:rsidRPr="00442552" w14:paraId="48DD01DC" w14:textId="77777777" w:rsidTr="00B40C74">
        <w:trPr>
          <w:jc w:val="center"/>
        </w:trPr>
        <w:tc>
          <w:tcPr>
            <w:tcW w:w="9747" w:type="dxa"/>
          </w:tcPr>
          <w:p w14:paraId="11461695" w14:textId="0FAB193D" w:rsidR="00371268" w:rsidRPr="007B4F38" w:rsidRDefault="00371268" w:rsidP="00B40C74">
            <w:pPr>
              <w:widowControl w:val="0"/>
              <w:spacing w:before="120" w:after="120"/>
              <w:rPr>
                <w:rFonts w:ascii="Times New Roman" w:hAnsi="Times New Roman"/>
                <w:b/>
                <w:sz w:val="24"/>
                <w:szCs w:val="24"/>
              </w:rPr>
            </w:pPr>
            <w:r w:rsidRPr="00371268">
              <w:rPr>
                <w:rFonts w:ascii="Times New Roman" w:hAnsi="Times New Roman"/>
                <w:b/>
                <w:sz w:val="24"/>
                <w:szCs w:val="24"/>
              </w:rPr>
              <w:t xml:space="preserve">Calculation </w:t>
            </w:r>
            <w:r w:rsidR="00095C17">
              <w:rPr>
                <w:rFonts w:ascii="Times New Roman" w:hAnsi="Times New Roman"/>
                <w:b/>
                <w:sz w:val="24"/>
                <w:szCs w:val="24"/>
              </w:rPr>
              <w:t xml:space="preserve">of </w:t>
            </w:r>
            <w:r w:rsidRPr="00371268">
              <w:rPr>
                <w:rFonts w:ascii="Times New Roman" w:hAnsi="Times New Roman"/>
                <w:b/>
                <w:sz w:val="24"/>
                <w:szCs w:val="24"/>
              </w:rPr>
              <w:t>heavy-duty vehicles emission credits 2025-2</w:t>
            </w:r>
            <w:r w:rsidR="00095C17">
              <w:rPr>
                <w:rFonts w:ascii="Times New Roman" w:hAnsi="Times New Roman"/>
                <w:b/>
                <w:sz w:val="24"/>
                <w:szCs w:val="24"/>
              </w:rPr>
              <w:t>02</w:t>
            </w:r>
            <w:r w:rsidRPr="00371268">
              <w:rPr>
                <w:rFonts w:ascii="Times New Roman" w:hAnsi="Times New Roman"/>
                <w:b/>
                <w:sz w:val="24"/>
                <w:szCs w:val="24"/>
              </w:rPr>
              <w:t>9</w:t>
            </w:r>
            <w:r>
              <w:rPr>
                <w:rFonts w:ascii="Times New Roman" w:hAnsi="Times New Roman"/>
                <w:b/>
                <w:sz w:val="24"/>
                <w:szCs w:val="24"/>
              </w:rPr>
              <w:br/>
            </w:r>
            <w:r w:rsidR="007B4F38">
              <w:rPr>
                <w:rFonts w:ascii="Times New Roman" w:hAnsi="Times New Roman"/>
                <w:b/>
                <w:sz w:val="24"/>
                <w:szCs w:val="24"/>
              </w:rPr>
              <w:t>(m</w:t>
            </w:r>
            <w:r>
              <w:rPr>
                <w:rFonts w:ascii="Times New Roman" w:hAnsi="Times New Roman"/>
                <w:b/>
                <w:sz w:val="24"/>
                <w:szCs w:val="24"/>
              </w:rPr>
              <w:t>andatory</w:t>
            </w:r>
            <w:r w:rsidRPr="00055202">
              <w:rPr>
                <w:rFonts w:ascii="Times New Roman" w:hAnsi="Times New Roman"/>
                <w:b/>
                <w:sz w:val="24"/>
                <w:szCs w:val="24"/>
              </w:rPr>
              <w:t xml:space="preserve"> opinion</w:t>
            </w:r>
            <w:r w:rsidR="007B4F38">
              <w:rPr>
                <w:rFonts w:ascii="Times New Roman" w:hAnsi="Times New Roman"/>
                <w:b/>
                <w:sz w:val="24"/>
                <w:szCs w:val="24"/>
              </w:rPr>
              <w:t>)</w:t>
            </w:r>
            <w:r>
              <w:rPr>
                <w:rFonts w:ascii="Times New Roman" w:hAnsi="Times New Roman"/>
                <w:b/>
                <w:sz w:val="24"/>
                <w:szCs w:val="24"/>
              </w:rPr>
              <w:br/>
            </w:r>
            <w:proofErr w:type="gramStart"/>
            <w:r w:rsidR="00EC4D0F" w:rsidRPr="00EC4D0F">
              <w:rPr>
                <w:rFonts w:ascii="Times New Roman" w:hAnsi="Times New Roman"/>
                <w:b/>
                <w:sz w:val="24"/>
                <w:szCs w:val="24"/>
              </w:rPr>
              <w:t>COM(</w:t>
            </w:r>
            <w:proofErr w:type="gramEnd"/>
            <w:r w:rsidR="00EC4D0F" w:rsidRPr="00EC4D0F">
              <w:rPr>
                <w:rFonts w:ascii="Times New Roman" w:hAnsi="Times New Roman"/>
                <w:b/>
                <w:sz w:val="24"/>
                <w:szCs w:val="24"/>
              </w:rPr>
              <w:t>2025) 784 final</w:t>
            </w:r>
            <w:r w:rsidR="007B4F38">
              <w:rPr>
                <w:rFonts w:ascii="Times New Roman" w:hAnsi="Times New Roman"/>
                <w:b/>
                <w:sz w:val="24"/>
                <w:szCs w:val="24"/>
              </w:rPr>
              <w:br/>
            </w:r>
            <w:r w:rsidR="00EC4D0F" w:rsidRPr="00371268">
              <w:rPr>
                <w:rFonts w:ascii="Times New Roman" w:hAnsi="Times New Roman"/>
                <w:b/>
                <w:sz w:val="24"/>
                <w:szCs w:val="24"/>
              </w:rPr>
              <w:t>EESC-2026</w:t>
            </w:r>
            <w:r w:rsidR="00EF7A4F">
              <w:rPr>
                <w:rFonts w:ascii="Times New Roman" w:hAnsi="Times New Roman"/>
                <w:b/>
                <w:sz w:val="24"/>
                <w:szCs w:val="24"/>
              </w:rPr>
              <w:t xml:space="preserve"> </w:t>
            </w:r>
            <w:r w:rsidR="00EC4D0F">
              <w:rPr>
                <w:rFonts w:ascii="Times New Roman" w:hAnsi="Times New Roman"/>
                <w:b/>
                <w:sz w:val="24"/>
                <w:szCs w:val="24"/>
              </w:rPr>
              <w:t>-</w:t>
            </w:r>
            <w:r w:rsidRPr="00371268">
              <w:rPr>
                <w:rFonts w:ascii="Times New Roman" w:hAnsi="Times New Roman"/>
                <w:b/>
                <w:sz w:val="24"/>
                <w:szCs w:val="24"/>
              </w:rPr>
              <w:t>TEN/874</w:t>
            </w:r>
            <w:r>
              <w:rPr>
                <w:rFonts w:ascii="Times New Roman" w:hAnsi="Times New Roman"/>
                <w:b/>
                <w:sz w:val="24"/>
                <w:szCs w:val="24"/>
              </w:rPr>
              <w:br/>
            </w:r>
            <w:r w:rsidRPr="00371268">
              <w:rPr>
                <w:rFonts w:ascii="Times New Roman" w:hAnsi="Times New Roman"/>
                <w:b/>
                <w:sz w:val="24"/>
                <w:szCs w:val="24"/>
              </w:rPr>
              <w:t>604</w:t>
            </w:r>
            <w:r w:rsidRPr="00371268">
              <w:rPr>
                <w:rFonts w:ascii="Times New Roman" w:hAnsi="Times New Roman"/>
                <w:b/>
                <w:sz w:val="24"/>
                <w:szCs w:val="24"/>
                <w:vertAlign w:val="superscript"/>
              </w:rPr>
              <w:t>th</w:t>
            </w:r>
            <w:r w:rsidRPr="00371268">
              <w:rPr>
                <w:rFonts w:ascii="Times New Roman" w:hAnsi="Times New Roman"/>
                <w:b/>
                <w:sz w:val="24"/>
                <w:szCs w:val="24"/>
              </w:rPr>
              <w:t xml:space="preserve"> Plenary Session</w:t>
            </w:r>
            <w:r w:rsidRPr="00807B48">
              <w:rPr>
                <w:rFonts w:ascii="Times New Roman" w:hAnsi="Times New Roman"/>
                <w:b/>
                <w:sz w:val="24"/>
                <w:szCs w:val="24"/>
              </w:rPr>
              <w:t xml:space="preserve"> –</w:t>
            </w:r>
            <w:r w:rsidR="00095C17">
              <w:rPr>
                <w:rFonts w:ascii="Times New Roman" w:hAnsi="Times New Roman"/>
                <w:b/>
                <w:sz w:val="24"/>
                <w:szCs w:val="24"/>
              </w:rPr>
              <w:t xml:space="preserve"> </w:t>
            </w:r>
            <w:r>
              <w:rPr>
                <w:rFonts w:ascii="Times New Roman" w:hAnsi="Times New Roman"/>
                <w:b/>
                <w:sz w:val="24"/>
                <w:szCs w:val="24"/>
              </w:rPr>
              <w:t>March 2026</w:t>
            </w:r>
            <w:r>
              <w:rPr>
                <w:rFonts w:ascii="Times New Roman" w:hAnsi="Times New Roman"/>
                <w:b/>
                <w:sz w:val="24"/>
                <w:szCs w:val="24"/>
              </w:rPr>
              <w:br/>
            </w:r>
            <w:r w:rsidRPr="00FB7834">
              <w:rPr>
                <w:rFonts w:ascii="Times New Roman" w:hAnsi="Times New Roman"/>
                <w:b/>
                <w:sz w:val="24"/>
                <w:szCs w:val="24"/>
              </w:rPr>
              <w:t xml:space="preserve">Rapporteur: </w:t>
            </w:r>
            <w:r w:rsidRPr="00371268">
              <w:rPr>
                <w:rFonts w:ascii="Times New Roman" w:hAnsi="Times New Roman"/>
                <w:b/>
                <w:sz w:val="24"/>
                <w:szCs w:val="24"/>
              </w:rPr>
              <w:t>Corina MURAFA BENGA</w:t>
            </w:r>
            <w:r>
              <w:rPr>
                <w:rFonts w:ascii="Times New Roman" w:hAnsi="Times New Roman"/>
                <w:b/>
                <w:sz w:val="24"/>
                <w:szCs w:val="24"/>
              </w:rPr>
              <w:t xml:space="preserve"> (</w:t>
            </w:r>
            <w:r w:rsidRPr="00371268">
              <w:rPr>
                <w:rFonts w:ascii="Times New Roman" w:hAnsi="Times New Roman"/>
                <w:b/>
                <w:sz w:val="24"/>
                <w:szCs w:val="24"/>
              </w:rPr>
              <w:t>RO</w:t>
            </w:r>
            <w:r w:rsidR="00A877C0">
              <w:rPr>
                <w:rFonts w:ascii="Times New Roman" w:hAnsi="Times New Roman"/>
                <w:b/>
                <w:sz w:val="24"/>
                <w:szCs w:val="24"/>
              </w:rPr>
              <w:t xml:space="preserve"> </w:t>
            </w:r>
            <w:r w:rsidR="00721572">
              <w:rPr>
                <w:rFonts w:ascii="Times New Roman" w:hAnsi="Times New Roman"/>
                <w:b/>
                <w:sz w:val="24"/>
                <w:szCs w:val="24"/>
              </w:rPr>
              <w:t>-</w:t>
            </w:r>
            <w:r w:rsidR="00A877C0">
              <w:rPr>
                <w:rFonts w:ascii="Times New Roman" w:hAnsi="Times New Roman"/>
                <w:b/>
                <w:sz w:val="24"/>
                <w:szCs w:val="24"/>
              </w:rPr>
              <w:t xml:space="preserve"> </w:t>
            </w:r>
            <w:r w:rsidR="003A7DE6">
              <w:rPr>
                <w:rFonts w:ascii="Times New Roman" w:hAnsi="Times New Roman"/>
                <w:b/>
                <w:sz w:val="24"/>
                <w:szCs w:val="24"/>
              </w:rPr>
              <w:t>III</w:t>
            </w:r>
            <w:r>
              <w:rPr>
                <w:rFonts w:ascii="Times New Roman" w:hAnsi="Times New Roman"/>
                <w:b/>
                <w:sz w:val="24"/>
                <w:szCs w:val="24"/>
              </w:rPr>
              <w:t>)</w:t>
            </w:r>
            <w:r>
              <w:rPr>
                <w:rFonts w:ascii="Times New Roman" w:hAnsi="Times New Roman"/>
                <w:b/>
                <w:sz w:val="24"/>
                <w:szCs w:val="24"/>
              </w:rPr>
              <w:br/>
            </w:r>
            <w:r w:rsidRPr="00FB7834">
              <w:rPr>
                <w:rFonts w:ascii="Times New Roman" w:hAnsi="Times New Roman"/>
                <w:b/>
                <w:sz w:val="24"/>
                <w:szCs w:val="24"/>
              </w:rPr>
              <w:t xml:space="preserve">DG </w:t>
            </w:r>
            <w:r>
              <w:rPr>
                <w:rFonts w:ascii="Times New Roman" w:hAnsi="Times New Roman"/>
                <w:b/>
                <w:sz w:val="24"/>
                <w:szCs w:val="24"/>
              </w:rPr>
              <w:t>CLIMA</w:t>
            </w:r>
            <w:r w:rsidR="00EF7A4F">
              <w:rPr>
                <w:rFonts w:ascii="Times New Roman" w:hAnsi="Times New Roman"/>
                <w:b/>
                <w:sz w:val="24"/>
                <w:szCs w:val="24"/>
              </w:rPr>
              <w:t xml:space="preserve"> </w:t>
            </w:r>
            <w:r w:rsidRPr="00FB7834">
              <w:rPr>
                <w:rFonts w:ascii="Times New Roman" w:hAnsi="Times New Roman"/>
                <w:b/>
                <w:sz w:val="24"/>
                <w:szCs w:val="24"/>
              </w:rPr>
              <w:t>– Commissioner</w:t>
            </w:r>
            <w:r>
              <w:rPr>
                <w:rFonts w:ascii="Times New Roman" w:hAnsi="Times New Roman"/>
                <w:b/>
                <w:sz w:val="24"/>
                <w:szCs w:val="24"/>
              </w:rPr>
              <w:t xml:space="preserve"> HOEKSTRA</w:t>
            </w:r>
          </w:p>
        </w:tc>
      </w:tr>
      <w:tr w:rsidR="00371268" w:rsidRPr="00442552" w14:paraId="6465B40A" w14:textId="77777777" w:rsidTr="00B40C74">
        <w:trPr>
          <w:jc w:val="center"/>
        </w:trPr>
        <w:tc>
          <w:tcPr>
            <w:tcW w:w="9747" w:type="dxa"/>
          </w:tcPr>
          <w:p w14:paraId="619D2372" w14:textId="77777777" w:rsidR="00371268" w:rsidRDefault="00371268" w:rsidP="00B40C74">
            <w:pPr>
              <w:widowControl w:val="0"/>
              <w:spacing w:before="120" w:after="120"/>
              <w:jc w:val="center"/>
              <w:rPr>
                <w:rFonts w:ascii="Times New Roman" w:hAnsi="Times New Roman"/>
                <w:sz w:val="24"/>
                <w:szCs w:val="24"/>
              </w:rPr>
            </w:pPr>
            <w:r>
              <w:rPr>
                <w:rFonts w:ascii="Times New Roman" w:hAnsi="Times New Roman"/>
                <w:b/>
                <w:sz w:val="24"/>
                <w:szCs w:val="24"/>
              </w:rPr>
              <w:t xml:space="preserve">European </w:t>
            </w:r>
            <w:r w:rsidRPr="00442552">
              <w:rPr>
                <w:rFonts w:ascii="Times New Roman" w:hAnsi="Times New Roman"/>
                <w:b/>
                <w:sz w:val="24"/>
                <w:szCs w:val="24"/>
              </w:rPr>
              <w:t>Commission position</w:t>
            </w:r>
            <w:r>
              <w:rPr>
                <w:rFonts w:ascii="Times New Roman" w:hAnsi="Times New Roman"/>
                <w:b/>
                <w:sz w:val="24"/>
                <w:szCs w:val="24"/>
              </w:rPr>
              <w:t xml:space="preserve"> on points </w:t>
            </w:r>
            <w:r w:rsidRPr="00573835">
              <w:rPr>
                <w:rFonts w:ascii="Times New Roman" w:hAnsi="Times New Roman"/>
                <w:b/>
                <w:sz w:val="24"/>
                <w:szCs w:val="24"/>
              </w:rPr>
              <w:t xml:space="preserve">of the </w:t>
            </w:r>
            <w:r w:rsidRPr="00AE3C7C">
              <w:rPr>
                <w:rFonts w:ascii="Times New Roman" w:hAnsi="Times New Roman"/>
                <w:b/>
                <w:sz w:val="24"/>
                <w:szCs w:val="24"/>
              </w:rPr>
              <w:t xml:space="preserve">European </w:t>
            </w:r>
            <w:r>
              <w:rPr>
                <w:rFonts w:ascii="Times New Roman" w:hAnsi="Times New Roman"/>
                <w:b/>
                <w:sz w:val="24"/>
                <w:szCs w:val="24"/>
              </w:rPr>
              <w:t>Economic and Social Committee</w:t>
            </w:r>
            <w:r w:rsidRPr="00573835">
              <w:rPr>
                <w:rFonts w:ascii="Times New Roman" w:hAnsi="Times New Roman"/>
                <w:b/>
                <w:sz w:val="24"/>
                <w:szCs w:val="24"/>
              </w:rPr>
              <w:t xml:space="preserve"> </w:t>
            </w:r>
            <w:r>
              <w:rPr>
                <w:rFonts w:ascii="Times New Roman" w:hAnsi="Times New Roman"/>
                <w:b/>
                <w:sz w:val="24"/>
                <w:szCs w:val="24"/>
              </w:rPr>
              <w:t xml:space="preserve">(EESC) </w:t>
            </w:r>
            <w:r w:rsidRPr="00573835">
              <w:rPr>
                <w:rFonts w:ascii="Times New Roman" w:hAnsi="Times New Roman"/>
                <w:b/>
                <w:sz w:val="24"/>
                <w:szCs w:val="24"/>
              </w:rPr>
              <w:t>opinion</w:t>
            </w:r>
            <w:r>
              <w:rPr>
                <w:rFonts w:ascii="Times New Roman" w:hAnsi="Times New Roman"/>
                <w:b/>
                <w:sz w:val="24"/>
                <w:szCs w:val="24"/>
              </w:rPr>
              <w:t xml:space="preserve"> considered as essential</w:t>
            </w:r>
          </w:p>
        </w:tc>
      </w:tr>
      <w:tr w:rsidR="00371268" w:rsidRPr="00442552" w14:paraId="628E609A" w14:textId="77777777" w:rsidTr="00B40C74">
        <w:trPr>
          <w:jc w:val="center"/>
        </w:trPr>
        <w:tc>
          <w:tcPr>
            <w:tcW w:w="9747" w:type="dxa"/>
          </w:tcPr>
          <w:p w14:paraId="3DA23F2E" w14:textId="4CEE97AA" w:rsidR="00A877C0" w:rsidRDefault="00A877C0" w:rsidP="008A2C5D">
            <w:pPr>
              <w:widowControl w:val="0"/>
              <w:spacing w:before="120" w:after="120" w:line="276" w:lineRule="auto"/>
              <w:jc w:val="both"/>
              <w:rPr>
                <w:rFonts w:ascii="Times New Roman" w:hAnsi="Times New Roman"/>
                <w:sz w:val="24"/>
                <w:szCs w:val="24"/>
              </w:rPr>
            </w:pPr>
            <w:r w:rsidRPr="00A877C0">
              <w:rPr>
                <w:rFonts w:ascii="Times New Roman" w:hAnsi="Times New Roman"/>
                <w:sz w:val="24"/>
                <w:szCs w:val="24"/>
              </w:rPr>
              <w:t>The Commission welcomes the</w:t>
            </w:r>
            <w:r w:rsidR="007B4F38">
              <w:rPr>
                <w:rFonts w:ascii="Times New Roman" w:hAnsi="Times New Roman"/>
                <w:sz w:val="24"/>
                <w:szCs w:val="24"/>
              </w:rPr>
              <w:t xml:space="preserve"> Committee</w:t>
            </w:r>
            <w:r w:rsidR="00095C17">
              <w:rPr>
                <w:rFonts w:ascii="Times New Roman" w:hAnsi="Times New Roman"/>
                <w:sz w:val="24"/>
                <w:szCs w:val="24"/>
              </w:rPr>
              <w:t>’s</w:t>
            </w:r>
            <w:r w:rsidRPr="00A877C0">
              <w:rPr>
                <w:rFonts w:ascii="Times New Roman" w:hAnsi="Times New Roman"/>
                <w:sz w:val="24"/>
                <w:szCs w:val="24"/>
              </w:rPr>
              <w:t xml:space="preserve"> </w:t>
            </w:r>
            <w:r w:rsidRPr="00D63B75">
              <w:rPr>
                <w:rFonts w:ascii="Times New Roman" w:hAnsi="Times New Roman"/>
                <w:sz w:val="24"/>
                <w:szCs w:val="24"/>
              </w:rPr>
              <w:t xml:space="preserve">support </w:t>
            </w:r>
            <w:r w:rsidR="00E44369">
              <w:rPr>
                <w:rFonts w:ascii="Times New Roman" w:hAnsi="Times New Roman"/>
                <w:sz w:val="24"/>
                <w:szCs w:val="24"/>
              </w:rPr>
              <w:t>for</w:t>
            </w:r>
            <w:r w:rsidR="00E44369" w:rsidRPr="00D63B75">
              <w:rPr>
                <w:rFonts w:ascii="Times New Roman" w:hAnsi="Times New Roman"/>
                <w:sz w:val="24"/>
                <w:szCs w:val="24"/>
              </w:rPr>
              <w:t xml:space="preserve"> </w:t>
            </w:r>
            <w:r w:rsidRPr="00D63B75">
              <w:rPr>
                <w:rFonts w:ascii="Times New Roman" w:hAnsi="Times New Roman"/>
                <w:sz w:val="24"/>
                <w:szCs w:val="24"/>
              </w:rPr>
              <w:t>the general objectives of the Heavy-Duty Vehicle CO</w:t>
            </w:r>
            <w:r w:rsidRPr="00D63B75">
              <w:rPr>
                <w:rFonts w:ascii="Times New Roman" w:hAnsi="Times New Roman"/>
                <w:sz w:val="24"/>
                <w:szCs w:val="24"/>
                <w:vertAlign w:val="subscript"/>
              </w:rPr>
              <w:t>2</w:t>
            </w:r>
            <w:r w:rsidRPr="00D63B75">
              <w:rPr>
                <w:rFonts w:ascii="Times New Roman" w:hAnsi="Times New Roman"/>
                <w:sz w:val="24"/>
                <w:szCs w:val="24"/>
              </w:rPr>
              <w:t xml:space="preserve"> </w:t>
            </w:r>
            <w:r w:rsidR="00E05F0D" w:rsidRPr="00D63B75">
              <w:rPr>
                <w:rFonts w:ascii="Times New Roman" w:hAnsi="Times New Roman"/>
                <w:sz w:val="24"/>
                <w:szCs w:val="24"/>
              </w:rPr>
              <w:t xml:space="preserve">emission </w:t>
            </w:r>
            <w:r w:rsidRPr="00D63B75">
              <w:rPr>
                <w:rFonts w:ascii="Times New Roman" w:hAnsi="Times New Roman"/>
                <w:sz w:val="24"/>
                <w:szCs w:val="24"/>
              </w:rPr>
              <w:t xml:space="preserve">standards </w:t>
            </w:r>
            <w:r w:rsidR="00E05F0D" w:rsidRPr="00D63B75">
              <w:rPr>
                <w:rFonts w:ascii="Times New Roman" w:hAnsi="Times New Roman"/>
                <w:sz w:val="24"/>
                <w:szCs w:val="24"/>
              </w:rPr>
              <w:t>Regulation</w:t>
            </w:r>
            <w:r w:rsidR="00442BC6">
              <w:rPr>
                <w:rStyle w:val="FootnoteReference"/>
                <w:rFonts w:ascii="Times New Roman" w:hAnsi="Times New Roman"/>
                <w:sz w:val="24"/>
                <w:szCs w:val="24"/>
              </w:rPr>
              <w:footnoteReference w:id="1"/>
            </w:r>
            <w:r w:rsidR="0003219C" w:rsidRPr="00D63B75">
              <w:rPr>
                <w:rFonts w:ascii="Times New Roman" w:hAnsi="Times New Roman"/>
                <w:sz w:val="24"/>
                <w:szCs w:val="24"/>
              </w:rPr>
              <w:t xml:space="preserve"> </w:t>
            </w:r>
            <w:r w:rsidR="0031640B" w:rsidRPr="00D63B75">
              <w:rPr>
                <w:rFonts w:ascii="Times New Roman" w:hAnsi="Times New Roman"/>
                <w:sz w:val="24"/>
                <w:szCs w:val="24"/>
              </w:rPr>
              <w:t xml:space="preserve">and </w:t>
            </w:r>
            <w:r w:rsidR="00D63B75" w:rsidRPr="00D63B75">
              <w:rPr>
                <w:rFonts w:ascii="Times New Roman" w:hAnsi="Times New Roman"/>
                <w:sz w:val="24"/>
                <w:szCs w:val="24"/>
              </w:rPr>
              <w:t xml:space="preserve">takes note of the </w:t>
            </w:r>
            <w:r w:rsidR="00D63B75" w:rsidRPr="006A5140">
              <w:rPr>
                <w:rFonts w:ascii="Times New Roman" w:hAnsi="Times New Roman"/>
                <w:sz w:val="24"/>
                <w:szCs w:val="24"/>
              </w:rPr>
              <w:t xml:space="preserve">industry’s concerns </w:t>
            </w:r>
            <w:r w:rsidR="00E44369">
              <w:rPr>
                <w:rFonts w:ascii="Times New Roman" w:hAnsi="Times New Roman"/>
                <w:sz w:val="24"/>
                <w:szCs w:val="24"/>
              </w:rPr>
              <w:t xml:space="preserve">as </w:t>
            </w:r>
            <w:proofErr w:type="spellStart"/>
            <w:r w:rsidR="00E44369">
              <w:rPr>
                <w:rFonts w:ascii="Times New Roman" w:hAnsi="Times New Roman"/>
                <w:sz w:val="24"/>
                <w:szCs w:val="24"/>
              </w:rPr>
              <w:t>recognised</w:t>
            </w:r>
            <w:proofErr w:type="spellEnd"/>
            <w:r w:rsidR="00E44369" w:rsidRPr="006A5140">
              <w:rPr>
                <w:rFonts w:ascii="Times New Roman" w:hAnsi="Times New Roman"/>
                <w:sz w:val="24"/>
                <w:szCs w:val="24"/>
              </w:rPr>
              <w:t xml:space="preserve"> </w:t>
            </w:r>
            <w:r w:rsidR="00D63B75" w:rsidRPr="006A5140">
              <w:rPr>
                <w:rFonts w:ascii="Times New Roman" w:hAnsi="Times New Roman"/>
                <w:sz w:val="24"/>
                <w:szCs w:val="24"/>
              </w:rPr>
              <w:t>by the EESC</w:t>
            </w:r>
            <w:r w:rsidR="0003219C" w:rsidRPr="00D63B75">
              <w:rPr>
                <w:rFonts w:ascii="Times New Roman" w:hAnsi="Times New Roman"/>
                <w:sz w:val="24"/>
                <w:szCs w:val="24"/>
              </w:rPr>
              <w:t xml:space="preserve"> regarding enabling conditions </w:t>
            </w:r>
            <w:r w:rsidR="00D63B75" w:rsidRPr="006A5140">
              <w:rPr>
                <w:rFonts w:ascii="Times New Roman" w:hAnsi="Times New Roman"/>
                <w:sz w:val="24"/>
                <w:szCs w:val="24"/>
              </w:rPr>
              <w:t>for the transition to zero-emission heavy-duty vehicle mobility</w:t>
            </w:r>
            <w:r w:rsidR="00D63B75" w:rsidRPr="00D63B75">
              <w:rPr>
                <w:rFonts w:ascii="Times New Roman" w:hAnsi="Times New Roman"/>
                <w:sz w:val="24"/>
                <w:szCs w:val="24"/>
              </w:rPr>
              <w:t>. The</w:t>
            </w:r>
            <w:r w:rsidR="00D63B75">
              <w:rPr>
                <w:rFonts w:ascii="Times New Roman" w:hAnsi="Times New Roman"/>
                <w:sz w:val="24"/>
                <w:szCs w:val="24"/>
              </w:rPr>
              <w:t xml:space="preserve"> Commission notes that, in this context, t</w:t>
            </w:r>
            <w:r w:rsidR="0003219C">
              <w:rPr>
                <w:rFonts w:ascii="Times New Roman" w:hAnsi="Times New Roman"/>
                <w:sz w:val="24"/>
                <w:szCs w:val="24"/>
              </w:rPr>
              <w:t xml:space="preserve">he </w:t>
            </w:r>
            <w:r>
              <w:rPr>
                <w:rFonts w:ascii="Times New Roman" w:hAnsi="Times New Roman"/>
                <w:sz w:val="24"/>
                <w:szCs w:val="24"/>
              </w:rPr>
              <w:t xml:space="preserve">proposed </w:t>
            </w:r>
            <w:r w:rsidR="0003219C">
              <w:rPr>
                <w:rFonts w:ascii="Times New Roman" w:hAnsi="Times New Roman"/>
                <w:sz w:val="24"/>
                <w:szCs w:val="24"/>
              </w:rPr>
              <w:t>amendment</w:t>
            </w:r>
            <w:r w:rsidR="00442BC6">
              <w:rPr>
                <w:rStyle w:val="FootnoteReference"/>
                <w:rFonts w:ascii="Times New Roman" w:hAnsi="Times New Roman"/>
                <w:sz w:val="24"/>
                <w:szCs w:val="24"/>
              </w:rPr>
              <w:footnoteReference w:id="2"/>
            </w:r>
            <w:r>
              <w:rPr>
                <w:rFonts w:ascii="Times New Roman" w:hAnsi="Times New Roman"/>
                <w:sz w:val="24"/>
                <w:szCs w:val="24"/>
              </w:rPr>
              <w:t xml:space="preserve"> </w:t>
            </w:r>
            <w:r w:rsidR="0003219C">
              <w:rPr>
                <w:rFonts w:ascii="Times New Roman" w:hAnsi="Times New Roman"/>
                <w:sz w:val="24"/>
                <w:szCs w:val="24"/>
              </w:rPr>
              <w:t>aims to</w:t>
            </w:r>
            <w:r w:rsidR="00D63B75" w:rsidRPr="00D63B75">
              <w:rPr>
                <w:rFonts w:ascii="Times New Roman" w:hAnsi="Times New Roman"/>
                <w:sz w:val="24"/>
                <w:szCs w:val="24"/>
              </w:rPr>
              <w:t xml:space="preserve"> facilitate compliance with the targets applicable as of 2030, in consideration of the delay in the deployment of the public charging infrastructure along motorways for heavy-duty vehicles</w:t>
            </w:r>
            <w:r w:rsidR="00D63B75">
              <w:rPr>
                <w:rFonts w:ascii="Times New Roman" w:hAnsi="Times New Roman"/>
                <w:sz w:val="24"/>
                <w:szCs w:val="24"/>
              </w:rPr>
              <w:t>,</w:t>
            </w:r>
            <w:r w:rsidR="0003219C">
              <w:rPr>
                <w:rFonts w:ascii="Times New Roman" w:hAnsi="Times New Roman"/>
                <w:sz w:val="24"/>
                <w:szCs w:val="24"/>
              </w:rPr>
              <w:t xml:space="preserve"> by changing the emission credits calculation </w:t>
            </w:r>
            <w:r w:rsidR="0003219C" w:rsidRPr="0003219C">
              <w:rPr>
                <w:rFonts w:ascii="Times New Roman" w:hAnsi="Times New Roman"/>
                <w:sz w:val="24"/>
                <w:szCs w:val="24"/>
              </w:rPr>
              <w:t>for the reporting periods of the years 2025 to 2029</w:t>
            </w:r>
            <w:r w:rsidR="0003219C">
              <w:rPr>
                <w:rFonts w:ascii="Times New Roman" w:hAnsi="Times New Roman"/>
                <w:sz w:val="24"/>
                <w:szCs w:val="24"/>
              </w:rPr>
              <w:t>.</w:t>
            </w:r>
            <w:r>
              <w:rPr>
                <w:rFonts w:ascii="Times New Roman" w:hAnsi="Times New Roman"/>
                <w:sz w:val="24"/>
                <w:szCs w:val="24"/>
              </w:rPr>
              <w:t xml:space="preserve"> </w:t>
            </w:r>
          </w:p>
          <w:p w14:paraId="56B46B8A" w14:textId="783D3B68" w:rsidR="0000447E" w:rsidRPr="00A861C4" w:rsidRDefault="00371268" w:rsidP="008A2C5D">
            <w:pPr>
              <w:widowControl w:val="0"/>
              <w:spacing w:before="120" w:after="120" w:line="276" w:lineRule="auto"/>
              <w:jc w:val="both"/>
              <w:rPr>
                <w:rFonts w:ascii="Times New Roman" w:hAnsi="Times New Roman"/>
                <w:sz w:val="24"/>
                <w:szCs w:val="24"/>
              </w:rPr>
            </w:pPr>
            <w:r>
              <w:rPr>
                <w:rFonts w:ascii="Times New Roman" w:hAnsi="Times New Roman"/>
                <w:sz w:val="24"/>
                <w:szCs w:val="24"/>
              </w:rPr>
              <w:t xml:space="preserve">The Commission would like to respond </w:t>
            </w:r>
            <w:r w:rsidR="00E44369">
              <w:rPr>
                <w:rFonts w:ascii="Times New Roman" w:hAnsi="Times New Roman"/>
                <w:sz w:val="24"/>
                <w:szCs w:val="24"/>
              </w:rPr>
              <w:t xml:space="preserve">in more depth </w:t>
            </w:r>
            <w:r>
              <w:rPr>
                <w:rFonts w:ascii="Times New Roman" w:hAnsi="Times New Roman"/>
                <w:sz w:val="24"/>
                <w:szCs w:val="24"/>
              </w:rPr>
              <w:t xml:space="preserve">to </w:t>
            </w:r>
            <w:r w:rsidR="00E44369">
              <w:rPr>
                <w:rFonts w:ascii="Times New Roman" w:hAnsi="Times New Roman"/>
                <w:sz w:val="24"/>
                <w:szCs w:val="24"/>
              </w:rPr>
              <w:t xml:space="preserve">the following </w:t>
            </w:r>
            <w:r>
              <w:rPr>
                <w:rFonts w:ascii="Times New Roman" w:hAnsi="Times New Roman"/>
                <w:sz w:val="24"/>
                <w:szCs w:val="24"/>
              </w:rPr>
              <w:t>points of the Committee</w:t>
            </w:r>
            <w:r w:rsidR="00D63B75">
              <w:rPr>
                <w:rFonts w:ascii="Times New Roman" w:hAnsi="Times New Roman"/>
                <w:sz w:val="24"/>
                <w:szCs w:val="24"/>
              </w:rPr>
              <w:t>’s opinion</w:t>
            </w:r>
            <w:r>
              <w:rPr>
                <w:rFonts w:ascii="Times New Roman" w:hAnsi="Times New Roman"/>
                <w:sz w:val="24"/>
                <w:szCs w:val="24"/>
              </w:rPr>
              <w:t xml:space="preserve">. </w:t>
            </w:r>
          </w:p>
        </w:tc>
      </w:tr>
      <w:tr w:rsidR="00A861C4" w:rsidRPr="00442552" w14:paraId="010F3BAD" w14:textId="77777777" w:rsidTr="00B40C74">
        <w:trPr>
          <w:jc w:val="center"/>
        </w:trPr>
        <w:tc>
          <w:tcPr>
            <w:tcW w:w="9747" w:type="dxa"/>
          </w:tcPr>
          <w:p w14:paraId="6CD0947D" w14:textId="32238B94" w:rsidR="00A861C4" w:rsidRDefault="00A861C4" w:rsidP="008A2C5D">
            <w:pPr>
              <w:pStyle w:val="ListParagraph"/>
              <w:widowControl w:val="0"/>
              <w:spacing w:before="120" w:after="120" w:line="276" w:lineRule="auto"/>
              <w:ind w:left="0"/>
              <w:jc w:val="both"/>
              <w:rPr>
                <w:rFonts w:ascii="Times New Roman" w:eastAsia="Times New Roman" w:hAnsi="Times New Roman"/>
                <w:b/>
                <w:bCs/>
                <w:sz w:val="24"/>
                <w:szCs w:val="24"/>
                <w:lang w:val="en-IE"/>
              </w:rPr>
            </w:pPr>
            <w:r>
              <w:rPr>
                <w:rFonts w:ascii="Times New Roman" w:eastAsia="Times New Roman" w:hAnsi="Times New Roman"/>
                <w:b/>
                <w:bCs/>
                <w:sz w:val="24"/>
                <w:szCs w:val="24"/>
                <w:lang w:val="en-IE"/>
              </w:rPr>
              <w:t>Recommendation</w:t>
            </w:r>
            <w:r w:rsidR="00095C17">
              <w:rPr>
                <w:rFonts w:ascii="Times New Roman" w:eastAsia="Times New Roman" w:hAnsi="Times New Roman"/>
                <w:b/>
                <w:bCs/>
                <w:sz w:val="24"/>
                <w:szCs w:val="24"/>
                <w:lang w:val="en-IE"/>
              </w:rPr>
              <w:t>s</w:t>
            </w:r>
            <w:r>
              <w:rPr>
                <w:rFonts w:ascii="Times New Roman" w:eastAsia="Times New Roman" w:hAnsi="Times New Roman"/>
                <w:b/>
                <w:bCs/>
                <w:sz w:val="24"/>
                <w:szCs w:val="24"/>
                <w:lang w:val="en-IE"/>
              </w:rPr>
              <w:t xml:space="preserve"> 1.1 and 1.2</w:t>
            </w:r>
          </w:p>
          <w:p w14:paraId="1C338F5A" w14:textId="09EDB658" w:rsidR="00A861C4" w:rsidRPr="00A861C4" w:rsidRDefault="00A861C4" w:rsidP="008A2C5D">
            <w:pPr>
              <w:widowControl w:val="0"/>
              <w:spacing w:before="120" w:after="120" w:line="276" w:lineRule="auto"/>
              <w:jc w:val="both"/>
              <w:rPr>
                <w:rFonts w:ascii="Times New Roman" w:eastAsia="Times New Roman" w:hAnsi="Times New Roman"/>
                <w:sz w:val="24"/>
                <w:szCs w:val="24"/>
                <w:lang w:val="en-IE"/>
              </w:rPr>
            </w:pPr>
            <w:r w:rsidRPr="004A2F75">
              <w:rPr>
                <w:rFonts w:ascii="Times New Roman" w:eastAsia="Times New Roman" w:hAnsi="Times New Roman"/>
                <w:sz w:val="24"/>
                <w:szCs w:val="24"/>
                <w:lang w:val="en-IE"/>
              </w:rPr>
              <w:t>The Commission is committed to strengthen</w:t>
            </w:r>
            <w:r>
              <w:rPr>
                <w:rFonts w:ascii="Times New Roman" w:eastAsia="Times New Roman" w:hAnsi="Times New Roman"/>
                <w:sz w:val="24"/>
                <w:szCs w:val="24"/>
                <w:lang w:val="en-IE"/>
              </w:rPr>
              <w:t>ing the</w:t>
            </w:r>
            <w:r w:rsidRPr="004A2F75">
              <w:rPr>
                <w:rFonts w:ascii="Times New Roman" w:eastAsia="Times New Roman" w:hAnsi="Times New Roman"/>
                <w:sz w:val="24"/>
                <w:szCs w:val="24"/>
                <w:lang w:val="en-IE"/>
              </w:rPr>
              <w:t xml:space="preserve"> European industry competitiveness, as reflected in the Clean Industrial Deal</w:t>
            </w:r>
            <w:r w:rsidR="007B4F38">
              <w:rPr>
                <w:rStyle w:val="FootnoteReference"/>
                <w:rFonts w:ascii="Times New Roman" w:eastAsia="Times New Roman" w:hAnsi="Times New Roman"/>
                <w:sz w:val="24"/>
                <w:szCs w:val="24"/>
                <w:lang w:val="en-IE"/>
              </w:rPr>
              <w:footnoteReference w:id="3"/>
            </w:r>
            <w:r w:rsidRPr="004A2F75">
              <w:rPr>
                <w:rFonts w:ascii="Times New Roman" w:eastAsia="Times New Roman" w:hAnsi="Times New Roman"/>
                <w:sz w:val="24"/>
                <w:szCs w:val="24"/>
                <w:lang w:val="en-IE"/>
              </w:rPr>
              <w:t xml:space="preserve"> and the </w:t>
            </w:r>
            <w:r w:rsidR="00D63B75">
              <w:rPr>
                <w:rFonts w:ascii="Times New Roman" w:eastAsia="Times New Roman" w:hAnsi="Times New Roman"/>
                <w:sz w:val="24"/>
                <w:szCs w:val="24"/>
                <w:lang w:val="en-IE"/>
              </w:rPr>
              <w:t>I</w:t>
            </w:r>
            <w:r w:rsidR="00D63B75" w:rsidRPr="00D63B75">
              <w:rPr>
                <w:rFonts w:ascii="Times New Roman" w:eastAsia="Times New Roman" w:hAnsi="Times New Roman"/>
                <w:sz w:val="24"/>
                <w:szCs w:val="24"/>
                <w:lang w:val="en-IE"/>
              </w:rPr>
              <w:t>ndustrial Action Plan for the European automotive secto</w:t>
            </w:r>
            <w:r w:rsidR="00D63B75">
              <w:rPr>
                <w:rFonts w:ascii="Times New Roman" w:eastAsia="Times New Roman" w:hAnsi="Times New Roman"/>
                <w:sz w:val="24"/>
                <w:szCs w:val="24"/>
                <w:lang w:val="en-IE"/>
              </w:rPr>
              <w:t>r</w:t>
            </w:r>
            <w:r w:rsidR="00AF4BA3">
              <w:rPr>
                <w:rStyle w:val="FootnoteReference"/>
                <w:rFonts w:ascii="Times New Roman" w:eastAsia="Times New Roman" w:hAnsi="Times New Roman"/>
                <w:sz w:val="24"/>
                <w:szCs w:val="24"/>
                <w:lang w:val="en-IE"/>
              </w:rPr>
              <w:footnoteReference w:id="4"/>
            </w:r>
            <w:r w:rsidRPr="004A2F75">
              <w:rPr>
                <w:rFonts w:ascii="Times New Roman" w:eastAsia="Times New Roman" w:hAnsi="Times New Roman"/>
                <w:sz w:val="24"/>
                <w:szCs w:val="24"/>
                <w:lang w:val="en-IE"/>
              </w:rPr>
              <w:t>, and to staying the course in the transition towards climate neutrality and the objectives set in the EU Climate Law</w:t>
            </w:r>
            <w:r w:rsidR="00415C9B">
              <w:rPr>
                <w:rStyle w:val="FootnoteReference"/>
                <w:rFonts w:ascii="Times New Roman" w:eastAsia="Times New Roman" w:hAnsi="Times New Roman"/>
                <w:sz w:val="24"/>
                <w:szCs w:val="24"/>
                <w:lang w:val="en-IE"/>
              </w:rPr>
              <w:footnoteReference w:id="5"/>
            </w:r>
            <w:r w:rsidRPr="004A2F75">
              <w:rPr>
                <w:rFonts w:ascii="Times New Roman" w:eastAsia="Times New Roman" w:hAnsi="Times New Roman"/>
                <w:sz w:val="24"/>
                <w:szCs w:val="24"/>
                <w:lang w:val="en-IE"/>
              </w:rPr>
              <w:t xml:space="preserve">. This calls for a balanced and pragmatic approach, </w:t>
            </w:r>
            <w:r w:rsidR="00D63B75" w:rsidRPr="00D63B75">
              <w:rPr>
                <w:rFonts w:ascii="Times New Roman" w:eastAsia="Times New Roman" w:hAnsi="Times New Roman"/>
                <w:sz w:val="24"/>
                <w:szCs w:val="24"/>
              </w:rPr>
              <w:t>to ensure 2050 climate neutrality and strategic independence while providing more flexibility to manufacturers</w:t>
            </w:r>
            <w:r>
              <w:rPr>
                <w:rFonts w:ascii="Times New Roman" w:eastAsia="Times New Roman" w:hAnsi="Times New Roman"/>
                <w:sz w:val="24"/>
                <w:szCs w:val="24"/>
                <w:lang w:val="en-IE"/>
              </w:rPr>
              <w:t>.</w:t>
            </w:r>
            <w:r w:rsidR="00D63B75">
              <w:rPr>
                <w:rFonts w:ascii="Times New Roman" w:eastAsia="Times New Roman" w:hAnsi="Times New Roman"/>
                <w:sz w:val="24"/>
                <w:szCs w:val="24"/>
                <w:lang w:val="en-IE"/>
              </w:rPr>
              <w:t xml:space="preserve"> This approach underpinned the Automotive Package presented by the Commission on 16 December </w:t>
            </w:r>
            <w:r w:rsidR="00D63B75" w:rsidRPr="00D63B75">
              <w:rPr>
                <w:rFonts w:ascii="Times New Roman" w:eastAsia="Times New Roman" w:hAnsi="Times New Roman"/>
                <w:sz w:val="24"/>
                <w:szCs w:val="24"/>
                <w:lang w:val="en-IE"/>
              </w:rPr>
              <w:t>2025</w:t>
            </w:r>
            <w:r w:rsidR="00F4518F">
              <w:rPr>
                <w:rStyle w:val="FootnoteReference"/>
                <w:rFonts w:ascii="Times New Roman" w:eastAsia="Times New Roman" w:hAnsi="Times New Roman"/>
                <w:sz w:val="24"/>
                <w:szCs w:val="24"/>
                <w:lang w:val="en-IE"/>
              </w:rPr>
              <w:footnoteReference w:id="6"/>
            </w:r>
            <w:r w:rsidR="00D63B75" w:rsidRPr="00D63B75">
              <w:rPr>
                <w:rFonts w:ascii="Times New Roman" w:eastAsia="Times New Roman" w:hAnsi="Times New Roman"/>
                <w:sz w:val="24"/>
                <w:szCs w:val="24"/>
                <w:lang w:val="en-IE"/>
              </w:rPr>
              <w:t xml:space="preserve">, which included the targeted amendment to the </w:t>
            </w:r>
            <w:r w:rsidR="00D63B75" w:rsidRPr="006A5140">
              <w:rPr>
                <w:rFonts w:ascii="Times New Roman" w:eastAsia="Times New Roman" w:hAnsi="Times New Roman"/>
                <w:sz w:val="24"/>
                <w:szCs w:val="24"/>
              </w:rPr>
              <w:t>CO</w:t>
            </w:r>
            <w:r w:rsidR="00D63B75" w:rsidRPr="006A5140">
              <w:rPr>
                <w:rFonts w:ascii="Times New Roman" w:eastAsia="Times New Roman" w:hAnsi="Times New Roman"/>
                <w:sz w:val="24"/>
                <w:szCs w:val="24"/>
                <w:vertAlign w:val="subscript"/>
              </w:rPr>
              <w:t>2</w:t>
            </w:r>
            <w:r w:rsidR="00D63B75" w:rsidRPr="006A5140">
              <w:rPr>
                <w:rFonts w:ascii="Times New Roman" w:eastAsia="Times New Roman" w:hAnsi="Times New Roman"/>
                <w:sz w:val="24"/>
                <w:szCs w:val="24"/>
              </w:rPr>
              <w:t xml:space="preserve"> emission standards for heavy-duty vehicles.</w:t>
            </w:r>
          </w:p>
        </w:tc>
      </w:tr>
      <w:tr w:rsidR="00A861C4" w:rsidRPr="00442552" w14:paraId="1F9F5367" w14:textId="77777777" w:rsidTr="00B40C74">
        <w:trPr>
          <w:jc w:val="center"/>
        </w:trPr>
        <w:tc>
          <w:tcPr>
            <w:tcW w:w="9747" w:type="dxa"/>
          </w:tcPr>
          <w:p w14:paraId="4015B5A9" w14:textId="77777777" w:rsidR="00A861C4" w:rsidRPr="0003219C" w:rsidRDefault="00A861C4" w:rsidP="008A2C5D">
            <w:pPr>
              <w:pStyle w:val="ListParagraph"/>
              <w:widowControl w:val="0"/>
              <w:spacing w:before="120" w:after="120" w:line="276" w:lineRule="auto"/>
              <w:ind w:left="0"/>
              <w:jc w:val="both"/>
              <w:rPr>
                <w:rFonts w:ascii="Times New Roman" w:eastAsia="Times New Roman" w:hAnsi="Times New Roman"/>
                <w:b/>
                <w:bCs/>
                <w:sz w:val="24"/>
                <w:szCs w:val="24"/>
                <w:lang w:val="en-IE"/>
              </w:rPr>
            </w:pPr>
            <w:r w:rsidRPr="0003219C">
              <w:rPr>
                <w:rFonts w:ascii="Times New Roman" w:eastAsia="Times New Roman" w:hAnsi="Times New Roman"/>
                <w:b/>
                <w:bCs/>
                <w:sz w:val="24"/>
                <w:szCs w:val="24"/>
                <w:lang w:val="en-IE"/>
              </w:rPr>
              <w:lastRenderedPageBreak/>
              <w:t>Recommendation 1.3</w:t>
            </w:r>
          </w:p>
          <w:p w14:paraId="1BE6E372" w14:textId="3EC6AF0F" w:rsidR="00A861C4" w:rsidRDefault="00A861C4" w:rsidP="008A2C5D">
            <w:pPr>
              <w:widowControl w:val="0"/>
              <w:spacing w:before="120" w:after="120" w:line="276" w:lineRule="auto"/>
              <w:jc w:val="both"/>
              <w:rPr>
                <w:rFonts w:ascii="Times New Roman" w:eastAsia="Times New Roman" w:hAnsi="Times New Roman"/>
                <w:sz w:val="24"/>
                <w:szCs w:val="24"/>
                <w:lang w:val="en-IE"/>
              </w:rPr>
            </w:pPr>
            <w:r w:rsidRPr="00487BD7">
              <w:rPr>
                <w:rFonts w:ascii="Times New Roman" w:eastAsia="Times New Roman" w:hAnsi="Times New Roman"/>
                <w:sz w:val="24"/>
                <w:szCs w:val="24"/>
                <w:lang w:val="en-IE"/>
              </w:rPr>
              <w:t xml:space="preserve">The EESC recommends limiting the change of the emission credits calculation to the reporting periods of the years 2025 and 2026 and evaluating in the 2027 review </w:t>
            </w:r>
            <w:r>
              <w:rPr>
                <w:rFonts w:ascii="Times New Roman" w:eastAsia="Times New Roman" w:hAnsi="Times New Roman"/>
                <w:sz w:val="24"/>
                <w:szCs w:val="24"/>
                <w:lang w:val="en-IE"/>
              </w:rPr>
              <w:t xml:space="preserve">of the Regulation </w:t>
            </w:r>
            <w:r w:rsidRPr="00487BD7">
              <w:rPr>
                <w:rFonts w:ascii="Times New Roman" w:eastAsia="Times New Roman" w:hAnsi="Times New Roman"/>
                <w:sz w:val="24"/>
                <w:szCs w:val="24"/>
                <w:lang w:val="en-IE"/>
              </w:rPr>
              <w:t>the continuation of the emission credits calculation in subsequent reporting periods. This</w:t>
            </w:r>
            <w:r w:rsidR="00D63B75">
              <w:rPr>
                <w:rFonts w:ascii="Times New Roman" w:eastAsia="Times New Roman" w:hAnsi="Times New Roman"/>
                <w:sz w:val="24"/>
                <w:szCs w:val="24"/>
                <w:lang w:val="en-IE"/>
              </w:rPr>
              <w:t xml:space="preserve"> </w:t>
            </w:r>
            <w:r w:rsidR="00A4287E">
              <w:rPr>
                <w:rFonts w:ascii="Times New Roman" w:eastAsia="Times New Roman" w:hAnsi="Times New Roman"/>
                <w:sz w:val="24"/>
                <w:szCs w:val="24"/>
                <w:lang w:val="en-IE"/>
              </w:rPr>
              <w:t>may</w:t>
            </w:r>
            <w:r w:rsidRPr="00487BD7">
              <w:rPr>
                <w:rFonts w:ascii="Times New Roman" w:eastAsia="Times New Roman" w:hAnsi="Times New Roman"/>
                <w:sz w:val="24"/>
                <w:szCs w:val="24"/>
                <w:lang w:val="en-IE"/>
              </w:rPr>
              <w:t xml:space="preserve"> </w:t>
            </w:r>
            <w:r>
              <w:rPr>
                <w:rFonts w:ascii="Times New Roman" w:eastAsia="Times New Roman" w:hAnsi="Times New Roman"/>
                <w:sz w:val="24"/>
                <w:szCs w:val="24"/>
                <w:lang w:val="en-IE"/>
              </w:rPr>
              <w:t>reduce</w:t>
            </w:r>
            <w:r w:rsidRPr="00487BD7">
              <w:rPr>
                <w:rFonts w:ascii="Times New Roman" w:eastAsia="Times New Roman" w:hAnsi="Times New Roman"/>
                <w:sz w:val="24"/>
                <w:szCs w:val="24"/>
                <w:lang w:val="en-IE"/>
              </w:rPr>
              <w:t xml:space="preserve"> </w:t>
            </w:r>
            <w:r>
              <w:rPr>
                <w:rFonts w:ascii="Times New Roman" w:eastAsia="Times New Roman" w:hAnsi="Times New Roman"/>
                <w:sz w:val="24"/>
                <w:szCs w:val="24"/>
                <w:lang w:val="en-IE"/>
              </w:rPr>
              <w:t xml:space="preserve">both </w:t>
            </w:r>
            <w:r w:rsidRPr="00487BD7">
              <w:rPr>
                <w:rFonts w:ascii="Times New Roman" w:eastAsia="Times New Roman" w:hAnsi="Times New Roman"/>
                <w:sz w:val="24"/>
                <w:szCs w:val="24"/>
                <w:lang w:val="en-IE"/>
              </w:rPr>
              <w:t>the level of the flexibility</w:t>
            </w:r>
            <w:r>
              <w:rPr>
                <w:rFonts w:ascii="Times New Roman" w:eastAsia="Times New Roman" w:hAnsi="Times New Roman"/>
                <w:sz w:val="24"/>
                <w:szCs w:val="24"/>
                <w:lang w:val="en-IE"/>
              </w:rPr>
              <w:t xml:space="preserve"> provided by the </w:t>
            </w:r>
            <w:r w:rsidR="00D63B75">
              <w:rPr>
                <w:rFonts w:ascii="Times New Roman" w:eastAsia="Times New Roman" w:hAnsi="Times New Roman"/>
                <w:sz w:val="24"/>
                <w:szCs w:val="24"/>
                <w:lang w:val="en-IE"/>
              </w:rPr>
              <w:t xml:space="preserve">targeted </w:t>
            </w:r>
            <w:r>
              <w:rPr>
                <w:rFonts w:ascii="Times New Roman" w:eastAsia="Times New Roman" w:hAnsi="Times New Roman"/>
                <w:sz w:val="24"/>
                <w:szCs w:val="24"/>
                <w:lang w:val="en-IE"/>
              </w:rPr>
              <w:t>amendment and the regulatory certainty and predictability for heavy-duty vehicle manufacturers</w:t>
            </w:r>
            <w:r w:rsidR="00A4287E">
              <w:rPr>
                <w:rFonts w:ascii="Times New Roman" w:eastAsia="Times New Roman" w:hAnsi="Times New Roman"/>
                <w:sz w:val="24"/>
                <w:szCs w:val="24"/>
                <w:lang w:val="en-IE"/>
              </w:rPr>
              <w:t xml:space="preserve"> on the 2030 target</w:t>
            </w:r>
            <w:r>
              <w:rPr>
                <w:rFonts w:ascii="Times New Roman" w:eastAsia="Times New Roman" w:hAnsi="Times New Roman"/>
                <w:sz w:val="24"/>
                <w:szCs w:val="24"/>
                <w:lang w:val="en-IE"/>
              </w:rPr>
              <w:t>.</w:t>
            </w:r>
          </w:p>
          <w:p w14:paraId="53A2979D" w14:textId="7EA316F7" w:rsidR="00A861C4" w:rsidRPr="00A861C4" w:rsidRDefault="00A861C4" w:rsidP="008A2C5D">
            <w:pPr>
              <w:widowControl w:val="0"/>
              <w:spacing w:before="120" w:after="120" w:line="276" w:lineRule="auto"/>
              <w:jc w:val="both"/>
              <w:rPr>
                <w:rFonts w:ascii="Times New Roman" w:eastAsia="Times New Roman" w:hAnsi="Times New Roman"/>
                <w:sz w:val="24"/>
                <w:szCs w:val="24"/>
                <w:lang w:val="en-IE"/>
              </w:rPr>
            </w:pPr>
            <w:r>
              <w:rPr>
                <w:rFonts w:ascii="Times New Roman" w:eastAsia="Times New Roman" w:hAnsi="Times New Roman"/>
                <w:sz w:val="24"/>
                <w:szCs w:val="24"/>
                <w:lang w:val="en-IE"/>
              </w:rPr>
              <w:t xml:space="preserve">The Commission points out that the stepwise </w:t>
            </w:r>
            <w:r w:rsidRPr="001C4A52">
              <w:rPr>
                <w:rFonts w:ascii="Times New Roman" w:eastAsia="Times New Roman" w:hAnsi="Times New Roman"/>
                <w:sz w:val="24"/>
                <w:szCs w:val="24"/>
                <w:lang w:val="en-IE"/>
              </w:rPr>
              <w:t>CO</w:t>
            </w:r>
            <w:r w:rsidRPr="004A2F75">
              <w:rPr>
                <w:rFonts w:ascii="Times New Roman" w:eastAsia="Times New Roman" w:hAnsi="Times New Roman"/>
                <w:sz w:val="24"/>
                <w:szCs w:val="24"/>
                <w:vertAlign w:val="subscript"/>
                <w:lang w:val="en-IE"/>
              </w:rPr>
              <w:t>2</w:t>
            </w:r>
            <w:r w:rsidRPr="001C4A52">
              <w:rPr>
                <w:rFonts w:ascii="Times New Roman" w:eastAsia="Times New Roman" w:hAnsi="Times New Roman"/>
                <w:sz w:val="24"/>
                <w:szCs w:val="24"/>
                <w:lang w:val="en-IE"/>
              </w:rPr>
              <w:t xml:space="preserve"> emissions reduction targets established under </w:t>
            </w:r>
            <w:r w:rsidR="00350D3E">
              <w:rPr>
                <w:rFonts w:ascii="Times New Roman" w:eastAsia="Times New Roman" w:hAnsi="Times New Roman"/>
                <w:sz w:val="24"/>
                <w:szCs w:val="24"/>
                <w:lang w:val="en-IE"/>
              </w:rPr>
              <w:t xml:space="preserve">the </w:t>
            </w:r>
            <w:r w:rsidRPr="001C4A52">
              <w:rPr>
                <w:rFonts w:ascii="Times New Roman" w:eastAsia="Times New Roman" w:hAnsi="Times New Roman"/>
                <w:sz w:val="24"/>
                <w:szCs w:val="24"/>
                <w:lang w:val="en-IE"/>
              </w:rPr>
              <w:t xml:space="preserve">Regulation </w:t>
            </w:r>
            <w:r w:rsidR="00350D3E" w:rsidRPr="00D06D00">
              <w:rPr>
                <w:rFonts w:ascii="Times New Roman" w:eastAsia="Times New Roman" w:hAnsi="Times New Roman"/>
                <w:sz w:val="24"/>
                <w:szCs w:val="24"/>
              </w:rPr>
              <w:t>of the European Parliament and of the Council of 20 June 2019 setting CO</w:t>
            </w:r>
            <w:r w:rsidR="00350D3E" w:rsidRPr="00D06D00">
              <w:rPr>
                <w:rFonts w:ascii="Times New Roman" w:eastAsia="Times New Roman" w:hAnsi="Times New Roman"/>
                <w:sz w:val="24"/>
                <w:szCs w:val="24"/>
                <w:vertAlign w:val="subscript"/>
              </w:rPr>
              <w:t>2</w:t>
            </w:r>
            <w:r w:rsidR="00350D3E" w:rsidRPr="00D06D00">
              <w:rPr>
                <w:rFonts w:ascii="Times New Roman" w:eastAsia="Times New Roman" w:hAnsi="Times New Roman"/>
                <w:sz w:val="24"/>
                <w:szCs w:val="24"/>
              </w:rPr>
              <w:t xml:space="preserve"> emission performance standards for new heavy-duty vehicles</w:t>
            </w:r>
            <w:r w:rsidR="00350D3E" w:rsidRPr="00350D3E" w:rsidDel="00350D3E">
              <w:rPr>
                <w:rFonts w:ascii="Times New Roman" w:eastAsia="Times New Roman" w:hAnsi="Times New Roman"/>
                <w:sz w:val="24"/>
                <w:szCs w:val="24"/>
                <w:lang w:val="en-IE"/>
              </w:rPr>
              <w:t xml:space="preserve"> </w:t>
            </w:r>
            <w:r>
              <w:rPr>
                <w:rFonts w:ascii="Times New Roman" w:eastAsia="Times New Roman" w:hAnsi="Times New Roman"/>
                <w:sz w:val="24"/>
                <w:szCs w:val="24"/>
                <w:lang w:val="en-IE"/>
              </w:rPr>
              <w:t xml:space="preserve">remain </w:t>
            </w:r>
            <w:r w:rsidRPr="001C4A52">
              <w:rPr>
                <w:rFonts w:ascii="Times New Roman" w:eastAsia="Times New Roman" w:hAnsi="Times New Roman"/>
                <w:sz w:val="24"/>
                <w:szCs w:val="24"/>
                <w:lang w:val="en-IE"/>
              </w:rPr>
              <w:t>unchanged</w:t>
            </w:r>
            <w:r w:rsidR="00CD03A1">
              <w:rPr>
                <w:rFonts w:ascii="Times New Roman" w:eastAsia="Times New Roman" w:hAnsi="Times New Roman"/>
                <w:sz w:val="24"/>
                <w:szCs w:val="24"/>
                <w:lang w:val="en-IE"/>
              </w:rPr>
              <w:t>.</w:t>
            </w:r>
          </w:p>
        </w:tc>
      </w:tr>
      <w:tr w:rsidR="00A861C4" w:rsidRPr="00442552" w14:paraId="404AC6A5" w14:textId="77777777" w:rsidTr="00B40C74">
        <w:trPr>
          <w:jc w:val="center"/>
        </w:trPr>
        <w:tc>
          <w:tcPr>
            <w:tcW w:w="9747" w:type="dxa"/>
          </w:tcPr>
          <w:p w14:paraId="385CF006" w14:textId="77777777" w:rsidR="00A861C4" w:rsidRDefault="00A861C4" w:rsidP="008A2C5D">
            <w:pPr>
              <w:pStyle w:val="ListParagraph"/>
              <w:widowControl w:val="0"/>
              <w:spacing w:before="120" w:after="120" w:line="276" w:lineRule="auto"/>
              <w:ind w:left="0"/>
              <w:jc w:val="both"/>
              <w:rPr>
                <w:rFonts w:ascii="Times New Roman" w:eastAsia="Times New Roman" w:hAnsi="Times New Roman"/>
                <w:b/>
                <w:bCs/>
                <w:sz w:val="24"/>
                <w:szCs w:val="24"/>
                <w:lang w:val="en-IE"/>
              </w:rPr>
            </w:pPr>
            <w:r w:rsidRPr="002027ED">
              <w:rPr>
                <w:rFonts w:ascii="Times New Roman" w:eastAsia="Times New Roman" w:hAnsi="Times New Roman"/>
                <w:b/>
                <w:bCs/>
                <w:sz w:val="24"/>
                <w:szCs w:val="24"/>
                <w:lang w:val="en-IE"/>
              </w:rPr>
              <w:t>Recommendation 1.4</w:t>
            </w:r>
          </w:p>
          <w:p w14:paraId="14B45796" w14:textId="75E4D4F9" w:rsidR="00D26C76" w:rsidRDefault="00A861C4" w:rsidP="008A2C5D">
            <w:pPr>
              <w:widowControl w:val="0"/>
              <w:spacing w:before="120" w:after="120" w:line="276" w:lineRule="auto"/>
              <w:jc w:val="both"/>
              <w:rPr>
                <w:rFonts w:ascii="Times New Roman" w:eastAsia="Times New Roman" w:hAnsi="Times New Roman"/>
                <w:sz w:val="24"/>
                <w:szCs w:val="24"/>
                <w:lang w:val="en-IE"/>
              </w:rPr>
            </w:pPr>
            <w:r w:rsidRPr="0052002B">
              <w:rPr>
                <w:rFonts w:ascii="Times New Roman" w:eastAsia="Times New Roman" w:hAnsi="Times New Roman"/>
                <w:sz w:val="24"/>
                <w:szCs w:val="24"/>
                <w:lang w:val="en-IE"/>
              </w:rPr>
              <w:t xml:space="preserve">The </w:t>
            </w:r>
            <w:r>
              <w:rPr>
                <w:rFonts w:ascii="Times New Roman" w:eastAsia="Times New Roman" w:hAnsi="Times New Roman"/>
                <w:sz w:val="24"/>
                <w:szCs w:val="24"/>
                <w:lang w:val="en-IE"/>
              </w:rPr>
              <w:t xml:space="preserve">Commission acknowledges the need for enabling conditions to be in place </w:t>
            </w:r>
            <w:r w:rsidR="00D63B75">
              <w:rPr>
                <w:rFonts w:ascii="Times New Roman" w:eastAsia="Times New Roman" w:hAnsi="Times New Roman"/>
                <w:sz w:val="24"/>
                <w:szCs w:val="24"/>
                <w:lang w:val="en-IE"/>
              </w:rPr>
              <w:t xml:space="preserve">to support the transition to </w:t>
            </w:r>
            <w:r>
              <w:rPr>
                <w:rFonts w:ascii="Times New Roman" w:eastAsia="Times New Roman" w:hAnsi="Times New Roman"/>
                <w:sz w:val="24"/>
                <w:szCs w:val="24"/>
                <w:lang w:val="en-IE"/>
              </w:rPr>
              <w:t xml:space="preserve">zero-emission vehicles. </w:t>
            </w:r>
            <w:r w:rsidR="00A4287E">
              <w:rPr>
                <w:rFonts w:ascii="Times New Roman" w:eastAsia="Times New Roman" w:hAnsi="Times New Roman"/>
                <w:sz w:val="24"/>
                <w:szCs w:val="24"/>
                <w:lang w:val="en-IE"/>
              </w:rPr>
              <w:t xml:space="preserve">As noted by the EESC opinion, this includes not only the deployment of the needed recharging and refuelling infrastructure, but also the full implementation of policies and measures to improve the total cost of ownership of zero-emission powertrain to support demand for such technologies, such as the </w:t>
            </w:r>
            <w:proofErr w:type="spellStart"/>
            <w:r w:rsidR="00A4287E">
              <w:rPr>
                <w:rFonts w:ascii="Times New Roman" w:eastAsia="Times New Roman" w:hAnsi="Times New Roman"/>
                <w:sz w:val="24"/>
                <w:szCs w:val="24"/>
                <w:lang w:val="en-IE"/>
              </w:rPr>
              <w:t>Eurovignette</w:t>
            </w:r>
            <w:proofErr w:type="spellEnd"/>
            <w:r w:rsidR="00A4287E">
              <w:rPr>
                <w:rFonts w:ascii="Times New Roman" w:eastAsia="Times New Roman" w:hAnsi="Times New Roman"/>
                <w:sz w:val="24"/>
                <w:szCs w:val="24"/>
                <w:lang w:val="en-IE"/>
              </w:rPr>
              <w:t xml:space="preserve"> Directive</w:t>
            </w:r>
            <w:r w:rsidR="00350D3E">
              <w:rPr>
                <w:rStyle w:val="FootnoteReference"/>
                <w:rFonts w:ascii="Times New Roman" w:eastAsia="Times New Roman" w:hAnsi="Times New Roman"/>
                <w:sz w:val="24"/>
                <w:szCs w:val="24"/>
                <w:lang w:val="en-IE"/>
              </w:rPr>
              <w:footnoteReference w:id="7"/>
            </w:r>
            <w:r w:rsidRPr="0052002B">
              <w:rPr>
                <w:rFonts w:ascii="Times New Roman" w:eastAsia="Times New Roman" w:hAnsi="Times New Roman"/>
                <w:sz w:val="24"/>
                <w:szCs w:val="24"/>
                <w:lang w:val="en-IE"/>
              </w:rPr>
              <w:t xml:space="preserve">. </w:t>
            </w:r>
          </w:p>
          <w:p w14:paraId="078CD16C" w14:textId="765B5D98" w:rsidR="00A861C4" w:rsidRPr="00A861C4" w:rsidRDefault="00A4287E" w:rsidP="008A2C5D">
            <w:pPr>
              <w:widowControl w:val="0"/>
              <w:spacing w:before="120" w:after="120" w:line="276" w:lineRule="auto"/>
              <w:jc w:val="both"/>
              <w:rPr>
                <w:rFonts w:ascii="Times New Roman" w:eastAsia="Times New Roman" w:hAnsi="Times New Roman"/>
                <w:sz w:val="24"/>
                <w:szCs w:val="24"/>
                <w:lang w:val="en-IE"/>
              </w:rPr>
            </w:pPr>
            <w:r>
              <w:rPr>
                <w:rFonts w:ascii="Times New Roman" w:eastAsia="Times New Roman" w:hAnsi="Times New Roman"/>
                <w:sz w:val="24"/>
                <w:szCs w:val="24"/>
                <w:lang w:val="en-IE"/>
              </w:rPr>
              <w:t>Recently t</w:t>
            </w:r>
            <w:r w:rsidR="00A861C4" w:rsidRPr="004A2F75">
              <w:rPr>
                <w:rFonts w:ascii="Times New Roman" w:eastAsia="Times New Roman" w:hAnsi="Times New Roman"/>
                <w:sz w:val="24"/>
                <w:szCs w:val="24"/>
                <w:lang w:val="en-IE"/>
              </w:rPr>
              <w:t xml:space="preserve">he Commission has </w:t>
            </w:r>
            <w:proofErr w:type="gramStart"/>
            <w:r w:rsidR="00A861C4" w:rsidRPr="004A2F75">
              <w:rPr>
                <w:rFonts w:ascii="Times New Roman" w:eastAsia="Times New Roman" w:hAnsi="Times New Roman"/>
                <w:sz w:val="24"/>
                <w:szCs w:val="24"/>
                <w:lang w:val="en-IE"/>
              </w:rPr>
              <w:t>taken action</w:t>
            </w:r>
            <w:proofErr w:type="gramEnd"/>
            <w:r w:rsidR="00A861C4" w:rsidRPr="004A2F75">
              <w:rPr>
                <w:rFonts w:ascii="Times New Roman" w:eastAsia="Times New Roman" w:hAnsi="Times New Roman"/>
                <w:sz w:val="24"/>
                <w:szCs w:val="24"/>
                <w:lang w:val="en-IE"/>
              </w:rPr>
              <w:t>, including via the European Grids Package to speed up permitting for recharging stations projects and the</w:t>
            </w:r>
            <w:r w:rsidR="00D26C76">
              <w:rPr>
                <w:rFonts w:ascii="Times New Roman" w:eastAsia="Times New Roman" w:hAnsi="Times New Roman"/>
                <w:sz w:val="24"/>
                <w:szCs w:val="24"/>
                <w:lang w:val="en-IE"/>
              </w:rPr>
              <w:t xml:space="preserve"> amendment to the</w:t>
            </w:r>
            <w:r w:rsidR="00A861C4" w:rsidRPr="004A2F75">
              <w:rPr>
                <w:rFonts w:ascii="Times New Roman" w:eastAsia="Times New Roman" w:hAnsi="Times New Roman"/>
                <w:sz w:val="24"/>
                <w:szCs w:val="24"/>
                <w:lang w:val="en-IE"/>
              </w:rPr>
              <w:t xml:space="preserve"> </w:t>
            </w:r>
            <w:proofErr w:type="spellStart"/>
            <w:r w:rsidR="00A861C4" w:rsidRPr="004A2F75">
              <w:rPr>
                <w:rFonts w:ascii="Times New Roman" w:eastAsia="Times New Roman" w:hAnsi="Times New Roman"/>
                <w:sz w:val="24"/>
                <w:szCs w:val="24"/>
                <w:lang w:val="en-IE"/>
              </w:rPr>
              <w:t>Eurovignette</w:t>
            </w:r>
            <w:proofErr w:type="spellEnd"/>
            <w:r w:rsidR="00A861C4" w:rsidRPr="004A2F75">
              <w:rPr>
                <w:rFonts w:ascii="Times New Roman" w:eastAsia="Times New Roman" w:hAnsi="Times New Roman"/>
                <w:sz w:val="24"/>
                <w:szCs w:val="24"/>
                <w:lang w:val="en-IE"/>
              </w:rPr>
              <w:t xml:space="preserve"> Directive to extend the exemption of road charges for zero-emission </w:t>
            </w:r>
            <w:r w:rsidR="00A861C4">
              <w:rPr>
                <w:rFonts w:ascii="Times New Roman" w:eastAsia="Times New Roman" w:hAnsi="Times New Roman"/>
                <w:sz w:val="24"/>
                <w:szCs w:val="24"/>
                <w:lang w:val="en-IE"/>
              </w:rPr>
              <w:t>heavy-duty vehicles</w:t>
            </w:r>
            <w:r w:rsidR="00A861C4" w:rsidRPr="004A2F75">
              <w:rPr>
                <w:rFonts w:ascii="Times New Roman" w:eastAsia="Times New Roman" w:hAnsi="Times New Roman"/>
                <w:sz w:val="24"/>
                <w:szCs w:val="24"/>
                <w:lang w:val="en-IE"/>
              </w:rPr>
              <w:t xml:space="preserve">.  </w:t>
            </w:r>
          </w:p>
        </w:tc>
      </w:tr>
      <w:tr w:rsidR="00A861C4" w:rsidRPr="00442552" w14:paraId="35D9919F" w14:textId="77777777" w:rsidTr="00B40C74">
        <w:trPr>
          <w:jc w:val="center"/>
        </w:trPr>
        <w:tc>
          <w:tcPr>
            <w:tcW w:w="9747" w:type="dxa"/>
          </w:tcPr>
          <w:p w14:paraId="0DBC3857" w14:textId="77777777" w:rsidR="00A861C4" w:rsidRPr="002027ED" w:rsidRDefault="00A861C4" w:rsidP="008A2C5D">
            <w:pPr>
              <w:pStyle w:val="ListParagraph"/>
              <w:widowControl w:val="0"/>
              <w:spacing w:before="120" w:after="120" w:line="276" w:lineRule="auto"/>
              <w:ind w:left="0"/>
              <w:contextualSpacing w:val="0"/>
              <w:jc w:val="both"/>
              <w:rPr>
                <w:rFonts w:ascii="Times New Roman" w:eastAsia="Times New Roman" w:hAnsi="Times New Roman"/>
                <w:b/>
                <w:bCs/>
                <w:sz w:val="24"/>
                <w:szCs w:val="24"/>
                <w:lang w:val="en-IE"/>
              </w:rPr>
            </w:pPr>
            <w:r w:rsidRPr="002027ED">
              <w:rPr>
                <w:rFonts w:ascii="Times New Roman" w:eastAsia="Times New Roman" w:hAnsi="Times New Roman"/>
                <w:b/>
                <w:bCs/>
                <w:sz w:val="24"/>
                <w:szCs w:val="24"/>
                <w:lang w:val="en-IE"/>
              </w:rPr>
              <w:t>Recommendation 1.5</w:t>
            </w:r>
          </w:p>
          <w:p w14:paraId="736CF400" w14:textId="00D175DC" w:rsidR="00C738CF" w:rsidRPr="00C738CF" w:rsidRDefault="00A861C4" w:rsidP="008A2C5D">
            <w:pPr>
              <w:widowControl w:val="0"/>
              <w:spacing w:before="120" w:after="120" w:line="276" w:lineRule="auto"/>
              <w:jc w:val="both"/>
              <w:rPr>
                <w:rFonts w:ascii="Times New Roman" w:eastAsia="Times New Roman" w:hAnsi="Times New Roman"/>
                <w:sz w:val="24"/>
                <w:szCs w:val="24"/>
                <w:lang w:val="en-IE"/>
              </w:rPr>
            </w:pPr>
            <w:r>
              <w:rPr>
                <w:rFonts w:ascii="Times New Roman" w:eastAsia="Times New Roman" w:hAnsi="Times New Roman"/>
                <w:sz w:val="24"/>
                <w:szCs w:val="24"/>
                <w:lang w:val="en-IE"/>
              </w:rPr>
              <w:t xml:space="preserve">The Commission </w:t>
            </w:r>
            <w:r w:rsidR="00D26C76">
              <w:rPr>
                <w:rFonts w:ascii="Times New Roman" w:eastAsia="Times New Roman" w:hAnsi="Times New Roman"/>
                <w:sz w:val="24"/>
                <w:szCs w:val="24"/>
                <w:lang w:val="en-IE"/>
              </w:rPr>
              <w:t xml:space="preserve">notes </w:t>
            </w:r>
            <w:r w:rsidR="00A4287E">
              <w:rPr>
                <w:rFonts w:ascii="Times New Roman" w:eastAsia="Times New Roman" w:hAnsi="Times New Roman"/>
                <w:sz w:val="24"/>
                <w:szCs w:val="24"/>
                <w:lang w:val="en-IE"/>
              </w:rPr>
              <w:t xml:space="preserve">the recommendation and points out that </w:t>
            </w:r>
            <w:r w:rsidR="00D26C76">
              <w:rPr>
                <w:rFonts w:ascii="Times New Roman" w:eastAsia="Times New Roman" w:hAnsi="Times New Roman"/>
                <w:sz w:val="24"/>
                <w:szCs w:val="24"/>
                <w:lang w:val="en-IE"/>
              </w:rPr>
              <w:t xml:space="preserve">the effectiveness and impact of the </w:t>
            </w:r>
            <w:r w:rsidR="00D26C76" w:rsidRPr="00D63B75">
              <w:rPr>
                <w:rFonts w:ascii="Times New Roman" w:hAnsi="Times New Roman"/>
                <w:sz w:val="24"/>
                <w:szCs w:val="24"/>
              </w:rPr>
              <w:t>Heavy-Duty Vehicle CO</w:t>
            </w:r>
            <w:r w:rsidR="00D26C76" w:rsidRPr="00D63B75">
              <w:rPr>
                <w:rFonts w:ascii="Times New Roman" w:hAnsi="Times New Roman"/>
                <w:sz w:val="24"/>
                <w:szCs w:val="24"/>
                <w:vertAlign w:val="subscript"/>
              </w:rPr>
              <w:t>2</w:t>
            </w:r>
            <w:r w:rsidR="00D26C76" w:rsidRPr="00D63B75">
              <w:rPr>
                <w:rFonts w:ascii="Times New Roman" w:hAnsi="Times New Roman"/>
                <w:sz w:val="24"/>
                <w:szCs w:val="24"/>
              </w:rPr>
              <w:t xml:space="preserve"> emission standards Regulation </w:t>
            </w:r>
            <w:r w:rsidR="00D26C76">
              <w:rPr>
                <w:rFonts w:ascii="Times New Roman" w:eastAsia="Times New Roman" w:hAnsi="Times New Roman"/>
                <w:sz w:val="24"/>
                <w:szCs w:val="24"/>
                <w:lang w:val="en-IE"/>
              </w:rPr>
              <w:t>are</w:t>
            </w:r>
            <w:r w:rsidR="00D26C76">
              <w:rPr>
                <w:rFonts w:ascii="Times New Roman" w:hAnsi="Times New Roman"/>
                <w:sz w:val="24"/>
                <w:szCs w:val="24"/>
              </w:rPr>
              <w:t xml:space="preserve"> to be </w:t>
            </w:r>
            <w:r>
              <w:rPr>
                <w:rFonts w:ascii="Times New Roman" w:eastAsia="Times New Roman" w:hAnsi="Times New Roman"/>
                <w:sz w:val="24"/>
                <w:szCs w:val="24"/>
                <w:lang w:val="en-IE"/>
              </w:rPr>
              <w:t>review</w:t>
            </w:r>
            <w:r w:rsidR="00D26C76">
              <w:rPr>
                <w:rFonts w:ascii="Times New Roman" w:eastAsia="Times New Roman" w:hAnsi="Times New Roman"/>
                <w:sz w:val="24"/>
                <w:szCs w:val="24"/>
                <w:lang w:val="en-IE"/>
              </w:rPr>
              <w:t xml:space="preserve">ed </w:t>
            </w:r>
            <w:r>
              <w:rPr>
                <w:rFonts w:ascii="Times New Roman" w:eastAsia="Times New Roman" w:hAnsi="Times New Roman"/>
                <w:sz w:val="24"/>
                <w:szCs w:val="24"/>
                <w:lang w:val="en-IE"/>
              </w:rPr>
              <w:t>by 2027</w:t>
            </w:r>
            <w:r w:rsidR="00A4287E">
              <w:rPr>
                <w:rFonts w:ascii="Times New Roman" w:eastAsia="Times New Roman" w:hAnsi="Times New Roman"/>
                <w:sz w:val="24"/>
                <w:szCs w:val="24"/>
                <w:lang w:val="en-IE"/>
              </w:rPr>
              <w:t xml:space="preserve"> as per Article 15 of the Regulation</w:t>
            </w:r>
            <w:r>
              <w:rPr>
                <w:rFonts w:ascii="Times New Roman" w:eastAsia="Times New Roman" w:hAnsi="Times New Roman"/>
                <w:sz w:val="24"/>
                <w:szCs w:val="24"/>
                <w:lang w:val="en-IE"/>
              </w:rPr>
              <w:t>.</w:t>
            </w:r>
          </w:p>
        </w:tc>
      </w:tr>
    </w:tbl>
    <w:p w14:paraId="6039CBEC" w14:textId="3A3344E8" w:rsidR="00D17938" w:rsidRDefault="00D17938" w:rsidP="008A2C5D">
      <w:pPr>
        <w:widowControl w:val="0"/>
        <w:spacing w:before="120" w:after="120" w:line="276" w:lineRule="auto"/>
        <w:jc w:val="both"/>
      </w:pPr>
    </w:p>
    <w:sectPr w:rsidR="00D179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E39C" w14:textId="77777777" w:rsidR="009715DB" w:rsidRDefault="009715DB" w:rsidP="00371268">
      <w:pPr>
        <w:spacing w:after="0" w:line="240" w:lineRule="auto"/>
      </w:pPr>
      <w:r>
        <w:separator/>
      </w:r>
    </w:p>
  </w:endnote>
  <w:endnote w:type="continuationSeparator" w:id="0">
    <w:p w14:paraId="59013280" w14:textId="77777777" w:rsidR="009715DB" w:rsidRDefault="009715DB" w:rsidP="0037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B93B" w14:textId="77777777" w:rsidR="009715DB" w:rsidRDefault="009715DB" w:rsidP="00371268">
      <w:pPr>
        <w:spacing w:after="0" w:line="240" w:lineRule="auto"/>
      </w:pPr>
      <w:r>
        <w:separator/>
      </w:r>
    </w:p>
  </w:footnote>
  <w:footnote w:type="continuationSeparator" w:id="0">
    <w:p w14:paraId="7E4C2067" w14:textId="77777777" w:rsidR="009715DB" w:rsidRDefault="009715DB" w:rsidP="00371268">
      <w:pPr>
        <w:spacing w:after="0" w:line="240" w:lineRule="auto"/>
      </w:pPr>
      <w:r>
        <w:continuationSeparator/>
      </w:r>
    </w:p>
  </w:footnote>
  <w:footnote w:id="1">
    <w:p w14:paraId="0C11AD18" w14:textId="5A7EFBAA" w:rsidR="00442BC6" w:rsidRPr="00D06D00" w:rsidRDefault="00442BC6" w:rsidP="00BE38C8">
      <w:pPr>
        <w:pStyle w:val="FootnoteText"/>
        <w:ind w:left="284" w:hanging="284"/>
        <w:rPr>
          <w:lang w:val="en-IE"/>
        </w:rPr>
      </w:pPr>
      <w:r>
        <w:rPr>
          <w:rStyle w:val="FootnoteReference"/>
        </w:rPr>
        <w:footnoteRef/>
      </w:r>
      <w:r>
        <w:t xml:space="preserve"> </w:t>
      </w:r>
      <w:r w:rsidR="00BE38C8">
        <w:tab/>
      </w:r>
      <w:r w:rsidRPr="005E1772">
        <w:rPr>
          <w:rFonts w:ascii="Times New Roman" w:hAnsi="Times New Roman" w:cs="Times New Roman"/>
          <w:sz w:val="20"/>
          <w:szCs w:val="20"/>
        </w:rPr>
        <w:t>Regulation (EU) 2019/1242 of the European Parliament and of the Council of 20 June 2019 setting CO2 emission performance standards for new heavy-duty vehicles and amending Regulations (EC) No 595/2009 and (EU) 2018/956 of the European Parliament and of the Council and Council Directive</w:t>
      </w:r>
      <w:r>
        <w:rPr>
          <w:rFonts w:ascii="Times New Roman" w:hAnsi="Times New Roman" w:cs="Times New Roman"/>
          <w:sz w:val="20"/>
          <w:szCs w:val="20"/>
        </w:rPr>
        <w:t xml:space="preserve"> </w:t>
      </w:r>
      <w:r w:rsidRPr="005E1772">
        <w:rPr>
          <w:rFonts w:ascii="Times New Roman" w:hAnsi="Times New Roman" w:cs="Times New Roman"/>
          <w:sz w:val="20"/>
          <w:szCs w:val="20"/>
        </w:rPr>
        <w:t>96/53/EC  (</w:t>
      </w:r>
      <w:hyperlink r:id="rId1" w:tooltip="Gives access to this document through its ELI URI." w:history="1">
        <w:r w:rsidRPr="005E1772">
          <w:rPr>
            <w:rStyle w:val="Hyperlink"/>
            <w:rFonts w:ascii="Times New Roman" w:hAnsi="Times New Roman" w:cs="Times New Roman"/>
            <w:sz w:val="20"/>
            <w:szCs w:val="20"/>
          </w:rPr>
          <w:t>http://data.europa.eu/eli/reg/2019/1242/oj</w:t>
        </w:r>
      </w:hyperlink>
      <w:r w:rsidRPr="005E1772">
        <w:rPr>
          <w:rFonts w:ascii="Times New Roman" w:hAnsi="Times New Roman" w:cs="Times New Roman"/>
          <w:sz w:val="20"/>
          <w:szCs w:val="20"/>
        </w:rPr>
        <w:t>).</w:t>
      </w:r>
    </w:p>
  </w:footnote>
  <w:footnote w:id="2">
    <w:p w14:paraId="6A896740" w14:textId="77777777" w:rsidR="00442BC6" w:rsidRPr="005E1772" w:rsidRDefault="00442BC6" w:rsidP="00BE38C8">
      <w:pPr>
        <w:pStyle w:val="FootnoteText"/>
        <w:widowControl w:val="0"/>
        <w:ind w:left="284" w:hanging="284"/>
        <w:jc w:val="both"/>
        <w:rPr>
          <w:rFonts w:ascii="Times New Roman" w:hAnsi="Times New Roman" w:cs="Times New Roman"/>
          <w:sz w:val="20"/>
          <w:szCs w:val="20"/>
          <w:lang w:val="fr-FR"/>
        </w:rPr>
      </w:pPr>
      <w:r w:rsidRPr="005E1772">
        <w:rPr>
          <w:rStyle w:val="FootnoteReference"/>
          <w:rFonts w:ascii="Times New Roman" w:hAnsi="Times New Roman" w:cs="Times New Roman"/>
          <w:sz w:val="20"/>
          <w:szCs w:val="20"/>
        </w:rPr>
        <w:footnoteRef/>
      </w:r>
      <w:r w:rsidRPr="005E1772">
        <w:rPr>
          <w:rFonts w:ascii="Times New Roman" w:hAnsi="Times New Roman" w:cs="Times New Roman"/>
          <w:sz w:val="20"/>
          <w:szCs w:val="20"/>
          <w:lang w:val="fr-FR"/>
        </w:rPr>
        <w:t xml:space="preserve"> </w:t>
      </w:r>
      <w:r w:rsidRPr="005E1772">
        <w:rPr>
          <w:rFonts w:ascii="Times New Roman" w:hAnsi="Times New Roman" w:cs="Times New Roman"/>
          <w:sz w:val="20"/>
          <w:szCs w:val="20"/>
          <w:lang w:val="fr-FR"/>
        </w:rPr>
        <w:tab/>
      </w:r>
      <w:proofErr w:type="gramStart"/>
      <w:r w:rsidRPr="005E1772">
        <w:rPr>
          <w:rFonts w:ascii="Times New Roman" w:hAnsi="Times New Roman" w:cs="Times New Roman"/>
          <w:sz w:val="20"/>
          <w:szCs w:val="20"/>
          <w:lang w:val="fr-FR"/>
        </w:rPr>
        <w:t>COM(</w:t>
      </w:r>
      <w:proofErr w:type="gramEnd"/>
      <w:r w:rsidRPr="005E1772">
        <w:rPr>
          <w:rFonts w:ascii="Times New Roman" w:hAnsi="Times New Roman" w:cs="Times New Roman"/>
          <w:sz w:val="20"/>
          <w:szCs w:val="20"/>
          <w:lang w:val="fr-FR"/>
        </w:rPr>
        <w:t>2025)784 final (</w:t>
      </w:r>
      <w:r>
        <w:fldChar w:fldCharType="begin"/>
      </w:r>
      <w:r w:rsidRPr="008A2C5D">
        <w:rPr>
          <w:lang w:val="fr-BE"/>
        </w:rPr>
        <w:instrText>HYPERLINK "https://eur-lex.europa.eu/legal-content/EN/TXT/?uri=CELEX%3A52025PC0784"</w:instrText>
      </w:r>
      <w:r>
        <w:fldChar w:fldCharType="separate"/>
      </w:r>
      <w:r w:rsidRPr="005E1772">
        <w:rPr>
          <w:rStyle w:val="Hyperlink"/>
          <w:rFonts w:ascii="Times New Roman" w:hAnsi="Times New Roman" w:cs="Times New Roman"/>
          <w:sz w:val="20"/>
          <w:szCs w:val="20"/>
          <w:lang w:val="fr-FR"/>
        </w:rPr>
        <w:t>EUR-Lex - 52025PC0784 - EN - EUR-Lex</w:t>
      </w:r>
      <w:r>
        <w:fldChar w:fldCharType="end"/>
      </w:r>
      <w:r w:rsidRPr="005E1772">
        <w:rPr>
          <w:rFonts w:ascii="Times New Roman" w:hAnsi="Times New Roman" w:cs="Times New Roman"/>
          <w:sz w:val="20"/>
          <w:szCs w:val="20"/>
          <w:lang w:val="fr-FR"/>
        </w:rPr>
        <w:t>).</w:t>
      </w:r>
    </w:p>
  </w:footnote>
  <w:footnote w:id="3">
    <w:p w14:paraId="2D15C540" w14:textId="2571C7DB" w:rsidR="007B4F38" w:rsidRPr="00D06D00" w:rsidRDefault="007B4F38" w:rsidP="00BE38C8">
      <w:pPr>
        <w:pStyle w:val="FootnoteText"/>
        <w:widowControl w:val="0"/>
        <w:ind w:left="284" w:hanging="284"/>
        <w:jc w:val="both"/>
        <w:rPr>
          <w:rFonts w:ascii="Times New Roman" w:hAnsi="Times New Roman" w:cs="Times New Roman"/>
          <w:sz w:val="20"/>
          <w:szCs w:val="20"/>
          <w:lang w:val="fr-BE"/>
        </w:rPr>
      </w:pPr>
      <w:r w:rsidRPr="00D06D00">
        <w:rPr>
          <w:rStyle w:val="FootnoteReference"/>
          <w:rFonts w:ascii="Times New Roman" w:hAnsi="Times New Roman" w:cs="Times New Roman"/>
          <w:sz w:val="20"/>
          <w:szCs w:val="20"/>
        </w:rPr>
        <w:footnoteRef/>
      </w:r>
      <w:r w:rsidRPr="00D06D00">
        <w:rPr>
          <w:rFonts w:ascii="Times New Roman" w:hAnsi="Times New Roman" w:cs="Times New Roman"/>
          <w:sz w:val="20"/>
          <w:szCs w:val="20"/>
          <w:lang w:val="fr-BE"/>
        </w:rPr>
        <w:t xml:space="preserve"> </w:t>
      </w:r>
      <w:r w:rsidRPr="00D06D00">
        <w:rPr>
          <w:rFonts w:ascii="Times New Roman" w:hAnsi="Times New Roman" w:cs="Times New Roman"/>
          <w:sz w:val="20"/>
          <w:szCs w:val="20"/>
          <w:lang w:val="fr-BE"/>
        </w:rPr>
        <w:tab/>
      </w:r>
      <w:proofErr w:type="gramStart"/>
      <w:r w:rsidRPr="00D06D00">
        <w:rPr>
          <w:rFonts w:ascii="Times New Roman" w:hAnsi="Times New Roman" w:cs="Times New Roman"/>
          <w:sz w:val="20"/>
          <w:szCs w:val="20"/>
          <w:lang w:val="fr-BE"/>
        </w:rPr>
        <w:t>COM(</w:t>
      </w:r>
      <w:proofErr w:type="gramEnd"/>
      <w:r w:rsidRPr="00D06D00">
        <w:rPr>
          <w:rFonts w:ascii="Times New Roman" w:hAnsi="Times New Roman" w:cs="Times New Roman"/>
          <w:sz w:val="20"/>
          <w:szCs w:val="20"/>
          <w:lang w:val="fr-BE"/>
        </w:rPr>
        <w:t>2025)85 final (</w:t>
      </w:r>
      <w:r>
        <w:fldChar w:fldCharType="begin"/>
      </w:r>
      <w:r w:rsidRPr="008A2C5D">
        <w:rPr>
          <w:lang w:val="fr-BE"/>
        </w:rPr>
        <w:instrText>HYPERLINK "https://eur-lex.europa.eu/legal-content/EN/TXT/?uri=CELEX:52025DC0085"</w:instrText>
      </w:r>
      <w:r>
        <w:fldChar w:fldCharType="separate"/>
      </w:r>
      <w:r w:rsidRPr="00D06D00">
        <w:rPr>
          <w:rStyle w:val="Hyperlink"/>
          <w:rFonts w:ascii="Times New Roman" w:hAnsi="Times New Roman" w:cs="Times New Roman"/>
          <w:sz w:val="20"/>
          <w:szCs w:val="20"/>
          <w:lang w:val="fr-BE"/>
        </w:rPr>
        <w:t>EUR-Lex - 52025DC0085 - EN - EUR-Lex</w:t>
      </w:r>
      <w:r>
        <w:fldChar w:fldCharType="end"/>
      </w:r>
      <w:r w:rsidRPr="00D06D00">
        <w:rPr>
          <w:rFonts w:ascii="Times New Roman" w:hAnsi="Times New Roman" w:cs="Times New Roman"/>
          <w:sz w:val="20"/>
          <w:szCs w:val="20"/>
          <w:lang w:val="fr-BE"/>
        </w:rPr>
        <w:t>).</w:t>
      </w:r>
    </w:p>
  </w:footnote>
  <w:footnote w:id="4">
    <w:p w14:paraId="7711B271" w14:textId="2C6CB9B7" w:rsidR="00AF4BA3" w:rsidRPr="00D06D00" w:rsidRDefault="00AF4BA3" w:rsidP="00BE38C8">
      <w:pPr>
        <w:pStyle w:val="FootnoteText"/>
        <w:widowControl w:val="0"/>
        <w:ind w:left="284" w:hanging="284"/>
        <w:jc w:val="both"/>
        <w:rPr>
          <w:rFonts w:ascii="Times New Roman" w:hAnsi="Times New Roman" w:cs="Times New Roman"/>
          <w:sz w:val="20"/>
          <w:szCs w:val="20"/>
          <w:lang w:val="fr-BE"/>
        </w:rPr>
      </w:pPr>
      <w:r w:rsidRPr="00D06D00">
        <w:rPr>
          <w:rStyle w:val="FootnoteReference"/>
          <w:rFonts w:ascii="Times New Roman" w:hAnsi="Times New Roman" w:cs="Times New Roman"/>
          <w:sz w:val="20"/>
          <w:szCs w:val="20"/>
        </w:rPr>
        <w:footnoteRef/>
      </w:r>
      <w:r w:rsidRPr="00D06D00">
        <w:rPr>
          <w:rFonts w:ascii="Times New Roman" w:hAnsi="Times New Roman" w:cs="Times New Roman"/>
          <w:sz w:val="20"/>
          <w:szCs w:val="20"/>
          <w:lang w:val="fr-BE"/>
        </w:rPr>
        <w:t xml:space="preserve"> </w:t>
      </w:r>
      <w:r w:rsidRPr="00D06D00">
        <w:rPr>
          <w:rFonts w:ascii="Times New Roman" w:hAnsi="Times New Roman" w:cs="Times New Roman"/>
          <w:sz w:val="20"/>
          <w:szCs w:val="20"/>
          <w:lang w:val="fr-BE"/>
        </w:rPr>
        <w:tab/>
      </w:r>
      <w:proofErr w:type="gramStart"/>
      <w:r w:rsidRPr="00D06D00">
        <w:rPr>
          <w:rFonts w:ascii="Times New Roman" w:hAnsi="Times New Roman" w:cs="Times New Roman"/>
          <w:sz w:val="20"/>
          <w:szCs w:val="20"/>
          <w:lang w:val="fr-BE"/>
        </w:rPr>
        <w:t>COM(</w:t>
      </w:r>
      <w:proofErr w:type="gramEnd"/>
      <w:r w:rsidRPr="00D06D00">
        <w:rPr>
          <w:rFonts w:ascii="Times New Roman" w:hAnsi="Times New Roman" w:cs="Times New Roman"/>
          <w:sz w:val="20"/>
          <w:szCs w:val="20"/>
          <w:lang w:val="fr-BE"/>
        </w:rPr>
        <w:t>2025)95 final (</w:t>
      </w:r>
      <w:r>
        <w:fldChar w:fldCharType="begin"/>
      </w:r>
      <w:r w:rsidRPr="008A2C5D">
        <w:rPr>
          <w:lang w:val="fr-BE"/>
        </w:rPr>
        <w:instrText>HYPERLINK "https://eur-lex.europa.eu/legal-content/EN/TXT/?uri=CELEX:52025DC0095"</w:instrText>
      </w:r>
      <w:r>
        <w:fldChar w:fldCharType="separate"/>
      </w:r>
      <w:r w:rsidRPr="00D06D00">
        <w:rPr>
          <w:rStyle w:val="Hyperlink"/>
          <w:rFonts w:ascii="Times New Roman" w:hAnsi="Times New Roman" w:cs="Times New Roman"/>
          <w:sz w:val="20"/>
          <w:szCs w:val="20"/>
          <w:lang w:val="fr-BE"/>
        </w:rPr>
        <w:t>EUR-Lex - 52025DC0095 - EN - EUR-Lex</w:t>
      </w:r>
      <w:r>
        <w:fldChar w:fldCharType="end"/>
      </w:r>
      <w:r w:rsidRPr="00D06D00">
        <w:rPr>
          <w:rFonts w:ascii="Times New Roman" w:hAnsi="Times New Roman" w:cs="Times New Roman"/>
          <w:sz w:val="20"/>
          <w:szCs w:val="20"/>
          <w:lang w:val="fr-BE"/>
        </w:rPr>
        <w:t>).</w:t>
      </w:r>
    </w:p>
  </w:footnote>
  <w:footnote w:id="5">
    <w:p w14:paraId="19A5398B" w14:textId="1918B2CF" w:rsidR="00415C9B" w:rsidRPr="00D06D00" w:rsidRDefault="00415C9B" w:rsidP="00BE38C8">
      <w:pPr>
        <w:pStyle w:val="FootnoteText"/>
        <w:ind w:left="284" w:hanging="284"/>
        <w:jc w:val="both"/>
        <w:rPr>
          <w:rFonts w:ascii="Times New Roman" w:hAnsi="Times New Roman" w:cs="Times New Roman"/>
          <w:sz w:val="20"/>
          <w:szCs w:val="20"/>
          <w:lang w:val="en-IE"/>
        </w:rPr>
      </w:pPr>
      <w:r w:rsidRPr="00D06D00">
        <w:rPr>
          <w:rStyle w:val="FootnoteReference"/>
          <w:rFonts w:ascii="Times New Roman" w:hAnsi="Times New Roman" w:cs="Times New Roman"/>
          <w:sz w:val="20"/>
          <w:szCs w:val="20"/>
        </w:rPr>
        <w:footnoteRef/>
      </w:r>
      <w:r w:rsidRPr="00D06D00">
        <w:rPr>
          <w:rFonts w:ascii="Times New Roman" w:hAnsi="Times New Roman" w:cs="Times New Roman"/>
          <w:sz w:val="20"/>
          <w:szCs w:val="20"/>
        </w:rPr>
        <w:t xml:space="preserve"> </w:t>
      </w:r>
      <w:r w:rsidRPr="00D06D00">
        <w:rPr>
          <w:rFonts w:ascii="Times New Roman" w:hAnsi="Times New Roman" w:cs="Times New Roman"/>
          <w:sz w:val="20"/>
          <w:szCs w:val="20"/>
          <w:lang w:val="en-IE"/>
        </w:rPr>
        <w:tab/>
      </w:r>
      <w:r w:rsidRPr="00D06D00">
        <w:rPr>
          <w:rFonts w:ascii="Times New Roman" w:hAnsi="Times New Roman" w:cs="Times New Roman"/>
          <w:sz w:val="20"/>
          <w:szCs w:val="20"/>
        </w:rPr>
        <w:t>Regulation (EU) 2021/1119 of the European Parliament and of the Council of 30 June 2021 establishing the framework for achieving climate neutrality and amending Regulations (EC) No 401/2009 and (EU) 2018/1999 (‘European Climate Law’) (</w:t>
      </w:r>
      <w:hyperlink r:id="rId2" w:tooltip="Gives access to this document through its ELI URI." w:history="1">
        <w:r w:rsidRPr="00D06D00">
          <w:rPr>
            <w:rStyle w:val="Hyperlink"/>
            <w:rFonts w:ascii="Times New Roman" w:hAnsi="Times New Roman" w:cs="Times New Roman"/>
            <w:sz w:val="20"/>
            <w:szCs w:val="20"/>
          </w:rPr>
          <w:t>http://data.europa.eu/eli/reg/2021/1119/oj</w:t>
        </w:r>
      </w:hyperlink>
      <w:r w:rsidRPr="00D06D00">
        <w:rPr>
          <w:rFonts w:ascii="Times New Roman" w:hAnsi="Times New Roman" w:cs="Times New Roman"/>
          <w:sz w:val="20"/>
          <w:szCs w:val="20"/>
        </w:rPr>
        <w:t>).</w:t>
      </w:r>
    </w:p>
  </w:footnote>
  <w:footnote w:id="6">
    <w:p w14:paraId="7F78FAB3" w14:textId="5502279A" w:rsidR="00F4518F" w:rsidRPr="00D06D00" w:rsidRDefault="00F4518F" w:rsidP="00BE38C8">
      <w:pPr>
        <w:pStyle w:val="FootnoteText"/>
        <w:ind w:left="284" w:hanging="284"/>
        <w:rPr>
          <w:lang w:val="en-IE"/>
        </w:rPr>
      </w:pPr>
      <w:r w:rsidRPr="00D06D00">
        <w:rPr>
          <w:rStyle w:val="FootnoteReference"/>
          <w:rFonts w:ascii="Times New Roman" w:hAnsi="Times New Roman" w:cs="Times New Roman"/>
          <w:sz w:val="20"/>
          <w:szCs w:val="20"/>
        </w:rPr>
        <w:footnoteRef/>
      </w:r>
      <w:r w:rsidRPr="00D06D00">
        <w:rPr>
          <w:rFonts w:ascii="Times New Roman" w:hAnsi="Times New Roman" w:cs="Times New Roman"/>
          <w:sz w:val="20"/>
          <w:szCs w:val="20"/>
        </w:rPr>
        <w:t xml:space="preserve"> </w:t>
      </w:r>
      <w:r w:rsidRPr="00D06D00">
        <w:rPr>
          <w:rFonts w:ascii="Times New Roman" w:hAnsi="Times New Roman" w:cs="Times New Roman"/>
          <w:sz w:val="20"/>
          <w:szCs w:val="20"/>
          <w:lang w:val="en-IE"/>
        </w:rPr>
        <w:tab/>
      </w:r>
      <w:hyperlink r:id="rId3" w:history="1">
        <w:r w:rsidRPr="00D06D00">
          <w:rPr>
            <w:rStyle w:val="Hyperlink"/>
            <w:rFonts w:ascii="Times New Roman" w:hAnsi="Times New Roman" w:cs="Times New Roman"/>
            <w:sz w:val="20"/>
            <w:szCs w:val="20"/>
          </w:rPr>
          <w:t>Automotive package - Mobility and Transport - European Commission</w:t>
        </w:r>
      </w:hyperlink>
      <w:r w:rsidRPr="00D06D00">
        <w:rPr>
          <w:rFonts w:ascii="Times New Roman" w:hAnsi="Times New Roman" w:cs="Times New Roman"/>
          <w:sz w:val="20"/>
          <w:szCs w:val="20"/>
          <w:lang w:val="en-IE"/>
        </w:rPr>
        <w:t>.</w:t>
      </w:r>
    </w:p>
  </w:footnote>
  <w:footnote w:id="7">
    <w:p w14:paraId="66CB593A" w14:textId="10C8BE71" w:rsidR="00350D3E" w:rsidRPr="00D06D00" w:rsidRDefault="00350D3E" w:rsidP="00BE38C8">
      <w:pPr>
        <w:pStyle w:val="FootnoteText"/>
        <w:ind w:left="284" w:hanging="284"/>
        <w:rPr>
          <w:rFonts w:ascii="Times New Roman" w:hAnsi="Times New Roman" w:cs="Times New Roman"/>
          <w:sz w:val="20"/>
          <w:szCs w:val="20"/>
          <w:lang w:val="en-IE"/>
        </w:rPr>
      </w:pPr>
      <w:r w:rsidRPr="00D06D00">
        <w:rPr>
          <w:rStyle w:val="FootnoteReference"/>
          <w:rFonts w:ascii="Times New Roman" w:hAnsi="Times New Roman" w:cs="Times New Roman"/>
          <w:sz w:val="20"/>
          <w:szCs w:val="20"/>
        </w:rPr>
        <w:footnoteRef/>
      </w:r>
      <w:r w:rsidRPr="00D06D00">
        <w:rPr>
          <w:rFonts w:ascii="Times New Roman" w:hAnsi="Times New Roman" w:cs="Times New Roman"/>
          <w:sz w:val="20"/>
          <w:szCs w:val="20"/>
        </w:rPr>
        <w:t xml:space="preserve"> </w:t>
      </w:r>
      <w:r w:rsidRPr="00D06D00">
        <w:rPr>
          <w:rFonts w:ascii="Times New Roman" w:hAnsi="Times New Roman" w:cs="Times New Roman"/>
          <w:sz w:val="20"/>
          <w:szCs w:val="20"/>
          <w:lang w:val="en-IE"/>
        </w:rPr>
        <w:tab/>
      </w:r>
      <w:r w:rsidRPr="00D06D00">
        <w:rPr>
          <w:rFonts w:ascii="Times New Roman" w:hAnsi="Times New Roman" w:cs="Times New Roman"/>
          <w:sz w:val="20"/>
          <w:szCs w:val="20"/>
        </w:rPr>
        <w:t>Directive (EU) 2022/362 of the European Parliament and of the Council of 24 February 2022 amending Directives 1999/62/EC, 1999/37/EC and (EU) 2019/520, as regards the charging of vehicles for the use of certain infrastructures ( </w:t>
      </w:r>
      <w:hyperlink r:id="rId4" w:tooltip="Gives access to this document through its ELI URI." w:history="1">
        <w:r w:rsidRPr="00D06D00">
          <w:rPr>
            <w:rStyle w:val="Hyperlink"/>
            <w:rFonts w:ascii="Times New Roman" w:hAnsi="Times New Roman" w:cs="Times New Roman"/>
            <w:sz w:val="20"/>
            <w:szCs w:val="20"/>
          </w:rPr>
          <w:t>http://data.europa.eu/eli/dir/2022/362/oj</w:t>
        </w:r>
      </w:hyperlink>
      <w:r w:rsidRPr="00D06D00">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17938"/>
    <w:rsid w:val="0000447E"/>
    <w:rsid w:val="000051C4"/>
    <w:rsid w:val="0001702D"/>
    <w:rsid w:val="0003219C"/>
    <w:rsid w:val="00095C17"/>
    <w:rsid w:val="000A42E4"/>
    <w:rsid w:val="000B06E0"/>
    <w:rsid w:val="000C3A5F"/>
    <w:rsid w:val="000C4084"/>
    <w:rsid w:val="000C58B8"/>
    <w:rsid w:val="00142E7D"/>
    <w:rsid w:val="00144FFD"/>
    <w:rsid w:val="001A6FF8"/>
    <w:rsid w:val="001B4B51"/>
    <w:rsid w:val="001C4A52"/>
    <w:rsid w:val="001D1D9A"/>
    <w:rsid w:val="002027ED"/>
    <w:rsid w:val="002509F4"/>
    <w:rsid w:val="00255B58"/>
    <w:rsid w:val="00255D0F"/>
    <w:rsid w:val="0026761E"/>
    <w:rsid w:val="00284E68"/>
    <w:rsid w:val="002A4CBF"/>
    <w:rsid w:val="002B286E"/>
    <w:rsid w:val="002D150C"/>
    <w:rsid w:val="002D274C"/>
    <w:rsid w:val="0031640B"/>
    <w:rsid w:val="00350D3E"/>
    <w:rsid w:val="00351472"/>
    <w:rsid w:val="00351E5B"/>
    <w:rsid w:val="00353162"/>
    <w:rsid w:val="00371268"/>
    <w:rsid w:val="003A7DE6"/>
    <w:rsid w:val="003C473F"/>
    <w:rsid w:val="003E46E9"/>
    <w:rsid w:val="003F25A2"/>
    <w:rsid w:val="003F7E2A"/>
    <w:rsid w:val="00406C95"/>
    <w:rsid w:val="00415C9B"/>
    <w:rsid w:val="00442BC6"/>
    <w:rsid w:val="0047490E"/>
    <w:rsid w:val="00487BD7"/>
    <w:rsid w:val="00492909"/>
    <w:rsid w:val="004A2F75"/>
    <w:rsid w:val="004C3D9C"/>
    <w:rsid w:val="004D5F94"/>
    <w:rsid w:val="0052002B"/>
    <w:rsid w:val="0052155E"/>
    <w:rsid w:val="005233E1"/>
    <w:rsid w:val="00524DC9"/>
    <w:rsid w:val="0057403B"/>
    <w:rsid w:val="005830AD"/>
    <w:rsid w:val="0059713E"/>
    <w:rsid w:val="005B7DDA"/>
    <w:rsid w:val="005F1F72"/>
    <w:rsid w:val="006004B2"/>
    <w:rsid w:val="00612B65"/>
    <w:rsid w:val="006505AC"/>
    <w:rsid w:val="00690CDB"/>
    <w:rsid w:val="006A5140"/>
    <w:rsid w:val="006B1D31"/>
    <w:rsid w:val="006B33AF"/>
    <w:rsid w:val="006C75B1"/>
    <w:rsid w:val="006E3865"/>
    <w:rsid w:val="00721572"/>
    <w:rsid w:val="007327F4"/>
    <w:rsid w:val="007329E1"/>
    <w:rsid w:val="00775845"/>
    <w:rsid w:val="007B287B"/>
    <w:rsid w:val="007B4F38"/>
    <w:rsid w:val="007B7F90"/>
    <w:rsid w:val="007C252E"/>
    <w:rsid w:val="007F120C"/>
    <w:rsid w:val="007F74DB"/>
    <w:rsid w:val="00820759"/>
    <w:rsid w:val="008A2C5D"/>
    <w:rsid w:val="008E0311"/>
    <w:rsid w:val="008E74C7"/>
    <w:rsid w:val="008F5357"/>
    <w:rsid w:val="0090260F"/>
    <w:rsid w:val="00922473"/>
    <w:rsid w:val="00930985"/>
    <w:rsid w:val="00953CEC"/>
    <w:rsid w:val="00954758"/>
    <w:rsid w:val="009715DB"/>
    <w:rsid w:val="009720CA"/>
    <w:rsid w:val="00981CB8"/>
    <w:rsid w:val="00A4287E"/>
    <w:rsid w:val="00A45F43"/>
    <w:rsid w:val="00A83880"/>
    <w:rsid w:val="00A861C4"/>
    <w:rsid w:val="00A877C0"/>
    <w:rsid w:val="00AA50D3"/>
    <w:rsid w:val="00AC4DCD"/>
    <w:rsid w:val="00AC787B"/>
    <w:rsid w:val="00AF4BA3"/>
    <w:rsid w:val="00B12CAC"/>
    <w:rsid w:val="00B1309D"/>
    <w:rsid w:val="00BD7115"/>
    <w:rsid w:val="00BE38C8"/>
    <w:rsid w:val="00C30441"/>
    <w:rsid w:val="00C31854"/>
    <w:rsid w:val="00C63B08"/>
    <w:rsid w:val="00C738CF"/>
    <w:rsid w:val="00CD03A1"/>
    <w:rsid w:val="00CE029A"/>
    <w:rsid w:val="00CE214A"/>
    <w:rsid w:val="00D06D00"/>
    <w:rsid w:val="00D11E75"/>
    <w:rsid w:val="00D17938"/>
    <w:rsid w:val="00D26C76"/>
    <w:rsid w:val="00D34569"/>
    <w:rsid w:val="00D63B75"/>
    <w:rsid w:val="00D813AE"/>
    <w:rsid w:val="00DB3FAF"/>
    <w:rsid w:val="00DE52D7"/>
    <w:rsid w:val="00E05F0D"/>
    <w:rsid w:val="00E44369"/>
    <w:rsid w:val="00E53343"/>
    <w:rsid w:val="00E86EC6"/>
    <w:rsid w:val="00E91343"/>
    <w:rsid w:val="00EA1FBB"/>
    <w:rsid w:val="00EC4D0F"/>
    <w:rsid w:val="00EE4A61"/>
    <w:rsid w:val="00EF7A4F"/>
    <w:rsid w:val="00F0250D"/>
    <w:rsid w:val="00F16488"/>
    <w:rsid w:val="00F25BCA"/>
    <w:rsid w:val="00F4459D"/>
    <w:rsid w:val="00F4518F"/>
    <w:rsid w:val="00F57B28"/>
    <w:rsid w:val="00FA7730"/>
    <w:rsid w:val="00FE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2180"/>
  <w15:chartTrackingRefBased/>
  <w15:docId w15:val="{1FC516D9-F39F-4EEE-A06E-CA64634A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179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793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1793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1793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17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3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179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1793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1793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1793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17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38"/>
    <w:rPr>
      <w:rFonts w:eastAsiaTheme="majorEastAsia" w:cstheme="majorBidi"/>
      <w:color w:val="272727" w:themeColor="text1" w:themeTint="D8"/>
    </w:rPr>
  </w:style>
  <w:style w:type="paragraph" w:styleId="Title">
    <w:name w:val="Title"/>
    <w:basedOn w:val="Normal"/>
    <w:next w:val="Normal"/>
    <w:link w:val="TitleChar"/>
    <w:uiPriority w:val="10"/>
    <w:qFormat/>
    <w:rsid w:val="00D1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38"/>
    <w:pPr>
      <w:spacing w:before="160"/>
      <w:jc w:val="center"/>
    </w:pPr>
    <w:rPr>
      <w:i/>
      <w:iCs/>
      <w:color w:val="404040" w:themeColor="text1" w:themeTint="BF"/>
    </w:rPr>
  </w:style>
  <w:style w:type="character" w:customStyle="1" w:styleId="QuoteChar">
    <w:name w:val="Quote Char"/>
    <w:basedOn w:val="DefaultParagraphFont"/>
    <w:link w:val="Quote"/>
    <w:uiPriority w:val="29"/>
    <w:rsid w:val="00D17938"/>
    <w:rPr>
      <w:i/>
      <w:iCs/>
      <w:color w:val="404040" w:themeColor="text1" w:themeTint="BF"/>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D17938"/>
    <w:pPr>
      <w:ind w:left="720"/>
      <w:contextualSpacing/>
    </w:pPr>
  </w:style>
  <w:style w:type="character" w:styleId="IntenseEmphasis">
    <w:name w:val="Intense Emphasis"/>
    <w:basedOn w:val="DefaultParagraphFont"/>
    <w:uiPriority w:val="21"/>
    <w:qFormat/>
    <w:rsid w:val="00D17938"/>
    <w:rPr>
      <w:i/>
      <w:iCs/>
      <w:color w:val="2E74B5" w:themeColor="accent1" w:themeShade="BF"/>
    </w:rPr>
  </w:style>
  <w:style w:type="paragraph" w:styleId="IntenseQuote">
    <w:name w:val="Intense Quote"/>
    <w:basedOn w:val="Normal"/>
    <w:next w:val="Normal"/>
    <w:link w:val="IntenseQuoteChar"/>
    <w:uiPriority w:val="30"/>
    <w:qFormat/>
    <w:rsid w:val="00D179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17938"/>
    <w:rPr>
      <w:i/>
      <w:iCs/>
      <w:color w:val="2E74B5" w:themeColor="accent1" w:themeShade="BF"/>
    </w:rPr>
  </w:style>
  <w:style w:type="character" w:styleId="IntenseReference">
    <w:name w:val="Intense Reference"/>
    <w:basedOn w:val="DefaultParagraphFont"/>
    <w:uiPriority w:val="32"/>
    <w:qFormat/>
    <w:rsid w:val="00D17938"/>
    <w:rPr>
      <w:b/>
      <w:bCs/>
      <w:smallCaps/>
      <w:color w:val="2E74B5" w:themeColor="accent1" w:themeShade="BF"/>
      <w:spacing w:val="5"/>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locked/>
    <w:rsid w:val="00371268"/>
  </w:style>
  <w:style w:type="character" w:styleId="FootnoteReference">
    <w:name w:val="footnote reference"/>
    <w:uiPriority w:val="99"/>
    <w:semiHidden/>
    <w:unhideWhenUsed/>
    <w:rsid w:val="00371268"/>
    <w:rPr>
      <w:vertAlign w:val="superscript"/>
    </w:rPr>
  </w:style>
  <w:style w:type="character" w:styleId="Hyperlink">
    <w:name w:val="Hyperlink"/>
    <w:uiPriority w:val="99"/>
    <w:unhideWhenUsed/>
    <w:rsid w:val="00371268"/>
    <w:rPr>
      <w:color w:val="0563C1"/>
      <w:u w:val="single"/>
    </w:rPr>
  </w:style>
  <w:style w:type="character" w:customStyle="1" w:styleId="FootnoteTextChar">
    <w:name w:val="Footnote Text Char"/>
    <w:link w:val="FootnoteText"/>
    <w:uiPriority w:val="99"/>
    <w:semiHidden/>
    <w:rsid w:val="00371268"/>
  </w:style>
  <w:style w:type="paragraph" w:styleId="FootnoteText">
    <w:name w:val="footnote text"/>
    <w:basedOn w:val="Normal"/>
    <w:link w:val="FootnoteTextChar"/>
    <w:uiPriority w:val="99"/>
    <w:semiHidden/>
    <w:unhideWhenUsed/>
    <w:rsid w:val="00371268"/>
    <w:pPr>
      <w:spacing w:after="0" w:line="240" w:lineRule="auto"/>
    </w:pPr>
  </w:style>
  <w:style w:type="character" w:customStyle="1" w:styleId="FootnoteTextChar1">
    <w:name w:val="Footnote Text Char1"/>
    <w:basedOn w:val="DefaultParagraphFont"/>
    <w:uiPriority w:val="99"/>
    <w:semiHidden/>
    <w:rsid w:val="00371268"/>
    <w:rPr>
      <w:sz w:val="20"/>
      <w:szCs w:val="20"/>
    </w:rPr>
  </w:style>
  <w:style w:type="paragraph" w:styleId="NoSpacing">
    <w:name w:val="No Spacing"/>
    <w:uiPriority w:val="1"/>
    <w:qFormat/>
    <w:rsid w:val="00371268"/>
    <w:pPr>
      <w:spacing w:after="0" w:line="240" w:lineRule="auto"/>
    </w:pPr>
    <w:rPr>
      <w:rFonts w:ascii="Calibri" w:eastAsia="Calibri" w:hAnsi="Calibri" w:cs="Arial"/>
      <w:kern w:val="0"/>
      <w:lang w:val="fr-BE"/>
      <w14:ligatures w14:val="none"/>
    </w:rPr>
  </w:style>
  <w:style w:type="paragraph" w:styleId="Revision">
    <w:name w:val="Revision"/>
    <w:hidden/>
    <w:uiPriority w:val="99"/>
    <w:semiHidden/>
    <w:rsid w:val="00255D0F"/>
    <w:pPr>
      <w:spacing w:after="0" w:line="240" w:lineRule="auto"/>
    </w:pPr>
  </w:style>
  <w:style w:type="character" w:styleId="UnresolvedMention">
    <w:name w:val="Unresolved Mention"/>
    <w:basedOn w:val="DefaultParagraphFont"/>
    <w:uiPriority w:val="99"/>
    <w:semiHidden/>
    <w:unhideWhenUsed/>
    <w:rsid w:val="007B4F38"/>
    <w:rPr>
      <w:color w:val="605E5C"/>
      <w:shd w:val="clear" w:color="auto" w:fill="E1DFDD"/>
    </w:rPr>
  </w:style>
  <w:style w:type="character" w:styleId="CommentReference">
    <w:name w:val="annotation reference"/>
    <w:basedOn w:val="DefaultParagraphFont"/>
    <w:uiPriority w:val="99"/>
    <w:semiHidden/>
    <w:unhideWhenUsed/>
    <w:rsid w:val="00612B65"/>
    <w:rPr>
      <w:sz w:val="16"/>
      <w:szCs w:val="16"/>
    </w:rPr>
  </w:style>
  <w:style w:type="paragraph" w:styleId="CommentText">
    <w:name w:val="annotation text"/>
    <w:basedOn w:val="Normal"/>
    <w:link w:val="CommentTextChar"/>
    <w:uiPriority w:val="99"/>
    <w:unhideWhenUsed/>
    <w:rsid w:val="00612B65"/>
    <w:pPr>
      <w:spacing w:line="240" w:lineRule="auto"/>
    </w:pPr>
    <w:rPr>
      <w:sz w:val="20"/>
      <w:szCs w:val="20"/>
    </w:rPr>
  </w:style>
  <w:style w:type="character" w:customStyle="1" w:styleId="CommentTextChar">
    <w:name w:val="Comment Text Char"/>
    <w:basedOn w:val="DefaultParagraphFont"/>
    <w:link w:val="CommentText"/>
    <w:uiPriority w:val="99"/>
    <w:rsid w:val="00612B65"/>
    <w:rPr>
      <w:sz w:val="20"/>
      <w:szCs w:val="20"/>
    </w:rPr>
  </w:style>
  <w:style w:type="paragraph" w:styleId="CommentSubject">
    <w:name w:val="annotation subject"/>
    <w:basedOn w:val="CommentText"/>
    <w:next w:val="CommentText"/>
    <w:link w:val="CommentSubjectChar"/>
    <w:uiPriority w:val="99"/>
    <w:semiHidden/>
    <w:unhideWhenUsed/>
    <w:rsid w:val="00612B65"/>
    <w:rPr>
      <w:b/>
      <w:bCs/>
    </w:rPr>
  </w:style>
  <w:style w:type="character" w:customStyle="1" w:styleId="CommentSubjectChar">
    <w:name w:val="Comment Subject Char"/>
    <w:basedOn w:val="CommentTextChar"/>
    <w:link w:val="CommentSubject"/>
    <w:uiPriority w:val="99"/>
    <w:semiHidden/>
    <w:rsid w:val="00612B65"/>
    <w:rPr>
      <w:b/>
      <w:bCs/>
      <w:sz w:val="20"/>
      <w:szCs w:val="20"/>
    </w:rPr>
  </w:style>
  <w:style w:type="character" w:styleId="FollowedHyperlink">
    <w:name w:val="FollowedHyperlink"/>
    <w:basedOn w:val="DefaultParagraphFont"/>
    <w:uiPriority w:val="99"/>
    <w:semiHidden/>
    <w:unhideWhenUsed/>
    <w:rsid w:val="00442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3130">
      <w:bodyDiv w:val="1"/>
      <w:marLeft w:val="0"/>
      <w:marRight w:val="0"/>
      <w:marTop w:val="0"/>
      <w:marBottom w:val="0"/>
      <w:divBdr>
        <w:top w:val="none" w:sz="0" w:space="0" w:color="auto"/>
        <w:left w:val="none" w:sz="0" w:space="0" w:color="auto"/>
        <w:bottom w:val="none" w:sz="0" w:space="0" w:color="auto"/>
        <w:right w:val="none" w:sz="0" w:space="0" w:color="auto"/>
      </w:divBdr>
      <w:divsChild>
        <w:div w:id="249891339">
          <w:marLeft w:val="0"/>
          <w:marRight w:val="0"/>
          <w:marTop w:val="0"/>
          <w:marBottom w:val="0"/>
          <w:divBdr>
            <w:top w:val="none" w:sz="0" w:space="0" w:color="auto"/>
            <w:left w:val="none" w:sz="0" w:space="0" w:color="auto"/>
            <w:bottom w:val="none" w:sz="0" w:space="0" w:color="auto"/>
            <w:right w:val="none" w:sz="0" w:space="0" w:color="auto"/>
          </w:divBdr>
        </w:div>
      </w:divsChild>
    </w:div>
    <w:div w:id="1843088276">
      <w:bodyDiv w:val="1"/>
      <w:marLeft w:val="0"/>
      <w:marRight w:val="0"/>
      <w:marTop w:val="0"/>
      <w:marBottom w:val="0"/>
      <w:divBdr>
        <w:top w:val="none" w:sz="0" w:space="0" w:color="auto"/>
        <w:left w:val="none" w:sz="0" w:space="0" w:color="auto"/>
        <w:bottom w:val="none" w:sz="0" w:space="0" w:color="auto"/>
        <w:right w:val="none" w:sz="0" w:space="0" w:color="auto"/>
      </w:divBdr>
      <w:divsChild>
        <w:div w:id="110415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t.ec.europa.eu/transport-themes/action-plan-future-automotive-sector/automotive-package_en" TargetMode="External"/><Relationship Id="rId2" Type="http://schemas.openxmlformats.org/officeDocument/2006/relationships/hyperlink" Target="http://data.europa.eu/eli/reg/2021/1119/oj" TargetMode="External"/><Relationship Id="rId1" Type="http://schemas.openxmlformats.org/officeDocument/2006/relationships/hyperlink" Target="http://data.europa.eu/eli/reg/2019/1242/oj" TargetMode="External"/><Relationship Id="rId4" Type="http://schemas.openxmlformats.org/officeDocument/2006/relationships/hyperlink" Target="http://data.europa.eu/eli/dir/2022/36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0590-7A6A-4408-9C7E-AC04844B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3020</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BROEKAERT Stijn (CLIMA)</dc:creator>
  <cp:keywords/>
  <dc:description/>
  <cp:lastModifiedBy>ROSSI Simona (SG)</cp:lastModifiedBy>
  <cp:revision>2</cp:revision>
  <dcterms:created xsi:type="dcterms:W3CDTF">2026-05-26T12:23:00Z</dcterms:created>
  <dcterms:modified xsi:type="dcterms:W3CDTF">2026-05-26T12:23:00Z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2026-03-23T11:24:47Z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00217917-acea-4fc9-92d2-9984b0f2d2b1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