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BDE1" w14:textId="0860D806" w:rsidR="654D8CA4" w:rsidRPr="00B30F26" w:rsidRDefault="654D8CA4" w:rsidP="00B30F26">
      <w:pPr>
        <w:spacing w:after="0" w:line="240" w:lineRule="auto"/>
        <w:ind w:left="720"/>
        <w:rPr>
          <w:sz w:val="10"/>
          <w:szCs w:val="10"/>
        </w:rPr>
      </w:pPr>
    </w:p>
    <w:p w14:paraId="231AAD3C" w14:textId="42FA71A7" w:rsidR="00D13F7D" w:rsidRPr="00A56CA2" w:rsidRDefault="00D13F7D">
      <w:pPr>
        <w:rPr>
          <w:sz w:val="2"/>
          <w:szCs w:val="2"/>
        </w:rPr>
      </w:pPr>
    </w:p>
    <w:tbl>
      <w:tblPr>
        <w:tblW w:w="1014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45"/>
      </w:tblGrid>
      <w:tr w:rsidR="00B367DF" w:rsidRPr="004F6117" w14:paraId="4ABA412A" w14:textId="77777777" w:rsidTr="00D97FD3">
        <w:trPr>
          <w:trHeight w:val="300"/>
          <w:jc w:val="center"/>
        </w:trPr>
        <w:tc>
          <w:tcPr>
            <w:tcW w:w="10145" w:type="dxa"/>
            <w:tcBorders>
              <w:top w:val="double" w:sz="6" w:space="0" w:color="auto"/>
              <w:left w:val="double" w:sz="6" w:space="0" w:color="auto"/>
              <w:bottom w:val="double" w:sz="6" w:space="0" w:color="auto"/>
              <w:right w:val="double" w:sz="6" w:space="0" w:color="auto"/>
            </w:tcBorders>
            <w:shd w:val="clear" w:color="auto" w:fill="FFFFFF"/>
          </w:tcPr>
          <w:p w14:paraId="6D009753" w14:textId="509BA8B2" w:rsidR="00B367DF" w:rsidRPr="00B30F26" w:rsidRDefault="00B367DF" w:rsidP="00D97FD3">
            <w:pPr>
              <w:widowControl w:val="0"/>
              <w:spacing w:before="120" w:after="120"/>
              <w:rPr>
                <w:rFonts w:ascii="Times New Roman" w:eastAsia="Times New Roman" w:hAnsi="Times New Roman"/>
                <w:sz w:val="24"/>
                <w:szCs w:val="24"/>
                <w:lang w:val="en-GB"/>
              </w:rPr>
            </w:pPr>
            <w:r w:rsidRPr="47F0A413">
              <w:rPr>
                <w:rFonts w:ascii="Times New Roman" w:hAnsi="Times New Roman"/>
                <w:b/>
                <w:bCs/>
                <w:sz w:val="24"/>
                <w:szCs w:val="24"/>
              </w:rPr>
              <w:t>Multiannual financial framework 2028-2034</w:t>
            </w:r>
            <w:r w:rsidRPr="00554137">
              <w:rPr>
                <w:rFonts w:ascii="Times New Roman" w:hAnsi="Times New Roman"/>
                <w:b/>
                <w:sz w:val="24"/>
                <w:szCs w:val="24"/>
              </w:rPr>
              <w:br/>
            </w:r>
            <w:r>
              <w:rPr>
                <w:rFonts w:ascii="Times New Roman" w:hAnsi="Times New Roman"/>
                <w:b/>
                <w:sz w:val="24"/>
                <w:szCs w:val="24"/>
              </w:rPr>
              <w:t>(optional opinion)</w:t>
            </w:r>
            <w:r>
              <w:rPr>
                <w:rFonts w:ascii="Times New Roman" w:hAnsi="Times New Roman"/>
                <w:b/>
                <w:sz w:val="24"/>
                <w:szCs w:val="24"/>
              </w:rPr>
              <w:br/>
            </w:r>
            <w:proofErr w:type="gramStart"/>
            <w:r w:rsidRPr="55146397">
              <w:rPr>
                <w:rFonts w:ascii="Times New Roman" w:hAnsi="Times New Roman"/>
                <w:b/>
                <w:bCs/>
                <w:sz w:val="24"/>
                <w:szCs w:val="24"/>
              </w:rPr>
              <w:t>COM(</w:t>
            </w:r>
            <w:proofErr w:type="gramEnd"/>
            <w:r w:rsidRPr="55146397">
              <w:rPr>
                <w:rFonts w:ascii="Times New Roman" w:hAnsi="Times New Roman"/>
                <w:b/>
                <w:bCs/>
                <w:sz w:val="24"/>
                <w:szCs w:val="24"/>
              </w:rPr>
              <w:t>2025</w:t>
            </w:r>
            <w:r w:rsidR="00672986">
              <w:rPr>
                <w:rFonts w:ascii="Times New Roman" w:hAnsi="Times New Roman"/>
                <w:b/>
                <w:bCs/>
                <w:sz w:val="24"/>
                <w:szCs w:val="24"/>
              </w:rPr>
              <w:t xml:space="preserve">) </w:t>
            </w:r>
            <w:r w:rsidRPr="55146397">
              <w:rPr>
                <w:rFonts w:ascii="Times New Roman" w:hAnsi="Times New Roman"/>
                <w:b/>
                <w:bCs/>
                <w:sz w:val="24"/>
                <w:szCs w:val="24"/>
              </w:rPr>
              <w:t>270 final</w:t>
            </w:r>
            <w:r w:rsidRPr="00554137">
              <w:rPr>
                <w:rFonts w:ascii="Times New Roman" w:hAnsi="Times New Roman"/>
                <w:b/>
                <w:sz w:val="24"/>
                <w:szCs w:val="24"/>
              </w:rPr>
              <w:br/>
            </w:r>
            <w:r w:rsidRPr="55146397">
              <w:rPr>
                <w:rFonts w:ascii="Times New Roman" w:hAnsi="Times New Roman"/>
                <w:b/>
                <w:bCs/>
                <w:sz w:val="24"/>
                <w:szCs w:val="24"/>
              </w:rPr>
              <w:t>EESC-202</w:t>
            </w:r>
            <w:r w:rsidRPr="47F0A413">
              <w:rPr>
                <w:rFonts w:ascii="Times New Roman" w:hAnsi="Times New Roman"/>
                <w:b/>
                <w:bCs/>
                <w:sz w:val="24"/>
                <w:szCs w:val="24"/>
              </w:rPr>
              <w:t>5</w:t>
            </w:r>
            <w:r w:rsidRPr="55146397">
              <w:rPr>
                <w:rFonts w:ascii="Times New Roman" w:hAnsi="Times New Roman"/>
                <w:b/>
                <w:bCs/>
                <w:sz w:val="24"/>
                <w:szCs w:val="24"/>
              </w:rPr>
              <w:t>-02245 – ECO/682</w:t>
            </w:r>
            <w:r w:rsidRPr="00807B48">
              <w:rPr>
                <w:rFonts w:ascii="Times New Roman" w:hAnsi="Times New Roman"/>
                <w:b/>
                <w:sz w:val="24"/>
                <w:szCs w:val="24"/>
              </w:rPr>
              <w:br/>
            </w:r>
            <w:r w:rsidRPr="55146397">
              <w:rPr>
                <w:rFonts w:ascii="Times New Roman" w:hAnsi="Times New Roman"/>
                <w:b/>
                <w:bCs/>
                <w:sz w:val="24"/>
                <w:szCs w:val="24"/>
              </w:rPr>
              <w:t>602</w:t>
            </w:r>
            <w:r w:rsidRPr="47F0A413">
              <w:rPr>
                <w:rFonts w:ascii="Times New Roman" w:hAnsi="Times New Roman"/>
                <w:b/>
                <w:bCs/>
                <w:sz w:val="24"/>
                <w:szCs w:val="24"/>
                <w:vertAlign w:val="superscript"/>
              </w:rPr>
              <w:t>nd</w:t>
            </w:r>
            <w:r w:rsidRPr="55146397">
              <w:rPr>
                <w:b/>
                <w:bCs/>
              </w:rPr>
              <w:t xml:space="preserve"> </w:t>
            </w:r>
            <w:r w:rsidRPr="55146397">
              <w:rPr>
                <w:rFonts w:ascii="Times New Roman" w:hAnsi="Times New Roman"/>
                <w:b/>
                <w:bCs/>
                <w:sz w:val="24"/>
                <w:szCs w:val="24"/>
              </w:rPr>
              <w:t xml:space="preserve">Plenary Session – </w:t>
            </w:r>
            <w:r w:rsidRPr="47F0A413">
              <w:rPr>
                <w:rFonts w:ascii="Times New Roman" w:hAnsi="Times New Roman"/>
                <w:b/>
                <w:bCs/>
                <w:sz w:val="24"/>
                <w:szCs w:val="24"/>
              </w:rPr>
              <w:t>January 2026</w:t>
            </w:r>
            <w:r w:rsidRPr="00807B48">
              <w:rPr>
                <w:rFonts w:ascii="Times New Roman" w:hAnsi="Times New Roman"/>
                <w:b/>
                <w:sz w:val="24"/>
                <w:szCs w:val="24"/>
              </w:rPr>
              <w:br/>
            </w:r>
            <w:r w:rsidRPr="55146397">
              <w:rPr>
                <w:rFonts w:ascii="Times New Roman" w:hAnsi="Times New Roman"/>
                <w:b/>
                <w:bCs/>
                <w:sz w:val="24"/>
                <w:szCs w:val="24"/>
              </w:rPr>
              <w:t>Rapporteurs: Dominika BIEGON</w:t>
            </w:r>
            <w:r>
              <w:rPr>
                <w:rFonts w:ascii="Times New Roman" w:hAnsi="Times New Roman"/>
                <w:b/>
                <w:bCs/>
                <w:sz w:val="24"/>
                <w:szCs w:val="24"/>
              </w:rPr>
              <w:t xml:space="preserve"> (DE-II)</w:t>
            </w:r>
            <w:r w:rsidRPr="55146397">
              <w:rPr>
                <w:rFonts w:ascii="Times New Roman" w:hAnsi="Times New Roman"/>
                <w:b/>
                <w:bCs/>
                <w:sz w:val="24"/>
                <w:szCs w:val="24"/>
              </w:rPr>
              <w:t xml:space="preserve">, </w:t>
            </w:r>
            <w:r w:rsidRPr="47F0A413">
              <w:rPr>
                <w:rFonts w:ascii="Times New Roman" w:eastAsia="Times New Roman" w:hAnsi="Times New Roman"/>
                <w:b/>
                <w:bCs/>
                <w:sz w:val="24"/>
                <w:szCs w:val="24"/>
                <w:lang w:val="en-US"/>
              </w:rPr>
              <w:t>Konstantinos DIAMANTOUROS</w:t>
            </w:r>
            <w:r>
              <w:rPr>
                <w:rFonts w:ascii="Times New Roman" w:eastAsia="Times New Roman" w:hAnsi="Times New Roman"/>
                <w:b/>
                <w:bCs/>
                <w:sz w:val="24"/>
                <w:szCs w:val="24"/>
                <w:lang w:val="en-US"/>
              </w:rPr>
              <w:t xml:space="preserve"> (EL-I)</w:t>
            </w:r>
            <w:r w:rsidRPr="47F0A413">
              <w:rPr>
                <w:rFonts w:ascii="Times New Roman" w:eastAsia="Times New Roman" w:hAnsi="Times New Roman"/>
                <w:b/>
                <w:bCs/>
                <w:sz w:val="24"/>
                <w:szCs w:val="24"/>
                <w:lang w:val="en-US"/>
              </w:rPr>
              <w:t>,</w:t>
            </w:r>
            <w:r w:rsidRPr="47F0A413">
              <w:rPr>
                <w:rFonts w:ascii="Times New Roman" w:eastAsia="Times New Roman" w:hAnsi="Times New Roman"/>
                <w:sz w:val="24"/>
                <w:szCs w:val="24"/>
                <w:lang w:val="en-GB"/>
              </w:rPr>
              <w:t xml:space="preserve"> </w:t>
            </w:r>
            <w:r w:rsidRPr="47F0A413">
              <w:rPr>
                <w:rFonts w:ascii="Times New Roman" w:eastAsia="Times New Roman" w:hAnsi="Times New Roman"/>
                <w:b/>
                <w:bCs/>
                <w:sz w:val="24"/>
                <w:szCs w:val="24"/>
                <w:lang w:val="en-GB"/>
              </w:rPr>
              <w:t>Luca JAHIER</w:t>
            </w:r>
            <w:r>
              <w:rPr>
                <w:rFonts w:ascii="Times New Roman" w:eastAsia="Times New Roman" w:hAnsi="Times New Roman"/>
                <w:b/>
                <w:bCs/>
                <w:sz w:val="24"/>
                <w:szCs w:val="24"/>
                <w:lang w:val="en-GB"/>
              </w:rPr>
              <w:t xml:space="preserve"> (IT-III)</w:t>
            </w:r>
            <w:r>
              <w:rPr>
                <w:rFonts w:ascii="Times New Roman" w:hAnsi="Times New Roman"/>
                <w:b/>
                <w:bCs/>
                <w:sz w:val="24"/>
                <w:szCs w:val="24"/>
              </w:rPr>
              <w:br/>
            </w:r>
            <w:r w:rsidRPr="55146397">
              <w:rPr>
                <w:rFonts w:ascii="Times New Roman" w:hAnsi="Times New Roman"/>
                <w:b/>
                <w:bCs/>
                <w:sz w:val="24"/>
                <w:szCs w:val="24"/>
              </w:rPr>
              <w:t>DG BUDG</w:t>
            </w:r>
            <w:r w:rsidRPr="47F0A413">
              <w:rPr>
                <w:rFonts w:ascii="Times New Roman" w:hAnsi="Times New Roman"/>
                <w:b/>
                <w:bCs/>
                <w:sz w:val="24"/>
                <w:szCs w:val="24"/>
              </w:rPr>
              <w:t xml:space="preserve"> </w:t>
            </w:r>
            <w:r w:rsidRPr="55146397">
              <w:rPr>
                <w:rFonts w:ascii="Times New Roman" w:hAnsi="Times New Roman"/>
                <w:b/>
                <w:bCs/>
                <w:sz w:val="24"/>
                <w:szCs w:val="24"/>
              </w:rPr>
              <w:t>– Commissioner SERAFIN</w:t>
            </w:r>
          </w:p>
        </w:tc>
      </w:tr>
      <w:tr w:rsidR="00B367DF" w:rsidRPr="004F6117" w14:paraId="79F19A46" w14:textId="77777777" w:rsidTr="00D97FD3">
        <w:trPr>
          <w:trHeight w:val="300"/>
          <w:jc w:val="center"/>
        </w:trPr>
        <w:tc>
          <w:tcPr>
            <w:tcW w:w="10145" w:type="dxa"/>
            <w:tcBorders>
              <w:top w:val="double" w:sz="6" w:space="0" w:color="auto"/>
              <w:left w:val="double" w:sz="6" w:space="0" w:color="auto"/>
              <w:bottom w:val="double" w:sz="6" w:space="0" w:color="auto"/>
              <w:right w:val="double" w:sz="6" w:space="0" w:color="auto"/>
            </w:tcBorders>
            <w:shd w:val="clear" w:color="auto" w:fill="FFFFFF"/>
          </w:tcPr>
          <w:p w14:paraId="106125BE" w14:textId="21A39458" w:rsidR="00B367DF" w:rsidRPr="00B30F26" w:rsidRDefault="00B367DF" w:rsidP="00D97FD3">
            <w:pPr>
              <w:widowControl w:val="0"/>
              <w:spacing w:before="120" w:after="120"/>
              <w:jc w:val="center"/>
              <w:rPr>
                <w:rFonts w:ascii="Times New Roman" w:eastAsia="Times New Roman" w:hAnsi="Times New Roman"/>
                <w:sz w:val="24"/>
                <w:szCs w:val="24"/>
                <w:lang w:val="en-GB"/>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Pr>
                <w:rFonts w:ascii="Times New Roman" w:hAnsi="Times New Roman"/>
                <w:b/>
                <w:sz w:val="24"/>
                <w:szCs w:val="24"/>
              </w:rPr>
              <w:t xml:space="preserve">(EESC) </w:t>
            </w:r>
            <w:r w:rsidRPr="004F6117">
              <w:rPr>
                <w:rFonts w:ascii="Times New Roman" w:hAnsi="Times New Roman"/>
                <w:b/>
                <w:sz w:val="24"/>
                <w:szCs w:val="24"/>
              </w:rPr>
              <w:t>opinion</w:t>
            </w:r>
            <w:r>
              <w:rPr>
                <w:rFonts w:ascii="Times New Roman" w:hAnsi="Times New Roman"/>
                <w:b/>
                <w:sz w:val="24"/>
                <w:szCs w:val="24"/>
              </w:rPr>
              <w:t xml:space="preserve"> </w:t>
            </w:r>
            <w:r w:rsidRPr="00E83C12">
              <w:rPr>
                <w:rFonts w:ascii="Times New Roman" w:hAnsi="Times New Roman"/>
                <w:b/>
                <w:sz w:val="24"/>
                <w:szCs w:val="24"/>
              </w:rPr>
              <w:t>considered as essential</w:t>
            </w:r>
          </w:p>
        </w:tc>
      </w:tr>
      <w:tr w:rsidR="00734613" w:rsidRPr="004F6117" w14:paraId="673DDC1B" w14:textId="77777777" w:rsidTr="00D97FD3">
        <w:trPr>
          <w:trHeight w:val="300"/>
          <w:jc w:val="center"/>
        </w:trPr>
        <w:tc>
          <w:tcPr>
            <w:tcW w:w="10145" w:type="dxa"/>
            <w:tcBorders>
              <w:top w:val="double" w:sz="6" w:space="0" w:color="auto"/>
              <w:left w:val="double" w:sz="6" w:space="0" w:color="auto"/>
              <w:bottom w:val="double" w:sz="6" w:space="0" w:color="auto"/>
              <w:right w:val="double" w:sz="6" w:space="0" w:color="auto"/>
            </w:tcBorders>
            <w:shd w:val="clear" w:color="auto" w:fill="FFFFFF"/>
          </w:tcPr>
          <w:p w14:paraId="57D0B23D" w14:textId="71E2970C" w:rsidR="0049246C" w:rsidRPr="00B30F26" w:rsidRDefault="5CFF8B0C" w:rsidP="00581FAE">
            <w:pPr>
              <w:widowControl w:val="0"/>
              <w:spacing w:before="120" w:after="120"/>
              <w:jc w:val="both"/>
              <w:rPr>
                <w:rFonts w:ascii="Times New Roman" w:hAnsi="Times New Roman"/>
                <w:sz w:val="24"/>
                <w:szCs w:val="24"/>
              </w:rPr>
            </w:pPr>
            <w:r w:rsidRPr="00B30F26">
              <w:rPr>
                <w:rFonts w:ascii="Times New Roman" w:eastAsia="Times New Roman" w:hAnsi="Times New Roman"/>
                <w:sz w:val="24"/>
                <w:szCs w:val="24"/>
                <w:lang w:val="en-GB"/>
              </w:rPr>
              <w:t>The Commission welcomes the Committee’s</w:t>
            </w:r>
            <w:r w:rsidR="4DE9A44F" w:rsidRPr="00B30F26">
              <w:rPr>
                <w:rFonts w:ascii="Times New Roman" w:eastAsia="Times New Roman" w:hAnsi="Times New Roman"/>
                <w:sz w:val="24"/>
                <w:szCs w:val="24"/>
                <w:lang w:val="en-GB"/>
              </w:rPr>
              <w:t xml:space="preserve"> opinion on its Communication </w:t>
            </w:r>
            <w:r w:rsidR="00227E9B" w:rsidRPr="00B30F26">
              <w:rPr>
                <w:rFonts w:ascii="Times New Roman" w:eastAsia="Times New Roman" w:hAnsi="Times New Roman"/>
                <w:sz w:val="24"/>
                <w:szCs w:val="24"/>
                <w:lang w:val="en-GB"/>
              </w:rPr>
              <w:t>‘</w:t>
            </w:r>
            <w:r w:rsidR="4DE9A44F" w:rsidRPr="00B30F26">
              <w:rPr>
                <w:rFonts w:ascii="Times New Roman" w:eastAsia="Times New Roman" w:hAnsi="Times New Roman"/>
                <w:sz w:val="24"/>
                <w:szCs w:val="24"/>
                <w:lang w:val="en-GB"/>
              </w:rPr>
              <w:t>A dynamic EU Budget for the</w:t>
            </w:r>
            <w:r w:rsidR="08E16B31" w:rsidRPr="00B30F26">
              <w:rPr>
                <w:rFonts w:ascii="Times New Roman" w:eastAsia="Times New Roman" w:hAnsi="Times New Roman"/>
                <w:sz w:val="24"/>
                <w:szCs w:val="24"/>
                <w:lang w:val="en-GB"/>
              </w:rPr>
              <w:t xml:space="preserve"> </w:t>
            </w:r>
            <w:r w:rsidR="4DE9A44F" w:rsidRPr="00B30F26">
              <w:rPr>
                <w:rFonts w:ascii="Times New Roman" w:eastAsia="Times New Roman" w:hAnsi="Times New Roman"/>
                <w:sz w:val="24"/>
                <w:szCs w:val="24"/>
                <w:lang w:val="en-GB"/>
              </w:rPr>
              <w:t>priorities of the future – The Multiannual Financial Framework 2028-2034</w:t>
            </w:r>
            <w:r w:rsidR="00227E9B" w:rsidRPr="00B30F26">
              <w:rPr>
                <w:rFonts w:ascii="Times New Roman" w:eastAsia="Times New Roman" w:hAnsi="Times New Roman"/>
                <w:sz w:val="24"/>
                <w:szCs w:val="24"/>
                <w:lang w:val="en-GB"/>
              </w:rPr>
              <w:t>’</w:t>
            </w:r>
            <w:r w:rsidRPr="00B30F26">
              <w:rPr>
                <w:rFonts w:ascii="Times New Roman" w:eastAsia="Times New Roman" w:hAnsi="Times New Roman"/>
                <w:sz w:val="24"/>
                <w:szCs w:val="24"/>
                <w:lang w:val="en-GB"/>
              </w:rPr>
              <w:t xml:space="preserve">. </w:t>
            </w:r>
            <w:r w:rsidR="5B9C2824" w:rsidRPr="00B30F26">
              <w:rPr>
                <w:rFonts w:ascii="Times New Roman" w:eastAsia="Times New Roman" w:hAnsi="Times New Roman"/>
                <w:sz w:val="24"/>
                <w:szCs w:val="24"/>
                <w:lang w:val="en-GB"/>
              </w:rPr>
              <w:t>T</w:t>
            </w:r>
            <w:r w:rsidRPr="00B30F26">
              <w:rPr>
                <w:rFonts w:ascii="Times New Roman" w:eastAsia="Times New Roman" w:hAnsi="Times New Roman"/>
                <w:sz w:val="24"/>
                <w:szCs w:val="24"/>
                <w:lang w:val="en-GB"/>
              </w:rPr>
              <w:t>he Commission appreciates the Committee’s recognition of the importance of</w:t>
            </w:r>
            <w:r w:rsidR="00A22600" w:rsidRPr="00B30F26">
              <w:rPr>
                <w:rFonts w:ascii="Times New Roman" w:eastAsia="Times New Roman" w:hAnsi="Times New Roman"/>
                <w:sz w:val="24"/>
                <w:szCs w:val="24"/>
                <w:lang w:val="en-GB"/>
              </w:rPr>
              <w:t xml:space="preserve"> simplification and flexibility and its support for</w:t>
            </w:r>
            <w:r w:rsidR="34B8E38B" w:rsidRPr="00B30F26">
              <w:rPr>
                <w:rFonts w:ascii="Times New Roman" w:eastAsia="Times New Roman" w:hAnsi="Times New Roman"/>
                <w:sz w:val="24"/>
                <w:szCs w:val="24"/>
                <w:lang w:val="en-GB"/>
              </w:rPr>
              <w:t xml:space="preserve"> the strong competitiveness dimension</w:t>
            </w:r>
            <w:r w:rsidR="61C5C207" w:rsidRPr="00B30F26">
              <w:rPr>
                <w:rFonts w:ascii="Times New Roman" w:eastAsia="Times New Roman" w:hAnsi="Times New Roman"/>
                <w:sz w:val="24"/>
                <w:szCs w:val="24"/>
                <w:lang w:val="en-GB"/>
              </w:rPr>
              <w:t xml:space="preserve"> and </w:t>
            </w:r>
            <w:r w:rsidR="34B8E38B" w:rsidRPr="00B30F26">
              <w:rPr>
                <w:rFonts w:ascii="Times New Roman" w:eastAsia="Times New Roman" w:hAnsi="Times New Roman"/>
                <w:sz w:val="24"/>
                <w:szCs w:val="24"/>
                <w:lang w:val="en-GB"/>
              </w:rPr>
              <w:t>the increased budget fo</w:t>
            </w:r>
            <w:r w:rsidR="0BB481CA" w:rsidRPr="00B30F26">
              <w:rPr>
                <w:rFonts w:ascii="Times New Roman" w:eastAsia="Times New Roman" w:hAnsi="Times New Roman"/>
                <w:sz w:val="24"/>
                <w:szCs w:val="24"/>
                <w:lang w:val="en-GB"/>
              </w:rPr>
              <w:t>r Global Europe</w:t>
            </w:r>
            <w:r w:rsidR="2FA9482B" w:rsidRPr="00B30F26">
              <w:rPr>
                <w:rFonts w:ascii="Times New Roman" w:eastAsia="Times New Roman" w:hAnsi="Times New Roman"/>
                <w:sz w:val="24"/>
                <w:szCs w:val="24"/>
                <w:lang w:val="en-GB"/>
              </w:rPr>
              <w:t>.</w:t>
            </w:r>
          </w:p>
          <w:p w14:paraId="2BA8624C" w14:textId="121FBEEB" w:rsidR="0049246C" w:rsidRPr="00B30F26" w:rsidRDefault="0E6D544A"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While the Commission reserves its position for the interinstitutional negotiations, it observes the</w:t>
            </w:r>
            <w:r w:rsidR="00672986">
              <w:rPr>
                <w:rFonts w:ascii="Times New Roman" w:eastAsia="Times New Roman" w:hAnsi="Times New Roman"/>
                <w:sz w:val="24"/>
                <w:szCs w:val="24"/>
                <w:lang w:val="en-GB"/>
              </w:rPr>
              <w:t> </w:t>
            </w:r>
            <w:r w:rsidRPr="00B30F26">
              <w:rPr>
                <w:rFonts w:ascii="Times New Roman" w:eastAsia="Times New Roman" w:hAnsi="Times New Roman"/>
                <w:sz w:val="24"/>
                <w:szCs w:val="24"/>
                <w:lang w:val="en-GB"/>
              </w:rPr>
              <w:t xml:space="preserve">following on the recommendations </w:t>
            </w:r>
            <w:r w:rsidR="00FF21B1" w:rsidRPr="00B30F26">
              <w:rPr>
                <w:rFonts w:ascii="Times New Roman" w:eastAsia="Times New Roman" w:hAnsi="Times New Roman"/>
                <w:sz w:val="24"/>
                <w:szCs w:val="24"/>
                <w:lang w:val="en-GB"/>
              </w:rPr>
              <w:t xml:space="preserve">made </w:t>
            </w:r>
            <w:r w:rsidRPr="00B30F26">
              <w:rPr>
                <w:rFonts w:ascii="Times New Roman" w:eastAsia="Times New Roman" w:hAnsi="Times New Roman"/>
                <w:sz w:val="24"/>
                <w:szCs w:val="24"/>
                <w:lang w:val="en-GB"/>
              </w:rPr>
              <w:t>by the Committee.</w:t>
            </w:r>
          </w:p>
          <w:p w14:paraId="6B32BEAD" w14:textId="25F9BFBE" w:rsidR="0049246C" w:rsidRPr="00B30F26" w:rsidRDefault="28753299"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u w:val="single"/>
                <w:lang w:val="en-GB"/>
              </w:rPr>
              <w:t xml:space="preserve">Regarding </w:t>
            </w:r>
            <w:r w:rsidR="1817113C" w:rsidRPr="00B30F26">
              <w:rPr>
                <w:rFonts w:ascii="Times New Roman" w:eastAsia="Times New Roman" w:hAnsi="Times New Roman"/>
                <w:sz w:val="24"/>
                <w:szCs w:val="24"/>
                <w:u w:val="single"/>
                <w:lang w:val="en-GB"/>
              </w:rPr>
              <w:t>the horizontal recommendations</w:t>
            </w:r>
            <w:r w:rsidR="009E042F" w:rsidRPr="00B30F26">
              <w:rPr>
                <w:rFonts w:ascii="Times New Roman" w:eastAsia="Times New Roman" w:hAnsi="Times New Roman"/>
                <w:sz w:val="24"/>
                <w:szCs w:val="24"/>
                <w:u w:val="single"/>
                <w:lang w:val="en-GB"/>
              </w:rPr>
              <w:t xml:space="preserve"> 1.1</w:t>
            </w:r>
            <w:r w:rsidR="00E73559" w:rsidRPr="00B30F26">
              <w:rPr>
                <w:rFonts w:ascii="Times New Roman" w:eastAsia="Times New Roman" w:hAnsi="Times New Roman"/>
                <w:sz w:val="24"/>
                <w:szCs w:val="24"/>
                <w:u w:val="single"/>
                <w:lang w:val="en-GB"/>
              </w:rPr>
              <w:t xml:space="preserve"> and</w:t>
            </w:r>
            <w:r w:rsidR="00D55CCF" w:rsidRPr="00B30F26">
              <w:rPr>
                <w:rFonts w:ascii="Times New Roman" w:eastAsia="Times New Roman" w:hAnsi="Times New Roman"/>
                <w:sz w:val="24"/>
                <w:szCs w:val="24"/>
                <w:u w:val="single"/>
                <w:lang w:val="en-GB"/>
              </w:rPr>
              <w:t xml:space="preserve"> 1.2 </w:t>
            </w:r>
            <w:r w:rsidR="00EC2A17" w:rsidRPr="00B30F26">
              <w:rPr>
                <w:rFonts w:ascii="Times New Roman" w:eastAsia="Times New Roman" w:hAnsi="Times New Roman"/>
                <w:sz w:val="24"/>
                <w:szCs w:val="24"/>
                <w:u w:val="single"/>
                <w:lang w:val="en-GB"/>
              </w:rPr>
              <w:t>and comments</w:t>
            </w:r>
            <w:r w:rsidR="00443219" w:rsidRPr="00B30F26">
              <w:rPr>
                <w:rFonts w:ascii="Times New Roman" w:eastAsia="Times New Roman" w:hAnsi="Times New Roman"/>
                <w:sz w:val="24"/>
                <w:szCs w:val="24"/>
                <w:u w:val="single"/>
                <w:lang w:val="en-GB"/>
              </w:rPr>
              <w:t xml:space="preserve"> </w:t>
            </w:r>
            <w:r w:rsidR="00134851" w:rsidRPr="00B30F26">
              <w:rPr>
                <w:rFonts w:ascii="Times New Roman" w:eastAsia="Times New Roman" w:hAnsi="Times New Roman"/>
                <w:sz w:val="24"/>
                <w:szCs w:val="24"/>
                <w:u w:val="single"/>
                <w:lang w:val="en-GB"/>
              </w:rPr>
              <w:t>2.</w:t>
            </w:r>
            <w:r w:rsidR="005F7C23" w:rsidRPr="00B30F26">
              <w:rPr>
                <w:rFonts w:ascii="Times New Roman" w:eastAsia="Times New Roman" w:hAnsi="Times New Roman"/>
                <w:sz w:val="24"/>
                <w:szCs w:val="24"/>
                <w:u w:val="single"/>
                <w:lang w:val="en-GB"/>
              </w:rPr>
              <w:t>4 to</w:t>
            </w:r>
            <w:r w:rsidR="00F5293F" w:rsidRPr="00B30F26">
              <w:rPr>
                <w:rFonts w:ascii="Times New Roman" w:eastAsia="Times New Roman" w:hAnsi="Times New Roman"/>
                <w:sz w:val="24"/>
                <w:szCs w:val="24"/>
                <w:u w:val="single"/>
                <w:lang w:val="en-GB"/>
              </w:rPr>
              <w:t xml:space="preserve"> 2.13</w:t>
            </w:r>
            <w:r w:rsidRPr="00B30F26">
              <w:rPr>
                <w:rFonts w:ascii="Times New Roman" w:eastAsia="Times New Roman" w:hAnsi="Times New Roman"/>
                <w:sz w:val="24"/>
                <w:szCs w:val="24"/>
                <w:lang w:val="en-GB"/>
              </w:rPr>
              <w:t>:</w:t>
            </w:r>
          </w:p>
          <w:p w14:paraId="48A3295E" w14:textId="73E69B11" w:rsidR="0049246C" w:rsidRPr="00B30F26" w:rsidRDefault="36C02157"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The C</w:t>
            </w:r>
            <w:r w:rsidR="3EB8CEBD" w:rsidRPr="00B30F26">
              <w:rPr>
                <w:rFonts w:ascii="Times New Roman" w:eastAsia="Times New Roman" w:hAnsi="Times New Roman"/>
                <w:sz w:val="24"/>
                <w:szCs w:val="24"/>
                <w:lang w:val="en-GB"/>
              </w:rPr>
              <w:t xml:space="preserve">ommission </w:t>
            </w:r>
            <w:r w:rsidR="00FF21B1" w:rsidRPr="00B30F26">
              <w:rPr>
                <w:rFonts w:ascii="Times New Roman" w:eastAsia="Times New Roman" w:hAnsi="Times New Roman"/>
                <w:sz w:val="24"/>
                <w:szCs w:val="24"/>
                <w:lang w:val="en-GB"/>
              </w:rPr>
              <w:t xml:space="preserve">shares </w:t>
            </w:r>
            <w:r w:rsidR="57EE10EB" w:rsidRPr="00B30F26">
              <w:rPr>
                <w:rFonts w:ascii="Times New Roman" w:eastAsia="Times New Roman" w:hAnsi="Times New Roman"/>
                <w:sz w:val="24"/>
                <w:szCs w:val="24"/>
                <w:lang w:val="en-GB"/>
              </w:rPr>
              <w:t>the</w:t>
            </w:r>
            <w:r w:rsidR="3EB8CEBD" w:rsidRPr="00B30F26">
              <w:rPr>
                <w:rFonts w:ascii="Times New Roman" w:eastAsia="Times New Roman" w:hAnsi="Times New Roman"/>
                <w:sz w:val="24"/>
                <w:szCs w:val="24"/>
                <w:lang w:val="en-GB"/>
              </w:rPr>
              <w:t xml:space="preserve"> Committee’s assessment that significant investments are needed to achieve the Union’s strategic autonomy</w:t>
            </w:r>
            <w:r w:rsidR="73B10B0C" w:rsidRPr="00B30F26">
              <w:rPr>
                <w:rFonts w:ascii="Times New Roman" w:eastAsia="Times New Roman" w:hAnsi="Times New Roman"/>
                <w:sz w:val="24"/>
                <w:szCs w:val="24"/>
                <w:lang w:val="en-GB"/>
              </w:rPr>
              <w:t xml:space="preserve"> and competitiveness. It further</w:t>
            </w:r>
            <w:r w:rsidR="3EB8CEBD" w:rsidRPr="00B30F26">
              <w:rPr>
                <w:rFonts w:ascii="Times New Roman" w:eastAsia="Times New Roman" w:hAnsi="Times New Roman"/>
                <w:sz w:val="24"/>
                <w:szCs w:val="24"/>
                <w:lang w:val="en-GB"/>
              </w:rPr>
              <w:t xml:space="preserve"> </w:t>
            </w:r>
            <w:r w:rsidRPr="00B30F26">
              <w:rPr>
                <w:rFonts w:ascii="Times New Roman" w:eastAsia="Times New Roman" w:hAnsi="Times New Roman"/>
                <w:sz w:val="24"/>
                <w:szCs w:val="24"/>
                <w:lang w:val="en-GB"/>
              </w:rPr>
              <w:t xml:space="preserve">takes note of the Committee’s remarks on </w:t>
            </w:r>
            <w:r w:rsidR="213B34E1" w:rsidRPr="00B30F26">
              <w:rPr>
                <w:rFonts w:ascii="Times New Roman" w:eastAsia="Times New Roman" w:hAnsi="Times New Roman"/>
                <w:sz w:val="24"/>
                <w:szCs w:val="24"/>
                <w:lang w:val="en-GB"/>
              </w:rPr>
              <w:t xml:space="preserve">the need for </w:t>
            </w:r>
            <w:r w:rsidR="00CA2538" w:rsidRPr="00B30F26">
              <w:rPr>
                <w:rFonts w:ascii="Times New Roman" w:eastAsia="Times New Roman" w:hAnsi="Times New Roman"/>
                <w:sz w:val="24"/>
                <w:szCs w:val="24"/>
                <w:lang w:val="en-GB"/>
              </w:rPr>
              <w:t xml:space="preserve">an </w:t>
            </w:r>
            <w:r w:rsidR="213B34E1" w:rsidRPr="00B30F26">
              <w:rPr>
                <w:rFonts w:ascii="Times New Roman" w:eastAsia="Times New Roman" w:hAnsi="Times New Roman"/>
                <w:sz w:val="24"/>
                <w:szCs w:val="24"/>
                <w:lang w:val="en-GB"/>
              </w:rPr>
              <w:t xml:space="preserve">increase of the </w:t>
            </w:r>
            <w:r w:rsidRPr="00B30F26">
              <w:rPr>
                <w:rFonts w:ascii="Times New Roman" w:eastAsia="Times New Roman" w:hAnsi="Times New Roman"/>
                <w:sz w:val="24"/>
                <w:szCs w:val="24"/>
                <w:lang w:val="en-GB"/>
              </w:rPr>
              <w:t xml:space="preserve">size of the next </w:t>
            </w:r>
            <w:r w:rsidR="00227E9B" w:rsidRPr="00B30F26">
              <w:rPr>
                <w:rFonts w:ascii="Times New Roman" w:eastAsia="Times New Roman" w:hAnsi="Times New Roman"/>
                <w:sz w:val="24"/>
                <w:szCs w:val="24"/>
                <w:lang w:val="en-GB"/>
              </w:rPr>
              <w:t>Multiannual Financial Framework (</w:t>
            </w:r>
            <w:r w:rsidRPr="00B30F26">
              <w:rPr>
                <w:rFonts w:ascii="Times New Roman" w:eastAsia="Times New Roman" w:hAnsi="Times New Roman"/>
                <w:sz w:val="24"/>
                <w:szCs w:val="24"/>
                <w:lang w:val="en-GB"/>
              </w:rPr>
              <w:t>MFF</w:t>
            </w:r>
            <w:r w:rsidR="00227E9B" w:rsidRPr="00B30F26">
              <w:rPr>
                <w:rFonts w:ascii="Times New Roman" w:eastAsia="Times New Roman" w:hAnsi="Times New Roman"/>
                <w:sz w:val="24"/>
                <w:szCs w:val="24"/>
                <w:lang w:val="en-GB"/>
              </w:rPr>
              <w:t>)</w:t>
            </w:r>
            <w:r w:rsidR="4D9931C4" w:rsidRPr="00B30F26">
              <w:rPr>
                <w:rFonts w:ascii="Times New Roman" w:eastAsia="Times New Roman" w:hAnsi="Times New Roman"/>
                <w:sz w:val="24"/>
                <w:szCs w:val="24"/>
                <w:lang w:val="en-GB"/>
              </w:rPr>
              <w:t>. The</w:t>
            </w:r>
            <w:r w:rsidR="00672986">
              <w:rPr>
                <w:rFonts w:ascii="Times New Roman" w:eastAsia="Times New Roman" w:hAnsi="Times New Roman"/>
                <w:sz w:val="24"/>
                <w:szCs w:val="24"/>
                <w:lang w:val="en-GB"/>
              </w:rPr>
              <w:t> </w:t>
            </w:r>
            <w:r w:rsidR="4D9931C4" w:rsidRPr="00B30F26">
              <w:rPr>
                <w:rFonts w:ascii="Times New Roman" w:eastAsia="Times New Roman" w:hAnsi="Times New Roman"/>
                <w:sz w:val="24"/>
                <w:szCs w:val="24"/>
                <w:lang w:val="en-GB"/>
              </w:rPr>
              <w:t>Commission</w:t>
            </w:r>
            <w:r w:rsidRPr="00B30F26">
              <w:rPr>
                <w:rFonts w:ascii="Times New Roman" w:eastAsia="Times New Roman" w:hAnsi="Times New Roman"/>
                <w:sz w:val="24"/>
                <w:szCs w:val="24"/>
                <w:lang w:val="en-GB"/>
              </w:rPr>
              <w:t xml:space="preserve"> </w:t>
            </w:r>
            <w:r w:rsidR="26C4C6A5" w:rsidRPr="00B30F26">
              <w:rPr>
                <w:rFonts w:ascii="Times New Roman" w:eastAsia="Times New Roman" w:hAnsi="Times New Roman"/>
                <w:sz w:val="24"/>
                <w:szCs w:val="24"/>
                <w:lang w:val="en-GB"/>
              </w:rPr>
              <w:t>stresses</w:t>
            </w:r>
            <w:r w:rsidRPr="00B30F26">
              <w:rPr>
                <w:rFonts w:ascii="Times New Roman" w:eastAsia="Times New Roman" w:hAnsi="Times New Roman"/>
                <w:sz w:val="24"/>
                <w:szCs w:val="24"/>
                <w:lang w:val="en-GB"/>
              </w:rPr>
              <w:t xml:space="preserve"> that the proposal is </w:t>
            </w:r>
            <w:r w:rsidR="00EB3118" w:rsidRPr="00B30F26">
              <w:rPr>
                <w:rFonts w:ascii="Times New Roman" w:eastAsia="Times New Roman" w:hAnsi="Times New Roman"/>
                <w:sz w:val="24"/>
                <w:szCs w:val="24"/>
                <w:lang w:val="en-GB"/>
              </w:rPr>
              <w:t>a very</w:t>
            </w:r>
            <w:r w:rsidRPr="00B30F26">
              <w:rPr>
                <w:rFonts w:ascii="Times New Roman" w:eastAsia="Times New Roman" w:hAnsi="Times New Roman"/>
                <w:sz w:val="24"/>
                <w:szCs w:val="24"/>
                <w:lang w:val="en-GB"/>
              </w:rPr>
              <w:t xml:space="preserve"> ambitio</w:t>
            </w:r>
            <w:r w:rsidR="13C0A573" w:rsidRPr="00B30F26">
              <w:rPr>
                <w:rFonts w:ascii="Times New Roman" w:eastAsia="Times New Roman" w:hAnsi="Times New Roman"/>
                <w:sz w:val="24"/>
                <w:szCs w:val="24"/>
                <w:lang w:val="en-GB"/>
              </w:rPr>
              <w:t xml:space="preserve">us </w:t>
            </w:r>
            <w:r w:rsidR="7B6BEB8A" w:rsidRPr="00B30F26">
              <w:rPr>
                <w:rFonts w:ascii="Times New Roman" w:eastAsia="Times New Roman" w:hAnsi="Times New Roman"/>
                <w:sz w:val="24"/>
                <w:szCs w:val="24"/>
                <w:lang w:val="en-GB"/>
              </w:rPr>
              <w:t>EU budget</w:t>
            </w:r>
            <w:r w:rsidR="4CEA228A" w:rsidRPr="00B30F26">
              <w:rPr>
                <w:rFonts w:ascii="Times New Roman" w:eastAsia="Times New Roman" w:hAnsi="Times New Roman"/>
                <w:sz w:val="24"/>
                <w:szCs w:val="24"/>
                <w:lang w:val="en-GB"/>
              </w:rPr>
              <w:t xml:space="preserve">, </w:t>
            </w:r>
            <w:r w:rsidR="22E4C423" w:rsidRPr="00B30F26">
              <w:rPr>
                <w:rFonts w:ascii="Times New Roman" w:eastAsia="Times New Roman" w:hAnsi="Times New Roman"/>
                <w:sz w:val="24"/>
                <w:szCs w:val="24"/>
                <w:lang w:val="en-GB"/>
              </w:rPr>
              <w:t>with</w:t>
            </w:r>
            <w:r w:rsidR="13C0A573" w:rsidRPr="00B30F26">
              <w:rPr>
                <w:rFonts w:ascii="Times New Roman" w:eastAsia="Times New Roman" w:hAnsi="Times New Roman"/>
                <w:sz w:val="24"/>
                <w:szCs w:val="24"/>
                <w:lang w:val="en-GB"/>
              </w:rPr>
              <w:t xml:space="preserve"> </w:t>
            </w:r>
            <w:r w:rsidR="22E4C423" w:rsidRPr="00B30F26">
              <w:rPr>
                <w:rFonts w:ascii="Times New Roman" w:eastAsia="Times New Roman" w:hAnsi="Times New Roman"/>
                <w:sz w:val="24"/>
                <w:szCs w:val="24"/>
              </w:rPr>
              <w:t xml:space="preserve">EUR 1.98 trillion for the 2028-2034 period, equivalent to 1.26% of EU </w:t>
            </w:r>
            <w:r w:rsidR="005B6154" w:rsidRPr="00B30F26">
              <w:rPr>
                <w:rFonts w:ascii="Times New Roman" w:eastAsia="Times New Roman" w:hAnsi="Times New Roman"/>
                <w:sz w:val="24"/>
                <w:szCs w:val="24"/>
              </w:rPr>
              <w:t>Gross National Income (</w:t>
            </w:r>
            <w:r w:rsidR="22E4C423" w:rsidRPr="00B30F26">
              <w:rPr>
                <w:rFonts w:ascii="Times New Roman" w:eastAsia="Times New Roman" w:hAnsi="Times New Roman"/>
                <w:sz w:val="24"/>
                <w:szCs w:val="24"/>
              </w:rPr>
              <w:t>GNI</w:t>
            </w:r>
            <w:r w:rsidR="005B6154" w:rsidRPr="00B30F26">
              <w:rPr>
                <w:rFonts w:ascii="Times New Roman" w:eastAsia="Times New Roman" w:hAnsi="Times New Roman"/>
                <w:sz w:val="24"/>
                <w:szCs w:val="24"/>
              </w:rPr>
              <w:t>)</w:t>
            </w:r>
            <w:r w:rsidR="22E4C423" w:rsidRPr="00B30F26">
              <w:rPr>
                <w:rFonts w:ascii="Times New Roman" w:eastAsia="Times New Roman" w:hAnsi="Times New Roman"/>
                <w:sz w:val="24"/>
                <w:szCs w:val="24"/>
              </w:rPr>
              <w:t>.</w:t>
            </w:r>
            <w:r w:rsidR="00672986">
              <w:rPr>
                <w:rFonts w:ascii="Times New Roman" w:eastAsia="Times New Roman" w:hAnsi="Times New Roman"/>
                <w:sz w:val="24"/>
                <w:szCs w:val="24"/>
              </w:rPr>
              <w:t xml:space="preserve"> </w:t>
            </w:r>
            <w:r w:rsidR="22E4C423" w:rsidRPr="00B30F26">
              <w:rPr>
                <w:rFonts w:ascii="Times New Roman" w:eastAsia="Times New Roman" w:hAnsi="Times New Roman"/>
                <w:sz w:val="24"/>
                <w:szCs w:val="24"/>
              </w:rPr>
              <w:t xml:space="preserve">This budget will allow the Union to </w:t>
            </w:r>
            <w:r w:rsidR="3742447B" w:rsidRPr="00B30F26">
              <w:rPr>
                <w:rFonts w:ascii="Times New Roman" w:eastAsia="Times New Roman" w:hAnsi="Times New Roman"/>
                <w:sz w:val="24"/>
                <w:szCs w:val="24"/>
              </w:rPr>
              <w:t xml:space="preserve">finance </w:t>
            </w:r>
            <w:r w:rsidR="784B47C6" w:rsidRPr="00B30F26">
              <w:rPr>
                <w:rFonts w:ascii="Times New Roman" w:eastAsia="Times New Roman" w:hAnsi="Times New Roman"/>
                <w:sz w:val="24"/>
                <w:szCs w:val="24"/>
              </w:rPr>
              <w:t>priorities</w:t>
            </w:r>
            <w:r w:rsidR="1CBB2B43" w:rsidRPr="00B30F26">
              <w:rPr>
                <w:rFonts w:ascii="Times New Roman" w:eastAsia="Times New Roman" w:hAnsi="Times New Roman"/>
                <w:sz w:val="24"/>
                <w:szCs w:val="24"/>
              </w:rPr>
              <w:t xml:space="preserve">, from cohesion and common agricultural </w:t>
            </w:r>
            <w:r w:rsidR="00581FAE" w:rsidRPr="00B30F26">
              <w:rPr>
                <w:rFonts w:ascii="Times New Roman" w:eastAsia="Times New Roman" w:hAnsi="Times New Roman"/>
                <w:sz w:val="24"/>
                <w:szCs w:val="24"/>
                <w:lang w:val="en-US"/>
              </w:rPr>
              <w:t>to</w:t>
            </w:r>
            <w:r w:rsidR="1CBB2B43" w:rsidRPr="00B30F26">
              <w:rPr>
                <w:rFonts w:ascii="Times New Roman" w:eastAsia="Times New Roman" w:hAnsi="Times New Roman"/>
                <w:sz w:val="24"/>
                <w:szCs w:val="24"/>
              </w:rPr>
              <w:t xml:space="preserve"> competitiveness and defence, </w:t>
            </w:r>
            <w:r w:rsidR="1587FB26" w:rsidRPr="00B30F26">
              <w:rPr>
                <w:rFonts w:ascii="Times New Roman" w:eastAsia="Times New Roman" w:hAnsi="Times New Roman"/>
                <w:sz w:val="24"/>
                <w:szCs w:val="24"/>
              </w:rPr>
              <w:t xml:space="preserve">while allowing to start repaying the joint borrowing supporting </w:t>
            </w:r>
            <w:proofErr w:type="spellStart"/>
            <w:r w:rsidR="1587FB26" w:rsidRPr="00B30F26">
              <w:rPr>
                <w:rFonts w:ascii="Times New Roman" w:eastAsia="Times New Roman" w:hAnsi="Times New Roman"/>
                <w:sz w:val="24"/>
                <w:szCs w:val="24"/>
              </w:rPr>
              <w:t>NextGenerationEU</w:t>
            </w:r>
            <w:proofErr w:type="spellEnd"/>
            <w:r w:rsidR="1587FB26" w:rsidRPr="00B30F26">
              <w:rPr>
                <w:rFonts w:ascii="Times New Roman" w:eastAsia="Times New Roman" w:hAnsi="Times New Roman"/>
                <w:sz w:val="24"/>
                <w:szCs w:val="24"/>
              </w:rPr>
              <w:t>.</w:t>
            </w:r>
            <w:r w:rsidR="403665EF" w:rsidRPr="00B30F26">
              <w:rPr>
                <w:rFonts w:ascii="Times New Roman" w:eastAsia="Times New Roman" w:hAnsi="Times New Roman"/>
                <w:sz w:val="24"/>
                <w:szCs w:val="24"/>
              </w:rPr>
              <w:t xml:space="preserve"> </w:t>
            </w:r>
            <w:r w:rsidR="70C14F7F" w:rsidRPr="00B30F26">
              <w:rPr>
                <w:rFonts w:ascii="Times New Roman" w:eastAsia="Times New Roman" w:hAnsi="Times New Roman"/>
                <w:sz w:val="24"/>
                <w:szCs w:val="24"/>
              </w:rPr>
              <w:t xml:space="preserve">Even after </w:t>
            </w:r>
            <w:proofErr w:type="gramStart"/>
            <w:r w:rsidR="14F9AAF1" w:rsidRPr="00B30F26">
              <w:rPr>
                <w:rFonts w:ascii="Times New Roman" w:eastAsia="Times New Roman" w:hAnsi="Times New Roman"/>
                <w:sz w:val="24"/>
                <w:szCs w:val="24"/>
              </w:rPr>
              <w:t>taking into account</w:t>
            </w:r>
            <w:proofErr w:type="gramEnd"/>
            <w:r w:rsidR="14F9AAF1" w:rsidRPr="00B30F26">
              <w:rPr>
                <w:rFonts w:ascii="Times New Roman" w:eastAsia="Times New Roman" w:hAnsi="Times New Roman"/>
                <w:sz w:val="24"/>
                <w:szCs w:val="24"/>
              </w:rPr>
              <w:t xml:space="preserve"> the </w:t>
            </w:r>
            <w:r w:rsidR="78F48A18" w:rsidRPr="00B30F26">
              <w:rPr>
                <w:rFonts w:ascii="Times New Roman" w:eastAsia="Times New Roman" w:hAnsi="Times New Roman"/>
                <w:sz w:val="24"/>
                <w:szCs w:val="24"/>
              </w:rPr>
              <w:t xml:space="preserve">repayment of </w:t>
            </w:r>
            <w:proofErr w:type="spellStart"/>
            <w:r w:rsidR="78F48A18" w:rsidRPr="00B30F26">
              <w:rPr>
                <w:rFonts w:ascii="Times New Roman" w:eastAsia="Times New Roman" w:hAnsi="Times New Roman"/>
                <w:sz w:val="24"/>
                <w:szCs w:val="24"/>
              </w:rPr>
              <w:t>NextGenerationEU</w:t>
            </w:r>
            <w:proofErr w:type="spellEnd"/>
            <w:r w:rsidR="24756286" w:rsidRPr="00B30F26">
              <w:rPr>
                <w:rFonts w:ascii="Times New Roman" w:eastAsia="Times New Roman" w:hAnsi="Times New Roman"/>
                <w:sz w:val="24"/>
                <w:szCs w:val="24"/>
              </w:rPr>
              <w:t xml:space="preserve">, the proposed </w:t>
            </w:r>
            <w:r w:rsidR="5A738963" w:rsidRPr="00B30F26">
              <w:rPr>
                <w:rFonts w:ascii="Times New Roman" w:eastAsia="Times New Roman" w:hAnsi="Times New Roman"/>
                <w:sz w:val="24"/>
                <w:szCs w:val="24"/>
              </w:rPr>
              <w:t xml:space="preserve">budget </w:t>
            </w:r>
            <w:r w:rsidR="5A2F28C1" w:rsidRPr="00B30F26">
              <w:rPr>
                <w:rFonts w:ascii="Times New Roman" w:eastAsia="Times New Roman" w:hAnsi="Times New Roman"/>
                <w:sz w:val="24"/>
                <w:szCs w:val="24"/>
              </w:rPr>
              <w:t xml:space="preserve">would have one of the </w:t>
            </w:r>
            <w:r w:rsidR="18ED7017" w:rsidRPr="00B30F26">
              <w:rPr>
                <w:rFonts w:ascii="Times New Roman" w:eastAsia="Times New Roman" w:hAnsi="Times New Roman"/>
                <w:sz w:val="24"/>
                <w:szCs w:val="24"/>
              </w:rPr>
              <w:t>biggest</w:t>
            </w:r>
            <w:r w:rsidR="51011442" w:rsidRPr="00B30F26">
              <w:rPr>
                <w:rFonts w:ascii="Times New Roman" w:eastAsia="Times New Roman" w:hAnsi="Times New Roman"/>
                <w:sz w:val="24"/>
                <w:szCs w:val="24"/>
              </w:rPr>
              <w:t xml:space="preserve"> spending capacities</w:t>
            </w:r>
            <w:r w:rsidR="12DA539D" w:rsidRPr="00B30F26">
              <w:rPr>
                <w:rFonts w:ascii="Times New Roman" w:eastAsia="Times New Roman" w:hAnsi="Times New Roman"/>
                <w:sz w:val="24"/>
                <w:szCs w:val="24"/>
              </w:rPr>
              <w:t xml:space="preserve"> ever proposed.</w:t>
            </w:r>
            <w:r w:rsidR="70C14F7F" w:rsidRPr="00B30F26">
              <w:rPr>
                <w:rFonts w:ascii="Times New Roman" w:eastAsia="Times New Roman" w:hAnsi="Times New Roman"/>
                <w:sz w:val="24"/>
                <w:szCs w:val="24"/>
              </w:rPr>
              <w:t xml:space="preserve"> </w:t>
            </w:r>
            <w:r w:rsidR="221E06D5" w:rsidRPr="00B30F26">
              <w:rPr>
                <w:rFonts w:ascii="Times New Roman" w:eastAsia="Times New Roman" w:hAnsi="Times New Roman"/>
                <w:sz w:val="24"/>
                <w:szCs w:val="24"/>
              </w:rPr>
              <w:t>Furthermore, t</w:t>
            </w:r>
            <w:r w:rsidR="7E408092" w:rsidRPr="00B30F26">
              <w:rPr>
                <w:rFonts w:ascii="Times New Roman" w:eastAsia="Times New Roman" w:hAnsi="Times New Roman"/>
                <w:sz w:val="24"/>
                <w:szCs w:val="24"/>
              </w:rPr>
              <w:t>he capacity of the budget should not depend on unexpected inflationary shocks</w:t>
            </w:r>
            <w:r w:rsidR="221E06D5" w:rsidRPr="00B30F26">
              <w:rPr>
                <w:rFonts w:ascii="Times New Roman" w:eastAsia="Times New Roman" w:hAnsi="Times New Roman"/>
                <w:sz w:val="24"/>
                <w:szCs w:val="24"/>
              </w:rPr>
              <w:t xml:space="preserve">, which is why </w:t>
            </w:r>
            <w:r w:rsidR="7E408092" w:rsidRPr="00B30F26">
              <w:rPr>
                <w:rFonts w:ascii="Times New Roman" w:eastAsia="Times New Roman" w:hAnsi="Times New Roman"/>
                <w:sz w:val="24"/>
                <w:szCs w:val="24"/>
              </w:rPr>
              <w:t>the Commission is proposing that the</w:t>
            </w:r>
            <w:r w:rsidR="00672986">
              <w:rPr>
                <w:rFonts w:ascii="Times New Roman" w:eastAsia="Times New Roman" w:hAnsi="Times New Roman"/>
                <w:sz w:val="24"/>
                <w:szCs w:val="24"/>
              </w:rPr>
              <w:t> </w:t>
            </w:r>
            <w:r w:rsidR="7E408092" w:rsidRPr="00B30F26">
              <w:rPr>
                <w:rFonts w:ascii="Times New Roman" w:eastAsia="Times New Roman" w:hAnsi="Times New Roman"/>
                <w:sz w:val="24"/>
                <w:szCs w:val="24"/>
              </w:rPr>
              <w:t xml:space="preserve">ceilings </w:t>
            </w:r>
            <w:r w:rsidR="524D781B" w:rsidRPr="00B30F26">
              <w:rPr>
                <w:rFonts w:ascii="Times New Roman" w:eastAsia="Times New Roman" w:hAnsi="Times New Roman"/>
                <w:sz w:val="24"/>
                <w:szCs w:val="24"/>
              </w:rPr>
              <w:t xml:space="preserve">be adjusted </w:t>
            </w:r>
            <w:r w:rsidR="4A11909E" w:rsidRPr="00B30F26">
              <w:rPr>
                <w:rFonts w:ascii="Times New Roman" w:eastAsia="Times New Roman" w:hAnsi="Times New Roman"/>
                <w:sz w:val="24"/>
                <w:szCs w:val="24"/>
              </w:rPr>
              <w:t xml:space="preserve">dynamically </w:t>
            </w:r>
            <w:r w:rsidR="524D781B" w:rsidRPr="00B30F26">
              <w:rPr>
                <w:rFonts w:ascii="Times New Roman" w:eastAsia="Times New Roman" w:hAnsi="Times New Roman"/>
                <w:sz w:val="24"/>
                <w:szCs w:val="24"/>
              </w:rPr>
              <w:t>if actual inflation is below 1% or above 3%.</w:t>
            </w:r>
          </w:p>
          <w:p w14:paraId="26B92EEF" w14:textId="170BAFF4" w:rsidR="007037B5" w:rsidRPr="00B30F26" w:rsidRDefault="41F8CB97"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 xml:space="preserve">The Commission </w:t>
            </w:r>
            <w:r w:rsidR="30C85031" w:rsidRPr="00B30F26">
              <w:rPr>
                <w:rFonts w:ascii="Times New Roman" w:eastAsia="Times New Roman" w:hAnsi="Times New Roman"/>
                <w:sz w:val="24"/>
                <w:szCs w:val="24"/>
                <w:lang w:val="en-GB"/>
              </w:rPr>
              <w:t xml:space="preserve">fully </w:t>
            </w:r>
            <w:r w:rsidRPr="00B30F26">
              <w:rPr>
                <w:rFonts w:ascii="Times New Roman" w:eastAsia="Times New Roman" w:hAnsi="Times New Roman"/>
                <w:sz w:val="24"/>
                <w:szCs w:val="24"/>
                <w:lang w:val="en-GB"/>
              </w:rPr>
              <w:t>shares the Committee’s focus on the need for a simpler and more flexible budget.</w:t>
            </w:r>
            <w:r w:rsidR="1F707B84" w:rsidRPr="00B30F26">
              <w:rPr>
                <w:rFonts w:ascii="Times New Roman" w:eastAsia="Times New Roman" w:hAnsi="Times New Roman"/>
                <w:sz w:val="24"/>
                <w:szCs w:val="24"/>
                <w:lang w:val="en-GB"/>
              </w:rPr>
              <w:t xml:space="preserve"> </w:t>
            </w:r>
            <w:r w:rsidR="1F707B84" w:rsidRPr="00B30F26">
              <w:rPr>
                <w:rFonts w:ascii="Times New Roman" w:eastAsia="Times New Roman" w:hAnsi="Times New Roman"/>
                <w:sz w:val="24"/>
                <w:szCs w:val="24"/>
              </w:rPr>
              <w:t>The EU budget is designed first and foremost with its end recipients in mind. Simplifying and harmonising rules and processes for access to EU funding reduces the burdens for recipients and beneficiaries of EU funds, especially small businesses</w:t>
            </w:r>
            <w:r w:rsidR="1596D898" w:rsidRPr="00B30F26">
              <w:rPr>
                <w:rFonts w:ascii="Times New Roman" w:eastAsia="Times New Roman" w:hAnsi="Times New Roman"/>
                <w:sz w:val="24"/>
                <w:szCs w:val="24"/>
              </w:rPr>
              <w:t>, as well as Member States, regional authorities and local authorities</w:t>
            </w:r>
            <w:r w:rsidR="1F707B84" w:rsidRPr="00B30F26">
              <w:rPr>
                <w:rFonts w:ascii="Times New Roman" w:eastAsia="Times New Roman" w:hAnsi="Times New Roman"/>
                <w:sz w:val="24"/>
                <w:szCs w:val="24"/>
              </w:rPr>
              <w:t>. </w:t>
            </w:r>
            <w:r w:rsidR="5E5BD81C" w:rsidRPr="00B30F26">
              <w:rPr>
                <w:rFonts w:ascii="Times New Roman" w:eastAsia="Times New Roman" w:hAnsi="Times New Roman"/>
                <w:sz w:val="24"/>
                <w:szCs w:val="24"/>
                <w:lang w:val="en-GB"/>
              </w:rPr>
              <w:t>The Commission agrees with the Committee that the MFF must combine accountability and predictability with flexibility.</w:t>
            </w:r>
            <w:r w:rsidR="039344BA" w:rsidRPr="00B30F26">
              <w:rPr>
                <w:rFonts w:ascii="Times New Roman" w:eastAsia="Times New Roman" w:hAnsi="Times New Roman"/>
                <w:sz w:val="24"/>
                <w:szCs w:val="24"/>
                <w:lang w:val="en-GB"/>
              </w:rPr>
              <w:t xml:space="preserve"> </w:t>
            </w:r>
            <w:r w:rsidR="5EF61961" w:rsidRPr="00B30F26">
              <w:rPr>
                <w:rFonts w:ascii="Times New Roman" w:eastAsia="Times New Roman" w:hAnsi="Times New Roman"/>
                <w:sz w:val="24"/>
                <w:szCs w:val="24"/>
              </w:rPr>
              <w:t>Flexibility will be underpinned by robust governance and a transparent process, with the European Parliament and the Council guiding investment priorities for EU programmes</w:t>
            </w:r>
            <w:r w:rsidR="690E9757" w:rsidRPr="00B30F26">
              <w:rPr>
                <w:rFonts w:ascii="Times New Roman" w:eastAsia="Times New Roman" w:hAnsi="Times New Roman"/>
                <w:sz w:val="24"/>
                <w:szCs w:val="24"/>
              </w:rPr>
              <w:t xml:space="preserve"> in the annual budget procedure</w:t>
            </w:r>
            <w:r w:rsidR="5EF61961" w:rsidRPr="00B30F26">
              <w:rPr>
                <w:rFonts w:ascii="Times New Roman" w:eastAsia="Times New Roman" w:hAnsi="Times New Roman"/>
                <w:sz w:val="24"/>
                <w:szCs w:val="24"/>
              </w:rPr>
              <w:t>.</w:t>
            </w:r>
          </w:p>
          <w:p w14:paraId="458D9CBD" w14:textId="70D7C8DE" w:rsidR="3E4E0002" w:rsidRPr="00B30F26" w:rsidRDefault="67470B26"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sz w:val="24"/>
                <w:szCs w:val="24"/>
              </w:rPr>
              <w:t xml:space="preserve">The Commission </w:t>
            </w:r>
            <w:r w:rsidR="4CC11A64" w:rsidRPr="00B30F26">
              <w:rPr>
                <w:rFonts w:ascii="Times New Roman" w:eastAsia="Times New Roman" w:hAnsi="Times New Roman"/>
                <w:sz w:val="24"/>
                <w:szCs w:val="24"/>
              </w:rPr>
              <w:t xml:space="preserve">takes note of the </w:t>
            </w:r>
            <w:r w:rsidR="00FF21B1" w:rsidRPr="00B30F26">
              <w:rPr>
                <w:rFonts w:ascii="Times New Roman" w:eastAsia="Times New Roman" w:hAnsi="Times New Roman"/>
                <w:sz w:val="24"/>
                <w:szCs w:val="24"/>
              </w:rPr>
              <w:t xml:space="preserve">Committee’s views on </w:t>
            </w:r>
            <w:r w:rsidRPr="00B30F26">
              <w:rPr>
                <w:rFonts w:ascii="Times New Roman" w:eastAsia="Times New Roman" w:hAnsi="Times New Roman"/>
                <w:sz w:val="24"/>
                <w:szCs w:val="24"/>
              </w:rPr>
              <w:t>European Public Goods</w:t>
            </w:r>
            <w:r w:rsidR="00FF21B1" w:rsidRPr="00B30F26">
              <w:rPr>
                <w:rFonts w:ascii="Times New Roman" w:eastAsia="Times New Roman" w:hAnsi="Times New Roman"/>
                <w:sz w:val="24"/>
                <w:szCs w:val="24"/>
              </w:rPr>
              <w:t>; it can confirm</w:t>
            </w:r>
            <w:r w:rsidR="72F75B05" w:rsidRPr="00B30F26">
              <w:rPr>
                <w:rFonts w:ascii="Times New Roman" w:eastAsia="Times New Roman" w:hAnsi="Times New Roman"/>
                <w:sz w:val="24"/>
                <w:szCs w:val="24"/>
              </w:rPr>
              <w:t xml:space="preserve"> that </w:t>
            </w:r>
            <w:r w:rsidR="72005168" w:rsidRPr="00B30F26">
              <w:rPr>
                <w:rFonts w:ascii="Times New Roman" w:eastAsia="Times New Roman" w:hAnsi="Times New Roman"/>
                <w:sz w:val="24"/>
                <w:szCs w:val="24"/>
              </w:rPr>
              <w:t xml:space="preserve">the </w:t>
            </w:r>
            <w:r w:rsidR="53A07A0F" w:rsidRPr="00B30F26">
              <w:rPr>
                <w:rFonts w:ascii="Times New Roman" w:eastAsia="Times New Roman" w:hAnsi="Times New Roman"/>
                <w:sz w:val="24"/>
                <w:szCs w:val="24"/>
              </w:rPr>
              <w:t xml:space="preserve">next EU budget </w:t>
            </w:r>
            <w:r w:rsidR="47410113" w:rsidRPr="00B30F26">
              <w:rPr>
                <w:rFonts w:ascii="Times New Roman" w:eastAsia="Times New Roman" w:hAnsi="Times New Roman"/>
                <w:sz w:val="24"/>
                <w:szCs w:val="24"/>
              </w:rPr>
              <w:t>will focus on common challenges</w:t>
            </w:r>
            <w:r w:rsidR="5EEB57A2" w:rsidRPr="00B30F26">
              <w:rPr>
                <w:rFonts w:ascii="Times New Roman" w:eastAsia="Times New Roman" w:hAnsi="Times New Roman"/>
                <w:sz w:val="24"/>
                <w:szCs w:val="24"/>
              </w:rPr>
              <w:t>,</w:t>
            </w:r>
            <w:r w:rsidR="47410113" w:rsidRPr="00B30F26">
              <w:rPr>
                <w:rFonts w:ascii="Times New Roman" w:eastAsia="Times New Roman" w:hAnsi="Times New Roman"/>
                <w:sz w:val="24"/>
                <w:szCs w:val="24"/>
              </w:rPr>
              <w:t xml:space="preserve"> </w:t>
            </w:r>
            <w:r w:rsidR="3032B6B4" w:rsidRPr="00B30F26">
              <w:rPr>
                <w:rFonts w:ascii="Times New Roman" w:eastAsia="Times New Roman" w:hAnsi="Times New Roman"/>
                <w:sz w:val="24"/>
                <w:szCs w:val="24"/>
              </w:rPr>
              <w:t xml:space="preserve">where spending at European level brings </w:t>
            </w:r>
            <w:r w:rsidR="3032B6B4" w:rsidRPr="00B30F26">
              <w:rPr>
                <w:rFonts w:ascii="Times New Roman" w:eastAsia="Times New Roman" w:hAnsi="Times New Roman"/>
                <w:sz w:val="24"/>
                <w:szCs w:val="24"/>
              </w:rPr>
              <w:lastRenderedPageBreak/>
              <w:t>the</w:t>
            </w:r>
            <w:r w:rsidR="00672986">
              <w:rPr>
                <w:rFonts w:ascii="Times New Roman" w:eastAsia="Times New Roman" w:hAnsi="Times New Roman"/>
                <w:sz w:val="24"/>
                <w:szCs w:val="24"/>
              </w:rPr>
              <w:t> </w:t>
            </w:r>
            <w:r w:rsidR="3032B6B4" w:rsidRPr="00B30F26">
              <w:rPr>
                <w:rFonts w:ascii="Times New Roman" w:eastAsia="Times New Roman" w:hAnsi="Times New Roman"/>
                <w:sz w:val="24"/>
                <w:szCs w:val="24"/>
              </w:rPr>
              <w:t>highest added value.</w:t>
            </w:r>
          </w:p>
          <w:p w14:paraId="24358E49" w14:textId="04EB6DD9" w:rsidR="5B2892EC" w:rsidRPr="00B30F26" w:rsidRDefault="27139A61" w:rsidP="003F5252">
            <w:pPr>
              <w:widowControl w:val="0"/>
              <w:spacing w:before="120" w:after="120"/>
              <w:jc w:val="both"/>
              <w:rPr>
                <w:rFonts w:ascii="Times New Roman" w:eastAsia="Times New Roman" w:hAnsi="Times New Roman"/>
                <w:sz w:val="24"/>
                <w:szCs w:val="24"/>
              </w:rPr>
            </w:pPr>
            <w:r w:rsidRPr="00B30F26">
              <w:rPr>
                <w:rFonts w:ascii="Times New Roman" w:eastAsia="Times New Roman" w:hAnsi="Times New Roman"/>
                <w:sz w:val="24"/>
                <w:szCs w:val="24"/>
              </w:rPr>
              <w:t xml:space="preserve">The Commission welcomes the Committee’s support </w:t>
            </w:r>
            <w:r w:rsidR="00FF21B1" w:rsidRPr="00B30F26">
              <w:rPr>
                <w:rFonts w:ascii="Times New Roman" w:eastAsia="Times New Roman" w:hAnsi="Times New Roman"/>
                <w:sz w:val="24"/>
                <w:szCs w:val="24"/>
              </w:rPr>
              <w:t xml:space="preserve">for </w:t>
            </w:r>
            <w:r w:rsidRPr="00B30F26">
              <w:rPr>
                <w:rFonts w:ascii="Times New Roman" w:eastAsia="Times New Roman" w:hAnsi="Times New Roman"/>
                <w:sz w:val="24"/>
                <w:szCs w:val="24"/>
              </w:rPr>
              <w:t>the propos</w:t>
            </w:r>
            <w:r w:rsidR="00EB3118" w:rsidRPr="00B30F26">
              <w:rPr>
                <w:rFonts w:ascii="Times New Roman" w:eastAsia="Times New Roman" w:hAnsi="Times New Roman"/>
                <w:sz w:val="24"/>
                <w:szCs w:val="24"/>
              </w:rPr>
              <w:t>ed package of</w:t>
            </w:r>
            <w:r w:rsidRPr="00B30F26">
              <w:rPr>
                <w:rFonts w:ascii="Times New Roman" w:eastAsia="Times New Roman" w:hAnsi="Times New Roman"/>
                <w:sz w:val="24"/>
                <w:szCs w:val="24"/>
              </w:rPr>
              <w:t xml:space="preserve"> new own resource</w:t>
            </w:r>
            <w:r w:rsidR="184B5BA3" w:rsidRPr="00B30F26">
              <w:rPr>
                <w:rFonts w:ascii="Times New Roman" w:eastAsia="Times New Roman" w:hAnsi="Times New Roman"/>
                <w:sz w:val="24"/>
                <w:szCs w:val="24"/>
              </w:rPr>
              <w:t>s.</w:t>
            </w:r>
            <w:r w:rsidRPr="00B30F26">
              <w:rPr>
                <w:rFonts w:ascii="Times New Roman" w:eastAsia="Times New Roman" w:hAnsi="Times New Roman"/>
                <w:sz w:val="24"/>
                <w:szCs w:val="24"/>
              </w:rPr>
              <w:t xml:space="preserve"> </w:t>
            </w:r>
            <w:r w:rsidR="58F13752" w:rsidRPr="00B30F26">
              <w:rPr>
                <w:rFonts w:ascii="Times New Roman" w:eastAsia="Times New Roman" w:hAnsi="Times New Roman"/>
                <w:sz w:val="24"/>
                <w:szCs w:val="24"/>
              </w:rPr>
              <w:t xml:space="preserve">The Commission has assessed various dimensions when it comes to the proposed own resources, including whether </w:t>
            </w:r>
            <w:r w:rsidR="00FF21B1" w:rsidRPr="00B30F26">
              <w:rPr>
                <w:rFonts w:ascii="Times New Roman" w:eastAsia="Times New Roman" w:hAnsi="Times New Roman"/>
                <w:sz w:val="24"/>
                <w:szCs w:val="24"/>
              </w:rPr>
              <w:t xml:space="preserve">own resources </w:t>
            </w:r>
            <w:r w:rsidR="58F13752" w:rsidRPr="00B30F26">
              <w:rPr>
                <w:rFonts w:ascii="Times New Roman" w:eastAsia="Times New Roman" w:hAnsi="Times New Roman"/>
                <w:sz w:val="24"/>
                <w:szCs w:val="24"/>
              </w:rPr>
              <w:t>reflect Union policies, their readiness to be implemented, the</w:t>
            </w:r>
            <w:r w:rsidR="00672986">
              <w:rPr>
                <w:rFonts w:ascii="Times New Roman" w:eastAsia="Times New Roman" w:hAnsi="Times New Roman"/>
                <w:sz w:val="24"/>
                <w:szCs w:val="24"/>
              </w:rPr>
              <w:t> </w:t>
            </w:r>
            <w:r w:rsidR="58F13752" w:rsidRPr="00B30F26">
              <w:rPr>
                <w:rFonts w:ascii="Times New Roman" w:eastAsia="Times New Roman" w:hAnsi="Times New Roman"/>
                <w:sz w:val="24"/>
                <w:szCs w:val="24"/>
              </w:rPr>
              <w:t xml:space="preserve">amount of revenue </w:t>
            </w:r>
            <w:r w:rsidR="00FF21B1" w:rsidRPr="00B30F26">
              <w:rPr>
                <w:rFonts w:ascii="Times New Roman" w:eastAsia="Times New Roman" w:hAnsi="Times New Roman"/>
                <w:sz w:val="24"/>
                <w:szCs w:val="24"/>
              </w:rPr>
              <w:t xml:space="preserve">raised </w:t>
            </w:r>
            <w:r w:rsidR="58F13752" w:rsidRPr="00B30F26">
              <w:rPr>
                <w:rFonts w:ascii="Times New Roman" w:eastAsia="Times New Roman" w:hAnsi="Times New Roman"/>
                <w:sz w:val="24"/>
                <w:szCs w:val="24"/>
              </w:rPr>
              <w:t xml:space="preserve">and </w:t>
            </w:r>
            <w:r w:rsidR="4E17D227" w:rsidRPr="00B30F26">
              <w:rPr>
                <w:rFonts w:ascii="Times New Roman" w:eastAsia="Times New Roman" w:hAnsi="Times New Roman"/>
                <w:sz w:val="24"/>
                <w:szCs w:val="24"/>
              </w:rPr>
              <w:t xml:space="preserve">finally </w:t>
            </w:r>
            <w:r w:rsidR="58F13752" w:rsidRPr="00B30F26">
              <w:rPr>
                <w:rFonts w:ascii="Times New Roman" w:eastAsia="Times New Roman" w:hAnsi="Times New Roman"/>
                <w:sz w:val="24"/>
                <w:szCs w:val="24"/>
              </w:rPr>
              <w:t>fairness of the overall MFF revenue and expenditure side.</w:t>
            </w:r>
            <w:r w:rsidR="151F0230" w:rsidRPr="00B30F26">
              <w:rPr>
                <w:rFonts w:ascii="Times New Roman" w:eastAsia="Times New Roman" w:hAnsi="Times New Roman"/>
                <w:sz w:val="24"/>
                <w:szCs w:val="24"/>
              </w:rPr>
              <w:t xml:space="preserve"> </w:t>
            </w:r>
            <w:r w:rsidR="77D4B1AC" w:rsidRPr="00B30F26">
              <w:rPr>
                <w:rFonts w:ascii="Times New Roman" w:eastAsia="Times New Roman" w:hAnsi="Times New Roman"/>
                <w:sz w:val="24"/>
                <w:szCs w:val="24"/>
              </w:rPr>
              <w:t>Regarding the</w:t>
            </w:r>
            <w:r w:rsidR="00D97FD3">
              <w:rPr>
                <w:rFonts w:ascii="Times New Roman" w:eastAsia="Times New Roman" w:hAnsi="Times New Roman"/>
                <w:sz w:val="24"/>
                <w:szCs w:val="24"/>
              </w:rPr>
              <w:t> </w:t>
            </w:r>
            <w:r w:rsidR="77D4B1AC" w:rsidRPr="00B30F26">
              <w:rPr>
                <w:rFonts w:ascii="Times New Roman" w:eastAsia="Times New Roman" w:hAnsi="Times New Roman"/>
                <w:sz w:val="24"/>
                <w:szCs w:val="24"/>
              </w:rPr>
              <w:t xml:space="preserve">Corporate Resource for Europe (CORE), the Commission recalls that </w:t>
            </w:r>
            <w:r w:rsidR="0E260607" w:rsidRPr="00B30F26">
              <w:rPr>
                <w:rFonts w:ascii="Times New Roman" w:eastAsia="Times New Roman" w:hAnsi="Times New Roman"/>
                <w:sz w:val="24"/>
                <w:szCs w:val="24"/>
              </w:rPr>
              <w:t>it</w:t>
            </w:r>
            <w:r w:rsidR="77D4B1AC" w:rsidRPr="00B30F26">
              <w:rPr>
                <w:rFonts w:ascii="Times New Roman" w:eastAsia="Times New Roman" w:hAnsi="Times New Roman"/>
                <w:sz w:val="24"/>
                <w:szCs w:val="24"/>
              </w:rPr>
              <w:t xml:space="preserve"> is designed to be easy to implement with a minimal impact on companies.</w:t>
            </w:r>
            <w:r w:rsidR="003F5252" w:rsidRPr="00B30F26">
              <w:rPr>
                <w:rFonts w:ascii="Times New Roman" w:eastAsia="Times New Roman" w:hAnsi="Times New Roman"/>
                <w:sz w:val="24"/>
                <w:szCs w:val="24"/>
              </w:rPr>
              <w:t xml:space="preserve"> </w:t>
            </w:r>
            <w:r w:rsidR="00834585" w:rsidRPr="00B30F26">
              <w:rPr>
                <w:rFonts w:ascii="Times New Roman" w:eastAsia="Times New Roman" w:hAnsi="Times New Roman"/>
                <w:sz w:val="24"/>
                <w:szCs w:val="24"/>
              </w:rPr>
              <w:t xml:space="preserve"> </w:t>
            </w:r>
            <w:r w:rsidR="00834585" w:rsidRPr="00B30F26">
              <w:rPr>
                <w:rFonts w:ascii="Times New Roman" w:eastAsia="Times New Roman" w:hAnsi="Times New Roman"/>
                <w:color w:val="000000"/>
                <w:sz w:val="24"/>
                <w:szCs w:val="24"/>
              </w:rPr>
              <w:t>CORE would only be applicable to companies in the</w:t>
            </w:r>
            <w:r w:rsidR="00D97FD3">
              <w:rPr>
                <w:rFonts w:ascii="Times New Roman" w:eastAsia="Times New Roman" w:hAnsi="Times New Roman"/>
                <w:color w:val="000000"/>
                <w:sz w:val="24"/>
                <w:szCs w:val="24"/>
              </w:rPr>
              <w:t> </w:t>
            </w:r>
            <w:r w:rsidR="00834585" w:rsidRPr="00B30F26">
              <w:rPr>
                <w:rFonts w:ascii="Times New Roman" w:eastAsia="Times New Roman" w:hAnsi="Times New Roman"/>
                <w:color w:val="000000"/>
                <w:sz w:val="24"/>
                <w:szCs w:val="24"/>
              </w:rPr>
              <w:t>EU with an annual net turnover above EUR 100 million.</w:t>
            </w:r>
            <w:r w:rsidR="003F5252" w:rsidRPr="00B30F26">
              <w:rPr>
                <w:rFonts w:ascii="Times New Roman" w:eastAsia="Times New Roman" w:hAnsi="Times New Roman"/>
                <w:color w:val="000000"/>
                <w:sz w:val="24"/>
                <w:szCs w:val="24"/>
              </w:rPr>
              <w:t xml:space="preserve"> </w:t>
            </w:r>
            <w:r w:rsidR="003F5252" w:rsidRPr="00B30F26">
              <w:rPr>
                <w:rFonts w:ascii="Times New Roman" w:eastAsia="Times New Roman" w:hAnsi="Times New Roman"/>
                <w:sz w:val="24"/>
                <w:szCs w:val="24"/>
              </w:rPr>
              <w:t>With an annual net turnover at or below EUR</w:t>
            </w:r>
            <w:r w:rsidR="00D97FD3">
              <w:rPr>
                <w:rFonts w:ascii="Times New Roman" w:eastAsia="Times New Roman" w:hAnsi="Times New Roman"/>
                <w:sz w:val="24"/>
                <w:szCs w:val="24"/>
              </w:rPr>
              <w:t> </w:t>
            </w:r>
            <w:r w:rsidR="003F5252" w:rsidRPr="00B30F26">
              <w:rPr>
                <w:rFonts w:ascii="Times New Roman" w:eastAsia="Times New Roman" w:hAnsi="Times New Roman"/>
                <w:sz w:val="24"/>
                <w:szCs w:val="24"/>
              </w:rPr>
              <w:t>100 million small and medium-sized companies (SME), which are generally defined by a</w:t>
            </w:r>
            <w:r w:rsidR="00D97FD3">
              <w:rPr>
                <w:rFonts w:ascii="Times New Roman" w:eastAsia="Times New Roman" w:hAnsi="Times New Roman"/>
                <w:sz w:val="24"/>
                <w:szCs w:val="24"/>
              </w:rPr>
              <w:t> </w:t>
            </w:r>
            <w:r w:rsidR="003F5252" w:rsidRPr="00B30F26">
              <w:rPr>
                <w:rFonts w:ascii="Times New Roman" w:eastAsia="Times New Roman" w:hAnsi="Times New Roman"/>
                <w:sz w:val="24"/>
                <w:szCs w:val="24"/>
              </w:rPr>
              <w:t>turnover not exceeding EUR 50 million, would be excluded from CORE.</w:t>
            </w:r>
            <w:r w:rsidR="00901846" w:rsidRPr="00B30F26">
              <w:rPr>
                <w:rFonts w:ascii="Times New Roman" w:eastAsia="Times New Roman" w:hAnsi="Times New Roman"/>
                <w:sz w:val="24"/>
                <w:szCs w:val="24"/>
              </w:rPr>
              <w:t xml:space="preserve"> </w:t>
            </w:r>
            <w:r w:rsidR="77D4B1AC" w:rsidRPr="00B30F26">
              <w:rPr>
                <w:rFonts w:ascii="Times New Roman" w:eastAsia="Times New Roman" w:hAnsi="Times New Roman"/>
                <w:sz w:val="24"/>
                <w:szCs w:val="24"/>
              </w:rPr>
              <w:t xml:space="preserve">The annual lump-sum contribution to be paid by each company in scope represents only a very small fraction of their net turnover, with a maximum of 0.1%. </w:t>
            </w:r>
            <w:r w:rsidR="3075FE77" w:rsidRPr="00B30F26">
              <w:rPr>
                <w:rFonts w:ascii="Times New Roman" w:eastAsia="Times New Roman" w:hAnsi="Times New Roman"/>
                <w:sz w:val="24"/>
                <w:szCs w:val="24"/>
              </w:rPr>
              <w:t xml:space="preserve">The Commission </w:t>
            </w:r>
            <w:r w:rsidR="00FF21B1" w:rsidRPr="00B30F26">
              <w:rPr>
                <w:rFonts w:ascii="Times New Roman" w:eastAsia="Times New Roman" w:hAnsi="Times New Roman"/>
                <w:sz w:val="24"/>
                <w:szCs w:val="24"/>
              </w:rPr>
              <w:t xml:space="preserve">is of the view </w:t>
            </w:r>
            <w:r w:rsidR="3075FE77" w:rsidRPr="00B30F26">
              <w:rPr>
                <w:rFonts w:ascii="Times New Roman" w:eastAsia="Times New Roman" w:hAnsi="Times New Roman"/>
                <w:sz w:val="24"/>
                <w:szCs w:val="24"/>
              </w:rPr>
              <w:t xml:space="preserve">that the benefits associated with doing business within the Single Market </w:t>
            </w:r>
            <w:r w:rsidR="00FF21B1" w:rsidRPr="00B30F26">
              <w:rPr>
                <w:rFonts w:ascii="Times New Roman" w:eastAsia="Times New Roman" w:hAnsi="Times New Roman"/>
                <w:sz w:val="24"/>
                <w:szCs w:val="24"/>
              </w:rPr>
              <w:t xml:space="preserve">largely </w:t>
            </w:r>
            <w:r w:rsidR="3075FE77" w:rsidRPr="00B30F26">
              <w:rPr>
                <w:rFonts w:ascii="Times New Roman" w:eastAsia="Times New Roman" w:hAnsi="Times New Roman"/>
                <w:sz w:val="24"/>
                <w:szCs w:val="24"/>
              </w:rPr>
              <w:t xml:space="preserve">outweigh </w:t>
            </w:r>
            <w:r w:rsidR="00EB3118" w:rsidRPr="00B30F26">
              <w:rPr>
                <w:rFonts w:ascii="Times New Roman" w:eastAsia="Times New Roman" w:hAnsi="Times New Roman"/>
                <w:sz w:val="24"/>
                <w:szCs w:val="24"/>
              </w:rPr>
              <w:t xml:space="preserve">the </w:t>
            </w:r>
            <w:r w:rsidR="3075FE77" w:rsidRPr="00B30F26">
              <w:rPr>
                <w:rFonts w:ascii="Times New Roman" w:eastAsia="Times New Roman" w:hAnsi="Times New Roman"/>
                <w:sz w:val="24"/>
                <w:szCs w:val="24"/>
              </w:rPr>
              <w:t xml:space="preserve">obligation </w:t>
            </w:r>
            <w:r w:rsidR="00EB3118" w:rsidRPr="00B30F26">
              <w:rPr>
                <w:rFonts w:ascii="Times New Roman" w:eastAsia="Times New Roman" w:hAnsi="Times New Roman"/>
                <w:sz w:val="24"/>
                <w:szCs w:val="24"/>
              </w:rPr>
              <w:t xml:space="preserve">of the companies in scope </w:t>
            </w:r>
            <w:r w:rsidR="3075FE77" w:rsidRPr="00B30F26">
              <w:rPr>
                <w:rFonts w:ascii="Times New Roman" w:eastAsia="Times New Roman" w:hAnsi="Times New Roman"/>
                <w:sz w:val="24"/>
                <w:szCs w:val="24"/>
              </w:rPr>
              <w:t>to pay th</w:t>
            </w:r>
            <w:r w:rsidR="1D374786" w:rsidRPr="00B30F26">
              <w:rPr>
                <w:rFonts w:ascii="Times New Roman" w:eastAsia="Times New Roman" w:hAnsi="Times New Roman"/>
                <w:sz w:val="24"/>
                <w:szCs w:val="24"/>
              </w:rPr>
              <w:t>is</w:t>
            </w:r>
            <w:r w:rsidR="3075FE77" w:rsidRPr="00B30F26">
              <w:rPr>
                <w:rFonts w:ascii="Times New Roman" w:eastAsia="Times New Roman" w:hAnsi="Times New Roman"/>
                <w:sz w:val="24"/>
                <w:szCs w:val="24"/>
              </w:rPr>
              <w:t xml:space="preserve"> rather modest contribution. </w:t>
            </w:r>
            <w:r w:rsidR="732CBB2E" w:rsidRPr="00B30F26">
              <w:rPr>
                <w:rFonts w:ascii="Times New Roman" w:eastAsia="Times New Roman" w:hAnsi="Times New Roman"/>
                <w:sz w:val="24"/>
                <w:szCs w:val="24"/>
              </w:rPr>
              <w:t xml:space="preserve">As concerns a digital services tax, </w:t>
            </w:r>
            <w:r w:rsidR="732CBB2E" w:rsidRPr="00B30F26">
              <w:rPr>
                <w:rFonts w:ascii="Times New Roman" w:hAnsi="Times New Roman"/>
                <w:sz w:val="24"/>
                <w:szCs w:val="24"/>
              </w:rPr>
              <w:t>the Commission’s preferred option to address the tax challenges arising from the digital economy has been and remains a global, consensus-based solution.</w:t>
            </w:r>
          </w:p>
          <w:p w14:paraId="3ABB6DB7" w14:textId="4417F4F9" w:rsidR="00971C42" w:rsidRPr="00B30F26" w:rsidRDefault="34BFE984" w:rsidP="00581FAE">
            <w:pPr>
              <w:widowControl w:val="0"/>
              <w:tabs>
                <w:tab w:val="left" w:pos="9065"/>
              </w:tabs>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 xml:space="preserve">The Commission takes note </w:t>
            </w:r>
            <w:r w:rsidR="00FF21B1" w:rsidRPr="00B30F26">
              <w:rPr>
                <w:rFonts w:ascii="Times New Roman" w:eastAsia="Times New Roman" w:hAnsi="Times New Roman"/>
                <w:sz w:val="24"/>
                <w:szCs w:val="24"/>
                <w:lang w:val="en-GB"/>
              </w:rPr>
              <w:t xml:space="preserve">of </w:t>
            </w:r>
            <w:r w:rsidRPr="00B30F26">
              <w:rPr>
                <w:rFonts w:ascii="Times New Roman" w:eastAsia="Times New Roman" w:hAnsi="Times New Roman"/>
                <w:sz w:val="24"/>
                <w:szCs w:val="24"/>
                <w:lang w:val="en-GB"/>
              </w:rPr>
              <w:t xml:space="preserve">the </w:t>
            </w:r>
            <w:r w:rsidR="69858231" w:rsidRPr="00B30F26">
              <w:rPr>
                <w:rFonts w:ascii="Times New Roman" w:eastAsia="Times New Roman" w:hAnsi="Times New Roman"/>
                <w:sz w:val="24"/>
                <w:szCs w:val="24"/>
                <w:lang w:val="en-GB"/>
              </w:rPr>
              <w:t xml:space="preserve">Committee’s </w:t>
            </w:r>
            <w:r w:rsidRPr="00B30F26">
              <w:rPr>
                <w:rFonts w:ascii="Times New Roman" w:eastAsia="Times New Roman" w:hAnsi="Times New Roman"/>
                <w:sz w:val="24"/>
                <w:szCs w:val="24"/>
                <w:lang w:val="en-GB"/>
              </w:rPr>
              <w:t xml:space="preserve">call to </w:t>
            </w:r>
            <w:r w:rsidR="7115CC2D" w:rsidRPr="00B30F26">
              <w:rPr>
                <w:rFonts w:ascii="Times New Roman" w:eastAsia="Times New Roman" w:hAnsi="Times New Roman"/>
                <w:sz w:val="24"/>
                <w:szCs w:val="24"/>
                <w:lang w:val="en-GB"/>
              </w:rPr>
              <w:t>treat</w:t>
            </w:r>
            <w:r w:rsidRPr="00B30F26">
              <w:rPr>
                <w:rFonts w:ascii="Times New Roman" w:eastAsia="Times New Roman" w:hAnsi="Times New Roman"/>
                <w:sz w:val="24"/>
                <w:szCs w:val="24"/>
                <w:lang w:val="en-GB"/>
              </w:rPr>
              <w:t xml:space="preserve"> water as a strategic priority in the</w:t>
            </w:r>
            <w:r w:rsidR="284AA11B" w:rsidRPr="00B30F26">
              <w:rPr>
                <w:rFonts w:ascii="Times New Roman" w:eastAsia="Times New Roman" w:hAnsi="Times New Roman"/>
                <w:sz w:val="24"/>
                <w:szCs w:val="24"/>
                <w:lang w:val="en-GB"/>
              </w:rPr>
              <w:t xml:space="preserve"> next</w:t>
            </w:r>
            <w:r w:rsidRPr="00B30F26">
              <w:rPr>
                <w:rFonts w:ascii="Times New Roman" w:eastAsia="Times New Roman" w:hAnsi="Times New Roman"/>
                <w:sz w:val="24"/>
                <w:szCs w:val="24"/>
                <w:lang w:val="en-GB"/>
              </w:rPr>
              <w:t xml:space="preserve"> MFF</w:t>
            </w:r>
            <w:r w:rsidR="37C072E6" w:rsidRPr="00B30F26">
              <w:rPr>
                <w:rFonts w:ascii="Times New Roman" w:eastAsia="Times New Roman" w:hAnsi="Times New Roman"/>
                <w:sz w:val="24"/>
                <w:szCs w:val="24"/>
                <w:lang w:val="en-GB"/>
              </w:rPr>
              <w:t xml:space="preserve"> and </w:t>
            </w:r>
            <w:r w:rsidR="0E8ED2F5" w:rsidRPr="00B30F26">
              <w:rPr>
                <w:rFonts w:ascii="Times New Roman" w:eastAsia="Times New Roman" w:hAnsi="Times New Roman"/>
                <w:sz w:val="24"/>
                <w:szCs w:val="24"/>
                <w:lang w:val="en-GB"/>
              </w:rPr>
              <w:t>to make EU funding conditional on the sustainable use of water</w:t>
            </w:r>
            <w:r w:rsidR="0410C6CB" w:rsidRPr="00B30F26">
              <w:rPr>
                <w:rFonts w:ascii="Times New Roman" w:eastAsia="Times New Roman" w:hAnsi="Times New Roman"/>
                <w:sz w:val="24"/>
                <w:szCs w:val="24"/>
                <w:lang w:val="en-GB"/>
              </w:rPr>
              <w:t>.</w:t>
            </w:r>
            <w:r w:rsidR="5E874750" w:rsidRPr="00B30F26">
              <w:rPr>
                <w:rFonts w:ascii="Times New Roman" w:eastAsia="Times New Roman" w:hAnsi="Times New Roman"/>
                <w:sz w:val="24"/>
                <w:szCs w:val="24"/>
                <w:lang w:val="en-GB"/>
              </w:rPr>
              <w:t xml:space="preserve"> </w:t>
            </w:r>
            <w:r w:rsidR="2F2E3F16" w:rsidRPr="00B30F26">
              <w:rPr>
                <w:rFonts w:ascii="Times New Roman" w:eastAsia="Times New Roman" w:hAnsi="Times New Roman"/>
                <w:sz w:val="24"/>
                <w:szCs w:val="24"/>
                <w:lang w:val="en-GB"/>
              </w:rPr>
              <w:t xml:space="preserve">The Commission wants to reassure the Committee that </w:t>
            </w:r>
            <w:r w:rsidR="0E8ED2F5" w:rsidRPr="00B30F26">
              <w:rPr>
                <w:rFonts w:ascii="Times New Roman" w:eastAsia="Times New Roman" w:hAnsi="Times New Roman"/>
                <w:sz w:val="24"/>
                <w:szCs w:val="24"/>
                <w:lang w:val="en-GB"/>
              </w:rPr>
              <w:t>the next MFF will</w:t>
            </w:r>
            <w:r w:rsidR="72579617" w:rsidRPr="00B30F26">
              <w:rPr>
                <w:rFonts w:ascii="Times New Roman" w:eastAsia="Times New Roman" w:hAnsi="Times New Roman"/>
                <w:sz w:val="24"/>
                <w:szCs w:val="24"/>
                <w:lang w:val="en-GB"/>
              </w:rPr>
              <w:t xml:space="preserve"> ensure strong support for </w:t>
            </w:r>
            <w:r w:rsidR="6701E6A2" w:rsidRPr="00B30F26">
              <w:rPr>
                <w:rFonts w:ascii="Times New Roman" w:eastAsia="Times New Roman" w:hAnsi="Times New Roman"/>
                <w:sz w:val="24"/>
                <w:szCs w:val="24"/>
                <w:lang w:val="en-GB"/>
              </w:rPr>
              <w:t xml:space="preserve">water resilience. </w:t>
            </w:r>
            <w:r w:rsidR="7C69AF7F" w:rsidRPr="00B30F26">
              <w:rPr>
                <w:rFonts w:ascii="Times New Roman" w:eastAsia="Times New Roman" w:hAnsi="Times New Roman"/>
                <w:sz w:val="24"/>
                <w:szCs w:val="24"/>
                <w:lang w:val="en-GB"/>
              </w:rPr>
              <w:t xml:space="preserve">In particular, </w:t>
            </w:r>
            <w:r w:rsidR="3606E556" w:rsidRPr="00B30F26">
              <w:rPr>
                <w:rFonts w:ascii="Times New Roman" w:eastAsia="Times New Roman" w:hAnsi="Times New Roman"/>
                <w:sz w:val="24"/>
                <w:szCs w:val="24"/>
                <w:lang w:val="en-GB"/>
              </w:rPr>
              <w:t>the</w:t>
            </w:r>
            <w:r w:rsidR="7C69AF7F" w:rsidRPr="00B30F26">
              <w:rPr>
                <w:rFonts w:ascii="Times New Roman" w:eastAsia="Times New Roman" w:hAnsi="Times New Roman"/>
                <w:sz w:val="24"/>
                <w:szCs w:val="24"/>
              </w:rPr>
              <w:t xml:space="preserve"> overall climate and environment spending target of at least 35% of the total amount of the budget will help steer support towards the goals of the European Green Deal.</w:t>
            </w:r>
            <w:r w:rsidR="07E625BB" w:rsidRPr="00B30F26">
              <w:rPr>
                <w:rFonts w:ascii="Times New Roman" w:eastAsia="Times New Roman" w:hAnsi="Times New Roman"/>
                <w:sz w:val="24"/>
                <w:szCs w:val="24"/>
              </w:rPr>
              <w:t xml:space="preserve"> This single target addresses all policies of the European Green Deal, including policies that were previously not addressed by the</w:t>
            </w:r>
            <w:r w:rsidR="00D97FD3">
              <w:rPr>
                <w:rFonts w:ascii="Times New Roman" w:eastAsia="Times New Roman" w:hAnsi="Times New Roman"/>
                <w:sz w:val="24"/>
                <w:szCs w:val="24"/>
              </w:rPr>
              <w:t> </w:t>
            </w:r>
            <w:r w:rsidR="07E625BB" w:rsidRPr="00B30F26">
              <w:rPr>
                <w:rFonts w:ascii="Times New Roman" w:eastAsia="Times New Roman" w:hAnsi="Times New Roman"/>
                <w:sz w:val="24"/>
                <w:szCs w:val="24"/>
              </w:rPr>
              <w:t>climate and biodiversity spending targets</w:t>
            </w:r>
            <w:r w:rsidR="5739AFBE" w:rsidRPr="00B30F26">
              <w:rPr>
                <w:rFonts w:ascii="Times New Roman" w:eastAsia="Times New Roman" w:hAnsi="Times New Roman"/>
                <w:sz w:val="24"/>
                <w:szCs w:val="24"/>
              </w:rPr>
              <w:t>, such as water resilience. Moreover, the</w:t>
            </w:r>
            <w:r w:rsidR="00672986">
              <w:rPr>
                <w:rFonts w:ascii="Times New Roman" w:eastAsia="Times New Roman" w:hAnsi="Times New Roman"/>
                <w:sz w:val="24"/>
                <w:szCs w:val="24"/>
              </w:rPr>
              <w:t> </w:t>
            </w:r>
            <w:r w:rsidR="5739AFBE" w:rsidRPr="00B30F26">
              <w:rPr>
                <w:rFonts w:ascii="Times New Roman" w:eastAsia="Times New Roman" w:hAnsi="Times New Roman"/>
                <w:sz w:val="24"/>
                <w:szCs w:val="24"/>
              </w:rPr>
              <w:t>National and Regional Partnership Plans</w:t>
            </w:r>
            <w:r w:rsidR="00FF21B1" w:rsidRPr="00B30F26">
              <w:rPr>
                <w:rFonts w:ascii="Times New Roman" w:eastAsia="Times New Roman" w:hAnsi="Times New Roman"/>
                <w:sz w:val="24"/>
                <w:szCs w:val="24"/>
              </w:rPr>
              <w:t xml:space="preserve"> (NRPPs)</w:t>
            </w:r>
            <w:r w:rsidR="5739AFBE" w:rsidRPr="00B30F26">
              <w:rPr>
                <w:rFonts w:ascii="Times New Roman" w:eastAsia="Times New Roman" w:hAnsi="Times New Roman"/>
                <w:sz w:val="24"/>
                <w:szCs w:val="24"/>
              </w:rPr>
              <w:t xml:space="preserve"> will </w:t>
            </w:r>
            <w:r w:rsidR="4E8722E4" w:rsidRPr="00B30F26">
              <w:rPr>
                <w:rFonts w:ascii="Times New Roman" w:eastAsia="Times New Roman" w:hAnsi="Times New Roman"/>
                <w:sz w:val="24"/>
                <w:szCs w:val="24"/>
              </w:rPr>
              <w:t>help support efficient water management, quality and resilience</w:t>
            </w:r>
            <w:r w:rsidR="00EB3118" w:rsidRPr="00B30F26">
              <w:rPr>
                <w:rFonts w:ascii="Times New Roman" w:eastAsia="Times New Roman" w:hAnsi="Times New Roman"/>
                <w:sz w:val="24"/>
                <w:szCs w:val="24"/>
              </w:rPr>
              <w:t>,</w:t>
            </w:r>
            <w:r w:rsidR="6E827C16" w:rsidRPr="00B30F26">
              <w:rPr>
                <w:rFonts w:ascii="Times New Roman" w:eastAsia="Times New Roman" w:hAnsi="Times New Roman"/>
                <w:sz w:val="24"/>
                <w:szCs w:val="24"/>
              </w:rPr>
              <w:t xml:space="preserve"> and the European Competitiveness Fund will </w:t>
            </w:r>
            <w:r w:rsidR="6CA4EBBF" w:rsidRPr="00B30F26">
              <w:rPr>
                <w:rFonts w:ascii="Times New Roman" w:eastAsia="Times New Roman" w:hAnsi="Times New Roman"/>
                <w:sz w:val="24"/>
                <w:szCs w:val="24"/>
              </w:rPr>
              <w:t>contribute to the shift towards a</w:t>
            </w:r>
            <w:r w:rsidR="00672986">
              <w:rPr>
                <w:rFonts w:ascii="Times New Roman" w:eastAsia="Times New Roman" w:hAnsi="Times New Roman"/>
                <w:sz w:val="24"/>
                <w:szCs w:val="24"/>
              </w:rPr>
              <w:t> </w:t>
            </w:r>
            <w:r w:rsidR="6CA4EBBF" w:rsidRPr="00B30F26">
              <w:rPr>
                <w:rFonts w:ascii="Times New Roman" w:eastAsia="Times New Roman" w:hAnsi="Times New Roman"/>
                <w:sz w:val="24"/>
                <w:szCs w:val="24"/>
              </w:rPr>
              <w:t>sustainable, circular, energy-, water- and resource-efficient, climate-neutral and resilient economy.</w:t>
            </w:r>
          </w:p>
          <w:p w14:paraId="120CF64A" w14:textId="464D1425" w:rsidR="0049246C" w:rsidRPr="00B30F26" w:rsidRDefault="5856D1C7"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The i</w:t>
            </w:r>
            <w:r w:rsidR="30C69367" w:rsidRPr="00B30F26">
              <w:rPr>
                <w:rFonts w:ascii="Times New Roman" w:eastAsia="Times New Roman" w:hAnsi="Times New Roman"/>
                <w:sz w:val="24"/>
                <w:szCs w:val="24"/>
                <w:lang w:val="en-GB"/>
              </w:rPr>
              <w:t xml:space="preserve">ntergenerational </w:t>
            </w:r>
            <w:r w:rsidR="44145479" w:rsidRPr="00B30F26">
              <w:rPr>
                <w:rFonts w:ascii="Times New Roman" w:eastAsia="Times New Roman" w:hAnsi="Times New Roman"/>
                <w:sz w:val="24"/>
                <w:szCs w:val="24"/>
                <w:lang w:val="en-GB"/>
              </w:rPr>
              <w:t>dimension</w:t>
            </w:r>
            <w:r w:rsidR="0358C595" w:rsidRPr="00B30F26">
              <w:rPr>
                <w:rFonts w:ascii="Times New Roman" w:eastAsia="Times New Roman" w:hAnsi="Times New Roman"/>
                <w:sz w:val="24"/>
                <w:szCs w:val="24"/>
                <w:lang w:val="en-GB"/>
              </w:rPr>
              <w:t xml:space="preserve"> of the EU budget</w:t>
            </w:r>
            <w:r w:rsidR="44145479" w:rsidRPr="00B30F26">
              <w:rPr>
                <w:rFonts w:ascii="Times New Roman" w:eastAsia="Times New Roman" w:hAnsi="Times New Roman"/>
                <w:sz w:val="24"/>
                <w:szCs w:val="24"/>
                <w:lang w:val="en-GB"/>
              </w:rPr>
              <w:t xml:space="preserve"> </w:t>
            </w:r>
            <w:r w:rsidR="0358C595" w:rsidRPr="00B30F26">
              <w:rPr>
                <w:rFonts w:ascii="Times New Roman" w:eastAsia="Times New Roman" w:hAnsi="Times New Roman"/>
                <w:sz w:val="24"/>
                <w:szCs w:val="24"/>
                <w:lang w:val="en-GB"/>
              </w:rPr>
              <w:t xml:space="preserve">and the need to support fairness across generations </w:t>
            </w:r>
            <w:r w:rsidR="44145479" w:rsidRPr="00B30F26">
              <w:rPr>
                <w:rFonts w:ascii="Times New Roman" w:eastAsia="Times New Roman" w:hAnsi="Times New Roman"/>
                <w:sz w:val="24"/>
                <w:szCs w:val="24"/>
                <w:lang w:val="en-GB"/>
              </w:rPr>
              <w:t>has</w:t>
            </w:r>
            <w:r w:rsidR="30C69367" w:rsidRPr="00B30F26">
              <w:rPr>
                <w:rFonts w:ascii="Times New Roman" w:eastAsia="Times New Roman" w:hAnsi="Times New Roman"/>
                <w:sz w:val="24"/>
                <w:szCs w:val="24"/>
                <w:lang w:val="en-GB"/>
              </w:rPr>
              <w:t xml:space="preserve"> been </w:t>
            </w:r>
            <w:r w:rsidR="062B1F5C" w:rsidRPr="00B30F26">
              <w:rPr>
                <w:rFonts w:ascii="Times New Roman" w:eastAsia="Times New Roman" w:hAnsi="Times New Roman"/>
                <w:sz w:val="24"/>
                <w:szCs w:val="24"/>
                <w:lang w:val="en-GB"/>
              </w:rPr>
              <w:t>considered</w:t>
            </w:r>
            <w:r w:rsidR="30C69367" w:rsidRPr="00B30F26">
              <w:rPr>
                <w:rFonts w:ascii="Times New Roman" w:eastAsia="Times New Roman" w:hAnsi="Times New Roman"/>
                <w:sz w:val="24"/>
                <w:szCs w:val="24"/>
                <w:lang w:val="en-GB"/>
              </w:rPr>
              <w:t xml:space="preserve"> when preparing the next MFF. </w:t>
            </w:r>
            <w:r w:rsidR="4453182C" w:rsidRPr="00B30F26">
              <w:rPr>
                <w:rFonts w:ascii="Times New Roman" w:eastAsia="Times New Roman" w:hAnsi="Times New Roman"/>
                <w:sz w:val="24"/>
                <w:szCs w:val="24"/>
                <w:lang w:val="en-GB"/>
              </w:rPr>
              <w:t xml:space="preserve">Hence, the </w:t>
            </w:r>
            <w:r w:rsidR="00FF21B1" w:rsidRPr="00B30F26">
              <w:rPr>
                <w:rFonts w:ascii="Times New Roman" w:eastAsia="Times New Roman" w:hAnsi="Times New Roman"/>
                <w:sz w:val="24"/>
                <w:szCs w:val="24"/>
                <w:lang w:val="en-GB"/>
              </w:rPr>
              <w:t>NRPPs</w:t>
            </w:r>
            <w:r w:rsidR="4453182C" w:rsidRPr="00B30F26">
              <w:rPr>
                <w:rFonts w:ascii="Times New Roman" w:eastAsia="Times New Roman" w:hAnsi="Times New Roman"/>
                <w:sz w:val="24"/>
                <w:szCs w:val="24"/>
                <w:lang w:val="en-GB"/>
              </w:rPr>
              <w:t xml:space="preserve"> will</w:t>
            </w:r>
            <w:r w:rsidR="52B87377" w:rsidRPr="00B30F26">
              <w:rPr>
                <w:rFonts w:ascii="Times New Roman" w:eastAsia="Times New Roman" w:hAnsi="Times New Roman"/>
                <w:sz w:val="24"/>
                <w:szCs w:val="24"/>
                <w:lang w:val="en-GB"/>
              </w:rPr>
              <w:t xml:space="preserve"> foster generational renewal of farmers, </w:t>
            </w:r>
            <w:r w:rsidR="08EF4B75" w:rsidRPr="00B30F26">
              <w:rPr>
                <w:rFonts w:ascii="Times New Roman" w:eastAsia="Times New Roman" w:hAnsi="Times New Roman"/>
                <w:sz w:val="24"/>
                <w:szCs w:val="24"/>
                <w:lang w:val="en-GB"/>
              </w:rPr>
              <w:t>support to youth employment and social inclusion of young people.</w:t>
            </w:r>
            <w:r w:rsidR="68C108A2" w:rsidRPr="00B30F26">
              <w:rPr>
                <w:rFonts w:ascii="Times New Roman" w:eastAsia="Times New Roman" w:hAnsi="Times New Roman"/>
                <w:sz w:val="24"/>
                <w:szCs w:val="24"/>
                <w:lang w:val="en-GB"/>
              </w:rPr>
              <w:t xml:space="preserve"> Further i</w:t>
            </w:r>
            <w:r w:rsidR="6202C351" w:rsidRPr="00B30F26">
              <w:rPr>
                <w:rFonts w:ascii="Times New Roman" w:eastAsia="Times New Roman" w:hAnsi="Times New Roman"/>
                <w:sz w:val="24"/>
                <w:szCs w:val="24"/>
                <w:lang w:val="en-GB"/>
              </w:rPr>
              <w:t>ntergenerational considerations have been laid out in the Commission’s reply to the Committee’s SOC/827 opinion of 18</w:t>
            </w:r>
            <w:r w:rsidR="005B6154" w:rsidRPr="00B30F26">
              <w:rPr>
                <w:rFonts w:ascii="Times New Roman" w:eastAsia="Times New Roman" w:hAnsi="Times New Roman"/>
                <w:sz w:val="24"/>
                <w:szCs w:val="24"/>
                <w:lang w:val="en-GB"/>
              </w:rPr>
              <w:t xml:space="preserve"> September </w:t>
            </w:r>
            <w:r w:rsidR="6202C351" w:rsidRPr="00B30F26">
              <w:rPr>
                <w:rFonts w:ascii="Times New Roman" w:eastAsia="Times New Roman" w:hAnsi="Times New Roman"/>
                <w:sz w:val="24"/>
                <w:szCs w:val="24"/>
                <w:lang w:val="en-GB"/>
              </w:rPr>
              <w:t>2025.</w:t>
            </w:r>
          </w:p>
          <w:p w14:paraId="7629C141" w14:textId="4D1A72E1" w:rsidR="0049246C" w:rsidRPr="00B30F26" w:rsidRDefault="0130FECA"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Building on the Financial Regulation</w:t>
            </w:r>
            <w:r w:rsidR="10E66282" w:rsidRPr="00B30F26">
              <w:rPr>
                <w:rFonts w:ascii="Times New Roman" w:eastAsia="Times New Roman" w:hAnsi="Times New Roman"/>
                <w:sz w:val="24"/>
                <w:szCs w:val="24"/>
                <w:lang w:val="en-GB"/>
              </w:rPr>
              <w:t xml:space="preserve"> and the requirement to implement programmes and activities </w:t>
            </w:r>
            <w:r w:rsidR="683F2966" w:rsidRPr="00B30F26">
              <w:rPr>
                <w:rFonts w:ascii="Times New Roman" w:eastAsia="Times New Roman" w:hAnsi="Times New Roman"/>
                <w:sz w:val="24"/>
                <w:szCs w:val="24"/>
                <w:lang w:val="en-GB"/>
              </w:rPr>
              <w:t>considering</w:t>
            </w:r>
            <w:r w:rsidR="10E66282" w:rsidRPr="00B30F26">
              <w:rPr>
                <w:rFonts w:ascii="Times New Roman" w:eastAsia="Times New Roman" w:hAnsi="Times New Roman"/>
                <w:sz w:val="24"/>
                <w:szCs w:val="24"/>
                <w:lang w:val="en-GB"/>
              </w:rPr>
              <w:t xml:space="preserve"> </w:t>
            </w:r>
            <w:r w:rsidR="49332C44" w:rsidRPr="00B30F26">
              <w:rPr>
                <w:rFonts w:ascii="Times New Roman" w:eastAsia="Times New Roman" w:hAnsi="Times New Roman"/>
                <w:sz w:val="24"/>
                <w:szCs w:val="24"/>
                <w:lang w:val="en-GB"/>
              </w:rPr>
              <w:t>the principle of gender equality, where feasible and appropriate</w:t>
            </w:r>
            <w:r w:rsidRPr="00B30F26">
              <w:rPr>
                <w:rFonts w:ascii="Times New Roman" w:eastAsia="Times New Roman" w:hAnsi="Times New Roman"/>
                <w:sz w:val="24"/>
                <w:szCs w:val="24"/>
                <w:lang w:val="en-GB"/>
              </w:rPr>
              <w:t xml:space="preserve">, </w:t>
            </w:r>
            <w:r w:rsidR="2BB49448" w:rsidRPr="00B30F26">
              <w:rPr>
                <w:rFonts w:ascii="Times New Roman" w:eastAsia="Times New Roman" w:hAnsi="Times New Roman"/>
                <w:sz w:val="24"/>
                <w:szCs w:val="24"/>
                <w:lang w:val="en-GB"/>
              </w:rPr>
              <w:t xml:space="preserve">the next MFF will </w:t>
            </w:r>
            <w:r w:rsidR="0E724187" w:rsidRPr="00B30F26">
              <w:rPr>
                <w:rFonts w:ascii="Times New Roman" w:eastAsia="Times New Roman" w:hAnsi="Times New Roman"/>
                <w:sz w:val="24"/>
                <w:szCs w:val="24"/>
                <w:lang w:val="en-GB"/>
              </w:rPr>
              <w:t xml:space="preserve">keep support for gender equality at its core. </w:t>
            </w:r>
            <w:r w:rsidR="3D989303" w:rsidRPr="00B30F26">
              <w:rPr>
                <w:rFonts w:ascii="Times New Roman" w:eastAsia="Times New Roman" w:hAnsi="Times New Roman"/>
                <w:sz w:val="24"/>
                <w:szCs w:val="24"/>
                <w:lang w:val="en-GB"/>
              </w:rPr>
              <w:t>The</w:t>
            </w:r>
            <w:r w:rsidR="581A943A" w:rsidRPr="00B30F26">
              <w:rPr>
                <w:rFonts w:ascii="Times New Roman" w:eastAsia="Times New Roman" w:hAnsi="Times New Roman"/>
                <w:sz w:val="24"/>
                <w:szCs w:val="24"/>
                <w:lang w:val="en-GB"/>
              </w:rPr>
              <w:t xml:space="preserve"> </w:t>
            </w:r>
            <w:r w:rsidR="225B4F14" w:rsidRPr="00B30F26">
              <w:rPr>
                <w:rFonts w:ascii="Times New Roman" w:eastAsia="Times New Roman" w:hAnsi="Times New Roman"/>
                <w:sz w:val="24"/>
                <w:szCs w:val="24"/>
                <w:lang w:val="en-GB"/>
              </w:rPr>
              <w:t>P</w:t>
            </w:r>
            <w:r w:rsidR="581A943A" w:rsidRPr="00B30F26">
              <w:rPr>
                <w:rFonts w:ascii="Times New Roman" w:eastAsia="Times New Roman" w:hAnsi="Times New Roman"/>
                <w:sz w:val="24"/>
                <w:szCs w:val="24"/>
                <w:lang w:val="en-GB"/>
              </w:rPr>
              <w:t xml:space="preserve">erformance </w:t>
            </w:r>
            <w:r w:rsidR="225B4F14" w:rsidRPr="00B30F26">
              <w:rPr>
                <w:rFonts w:ascii="Times New Roman" w:eastAsia="Times New Roman" w:hAnsi="Times New Roman"/>
                <w:sz w:val="24"/>
                <w:szCs w:val="24"/>
                <w:lang w:val="en-GB"/>
              </w:rPr>
              <w:t>R</w:t>
            </w:r>
            <w:r w:rsidR="581A943A" w:rsidRPr="00B30F26">
              <w:rPr>
                <w:rFonts w:ascii="Times New Roman" w:eastAsia="Times New Roman" w:hAnsi="Times New Roman"/>
                <w:sz w:val="24"/>
                <w:szCs w:val="24"/>
                <w:lang w:val="en-GB"/>
              </w:rPr>
              <w:t>egulation</w:t>
            </w:r>
            <w:r w:rsidR="3D989303" w:rsidRPr="00B30F26">
              <w:rPr>
                <w:rFonts w:ascii="Times New Roman" w:eastAsia="Times New Roman" w:hAnsi="Times New Roman"/>
                <w:sz w:val="24"/>
                <w:szCs w:val="24"/>
                <w:lang w:val="en-GB"/>
              </w:rPr>
              <w:t xml:space="preserve"> will establish </w:t>
            </w:r>
            <w:r w:rsidR="2086F0E9" w:rsidRPr="00B30F26">
              <w:rPr>
                <w:rFonts w:ascii="Times New Roman" w:eastAsia="Times New Roman" w:hAnsi="Times New Roman"/>
                <w:sz w:val="24"/>
                <w:szCs w:val="24"/>
                <w:lang w:val="en-GB"/>
              </w:rPr>
              <w:t xml:space="preserve">a single set of rules to implement the principle of gender equality consistently, </w:t>
            </w:r>
            <w:r w:rsidR="6AC7FFE4" w:rsidRPr="00B30F26">
              <w:rPr>
                <w:rFonts w:ascii="Times New Roman" w:eastAsia="Times New Roman" w:hAnsi="Times New Roman"/>
                <w:sz w:val="24"/>
                <w:szCs w:val="24"/>
                <w:lang w:val="en-GB"/>
              </w:rPr>
              <w:t xml:space="preserve">notably </w:t>
            </w:r>
            <w:r w:rsidR="337FE24A" w:rsidRPr="00B30F26">
              <w:rPr>
                <w:rFonts w:ascii="Times New Roman" w:eastAsia="Times New Roman" w:hAnsi="Times New Roman"/>
                <w:sz w:val="24"/>
                <w:szCs w:val="24"/>
                <w:lang w:val="en-GB"/>
              </w:rPr>
              <w:t>by i</w:t>
            </w:r>
            <w:r w:rsidR="6AA21DA6" w:rsidRPr="00B30F26">
              <w:rPr>
                <w:rFonts w:ascii="Times New Roman" w:eastAsia="Times New Roman" w:hAnsi="Times New Roman"/>
                <w:sz w:val="24"/>
                <w:szCs w:val="24"/>
                <w:lang w:val="en-GB"/>
              </w:rPr>
              <w:t xml:space="preserve">ndicating </w:t>
            </w:r>
            <w:r w:rsidR="4DEDEEB6" w:rsidRPr="00B30F26">
              <w:rPr>
                <w:rFonts w:ascii="Times New Roman" w:eastAsia="Times New Roman" w:hAnsi="Times New Roman"/>
                <w:sz w:val="24"/>
                <w:szCs w:val="24"/>
                <w:lang w:val="en-GB"/>
              </w:rPr>
              <w:t xml:space="preserve">the relevant programmes that </w:t>
            </w:r>
            <w:r w:rsidR="41F487BD" w:rsidRPr="00B30F26">
              <w:rPr>
                <w:rFonts w:ascii="Times New Roman" w:eastAsia="Times New Roman" w:hAnsi="Times New Roman"/>
                <w:sz w:val="24"/>
                <w:szCs w:val="24"/>
                <w:lang w:val="en-GB"/>
              </w:rPr>
              <w:t xml:space="preserve">aim to support gender equality, </w:t>
            </w:r>
            <w:r w:rsidR="06483A63" w:rsidRPr="00B30F26">
              <w:rPr>
                <w:rFonts w:ascii="Times New Roman" w:eastAsia="Times New Roman" w:hAnsi="Times New Roman"/>
                <w:sz w:val="24"/>
                <w:szCs w:val="24"/>
                <w:lang w:val="en-GB"/>
              </w:rPr>
              <w:t>setting out the gender mainstreaming methodology</w:t>
            </w:r>
            <w:r w:rsidR="137BBE28" w:rsidRPr="00B30F26">
              <w:rPr>
                <w:rFonts w:ascii="Times New Roman" w:eastAsia="Times New Roman" w:hAnsi="Times New Roman"/>
                <w:sz w:val="24"/>
                <w:szCs w:val="24"/>
                <w:lang w:val="en-GB"/>
              </w:rPr>
              <w:t xml:space="preserve"> and </w:t>
            </w:r>
            <w:r w:rsidR="5DCC0780" w:rsidRPr="00B30F26">
              <w:rPr>
                <w:rFonts w:ascii="Times New Roman" w:eastAsia="Times New Roman" w:hAnsi="Times New Roman"/>
                <w:sz w:val="24"/>
                <w:szCs w:val="24"/>
                <w:lang w:val="en-GB"/>
              </w:rPr>
              <w:t>laying down common rules on</w:t>
            </w:r>
            <w:r w:rsidR="566E3450" w:rsidRPr="00B30F26">
              <w:rPr>
                <w:rFonts w:ascii="Times New Roman" w:eastAsia="Times New Roman" w:hAnsi="Times New Roman"/>
                <w:sz w:val="24"/>
                <w:szCs w:val="24"/>
                <w:lang w:val="en-GB"/>
              </w:rPr>
              <w:t xml:space="preserve"> </w:t>
            </w:r>
            <w:r w:rsidR="6AC7FFE4" w:rsidRPr="00B30F26">
              <w:rPr>
                <w:rFonts w:ascii="Times New Roman" w:eastAsia="Times New Roman" w:hAnsi="Times New Roman"/>
                <w:sz w:val="24"/>
                <w:szCs w:val="24"/>
                <w:lang w:val="en-GB"/>
              </w:rPr>
              <w:t>gender-disaggregated indicators</w:t>
            </w:r>
            <w:r w:rsidR="2086F0E9" w:rsidRPr="00B30F26">
              <w:rPr>
                <w:rFonts w:ascii="Times New Roman" w:eastAsia="Times New Roman" w:hAnsi="Times New Roman"/>
                <w:sz w:val="24"/>
                <w:szCs w:val="24"/>
                <w:lang w:val="en-GB"/>
              </w:rPr>
              <w:t xml:space="preserve">. </w:t>
            </w:r>
            <w:r w:rsidR="5CDE2700" w:rsidRPr="00B30F26">
              <w:rPr>
                <w:rFonts w:ascii="Times New Roman" w:eastAsia="Times New Roman" w:hAnsi="Times New Roman"/>
                <w:sz w:val="24"/>
                <w:szCs w:val="24"/>
                <w:lang w:val="en-GB"/>
              </w:rPr>
              <w:t xml:space="preserve">In addition, the </w:t>
            </w:r>
            <w:r w:rsidR="431A72D1" w:rsidRPr="00B30F26">
              <w:rPr>
                <w:rFonts w:ascii="Times New Roman" w:eastAsia="Times New Roman" w:hAnsi="Times New Roman"/>
                <w:sz w:val="24"/>
                <w:szCs w:val="24"/>
                <w:lang w:val="en-GB"/>
              </w:rPr>
              <w:t>P</w:t>
            </w:r>
            <w:r w:rsidR="5CDE2700" w:rsidRPr="00B30F26">
              <w:rPr>
                <w:rFonts w:ascii="Times New Roman" w:eastAsia="Times New Roman" w:hAnsi="Times New Roman"/>
                <w:sz w:val="24"/>
                <w:szCs w:val="24"/>
                <w:lang w:val="en-GB"/>
              </w:rPr>
              <w:t xml:space="preserve">erformance </w:t>
            </w:r>
            <w:r w:rsidR="431A72D1" w:rsidRPr="00B30F26">
              <w:rPr>
                <w:rFonts w:ascii="Times New Roman" w:eastAsia="Times New Roman" w:hAnsi="Times New Roman"/>
                <w:sz w:val="24"/>
                <w:szCs w:val="24"/>
                <w:lang w:val="en-GB"/>
              </w:rPr>
              <w:t>R</w:t>
            </w:r>
            <w:r w:rsidR="5CDE2700" w:rsidRPr="00B30F26">
              <w:rPr>
                <w:rFonts w:ascii="Times New Roman" w:eastAsia="Times New Roman" w:hAnsi="Times New Roman"/>
                <w:sz w:val="24"/>
                <w:szCs w:val="24"/>
                <w:lang w:val="en-GB"/>
              </w:rPr>
              <w:t xml:space="preserve">egulation </w:t>
            </w:r>
            <w:r w:rsidR="0B46F9AF" w:rsidRPr="00B30F26">
              <w:rPr>
                <w:rFonts w:ascii="Times New Roman" w:eastAsia="Times New Roman" w:hAnsi="Times New Roman"/>
                <w:sz w:val="24"/>
                <w:szCs w:val="24"/>
                <w:lang w:val="en-GB"/>
              </w:rPr>
              <w:t>requires all programmes and activities to pay attention to ensuring gender balance in evaluation panels and other relevant advisory bodies.</w:t>
            </w:r>
          </w:p>
          <w:p w14:paraId="2FD81E9A" w14:textId="57890DC9" w:rsidR="002B5A44" w:rsidRPr="00B30F26" w:rsidRDefault="12BA0214"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rPr>
              <w:t xml:space="preserve">The EU budget will help deliver on the European Pillar of Social Rights by investing in people through quality jobs, social inclusion, education, skills, health, housing and social infrastructure, including </w:t>
            </w:r>
            <w:r w:rsidRPr="00B30F26">
              <w:rPr>
                <w:rFonts w:ascii="Times New Roman" w:eastAsia="Times New Roman" w:hAnsi="Times New Roman"/>
                <w:sz w:val="24"/>
                <w:szCs w:val="24"/>
              </w:rPr>
              <w:lastRenderedPageBreak/>
              <w:t xml:space="preserve">through the European Social Fund delivered via the </w:t>
            </w:r>
            <w:r w:rsidR="4D31965A" w:rsidRPr="00B30F26">
              <w:rPr>
                <w:rFonts w:ascii="Times New Roman" w:eastAsia="Times New Roman" w:hAnsi="Times New Roman"/>
                <w:sz w:val="24"/>
                <w:szCs w:val="24"/>
              </w:rPr>
              <w:t>NRPPs</w:t>
            </w:r>
            <w:r w:rsidR="46E5BAAD" w:rsidRPr="00B30F26">
              <w:rPr>
                <w:rFonts w:ascii="Times New Roman" w:eastAsia="Times New Roman" w:hAnsi="Times New Roman"/>
                <w:sz w:val="24"/>
                <w:szCs w:val="24"/>
              </w:rPr>
              <w:t xml:space="preserve"> (including a </w:t>
            </w:r>
            <w:r w:rsidR="1B53547C" w:rsidRPr="00B30F26">
              <w:rPr>
                <w:rFonts w:ascii="Times New Roman" w:eastAsia="Times New Roman" w:hAnsi="Times New Roman"/>
                <w:sz w:val="24"/>
                <w:szCs w:val="24"/>
              </w:rPr>
              <w:t xml:space="preserve">14% </w:t>
            </w:r>
            <w:r w:rsidR="46E5BAAD" w:rsidRPr="00B30F26">
              <w:rPr>
                <w:rFonts w:ascii="Times New Roman" w:eastAsia="Times New Roman" w:hAnsi="Times New Roman"/>
                <w:sz w:val="24"/>
                <w:szCs w:val="24"/>
              </w:rPr>
              <w:t>social target)</w:t>
            </w:r>
            <w:r w:rsidRPr="00B30F26">
              <w:rPr>
                <w:rFonts w:ascii="Times New Roman" w:eastAsia="Times New Roman" w:hAnsi="Times New Roman"/>
                <w:sz w:val="24"/>
                <w:szCs w:val="24"/>
              </w:rPr>
              <w:t xml:space="preserve">. </w:t>
            </w:r>
            <w:r w:rsidR="4A152E34" w:rsidRPr="00B30F26">
              <w:rPr>
                <w:rFonts w:ascii="Times New Roman" w:eastAsia="Times New Roman" w:hAnsi="Times New Roman"/>
                <w:sz w:val="24"/>
                <w:szCs w:val="24"/>
              </w:rPr>
              <w:t>Other programmes will also contribute to social objectives</w:t>
            </w:r>
            <w:r w:rsidR="6EE9C441" w:rsidRPr="00B30F26">
              <w:rPr>
                <w:rFonts w:ascii="Times New Roman" w:eastAsia="Times New Roman" w:hAnsi="Times New Roman"/>
                <w:sz w:val="24"/>
                <w:szCs w:val="24"/>
              </w:rPr>
              <w:t xml:space="preserve">, </w:t>
            </w:r>
            <w:r w:rsidR="2FA295C9" w:rsidRPr="00B30F26">
              <w:rPr>
                <w:rFonts w:ascii="Times New Roman" w:eastAsia="Times New Roman" w:hAnsi="Times New Roman"/>
                <w:sz w:val="24"/>
                <w:szCs w:val="24"/>
              </w:rPr>
              <w:t>such as the E</w:t>
            </w:r>
            <w:r w:rsidR="6C7EBE2B" w:rsidRPr="00B30F26">
              <w:rPr>
                <w:rFonts w:ascii="Times New Roman" w:eastAsia="Times New Roman" w:hAnsi="Times New Roman"/>
                <w:sz w:val="24"/>
                <w:szCs w:val="24"/>
              </w:rPr>
              <w:t xml:space="preserve">uropean Competitiveness </w:t>
            </w:r>
            <w:r w:rsidR="2FA295C9" w:rsidRPr="00B30F26">
              <w:rPr>
                <w:rFonts w:ascii="Times New Roman" w:eastAsia="Times New Roman" w:hAnsi="Times New Roman"/>
                <w:sz w:val="24"/>
                <w:szCs w:val="24"/>
              </w:rPr>
              <w:t>F</w:t>
            </w:r>
            <w:r w:rsidR="1E506832" w:rsidRPr="00B30F26">
              <w:rPr>
                <w:rFonts w:ascii="Times New Roman" w:eastAsia="Times New Roman" w:hAnsi="Times New Roman"/>
                <w:sz w:val="24"/>
                <w:szCs w:val="24"/>
              </w:rPr>
              <w:t>und</w:t>
            </w:r>
            <w:r w:rsidR="0B634F7C" w:rsidRPr="00B30F26">
              <w:rPr>
                <w:rFonts w:ascii="Times New Roman" w:eastAsia="Times New Roman" w:hAnsi="Times New Roman"/>
                <w:sz w:val="24"/>
                <w:szCs w:val="24"/>
              </w:rPr>
              <w:t xml:space="preserve"> (</w:t>
            </w:r>
            <w:r w:rsidR="2FA295C9" w:rsidRPr="00B30F26">
              <w:rPr>
                <w:rFonts w:ascii="Times New Roman" w:eastAsia="Times New Roman" w:hAnsi="Times New Roman"/>
                <w:sz w:val="24"/>
                <w:szCs w:val="24"/>
              </w:rPr>
              <w:t>help</w:t>
            </w:r>
            <w:r w:rsidR="0B634F7C" w:rsidRPr="00B30F26">
              <w:rPr>
                <w:rFonts w:ascii="Times New Roman" w:eastAsia="Times New Roman" w:hAnsi="Times New Roman"/>
                <w:sz w:val="24"/>
                <w:szCs w:val="24"/>
              </w:rPr>
              <w:t>ing to</w:t>
            </w:r>
            <w:r w:rsidR="2FA295C9" w:rsidRPr="00B30F26">
              <w:rPr>
                <w:rFonts w:ascii="Times New Roman" w:eastAsia="Times New Roman" w:hAnsi="Times New Roman"/>
                <w:sz w:val="24"/>
                <w:szCs w:val="24"/>
              </w:rPr>
              <w:t xml:space="preserve"> address skills shortages</w:t>
            </w:r>
            <w:r w:rsidR="0B634F7C" w:rsidRPr="00B30F26">
              <w:rPr>
                <w:rFonts w:ascii="Times New Roman" w:eastAsia="Times New Roman" w:hAnsi="Times New Roman"/>
                <w:sz w:val="24"/>
                <w:szCs w:val="24"/>
              </w:rPr>
              <w:t>) and Erasmus+</w:t>
            </w:r>
            <w:r w:rsidR="00484A1F" w:rsidRPr="00B30F26">
              <w:rPr>
                <w:rStyle w:val="FootnoteReference"/>
                <w:rFonts w:ascii="Times New Roman" w:eastAsia="Times New Roman" w:hAnsi="Times New Roman"/>
                <w:sz w:val="24"/>
                <w:szCs w:val="24"/>
              </w:rPr>
              <w:footnoteReference w:id="1"/>
            </w:r>
            <w:r w:rsidR="0B634F7C" w:rsidRPr="00B30F26">
              <w:rPr>
                <w:rFonts w:ascii="Times New Roman" w:eastAsia="Times New Roman" w:hAnsi="Times New Roman"/>
                <w:sz w:val="24"/>
                <w:szCs w:val="24"/>
              </w:rPr>
              <w:t xml:space="preserve"> (supporting learning, mobility and cooperation in education</w:t>
            </w:r>
            <w:r w:rsidR="46ADE454" w:rsidRPr="00B30F26">
              <w:rPr>
                <w:rFonts w:ascii="Times New Roman" w:eastAsia="Times New Roman" w:hAnsi="Times New Roman"/>
                <w:sz w:val="24"/>
                <w:szCs w:val="24"/>
              </w:rPr>
              <w:t xml:space="preserve"> and training, youth and sport</w:t>
            </w:r>
            <w:r w:rsidR="0B634F7C" w:rsidRPr="00B30F26">
              <w:rPr>
                <w:rFonts w:ascii="Times New Roman" w:eastAsia="Times New Roman" w:hAnsi="Times New Roman"/>
                <w:sz w:val="24"/>
                <w:szCs w:val="24"/>
              </w:rPr>
              <w:t>).</w:t>
            </w:r>
            <w:r w:rsidR="28694863" w:rsidRPr="00B30F26">
              <w:rPr>
                <w:rFonts w:ascii="Times New Roman" w:eastAsia="Times New Roman" w:hAnsi="Times New Roman"/>
                <w:sz w:val="24"/>
                <w:szCs w:val="24"/>
              </w:rPr>
              <w:t xml:space="preserve"> </w:t>
            </w:r>
            <w:r w:rsidR="236963E9" w:rsidRPr="00B30F26">
              <w:rPr>
                <w:rFonts w:ascii="Times New Roman" w:eastAsia="Times New Roman" w:hAnsi="Times New Roman"/>
                <w:sz w:val="24"/>
                <w:szCs w:val="24"/>
                <w:lang w:val="en-GB"/>
              </w:rPr>
              <w:t>Erasmus+ is a key instrument for building the</w:t>
            </w:r>
            <w:r w:rsidR="00672986">
              <w:rPr>
                <w:rFonts w:ascii="Times New Roman" w:eastAsia="Times New Roman" w:hAnsi="Times New Roman"/>
                <w:sz w:val="24"/>
                <w:szCs w:val="24"/>
                <w:lang w:val="en-GB"/>
              </w:rPr>
              <w:t> </w:t>
            </w:r>
            <w:r w:rsidR="236963E9" w:rsidRPr="00B30F26">
              <w:rPr>
                <w:rFonts w:ascii="Times New Roman" w:eastAsia="Times New Roman" w:hAnsi="Times New Roman"/>
                <w:sz w:val="24"/>
                <w:szCs w:val="24"/>
                <w:lang w:val="en-GB"/>
              </w:rPr>
              <w:t>Union of Skills</w:t>
            </w:r>
            <w:r w:rsidR="002B5A44" w:rsidRPr="00B30F26">
              <w:rPr>
                <w:rFonts w:ascii="Times New Roman" w:eastAsia="Times New Roman" w:hAnsi="Times New Roman"/>
                <w:sz w:val="24"/>
                <w:szCs w:val="24"/>
                <w:vertAlign w:val="superscript"/>
                <w:lang w:val="en-GB"/>
              </w:rPr>
              <w:footnoteReference w:id="2"/>
            </w:r>
            <w:r w:rsidR="236963E9" w:rsidRPr="00B30F26">
              <w:rPr>
                <w:rFonts w:ascii="Times New Roman" w:eastAsia="Times New Roman" w:hAnsi="Times New Roman"/>
                <w:sz w:val="24"/>
                <w:szCs w:val="24"/>
                <w:lang w:val="en-GB"/>
              </w:rPr>
              <w:t xml:space="preserve"> and the European Education Area, promoting learning mobility across all sectors of education, training, youth and sport, as well as volunteering and solidarity activities</w:t>
            </w:r>
            <w:r w:rsidR="00672986">
              <w:rPr>
                <w:rFonts w:ascii="Times New Roman" w:eastAsia="Times New Roman" w:hAnsi="Times New Roman"/>
                <w:sz w:val="24"/>
                <w:szCs w:val="24"/>
                <w:lang w:val="en-GB"/>
              </w:rPr>
              <w:t>.</w:t>
            </w:r>
          </w:p>
          <w:p w14:paraId="5251219A" w14:textId="362BAD21" w:rsidR="00C36DEF" w:rsidRPr="00B30F26" w:rsidRDefault="66A2721F" w:rsidP="00581FAE">
            <w:pPr>
              <w:widowControl w:val="0"/>
              <w:spacing w:before="120" w:after="120"/>
              <w:jc w:val="both"/>
              <w:rPr>
                <w:rFonts w:ascii="Times New Roman" w:eastAsia="Times New Roman" w:hAnsi="Times New Roman"/>
                <w:sz w:val="24"/>
                <w:szCs w:val="24"/>
              </w:rPr>
            </w:pPr>
            <w:r w:rsidRPr="00B30F26">
              <w:rPr>
                <w:rFonts w:ascii="Times New Roman" w:eastAsia="Times New Roman" w:hAnsi="Times New Roman"/>
                <w:sz w:val="24"/>
                <w:szCs w:val="24"/>
              </w:rPr>
              <w:t>Moreover, the Performance Regulation lays down a system to track social spending across the EU budget.</w:t>
            </w:r>
          </w:p>
          <w:p w14:paraId="3D367EA7" w14:textId="699E3C7B" w:rsidR="0049246C" w:rsidRPr="00B30F26" w:rsidRDefault="0D8EB535"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u w:val="single"/>
                <w:lang w:val="en-GB"/>
              </w:rPr>
              <w:t xml:space="preserve">Regarding recommendations </w:t>
            </w:r>
            <w:r w:rsidR="57052503" w:rsidRPr="00B30F26">
              <w:rPr>
                <w:rFonts w:ascii="Times New Roman" w:eastAsia="Times New Roman" w:hAnsi="Times New Roman"/>
                <w:sz w:val="24"/>
                <w:szCs w:val="24"/>
                <w:u w:val="single"/>
                <w:lang w:val="en-GB"/>
              </w:rPr>
              <w:t>1</w:t>
            </w:r>
            <w:r w:rsidR="404FB153" w:rsidRPr="00B30F26">
              <w:rPr>
                <w:rFonts w:ascii="Times New Roman" w:eastAsia="Times New Roman" w:hAnsi="Times New Roman"/>
                <w:sz w:val="24"/>
                <w:szCs w:val="24"/>
                <w:u w:val="single"/>
                <w:lang w:val="en-GB"/>
              </w:rPr>
              <w:t>.3</w:t>
            </w:r>
            <w:r w:rsidR="05C09639" w:rsidRPr="00B30F26">
              <w:rPr>
                <w:rFonts w:ascii="Times New Roman" w:eastAsia="Times New Roman" w:hAnsi="Times New Roman"/>
                <w:sz w:val="24"/>
                <w:szCs w:val="24"/>
                <w:u w:val="single"/>
                <w:lang w:val="en-GB"/>
              </w:rPr>
              <w:t xml:space="preserve"> </w:t>
            </w:r>
            <w:r w:rsidR="005E33E2" w:rsidRPr="00B30F26">
              <w:rPr>
                <w:rFonts w:ascii="Times New Roman" w:eastAsia="Times New Roman" w:hAnsi="Times New Roman"/>
                <w:sz w:val="24"/>
                <w:szCs w:val="24"/>
                <w:u w:val="single"/>
                <w:lang w:val="en-GB"/>
              </w:rPr>
              <w:t xml:space="preserve">to </w:t>
            </w:r>
            <w:r w:rsidR="28E1946E" w:rsidRPr="00B30F26">
              <w:rPr>
                <w:rFonts w:ascii="Times New Roman" w:eastAsia="Times New Roman" w:hAnsi="Times New Roman"/>
                <w:sz w:val="24"/>
                <w:szCs w:val="24"/>
                <w:u w:val="single"/>
                <w:lang w:val="en-GB"/>
              </w:rPr>
              <w:t>1.9</w:t>
            </w:r>
            <w:r w:rsidR="1EECFE6C" w:rsidRPr="00B30F26">
              <w:rPr>
                <w:rFonts w:ascii="Times New Roman" w:eastAsia="Times New Roman" w:hAnsi="Times New Roman"/>
                <w:sz w:val="24"/>
                <w:szCs w:val="24"/>
                <w:u w:val="single"/>
                <w:lang w:val="en-GB"/>
              </w:rPr>
              <w:t xml:space="preserve"> and </w:t>
            </w:r>
            <w:r w:rsidR="00C67E1E" w:rsidRPr="00B30F26">
              <w:rPr>
                <w:rFonts w:ascii="Times New Roman" w:eastAsia="Times New Roman" w:hAnsi="Times New Roman"/>
                <w:sz w:val="24"/>
                <w:szCs w:val="24"/>
                <w:u w:val="single"/>
                <w:lang w:val="en-GB"/>
              </w:rPr>
              <w:t xml:space="preserve">comments </w:t>
            </w:r>
            <w:r w:rsidRPr="00B30F26">
              <w:rPr>
                <w:rFonts w:ascii="Times New Roman" w:eastAsia="Times New Roman" w:hAnsi="Times New Roman"/>
                <w:sz w:val="24"/>
                <w:szCs w:val="24"/>
                <w:u w:val="single"/>
                <w:lang w:val="en-GB"/>
              </w:rPr>
              <w:t xml:space="preserve">3.1 to 3.18 </w:t>
            </w:r>
            <w:r w:rsidR="0448B95C" w:rsidRPr="00B30F26">
              <w:rPr>
                <w:rFonts w:ascii="Times New Roman" w:eastAsia="Times New Roman" w:hAnsi="Times New Roman"/>
                <w:sz w:val="24"/>
                <w:szCs w:val="24"/>
                <w:u w:val="single"/>
                <w:lang w:val="en-GB"/>
              </w:rPr>
              <w:t>on Heading 1</w:t>
            </w:r>
            <w:r w:rsidRPr="00B30F26">
              <w:rPr>
                <w:rFonts w:ascii="Times New Roman" w:eastAsia="Times New Roman" w:hAnsi="Times New Roman"/>
                <w:sz w:val="24"/>
                <w:szCs w:val="24"/>
                <w:lang w:val="en-GB"/>
              </w:rPr>
              <w:t>:</w:t>
            </w:r>
          </w:p>
          <w:p w14:paraId="405B62DB" w14:textId="3C4B2FF6" w:rsidR="451DB57B" w:rsidRPr="00B30F26" w:rsidRDefault="659DC242"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The Commission agrees that cohesion and agricultural polic</w:t>
            </w:r>
            <w:r w:rsidR="00FF21B1" w:rsidRPr="00B30F26">
              <w:rPr>
                <w:rFonts w:ascii="Times New Roman" w:eastAsia="Times New Roman" w:hAnsi="Times New Roman"/>
                <w:sz w:val="24"/>
                <w:szCs w:val="24"/>
                <w:lang w:val="en-GB"/>
              </w:rPr>
              <w:t>y</w:t>
            </w:r>
            <w:r w:rsidRPr="00B30F26">
              <w:rPr>
                <w:rFonts w:ascii="Times New Roman" w:eastAsia="Times New Roman" w:hAnsi="Times New Roman"/>
                <w:sz w:val="24"/>
                <w:szCs w:val="24"/>
                <w:lang w:val="en-GB"/>
              </w:rPr>
              <w:t xml:space="preserve"> remain essential for balanced growth, competitiveness and social inclusion. The proposal ensures </w:t>
            </w:r>
            <w:r w:rsidR="7D1C6808" w:rsidRPr="00B30F26">
              <w:rPr>
                <w:rFonts w:ascii="Times New Roman" w:eastAsia="Times New Roman" w:hAnsi="Times New Roman"/>
                <w:sz w:val="24"/>
                <w:szCs w:val="24"/>
                <w:lang w:val="en-GB"/>
              </w:rPr>
              <w:t xml:space="preserve">that </w:t>
            </w:r>
            <w:r w:rsidRPr="00B30F26">
              <w:rPr>
                <w:rFonts w:ascii="Times New Roman" w:eastAsia="Times New Roman" w:hAnsi="Times New Roman"/>
                <w:sz w:val="24"/>
                <w:szCs w:val="24"/>
                <w:lang w:val="en-GB"/>
              </w:rPr>
              <w:t>these policies remain central pillars of the EU budget, with predictable and stable support for all regions, farmers and communities.</w:t>
            </w:r>
          </w:p>
          <w:p w14:paraId="423F0080" w14:textId="3FE2CBDC" w:rsidR="00471FA7" w:rsidRPr="00B30F26" w:rsidRDefault="0769A398" w:rsidP="00581FAE">
            <w:pPr>
              <w:widowControl w:val="0"/>
              <w:spacing w:before="120" w:after="120"/>
              <w:jc w:val="both"/>
              <w:rPr>
                <w:rFonts w:ascii="Times New Roman" w:hAnsi="Times New Roman"/>
                <w:i/>
                <w:iCs/>
                <w:sz w:val="24"/>
                <w:szCs w:val="24"/>
              </w:rPr>
            </w:pPr>
            <w:r w:rsidRPr="00B30F26">
              <w:rPr>
                <w:rFonts w:ascii="Times New Roman" w:eastAsia="Times New Roman" w:hAnsi="Times New Roman"/>
                <w:sz w:val="24"/>
                <w:szCs w:val="24"/>
                <w:lang w:val="en-GB"/>
              </w:rPr>
              <w:t xml:space="preserve">The Commission takes note of the </w:t>
            </w:r>
            <w:r w:rsidR="69806324" w:rsidRPr="00B30F26">
              <w:rPr>
                <w:rFonts w:ascii="Times New Roman" w:eastAsia="Times New Roman" w:hAnsi="Times New Roman"/>
                <w:sz w:val="24"/>
                <w:szCs w:val="24"/>
                <w:lang w:val="en-GB"/>
              </w:rPr>
              <w:t>Committee’s</w:t>
            </w:r>
            <w:r w:rsidRPr="00B30F26">
              <w:rPr>
                <w:rFonts w:ascii="Times New Roman" w:eastAsia="Times New Roman" w:hAnsi="Times New Roman"/>
                <w:sz w:val="24"/>
                <w:szCs w:val="24"/>
                <w:lang w:val="en-GB"/>
              </w:rPr>
              <w:t xml:space="preserve"> concerns regarding the proposed integration of several funds under a single umbrella framework</w:t>
            </w:r>
            <w:r w:rsidR="301D3163" w:rsidRPr="00B30F26">
              <w:rPr>
                <w:rFonts w:ascii="Times New Roman" w:eastAsia="Times New Roman" w:hAnsi="Times New Roman"/>
                <w:sz w:val="24"/>
                <w:szCs w:val="24"/>
                <w:lang w:val="en-GB"/>
              </w:rPr>
              <w:t>: the NRPPs</w:t>
            </w:r>
            <w:r w:rsidRPr="00B30F26">
              <w:rPr>
                <w:rFonts w:ascii="Times New Roman" w:eastAsia="Times New Roman" w:hAnsi="Times New Roman"/>
                <w:sz w:val="24"/>
                <w:szCs w:val="24"/>
                <w:lang w:val="en-GB"/>
              </w:rPr>
              <w:t xml:space="preserve">. </w:t>
            </w:r>
            <w:r w:rsidR="2A65E6C0" w:rsidRPr="00B30F26">
              <w:rPr>
                <w:rFonts w:ascii="Times New Roman" w:eastAsia="Times New Roman" w:hAnsi="Times New Roman"/>
                <w:sz w:val="24"/>
                <w:szCs w:val="24"/>
                <w:lang w:val="en-GB"/>
              </w:rPr>
              <w:t>The new long-term budget will bring together EU funds implemented by Member States and regions under one coherent strategy, with economic, social and territorial cohesion, agricultural and fisheries policies and security at its core. This will allow Member States to tailor solutions adapted to their national and regional needs and challenges instead of a one-size-fits-all approach</w:t>
            </w:r>
            <w:r w:rsidR="00EB3118" w:rsidRPr="00B30F26">
              <w:rPr>
                <w:rFonts w:ascii="Times New Roman" w:eastAsia="Times New Roman" w:hAnsi="Times New Roman"/>
                <w:sz w:val="24"/>
                <w:szCs w:val="24"/>
                <w:lang w:val="en-GB"/>
              </w:rPr>
              <w:t xml:space="preserve"> while ensuring that the plans contribute to common EU priorities</w:t>
            </w:r>
            <w:r w:rsidR="2A65E6C0" w:rsidRPr="00B30F26">
              <w:rPr>
                <w:rFonts w:ascii="Times New Roman" w:eastAsia="Times New Roman" w:hAnsi="Times New Roman"/>
                <w:sz w:val="24"/>
                <w:szCs w:val="24"/>
                <w:lang w:val="en-GB"/>
              </w:rPr>
              <w:t>. At the same time</w:t>
            </w:r>
            <w:r w:rsidR="00CA2538" w:rsidRPr="00B30F26">
              <w:rPr>
                <w:rFonts w:ascii="Times New Roman" w:eastAsia="Times New Roman" w:hAnsi="Times New Roman"/>
                <w:sz w:val="24"/>
                <w:szCs w:val="24"/>
                <w:lang w:val="en-GB"/>
              </w:rPr>
              <w:t>,</w:t>
            </w:r>
            <w:r w:rsidR="2A65E6C0" w:rsidRPr="00B30F26">
              <w:rPr>
                <w:rFonts w:ascii="Times New Roman" w:eastAsia="Times New Roman" w:hAnsi="Times New Roman"/>
                <w:sz w:val="24"/>
                <w:szCs w:val="24"/>
                <w:lang w:val="en-GB"/>
              </w:rPr>
              <w:t xml:space="preserve"> the proposal will strengthen synergies between policies, ensuring a</w:t>
            </w:r>
            <w:r w:rsidR="00672986">
              <w:rPr>
                <w:rFonts w:ascii="Times New Roman" w:eastAsia="Times New Roman" w:hAnsi="Times New Roman"/>
                <w:sz w:val="24"/>
                <w:szCs w:val="24"/>
                <w:lang w:val="en-GB"/>
              </w:rPr>
              <w:t> </w:t>
            </w:r>
            <w:r w:rsidR="2A65E6C0" w:rsidRPr="00B30F26">
              <w:rPr>
                <w:rFonts w:ascii="Times New Roman" w:eastAsia="Times New Roman" w:hAnsi="Times New Roman"/>
                <w:sz w:val="24"/>
                <w:szCs w:val="24"/>
                <w:lang w:val="en-GB"/>
              </w:rPr>
              <w:t>faster and more flexible support, simplifying current rules and reducing administrative costs at all levels.</w:t>
            </w:r>
          </w:p>
          <w:p w14:paraId="390A295F" w14:textId="437AF459" w:rsidR="00751D6D" w:rsidRPr="00B30F26" w:rsidRDefault="31ECC6AC"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 xml:space="preserve">The Commission would like to reassure the Committee that the new structure provides predictability and stability for farmers, including via a ring-fenced amount of a minimum of EUR 293.7 billion for income support. In addition, in the Commission’s proposal, Member States </w:t>
            </w:r>
            <w:r w:rsidR="4FA31A57" w:rsidRPr="00B30F26">
              <w:rPr>
                <w:rFonts w:ascii="Times New Roman" w:eastAsia="Times New Roman" w:hAnsi="Times New Roman"/>
                <w:sz w:val="24"/>
                <w:szCs w:val="24"/>
                <w:lang w:val="en-GB"/>
              </w:rPr>
              <w:t xml:space="preserve">will </w:t>
            </w:r>
            <w:r w:rsidRPr="00B30F26">
              <w:rPr>
                <w:rFonts w:ascii="Times New Roman" w:eastAsia="Times New Roman" w:hAnsi="Times New Roman"/>
                <w:sz w:val="24"/>
                <w:szCs w:val="24"/>
                <w:lang w:val="en-GB"/>
              </w:rPr>
              <w:t>have access to additional resources from the around EUR 450 billion planned for economic, social and territorial cohesion, including fisheries and rural communities. To address emerging market disturbances, in the</w:t>
            </w:r>
            <w:r w:rsidR="00672986">
              <w:rPr>
                <w:rFonts w:ascii="Times New Roman" w:eastAsia="Times New Roman" w:hAnsi="Times New Roman"/>
                <w:sz w:val="24"/>
                <w:szCs w:val="24"/>
                <w:lang w:val="en-GB"/>
              </w:rPr>
              <w:t> </w:t>
            </w:r>
            <w:r w:rsidRPr="00B30F26">
              <w:rPr>
                <w:rFonts w:ascii="Times New Roman" w:eastAsia="Times New Roman" w:hAnsi="Times New Roman"/>
                <w:sz w:val="24"/>
                <w:szCs w:val="24"/>
                <w:lang w:val="en-GB"/>
              </w:rPr>
              <w:t>Commission’s proposal, an additional budget of EUR 6.3 billion is also reserved under the Unity Safety Net, a twofold increase compared to the current agricultural reserve. Furthermore, a ‘rural target’ could be introduced, requiring Member States and regions to spend at least 10% of the</w:t>
            </w:r>
            <w:r w:rsidR="00672986">
              <w:rPr>
                <w:rFonts w:ascii="Times New Roman" w:eastAsia="Times New Roman" w:hAnsi="Times New Roman"/>
                <w:sz w:val="24"/>
                <w:szCs w:val="24"/>
                <w:lang w:val="en-GB"/>
              </w:rPr>
              <w:t> </w:t>
            </w:r>
            <w:r w:rsidRPr="00B30F26">
              <w:rPr>
                <w:rFonts w:ascii="Times New Roman" w:eastAsia="Times New Roman" w:hAnsi="Times New Roman"/>
                <w:sz w:val="24"/>
                <w:szCs w:val="24"/>
                <w:lang w:val="en-GB"/>
              </w:rPr>
              <w:t xml:space="preserve">resources </w:t>
            </w:r>
            <w:r w:rsidR="00CA2538" w:rsidRPr="00B30F26">
              <w:rPr>
                <w:rFonts w:ascii="Times New Roman" w:eastAsia="Times New Roman" w:hAnsi="Times New Roman"/>
                <w:sz w:val="24"/>
                <w:szCs w:val="24"/>
                <w:lang w:val="en-GB"/>
              </w:rPr>
              <w:t>o</w:t>
            </w:r>
            <w:r w:rsidRPr="00B30F26">
              <w:rPr>
                <w:rFonts w:ascii="Times New Roman" w:eastAsia="Times New Roman" w:hAnsi="Times New Roman"/>
                <w:sz w:val="24"/>
                <w:szCs w:val="24"/>
                <w:lang w:val="en-GB"/>
              </w:rPr>
              <w:t xml:space="preserve">f each </w:t>
            </w:r>
            <w:r w:rsidR="00616D2D" w:rsidRPr="00B30F26">
              <w:rPr>
                <w:rFonts w:ascii="Times New Roman" w:eastAsia="Times New Roman" w:hAnsi="Times New Roman"/>
                <w:sz w:val="24"/>
                <w:szCs w:val="24"/>
                <w:lang w:val="en-GB"/>
              </w:rPr>
              <w:t>NRPP</w:t>
            </w:r>
            <w:r w:rsidRPr="00B30F26">
              <w:rPr>
                <w:rFonts w:ascii="Times New Roman" w:eastAsia="Times New Roman" w:hAnsi="Times New Roman"/>
                <w:sz w:val="24"/>
                <w:szCs w:val="24"/>
                <w:lang w:val="en-GB"/>
              </w:rPr>
              <w:t xml:space="preserve"> in rural areas, beyond the </w:t>
            </w:r>
            <w:r w:rsidR="005B6154" w:rsidRPr="00B30F26">
              <w:rPr>
                <w:rFonts w:ascii="Times New Roman" w:eastAsia="Times New Roman" w:hAnsi="Times New Roman"/>
                <w:sz w:val="24"/>
                <w:szCs w:val="24"/>
                <w:lang w:val="en-GB"/>
              </w:rPr>
              <w:t>Commun Agricultur</w:t>
            </w:r>
            <w:r w:rsidR="00450095" w:rsidRPr="00B30F26">
              <w:rPr>
                <w:rFonts w:ascii="Times New Roman" w:eastAsia="Times New Roman" w:hAnsi="Times New Roman"/>
                <w:sz w:val="24"/>
                <w:szCs w:val="24"/>
                <w:lang w:val="en-GB"/>
              </w:rPr>
              <w:t>al policy (</w:t>
            </w:r>
            <w:r w:rsidRPr="00B30F26">
              <w:rPr>
                <w:rFonts w:ascii="Times New Roman" w:eastAsia="Times New Roman" w:hAnsi="Times New Roman"/>
                <w:sz w:val="24"/>
                <w:szCs w:val="24"/>
                <w:lang w:val="en-GB"/>
              </w:rPr>
              <w:t>CAP</w:t>
            </w:r>
            <w:r w:rsidR="00450095" w:rsidRPr="00B30F26">
              <w:rPr>
                <w:rFonts w:ascii="Times New Roman" w:eastAsia="Times New Roman" w:hAnsi="Times New Roman"/>
                <w:sz w:val="24"/>
                <w:szCs w:val="24"/>
                <w:lang w:val="en-GB"/>
              </w:rPr>
              <w:t>)</w:t>
            </w:r>
            <w:r w:rsidRPr="00B30F26">
              <w:rPr>
                <w:rFonts w:ascii="Times New Roman" w:eastAsia="Times New Roman" w:hAnsi="Times New Roman"/>
                <w:sz w:val="24"/>
                <w:szCs w:val="24"/>
                <w:lang w:val="en-GB"/>
              </w:rPr>
              <w:t xml:space="preserve"> ring-fenced amount. Also, to ensure additional resources are available to the farming and rural communities, EUR</w:t>
            </w:r>
            <w:r w:rsidR="00672986">
              <w:rPr>
                <w:rFonts w:ascii="Times New Roman" w:eastAsia="Times New Roman" w:hAnsi="Times New Roman"/>
                <w:sz w:val="24"/>
                <w:szCs w:val="24"/>
                <w:lang w:val="en-GB"/>
              </w:rPr>
              <w:t> </w:t>
            </w:r>
            <w:r w:rsidRPr="00B30F26">
              <w:rPr>
                <w:rFonts w:ascii="Times New Roman" w:eastAsia="Times New Roman" w:hAnsi="Times New Roman"/>
                <w:sz w:val="24"/>
                <w:szCs w:val="24"/>
                <w:lang w:val="en-GB"/>
              </w:rPr>
              <w:t xml:space="preserve">45 billion of the non-allocated funds </w:t>
            </w:r>
            <w:r w:rsidR="36B28305" w:rsidRPr="00B30F26">
              <w:rPr>
                <w:rFonts w:ascii="Times New Roman" w:eastAsia="Times New Roman" w:hAnsi="Times New Roman"/>
                <w:sz w:val="24"/>
                <w:szCs w:val="24"/>
                <w:lang w:val="en-GB"/>
              </w:rPr>
              <w:t xml:space="preserve">could </w:t>
            </w:r>
            <w:r w:rsidRPr="00B30F26">
              <w:rPr>
                <w:rFonts w:ascii="Times New Roman" w:eastAsia="Times New Roman" w:hAnsi="Times New Roman"/>
                <w:sz w:val="24"/>
                <w:szCs w:val="24"/>
                <w:lang w:val="en-GB"/>
              </w:rPr>
              <w:t>be made available upfront from the start of the</w:t>
            </w:r>
            <w:r w:rsidR="00672986">
              <w:rPr>
                <w:rFonts w:ascii="Times New Roman" w:eastAsia="Times New Roman" w:hAnsi="Times New Roman"/>
                <w:sz w:val="24"/>
                <w:szCs w:val="24"/>
                <w:lang w:val="en-GB"/>
              </w:rPr>
              <w:t> </w:t>
            </w:r>
            <w:r w:rsidRPr="00B30F26">
              <w:rPr>
                <w:rFonts w:ascii="Times New Roman" w:eastAsia="Times New Roman" w:hAnsi="Times New Roman"/>
                <w:sz w:val="24"/>
                <w:szCs w:val="24"/>
                <w:lang w:val="en-GB"/>
              </w:rPr>
              <w:t>programming</w:t>
            </w:r>
            <w:r w:rsidR="36B28305" w:rsidRPr="00B30F26">
              <w:rPr>
                <w:rFonts w:ascii="Times New Roman" w:eastAsia="Times New Roman" w:hAnsi="Times New Roman"/>
                <w:sz w:val="24"/>
                <w:szCs w:val="24"/>
                <w:lang w:val="en-GB"/>
              </w:rPr>
              <w:t xml:space="preserve"> for that purpose</w:t>
            </w:r>
            <w:r w:rsidRPr="00B30F26">
              <w:rPr>
                <w:rFonts w:ascii="Times New Roman" w:eastAsia="Times New Roman" w:hAnsi="Times New Roman"/>
                <w:sz w:val="24"/>
                <w:szCs w:val="24"/>
                <w:lang w:val="en-GB"/>
              </w:rPr>
              <w:t>.</w:t>
            </w:r>
          </w:p>
          <w:p w14:paraId="012A6D6A" w14:textId="1E0A879B" w:rsidR="007861B3" w:rsidRPr="00B30F26" w:rsidRDefault="7AF5C336"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 xml:space="preserve">At the same time, the new budget will continue to support economic, social and territorial cohesion. </w:t>
            </w:r>
            <w:r w:rsidR="00616D2D" w:rsidRPr="00B30F26">
              <w:rPr>
                <w:rFonts w:ascii="Times New Roman" w:eastAsia="Times New Roman" w:hAnsi="Times New Roman"/>
                <w:sz w:val="24"/>
                <w:szCs w:val="24"/>
                <w:lang w:val="en-GB"/>
              </w:rPr>
              <w:t>NRPPs</w:t>
            </w:r>
            <w:r w:rsidRPr="00B30F26">
              <w:rPr>
                <w:rFonts w:ascii="Times New Roman" w:eastAsia="Times New Roman" w:hAnsi="Times New Roman"/>
                <w:sz w:val="24"/>
                <w:szCs w:val="24"/>
                <w:lang w:val="en-GB"/>
              </w:rPr>
              <w:t xml:space="preserve"> aim to streamline funding, enhance policy coherence, increase result orientation and promote ownership at all levels, while empowering Member States and regions to address their specific needs. Cohesion policy will maintain its place-based character, with a particular focus on disadvantaged regions, thus enabling national and regional authorities to tackle issues such as unemployment, specific </w:t>
            </w:r>
            <w:r w:rsidRPr="00B30F26">
              <w:rPr>
                <w:rFonts w:ascii="Times New Roman" w:eastAsia="Times New Roman" w:hAnsi="Times New Roman"/>
                <w:sz w:val="24"/>
                <w:szCs w:val="24"/>
                <w:lang w:val="en-GB"/>
              </w:rPr>
              <w:lastRenderedPageBreak/>
              <w:t xml:space="preserve">urban and rural challenges, or challenges linked to the remoteness of certain areas. </w:t>
            </w:r>
            <w:r w:rsidR="64A18AA1" w:rsidRPr="00B30F26">
              <w:rPr>
                <w:rFonts w:ascii="Times New Roman" w:eastAsia="Times New Roman" w:hAnsi="Times New Roman"/>
                <w:sz w:val="24"/>
                <w:szCs w:val="24"/>
                <w:lang w:val="en-GB"/>
              </w:rPr>
              <w:t xml:space="preserve">While </w:t>
            </w:r>
            <w:r w:rsidRPr="00B30F26">
              <w:rPr>
                <w:rFonts w:ascii="Times New Roman" w:eastAsia="Times New Roman" w:hAnsi="Times New Roman"/>
                <w:sz w:val="24"/>
                <w:szCs w:val="24"/>
                <w:lang w:val="en-GB"/>
              </w:rPr>
              <w:t>EUR</w:t>
            </w:r>
            <w:r w:rsidR="00D97FD3">
              <w:rPr>
                <w:rFonts w:ascii="Times New Roman" w:eastAsia="Times New Roman" w:hAnsi="Times New Roman"/>
                <w:sz w:val="24"/>
                <w:szCs w:val="24"/>
                <w:lang w:val="en-GB"/>
              </w:rPr>
              <w:t> </w:t>
            </w:r>
            <w:r w:rsidRPr="00B30F26">
              <w:rPr>
                <w:rFonts w:ascii="Times New Roman" w:eastAsia="Times New Roman" w:hAnsi="Times New Roman"/>
                <w:sz w:val="24"/>
                <w:szCs w:val="24"/>
                <w:lang w:val="en-GB"/>
              </w:rPr>
              <w:t>218 billion have been ringfenced as a minimum amount for less developed regions</w:t>
            </w:r>
            <w:r w:rsidR="64A18AA1" w:rsidRPr="00B30F26">
              <w:rPr>
                <w:rFonts w:ascii="Times New Roman" w:eastAsia="Times New Roman" w:hAnsi="Times New Roman"/>
                <w:sz w:val="24"/>
                <w:szCs w:val="24"/>
                <w:lang w:val="en-GB"/>
              </w:rPr>
              <w:t>, Member States will need to support all regions, including transition and more developed regions</w:t>
            </w:r>
            <w:r w:rsidRPr="00B30F26">
              <w:rPr>
                <w:rFonts w:ascii="Times New Roman" w:eastAsia="Times New Roman" w:hAnsi="Times New Roman"/>
                <w:sz w:val="24"/>
                <w:szCs w:val="24"/>
                <w:lang w:val="en-GB"/>
              </w:rPr>
              <w:t xml:space="preserve">. </w:t>
            </w:r>
            <w:r w:rsidR="50CC189C" w:rsidRPr="00B30F26">
              <w:rPr>
                <w:rFonts w:ascii="Times New Roman" w:eastAsia="Times New Roman" w:hAnsi="Times New Roman"/>
                <w:sz w:val="24"/>
                <w:szCs w:val="24"/>
              </w:rPr>
              <w:t>Supporting Europe’s social model</w:t>
            </w:r>
            <w:r w:rsidR="2ECC26DC" w:rsidRPr="00B30F26">
              <w:rPr>
                <w:rFonts w:ascii="Times New Roman" w:eastAsia="Times New Roman" w:hAnsi="Times New Roman"/>
                <w:sz w:val="24"/>
                <w:szCs w:val="24"/>
              </w:rPr>
              <w:t xml:space="preserve"> and social cohesion</w:t>
            </w:r>
            <w:r w:rsidR="50CC189C" w:rsidRPr="00B30F26">
              <w:rPr>
                <w:rFonts w:ascii="Times New Roman" w:eastAsia="Times New Roman" w:hAnsi="Times New Roman"/>
                <w:sz w:val="24"/>
                <w:szCs w:val="24"/>
              </w:rPr>
              <w:t xml:space="preserve"> will be at the heart of the Plans. A social target of 14% will steer significant investments towards the implementation of the European Pillar of Social Rights, supporting quality employment, skills, social inclusion and housing across all Member States, regions and sectors.</w:t>
            </w:r>
          </w:p>
          <w:p w14:paraId="667EBA95" w14:textId="5EFCDE36" w:rsidR="00757DF3" w:rsidRPr="00B30F26" w:rsidRDefault="6E47E648" w:rsidP="00581FAE">
            <w:pPr>
              <w:widowControl w:val="0"/>
              <w:spacing w:before="120" w:after="120"/>
              <w:jc w:val="both"/>
              <w:rPr>
                <w:rFonts w:ascii="Times New Roman" w:hAnsi="Times New Roman"/>
                <w:i/>
                <w:iCs/>
                <w:sz w:val="24"/>
                <w:szCs w:val="24"/>
                <w:lang w:val="en-GB"/>
              </w:rPr>
            </w:pPr>
            <w:r w:rsidRPr="00B30F26">
              <w:rPr>
                <w:rFonts w:ascii="Times New Roman" w:eastAsia="Times New Roman" w:hAnsi="Times New Roman"/>
                <w:sz w:val="24"/>
                <w:szCs w:val="24"/>
                <w:lang w:val="en-GB"/>
              </w:rPr>
              <w:t xml:space="preserve">National and regional authorities will </w:t>
            </w:r>
            <w:r w:rsidR="369572E9" w:rsidRPr="00B30F26">
              <w:rPr>
                <w:rFonts w:ascii="Times New Roman" w:eastAsia="Times New Roman" w:hAnsi="Times New Roman"/>
                <w:sz w:val="24"/>
                <w:szCs w:val="24"/>
                <w:lang w:val="en-GB"/>
              </w:rPr>
              <w:t xml:space="preserve">be able to </w:t>
            </w:r>
            <w:r w:rsidRPr="00B30F26">
              <w:rPr>
                <w:rFonts w:ascii="Times New Roman" w:eastAsia="Times New Roman" w:hAnsi="Times New Roman"/>
                <w:sz w:val="24"/>
                <w:szCs w:val="24"/>
                <w:lang w:val="en-GB"/>
              </w:rPr>
              <w:t xml:space="preserve">continue </w:t>
            </w:r>
            <w:r w:rsidR="369572E9" w:rsidRPr="00B30F26">
              <w:rPr>
                <w:rFonts w:ascii="Times New Roman" w:eastAsia="Times New Roman" w:hAnsi="Times New Roman"/>
                <w:sz w:val="24"/>
                <w:szCs w:val="24"/>
                <w:lang w:val="en-GB"/>
              </w:rPr>
              <w:t>implementing</w:t>
            </w:r>
            <w:r w:rsidRPr="00B30F26">
              <w:rPr>
                <w:rFonts w:ascii="Times New Roman" w:eastAsia="Times New Roman" w:hAnsi="Times New Roman"/>
                <w:sz w:val="24"/>
                <w:szCs w:val="24"/>
                <w:lang w:val="en-GB"/>
              </w:rPr>
              <w:t xml:space="preserve"> policies as they do today. The</w:t>
            </w:r>
            <w:r w:rsidR="00672986">
              <w:rPr>
                <w:rFonts w:ascii="Times New Roman" w:eastAsia="Times New Roman" w:hAnsi="Times New Roman"/>
                <w:sz w:val="24"/>
                <w:szCs w:val="24"/>
                <w:lang w:val="en-GB"/>
              </w:rPr>
              <w:t> </w:t>
            </w:r>
            <w:r w:rsidR="5C2BD35C" w:rsidRPr="00B30F26">
              <w:rPr>
                <w:rFonts w:ascii="Times New Roman" w:eastAsia="Times New Roman" w:hAnsi="Times New Roman"/>
                <w:sz w:val="24"/>
                <w:szCs w:val="24"/>
                <w:lang w:val="en-GB"/>
              </w:rPr>
              <w:t>Plan</w:t>
            </w:r>
            <w:r w:rsidRPr="00B30F26">
              <w:rPr>
                <w:rFonts w:ascii="Times New Roman" w:eastAsia="Times New Roman" w:hAnsi="Times New Roman"/>
                <w:sz w:val="24"/>
                <w:szCs w:val="24"/>
                <w:lang w:val="en-GB"/>
              </w:rPr>
              <w:t xml:space="preserve">s will include regional and sectoral chapters, allowing Member States to tailor governance to their institutional structures. </w:t>
            </w:r>
            <w:r w:rsidR="130693A9" w:rsidRPr="00B30F26">
              <w:rPr>
                <w:rFonts w:ascii="Times New Roman" w:eastAsia="Times New Roman" w:hAnsi="Times New Roman"/>
                <w:sz w:val="24"/>
                <w:szCs w:val="24"/>
                <w:lang w:val="en-GB"/>
              </w:rPr>
              <w:t>The proposal guarantees that, when the Plans include specific regional chapters, regional authorities may remain responsible for designing and implementing their measures</w:t>
            </w:r>
            <w:r w:rsidR="6B87350B" w:rsidRPr="00B30F26">
              <w:rPr>
                <w:rFonts w:ascii="Times New Roman" w:eastAsia="Times New Roman" w:hAnsi="Times New Roman"/>
                <w:sz w:val="24"/>
                <w:szCs w:val="24"/>
                <w:lang w:val="en-GB"/>
              </w:rPr>
              <w:t>, with the possibility to continuing exchanging directly with the Commission</w:t>
            </w:r>
            <w:r w:rsidR="130693A9" w:rsidRPr="00B30F26">
              <w:rPr>
                <w:rFonts w:ascii="Times New Roman" w:eastAsia="Times New Roman" w:hAnsi="Times New Roman"/>
                <w:sz w:val="24"/>
                <w:szCs w:val="24"/>
                <w:lang w:val="en-GB"/>
              </w:rPr>
              <w:t>.</w:t>
            </w:r>
          </w:p>
          <w:p w14:paraId="0C267CD7" w14:textId="74AB0CC4" w:rsidR="00522918" w:rsidRPr="00B30F26" w:rsidRDefault="60A84407" w:rsidP="00581FAE">
            <w:pPr>
              <w:widowControl w:val="0"/>
              <w:spacing w:before="120" w:after="120"/>
              <w:jc w:val="both"/>
              <w:rPr>
                <w:rFonts w:ascii="Times New Roman" w:hAnsi="Times New Roman"/>
                <w:i/>
                <w:iCs/>
                <w:sz w:val="24"/>
                <w:szCs w:val="24"/>
              </w:rPr>
            </w:pPr>
            <w:r w:rsidRPr="00B30F26">
              <w:rPr>
                <w:rFonts w:ascii="Times New Roman" w:eastAsia="Times New Roman" w:hAnsi="Times New Roman"/>
                <w:sz w:val="24"/>
                <w:szCs w:val="24"/>
                <w:lang w:val="en-GB"/>
              </w:rPr>
              <w:t xml:space="preserve">The Commission fully shares the </w:t>
            </w:r>
            <w:r w:rsidR="4B5A5CE0" w:rsidRPr="00B30F26">
              <w:rPr>
                <w:rFonts w:ascii="Times New Roman" w:eastAsia="Times New Roman" w:hAnsi="Times New Roman"/>
                <w:sz w:val="24"/>
                <w:szCs w:val="24"/>
                <w:lang w:val="en-GB"/>
              </w:rPr>
              <w:t>Committee</w:t>
            </w:r>
            <w:r w:rsidR="6DC7943E" w:rsidRPr="00B30F26">
              <w:rPr>
                <w:rFonts w:ascii="Times New Roman" w:eastAsia="Times New Roman" w:hAnsi="Times New Roman"/>
                <w:sz w:val="24"/>
                <w:szCs w:val="24"/>
                <w:lang w:val="en-GB"/>
              </w:rPr>
              <w:t>’</w:t>
            </w:r>
            <w:r w:rsidR="4B5A5CE0" w:rsidRPr="00B30F26">
              <w:rPr>
                <w:rFonts w:ascii="Times New Roman" w:eastAsia="Times New Roman" w:hAnsi="Times New Roman"/>
                <w:sz w:val="24"/>
                <w:szCs w:val="24"/>
                <w:lang w:val="en-GB"/>
              </w:rPr>
              <w:t>s</w:t>
            </w:r>
            <w:r w:rsidRPr="00B30F26">
              <w:rPr>
                <w:rFonts w:ascii="Times New Roman" w:eastAsia="Times New Roman" w:hAnsi="Times New Roman"/>
                <w:sz w:val="24"/>
                <w:szCs w:val="24"/>
                <w:lang w:val="en-GB"/>
              </w:rPr>
              <w:t xml:space="preserve"> view on the</w:t>
            </w:r>
            <w:r w:rsidR="41A1D5CA" w:rsidRPr="00B30F26">
              <w:rPr>
                <w:rFonts w:ascii="Times New Roman" w:eastAsia="Times New Roman" w:hAnsi="Times New Roman"/>
                <w:sz w:val="24"/>
                <w:szCs w:val="24"/>
                <w:lang w:val="en-GB"/>
              </w:rPr>
              <w:t xml:space="preserve"> importance to maintain the</w:t>
            </w:r>
            <w:r w:rsidRPr="00B30F26">
              <w:rPr>
                <w:rFonts w:ascii="Times New Roman" w:eastAsia="Times New Roman" w:hAnsi="Times New Roman"/>
                <w:sz w:val="24"/>
                <w:szCs w:val="24"/>
                <w:lang w:val="en-GB"/>
              </w:rPr>
              <w:t xml:space="preserve"> partnership principle. The proposed </w:t>
            </w:r>
            <w:r w:rsidR="14103396" w:rsidRPr="00B30F26">
              <w:rPr>
                <w:rFonts w:ascii="Times New Roman" w:eastAsia="Times New Roman" w:hAnsi="Times New Roman"/>
                <w:sz w:val="24"/>
                <w:szCs w:val="24"/>
                <w:lang w:val="en-GB"/>
              </w:rPr>
              <w:t xml:space="preserve">NRPP </w:t>
            </w:r>
            <w:r w:rsidRPr="00B30F26">
              <w:rPr>
                <w:rFonts w:ascii="Times New Roman" w:eastAsia="Times New Roman" w:hAnsi="Times New Roman"/>
                <w:sz w:val="24"/>
                <w:szCs w:val="24"/>
                <w:lang w:val="en-GB"/>
              </w:rPr>
              <w:t>regulation guarantees the involvement of regional and local authorities, social partners</w:t>
            </w:r>
            <w:r w:rsidR="68B01281" w:rsidRPr="00B30F26">
              <w:rPr>
                <w:rFonts w:ascii="Times New Roman" w:eastAsia="Times New Roman" w:hAnsi="Times New Roman"/>
                <w:sz w:val="24"/>
                <w:szCs w:val="24"/>
                <w:lang w:val="en-GB"/>
              </w:rPr>
              <w:t>,</w:t>
            </w:r>
            <w:r w:rsidRPr="00B30F26">
              <w:rPr>
                <w:rFonts w:ascii="Times New Roman" w:eastAsia="Times New Roman" w:hAnsi="Times New Roman"/>
                <w:sz w:val="24"/>
                <w:szCs w:val="24"/>
                <w:lang w:val="en-GB"/>
              </w:rPr>
              <w:t xml:space="preserve"> civil society </w:t>
            </w:r>
            <w:r w:rsidR="68B01281" w:rsidRPr="00B30F26">
              <w:rPr>
                <w:rFonts w:ascii="Times New Roman" w:eastAsia="Times New Roman" w:hAnsi="Times New Roman"/>
                <w:sz w:val="24"/>
                <w:szCs w:val="24"/>
                <w:lang w:val="en-GB"/>
              </w:rPr>
              <w:t>and other stakeholders</w:t>
            </w:r>
            <w:r w:rsidR="5147943F" w:rsidRPr="00B30F26">
              <w:rPr>
                <w:rFonts w:ascii="Times New Roman" w:eastAsia="Times New Roman" w:hAnsi="Times New Roman"/>
                <w:sz w:val="24"/>
                <w:szCs w:val="24"/>
                <w:lang w:val="en-GB"/>
              </w:rPr>
              <w:t xml:space="preserve"> </w:t>
            </w:r>
            <w:r w:rsidRPr="00B30F26">
              <w:rPr>
                <w:rFonts w:ascii="Times New Roman" w:eastAsia="Times New Roman" w:hAnsi="Times New Roman"/>
                <w:sz w:val="24"/>
                <w:szCs w:val="24"/>
                <w:lang w:val="en-GB"/>
              </w:rPr>
              <w:t>throughout planning</w:t>
            </w:r>
            <w:r w:rsidR="68B01281" w:rsidRPr="00B30F26">
              <w:rPr>
                <w:rFonts w:ascii="Times New Roman" w:eastAsia="Times New Roman" w:hAnsi="Times New Roman"/>
                <w:sz w:val="24"/>
                <w:szCs w:val="24"/>
                <w:lang w:val="en-GB"/>
              </w:rPr>
              <w:t xml:space="preserve"> and </w:t>
            </w:r>
            <w:r w:rsidRPr="00B30F26">
              <w:rPr>
                <w:rFonts w:ascii="Times New Roman" w:eastAsia="Times New Roman" w:hAnsi="Times New Roman"/>
                <w:sz w:val="24"/>
                <w:szCs w:val="24"/>
                <w:lang w:val="en-GB"/>
              </w:rPr>
              <w:t>implementation.</w:t>
            </w:r>
            <w:r w:rsidR="431B9261" w:rsidRPr="00B30F26">
              <w:rPr>
                <w:rFonts w:ascii="Times New Roman" w:eastAsia="Times New Roman" w:hAnsi="Times New Roman"/>
                <w:sz w:val="24"/>
                <w:szCs w:val="24"/>
              </w:rPr>
              <w:t xml:space="preserve"> </w:t>
            </w:r>
            <w:r w:rsidR="29CF676C" w:rsidRPr="00B30F26">
              <w:rPr>
                <w:rFonts w:ascii="Times New Roman" w:eastAsia="Times New Roman" w:hAnsi="Times New Roman"/>
                <w:sz w:val="24"/>
                <w:szCs w:val="24"/>
              </w:rPr>
              <w:t>A</w:t>
            </w:r>
            <w:r w:rsidR="00672986">
              <w:rPr>
                <w:rFonts w:ascii="Times New Roman" w:eastAsia="Times New Roman" w:hAnsi="Times New Roman"/>
                <w:sz w:val="24"/>
                <w:szCs w:val="24"/>
              </w:rPr>
              <w:t> </w:t>
            </w:r>
            <w:r w:rsidR="29CF676C" w:rsidRPr="00B30F26">
              <w:rPr>
                <w:rFonts w:ascii="Times New Roman" w:eastAsia="Times New Roman" w:hAnsi="Times New Roman"/>
                <w:sz w:val="24"/>
                <w:szCs w:val="24"/>
              </w:rPr>
              <w:t xml:space="preserve">‘regional check’ </w:t>
            </w:r>
            <w:r w:rsidR="35028285" w:rsidRPr="00B30F26">
              <w:rPr>
                <w:rFonts w:ascii="Times New Roman" w:eastAsia="Times New Roman" w:hAnsi="Times New Roman"/>
                <w:sz w:val="24"/>
                <w:szCs w:val="24"/>
              </w:rPr>
              <w:t>could further strengthen the effective implementation of the partnership principle.</w:t>
            </w:r>
            <w:r w:rsidR="29CF676C" w:rsidRPr="00B30F26">
              <w:rPr>
                <w:rFonts w:ascii="Times New Roman" w:eastAsia="Times New Roman" w:hAnsi="Times New Roman"/>
                <w:sz w:val="24"/>
                <w:szCs w:val="24"/>
              </w:rPr>
              <w:t xml:space="preserve"> </w:t>
            </w:r>
            <w:r w:rsidR="431B9261" w:rsidRPr="00B30F26">
              <w:rPr>
                <w:rFonts w:ascii="Times New Roman" w:eastAsia="Times New Roman" w:hAnsi="Times New Roman"/>
                <w:sz w:val="24"/>
                <w:szCs w:val="24"/>
              </w:rPr>
              <w:t>Moreover, e</w:t>
            </w:r>
            <w:proofErr w:type="spellStart"/>
            <w:r w:rsidR="19DF1919" w:rsidRPr="00B30F26">
              <w:rPr>
                <w:rFonts w:ascii="Times New Roman" w:eastAsia="Times New Roman" w:hAnsi="Times New Roman"/>
                <w:sz w:val="24"/>
                <w:szCs w:val="24"/>
                <w:lang w:val="en-GB"/>
              </w:rPr>
              <w:t>ach</w:t>
            </w:r>
            <w:proofErr w:type="spellEnd"/>
            <w:r w:rsidR="19DF1919" w:rsidRPr="00B30F26">
              <w:rPr>
                <w:rFonts w:ascii="Times New Roman" w:eastAsia="Times New Roman" w:hAnsi="Times New Roman"/>
                <w:sz w:val="24"/>
                <w:szCs w:val="24"/>
                <w:lang w:val="en-GB"/>
              </w:rPr>
              <w:t xml:space="preserve"> Member State will be able to design its plan in line with its own administrative and institutional framework. The proposal guarantees that, when the Plans include specific regional chapters, regional authorities may remain responsible for designing and implementing their measures. </w:t>
            </w:r>
            <w:r w:rsidR="001731C6" w:rsidRPr="00B30F26">
              <w:rPr>
                <w:rFonts w:ascii="Times New Roman" w:eastAsia="Times New Roman" w:hAnsi="Times New Roman"/>
                <w:sz w:val="24"/>
                <w:szCs w:val="24"/>
                <w:lang w:val="en-GB"/>
              </w:rPr>
              <w:t>In addition, the Commission suggested in November to include a provision to ensure that, if the</w:t>
            </w:r>
            <w:r w:rsidR="00672986">
              <w:rPr>
                <w:rFonts w:ascii="Times New Roman" w:eastAsia="Times New Roman" w:hAnsi="Times New Roman"/>
                <w:sz w:val="24"/>
                <w:szCs w:val="24"/>
                <w:lang w:val="en-GB"/>
              </w:rPr>
              <w:t> </w:t>
            </w:r>
            <w:r w:rsidR="001731C6" w:rsidRPr="00B30F26">
              <w:rPr>
                <w:rFonts w:ascii="Times New Roman" w:eastAsia="Times New Roman" w:hAnsi="Times New Roman"/>
                <w:sz w:val="24"/>
                <w:szCs w:val="24"/>
                <w:lang w:val="en-GB"/>
              </w:rPr>
              <w:t>allocation to transition or developed regions is reduced by more than 25% compared to the current MFF, the Member States should provide an objective justification.</w:t>
            </w:r>
          </w:p>
          <w:p w14:paraId="29D00DF8" w14:textId="644906AD" w:rsidR="00AA0119" w:rsidRPr="00B30F26" w:rsidRDefault="1A9EFF37" w:rsidP="00581FAE">
            <w:pPr>
              <w:widowControl w:val="0"/>
              <w:spacing w:before="120" w:after="120"/>
              <w:jc w:val="both"/>
              <w:rPr>
                <w:rFonts w:ascii="Times New Roman" w:eastAsia="Times New Roman" w:hAnsi="Times New Roman"/>
                <w:sz w:val="24"/>
                <w:szCs w:val="24"/>
              </w:rPr>
            </w:pPr>
            <w:bookmarkStart w:id="0" w:name="_Hlk227774549"/>
            <w:r w:rsidRPr="00B30F26">
              <w:rPr>
                <w:rFonts w:ascii="Times New Roman" w:eastAsia="Times New Roman" w:hAnsi="Times New Roman"/>
                <w:sz w:val="24"/>
                <w:szCs w:val="24"/>
                <w:lang w:val="en-GB"/>
              </w:rPr>
              <w:t xml:space="preserve">The Commission takes note of the </w:t>
            </w:r>
            <w:r w:rsidR="351EBFF6" w:rsidRPr="00B30F26">
              <w:rPr>
                <w:rFonts w:ascii="Times New Roman" w:eastAsia="Times New Roman" w:hAnsi="Times New Roman"/>
                <w:sz w:val="24"/>
                <w:szCs w:val="24"/>
                <w:lang w:val="en-GB"/>
              </w:rPr>
              <w:t>Committee’</w:t>
            </w:r>
            <w:r w:rsidRPr="00B30F26">
              <w:rPr>
                <w:rFonts w:ascii="Times New Roman" w:eastAsia="Times New Roman" w:hAnsi="Times New Roman"/>
                <w:sz w:val="24"/>
                <w:szCs w:val="24"/>
                <w:lang w:val="en-GB"/>
              </w:rPr>
              <w:t xml:space="preserve">s </w:t>
            </w:r>
            <w:r w:rsidR="0C0F1E89" w:rsidRPr="00B30F26">
              <w:rPr>
                <w:rFonts w:ascii="Times New Roman" w:eastAsia="Times New Roman" w:hAnsi="Times New Roman"/>
                <w:sz w:val="24"/>
                <w:szCs w:val="24"/>
                <w:lang w:val="en-GB"/>
              </w:rPr>
              <w:t>concerns on the</w:t>
            </w:r>
            <w:r w:rsidR="406C966B" w:rsidRPr="00B30F26">
              <w:rPr>
                <w:rFonts w:ascii="Times New Roman" w:eastAsia="Times New Roman" w:hAnsi="Times New Roman"/>
                <w:sz w:val="24"/>
                <w:szCs w:val="24"/>
                <w:lang w:val="en-GB"/>
              </w:rPr>
              <w:t xml:space="preserve"> macroeconomic conditionality in relation to the </w:t>
            </w:r>
            <w:r w:rsidR="00616D2D" w:rsidRPr="00B30F26">
              <w:rPr>
                <w:rFonts w:ascii="Times New Roman" w:eastAsia="Times New Roman" w:hAnsi="Times New Roman"/>
                <w:sz w:val="24"/>
                <w:szCs w:val="24"/>
                <w:lang w:val="en-GB"/>
              </w:rPr>
              <w:t>NRPPs</w:t>
            </w:r>
            <w:r w:rsidRPr="00B30F26">
              <w:rPr>
                <w:rFonts w:ascii="Times New Roman" w:eastAsia="Times New Roman" w:hAnsi="Times New Roman"/>
                <w:sz w:val="24"/>
                <w:szCs w:val="24"/>
                <w:lang w:val="en-GB"/>
              </w:rPr>
              <w:t xml:space="preserve">. </w:t>
            </w:r>
            <w:r w:rsidR="086D3A52" w:rsidRPr="00B30F26">
              <w:rPr>
                <w:rFonts w:ascii="Times New Roman" w:eastAsia="Times New Roman" w:hAnsi="Times New Roman"/>
                <w:sz w:val="24"/>
                <w:szCs w:val="24"/>
                <w:lang w:val="en-GB"/>
              </w:rPr>
              <w:t xml:space="preserve">The </w:t>
            </w:r>
            <w:r w:rsidR="019B719F" w:rsidRPr="00B30F26">
              <w:rPr>
                <w:rFonts w:ascii="Times New Roman" w:eastAsia="Times New Roman" w:hAnsi="Times New Roman"/>
                <w:sz w:val="24"/>
                <w:szCs w:val="24"/>
                <w:lang w:val="en-GB"/>
              </w:rPr>
              <w:t xml:space="preserve">Commission wishes to clarify that </w:t>
            </w:r>
            <w:r w:rsidR="00616D2D" w:rsidRPr="00B30F26">
              <w:rPr>
                <w:rFonts w:ascii="Times New Roman" w:eastAsia="Times New Roman" w:hAnsi="Times New Roman"/>
                <w:sz w:val="24"/>
                <w:szCs w:val="24"/>
                <w:lang w:val="en-GB"/>
              </w:rPr>
              <w:t>the NRPPs</w:t>
            </w:r>
            <w:r w:rsidR="019B719F" w:rsidRPr="00B30F26">
              <w:rPr>
                <w:rFonts w:ascii="Times New Roman" w:eastAsia="Times New Roman" w:hAnsi="Times New Roman"/>
                <w:sz w:val="24"/>
                <w:szCs w:val="24"/>
                <w:lang w:val="en-GB"/>
              </w:rPr>
              <w:t xml:space="preserve"> will respond to the main priorities and challenges</w:t>
            </w:r>
            <w:r w:rsidR="08366AB1" w:rsidRPr="00B30F26">
              <w:rPr>
                <w:rFonts w:ascii="Times New Roman" w:eastAsia="Times New Roman" w:hAnsi="Times New Roman"/>
                <w:sz w:val="24"/>
                <w:szCs w:val="24"/>
                <w:lang w:val="en-GB"/>
              </w:rPr>
              <w:t xml:space="preserve"> identified for</w:t>
            </w:r>
            <w:r w:rsidR="3C52FF7C" w:rsidRPr="00B30F26">
              <w:rPr>
                <w:rFonts w:ascii="Times New Roman" w:eastAsia="Times New Roman" w:hAnsi="Times New Roman"/>
                <w:sz w:val="24"/>
                <w:szCs w:val="24"/>
                <w:lang w:val="en-GB"/>
              </w:rPr>
              <w:t xml:space="preserve"> Member State</w:t>
            </w:r>
            <w:r w:rsidR="2B809699" w:rsidRPr="00B30F26">
              <w:rPr>
                <w:rFonts w:ascii="Times New Roman" w:eastAsia="Times New Roman" w:hAnsi="Times New Roman"/>
                <w:sz w:val="24"/>
                <w:szCs w:val="24"/>
                <w:lang w:val="en-GB"/>
              </w:rPr>
              <w:t>s</w:t>
            </w:r>
            <w:r w:rsidR="3C52FF7C" w:rsidRPr="00B30F26">
              <w:rPr>
                <w:rFonts w:ascii="Times New Roman" w:eastAsia="Times New Roman" w:hAnsi="Times New Roman"/>
                <w:sz w:val="24"/>
                <w:szCs w:val="24"/>
                <w:lang w:val="en-GB"/>
              </w:rPr>
              <w:t xml:space="preserve"> and </w:t>
            </w:r>
            <w:r w:rsidR="41620A33" w:rsidRPr="00B30F26">
              <w:rPr>
                <w:rFonts w:ascii="Times New Roman" w:eastAsia="Times New Roman" w:hAnsi="Times New Roman"/>
                <w:sz w:val="24"/>
                <w:szCs w:val="24"/>
                <w:lang w:val="en-GB"/>
              </w:rPr>
              <w:t>their</w:t>
            </w:r>
            <w:r w:rsidR="3C52FF7C" w:rsidRPr="00B30F26">
              <w:rPr>
                <w:rFonts w:ascii="Times New Roman" w:eastAsia="Times New Roman" w:hAnsi="Times New Roman"/>
                <w:sz w:val="24"/>
                <w:szCs w:val="24"/>
                <w:lang w:val="en-GB"/>
              </w:rPr>
              <w:t xml:space="preserve"> regions, including through the</w:t>
            </w:r>
            <w:r w:rsidR="00672986">
              <w:rPr>
                <w:rFonts w:ascii="Times New Roman" w:eastAsia="Times New Roman" w:hAnsi="Times New Roman"/>
                <w:sz w:val="24"/>
                <w:szCs w:val="24"/>
                <w:lang w:val="en-GB"/>
              </w:rPr>
              <w:t> </w:t>
            </w:r>
            <w:r w:rsidR="3C52FF7C" w:rsidRPr="00B30F26">
              <w:rPr>
                <w:rFonts w:ascii="Times New Roman" w:eastAsia="Times New Roman" w:hAnsi="Times New Roman"/>
                <w:sz w:val="24"/>
                <w:szCs w:val="24"/>
                <w:lang w:val="en-GB"/>
              </w:rPr>
              <w:t>European Semester</w:t>
            </w:r>
            <w:r w:rsidR="00616D2D" w:rsidRPr="00B30F26">
              <w:rPr>
                <w:rFonts w:ascii="Times New Roman" w:eastAsia="Times New Roman" w:hAnsi="Times New Roman"/>
                <w:sz w:val="24"/>
                <w:szCs w:val="24"/>
                <w:lang w:val="en-GB"/>
              </w:rPr>
              <w:t xml:space="preserve"> and other policy reference frameworks</w:t>
            </w:r>
            <w:r w:rsidR="3C52FF7C" w:rsidRPr="00B30F26">
              <w:rPr>
                <w:rFonts w:ascii="Times New Roman" w:eastAsia="Times New Roman" w:hAnsi="Times New Roman"/>
                <w:sz w:val="24"/>
                <w:szCs w:val="24"/>
                <w:lang w:val="en-GB"/>
              </w:rPr>
              <w:t xml:space="preserve">. </w:t>
            </w:r>
            <w:r w:rsidR="4CF0421C" w:rsidRPr="00B30F26">
              <w:rPr>
                <w:rFonts w:ascii="Times New Roman" w:eastAsia="Times New Roman" w:hAnsi="Times New Roman"/>
                <w:sz w:val="24"/>
                <w:szCs w:val="24"/>
                <w:lang w:val="en-GB"/>
              </w:rPr>
              <w:t>T</w:t>
            </w:r>
            <w:r w:rsidR="4CF0421C" w:rsidRPr="00B30F26">
              <w:rPr>
                <w:rFonts w:ascii="Times New Roman" w:eastAsia="Times New Roman" w:hAnsi="Times New Roman"/>
                <w:sz w:val="24"/>
                <w:szCs w:val="24"/>
              </w:rPr>
              <w:t>he combination of mutually reinforcing investments and reforms will bring more impact and value for money. </w:t>
            </w:r>
            <w:r w:rsidR="773BA59D" w:rsidRPr="00B30F26">
              <w:rPr>
                <w:rFonts w:ascii="Times New Roman" w:eastAsia="Times New Roman" w:hAnsi="Times New Roman"/>
                <w:sz w:val="24"/>
                <w:szCs w:val="24"/>
              </w:rPr>
              <w:t>In addition, Member States and regions will also have to ensure that the measures proposed as part of their Plan are consistent</w:t>
            </w:r>
            <w:proofErr w:type="gramStart"/>
            <w:r w:rsidR="773BA59D" w:rsidRPr="00B30F26">
              <w:rPr>
                <w:rFonts w:ascii="Times New Roman" w:eastAsia="Times New Roman" w:hAnsi="Times New Roman"/>
                <w:sz w:val="24"/>
                <w:szCs w:val="24"/>
              </w:rPr>
              <w:t>, in particular, with</w:t>
            </w:r>
            <w:proofErr w:type="gramEnd"/>
            <w:r w:rsidR="773BA59D" w:rsidRPr="00B30F26">
              <w:rPr>
                <w:rFonts w:ascii="Times New Roman" w:eastAsia="Times New Roman" w:hAnsi="Times New Roman"/>
                <w:sz w:val="24"/>
                <w:szCs w:val="24"/>
              </w:rPr>
              <w:t xml:space="preserve"> their own national medium-term fiscal structural plans, national restoration plans, national energy and climate plans as well as national digital decade strategic roadmaps.</w:t>
            </w:r>
            <w:r w:rsidR="27653B78" w:rsidRPr="00B30F26">
              <w:rPr>
                <w:rFonts w:ascii="Times New Roman" w:eastAsia="Times New Roman" w:hAnsi="Times New Roman"/>
                <w:sz w:val="24"/>
                <w:szCs w:val="24"/>
              </w:rPr>
              <w:t xml:space="preserve"> The </w:t>
            </w:r>
            <w:r w:rsidR="5EC8FAF3" w:rsidRPr="00B30F26">
              <w:rPr>
                <w:rFonts w:ascii="Times New Roman" w:eastAsia="Times New Roman" w:hAnsi="Times New Roman"/>
                <w:sz w:val="24"/>
                <w:szCs w:val="24"/>
              </w:rPr>
              <w:t xml:space="preserve">objective is to </w:t>
            </w:r>
            <w:r w:rsidR="27653B78" w:rsidRPr="00B30F26">
              <w:rPr>
                <w:rFonts w:ascii="Times New Roman" w:eastAsia="Times New Roman" w:hAnsi="Times New Roman"/>
                <w:sz w:val="24"/>
                <w:szCs w:val="24"/>
              </w:rPr>
              <w:t>ensur</w:t>
            </w:r>
            <w:r w:rsidR="5EC8FAF3" w:rsidRPr="00B30F26">
              <w:rPr>
                <w:rFonts w:ascii="Times New Roman" w:eastAsia="Times New Roman" w:hAnsi="Times New Roman"/>
                <w:sz w:val="24"/>
                <w:szCs w:val="24"/>
              </w:rPr>
              <w:t>e</w:t>
            </w:r>
            <w:r w:rsidR="27653B78" w:rsidRPr="00B30F26">
              <w:rPr>
                <w:rFonts w:ascii="Times New Roman" w:eastAsia="Times New Roman" w:hAnsi="Times New Roman"/>
                <w:sz w:val="24"/>
                <w:szCs w:val="24"/>
              </w:rPr>
              <w:t xml:space="preserve"> consistency </w:t>
            </w:r>
            <w:r w:rsidR="5EC8FAF3" w:rsidRPr="00B30F26">
              <w:rPr>
                <w:rFonts w:ascii="Times New Roman" w:eastAsia="Times New Roman" w:hAnsi="Times New Roman"/>
                <w:sz w:val="24"/>
                <w:szCs w:val="24"/>
              </w:rPr>
              <w:t>between</w:t>
            </w:r>
            <w:r w:rsidR="27653B78" w:rsidRPr="00B30F26">
              <w:rPr>
                <w:rFonts w:ascii="Times New Roman" w:eastAsia="Times New Roman" w:hAnsi="Times New Roman"/>
                <w:sz w:val="24"/>
                <w:szCs w:val="24"/>
              </w:rPr>
              <w:t xml:space="preserve"> the</w:t>
            </w:r>
            <w:r w:rsidR="50180454" w:rsidRPr="00B30F26">
              <w:rPr>
                <w:rFonts w:ascii="Times New Roman" w:eastAsia="Times New Roman" w:hAnsi="Times New Roman"/>
                <w:sz w:val="24"/>
                <w:szCs w:val="24"/>
              </w:rPr>
              <w:t xml:space="preserve"> Plans</w:t>
            </w:r>
            <w:r w:rsidR="27653B78" w:rsidRPr="00B30F26">
              <w:rPr>
                <w:rFonts w:ascii="Times New Roman" w:eastAsia="Times New Roman" w:hAnsi="Times New Roman"/>
                <w:sz w:val="24"/>
                <w:szCs w:val="24"/>
              </w:rPr>
              <w:t xml:space="preserve"> and </w:t>
            </w:r>
            <w:r w:rsidR="5EC8FAF3" w:rsidRPr="00B30F26">
              <w:rPr>
                <w:rFonts w:ascii="Times New Roman" w:eastAsia="Times New Roman" w:hAnsi="Times New Roman"/>
                <w:sz w:val="24"/>
                <w:szCs w:val="24"/>
              </w:rPr>
              <w:t>other policy instruments</w:t>
            </w:r>
            <w:r w:rsidR="7ECF578E" w:rsidRPr="00B30F26">
              <w:rPr>
                <w:rFonts w:ascii="Times New Roman" w:eastAsia="Times New Roman" w:hAnsi="Times New Roman"/>
                <w:sz w:val="24"/>
                <w:szCs w:val="24"/>
              </w:rPr>
              <w:t xml:space="preserve"> </w:t>
            </w:r>
            <w:r w:rsidR="3390FC42" w:rsidRPr="00B30F26">
              <w:rPr>
                <w:rFonts w:ascii="Times New Roman" w:eastAsia="Times New Roman" w:hAnsi="Times New Roman"/>
                <w:sz w:val="24"/>
                <w:szCs w:val="24"/>
              </w:rPr>
              <w:t>such as the</w:t>
            </w:r>
            <w:r w:rsidR="27653B78" w:rsidRPr="00B30F26">
              <w:rPr>
                <w:rFonts w:ascii="Times New Roman" w:eastAsia="Times New Roman" w:hAnsi="Times New Roman"/>
                <w:sz w:val="24"/>
                <w:szCs w:val="24"/>
              </w:rPr>
              <w:t xml:space="preserve"> </w:t>
            </w:r>
            <w:r w:rsidR="1592FDAD" w:rsidRPr="00B30F26">
              <w:rPr>
                <w:rFonts w:ascii="Times New Roman" w:eastAsia="Times New Roman" w:hAnsi="Times New Roman"/>
                <w:sz w:val="24"/>
                <w:szCs w:val="24"/>
              </w:rPr>
              <w:t>medium term fiscal structural plans</w:t>
            </w:r>
            <w:r w:rsidR="4B57461B" w:rsidRPr="00B30F26">
              <w:rPr>
                <w:rFonts w:ascii="Times New Roman" w:eastAsia="Times New Roman" w:hAnsi="Times New Roman"/>
                <w:sz w:val="24"/>
                <w:szCs w:val="24"/>
              </w:rPr>
              <w:t xml:space="preserve">, while not replicating </w:t>
            </w:r>
            <w:r w:rsidR="27653B78" w:rsidRPr="00B30F26">
              <w:rPr>
                <w:rFonts w:ascii="Times New Roman" w:eastAsia="Times New Roman" w:hAnsi="Times New Roman"/>
                <w:sz w:val="24"/>
                <w:szCs w:val="24"/>
              </w:rPr>
              <w:t xml:space="preserve">the process for the preparation of </w:t>
            </w:r>
            <w:r w:rsidR="3390FC42" w:rsidRPr="00B30F26">
              <w:rPr>
                <w:rFonts w:ascii="Times New Roman" w:eastAsia="Times New Roman" w:hAnsi="Times New Roman"/>
                <w:sz w:val="24"/>
                <w:szCs w:val="24"/>
              </w:rPr>
              <w:t>such documents</w:t>
            </w:r>
            <w:r w:rsidR="27653B78" w:rsidRPr="00B30F26">
              <w:rPr>
                <w:rFonts w:ascii="Times New Roman" w:eastAsia="Times New Roman" w:hAnsi="Times New Roman"/>
                <w:sz w:val="24"/>
                <w:szCs w:val="24"/>
              </w:rPr>
              <w:t xml:space="preserve">. </w:t>
            </w:r>
            <w:r w:rsidR="00A82248" w:rsidRPr="00B30F26">
              <w:rPr>
                <w:rFonts w:ascii="Times New Roman" w:eastAsia="Times New Roman" w:hAnsi="Times New Roman"/>
                <w:sz w:val="24"/>
                <w:szCs w:val="24"/>
              </w:rPr>
              <w:t>The</w:t>
            </w:r>
            <w:r w:rsidR="00672986">
              <w:rPr>
                <w:rFonts w:ascii="Times New Roman" w:eastAsia="Times New Roman" w:hAnsi="Times New Roman"/>
                <w:sz w:val="24"/>
                <w:szCs w:val="24"/>
              </w:rPr>
              <w:t> </w:t>
            </w:r>
            <w:r w:rsidR="00A82248" w:rsidRPr="00B30F26">
              <w:rPr>
                <w:rFonts w:ascii="Times New Roman" w:eastAsia="Times New Roman" w:hAnsi="Times New Roman"/>
                <w:sz w:val="24"/>
                <w:szCs w:val="24"/>
              </w:rPr>
              <w:t>preservation of macroeconomic and financial stability remains a prerequisite for the</w:t>
            </w:r>
            <w:r w:rsidR="00D97FD3">
              <w:rPr>
                <w:rFonts w:ascii="Times New Roman" w:eastAsia="Times New Roman" w:hAnsi="Times New Roman"/>
                <w:sz w:val="24"/>
                <w:szCs w:val="24"/>
              </w:rPr>
              <w:t> </w:t>
            </w:r>
            <w:r w:rsidR="00A82248" w:rsidRPr="00B30F26">
              <w:rPr>
                <w:rFonts w:ascii="Times New Roman" w:eastAsia="Times New Roman" w:hAnsi="Times New Roman"/>
                <w:sz w:val="24"/>
                <w:szCs w:val="24"/>
              </w:rPr>
              <w:t>effective use of EU funds and for preventing negative spillovers to other Member States. In continuity with established practices, the proposal includes a macro-economic conditionality, similar in principle to those currently applying under cohesion policy and the Recovery and Resilience Facility, while being adapted to the NRPP’s new delivery framework. In line with the principle of proportionality, the</w:t>
            </w:r>
            <w:r w:rsidR="00672986">
              <w:rPr>
                <w:rFonts w:ascii="Times New Roman" w:eastAsia="Times New Roman" w:hAnsi="Times New Roman"/>
                <w:sz w:val="24"/>
                <w:szCs w:val="24"/>
              </w:rPr>
              <w:t> </w:t>
            </w:r>
            <w:r w:rsidR="00A82248" w:rsidRPr="00B30F26">
              <w:rPr>
                <w:rFonts w:ascii="Times New Roman" w:eastAsia="Times New Roman" w:hAnsi="Times New Roman"/>
                <w:sz w:val="24"/>
                <w:szCs w:val="24"/>
              </w:rPr>
              <w:t>Commission would have the possibility to suspend all or parts of the payments (rather than commitments as is currently the case) if the Council decides that a Member State has not taken effective action to correct its excessive deficit, excessive imbalances, or not complied with the</w:t>
            </w:r>
            <w:r w:rsidR="00672986">
              <w:rPr>
                <w:rFonts w:ascii="Times New Roman" w:eastAsia="Times New Roman" w:hAnsi="Times New Roman"/>
                <w:sz w:val="24"/>
                <w:szCs w:val="24"/>
              </w:rPr>
              <w:t> </w:t>
            </w:r>
            <w:r w:rsidR="00A82248" w:rsidRPr="00B30F26">
              <w:rPr>
                <w:rFonts w:ascii="Times New Roman" w:eastAsia="Times New Roman" w:hAnsi="Times New Roman"/>
                <w:sz w:val="24"/>
                <w:szCs w:val="24"/>
              </w:rPr>
              <w:t>requirements of a macroeconomic adjustment programme.</w:t>
            </w:r>
          </w:p>
          <w:bookmarkEnd w:id="0"/>
          <w:p w14:paraId="64318D72" w14:textId="628137DA" w:rsidR="279A683B" w:rsidRPr="00B30F26" w:rsidRDefault="7305FA41" w:rsidP="00581FAE">
            <w:pPr>
              <w:widowControl w:val="0"/>
              <w:spacing w:before="120" w:after="120"/>
              <w:jc w:val="both"/>
              <w:rPr>
                <w:rFonts w:ascii="Times New Roman" w:eastAsia="Times New Roman" w:hAnsi="Times New Roman"/>
                <w:sz w:val="24"/>
                <w:szCs w:val="24"/>
              </w:rPr>
            </w:pPr>
            <w:r w:rsidRPr="00B30F26">
              <w:rPr>
                <w:rFonts w:ascii="Times New Roman" w:eastAsia="Times New Roman" w:hAnsi="Times New Roman"/>
                <w:sz w:val="24"/>
                <w:szCs w:val="24"/>
              </w:rPr>
              <w:t xml:space="preserve">The Commission takes note of the </w:t>
            </w:r>
            <w:r w:rsidR="2D1B7820" w:rsidRPr="00B30F26">
              <w:rPr>
                <w:rFonts w:ascii="Times New Roman" w:eastAsia="Times New Roman" w:hAnsi="Times New Roman"/>
                <w:sz w:val="24"/>
                <w:szCs w:val="24"/>
              </w:rPr>
              <w:t>Committee</w:t>
            </w:r>
            <w:r w:rsidRPr="00B30F26">
              <w:rPr>
                <w:rFonts w:ascii="Times New Roman" w:eastAsia="Times New Roman" w:hAnsi="Times New Roman"/>
                <w:sz w:val="24"/>
                <w:szCs w:val="24"/>
              </w:rPr>
              <w:t xml:space="preserve">’s </w:t>
            </w:r>
            <w:r w:rsidR="5DBAE8C3" w:rsidRPr="00B30F26">
              <w:rPr>
                <w:rFonts w:ascii="Times New Roman" w:eastAsia="Times New Roman" w:hAnsi="Times New Roman"/>
                <w:sz w:val="24"/>
                <w:szCs w:val="24"/>
              </w:rPr>
              <w:t>opinion that the</w:t>
            </w:r>
            <w:r w:rsidRPr="00B30F26">
              <w:rPr>
                <w:rFonts w:ascii="Times New Roman" w:eastAsia="Times New Roman" w:hAnsi="Times New Roman"/>
                <w:sz w:val="24"/>
                <w:szCs w:val="24"/>
              </w:rPr>
              <w:t xml:space="preserve"> Just Transition Fund</w:t>
            </w:r>
            <w:r w:rsidR="5DBAE8C3" w:rsidRPr="00B30F26">
              <w:rPr>
                <w:rFonts w:ascii="Times New Roman" w:eastAsia="Times New Roman" w:hAnsi="Times New Roman"/>
                <w:sz w:val="24"/>
                <w:szCs w:val="24"/>
              </w:rPr>
              <w:t xml:space="preserve"> and the</w:t>
            </w:r>
            <w:r w:rsidR="00672986">
              <w:rPr>
                <w:rFonts w:ascii="Times New Roman" w:eastAsia="Times New Roman" w:hAnsi="Times New Roman"/>
                <w:sz w:val="24"/>
                <w:szCs w:val="24"/>
              </w:rPr>
              <w:t> </w:t>
            </w:r>
            <w:r w:rsidR="07009C3D" w:rsidRPr="00B30F26">
              <w:rPr>
                <w:rFonts w:ascii="Times New Roman" w:eastAsia="Times New Roman" w:hAnsi="Times New Roman"/>
                <w:sz w:val="24"/>
                <w:szCs w:val="24"/>
              </w:rPr>
              <w:t>European Social Fund</w:t>
            </w:r>
            <w:r w:rsidR="5DBAE8C3" w:rsidRPr="00B30F26">
              <w:rPr>
                <w:rFonts w:ascii="Times New Roman" w:eastAsia="Times New Roman" w:hAnsi="Times New Roman"/>
                <w:sz w:val="24"/>
                <w:szCs w:val="24"/>
              </w:rPr>
              <w:t xml:space="preserve"> should remain stand-alone instruments with increased funding</w:t>
            </w:r>
            <w:r w:rsidRPr="00B30F26">
              <w:rPr>
                <w:rFonts w:ascii="Times New Roman" w:eastAsia="Times New Roman" w:hAnsi="Times New Roman"/>
                <w:sz w:val="24"/>
                <w:szCs w:val="24"/>
              </w:rPr>
              <w:t xml:space="preserve">. </w:t>
            </w:r>
            <w:r w:rsidR="43EA134F" w:rsidRPr="00B30F26">
              <w:rPr>
                <w:rFonts w:ascii="Times New Roman" w:eastAsia="Times New Roman" w:hAnsi="Times New Roman"/>
                <w:sz w:val="24"/>
                <w:szCs w:val="24"/>
              </w:rPr>
              <w:t>While</w:t>
            </w:r>
            <w:r w:rsidR="2A7E9ECC" w:rsidRPr="00B30F26">
              <w:rPr>
                <w:rFonts w:ascii="Times New Roman" w:eastAsia="Times New Roman" w:hAnsi="Times New Roman"/>
                <w:sz w:val="24"/>
                <w:szCs w:val="24"/>
              </w:rPr>
              <w:t xml:space="preserve"> </w:t>
            </w:r>
            <w:r w:rsidR="37FED600" w:rsidRPr="00B30F26">
              <w:rPr>
                <w:rFonts w:ascii="Times New Roman" w:eastAsia="Times New Roman" w:hAnsi="Times New Roman"/>
                <w:sz w:val="24"/>
                <w:szCs w:val="24"/>
              </w:rPr>
              <w:t xml:space="preserve">the </w:t>
            </w:r>
            <w:r w:rsidR="07009C3D" w:rsidRPr="00B30F26">
              <w:rPr>
                <w:rFonts w:ascii="Times New Roman" w:eastAsia="Times New Roman" w:hAnsi="Times New Roman"/>
                <w:sz w:val="24"/>
                <w:szCs w:val="24"/>
              </w:rPr>
              <w:t xml:space="preserve">Just Transition </w:t>
            </w:r>
            <w:r w:rsidR="07009C3D" w:rsidRPr="00B30F26">
              <w:rPr>
                <w:rFonts w:ascii="Times New Roman" w:eastAsia="Times New Roman" w:hAnsi="Times New Roman"/>
                <w:sz w:val="24"/>
                <w:szCs w:val="24"/>
              </w:rPr>
              <w:lastRenderedPageBreak/>
              <w:t>F</w:t>
            </w:r>
            <w:r w:rsidR="349CBBA8" w:rsidRPr="00B30F26">
              <w:rPr>
                <w:rFonts w:ascii="Times New Roman" w:eastAsia="Times New Roman" w:hAnsi="Times New Roman"/>
                <w:sz w:val="24"/>
                <w:szCs w:val="24"/>
              </w:rPr>
              <w:t>u</w:t>
            </w:r>
            <w:r w:rsidR="07009C3D" w:rsidRPr="00B30F26">
              <w:rPr>
                <w:rFonts w:ascii="Times New Roman" w:eastAsia="Times New Roman" w:hAnsi="Times New Roman"/>
                <w:sz w:val="24"/>
                <w:szCs w:val="24"/>
              </w:rPr>
              <w:t>nd</w:t>
            </w:r>
            <w:r w:rsidR="0769D4CC" w:rsidRPr="00B30F26">
              <w:rPr>
                <w:rFonts w:ascii="Times New Roman" w:eastAsia="Times New Roman" w:hAnsi="Times New Roman"/>
                <w:sz w:val="24"/>
                <w:szCs w:val="24"/>
              </w:rPr>
              <w:t xml:space="preserve"> would be</w:t>
            </w:r>
            <w:r w:rsidR="43EA134F" w:rsidRPr="00B30F26">
              <w:rPr>
                <w:rFonts w:ascii="Times New Roman" w:eastAsia="Times New Roman" w:hAnsi="Times New Roman"/>
                <w:sz w:val="24"/>
                <w:szCs w:val="24"/>
              </w:rPr>
              <w:t xml:space="preserve"> integrated into the NRPP framework, its core mission of ensuring a fair and inclusive transition remain</w:t>
            </w:r>
            <w:r w:rsidR="4B5E438E" w:rsidRPr="00B30F26">
              <w:rPr>
                <w:rFonts w:ascii="Times New Roman" w:eastAsia="Times New Roman" w:hAnsi="Times New Roman"/>
                <w:sz w:val="24"/>
                <w:szCs w:val="24"/>
              </w:rPr>
              <w:t xml:space="preserve"> fully</w:t>
            </w:r>
            <w:r w:rsidR="43EA134F" w:rsidRPr="00B30F26">
              <w:rPr>
                <w:rFonts w:ascii="Times New Roman" w:eastAsia="Times New Roman" w:hAnsi="Times New Roman"/>
                <w:sz w:val="24"/>
                <w:szCs w:val="24"/>
              </w:rPr>
              <w:t xml:space="preserve"> reflected in the specific objectives </w:t>
            </w:r>
            <w:r w:rsidR="3E44BBFA" w:rsidRPr="00B30F26">
              <w:rPr>
                <w:rFonts w:ascii="Times New Roman" w:eastAsia="Times New Roman" w:hAnsi="Times New Roman"/>
                <w:sz w:val="24"/>
                <w:szCs w:val="24"/>
              </w:rPr>
              <w:t xml:space="preserve">of the proposed </w:t>
            </w:r>
            <w:r w:rsidR="54123E92" w:rsidRPr="00B30F26">
              <w:rPr>
                <w:rFonts w:ascii="Times New Roman" w:eastAsia="Times New Roman" w:hAnsi="Times New Roman"/>
                <w:sz w:val="24"/>
                <w:szCs w:val="24"/>
              </w:rPr>
              <w:t xml:space="preserve">NRPP </w:t>
            </w:r>
            <w:r w:rsidR="3E44BBFA" w:rsidRPr="00B30F26">
              <w:rPr>
                <w:rFonts w:ascii="Times New Roman" w:eastAsia="Times New Roman" w:hAnsi="Times New Roman"/>
                <w:sz w:val="24"/>
                <w:szCs w:val="24"/>
              </w:rPr>
              <w:t>regulation.</w:t>
            </w:r>
            <w:r w:rsidR="0A05A814" w:rsidRPr="00B30F26">
              <w:rPr>
                <w:rFonts w:ascii="Times New Roman" w:eastAsia="Times New Roman" w:hAnsi="Times New Roman"/>
                <w:sz w:val="24"/>
                <w:szCs w:val="24"/>
              </w:rPr>
              <w:t xml:space="preserve"> </w:t>
            </w:r>
            <w:r w:rsidR="00616D2D" w:rsidRPr="00B30F26">
              <w:rPr>
                <w:rFonts w:ascii="Times New Roman" w:eastAsia="Times New Roman" w:hAnsi="Times New Roman"/>
                <w:sz w:val="24"/>
                <w:szCs w:val="24"/>
              </w:rPr>
              <w:t>As of 2028</w:t>
            </w:r>
            <w:r w:rsidR="00CA2538" w:rsidRPr="00B30F26">
              <w:rPr>
                <w:rFonts w:ascii="Times New Roman" w:eastAsia="Times New Roman" w:hAnsi="Times New Roman"/>
                <w:sz w:val="24"/>
                <w:szCs w:val="24"/>
              </w:rPr>
              <w:t>,</w:t>
            </w:r>
            <w:r w:rsidR="00616D2D" w:rsidRPr="00B30F26">
              <w:rPr>
                <w:rFonts w:ascii="Times New Roman" w:eastAsia="Times New Roman" w:hAnsi="Times New Roman"/>
                <w:sz w:val="24"/>
                <w:szCs w:val="24"/>
              </w:rPr>
              <w:t xml:space="preserve"> Social Climate Plans under t</w:t>
            </w:r>
            <w:r w:rsidR="17FB53A2" w:rsidRPr="00B30F26">
              <w:rPr>
                <w:rFonts w:ascii="Times New Roman" w:eastAsia="Times New Roman" w:hAnsi="Times New Roman"/>
                <w:sz w:val="24"/>
                <w:szCs w:val="24"/>
              </w:rPr>
              <w:t xml:space="preserve">he European Social Fund </w:t>
            </w:r>
            <w:r w:rsidR="00616D2D" w:rsidRPr="00B30F26">
              <w:rPr>
                <w:rFonts w:ascii="Times New Roman" w:eastAsia="Times New Roman" w:hAnsi="Times New Roman"/>
                <w:sz w:val="24"/>
                <w:szCs w:val="24"/>
              </w:rPr>
              <w:t>would become a separate chapter in the</w:t>
            </w:r>
            <w:r w:rsidR="00D97FD3">
              <w:rPr>
                <w:rFonts w:ascii="Times New Roman" w:eastAsia="Times New Roman" w:hAnsi="Times New Roman"/>
                <w:sz w:val="24"/>
                <w:szCs w:val="24"/>
              </w:rPr>
              <w:t> </w:t>
            </w:r>
            <w:r w:rsidR="00616D2D" w:rsidRPr="00B30F26">
              <w:rPr>
                <w:rFonts w:ascii="Times New Roman" w:eastAsia="Times New Roman" w:hAnsi="Times New Roman"/>
                <w:sz w:val="24"/>
                <w:szCs w:val="24"/>
              </w:rPr>
              <w:t>NRPPs</w:t>
            </w:r>
            <w:r w:rsidR="17FB53A2" w:rsidRPr="00B30F26">
              <w:rPr>
                <w:rFonts w:ascii="Times New Roman" w:eastAsia="Times New Roman" w:hAnsi="Times New Roman"/>
                <w:sz w:val="24"/>
                <w:szCs w:val="24"/>
              </w:rPr>
              <w:t xml:space="preserve"> which will feature comprehensive sets of measures supporting education, employment and social objectives</w:t>
            </w:r>
            <w:r w:rsidR="1B76F2D4" w:rsidRPr="00B30F26">
              <w:rPr>
                <w:rFonts w:ascii="Times New Roman" w:eastAsia="Times New Roman" w:hAnsi="Times New Roman"/>
                <w:sz w:val="24"/>
                <w:szCs w:val="24"/>
              </w:rPr>
              <w:t>.</w:t>
            </w:r>
            <w:r w:rsidR="2B301910" w:rsidRPr="00B30F26">
              <w:rPr>
                <w:rFonts w:ascii="Times New Roman" w:eastAsia="Times New Roman" w:hAnsi="Times New Roman"/>
                <w:sz w:val="24"/>
                <w:szCs w:val="24"/>
              </w:rPr>
              <w:t xml:space="preserve"> </w:t>
            </w:r>
            <w:r w:rsidR="63D1A268" w:rsidRPr="00B30F26">
              <w:rPr>
                <w:rFonts w:ascii="Times New Roman" w:eastAsia="Times New Roman" w:hAnsi="Times New Roman"/>
                <w:sz w:val="24"/>
                <w:szCs w:val="24"/>
              </w:rPr>
              <w:t>In addition to that, it should be flagged that t</w:t>
            </w:r>
            <w:r w:rsidR="2B301910" w:rsidRPr="00B30F26">
              <w:rPr>
                <w:rFonts w:ascii="Times New Roman" w:eastAsia="Times New Roman" w:hAnsi="Times New Roman"/>
                <w:sz w:val="24"/>
                <w:szCs w:val="24"/>
              </w:rPr>
              <w:t>he social</w:t>
            </w:r>
            <w:r w:rsidR="63D1A268" w:rsidRPr="00B30F26">
              <w:rPr>
                <w:rFonts w:ascii="Times New Roman" w:eastAsia="Times New Roman" w:hAnsi="Times New Roman"/>
                <w:sz w:val="24"/>
                <w:szCs w:val="24"/>
              </w:rPr>
              <w:t xml:space="preserve"> dimension is structurally embedded in the </w:t>
            </w:r>
            <w:r w:rsidR="00616D2D" w:rsidRPr="00B30F26">
              <w:rPr>
                <w:rFonts w:ascii="Times New Roman" w:eastAsia="Times New Roman" w:hAnsi="Times New Roman"/>
                <w:sz w:val="24"/>
                <w:szCs w:val="24"/>
              </w:rPr>
              <w:t>NRPPs</w:t>
            </w:r>
            <w:r w:rsidR="74E6FD9B" w:rsidRPr="00B30F26">
              <w:rPr>
                <w:rFonts w:ascii="Times New Roman" w:eastAsia="Times New Roman" w:hAnsi="Times New Roman"/>
                <w:sz w:val="24"/>
                <w:szCs w:val="24"/>
              </w:rPr>
              <w:t xml:space="preserve">, </w:t>
            </w:r>
            <w:r w:rsidR="6B7EB9BA" w:rsidRPr="00B30F26">
              <w:rPr>
                <w:rFonts w:ascii="Times New Roman" w:eastAsia="Times New Roman" w:hAnsi="Times New Roman"/>
                <w:sz w:val="24"/>
                <w:szCs w:val="24"/>
              </w:rPr>
              <w:t>also including</w:t>
            </w:r>
            <w:r w:rsidR="1857FC71" w:rsidRPr="00B30F26">
              <w:rPr>
                <w:rFonts w:ascii="Times New Roman" w:eastAsia="Times New Roman" w:hAnsi="Times New Roman"/>
                <w:sz w:val="24"/>
                <w:szCs w:val="24"/>
              </w:rPr>
              <w:t xml:space="preserve"> </w:t>
            </w:r>
            <w:r w:rsidR="74FB71DE" w:rsidRPr="00B30F26">
              <w:rPr>
                <w:rFonts w:ascii="Times New Roman" w:eastAsia="Times New Roman" w:hAnsi="Times New Roman"/>
                <w:sz w:val="24"/>
                <w:szCs w:val="24"/>
              </w:rPr>
              <w:t>a</w:t>
            </w:r>
            <w:r w:rsidR="63D1A268" w:rsidRPr="00B30F26">
              <w:rPr>
                <w:rFonts w:ascii="Times New Roman" w:eastAsia="Times New Roman" w:hAnsi="Times New Roman"/>
                <w:sz w:val="24"/>
                <w:szCs w:val="24"/>
              </w:rPr>
              <w:t xml:space="preserve"> social</w:t>
            </w:r>
            <w:r w:rsidR="2B301910" w:rsidRPr="00B30F26">
              <w:rPr>
                <w:rFonts w:ascii="Times New Roman" w:eastAsia="Times New Roman" w:hAnsi="Times New Roman"/>
                <w:sz w:val="24"/>
                <w:szCs w:val="24"/>
              </w:rPr>
              <w:t xml:space="preserve"> target of 14%</w:t>
            </w:r>
            <w:r w:rsidR="7568CED6" w:rsidRPr="00B30F26">
              <w:rPr>
                <w:rFonts w:ascii="Times New Roman" w:eastAsia="Times New Roman" w:hAnsi="Times New Roman"/>
                <w:sz w:val="24"/>
                <w:szCs w:val="24"/>
              </w:rPr>
              <w:t>.</w:t>
            </w:r>
          </w:p>
          <w:p w14:paraId="48B5BEC3" w14:textId="58113C3B" w:rsidR="005451EC" w:rsidRPr="00B30F26" w:rsidRDefault="005451EC" w:rsidP="00581FAE">
            <w:pPr>
              <w:widowControl w:val="0"/>
              <w:spacing w:before="120" w:after="120"/>
              <w:jc w:val="both"/>
              <w:rPr>
                <w:rFonts w:ascii="Times New Roman" w:eastAsia="Times New Roman" w:hAnsi="Times New Roman"/>
                <w:sz w:val="24"/>
                <w:szCs w:val="24"/>
              </w:rPr>
            </w:pPr>
            <w:r w:rsidRPr="00B30F26">
              <w:rPr>
                <w:rFonts w:ascii="Times New Roman" w:eastAsia="Times New Roman" w:hAnsi="Times New Roman"/>
                <w:sz w:val="24"/>
                <w:szCs w:val="24"/>
                <w:lang w:val="en-GB"/>
              </w:rPr>
              <w:t xml:space="preserve">The Commission welcomes the </w:t>
            </w:r>
            <w:r w:rsidR="00E2609D" w:rsidRPr="00B30F26">
              <w:rPr>
                <w:rFonts w:ascii="Times New Roman" w:eastAsia="Times New Roman" w:hAnsi="Times New Roman"/>
                <w:sz w:val="24"/>
                <w:szCs w:val="24"/>
                <w:lang w:val="en-GB"/>
              </w:rPr>
              <w:t xml:space="preserve">opinion of the Committee towards strengthening performance-based budgeting. </w:t>
            </w:r>
            <w:r w:rsidR="00F41454" w:rsidRPr="00B30F26">
              <w:rPr>
                <w:rFonts w:ascii="Times New Roman" w:eastAsia="Times New Roman" w:hAnsi="Times New Roman"/>
                <w:sz w:val="24"/>
                <w:szCs w:val="24"/>
              </w:rPr>
              <w:t>To increase impact, the new long-term EU budget will rely extensively on results-based funding. This will shift the focus to the essential: ensuring that investment is delivering the desired outcomes. Results-based financing, where funding can be disbursed for the completion of intermediary steps, will ensure that EU funding reaches the real economy faster.</w:t>
            </w:r>
          </w:p>
          <w:p w14:paraId="7037D459" w14:textId="00D7582F" w:rsidR="0049246C" w:rsidRPr="00B30F26" w:rsidRDefault="3AF03174" w:rsidP="00581FAE">
            <w:pPr>
              <w:widowControl w:val="0"/>
              <w:spacing w:before="120" w:after="120"/>
              <w:jc w:val="both"/>
              <w:rPr>
                <w:rFonts w:ascii="Times New Roman" w:eastAsia="Times New Roman" w:hAnsi="Times New Roman"/>
                <w:sz w:val="24"/>
                <w:szCs w:val="24"/>
                <w:highlight w:val="yellow"/>
                <w:lang w:val="en-GB"/>
              </w:rPr>
            </w:pPr>
            <w:r w:rsidRPr="00B30F26">
              <w:rPr>
                <w:rFonts w:ascii="Times New Roman" w:eastAsia="Times New Roman" w:hAnsi="Times New Roman"/>
                <w:sz w:val="24"/>
                <w:szCs w:val="24"/>
                <w:u w:val="single"/>
                <w:lang w:val="en-GB"/>
              </w:rPr>
              <w:t>Regarding recommendations</w:t>
            </w:r>
            <w:r w:rsidR="2E859BE9" w:rsidRPr="00B30F26">
              <w:rPr>
                <w:rFonts w:ascii="Times New Roman" w:eastAsia="Times New Roman" w:hAnsi="Times New Roman"/>
                <w:sz w:val="24"/>
                <w:szCs w:val="24"/>
                <w:u w:val="single"/>
                <w:lang w:val="en-GB"/>
              </w:rPr>
              <w:t xml:space="preserve"> </w:t>
            </w:r>
            <w:r w:rsidR="127A6DFB" w:rsidRPr="00B30F26">
              <w:rPr>
                <w:rFonts w:ascii="Times New Roman" w:eastAsia="Times New Roman" w:hAnsi="Times New Roman"/>
                <w:sz w:val="24"/>
                <w:szCs w:val="24"/>
                <w:u w:val="single"/>
                <w:lang w:val="en-GB"/>
              </w:rPr>
              <w:t xml:space="preserve">1.11 </w:t>
            </w:r>
            <w:r w:rsidR="5CB4F36A" w:rsidRPr="00B30F26">
              <w:rPr>
                <w:rFonts w:ascii="Times New Roman" w:eastAsia="Times New Roman" w:hAnsi="Times New Roman"/>
                <w:sz w:val="24"/>
                <w:szCs w:val="24"/>
                <w:u w:val="single"/>
                <w:lang w:val="en-GB"/>
              </w:rPr>
              <w:t>to</w:t>
            </w:r>
            <w:r w:rsidR="127A6DFB" w:rsidRPr="00B30F26">
              <w:rPr>
                <w:rFonts w:ascii="Times New Roman" w:eastAsia="Times New Roman" w:hAnsi="Times New Roman"/>
                <w:sz w:val="24"/>
                <w:szCs w:val="24"/>
                <w:u w:val="single"/>
                <w:lang w:val="en-GB"/>
              </w:rPr>
              <w:t xml:space="preserve"> 1.15</w:t>
            </w:r>
            <w:r w:rsidR="5CB4F36A" w:rsidRPr="00B30F26">
              <w:rPr>
                <w:rFonts w:ascii="Times New Roman" w:eastAsia="Times New Roman" w:hAnsi="Times New Roman"/>
                <w:sz w:val="24"/>
                <w:szCs w:val="24"/>
                <w:u w:val="single"/>
                <w:lang w:val="en-GB"/>
              </w:rPr>
              <w:t xml:space="preserve"> and comments</w:t>
            </w:r>
            <w:r w:rsidR="106133E0" w:rsidRPr="00B30F26">
              <w:rPr>
                <w:rFonts w:ascii="Times New Roman" w:eastAsia="Times New Roman" w:hAnsi="Times New Roman"/>
                <w:sz w:val="24"/>
                <w:szCs w:val="24"/>
                <w:u w:val="single"/>
                <w:lang w:val="en-GB"/>
              </w:rPr>
              <w:t xml:space="preserve"> 2.6,</w:t>
            </w:r>
            <w:r w:rsidR="127A6DFB" w:rsidRPr="00B30F26">
              <w:rPr>
                <w:rFonts w:ascii="Times New Roman" w:eastAsia="Times New Roman" w:hAnsi="Times New Roman"/>
                <w:sz w:val="24"/>
                <w:szCs w:val="24"/>
                <w:u w:val="single"/>
                <w:lang w:val="en-GB"/>
              </w:rPr>
              <w:t xml:space="preserve"> </w:t>
            </w:r>
            <w:r w:rsidRPr="00B30F26">
              <w:rPr>
                <w:rFonts w:ascii="Times New Roman" w:eastAsia="Times New Roman" w:hAnsi="Times New Roman"/>
                <w:sz w:val="24"/>
                <w:szCs w:val="24"/>
                <w:u w:val="single"/>
                <w:lang w:val="en-GB"/>
              </w:rPr>
              <w:t>4.1 to 4.14 on Heading 2</w:t>
            </w:r>
            <w:r w:rsidRPr="00B30F26">
              <w:rPr>
                <w:rFonts w:ascii="Times New Roman" w:eastAsia="Times New Roman" w:hAnsi="Times New Roman"/>
                <w:sz w:val="24"/>
                <w:szCs w:val="24"/>
                <w:lang w:val="en-GB"/>
              </w:rPr>
              <w:t>:</w:t>
            </w:r>
          </w:p>
          <w:p w14:paraId="7FB48590" w14:textId="633F4BBE" w:rsidR="008A4139" w:rsidRPr="00B30F26" w:rsidRDefault="0AE612BF"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lang w:val="en-GB"/>
              </w:rPr>
              <w:t>The Commission agrees with the Committee that</w:t>
            </w:r>
            <w:r w:rsidR="0E20DE3C" w:rsidRPr="00B30F26">
              <w:rPr>
                <w:rFonts w:ascii="Times New Roman" w:eastAsia="Times New Roman" w:hAnsi="Times New Roman"/>
                <w:color w:val="000000"/>
                <w:sz w:val="24"/>
                <w:szCs w:val="24"/>
                <w:lang w:val="en-GB"/>
              </w:rPr>
              <w:t xml:space="preserve"> boosting European competitiveness must be one of the main objectives for the next </w:t>
            </w:r>
            <w:r w:rsidR="51A0C866" w:rsidRPr="00B30F26">
              <w:rPr>
                <w:rFonts w:ascii="Times New Roman" w:eastAsia="Times New Roman" w:hAnsi="Times New Roman"/>
                <w:color w:val="000000"/>
                <w:sz w:val="24"/>
                <w:szCs w:val="24"/>
                <w:lang w:val="en-GB"/>
              </w:rPr>
              <w:t>MFF and</w:t>
            </w:r>
            <w:r w:rsidR="641600F9" w:rsidRPr="00B30F26">
              <w:rPr>
                <w:rFonts w:ascii="Times New Roman" w:eastAsia="Times New Roman" w:hAnsi="Times New Roman"/>
                <w:color w:val="000000"/>
                <w:sz w:val="24"/>
                <w:szCs w:val="24"/>
                <w:lang w:val="en-GB"/>
              </w:rPr>
              <w:t xml:space="preserve"> is pleased that the Committee supports the creation of a</w:t>
            </w:r>
            <w:r w:rsidR="00672986">
              <w:rPr>
                <w:rFonts w:ascii="Times New Roman" w:eastAsia="Times New Roman" w:hAnsi="Times New Roman"/>
                <w:color w:val="000000"/>
                <w:sz w:val="24"/>
                <w:szCs w:val="24"/>
                <w:lang w:val="en-GB"/>
              </w:rPr>
              <w:t> </w:t>
            </w:r>
            <w:r w:rsidR="641600F9" w:rsidRPr="00B30F26">
              <w:rPr>
                <w:rFonts w:ascii="Times New Roman" w:eastAsia="Times New Roman" w:hAnsi="Times New Roman"/>
                <w:color w:val="000000"/>
                <w:sz w:val="24"/>
                <w:szCs w:val="24"/>
                <w:lang w:val="en-GB"/>
              </w:rPr>
              <w:t>European Competitiveness Fund (ECF).</w:t>
            </w:r>
          </w:p>
          <w:p w14:paraId="7BFDDF8D" w14:textId="126543AC" w:rsidR="3A5485DB" w:rsidRPr="00B30F26" w:rsidRDefault="1542A9F3"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 xml:space="preserve">The Commission welcomes the Committee’s support for a strengthened competitiveness dimension with research and innovation as a central component. This financial reinforcement </w:t>
            </w:r>
            <w:r w:rsidR="3F9F167F" w:rsidRPr="00B30F26">
              <w:rPr>
                <w:rFonts w:ascii="Times New Roman" w:eastAsia="Times New Roman" w:hAnsi="Times New Roman"/>
                <w:sz w:val="24"/>
                <w:szCs w:val="24"/>
                <w:lang w:val="en-GB"/>
              </w:rPr>
              <w:t>for Heading</w:t>
            </w:r>
            <w:r w:rsidR="00D97FD3">
              <w:rPr>
                <w:rFonts w:ascii="Times New Roman" w:eastAsia="Times New Roman" w:hAnsi="Times New Roman"/>
                <w:sz w:val="24"/>
                <w:szCs w:val="24"/>
                <w:lang w:val="en-GB"/>
              </w:rPr>
              <w:t> </w:t>
            </w:r>
            <w:r w:rsidR="3F9F167F" w:rsidRPr="00B30F26">
              <w:rPr>
                <w:rFonts w:ascii="Times New Roman" w:eastAsia="Times New Roman" w:hAnsi="Times New Roman"/>
                <w:sz w:val="24"/>
                <w:szCs w:val="24"/>
                <w:lang w:val="en-GB"/>
              </w:rPr>
              <w:t xml:space="preserve">2 </w:t>
            </w:r>
            <w:r w:rsidRPr="00B30F26">
              <w:rPr>
                <w:rFonts w:ascii="Times New Roman" w:eastAsia="Times New Roman" w:hAnsi="Times New Roman"/>
                <w:sz w:val="24"/>
                <w:szCs w:val="24"/>
                <w:lang w:val="en-GB"/>
              </w:rPr>
              <w:t>is combined with the consolidation of 14 programmes to reduce fragmentation, enhance coherence and flexibility, and maximise the leverage of public investment.</w:t>
            </w:r>
          </w:p>
          <w:p w14:paraId="75662C13" w14:textId="0EEFDE76" w:rsidR="61966102" w:rsidRPr="00B30F26" w:rsidRDefault="37950DD0"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lang w:val="en-GB"/>
              </w:rPr>
              <w:t>The Commission welcomes the Committee’s positive opinion on the synergies between Horizon Europe and the ECF. A common and well-functioning governance is crucial to ensuring a tight connection between the two programmes along the investment journey.</w:t>
            </w:r>
          </w:p>
          <w:p w14:paraId="0FD2E703" w14:textId="2EB97E14" w:rsidR="3575F73A" w:rsidRPr="00B30F26" w:rsidRDefault="78D2063F"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lang w:val="en-GB"/>
              </w:rPr>
              <w:t>The Commission agrees on the importance of ensuring that the future MFF resources are accessible to all Member States an</w:t>
            </w:r>
            <w:r w:rsidR="5E3EC0B2" w:rsidRPr="00B30F26">
              <w:rPr>
                <w:rFonts w:ascii="Times New Roman" w:eastAsia="Times New Roman" w:hAnsi="Times New Roman"/>
                <w:color w:val="000000"/>
                <w:sz w:val="24"/>
                <w:szCs w:val="24"/>
                <w:lang w:val="en-GB"/>
              </w:rPr>
              <w:t xml:space="preserve">d </w:t>
            </w:r>
            <w:r w:rsidR="316B66BC" w:rsidRPr="00B30F26">
              <w:rPr>
                <w:rFonts w:ascii="Times New Roman" w:eastAsia="Times New Roman" w:hAnsi="Times New Roman"/>
                <w:color w:val="000000"/>
                <w:sz w:val="24"/>
                <w:szCs w:val="24"/>
                <w:lang w:val="en-GB"/>
              </w:rPr>
              <w:t xml:space="preserve">company sizes </w:t>
            </w:r>
            <w:r w:rsidRPr="00B30F26">
              <w:rPr>
                <w:rFonts w:ascii="Times New Roman" w:eastAsia="Times New Roman" w:hAnsi="Times New Roman"/>
                <w:color w:val="000000"/>
                <w:sz w:val="24"/>
                <w:szCs w:val="24"/>
                <w:lang w:val="en-GB"/>
              </w:rPr>
              <w:t xml:space="preserve">and welcomes the </w:t>
            </w:r>
            <w:r w:rsidR="46502364" w:rsidRPr="00B30F26">
              <w:rPr>
                <w:rFonts w:ascii="Times New Roman" w:eastAsia="Times New Roman" w:hAnsi="Times New Roman"/>
                <w:color w:val="000000"/>
                <w:sz w:val="24"/>
                <w:szCs w:val="24"/>
                <w:lang w:val="en-GB"/>
              </w:rPr>
              <w:t>Committee's</w:t>
            </w:r>
            <w:r w:rsidRPr="00B30F26">
              <w:rPr>
                <w:rFonts w:ascii="Times New Roman" w:eastAsia="Times New Roman" w:hAnsi="Times New Roman"/>
                <w:color w:val="000000"/>
                <w:sz w:val="24"/>
                <w:szCs w:val="24"/>
                <w:lang w:val="en-GB"/>
              </w:rPr>
              <w:t xml:space="preserve"> support for the proposed </w:t>
            </w:r>
            <w:r w:rsidR="00446346" w:rsidRPr="00B30F26">
              <w:rPr>
                <w:rFonts w:ascii="Times New Roman" w:eastAsia="Times New Roman" w:hAnsi="Times New Roman"/>
                <w:color w:val="000000"/>
                <w:sz w:val="24"/>
                <w:szCs w:val="24"/>
              </w:rPr>
              <w:t>Important Projects of Common European Interest</w:t>
            </w:r>
            <w:r w:rsidR="00446346" w:rsidRPr="00B30F26">
              <w:rPr>
                <w:rFonts w:ascii="Times New Roman" w:eastAsia="Times New Roman" w:hAnsi="Times New Roman"/>
                <w:color w:val="000000"/>
                <w:sz w:val="24"/>
                <w:szCs w:val="24"/>
                <w:lang w:val="en-GB"/>
              </w:rPr>
              <w:t xml:space="preserve"> (</w:t>
            </w:r>
            <w:r w:rsidRPr="00B30F26">
              <w:rPr>
                <w:rFonts w:ascii="Times New Roman" w:eastAsia="Times New Roman" w:hAnsi="Times New Roman"/>
                <w:color w:val="000000"/>
                <w:sz w:val="24"/>
                <w:szCs w:val="24"/>
                <w:lang w:val="en-GB"/>
              </w:rPr>
              <w:t>IPCEI</w:t>
            </w:r>
            <w:r w:rsidR="00446346" w:rsidRPr="00B30F26">
              <w:rPr>
                <w:rFonts w:ascii="Times New Roman" w:eastAsia="Times New Roman" w:hAnsi="Times New Roman"/>
                <w:color w:val="000000"/>
                <w:sz w:val="24"/>
                <w:szCs w:val="24"/>
                <w:lang w:val="en-GB"/>
              </w:rPr>
              <w:t>)</w:t>
            </w:r>
            <w:r w:rsidRPr="00B30F26">
              <w:rPr>
                <w:rFonts w:ascii="Times New Roman" w:eastAsia="Times New Roman" w:hAnsi="Times New Roman"/>
                <w:color w:val="000000"/>
                <w:sz w:val="24"/>
                <w:szCs w:val="24"/>
                <w:lang w:val="en-GB"/>
              </w:rPr>
              <w:t xml:space="preserve"> top-up mechanism. The </w:t>
            </w:r>
            <w:r w:rsidR="489AEBD8" w:rsidRPr="00B30F26">
              <w:rPr>
                <w:rFonts w:ascii="Times New Roman" w:eastAsia="Times New Roman" w:hAnsi="Times New Roman"/>
                <w:color w:val="000000"/>
                <w:sz w:val="24"/>
                <w:szCs w:val="24"/>
                <w:lang w:val="en-GB"/>
              </w:rPr>
              <w:t>ECF</w:t>
            </w:r>
            <w:r w:rsidRPr="00B30F26">
              <w:rPr>
                <w:rFonts w:ascii="Times New Roman" w:eastAsia="Times New Roman" w:hAnsi="Times New Roman"/>
                <w:color w:val="000000"/>
                <w:sz w:val="24"/>
                <w:szCs w:val="24"/>
                <w:lang w:val="en-GB"/>
              </w:rPr>
              <w:t xml:space="preserve"> has been designed to ensure it benefits all European economies. The European Competitiveness Fund proposal provides for the possibility to finance project advisory, </w:t>
            </w:r>
            <w:r w:rsidR="00446346" w:rsidRPr="00B30F26">
              <w:rPr>
                <w:rFonts w:ascii="Times New Roman" w:eastAsia="Times New Roman" w:hAnsi="Times New Roman"/>
                <w:color w:val="000000"/>
                <w:sz w:val="24"/>
                <w:szCs w:val="24"/>
                <w:lang w:val="en-GB"/>
              </w:rPr>
              <w:t>small and medium-sized enterprises (</w:t>
            </w:r>
            <w:r w:rsidRPr="00B30F26">
              <w:rPr>
                <w:rFonts w:ascii="Times New Roman" w:eastAsia="Times New Roman" w:hAnsi="Times New Roman"/>
                <w:color w:val="000000"/>
                <w:sz w:val="24"/>
                <w:szCs w:val="24"/>
                <w:lang w:val="en-GB"/>
              </w:rPr>
              <w:t>SME</w:t>
            </w:r>
            <w:r w:rsidR="00446346" w:rsidRPr="00B30F26">
              <w:rPr>
                <w:rFonts w:ascii="Times New Roman" w:eastAsia="Times New Roman" w:hAnsi="Times New Roman"/>
                <w:color w:val="000000"/>
                <w:sz w:val="24"/>
                <w:szCs w:val="24"/>
                <w:lang w:val="en-GB"/>
              </w:rPr>
              <w:t>s)</w:t>
            </w:r>
            <w:r w:rsidRPr="00B30F26">
              <w:rPr>
                <w:rFonts w:ascii="Times New Roman" w:eastAsia="Times New Roman" w:hAnsi="Times New Roman"/>
                <w:color w:val="000000"/>
                <w:sz w:val="24"/>
                <w:szCs w:val="24"/>
                <w:lang w:val="en-GB"/>
              </w:rPr>
              <w:t xml:space="preserve"> collaboration, skills development and promote access to funding, which could benefit projects in countries with a less developed industrial base. </w:t>
            </w:r>
            <w:r w:rsidR="00E52122" w:rsidRPr="00B30F26">
              <w:rPr>
                <w:rFonts w:ascii="Times New Roman" w:eastAsia="Times New Roman" w:hAnsi="Times New Roman"/>
                <w:color w:val="000000"/>
                <w:sz w:val="24"/>
                <w:szCs w:val="24"/>
                <w:lang w:val="en-GB"/>
              </w:rPr>
              <w:t>The</w:t>
            </w:r>
            <w:r w:rsidRPr="00B30F26">
              <w:rPr>
                <w:rFonts w:ascii="Times New Roman" w:eastAsia="Times New Roman" w:hAnsi="Times New Roman"/>
                <w:color w:val="000000"/>
                <w:sz w:val="24"/>
                <w:szCs w:val="24"/>
                <w:lang w:val="en-GB"/>
              </w:rPr>
              <w:t xml:space="preserve"> </w:t>
            </w:r>
            <w:r w:rsidR="00E52122" w:rsidRPr="00B30F26">
              <w:rPr>
                <w:rFonts w:ascii="Times New Roman" w:eastAsia="Times New Roman" w:hAnsi="Times New Roman"/>
                <w:color w:val="000000"/>
                <w:sz w:val="24"/>
                <w:szCs w:val="24"/>
                <w:lang w:val="en-GB"/>
              </w:rPr>
              <w:t xml:space="preserve">proposed </w:t>
            </w:r>
            <w:r w:rsidRPr="00B30F26">
              <w:rPr>
                <w:rFonts w:ascii="Times New Roman" w:eastAsia="Times New Roman" w:hAnsi="Times New Roman"/>
                <w:color w:val="000000"/>
                <w:sz w:val="24"/>
                <w:szCs w:val="24"/>
                <w:lang w:val="en-GB"/>
              </w:rPr>
              <w:t>governance structure</w:t>
            </w:r>
            <w:r w:rsidR="00E52122" w:rsidRPr="00B30F26">
              <w:rPr>
                <w:rFonts w:ascii="Times New Roman" w:eastAsia="Times New Roman" w:hAnsi="Times New Roman"/>
                <w:color w:val="000000"/>
                <w:sz w:val="24"/>
                <w:szCs w:val="24"/>
                <w:lang w:val="en-GB"/>
              </w:rPr>
              <w:t xml:space="preserve"> includes elements for the </w:t>
            </w:r>
            <w:r w:rsidRPr="00B30F26">
              <w:rPr>
                <w:rFonts w:ascii="Times New Roman" w:eastAsia="Times New Roman" w:hAnsi="Times New Roman"/>
                <w:color w:val="000000"/>
                <w:sz w:val="24"/>
                <w:szCs w:val="24"/>
                <w:lang w:val="en-GB"/>
              </w:rPr>
              <w:t>involv</w:t>
            </w:r>
            <w:r w:rsidR="5380D9D4" w:rsidRPr="00B30F26">
              <w:rPr>
                <w:rFonts w:ascii="Times New Roman" w:eastAsia="Times New Roman" w:hAnsi="Times New Roman"/>
                <w:color w:val="000000"/>
                <w:sz w:val="24"/>
                <w:szCs w:val="24"/>
                <w:lang w:val="en-GB"/>
              </w:rPr>
              <w:t>e</w:t>
            </w:r>
            <w:r w:rsidR="00E52122" w:rsidRPr="00B30F26">
              <w:rPr>
                <w:rFonts w:ascii="Times New Roman" w:eastAsia="Times New Roman" w:hAnsi="Times New Roman"/>
                <w:color w:val="000000"/>
                <w:sz w:val="24"/>
                <w:szCs w:val="24"/>
                <w:lang w:val="en-GB"/>
              </w:rPr>
              <w:t>ment of</w:t>
            </w:r>
            <w:r w:rsidRPr="00B30F26">
              <w:rPr>
                <w:rFonts w:ascii="Times New Roman" w:eastAsia="Times New Roman" w:hAnsi="Times New Roman"/>
                <w:color w:val="000000"/>
                <w:sz w:val="24"/>
                <w:szCs w:val="24"/>
                <w:lang w:val="en-GB"/>
              </w:rPr>
              <w:t xml:space="preserve"> all Member States, specific provisions on outermost regions, participation criteria for European defence projects of common interest and SME</w:t>
            </w:r>
            <w:r w:rsidR="00446346" w:rsidRPr="00B30F26">
              <w:rPr>
                <w:rFonts w:ascii="Times New Roman" w:eastAsia="Times New Roman" w:hAnsi="Times New Roman"/>
                <w:color w:val="000000"/>
                <w:sz w:val="24"/>
                <w:szCs w:val="24"/>
                <w:lang w:val="en-GB"/>
              </w:rPr>
              <w:t>s</w:t>
            </w:r>
            <w:r w:rsidRPr="00B30F26">
              <w:rPr>
                <w:rFonts w:ascii="Times New Roman" w:eastAsia="Times New Roman" w:hAnsi="Times New Roman"/>
                <w:color w:val="000000"/>
                <w:sz w:val="24"/>
                <w:szCs w:val="24"/>
                <w:lang w:val="en-GB"/>
              </w:rPr>
              <w:t xml:space="preserve"> and business support. To ensure broad participation across the EU, Horizon Europe will contain widening measures to improve access to EU funding for countries with a larger research gap.</w:t>
            </w:r>
          </w:p>
          <w:p w14:paraId="4BA0D847" w14:textId="38E62C04" w:rsidR="3575F73A" w:rsidRPr="00B30F26" w:rsidRDefault="3575F73A"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rPr>
              <w:t xml:space="preserve">The Commission appreciates </w:t>
            </w:r>
            <w:r w:rsidR="5CECDF46" w:rsidRPr="00B30F26">
              <w:rPr>
                <w:rFonts w:ascii="Times New Roman" w:eastAsia="Times New Roman" w:hAnsi="Times New Roman"/>
                <w:color w:val="000000"/>
                <w:sz w:val="24"/>
                <w:szCs w:val="24"/>
              </w:rPr>
              <w:t xml:space="preserve">the </w:t>
            </w:r>
            <w:r w:rsidRPr="00B30F26">
              <w:rPr>
                <w:rFonts w:ascii="Times New Roman" w:eastAsia="Times New Roman" w:hAnsi="Times New Roman"/>
                <w:color w:val="000000"/>
                <w:sz w:val="24"/>
                <w:szCs w:val="24"/>
              </w:rPr>
              <w:t>Committee’s support for the simplified and integrated financial toolbox covering in a seamless way all stages of development.</w:t>
            </w:r>
            <w:r w:rsidR="3CC9464C" w:rsidRPr="00B30F26">
              <w:rPr>
                <w:rFonts w:ascii="Times New Roman" w:eastAsia="Times New Roman" w:hAnsi="Times New Roman"/>
                <w:color w:val="000000"/>
                <w:sz w:val="24"/>
                <w:szCs w:val="24"/>
              </w:rPr>
              <w:t xml:space="preserve"> </w:t>
            </w:r>
            <w:r w:rsidRPr="00B30F26">
              <w:rPr>
                <w:rFonts w:ascii="Times New Roman" w:eastAsia="Times New Roman" w:hAnsi="Times New Roman"/>
                <w:color w:val="000000"/>
                <w:sz w:val="24"/>
                <w:szCs w:val="24"/>
              </w:rPr>
              <w:t>On the need for balanced allocation within the four policy windows of the European Competitiveness Fund, the Commission notes that the</w:t>
            </w:r>
            <w:r w:rsidR="00672986">
              <w:rPr>
                <w:rFonts w:ascii="Times New Roman" w:eastAsia="Times New Roman" w:hAnsi="Times New Roman"/>
                <w:color w:val="000000"/>
                <w:sz w:val="24"/>
                <w:szCs w:val="24"/>
                <w:lang w:val="en-GB"/>
              </w:rPr>
              <w:t> </w:t>
            </w:r>
            <w:r w:rsidRPr="00B30F26">
              <w:rPr>
                <w:rFonts w:ascii="Times New Roman" w:eastAsia="Times New Roman" w:hAnsi="Times New Roman"/>
                <w:color w:val="000000"/>
                <w:sz w:val="24"/>
                <w:szCs w:val="24"/>
                <w:lang w:val="en-GB"/>
              </w:rPr>
              <w:t>proposal includes indicative budget envelopes for each of the four policy windows. The annual allocation for each priority will be decided by the budgetary authority in the context of the annual budget preparation. Furthermore, funding priorities will be operationalised through annual or multiannual work programmes, in line with the Financial Regulation, adopted under comitology, guaranteeing Member State oversight and transparency and with the structured input from the</w:t>
            </w:r>
            <w:r w:rsidR="00672986">
              <w:rPr>
                <w:rFonts w:ascii="Times New Roman" w:eastAsia="Times New Roman" w:hAnsi="Times New Roman"/>
                <w:color w:val="000000"/>
                <w:sz w:val="24"/>
                <w:szCs w:val="24"/>
                <w:lang w:val="en-GB"/>
              </w:rPr>
              <w:t> </w:t>
            </w:r>
            <w:r w:rsidRPr="00B30F26">
              <w:rPr>
                <w:rFonts w:ascii="Times New Roman" w:eastAsia="Times New Roman" w:hAnsi="Times New Roman"/>
                <w:color w:val="000000"/>
                <w:sz w:val="24"/>
                <w:szCs w:val="24"/>
                <w:lang w:val="en-GB"/>
              </w:rPr>
              <w:t xml:space="preserve">Strategic </w:t>
            </w:r>
            <w:r w:rsidRPr="00B30F26">
              <w:rPr>
                <w:rFonts w:ascii="Times New Roman" w:eastAsia="Times New Roman" w:hAnsi="Times New Roman"/>
                <w:color w:val="000000"/>
                <w:sz w:val="24"/>
                <w:szCs w:val="24"/>
                <w:lang w:val="en-GB"/>
              </w:rPr>
              <w:lastRenderedPageBreak/>
              <w:t>Stakeholder Board. The examination procedure applicable to the Defence, Space and Security window provides additional safeguards in this sensitive area.</w:t>
            </w:r>
          </w:p>
          <w:p w14:paraId="18824712" w14:textId="5EA084DA" w:rsidR="3575F73A" w:rsidRPr="00B30F26" w:rsidRDefault="78D2063F"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rPr>
              <w:t xml:space="preserve">The Commission welcomes the support for non-relocation requirements in the European Competitiveness Fund proposal and shares the commitment to a strong social dimension in EU funding. </w:t>
            </w:r>
            <w:r w:rsidR="6925C21D" w:rsidRPr="00B30F26">
              <w:rPr>
                <w:rFonts w:ascii="Times New Roman" w:eastAsia="Times New Roman" w:hAnsi="Times New Roman"/>
                <w:color w:val="000000"/>
                <w:sz w:val="24"/>
                <w:szCs w:val="24"/>
              </w:rPr>
              <w:t xml:space="preserve">Regarding the </w:t>
            </w:r>
            <w:r w:rsidR="4CD6CDC9" w:rsidRPr="00B30F26">
              <w:rPr>
                <w:rFonts w:ascii="Times New Roman" w:eastAsia="Times New Roman" w:hAnsi="Times New Roman"/>
                <w:color w:val="000000"/>
                <w:sz w:val="24"/>
                <w:szCs w:val="24"/>
              </w:rPr>
              <w:t>Committee’s</w:t>
            </w:r>
            <w:r w:rsidR="6925C21D" w:rsidRPr="00B30F26">
              <w:rPr>
                <w:rFonts w:ascii="Times New Roman" w:eastAsia="Times New Roman" w:hAnsi="Times New Roman"/>
                <w:color w:val="000000"/>
                <w:sz w:val="24"/>
                <w:szCs w:val="24"/>
              </w:rPr>
              <w:t xml:space="preserve"> opinion that the ECF should provide incentives for companies to invest in regions with high unemployment, the Commission wishes to stress that t</w:t>
            </w:r>
            <w:r w:rsidRPr="00B30F26">
              <w:rPr>
                <w:rFonts w:ascii="Times New Roman" w:eastAsia="Times New Roman" w:hAnsi="Times New Roman"/>
                <w:color w:val="000000"/>
                <w:sz w:val="24"/>
                <w:szCs w:val="24"/>
              </w:rPr>
              <w:t xml:space="preserve">he </w:t>
            </w:r>
            <w:r w:rsidR="6925C21D" w:rsidRPr="00B30F26">
              <w:rPr>
                <w:rFonts w:ascii="Times New Roman" w:eastAsia="Times New Roman" w:hAnsi="Times New Roman"/>
                <w:color w:val="000000"/>
                <w:sz w:val="24"/>
                <w:szCs w:val="24"/>
              </w:rPr>
              <w:t>ECF</w:t>
            </w:r>
            <w:r w:rsidRPr="00B30F26">
              <w:rPr>
                <w:rFonts w:ascii="Times New Roman" w:eastAsia="Times New Roman" w:hAnsi="Times New Roman"/>
                <w:color w:val="000000"/>
                <w:sz w:val="24"/>
                <w:szCs w:val="24"/>
              </w:rPr>
              <w:t xml:space="preserve"> includes a</w:t>
            </w:r>
            <w:r w:rsidR="00672986">
              <w:rPr>
                <w:rFonts w:ascii="Times New Roman" w:eastAsia="Times New Roman" w:hAnsi="Times New Roman"/>
                <w:color w:val="000000"/>
                <w:sz w:val="24"/>
                <w:szCs w:val="24"/>
              </w:rPr>
              <w:t> </w:t>
            </w:r>
            <w:r w:rsidR="36BC998A" w:rsidRPr="00B30F26">
              <w:rPr>
                <w:rFonts w:ascii="Times New Roman" w:eastAsia="Times New Roman" w:hAnsi="Times New Roman"/>
                <w:color w:val="000000"/>
                <w:sz w:val="24"/>
                <w:szCs w:val="24"/>
              </w:rPr>
              <w:t>strong</w:t>
            </w:r>
            <w:r w:rsidRPr="00B30F26">
              <w:rPr>
                <w:rFonts w:ascii="Times New Roman" w:eastAsia="Times New Roman" w:hAnsi="Times New Roman"/>
                <w:color w:val="000000"/>
                <w:sz w:val="24"/>
                <w:szCs w:val="24"/>
              </w:rPr>
              <w:t xml:space="preserve"> skills’ dimension through life-long learning, training projects and apprenticeships, and the</w:t>
            </w:r>
            <w:r w:rsidR="00D97FD3">
              <w:rPr>
                <w:rFonts w:ascii="Times New Roman" w:eastAsia="Times New Roman" w:hAnsi="Times New Roman"/>
                <w:color w:val="000000"/>
                <w:sz w:val="24"/>
                <w:szCs w:val="24"/>
              </w:rPr>
              <w:t> </w:t>
            </w:r>
            <w:r w:rsidRPr="00B30F26">
              <w:rPr>
                <w:rFonts w:ascii="Times New Roman" w:eastAsia="Times New Roman" w:hAnsi="Times New Roman"/>
                <w:color w:val="000000"/>
                <w:sz w:val="24"/>
                <w:szCs w:val="24"/>
              </w:rPr>
              <w:t>creation of attractive quality jobs accessible to all</w:t>
            </w:r>
            <w:r w:rsidR="25810BBA" w:rsidRPr="00B30F26">
              <w:rPr>
                <w:rFonts w:ascii="Times New Roman" w:eastAsia="Times New Roman" w:hAnsi="Times New Roman"/>
                <w:color w:val="000000"/>
                <w:sz w:val="24"/>
                <w:szCs w:val="24"/>
              </w:rPr>
              <w:t xml:space="preserve"> as well as a Skill Guarantee for</w:t>
            </w:r>
            <w:r w:rsidRPr="00B30F26">
              <w:rPr>
                <w:rFonts w:ascii="Times New Roman" w:eastAsia="Times New Roman" w:hAnsi="Times New Roman"/>
                <w:color w:val="000000"/>
                <w:sz w:val="24"/>
                <w:szCs w:val="24"/>
              </w:rPr>
              <w:t xml:space="preserve"> workers in sectors undergoing restructuring</w:t>
            </w:r>
            <w:r w:rsidR="6EE3E0F3" w:rsidRPr="00B30F26">
              <w:rPr>
                <w:rFonts w:ascii="Times New Roman" w:eastAsia="Times New Roman" w:hAnsi="Times New Roman"/>
                <w:color w:val="000000"/>
                <w:sz w:val="24"/>
                <w:szCs w:val="24"/>
              </w:rPr>
              <w:t xml:space="preserve"> – to </w:t>
            </w:r>
            <w:r w:rsidRPr="00B30F26">
              <w:rPr>
                <w:rFonts w:ascii="Times New Roman" w:eastAsia="Times New Roman" w:hAnsi="Times New Roman"/>
                <w:color w:val="000000"/>
                <w:sz w:val="24"/>
                <w:szCs w:val="24"/>
              </w:rPr>
              <w:t xml:space="preserve">upskill and reskill. </w:t>
            </w:r>
            <w:r w:rsidR="36BC998A" w:rsidRPr="00B30F26">
              <w:rPr>
                <w:rFonts w:ascii="Times New Roman" w:eastAsia="Times New Roman" w:hAnsi="Times New Roman"/>
                <w:color w:val="000000"/>
                <w:sz w:val="24"/>
                <w:szCs w:val="24"/>
                <w:lang w:val="en-GB"/>
              </w:rPr>
              <w:t>Moreover, t</w:t>
            </w:r>
            <w:r w:rsidRPr="00B30F26">
              <w:rPr>
                <w:rFonts w:ascii="Times New Roman" w:eastAsia="Times New Roman" w:hAnsi="Times New Roman"/>
                <w:color w:val="000000"/>
                <w:sz w:val="24"/>
                <w:szCs w:val="24"/>
                <w:lang w:val="en-GB"/>
              </w:rPr>
              <w:t xml:space="preserve">he </w:t>
            </w:r>
            <w:r w:rsidR="6925C21D" w:rsidRPr="00B30F26">
              <w:rPr>
                <w:rFonts w:ascii="Times New Roman" w:eastAsia="Times New Roman" w:hAnsi="Times New Roman"/>
                <w:color w:val="000000"/>
                <w:sz w:val="24"/>
                <w:szCs w:val="24"/>
              </w:rPr>
              <w:t>ECF</w:t>
            </w:r>
            <w:r w:rsidRPr="00B30F26">
              <w:rPr>
                <w:rFonts w:ascii="Times New Roman" w:eastAsia="Times New Roman" w:hAnsi="Times New Roman"/>
                <w:color w:val="000000"/>
                <w:sz w:val="24"/>
                <w:szCs w:val="24"/>
                <w:lang w:val="en-GB"/>
              </w:rPr>
              <w:t xml:space="preserve"> focus</w:t>
            </w:r>
            <w:r w:rsidR="5DDCE90D" w:rsidRPr="00B30F26">
              <w:rPr>
                <w:rFonts w:ascii="Times New Roman" w:eastAsia="Times New Roman" w:hAnsi="Times New Roman"/>
                <w:color w:val="000000"/>
                <w:sz w:val="24"/>
                <w:szCs w:val="24"/>
                <w:lang w:val="en-GB"/>
              </w:rPr>
              <w:t>es</w:t>
            </w:r>
            <w:r w:rsidRPr="00B30F26">
              <w:rPr>
                <w:rFonts w:ascii="Times New Roman" w:eastAsia="Times New Roman" w:hAnsi="Times New Roman"/>
                <w:color w:val="000000"/>
                <w:sz w:val="24"/>
                <w:szCs w:val="24"/>
                <w:lang w:val="en-GB"/>
              </w:rPr>
              <w:t xml:space="preserve"> on the entire value chain</w:t>
            </w:r>
            <w:r w:rsidR="633B5AB4" w:rsidRPr="00B30F26">
              <w:rPr>
                <w:rFonts w:ascii="Times New Roman" w:eastAsia="Times New Roman" w:hAnsi="Times New Roman"/>
                <w:color w:val="000000"/>
                <w:sz w:val="24"/>
                <w:szCs w:val="24"/>
                <w:lang w:val="en-GB"/>
              </w:rPr>
              <w:t>.</w:t>
            </w:r>
            <w:r w:rsidRPr="00B30F26">
              <w:rPr>
                <w:rFonts w:ascii="Times New Roman" w:eastAsia="Times New Roman" w:hAnsi="Times New Roman"/>
                <w:color w:val="000000"/>
                <w:sz w:val="24"/>
                <w:szCs w:val="24"/>
                <w:lang w:val="en-GB"/>
              </w:rPr>
              <w:t xml:space="preserve"> </w:t>
            </w:r>
            <w:r w:rsidR="546A95A8" w:rsidRPr="00B30F26">
              <w:rPr>
                <w:rFonts w:ascii="Times New Roman" w:eastAsia="Times New Roman" w:hAnsi="Times New Roman"/>
                <w:color w:val="000000"/>
                <w:sz w:val="24"/>
                <w:szCs w:val="24"/>
                <w:lang w:val="en-GB"/>
              </w:rPr>
              <w:t>I</w:t>
            </w:r>
            <w:r w:rsidRPr="00B30F26">
              <w:rPr>
                <w:rFonts w:ascii="Times New Roman" w:eastAsia="Times New Roman" w:hAnsi="Times New Roman"/>
                <w:color w:val="000000"/>
                <w:sz w:val="24"/>
                <w:szCs w:val="24"/>
                <w:lang w:val="en-GB"/>
              </w:rPr>
              <w:t xml:space="preserve">t will support all Member States in building their industrial and technological capacities. </w:t>
            </w:r>
            <w:r w:rsidR="1D4BE382" w:rsidRPr="00B30F26">
              <w:rPr>
                <w:rFonts w:ascii="Times New Roman" w:eastAsia="Times New Roman" w:hAnsi="Times New Roman"/>
                <w:color w:val="000000"/>
                <w:sz w:val="24"/>
                <w:szCs w:val="24"/>
                <w:lang w:val="en-GB"/>
              </w:rPr>
              <w:t>E</w:t>
            </w:r>
            <w:r w:rsidRPr="00B30F26">
              <w:rPr>
                <w:rFonts w:ascii="Times New Roman" w:eastAsia="Times New Roman" w:hAnsi="Times New Roman"/>
                <w:color w:val="000000"/>
                <w:sz w:val="24"/>
                <w:szCs w:val="24"/>
                <w:lang w:val="en-GB"/>
              </w:rPr>
              <w:t xml:space="preserve">very EU area </w:t>
            </w:r>
            <w:r w:rsidR="558787BF" w:rsidRPr="00B30F26">
              <w:rPr>
                <w:rFonts w:ascii="Times New Roman" w:eastAsia="Times New Roman" w:hAnsi="Times New Roman"/>
                <w:color w:val="000000"/>
                <w:sz w:val="24"/>
                <w:szCs w:val="24"/>
                <w:lang w:val="en-GB"/>
              </w:rPr>
              <w:t xml:space="preserve">will be supported </w:t>
            </w:r>
            <w:r w:rsidRPr="00B30F26">
              <w:rPr>
                <w:rFonts w:ascii="Times New Roman" w:eastAsia="Times New Roman" w:hAnsi="Times New Roman"/>
                <w:color w:val="000000"/>
                <w:sz w:val="24"/>
                <w:szCs w:val="24"/>
                <w:lang w:val="en-GB"/>
              </w:rPr>
              <w:t>to realise its potential by building on territorial strengths and combining them along the value chains</w:t>
            </w:r>
            <w:r w:rsidR="30902BA7" w:rsidRPr="00B30F26">
              <w:rPr>
                <w:rFonts w:ascii="Times New Roman" w:eastAsia="Times New Roman" w:hAnsi="Times New Roman"/>
                <w:color w:val="000000"/>
                <w:sz w:val="24"/>
                <w:szCs w:val="24"/>
                <w:lang w:val="en-GB"/>
              </w:rPr>
              <w:t>.</w:t>
            </w:r>
          </w:p>
          <w:p w14:paraId="73C696F4" w14:textId="1F971CB3" w:rsidR="3575F73A" w:rsidRPr="00B30F26" w:rsidRDefault="3575F73A"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lang w:val="en-GB"/>
              </w:rPr>
              <w:t xml:space="preserve">The Commission notes the </w:t>
            </w:r>
            <w:r w:rsidR="4DEF62D7" w:rsidRPr="00B30F26">
              <w:rPr>
                <w:rFonts w:ascii="Times New Roman" w:eastAsia="Times New Roman" w:hAnsi="Times New Roman"/>
                <w:color w:val="000000"/>
                <w:sz w:val="24"/>
                <w:szCs w:val="24"/>
                <w:lang w:val="en-GB"/>
              </w:rPr>
              <w:t>Committee's</w:t>
            </w:r>
            <w:r w:rsidRPr="00B30F26">
              <w:rPr>
                <w:rFonts w:ascii="Times New Roman" w:eastAsia="Times New Roman" w:hAnsi="Times New Roman"/>
                <w:color w:val="000000"/>
                <w:sz w:val="24"/>
                <w:szCs w:val="24"/>
                <w:lang w:val="en-GB"/>
              </w:rPr>
              <w:t xml:space="preserve"> call for inclusion of social partners in the Strategic Stakeholder Board. As mentioned in Article 14 of the proposed ECF Regulation, the composition of the Strategic Stakeholder Board should </w:t>
            </w:r>
            <w:proofErr w:type="gramStart"/>
            <w:r w:rsidRPr="00B30F26">
              <w:rPr>
                <w:rFonts w:ascii="Times New Roman" w:eastAsia="Times New Roman" w:hAnsi="Times New Roman"/>
                <w:color w:val="000000"/>
                <w:sz w:val="24"/>
                <w:szCs w:val="24"/>
                <w:lang w:val="en-GB"/>
              </w:rPr>
              <w:t>take into account</w:t>
            </w:r>
            <w:proofErr w:type="gramEnd"/>
            <w:r w:rsidRPr="00B30F26">
              <w:rPr>
                <w:rFonts w:ascii="Times New Roman" w:eastAsia="Times New Roman" w:hAnsi="Times New Roman"/>
                <w:color w:val="000000"/>
                <w:sz w:val="24"/>
                <w:szCs w:val="24"/>
                <w:lang w:val="en-GB"/>
              </w:rPr>
              <w:t xml:space="preserve"> the need for balance in sector, organisation type, including private investors, and size, expertise, gender, age and geographical distribution.</w:t>
            </w:r>
          </w:p>
          <w:p w14:paraId="29D59EF9" w14:textId="45292BA0" w:rsidR="008A42AC" w:rsidRPr="00B30F26" w:rsidRDefault="004E7BF7"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lang w:val="en-GB"/>
              </w:rPr>
              <w:t>The Commission takes note of the Committee’s call for a focus on youth digital skills and youth mental health and wellbeing. Under the next MFF, Erasmus+ will contribute to youth digital empowerment through its support for learning mobility, innovation partnerships and capacity building in the youth field. The programme’s alignment with the Union of Skills and the Europe on the Move</w:t>
            </w:r>
            <w:r w:rsidRPr="00B30F26">
              <w:rPr>
                <w:rFonts w:ascii="Times New Roman" w:eastAsia="Times New Roman" w:hAnsi="Times New Roman"/>
                <w:color w:val="000000"/>
                <w:sz w:val="24"/>
                <w:szCs w:val="24"/>
                <w:vertAlign w:val="superscript"/>
                <w:lang w:val="en-GB"/>
              </w:rPr>
              <w:footnoteReference w:id="3"/>
            </w:r>
            <w:r w:rsidRPr="00B30F26">
              <w:rPr>
                <w:rFonts w:ascii="Times New Roman" w:eastAsia="Times New Roman" w:hAnsi="Times New Roman"/>
                <w:color w:val="000000"/>
                <w:sz w:val="24"/>
                <w:szCs w:val="24"/>
                <w:lang w:val="en-GB"/>
              </w:rPr>
              <w:t xml:space="preserve"> agendas will further reinforce its contribution to equipping young people with the skills required for the green and digital transitions. Additionally, </w:t>
            </w:r>
            <w:proofErr w:type="spellStart"/>
            <w:r w:rsidRPr="00B30F26">
              <w:rPr>
                <w:rFonts w:ascii="Times New Roman" w:eastAsia="Times New Roman" w:hAnsi="Times New Roman"/>
                <w:color w:val="000000"/>
                <w:sz w:val="24"/>
                <w:szCs w:val="24"/>
                <w:lang w:val="en-GB"/>
              </w:rPr>
              <w:t>AgoraEU’s</w:t>
            </w:r>
            <w:proofErr w:type="spellEnd"/>
            <w:r w:rsidRPr="00B30F26">
              <w:rPr>
                <w:rFonts w:ascii="Times New Roman" w:eastAsia="Times New Roman" w:hAnsi="Times New Roman"/>
                <w:color w:val="000000"/>
                <w:sz w:val="24"/>
                <w:szCs w:val="24"/>
                <w:lang w:val="en-GB"/>
              </w:rPr>
              <w:t xml:space="preserve"> CERV+</w:t>
            </w:r>
            <w:r w:rsidR="00446346" w:rsidRPr="00B30F26">
              <w:rPr>
                <w:rFonts w:ascii="Times New Roman" w:eastAsia="Times New Roman" w:hAnsi="Times New Roman"/>
                <w:color w:val="000000"/>
                <w:sz w:val="24"/>
                <w:szCs w:val="24"/>
                <w:lang w:val="en-GB"/>
              </w:rPr>
              <w:t xml:space="preserve"> (Citizens, Equality, Rights and Values)</w:t>
            </w:r>
            <w:r w:rsidRPr="00B30F26">
              <w:rPr>
                <w:rFonts w:ascii="Times New Roman" w:eastAsia="Times New Roman" w:hAnsi="Times New Roman"/>
                <w:color w:val="000000"/>
                <w:sz w:val="24"/>
                <w:szCs w:val="24"/>
                <w:lang w:val="en-GB"/>
              </w:rPr>
              <w:t xml:space="preserve"> strand will support youth civic engagement and participation, contributing to young people’s social inclusion and wellbeing.</w:t>
            </w:r>
          </w:p>
          <w:p w14:paraId="378589B5" w14:textId="5CC5C77A" w:rsidR="003638DD" w:rsidRPr="00B30F26" w:rsidRDefault="2B4236B7"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lang w:val="en-GB"/>
              </w:rPr>
              <w:t xml:space="preserve">The Commission </w:t>
            </w:r>
            <w:r w:rsidR="005D35F4" w:rsidRPr="00B30F26">
              <w:rPr>
                <w:rFonts w:ascii="Times New Roman" w:eastAsia="Times New Roman" w:hAnsi="Times New Roman"/>
                <w:color w:val="000000"/>
                <w:sz w:val="24"/>
                <w:szCs w:val="24"/>
                <w:lang w:val="en-GB"/>
              </w:rPr>
              <w:t xml:space="preserve">shares the Committee’s conviction that support for culture, media freedom, civic engagement and fundamental values is integral to the EU’s democratic resilience. The proposed </w:t>
            </w:r>
            <w:proofErr w:type="spellStart"/>
            <w:r w:rsidR="005D35F4" w:rsidRPr="00B30F26">
              <w:rPr>
                <w:rFonts w:ascii="Times New Roman" w:eastAsia="Times New Roman" w:hAnsi="Times New Roman"/>
                <w:color w:val="000000"/>
                <w:sz w:val="24"/>
                <w:szCs w:val="24"/>
                <w:lang w:val="en-GB"/>
              </w:rPr>
              <w:t>AgoraEU</w:t>
            </w:r>
            <w:proofErr w:type="spellEnd"/>
            <w:r w:rsidR="005D35F4" w:rsidRPr="00B30F26">
              <w:rPr>
                <w:rFonts w:ascii="Times New Roman" w:eastAsia="Times New Roman" w:hAnsi="Times New Roman"/>
                <w:color w:val="000000"/>
                <w:sz w:val="24"/>
                <w:szCs w:val="24"/>
                <w:lang w:val="en-GB"/>
              </w:rPr>
              <w:t xml:space="preserve"> programme</w:t>
            </w:r>
            <w:r w:rsidR="005D35F4" w:rsidRPr="00B30F26">
              <w:rPr>
                <w:rFonts w:ascii="Times New Roman" w:eastAsia="Times New Roman" w:hAnsi="Times New Roman"/>
                <w:color w:val="000000"/>
                <w:sz w:val="24"/>
                <w:szCs w:val="24"/>
                <w:vertAlign w:val="superscript"/>
                <w:lang w:val="en-GB"/>
              </w:rPr>
              <w:footnoteReference w:id="4"/>
            </w:r>
            <w:r w:rsidR="005D35F4" w:rsidRPr="00B30F26">
              <w:rPr>
                <w:rFonts w:ascii="Times New Roman" w:eastAsia="Times New Roman" w:hAnsi="Times New Roman"/>
                <w:color w:val="000000"/>
                <w:sz w:val="24"/>
                <w:szCs w:val="24"/>
                <w:lang w:val="en-GB"/>
              </w:rPr>
              <w:t xml:space="preserve"> responds to this imperative by bringing together support for the cultural and creative sectors, the audiovisual and media industries, and fundamental rights, equality and democratic participation under a single, reinforced framework. With a proposed envelope more than doubling the combined budgets of the current Creative Europe and CERV programmes</w:t>
            </w:r>
            <w:r w:rsidR="004637A9" w:rsidRPr="00B30F26">
              <w:rPr>
                <w:rFonts w:ascii="Times New Roman" w:eastAsia="Times New Roman" w:hAnsi="Times New Roman"/>
                <w:color w:val="000000"/>
                <w:sz w:val="24"/>
                <w:szCs w:val="24"/>
                <w:lang w:val="en-GB"/>
              </w:rPr>
              <w:t xml:space="preserve">, </w:t>
            </w:r>
            <w:proofErr w:type="spellStart"/>
            <w:r w:rsidR="005D35F4" w:rsidRPr="00B30F26">
              <w:rPr>
                <w:rFonts w:ascii="Times New Roman" w:eastAsia="Times New Roman" w:hAnsi="Times New Roman"/>
                <w:color w:val="000000"/>
                <w:sz w:val="24"/>
                <w:szCs w:val="24"/>
                <w:lang w:val="en-GB"/>
              </w:rPr>
              <w:t>AgoraEU</w:t>
            </w:r>
            <w:proofErr w:type="spellEnd"/>
            <w:r w:rsidR="005D35F4" w:rsidRPr="00B30F26">
              <w:rPr>
                <w:rFonts w:ascii="Times New Roman" w:eastAsia="Times New Roman" w:hAnsi="Times New Roman"/>
                <w:color w:val="000000"/>
                <w:sz w:val="24"/>
                <w:szCs w:val="24"/>
                <w:lang w:val="en-GB"/>
              </w:rPr>
              <w:t xml:space="preserve"> represents a</w:t>
            </w:r>
            <w:r w:rsidR="00227E9B" w:rsidRPr="00B30F26">
              <w:rPr>
                <w:rFonts w:ascii="Times New Roman" w:eastAsia="Times New Roman" w:hAnsi="Times New Roman"/>
                <w:color w:val="000000"/>
                <w:sz w:val="24"/>
                <w:szCs w:val="24"/>
                <w:lang w:val="en-GB"/>
              </w:rPr>
              <w:t> </w:t>
            </w:r>
            <w:r w:rsidR="005D35F4" w:rsidRPr="00B30F26">
              <w:rPr>
                <w:rFonts w:ascii="Times New Roman" w:eastAsia="Times New Roman" w:hAnsi="Times New Roman"/>
                <w:color w:val="000000"/>
                <w:sz w:val="24"/>
                <w:szCs w:val="24"/>
                <w:lang w:val="en-GB"/>
              </w:rPr>
              <w:t>significant step</w:t>
            </w:r>
            <w:r w:rsidR="007A1779" w:rsidRPr="00B30F26">
              <w:rPr>
                <w:rFonts w:ascii="Times New Roman" w:eastAsia="Times New Roman" w:hAnsi="Times New Roman"/>
                <w:color w:val="000000"/>
                <w:sz w:val="24"/>
                <w:szCs w:val="24"/>
                <w:lang w:val="en-GB"/>
              </w:rPr>
              <w:t xml:space="preserve"> </w:t>
            </w:r>
            <w:r w:rsidR="005D35F4" w:rsidRPr="00B30F26">
              <w:rPr>
                <w:rFonts w:ascii="Times New Roman" w:eastAsia="Times New Roman" w:hAnsi="Times New Roman"/>
                <w:color w:val="000000"/>
                <w:sz w:val="24"/>
                <w:szCs w:val="24"/>
                <w:lang w:val="en-GB"/>
              </w:rPr>
              <w:t>change in the Union’s investment in these policy areas.</w:t>
            </w:r>
            <w:r w:rsidR="007A1779" w:rsidRPr="00B30F26">
              <w:rPr>
                <w:rFonts w:ascii="Times New Roman" w:eastAsia="Times New Roman" w:hAnsi="Times New Roman"/>
                <w:color w:val="000000"/>
                <w:sz w:val="24"/>
                <w:szCs w:val="24"/>
                <w:lang w:val="en-GB"/>
              </w:rPr>
              <w:t xml:space="preserve"> </w:t>
            </w:r>
            <w:r w:rsidR="005D35F4" w:rsidRPr="00B30F26">
              <w:rPr>
                <w:rFonts w:ascii="Times New Roman" w:eastAsia="Times New Roman" w:hAnsi="Times New Roman"/>
                <w:color w:val="000000"/>
                <w:sz w:val="24"/>
                <w:szCs w:val="24"/>
                <w:lang w:val="en-GB"/>
              </w:rPr>
              <w:t xml:space="preserve">The Commission underlines that </w:t>
            </w:r>
            <w:proofErr w:type="spellStart"/>
            <w:r w:rsidR="005D35F4" w:rsidRPr="00B30F26">
              <w:rPr>
                <w:rFonts w:ascii="Times New Roman" w:eastAsia="Times New Roman" w:hAnsi="Times New Roman"/>
                <w:color w:val="000000"/>
                <w:sz w:val="24"/>
                <w:szCs w:val="24"/>
                <w:lang w:val="en-GB"/>
              </w:rPr>
              <w:t>AgoraEU</w:t>
            </w:r>
            <w:proofErr w:type="spellEnd"/>
            <w:r w:rsidR="005D35F4" w:rsidRPr="00B30F26">
              <w:rPr>
                <w:rFonts w:ascii="Times New Roman" w:eastAsia="Times New Roman" w:hAnsi="Times New Roman"/>
                <w:color w:val="000000"/>
                <w:sz w:val="24"/>
                <w:szCs w:val="24"/>
                <w:lang w:val="en-GB"/>
              </w:rPr>
              <w:t>, together with Erasmus+, will contribute to the objectives identified by the</w:t>
            </w:r>
            <w:r w:rsidR="00672986">
              <w:rPr>
                <w:rFonts w:ascii="Times New Roman" w:eastAsia="Times New Roman" w:hAnsi="Times New Roman"/>
                <w:color w:val="000000"/>
                <w:sz w:val="24"/>
                <w:szCs w:val="24"/>
                <w:lang w:val="en-GB"/>
              </w:rPr>
              <w:t> </w:t>
            </w:r>
            <w:r w:rsidR="005D35F4" w:rsidRPr="00B30F26">
              <w:rPr>
                <w:rFonts w:ascii="Times New Roman" w:eastAsia="Times New Roman" w:hAnsi="Times New Roman"/>
                <w:color w:val="000000"/>
                <w:sz w:val="24"/>
                <w:szCs w:val="24"/>
                <w:lang w:val="en-GB"/>
              </w:rPr>
              <w:t>Committee in point 3.18, ensuring that the Union’s financial commitments to education, culture, democratic participation, youth and fundamental values are clearly reflected in the next MFF</w:t>
            </w:r>
            <w:r w:rsidR="003638DD" w:rsidRPr="00B30F26">
              <w:rPr>
                <w:rFonts w:ascii="Times New Roman" w:eastAsia="Times New Roman" w:hAnsi="Times New Roman"/>
                <w:color w:val="000000"/>
                <w:sz w:val="24"/>
                <w:szCs w:val="24"/>
                <w:lang w:val="en-GB"/>
              </w:rPr>
              <w:t>.</w:t>
            </w:r>
          </w:p>
          <w:p w14:paraId="34A849B2" w14:textId="0C9827D8" w:rsidR="000A6F0E" w:rsidRPr="00B30F26" w:rsidRDefault="003638DD" w:rsidP="00581FAE">
            <w:pPr>
              <w:widowControl w:val="0"/>
              <w:spacing w:before="120" w:after="120"/>
              <w:jc w:val="both"/>
              <w:rPr>
                <w:rFonts w:ascii="Times New Roman" w:eastAsia="Times New Roman" w:hAnsi="Times New Roman"/>
                <w:color w:val="000000"/>
                <w:sz w:val="24"/>
                <w:szCs w:val="24"/>
                <w:lang w:val="en-GB"/>
              </w:rPr>
            </w:pPr>
            <w:r w:rsidRPr="00B30F26">
              <w:rPr>
                <w:rFonts w:ascii="Times New Roman" w:eastAsia="Times New Roman" w:hAnsi="Times New Roman"/>
                <w:color w:val="000000"/>
                <w:sz w:val="24"/>
                <w:szCs w:val="24"/>
                <w:lang w:val="en-GB"/>
              </w:rPr>
              <w:t xml:space="preserve">The Commission </w:t>
            </w:r>
            <w:r w:rsidR="2B4236B7" w:rsidRPr="00B30F26">
              <w:rPr>
                <w:rFonts w:ascii="Times New Roman" w:eastAsia="Times New Roman" w:hAnsi="Times New Roman"/>
                <w:color w:val="000000"/>
                <w:sz w:val="24"/>
                <w:szCs w:val="24"/>
                <w:lang w:val="en-GB"/>
              </w:rPr>
              <w:t xml:space="preserve">welcomes the Committee’s support </w:t>
            </w:r>
            <w:r w:rsidR="00F0065E" w:rsidRPr="00B30F26">
              <w:rPr>
                <w:rFonts w:ascii="Times New Roman" w:eastAsia="Times New Roman" w:hAnsi="Times New Roman"/>
                <w:color w:val="000000"/>
                <w:sz w:val="24"/>
                <w:szCs w:val="24"/>
                <w:lang w:val="en-GB"/>
              </w:rPr>
              <w:t xml:space="preserve">of </w:t>
            </w:r>
            <w:r w:rsidR="0436F0B8" w:rsidRPr="00B30F26">
              <w:rPr>
                <w:rFonts w:ascii="Times New Roman" w:eastAsia="Times New Roman" w:hAnsi="Times New Roman"/>
                <w:color w:val="000000"/>
                <w:sz w:val="24"/>
                <w:szCs w:val="24"/>
                <w:lang w:val="en-GB"/>
              </w:rPr>
              <w:t>the Connecting Europe Facility</w:t>
            </w:r>
            <w:r w:rsidR="508F891A" w:rsidRPr="00B30F26">
              <w:rPr>
                <w:rFonts w:ascii="Times New Roman" w:eastAsia="Times New Roman" w:hAnsi="Times New Roman"/>
                <w:color w:val="000000"/>
                <w:sz w:val="24"/>
                <w:szCs w:val="24"/>
                <w:lang w:val="en-GB"/>
              </w:rPr>
              <w:t xml:space="preserve"> and of </w:t>
            </w:r>
            <w:r w:rsidR="00F25D98" w:rsidRPr="00B30F26">
              <w:rPr>
                <w:rFonts w:ascii="Times New Roman" w:eastAsia="Times New Roman" w:hAnsi="Times New Roman"/>
                <w:color w:val="000000"/>
                <w:sz w:val="24"/>
                <w:szCs w:val="24"/>
                <w:lang w:val="en-GB"/>
              </w:rPr>
              <w:t xml:space="preserve">its </w:t>
            </w:r>
            <w:r w:rsidR="508F891A" w:rsidRPr="00B30F26">
              <w:rPr>
                <w:rFonts w:ascii="Times New Roman" w:eastAsia="Times New Roman" w:hAnsi="Times New Roman"/>
                <w:color w:val="000000"/>
                <w:sz w:val="24"/>
                <w:szCs w:val="24"/>
                <w:lang w:val="en-GB"/>
              </w:rPr>
              <w:t>underlying funding priorities</w:t>
            </w:r>
            <w:r w:rsidR="0436F0B8" w:rsidRPr="00B30F26">
              <w:rPr>
                <w:rFonts w:ascii="Times New Roman" w:eastAsia="Times New Roman" w:hAnsi="Times New Roman"/>
                <w:color w:val="000000"/>
                <w:sz w:val="24"/>
                <w:szCs w:val="24"/>
                <w:lang w:val="en-GB"/>
              </w:rPr>
              <w:t>.</w:t>
            </w:r>
          </w:p>
          <w:p w14:paraId="6A77564F" w14:textId="6FEF3950" w:rsidR="005C0A4A" w:rsidRPr="00B30F26" w:rsidRDefault="32AB99A5" w:rsidP="00581FAE">
            <w:pPr>
              <w:widowControl w:val="0"/>
              <w:spacing w:before="120" w:after="120"/>
              <w:jc w:val="both"/>
              <w:rPr>
                <w:rFonts w:ascii="Times New Roman" w:eastAsia="Times New Roman" w:hAnsi="Times New Roman"/>
                <w:sz w:val="24"/>
                <w:szCs w:val="24"/>
                <w:lang w:val="en-GB"/>
              </w:rPr>
            </w:pPr>
            <w:r w:rsidRPr="00B30F26">
              <w:rPr>
                <w:rFonts w:ascii="Times New Roman" w:eastAsia="Times New Roman" w:hAnsi="Times New Roman"/>
                <w:sz w:val="24"/>
                <w:szCs w:val="24"/>
                <w:u w:val="single"/>
                <w:lang w:val="en-GB"/>
              </w:rPr>
              <w:t xml:space="preserve">Regarding recommendations </w:t>
            </w:r>
            <w:r w:rsidR="0B52BD76" w:rsidRPr="00B30F26">
              <w:rPr>
                <w:rFonts w:ascii="Times New Roman" w:eastAsia="Times New Roman" w:hAnsi="Times New Roman"/>
                <w:sz w:val="24"/>
                <w:szCs w:val="24"/>
                <w:u w:val="single"/>
                <w:lang w:val="en-GB"/>
              </w:rPr>
              <w:t>1.16</w:t>
            </w:r>
            <w:r w:rsidR="00E356CE" w:rsidRPr="00B30F26">
              <w:rPr>
                <w:rFonts w:ascii="Times New Roman" w:eastAsia="Times New Roman" w:hAnsi="Times New Roman"/>
                <w:sz w:val="24"/>
                <w:szCs w:val="24"/>
                <w:u w:val="single"/>
                <w:lang w:val="en-GB"/>
              </w:rPr>
              <w:t xml:space="preserve"> and</w:t>
            </w:r>
            <w:r w:rsidR="0B52BD76" w:rsidRPr="00B30F26">
              <w:rPr>
                <w:rFonts w:ascii="Times New Roman" w:eastAsia="Times New Roman" w:hAnsi="Times New Roman"/>
                <w:sz w:val="24"/>
                <w:szCs w:val="24"/>
                <w:u w:val="single"/>
                <w:lang w:val="en-GB"/>
              </w:rPr>
              <w:t xml:space="preserve"> 1.17</w:t>
            </w:r>
            <w:r w:rsidR="3848C9D3" w:rsidRPr="00B30F26">
              <w:rPr>
                <w:rFonts w:ascii="Times New Roman" w:eastAsia="Times New Roman" w:hAnsi="Times New Roman"/>
                <w:sz w:val="24"/>
                <w:szCs w:val="24"/>
                <w:u w:val="single"/>
                <w:lang w:val="en-GB"/>
              </w:rPr>
              <w:t xml:space="preserve"> and</w:t>
            </w:r>
            <w:r w:rsidR="0B52BD76" w:rsidRPr="00B30F26">
              <w:rPr>
                <w:rFonts w:ascii="Times New Roman" w:eastAsia="Times New Roman" w:hAnsi="Times New Roman"/>
                <w:sz w:val="24"/>
                <w:szCs w:val="24"/>
                <w:u w:val="single"/>
                <w:lang w:val="en-GB"/>
              </w:rPr>
              <w:t xml:space="preserve"> </w:t>
            </w:r>
            <w:r w:rsidR="00E356CE" w:rsidRPr="00B30F26">
              <w:rPr>
                <w:rFonts w:ascii="Times New Roman" w:eastAsia="Times New Roman" w:hAnsi="Times New Roman"/>
                <w:sz w:val="24"/>
                <w:szCs w:val="24"/>
                <w:u w:val="single"/>
                <w:lang w:val="en-GB"/>
              </w:rPr>
              <w:t xml:space="preserve">comments </w:t>
            </w:r>
            <w:r w:rsidRPr="00B30F26">
              <w:rPr>
                <w:rFonts w:ascii="Times New Roman" w:eastAsia="Times New Roman" w:hAnsi="Times New Roman"/>
                <w:sz w:val="24"/>
                <w:szCs w:val="24"/>
                <w:u w:val="single"/>
                <w:lang w:val="en-GB"/>
              </w:rPr>
              <w:t>5.1 to 5.5 on Heading 3</w:t>
            </w:r>
            <w:r w:rsidRPr="00B30F26">
              <w:rPr>
                <w:rFonts w:ascii="Times New Roman" w:eastAsia="Times New Roman" w:hAnsi="Times New Roman"/>
                <w:sz w:val="24"/>
                <w:szCs w:val="24"/>
                <w:lang w:val="en-GB"/>
              </w:rPr>
              <w:t>:</w:t>
            </w:r>
          </w:p>
          <w:p w14:paraId="33B7B8B0" w14:textId="08A29F7C" w:rsidR="00D40FC0" w:rsidRPr="00B30F26" w:rsidRDefault="15869972" w:rsidP="00581FAE">
            <w:pPr>
              <w:widowControl w:val="0"/>
              <w:spacing w:before="120" w:after="120"/>
              <w:jc w:val="both"/>
              <w:rPr>
                <w:rFonts w:ascii="Times New Roman" w:eastAsia="Times New Roman" w:hAnsi="Times New Roman"/>
                <w:sz w:val="24"/>
                <w:szCs w:val="24"/>
              </w:rPr>
            </w:pPr>
            <w:r w:rsidRPr="00B30F26">
              <w:rPr>
                <w:rFonts w:ascii="Times New Roman" w:eastAsia="Times New Roman" w:hAnsi="Times New Roman"/>
                <w:sz w:val="24"/>
                <w:szCs w:val="24"/>
                <w:lang w:val="en-GB"/>
              </w:rPr>
              <w:t xml:space="preserve">The Commission welcomes </w:t>
            </w:r>
            <w:r w:rsidR="4BB7E78C" w:rsidRPr="00B30F26">
              <w:rPr>
                <w:rFonts w:ascii="Times New Roman" w:eastAsia="Times New Roman" w:hAnsi="Times New Roman"/>
                <w:sz w:val="24"/>
                <w:szCs w:val="24"/>
                <w:lang w:val="en-GB"/>
              </w:rPr>
              <w:t>the</w:t>
            </w:r>
            <w:r w:rsidR="3A5D7CF9" w:rsidRPr="00B30F26">
              <w:rPr>
                <w:rFonts w:ascii="Times New Roman" w:eastAsia="Times New Roman" w:hAnsi="Times New Roman"/>
                <w:sz w:val="24"/>
                <w:szCs w:val="24"/>
                <w:lang w:val="en-GB"/>
              </w:rPr>
              <w:t xml:space="preserve"> Committee’s</w:t>
            </w:r>
            <w:r w:rsidR="4BB7E78C" w:rsidRPr="00B30F26">
              <w:rPr>
                <w:rFonts w:ascii="Times New Roman" w:eastAsia="Times New Roman" w:hAnsi="Times New Roman"/>
                <w:sz w:val="24"/>
                <w:szCs w:val="24"/>
                <w:lang w:val="en-GB"/>
              </w:rPr>
              <w:t xml:space="preserve"> support for its proposal on Global Europe</w:t>
            </w:r>
            <w:r w:rsidR="039C5103" w:rsidRPr="00B30F26">
              <w:rPr>
                <w:rFonts w:ascii="Times New Roman" w:eastAsia="Times New Roman" w:hAnsi="Times New Roman"/>
                <w:sz w:val="24"/>
                <w:szCs w:val="24"/>
                <w:lang w:val="en-GB"/>
              </w:rPr>
              <w:t>,</w:t>
            </w:r>
            <w:r w:rsidR="4BB7E78C" w:rsidRPr="00B30F26">
              <w:rPr>
                <w:rFonts w:ascii="Times New Roman" w:eastAsia="Times New Roman" w:hAnsi="Times New Roman"/>
                <w:sz w:val="24"/>
                <w:szCs w:val="24"/>
                <w:lang w:val="en-GB"/>
              </w:rPr>
              <w:t xml:space="preserve"> </w:t>
            </w:r>
            <w:r w:rsidR="00D40FC0" w:rsidRPr="00B30F26">
              <w:rPr>
                <w:rFonts w:ascii="Times New Roman" w:eastAsia="Times New Roman" w:hAnsi="Times New Roman"/>
                <w:sz w:val="24"/>
                <w:szCs w:val="24"/>
              </w:rPr>
              <w:t xml:space="preserve">notably </w:t>
            </w:r>
            <w:r w:rsidR="00D40FC0" w:rsidRPr="00B30F26">
              <w:rPr>
                <w:rFonts w:ascii="Times New Roman" w:eastAsia="Times New Roman" w:hAnsi="Times New Roman"/>
                <w:sz w:val="24"/>
                <w:szCs w:val="24"/>
              </w:rPr>
              <w:lastRenderedPageBreak/>
              <w:t>the</w:t>
            </w:r>
            <w:r w:rsidR="00672986">
              <w:rPr>
                <w:rFonts w:ascii="Times New Roman" w:eastAsia="Times New Roman" w:hAnsi="Times New Roman"/>
                <w:sz w:val="24"/>
                <w:szCs w:val="24"/>
              </w:rPr>
              <w:t> </w:t>
            </w:r>
            <w:r w:rsidR="00D40FC0" w:rsidRPr="00B30F26">
              <w:rPr>
                <w:rFonts w:ascii="Times New Roman" w:eastAsia="Times New Roman" w:hAnsi="Times New Roman"/>
                <w:sz w:val="24"/>
                <w:szCs w:val="24"/>
              </w:rPr>
              <w:t xml:space="preserve">EESC's support for </w:t>
            </w:r>
            <w:r w:rsidR="00D40FC0" w:rsidRPr="00B30F26">
              <w:rPr>
                <w:rFonts w:ascii="Times New Roman" w:eastAsia="Times New Roman" w:hAnsi="Times New Roman"/>
                <w:sz w:val="24"/>
                <w:szCs w:val="24"/>
                <w:lang w:val="en-GB"/>
              </w:rPr>
              <w:t>the increased budget affirming the Union’s role as a global player, the</w:t>
            </w:r>
            <w:r w:rsidR="00D97FD3">
              <w:rPr>
                <w:rFonts w:ascii="Times New Roman" w:eastAsia="Times New Roman" w:hAnsi="Times New Roman"/>
                <w:sz w:val="24"/>
                <w:szCs w:val="24"/>
                <w:lang w:val="en-GB"/>
              </w:rPr>
              <w:t> </w:t>
            </w:r>
            <w:r w:rsidR="00D40FC0" w:rsidRPr="00B30F26">
              <w:rPr>
                <w:rFonts w:ascii="Times New Roman" w:eastAsia="Times New Roman" w:hAnsi="Times New Roman"/>
                <w:sz w:val="24"/>
                <w:szCs w:val="24"/>
                <w:lang w:val="en-GB"/>
              </w:rPr>
              <w:t>consistency between external policies, the synergies between external and internal EU policies and the emphasis on the enlargement process.</w:t>
            </w:r>
          </w:p>
          <w:p w14:paraId="2A350976" w14:textId="6C236737" w:rsidR="00D40FC0" w:rsidRPr="00B30F26" w:rsidRDefault="00D40FC0" w:rsidP="00581FAE">
            <w:pPr>
              <w:widowControl w:val="0"/>
              <w:spacing w:before="120" w:after="120"/>
              <w:jc w:val="both"/>
              <w:rPr>
                <w:rFonts w:ascii="Times New Roman" w:hAnsi="Times New Roman"/>
                <w:sz w:val="24"/>
                <w:szCs w:val="24"/>
              </w:rPr>
            </w:pPr>
            <w:r w:rsidRPr="00B30F26">
              <w:rPr>
                <w:rFonts w:ascii="Times New Roman" w:hAnsi="Times New Roman"/>
                <w:sz w:val="24"/>
                <w:szCs w:val="24"/>
              </w:rPr>
              <w:t>The Commission appreciates the Committee's focus on the importance of the Global Gateway. Global Europe will provide tools and funding to implement the Global Gateway strategy, thus supporting the</w:t>
            </w:r>
            <w:r w:rsidR="00672986">
              <w:rPr>
                <w:rFonts w:ascii="Times New Roman" w:hAnsi="Times New Roman"/>
                <w:sz w:val="24"/>
                <w:szCs w:val="24"/>
              </w:rPr>
              <w:t> </w:t>
            </w:r>
            <w:r w:rsidRPr="00B30F26">
              <w:rPr>
                <w:rFonts w:ascii="Times New Roman" w:hAnsi="Times New Roman"/>
                <w:sz w:val="24"/>
                <w:szCs w:val="24"/>
              </w:rPr>
              <w:t>successful roll-out of the strategy.</w:t>
            </w:r>
          </w:p>
          <w:p w14:paraId="30D14481" w14:textId="253B94F4" w:rsidR="0049246C" w:rsidRPr="004F6117" w:rsidRDefault="3F4ECE02" w:rsidP="00581FAE">
            <w:pPr>
              <w:widowControl w:val="0"/>
              <w:spacing w:before="120" w:after="120"/>
              <w:jc w:val="both"/>
              <w:rPr>
                <w:rFonts w:ascii="Times New Roman" w:hAnsi="Times New Roman"/>
                <w:sz w:val="24"/>
                <w:szCs w:val="24"/>
              </w:rPr>
            </w:pPr>
            <w:r w:rsidRPr="00B30F26">
              <w:rPr>
                <w:rFonts w:ascii="Times New Roman" w:hAnsi="Times New Roman"/>
                <w:sz w:val="24"/>
                <w:szCs w:val="24"/>
              </w:rPr>
              <w:t xml:space="preserve">The Commission shares the Committee’s </w:t>
            </w:r>
            <w:r w:rsidR="019BF0D7" w:rsidRPr="00B30F26">
              <w:rPr>
                <w:rFonts w:ascii="Times New Roman" w:hAnsi="Times New Roman"/>
                <w:sz w:val="24"/>
                <w:szCs w:val="24"/>
              </w:rPr>
              <w:t xml:space="preserve">focus on the importance of enlargement. </w:t>
            </w:r>
            <w:r w:rsidR="5CCBA4A6" w:rsidRPr="00B30F26">
              <w:rPr>
                <w:rFonts w:ascii="Times New Roman" w:hAnsi="Times New Roman"/>
                <w:sz w:val="24"/>
                <w:szCs w:val="24"/>
              </w:rPr>
              <w:t>In line with the geopolitical and strategic priorities of the Union, Global Europe reinforces the leverage of the EU budget for candidate countries and potential candidates by integrating the different forms of assistance available</w:t>
            </w:r>
            <w:r w:rsidR="5E4FC52A" w:rsidRPr="00B30F26">
              <w:rPr>
                <w:rFonts w:ascii="Times New Roman" w:hAnsi="Times New Roman"/>
                <w:sz w:val="24"/>
                <w:szCs w:val="24"/>
              </w:rPr>
              <w:t xml:space="preserve"> to enlargement and neighbourhood partners</w:t>
            </w:r>
            <w:r w:rsidR="5CCBA4A6" w:rsidRPr="00B30F26">
              <w:rPr>
                <w:rFonts w:ascii="Times New Roman" w:hAnsi="Times New Roman"/>
                <w:sz w:val="24"/>
                <w:szCs w:val="24"/>
              </w:rPr>
              <w:t xml:space="preserve">. </w:t>
            </w:r>
            <w:r w:rsidR="1196C6DE" w:rsidRPr="00B30F26">
              <w:rPr>
                <w:rFonts w:ascii="Times New Roman" w:hAnsi="Times New Roman"/>
                <w:sz w:val="24"/>
                <w:szCs w:val="24"/>
              </w:rPr>
              <w:t xml:space="preserve">Through </w:t>
            </w:r>
            <w:r w:rsidR="5CCBA4A6" w:rsidRPr="00B30F26">
              <w:rPr>
                <w:rFonts w:ascii="Times New Roman" w:hAnsi="Times New Roman"/>
                <w:sz w:val="24"/>
                <w:szCs w:val="24"/>
              </w:rPr>
              <w:t>Global Europe</w:t>
            </w:r>
            <w:r w:rsidR="736520F5" w:rsidRPr="00B30F26">
              <w:rPr>
                <w:rFonts w:ascii="Times New Roman" w:hAnsi="Times New Roman"/>
                <w:sz w:val="24"/>
                <w:szCs w:val="24"/>
              </w:rPr>
              <w:t>, the EU</w:t>
            </w:r>
            <w:r w:rsidR="5CCBA4A6" w:rsidRPr="00B30F26">
              <w:rPr>
                <w:rFonts w:ascii="Times New Roman" w:hAnsi="Times New Roman"/>
                <w:sz w:val="24"/>
                <w:szCs w:val="24"/>
              </w:rPr>
              <w:t xml:space="preserve"> will</w:t>
            </w:r>
            <w:r w:rsidR="153AD921" w:rsidRPr="00B30F26">
              <w:rPr>
                <w:rFonts w:ascii="Times New Roman" w:hAnsi="Times New Roman"/>
                <w:sz w:val="24"/>
                <w:szCs w:val="24"/>
              </w:rPr>
              <w:t xml:space="preserve"> be able to p</w:t>
            </w:r>
            <w:r w:rsidR="5CCBA4A6" w:rsidRPr="00B30F26">
              <w:rPr>
                <w:rFonts w:ascii="Times New Roman" w:hAnsi="Times New Roman"/>
                <w:sz w:val="24"/>
                <w:szCs w:val="24"/>
              </w:rPr>
              <w:t>rovide the appropriate combination of assistance types</w:t>
            </w:r>
            <w:r w:rsidR="559826FC" w:rsidRPr="00B30F26">
              <w:rPr>
                <w:rFonts w:ascii="Times New Roman" w:hAnsi="Times New Roman"/>
                <w:sz w:val="24"/>
                <w:szCs w:val="24"/>
              </w:rPr>
              <w:t xml:space="preserve">. It will also </w:t>
            </w:r>
            <w:r w:rsidR="23DE3E87" w:rsidRPr="00B30F26">
              <w:rPr>
                <w:rFonts w:ascii="Times New Roman" w:hAnsi="Times New Roman"/>
                <w:sz w:val="24"/>
                <w:szCs w:val="24"/>
              </w:rPr>
              <w:t>i</w:t>
            </w:r>
            <w:r w:rsidR="5CCBA4A6" w:rsidRPr="00B30F26">
              <w:rPr>
                <w:rFonts w:ascii="Times New Roman" w:hAnsi="Times New Roman"/>
                <w:sz w:val="24"/>
                <w:szCs w:val="24"/>
              </w:rPr>
              <w:t xml:space="preserve">ncentivise reforms and investments through performance-based plans, enabling a stronger link between internal policy objectives. </w:t>
            </w:r>
            <w:r w:rsidR="1D5A9C2C" w:rsidRPr="00B30F26">
              <w:rPr>
                <w:rFonts w:ascii="Times New Roman" w:hAnsi="Times New Roman"/>
                <w:sz w:val="24"/>
                <w:szCs w:val="24"/>
              </w:rPr>
              <w:t>These plans will be addressed to both enlargement and neighbourhood partners, with a</w:t>
            </w:r>
            <w:r w:rsidR="00672986">
              <w:rPr>
                <w:rFonts w:ascii="Times New Roman" w:hAnsi="Times New Roman"/>
                <w:sz w:val="24"/>
                <w:szCs w:val="24"/>
              </w:rPr>
              <w:t> </w:t>
            </w:r>
            <w:r w:rsidR="1D5A9C2C" w:rsidRPr="00B30F26">
              <w:rPr>
                <w:rFonts w:ascii="Times New Roman" w:hAnsi="Times New Roman"/>
                <w:sz w:val="24"/>
                <w:szCs w:val="24"/>
              </w:rPr>
              <w:t>view to bringing them closer to the Union’s membership path.</w:t>
            </w:r>
          </w:p>
        </w:tc>
      </w:tr>
    </w:tbl>
    <w:p w14:paraId="4B6FBBC2" w14:textId="157DFC5E" w:rsidR="47F0A413" w:rsidRPr="00446346" w:rsidRDefault="47F0A413">
      <w:pPr>
        <w:rPr>
          <w:sz w:val="2"/>
          <w:szCs w:val="2"/>
        </w:rPr>
      </w:pPr>
    </w:p>
    <w:sectPr w:rsidR="47F0A413" w:rsidRPr="004463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B70C" w14:textId="77777777" w:rsidR="000860F5" w:rsidRDefault="000860F5" w:rsidP="00FF63EA">
      <w:pPr>
        <w:spacing w:after="0" w:line="240" w:lineRule="auto"/>
      </w:pPr>
      <w:r>
        <w:separator/>
      </w:r>
    </w:p>
  </w:endnote>
  <w:endnote w:type="continuationSeparator" w:id="0">
    <w:p w14:paraId="60DEAC37" w14:textId="77777777" w:rsidR="000860F5" w:rsidRDefault="000860F5"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CAE8" w14:textId="77777777" w:rsidR="000860F5" w:rsidRDefault="000860F5" w:rsidP="00FF63EA">
      <w:pPr>
        <w:spacing w:after="0" w:line="240" w:lineRule="auto"/>
      </w:pPr>
      <w:r>
        <w:separator/>
      </w:r>
    </w:p>
  </w:footnote>
  <w:footnote w:type="continuationSeparator" w:id="0">
    <w:p w14:paraId="3F496EDD" w14:textId="77777777" w:rsidR="000860F5" w:rsidRDefault="000860F5" w:rsidP="00FF63EA">
      <w:pPr>
        <w:spacing w:after="0" w:line="240" w:lineRule="auto"/>
      </w:pPr>
      <w:r>
        <w:continuationSeparator/>
      </w:r>
    </w:p>
  </w:footnote>
  <w:footnote w:id="1">
    <w:p w14:paraId="03661938" w14:textId="460B14A9" w:rsidR="00484A1F" w:rsidRPr="00581FAE" w:rsidRDefault="00484A1F" w:rsidP="00D97FD3">
      <w:pPr>
        <w:pStyle w:val="FootnoteText"/>
        <w:widowControl w:val="0"/>
        <w:spacing w:line="240" w:lineRule="auto"/>
        <w:ind w:left="-142" w:right="-426" w:hanging="284"/>
        <w:jc w:val="both"/>
        <w:rPr>
          <w:rFonts w:ascii="Times New Roman" w:hAnsi="Times New Roman"/>
        </w:rPr>
      </w:pPr>
      <w:r w:rsidRPr="00581FAE">
        <w:rPr>
          <w:rStyle w:val="FootnoteReference"/>
          <w:rFonts w:ascii="Times New Roman" w:hAnsi="Times New Roman"/>
        </w:rPr>
        <w:footnoteRef/>
      </w:r>
      <w:r w:rsidRPr="00581FAE">
        <w:rPr>
          <w:rFonts w:ascii="Times New Roman" w:hAnsi="Times New Roman"/>
        </w:rPr>
        <w:t xml:space="preserve"> </w:t>
      </w:r>
      <w:r w:rsidRPr="00581FAE">
        <w:rPr>
          <w:rFonts w:ascii="Times New Roman" w:hAnsi="Times New Roman"/>
        </w:rPr>
        <w:tab/>
      </w:r>
      <w:r w:rsidRPr="00484A1F">
        <w:rPr>
          <w:rFonts w:ascii="Times New Roman" w:hAnsi="Times New Roman"/>
        </w:rPr>
        <w:t>Regulation (EU) 2021/817 of the European Parliament and of the Council of 20 May 2021 establishing Erasmus+: the</w:t>
      </w:r>
      <w:r w:rsidR="00672986">
        <w:rPr>
          <w:rFonts w:ascii="Times New Roman" w:hAnsi="Times New Roman"/>
        </w:rPr>
        <w:t> </w:t>
      </w:r>
      <w:r w:rsidRPr="00484A1F">
        <w:rPr>
          <w:rFonts w:ascii="Times New Roman" w:hAnsi="Times New Roman"/>
        </w:rPr>
        <w:t>Union Programme for education and training, youth and sport and repealing Regulation (EU) No 1288/2013 (</w:t>
      </w:r>
      <w:hyperlink r:id="rId1" w:history="1">
        <w:r w:rsidR="00672986" w:rsidRPr="00672986">
          <w:rPr>
            <w:rStyle w:val="Hyperlink"/>
            <w:rFonts w:ascii="Times New Roman" w:hAnsi="Times New Roman"/>
          </w:rPr>
          <w:t>http://data.europa.eu/eli/reg/2021/817/oj</w:t>
        </w:r>
      </w:hyperlink>
      <w:r w:rsidRPr="00484A1F">
        <w:rPr>
          <w:rFonts w:ascii="Times New Roman" w:hAnsi="Times New Roman"/>
        </w:rPr>
        <w:t>).</w:t>
      </w:r>
    </w:p>
  </w:footnote>
  <w:footnote w:id="2">
    <w:p w14:paraId="57877B80" w14:textId="76BC855D" w:rsidR="002B5A44" w:rsidRPr="00581FAE" w:rsidRDefault="002B5A44" w:rsidP="00D97FD3">
      <w:pPr>
        <w:widowControl w:val="0"/>
        <w:spacing w:after="0" w:line="240" w:lineRule="auto"/>
        <w:ind w:left="-142" w:right="-426" w:hanging="284"/>
        <w:jc w:val="both"/>
        <w:rPr>
          <w:rFonts w:ascii="Times New Roman" w:hAnsi="Times New Roman"/>
          <w:sz w:val="20"/>
          <w:szCs w:val="20"/>
          <w:lang w:val="fr-BE"/>
        </w:rPr>
      </w:pPr>
      <w:r w:rsidRPr="00581FAE">
        <w:rPr>
          <w:rStyle w:val="FootnoteReference"/>
          <w:rFonts w:ascii="Times New Roman" w:hAnsi="Times New Roman"/>
          <w:sz w:val="20"/>
          <w:szCs w:val="20"/>
        </w:rPr>
        <w:footnoteRef/>
      </w:r>
      <w:r w:rsidR="00227E9B" w:rsidRPr="00581FAE">
        <w:rPr>
          <w:rFonts w:ascii="Times New Roman" w:eastAsia="Times New Roman" w:hAnsi="Times New Roman"/>
          <w:sz w:val="20"/>
          <w:szCs w:val="20"/>
          <w:lang w:val="fr-BE"/>
        </w:rPr>
        <w:t xml:space="preserve"> </w:t>
      </w:r>
      <w:r w:rsidR="00227E9B" w:rsidRPr="00581FAE">
        <w:rPr>
          <w:rFonts w:ascii="Times New Roman" w:eastAsia="Times New Roman" w:hAnsi="Times New Roman"/>
          <w:sz w:val="20"/>
          <w:szCs w:val="20"/>
          <w:lang w:val="fr-BE"/>
        </w:rPr>
        <w:tab/>
      </w:r>
      <w:r w:rsidR="003B451A" w:rsidRPr="00581FAE">
        <w:rPr>
          <w:rFonts w:ascii="Times New Roman" w:eastAsia="Times New Roman" w:hAnsi="Times New Roman"/>
          <w:sz w:val="20"/>
          <w:szCs w:val="20"/>
          <w:lang w:val="fr-BE"/>
        </w:rPr>
        <w:t>COM(2025) 90 final</w:t>
      </w:r>
      <w:r w:rsidR="00227E9B" w:rsidRPr="00581FAE">
        <w:rPr>
          <w:rFonts w:ascii="Times New Roman" w:eastAsia="Times New Roman" w:hAnsi="Times New Roman"/>
          <w:sz w:val="20"/>
          <w:szCs w:val="20"/>
          <w:lang w:val="fr-BE"/>
        </w:rPr>
        <w:t xml:space="preserve"> </w:t>
      </w:r>
      <w:r w:rsidR="00672986">
        <w:rPr>
          <w:rFonts w:ascii="Times New Roman" w:eastAsia="Times New Roman" w:hAnsi="Times New Roman"/>
          <w:sz w:val="20"/>
          <w:szCs w:val="20"/>
          <w:lang w:val="fr-BE"/>
        </w:rPr>
        <w:t>(</w:t>
      </w:r>
      <w:r w:rsidR="00484A1F">
        <w:fldChar w:fldCharType="begin"/>
      </w:r>
      <w:r w:rsidR="00484A1F" w:rsidRPr="00893581">
        <w:rPr>
          <w:lang w:val="fr-BE"/>
        </w:rPr>
        <w:instrText>HYPERLINK "https://eur-lex.europa.eu/legal-content/EN/TXT/?uri=CELEX%3A52025DC0090"</w:instrText>
      </w:r>
      <w:r w:rsidR="00484A1F">
        <w:fldChar w:fldCharType="separate"/>
      </w:r>
      <w:r w:rsidR="00484A1F" w:rsidRPr="00581FAE">
        <w:rPr>
          <w:rStyle w:val="Hyperlink"/>
          <w:rFonts w:ascii="Times New Roman" w:eastAsia="Times New Roman" w:hAnsi="Times New Roman"/>
          <w:sz w:val="20"/>
          <w:szCs w:val="20"/>
          <w:lang w:val="fr-BE"/>
        </w:rPr>
        <w:t>EUR-Lex - 52025DC0090 - EN - EUR-Lex</w:t>
      </w:r>
      <w:r w:rsidR="00484A1F">
        <w:fldChar w:fldCharType="end"/>
      </w:r>
      <w:r w:rsidR="00672986" w:rsidRPr="00D97FD3">
        <w:rPr>
          <w:lang w:val="fr-BE"/>
        </w:rPr>
        <w:t>)</w:t>
      </w:r>
      <w:r w:rsidR="00484A1F" w:rsidRPr="00581FAE">
        <w:rPr>
          <w:rFonts w:ascii="Times New Roman" w:eastAsia="Times New Roman" w:hAnsi="Times New Roman"/>
          <w:sz w:val="20"/>
          <w:szCs w:val="20"/>
          <w:lang w:val="fr-BE"/>
        </w:rPr>
        <w:t>.</w:t>
      </w:r>
    </w:p>
  </w:footnote>
  <w:footnote w:id="3">
    <w:p w14:paraId="51B79C56" w14:textId="0851C0EF" w:rsidR="004E7BF7" w:rsidRPr="00581FAE" w:rsidRDefault="004E7BF7" w:rsidP="00D97FD3">
      <w:pPr>
        <w:widowControl w:val="0"/>
        <w:spacing w:after="0" w:line="240" w:lineRule="auto"/>
        <w:ind w:left="-142" w:right="-426" w:hanging="284"/>
        <w:jc w:val="both"/>
        <w:rPr>
          <w:rFonts w:ascii="Times New Roman" w:hAnsi="Times New Roman"/>
          <w:sz w:val="20"/>
          <w:szCs w:val="20"/>
        </w:rPr>
      </w:pPr>
      <w:r w:rsidRPr="00581FAE">
        <w:rPr>
          <w:rStyle w:val="FootnoteReference"/>
          <w:rFonts w:ascii="Times New Roman" w:hAnsi="Times New Roman"/>
          <w:sz w:val="20"/>
          <w:szCs w:val="20"/>
        </w:rPr>
        <w:footnoteRef/>
      </w:r>
      <w:r w:rsidR="00F21CE0" w:rsidRPr="00581FAE">
        <w:rPr>
          <w:rFonts w:ascii="Times New Roman" w:hAnsi="Times New Roman"/>
          <w:sz w:val="20"/>
          <w:szCs w:val="20"/>
        </w:rPr>
        <w:t xml:space="preserve"> </w:t>
      </w:r>
      <w:r w:rsidR="00446346" w:rsidRPr="00581FAE">
        <w:rPr>
          <w:rFonts w:ascii="Times New Roman" w:hAnsi="Times New Roman"/>
          <w:sz w:val="20"/>
          <w:szCs w:val="20"/>
        </w:rPr>
        <w:tab/>
      </w:r>
      <w:r w:rsidR="00F21CE0" w:rsidRPr="00581FAE">
        <w:rPr>
          <w:rFonts w:ascii="Times New Roman" w:hAnsi="Times New Roman"/>
          <w:sz w:val="20"/>
          <w:szCs w:val="20"/>
        </w:rPr>
        <w:t>Council Recommendation of 13 May 2024 ‘Europe on the Move’ – learning mobility opportunities for everyone (</w:t>
      </w:r>
      <w:hyperlink r:id="rId2" w:history="1">
        <w:r w:rsidR="00672986" w:rsidRPr="00672986">
          <w:rPr>
            <w:rStyle w:val="Hyperlink"/>
            <w:rFonts w:ascii="Times New Roman" w:hAnsi="Times New Roman"/>
            <w:sz w:val="20"/>
            <w:szCs w:val="20"/>
          </w:rPr>
          <w:t>http://data.europa.eu/eli/C/2024/3364/oj</w:t>
        </w:r>
      </w:hyperlink>
      <w:r w:rsidR="00446346" w:rsidRPr="00581FAE">
        <w:rPr>
          <w:rFonts w:ascii="Times New Roman" w:hAnsi="Times New Roman"/>
          <w:sz w:val="20"/>
          <w:szCs w:val="20"/>
        </w:rPr>
        <w:t>)</w:t>
      </w:r>
      <w:r w:rsidR="00446346">
        <w:rPr>
          <w:rFonts w:ascii="Times New Roman" w:hAnsi="Times New Roman"/>
          <w:sz w:val="20"/>
          <w:szCs w:val="20"/>
        </w:rPr>
        <w:t>.</w:t>
      </w:r>
    </w:p>
  </w:footnote>
  <w:footnote w:id="4">
    <w:p w14:paraId="149B51B0" w14:textId="77777777" w:rsidR="005D35F4" w:rsidRPr="00B30F26" w:rsidRDefault="005D35F4" w:rsidP="005D35F4">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E36B5"/>
    <w:multiLevelType w:val="hybridMultilevel"/>
    <w:tmpl w:val="E67E262C"/>
    <w:lvl w:ilvl="0" w:tplc="C83E97DC">
      <w:start w:val="1"/>
      <w:numFmt w:val="bullet"/>
      <w:lvlText w:val=""/>
      <w:lvlJc w:val="left"/>
      <w:pPr>
        <w:ind w:left="720" w:hanging="360"/>
      </w:pPr>
      <w:rPr>
        <w:rFonts w:ascii="Symbol" w:hAnsi="Symbol" w:hint="default"/>
      </w:rPr>
    </w:lvl>
    <w:lvl w:ilvl="1" w:tplc="453EEAC0">
      <w:start w:val="1"/>
      <w:numFmt w:val="bullet"/>
      <w:lvlText w:val="o"/>
      <w:lvlJc w:val="left"/>
      <w:pPr>
        <w:ind w:left="1440" w:hanging="360"/>
      </w:pPr>
      <w:rPr>
        <w:rFonts w:ascii="Courier New" w:hAnsi="Courier New" w:hint="default"/>
      </w:rPr>
    </w:lvl>
    <w:lvl w:ilvl="2" w:tplc="682E04AC">
      <w:start w:val="1"/>
      <w:numFmt w:val="bullet"/>
      <w:lvlText w:val=""/>
      <w:lvlJc w:val="left"/>
      <w:pPr>
        <w:ind w:left="2160" w:hanging="360"/>
      </w:pPr>
      <w:rPr>
        <w:rFonts w:ascii="Wingdings" w:hAnsi="Wingdings" w:hint="default"/>
      </w:rPr>
    </w:lvl>
    <w:lvl w:ilvl="3" w:tplc="9B2C7876">
      <w:start w:val="1"/>
      <w:numFmt w:val="bullet"/>
      <w:lvlText w:val=""/>
      <w:lvlJc w:val="left"/>
      <w:pPr>
        <w:ind w:left="2880" w:hanging="360"/>
      </w:pPr>
      <w:rPr>
        <w:rFonts w:ascii="Symbol" w:hAnsi="Symbol" w:hint="default"/>
      </w:rPr>
    </w:lvl>
    <w:lvl w:ilvl="4" w:tplc="B8F2942A">
      <w:start w:val="1"/>
      <w:numFmt w:val="bullet"/>
      <w:lvlText w:val="o"/>
      <w:lvlJc w:val="left"/>
      <w:pPr>
        <w:ind w:left="3600" w:hanging="360"/>
      </w:pPr>
      <w:rPr>
        <w:rFonts w:ascii="Courier New" w:hAnsi="Courier New" w:hint="default"/>
      </w:rPr>
    </w:lvl>
    <w:lvl w:ilvl="5" w:tplc="77E4F036">
      <w:start w:val="1"/>
      <w:numFmt w:val="bullet"/>
      <w:lvlText w:val=""/>
      <w:lvlJc w:val="left"/>
      <w:pPr>
        <w:ind w:left="4320" w:hanging="360"/>
      </w:pPr>
      <w:rPr>
        <w:rFonts w:ascii="Wingdings" w:hAnsi="Wingdings" w:hint="default"/>
      </w:rPr>
    </w:lvl>
    <w:lvl w:ilvl="6" w:tplc="025E5062">
      <w:start w:val="1"/>
      <w:numFmt w:val="bullet"/>
      <w:lvlText w:val=""/>
      <w:lvlJc w:val="left"/>
      <w:pPr>
        <w:ind w:left="5040" w:hanging="360"/>
      </w:pPr>
      <w:rPr>
        <w:rFonts w:ascii="Symbol" w:hAnsi="Symbol" w:hint="default"/>
      </w:rPr>
    </w:lvl>
    <w:lvl w:ilvl="7" w:tplc="30DA6948">
      <w:start w:val="1"/>
      <w:numFmt w:val="bullet"/>
      <w:lvlText w:val="o"/>
      <w:lvlJc w:val="left"/>
      <w:pPr>
        <w:ind w:left="5760" w:hanging="360"/>
      </w:pPr>
      <w:rPr>
        <w:rFonts w:ascii="Courier New" w:hAnsi="Courier New" w:hint="default"/>
      </w:rPr>
    </w:lvl>
    <w:lvl w:ilvl="8" w:tplc="83D27E58">
      <w:start w:val="1"/>
      <w:numFmt w:val="bullet"/>
      <w:lvlText w:val=""/>
      <w:lvlJc w:val="left"/>
      <w:pPr>
        <w:ind w:left="6480" w:hanging="360"/>
      </w:pPr>
      <w:rPr>
        <w:rFonts w:ascii="Wingdings" w:hAnsi="Wingdings" w:hint="default"/>
      </w:rPr>
    </w:lvl>
  </w:abstractNum>
  <w:abstractNum w:abstractNumId="1" w15:restartNumberingAfterBreak="0">
    <w:nsid w:val="4DF9461C"/>
    <w:multiLevelType w:val="hybridMultilevel"/>
    <w:tmpl w:val="FFFFFFFF"/>
    <w:lvl w:ilvl="0" w:tplc="4A565BEC">
      <w:start w:val="1"/>
      <w:numFmt w:val="bullet"/>
      <w:lvlText w:val="-"/>
      <w:lvlJc w:val="left"/>
      <w:pPr>
        <w:ind w:left="720" w:hanging="360"/>
      </w:pPr>
      <w:rPr>
        <w:rFonts w:ascii="Aptos" w:hAnsi="Aptos" w:hint="default"/>
      </w:rPr>
    </w:lvl>
    <w:lvl w:ilvl="1" w:tplc="EA16E470">
      <w:start w:val="1"/>
      <w:numFmt w:val="bullet"/>
      <w:lvlText w:val="o"/>
      <w:lvlJc w:val="left"/>
      <w:pPr>
        <w:ind w:left="1440" w:hanging="360"/>
      </w:pPr>
      <w:rPr>
        <w:rFonts w:ascii="Courier New" w:hAnsi="Courier New" w:hint="default"/>
      </w:rPr>
    </w:lvl>
    <w:lvl w:ilvl="2" w:tplc="1EFC136A">
      <w:start w:val="1"/>
      <w:numFmt w:val="bullet"/>
      <w:lvlText w:val=""/>
      <w:lvlJc w:val="left"/>
      <w:pPr>
        <w:ind w:left="2160" w:hanging="360"/>
      </w:pPr>
      <w:rPr>
        <w:rFonts w:ascii="Wingdings" w:hAnsi="Wingdings" w:hint="default"/>
      </w:rPr>
    </w:lvl>
    <w:lvl w:ilvl="3" w:tplc="51688B90">
      <w:start w:val="1"/>
      <w:numFmt w:val="bullet"/>
      <w:lvlText w:val=""/>
      <w:lvlJc w:val="left"/>
      <w:pPr>
        <w:ind w:left="2880" w:hanging="360"/>
      </w:pPr>
      <w:rPr>
        <w:rFonts w:ascii="Symbol" w:hAnsi="Symbol" w:hint="default"/>
      </w:rPr>
    </w:lvl>
    <w:lvl w:ilvl="4" w:tplc="92D21886">
      <w:start w:val="1"/>
      <w:numFmt w:val="bullet"/>
      <w:lvlText w:val="o"/>
      <w:lvlJc w:val="left"/>
      <w:pPr>
        <w:ind w:left="3600" w:hanging="360"/>
      </w:pPr>
      <w:rPr>
        <w:rFonts w:ascii="Courier New" w:hAnsi="Courier New" w:hint="default"/>
      </w:rPr>
    </w:lvl>
    <w:lvl w:ilvl="5" w:tplc="0C3EF1EA">
      <w:start w:val="1"/>
      <w:numFmt w:val="bullet"/>
      <w:lvlText w:val=""/>
      <w:lvlJc w:val="left"/>
      <w:pPr>
        <w:ind w:left="4320" w:hanging="360"/>
      </w:pPr>
      <w:rPr>
        <w:rFonts w:ascii="Wingdings" w:hAnsi="Wingdings" w:hint="default"/>
      </w:rPr>
    </w:lvl>
    <w:lvl w:ilvl="6" w:tplc="60621BA0">
      <w:start w:val="1"/>
      <w:numFmt w:val="bullet"/>
      <w:lvlText w:val=""/>
      <w:lvlJc w:val="left"/>
      <w:pPr>
        <w:ind w:left="5040" w:hanging="360"/>
      </w:pPr>
      <w:rPr>
        <w:rFonts w:ascii="Symbol" w:hAnsi="Symbol" w:hint="default"/>
      </w:rPr>
    </w:lvl>
    <w:lvl w:ilvl="7" w:tplc="50844A7C">
      <w:start w:val="1"/>
      <w:numFmt w:val="bullet"/>
      <w:lvlText w:val="o"/>
      <w:lvlJc w:val="left"/>
      <w:pPr>
        <w:ind w:left="5760" w:hanging="360"/>
      </w:pPr>
      <w:rPr>
        <w:rFonts w:ascii="Courier New" w:hAnsi="Courier New" w:hint="default"/>
      </w:rPr>
    </w:lvl>
    <w:lvl w:ilvl="8" w:tplc="CB9CD0CE">
      <w:start w:val="1"/>
      <w:numFmt w:val="bullet"/>
      <w:lvlText w:val=""/>
      <w:lvlJc w:val="left"/>
      <w:pPr>
        <w:ind w:left="6480" w:hanging="360"/>
      </w:pPr>
      <w:rPr>
        <w:rFonts w:ascii="Wingdings" w:hAnsi="Wingdings" w:hint="default"/>
      </w:rPr>
    </w:lvl>
  </w:abstractNum>
  <w:num w:numId="1" w16cid:durableId="233052141">
    <w:abstractNumId w:val="1"/>
  </w:num>
  <w:num w:numId="2" w16cid:durableId="13972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165D"/>
    <w:rsid w:val="000036AD"/>
    <w:rsid w:val="00003C91"/>
    <w:rsid w:val="000043D2"/>
    <w:rsid w:val="00005343"/>
    <w:rsid w:val="000064E3"/>
    <w:rsid w:val="00006AF6"/>
    <w:rsid w:val="0000760B"/>
    <w:rsid w:val="00012590"/>
    <w:rsid w:val="00012A37"/>
    <w:rsid w:val="0001505A"/>
    <w:rsid w:val="00015C2A"/>
    <w:rsid w:val="00020159"/>
    <w:rsid w:val="0002603E"/>
    <w:rsid w:val="00026263"/>
    <w:rsid w:val="00032581"/>
    <w:rsid w:val="00036FA9"/>
    <w:rsid w:val="000409E5"/>
    <w:rsid w:val="00040F86"/>
    <w:rsid w:val="000415EC"/>
    <w:rsid w:val="00041667"/>
    <w:rsid w:val="00042A62"/>
    <w:rsid w:val="000455E9"/>
    <w:rsid w:val="000463F8"/>
    <w:rsid w:val="00046610"/>
    <w:rsid w:val="00046B15"/>
    <w:rsid w:val="00050DC7"/>
    <w:rsid w:val="0005330E"/>
    <w:rsid w:val="00057699"/>
    <w:rsid w:val="000624AA"/>
    <w:rsid w:val="00062DB8"/>
    <w:rsid w:val="000666B5"/>
    <w:rsid w:val="00076109"/>
    <w:rsid w:val="00077C4F"/>
    <w:rsid w:val="0008141E"/>
    <w:rsid w:val="0008210A"/>
    <w:rsid w:val="000860F5"/>
    <w:rsid w:val="000933BB"/>
    <w:rsid w:val="00093F6C"/>
    <w:rsid w:val="00096CD6"/>
    <w:rsid w:val="00097B97"/>
    <w:rsid w:val="000A0687"/>
    <w:rsid w:val="000A1A77"/>
    <w:rsid w:val="000A1D9D"/>
    <w:rsid w:val="000A1E24"/>
    <w:rsid w:val="000A3D73"/>
    <w:rsid w:val="000A699B"/>
    <w:rsid w:val="000A6F0E"/>
    <w:rsid w:val="000B1923"/>
    <w:rsid w:val="000B2596"/>
    <w:rsid w:val="000B2938"/>
    <w:rsid w:val="000B4420"/>
    <w:rsid w:val="000B5BCF"/>
    <w:rsid w:val="000C736E"/>
    <w:rsid w:val="000D054D"/>
    <w:rsid w:val="000D443D"/>
    <w:rsid w:val="000D4C88"/>
    <w:rsid w:val="000D5CD2"/>
    <w:rsid w:val="000E1AA1"/>
    <w:rsid w:val="000E6595"/>
    <w:rsid w:val="000E6EA0"/>
    <w:rsid w:val="000E76FB"/>
    <w:rsid w:val="000F0274"/>
    <w:rsid w:val="000F5D17"/>
    <w:rsid w:val="000F5FD8"/>
    <w:rsid w:val="000F7152"/>
    <w:rsid w:val="0010203D"/>
    <w:rsid w:val="00103D88"/>
    <w:rsid w:val="00104E73"/>
    <w:rsid w:val="00105823"/>
    <w:rsid w:val="00113BF4"/>
    <w:rsid w:val="001167C0"/>
    <w:rsid w:val="00116F85"/>
    <w:rsid w:val="00120574"/>
    <w:rsid w:val="0012449A"/>
    <w:rsid w:val="001247DF"/>
    <w:rsid w:val="001277B2"/>
    <w:rsid w:val="00127D58"/>
    <w:rsid w:val="00134851"/>
    <w:rsid w:val="0013562D"/>
    <w:rsid w:val="00135C2A"/>
    <w:rsid w:val="0014001D"/>
    <w:rsid w:val="00142DAA"/>
    <w:rsid w:val="001465A0"/>
    <w:rsid w:val="00146F1A"/>
    <w:rsid w:val="00150DE7"/>
    <w:rsid w:val="001524AC"/>
    <w:rsid w:val="00152932"/>
    <w:rsid w:val="00153346"/>
    <w:rsid w:val="001546C1"/>
    <w:rsid w:val="00160A4F"/>
    <w:rsid w:val="00170A9C"/>
    <w:rsid w:val="00170D31"/>
    <w:rsid w:val="001714DA"/>
    <w:rsid w:val="00171560"/>
    <w:rsid w:val="0017163E"/>
    <w:rsid w:val="001731C6"/>
    <w:rsid w:val="00175C86"/>
    <w:rsid w:val="00177984"/>
    <w:rsid w:val="00186CE2"/>
    <w:rsid w:val="001877C3"/>
    <w:rsid w:val="0019436E"/>
    <w:rsid w:val="001945E7"/>
    <w:rsid w:val="0019693C"/>
    <w:rsid w:val="001A2F4B"/>
    <w:rsid w:val="001A35BB"/>
    <w:rsid w:val="001A3CED"/>
    <w:rsid w:val="001A4D59"/>
    <w:rsid w:val="001A6C93"/>
    <w:rsid w:val="001A6CA2"/>
    <w:rsid w:val="001B09FF"/>
    <w:rsid w:val="001B0E0B"/>
    <w:rsid w:val="001B1429"/>
    <w:rsid w:val="001B2CA4"/>
    <w:rsid w:val="001B70B1"/>
    <w:rsid w:val="001C226B"/>
    <w:rsid w:val="001C29C1"/>
    <w:rsid w:val="001C4138"/>
    <w:rsid w:val="001C4FBF"/>
    <w:rsid w:val="001C77EE"/>
    <w:rsid w:val="001D4A39"/>
    <w:rsid w:val="001D4E2F"/>
    <w:rsid w:val="001E205E"/>
    <w:rsid w:val="001E2DD6"/>
    <w:rsid w:val="001E3C95"/>
    <w:rsid w:val="001F2215"/>
    <w:rsid w:val="001F2EC6"/>
    <w:rsid w:val="001F609D"/>
    <w:rsid w:val="001F65D0"/>
    <w:rsid w:val="0020014B"/>
    <w:rsid w:val="00200BC5"/>
    <w:rsid w:val="00204A75"/>
    <w:rsid w:val="00205AFD"/>
    <w:rsid w:val="00213D3D"/>
    <w:rsid w:val="00214DA3"/>
    <w:rsid w:val="00217E59"/>
    <w:rsid w:val="00222101"/>
    <w:rsid w:val="002250FD"/>
    <w:rsid w:val="00227E9B"/>
    <w:rsid w:val="00234195"/>
    <w:rsid w:val="00237736"/>
    <w:rsid w:val="00237B15"/>
    <w:rsid w:val="0024242B"/>
    <w:rsid w:val="002441D4"/>
    <w:rsid w:val="00245DAB"/>
    <w:rsid w:val="00251A33"/>
    <w:rsid w:val="00253AEB"/>
    <w:rsid w:val="00256C46"/>
    <w:rsid w:val="00257495"/>
    <w:rsid w:val="00264E24"/>
    <w:rsid w:val="0027046E"/>
    <w:rsid w:val="00271AB9"/>
    <w:rsid w:val="002727E7"/>
    <w:rsid w:val="00274ADD"/>
    <w:rsid w:val="00277542"/>
    <w:rsid w:val="002837B9"/>
    <w:rsid w:val="00284552"/>
    <w:rsid w:val="00286927"/>
    <w:rsid w:val="00286E9C"/>
    <w:rsid w:val="00287FC0"/>
    <w:rsid w:val="00292A49"/>
    <w:rsid w:val="00293026"/>
    <w:rsid w:val="0029408B"/>
    <w:rsid w:val="00296D19"/>
    <w:rsid w:val="00297A5D"/>
    <w:rsid w:val="002A1D07"/>
    <w:rsid w:val="002A41E7"/>
    <w:rsid w:val="002A7C97"/>
    <w:rsid w:val="002B1755"/>
    <w:rsid w:val="002B4F92"/>
    <w:rsid w:val="002B5A44"/>
    <w:rsid w:val="002B7D5A"/>
    <w:rsid w:val="002BF070"/>
    <w:rsid w:val="002C0482"/>
    <w:rsid w:val="002C0B21"/>
    <w:rsid w:val="002C1E32"/>
    <w:rsid w:val="002C3479"/>
    <w:rsid w:val="002C5A98"/>
    <w:rsid w:val="002D13DE"/>
    <w:rsid w:val="002D1AD8"/>
    <w:rsid w:val="002D21C6"/>
    <w:rsid w:val="002D3139"/>
    <w:rsid w:val="002D49E5"/>
    <w:rsid w:val="002D5490"/>
    <w:rsid w:val="002D597F"/>
    <w:rsid w:val="002D7480"/>
    <w:rsid w:val="002D7F49"/>
    <w:rsid w:val="002E0135"/>
    <w:rsid w:val="002E024D"/>
    <w:rsid w:val="002E24C1"/>
    <w:rsid w:val="002E30D1"/>
    <w:rsid w:val="002E64A5"/>
    <w:rsid w:val="002F03FA"/>
    <w:rsid w:val="002F1335"/>
    <w:rsid w:val="002F4300"/>
    <w:rsid w:val="002F4629"/>
    <w:rsid w:val="002F4689"/>
    <w:rsid w:val="00300300"/>
    <w:rsid w:val="003004D2"/>
    <w:rsid w:val="003010D8"/>
    <w:rsid w:val="003029CE"/>
    <w:rsid w:val="00302E26"/>
    <w:rsid w:val="0030777F"/>
    <w:rsid w:val="00310238"/>
    <w:rsid w:val="00312AE7"/>
    <w:rsid w:val="003140DA"/>
    <w:rsid w:val="00315270"/>
    <w:rsid w:val="00315B8D"/>
    <w:rsid w:val="003176A0"/>
    <w:rsid w:val="003220E7"/>
    <w:rsid w:val="0032357B"/>
    <w:rsid w:val="0032710E"/>
    <w:rsid w:val="003341A7"/>
    <w:rsid w:val="003349A3"/>
    <w:rsid w:val="00341324"/>
    <w:rsid w:val="00344741"/>
    <w:rsid w:val="00345A0C"/>
    <w:rsid w:val="00345A4F"/>
    <w:rsid w:val="0034691D"/>
    <w:rsid w:val="0035185A"/>
    <w:rsid w:val="00355DCD"/>
    <w:rsid w:val="00356462"/>
    <w:rsid w:val="0036140A"/>
    <w:rsid w:val="003638DD"/>
    <w:rsid w:val="003666E1"/>
    <w:rsid w:val="003679B8"/>
    <w:rsid w:val="0037090C"/>
    <w:rsid w:val="00376E45"/>
    <w:rsid w:val="00377967"/>
    <w:rsid w:val="00380ADC"/>
    <w:rsid w:val="00382A8C"/>
    <w:rsid w:val="003838D1"/>
    <w:rsid w:val="00386143"/>
    <w:rsid w:val="00386934"/>
    <w:rsid w:val="00391373"/>
    <w:rsid w:val="003931CC"/>
    <w:rsid w:val="00393787"/>
    <w:rsid w:val="003937E8"/>
    <w:rsid w:val="003A2D01"/>
    <w:rsid w:val="003A5AA1"/>
    <w:rsid w:val="003A5BEA"/>
    <w:rsid w:val="003A627D"/>
    <w:rsid w:val="003B26D9"/>
    <w:rsid w:val="003B443C"/>
    <w:rsid w:val="003B451A"/>
    <w:rsid w:val="003B45E0"/>
    <w:rsid w:val="003B58DC"/>
    <w:rsid w:val="003B6D33"/>
    <w:rsid w:val="003B7356"/>
    <w:rsid w:val="003B7D3D"/>
    <w:rsid w:val="003C0C2D"/>
    <w:rsid w:val="003C4F05"/>
    <w:rsid w:val="003C789D"/>
    <w:rsid w:val="003D2F5C"/>
    <w:rsid w:val="003D3040"/>
    <w:rsid w:val="003D34BC"/>
    <w:rsid w:val="003E1738"/>
    <w:rsid w:val="003E4D2B"/>
    <w:rsid w:val="003F276B"/>
    <w:rsid w:val="003F2B37"/>
    <w:rsid w:val="003F5252"/>
    <w:rsid w:val="003F686E"/>
    <w:rsid w:val="004002BE"/>
    <w:rsid w:val="00403326"/>
    <w:rsid w:val="00407184"/>
    <w:rsid w:val="00410551"/>
    <w:rsid w:val="0041171D"/>
    <w:rsid w:val="00411FA7"/>
    <w:rsid w:val="00413140"/>
    <w:rsid w:val="00414AE1"/>
    <w:rsid w:val="00416100"/>
    <w:rsid w:val="00416AA2"/>
    <w:rsid w:val="0041790A"/>
    <w:rsid w:val="0042149B"/>
    <w:rsid w:val="00422481"/>
    <w:rsid w:val="00427350"/>
    <w:rsid w:val="0043156E"/>
    <w:rsid w:val="00431572"/>
    <w:rsid w:val="0043217C"/>
    <w:rsid w:val="00432632"/>
    <w:rsid w:val="004375FB"/>
    <w:rsid w:val="00442552"/>
    <w:rsid w:val="00442E7E"/>
    <w:rsid w:val="00443219"/>
    <w:rsid w:val="004446D6"/>
    <w:rsid w:val="00446346"/>
    <w:rsid w:val="00446688"/>
    <w:rsid w:val="00447344"/>
    <w:rsid w:val="00450095"/>
    <w:rsid w:val="00452277"/>
    <w:rsid w:val="00452DE4"/>
    <w:rsid w:val="00453743"/>
    <w:rsid w:val="0045488F"/>
    <w:rsid w:val="00455277"/>
    <w:rsid w:val="00455333"/>
    <w:rsid w:val="00455A1C"/>
    <w:rsid w:val="00462F3E"/>
    <w:rsid w:val="004637A9"/>
    <w:rsid w:val="004659D3"/>
    <w:rsid w:val="004662F4"/>
    <w:rsid w:val="00466496"/>
    <w:rsid w:val="004675B5"/>
    <w:rsid w:val="00471011"/>
    <w:rsid w:val="00471920"/>
    <w:rsid w:val="00471FA7"/>
    <w:rsid w:val="00473B1A"/>
    <w:rsid w:val="00476DF7"/>
    <w:rsid w:val="004770D6"/>
    <w:rsid w:val="004777D4"/>
    <w:rsid w:val="0048084D"/>
    <w:rsid w:val="00483761"/>
    <w:rsid w:val="00484411"/>
    <w:rsid w:val="00484A1F"/>
    <w:rsid w:val="00491E94"/>
    <w:rsid w:val="0049246C"/>
    <w:rsid w:val="00493717"/>
    <w:rsid w:val="00497017"/>
    <w:rsid w:val="004A11CC"/>
    <w:rsid w:val="004A275A"/>
    <w:rsid w:val="004A370D"/>
    <w:rsid w:val="004A539E"/>
    <w:rsid w:val="004A657E"/>
    <w:rsid w:val="004A7932"/>
    <w:rsid w:val="004B209D"/>
    <w:rsid w:val="004B331A"/>
    <w:rsid w:val="004B3A64"/>
    <w:rsid w:val="004B3E78"/>
    <w:rsid w:val="004B6A43"/>
    <w:rsid w:val="004B7398"/>
    <w:rsid w:val="004C6664"/>
    <w:rsid w:val="004C6D78"/>
    <w:rsid w:val="004C7604"/>
    <w:rsid w:val="004E0070"/>
    <w:rsid w:val="004E2958"/>
    <w:rsid w:val="004E594C"/>
    <w:rsid w:val="004E65BC"/>
    <w:rsid w:val="004E7BF7"/>
    <w:rsid w:val="004F1AB4"/>
    <w:rsid w:val="004F6117"/>
    <w:rsid w:val="004F63F1"/>
    <w:rsid w:val="004F651E"/>
    <w:rsid w:val="004F674A"/>
    <w:rsid w:val="00500F86"/>
    <w:rsid w:val="00501D79"/>
    <w:rsid w:val="00504A67"/>
    <w:rsid w:val="00506FCC"/>
    <w:rsid w:val="00510353"/>
    <w:rsid w:val="00510725"/>
    <w:rsid w:val="005123F3"/>
    <w:rsid w:val="0051248C"/>
    <w:rsid w:val="00514B68"/>
    <w:rsid w:val="005161AA"/>
    <w:rsid w:val="00516379"/>
    <w:rsid w:val="005175FA"/>
    <w:rsid w:val="00520125"/>
    <w:rsid w:val="00522918"/>
    <w:rsid w:val="0052596B"/>
    <w:rsid w:val="00525F16"/>
    <w:rsid w:val="00533C86"/>
    <w:rsid w:val="00534D0D"/>
    <w:rsid w:val="00535F32"/>
    <w:rsid w:val="0053677A"/>
    <w:rsid w:val="00540173"/>
    <w:rsid w:val="0054129E"/>
    <w:rsid w:val="00541F38"/>
    <w:rsid w:val="00544BFC"/>
    <w:rsid w:val="005451EC"/>
    <w:rsid w:val="005470A3"/>
    <w:rsid w:val="0055167C"/>
    <w:rsid w:val="00553A66"/>
    <w:rsid w:val="00554137"/>
    <w:rsid w:val="00554D8D"/>
    <w:rsid w:val="00555D93"/>
    <w:rsid w:val="00564D46"/>
    <w:rsid w:val="00566F21"/>
    <w:rsid w:val="005679AA"/>
    <w:rsid w:val="00570B18"/>
    <w:rsid w:val="005711AA"/>
    <w:rsid w:val="00572527"/>
    <w:rsid w:val="00573835"/>
    <w:rsid w:val="00573CC0"/>
    <w:rsid w:val="0057746C"/>
    <w:rsid w:val="005808C4"/>
    <w:rsid w:val="00581306"/>
    <w:rsid w:val="00581FAE"/>
    <w:rsid w:val="0058534F"/>
    <w:rsid w:val="00586531"/>
    <w:rsid w:val="00594114"/>
    <w:rsid w:val="005944AF"/>
    <w:rsid w:val="00595A6A"/>
    <w:rsid w:val="00596BDA"/>
    <w:rsid w:val="005A0D10"/>
    <w:rsid w:val="005A1451"/>
    <w:rsid w:val="005A32E2"/>
    <w:rsid w:val="005A51CC"/>
    <w:rsid w:val="005B2224"/>
    <w:rsid w:val="005B6154"/>
    <w:rsid w:val="005B6EAA"/>
    <w:rsid w:val="005B758B"/>
    <w:rsid w:val="005C0A4A"/>
    <w:rsid w:val="005C3105"/>
    <w:rsid w:val="005D0BC0"/>
    <w:rsid w:val="005D21A9"/>
    <w:rsid w:val="005D25E6"/>
    <w:rsid w:val="005D35F4"/>
    <w:rsid w:val="005D3E11"/>
    <w:rsid w:val="005D4503"/>
    <w:rsid w:val="005D4C33"/>
    <w:rsid w:val="005D5819"/>
    <w:rsid w:val="005E33E2"/>
    <w:rsid w:val="005E72CC"/>
    <w:rsid w:val="005E7921"/>
    <w:rsid w:val="005E7C3F"/>
    <w:rsid w:val="005F2723"/>
    <w:rsid w:val="005F4F58"/>
    <w:rsid w:val="005F6F06"/>
    <w:rsid w:val="005F7C23"/>
    <w:rsid w:val="006005BA"/>
    <w:rsid w:val="00603421"/>
    <w:rsid w:val="0060778A"/>
    <w:rsid w:val="00607901"/>
    <w:rsid w:val="00610EF8"/>
    <w:rsid w:val="00611731"/>
    <w:rsid w:val="00614A19"/>
    <w:rsid w:val="00616D2D"/>
    <w:rsid w:val="00616FD8"/>
    <w:rsid w:val="0062126F"/>
    <w:rsid w:val="00622D2A"/>
    <w:rsid w:val="00625B8D"/>
    <w:rsid w:val="006303EA"/>
    <w:rsid w:val="00632060"/>
    <w:rsid w:val="006322BB"/>
    <w:rsid w:val="00637123"/>
    <w:rsid w:val="00643A3B"/>
    <w:rsid w:val="00645FF5"/>
    <w:rsid w:val="006538F3"/>
    <w:rsid w:val="00654DAA"/>
    <w:rsid w:val="00654E38"/>
    <w:rsid w:val="00657552"/>
    <w:rsid w:val="00657A61"/>
    <w:rsid w:val="00660638"/>
    <w:rsid w:val="0066193B"/>
    <w:rsid w:val="00662FFA"/>
    <w:rsid w:val="00665FF1"/>
    <w:rsid w:val="006721AE"/>
    <w:rsid w:val="00672986"/>
    <w:rsid w:val="00680F3C"/>
    <w:rsid w:val="00683DD5"/>
    <w:rsid w:val="00685680"/>
    <w:rsid w:val="00690415"/>
    <w:rsid w:val="00692C2F"/>
    <w:rsid w:val="00695797"/>
    <w:rsid w:val="00696A5E"/>
    <w:rsid w:val="00697C7A"/>
    <w:rsid w:val="006A177C"/>
    <w:rsid w:val="006A1CCB"/>
    <w:rsid w:val="006A2174"/>
    <w:rsid w:val="006A39B3"/>
    <w:rsid w:val="006A4693"/>
    <w:rsid w:val="006A7598"/>
    <w:rsid w:val="006B13A9"/>
    <w:rsid w:val="006B1936"/>
    <w:rsid w:val="006B1C67"/>
    <w:rsid w:val="006B2C04"/>
    <w:rsid w:val="006B3B69"/>
    <w:rsid w:val="006C75EB"/>
    <w:rsid w:val="006D07D8"/>
    <w:rsid w:val="006D13FE"/>
    <w:rsid w:val="006D20CB"/>
    <w:rsid w:val="006D4BC9"/>
    <w:rsid w:val="006D4E99"/>
    <w:rsid w:val="006E0B56"/>
    <w:rsid w:val="006E3323"/>
    <w:rsid w:val="006F14BC"/>
    <w:rsid w:val="006F38D1"/>
    <w:rsid w:val="006F4976"/>
    <w:rsid w:val="006F4C7E"/>
    <w:rsid w:val="00700F98"/>
    <w:rsid w:val="007037B5"/>
    <w:rsid w:val="00704A1E"/>
    <w:rsid w:val="007117D3"/>
    <w:rsid w:val="00713E5B"/>
    <w:rsid w:val="00717317"/>
    <w:rsid w:val="00720E4A"/>
    <w:rsid w:val="00721E39"/>
    <w:rsid w:val="007308C8"/>
    <w:rsid w:val="0073205F"/>
    <w:rsid w:val="0073216F"/>
    <w:rsid w:val="007325A5"/>
    <w:rsid w:val="00732827"/>
    <w:rsid w:val="00732B3E"/>
    <w:rsid w:val="00734613"/>
    <w:rsid w:val="00737B2E"/>
    <w:rsid w:val="00740116"/>
    <w:rsid w:val="00740455"/>
    <w:rsid w:val="0074222E"/>
    <w:rsid w:val="00743735"/>
    <w:rsid w:val="007518FE"/>
    <w:rsid w:val="00751910"/>
    <w:rsid w:val="00751C5D"/>
    <w:rsid w:val="00751D6D"/>
    <w:rsid w:val="00751E60"/>
    <w:rsid w:val="00752F5C"/>
    <w:rsid w:val="007547B5"/>
    <w:rsid w:val="00755874"/>
    <w:rsid w:val="00756CE5"/>
    <w:rsid w:val="00757DF3"/>
    <w:rsid w:val="00766E10"/>
    <w:rsid w:val="007671C2"/>
    <w:rsid w:val="00770A00"/>
    <w:rsid w:val="00773360"/>
    <w:rsid w:val="00774841"/>
    <w:rsid w:val="00774E1F"/>
    <w:rsid w:val="00776B9E"/>
    <w:rsid w:val="007779A3"/>
    <w:rsid w:val="00782AC6"/>
    <w:rsid w:val="007831D5"/>
    <w:rsid w:val="00784256"/>
    <w:rsid w:val="0078520D"/>
    <w:rsid w:val="00785455"/>
    <w:rsid w:val="007861B3"/>
    <w:rsid w:val="0079058B"/>
    <w:rsid w:val="00792075"/>
    <w:rsid w:val="007926F7"/>
    <w:rsid w:val="0079593F"/>
    <w:rsid w:val="00795A9E"/>
    <w:rsid w:val="007967BE"/>
    <w:rsid w:val="00797693"/>
    <w:rsid w:val="00797E0A"/>
    <w:rsid w:val="007A1779"/>
    <w:rsid w:val="007A2FF8"/>
    <w:rsid w:val="007A606D"/>
    <w:rsid w:val="007B32C0"/>
    <w:rsid w:val="007B43A9"/>
    <w:rsid w:val="007B43EF"/>
    <w:rsid w:val="007C0974"/>
    <w:rsid w:val="007C2214"/>
    <w:rsid w:val="007C2D00"/>
    <w:rsid w:val="007C305B"/>
    <w:rsid w:val="007C5232"/>
    <w:rsid w:val="007C6BC9"/>
    <w:rsid w:val="007D23DF"/>
    <w:rsid w:val="007D256F"/>
    <w:rsid w:val="007D3674"/>
    <w:rsid w:val="007E378A"/>
    <w:rsid w:val="007E7ADA"/>
    <w:rsid w:val="007E7F54"/>
    <w:rsid w:val="007F13B5"/>
    <w:rsid w:val="007F59CC"/>
    <w:rsid w:val="007F61F7"/>
    <w:rsid w:val="007F7337"/>
    <w:rsid w:val="007F73FD"/>
    <w:rsid w:val="008009E4"/>
    <w:rsid w:val="00802E70"/>
    <w:rsid w:val="00802EAF"/>
    <w:rsid w:val="00803C7D"/>
    <w:rsid w:val="00805BE6"/>
    <w:rsid w:val="0080645D"/>
    <w:rsid w:val="00807B48"/>
    <w:rsid w:val="00812047"/>
    <w:rsid w:val="00812F83"/>
    <w:rsid w:val="008135CA"/>
    <w:rsid w:val="008147CA"/>
    <w:rsid w:val="00815076"/>
    <w:rsid w:val="00815282"/>
    <w:rsid w:val="0081584F"/>
    <w:rsid w:val="008164FC"/>
    <w:rsid w:val="00834236"/>
    <w:rsid w:val="00834585"/>
    <w:rsid w:val="0083484B"/>
    <w:rsid w:val="0083688E"/>
    <w:rsid w:val="00837761"/>
    <w:rsid w:val="00840ED4"/>
    <w:rsid w:val="008419AE"/>
    <w:rsid w:val="00847D59"/>
    <w:rsid w:val="00852D79"/>
    <w:rsid w:val="00852D83"/>
    <w:rsid w:val="00853864"/>
    <w:rsid w:val="00856702"/>
    <w:rsid w:val="008579DB"/>
    <w:rsid w:val="008605F6"/>
    <w:rsid w:val="00864282"/>
    <w:rsid w:val="00865288"/>
    <w:rsid w:val="00866BFD"/>
    <w:rsid w:val="008703BF"/>
    <w:rsid w:val="008750B3"/>
    <w:rsid w:val="00884BDE"/>
    <w:rsid w:val="00886545"/>
    <w:rsid w:val="00891045"/>
    <w:rsid w:val="00891BD0"/>
    <w:rsid w:val="008925CE"/>
    <w:rsid w:val="00893581"/>
    <w:rsid w:val="00893779"/>
    <w:rsid w:val="008A272D"/>
    <w:rsid w:val="008A2FA1"/>
    <w:rsid w:val="008A40F6"/>
    <w:rsid w:val="008A4139"/>
    <w:rsid w:val="008A42AC"/>
    <w:rsid w:val="008A5BB3"/>
    <w:rsid w:val="008A70AC"/>
    <w:rsid w:val="008B0D48"/>
    <w:rsid w:val="008B38FD"/>
    <w:rsid w:val="008B4040"/>
    <w:rsid w:val="008B703E"/>
    <w:rsid w:val="008C4494"/>
    <w:rsid w:val="008C4D41"/>
    <w:rsid w:val="008C5B2C"/>
    <w:rsid w:val="008D5E3B"/>
    <w:rsid w:val="008D61D9"/>
    <w:rsid w:val="008D7233"/>
    <w:rsid w:val="008D7BE1"/>
    <w:rsid w:val="008E28C1"/>
    <w:rsid w:val="008F0307"/>
    <w:rsid w:val="008F2F3A"/>
    <w:rsid w:val="008F3C55"/>
    <w:rsid w:val="008F3F87"/>
    <w:rsid w:val="008F3F9E"/>
    <w:rsid w:val="008F5C91"/>
    <w:rsid w:val="008F61BE"/>
    <w:rsid w:val="008F6549"/>
    <w:rsid w:val="00901846"/>
    <w:rsid w:val="00902106"/>
    <w:rsid w:val="00903473"/>
    <w:rsid w:val="00904B94"/>
    <w:rsid w:val="00907728"/>
    <w:rsid w:val="00907A89"/>
    <w:rsid w:val="00912D1B"/>
    <w:rsid w:val="00914314"/>
    <w:rsid w:val="00914C4B"/>
    <w:rsid w:val="009164B1"/>
    <w:rsid w:val="009175C1"/>
    <w:rsid w:val="00917D91"/>
    <w:rsid w:val="009213FC"/>
    <w:rsid w:val="00924F59"/>
    <w:rsid w:val="00931376"/>
    <w:rsid w:val="00933C38"/>
    <w:rsid w:val="009342E8"/>
    <w:rsid w:val="00936E12"/>
    <w:rsid w:val="00937271"/>
    <w:rsid w:val="00944690"/>
    <w:rsid w:val="00944A23"/>
    <w:rsid w:val="009513F0"/>
    <w:rsid w:val="00952100"/>
    <w:rsid w:val="009521AD"/>
    <w:rsid w:val="0096143D"/>
    <w:rsid w:val="00961C2D"/>
    <w:rsid w:val="00961E4E"/>
    <w:rsid w:val="00963543"/>
    <w:rsid w:val="00963B95"/>
    <w:rsid w:val="00971C42"/>
    <w:rsid w:val="009736C3"/>
    <w:rsid w:val="00975D10"/>
    <w:rsid w:val="00981F45"/>
    <w:rsid w:val="00983328"/>
    <w:rsid w:val="009841F2"/>
    <w:rsid w:val="00985D8D"/>
    <w:rsid w:val="009864F5"/>
    <w:rsid w:val="00990584"/>
    <w:rsid w:val="0099293A"/>
    <w:rsid w:val="00993AB9"/>
    <w:rsid w:val="00994D12"/>
    <w:rsid w:val="00997D05"/>
    <w:rsid w:val="009A1C01"/>
    <w:rsid w:val="009A2931"/>
    <w:rsid w:val="009A3524"/>
    <w:rsid w:val="009A68B2"/>
    <w:rsid w:val="009B128B"/>
    <w:rsid w:val="009B2895"/>
    <w:rsid w:val="009B4E7E"/>
    <w:rsid w:val="009B55D6"/>
    <w:rsid w:val="009B7B93"/>
    <w:rsid w:val="009C26B7"/>
    <w:rsid w:val="009C3B24"/>
    <w:rsid w:val="009C6E17"/>
    <w:rsid w:val="009D01BD"/>
    <w:rsid w:val="009D1914"/>
    <w:rsid w:val="009D3299"/>
    <w:rsid w:val="009D5750"/>
    <w:rsid w:val="009D7BD3"/>
    <w:rsid w:val="009E0304"/>
    <w:rsid w:val="009E042F"/>
    <w:rsid w:val="009E342F"/>
    <w:rsid w:val="009E6799"/>
    <w:rsid w:val="009F0FD0"/>
    <w:rsid w:val="00A00EFD"/>
    <w:rsid w:val="00A041B5"/>
    <w:rsid w:val="00A05350"/>
    <w:rsid w:val="00A064A5"/>
    <w:rsid w:val="00A16F07"/>
    <w:rsid w:val="00A171F7"/>
    <w:rsid w:val="00A17B2C"/>
    <w:rsid w:val="00A22600"/>
    <w:rsid w:val="00A2349C"/>
    <w:rsid w:val="00A234E5"/>
    <w:rsid w:val="00A23D78"/>
    <w:rsid w:val="00A31DEE"/>
    <w:rsid w:val="00A34DAB"/>
    <w:rsid w:val="00A36626"/>
    <w:rsid w:val="00A40399"/>
    <w:rsid w:val="00A40556"/>
    <w:rsid w:val="00A40DD6"/>
    <w:rsid w:val="00A419AA"/>
    <w:rsid w:val="00A4257A"/>
    <w:rsid w:val="00A42AB4"/>
    <w:rsid w:val="00A42C3B"/>
    <w:rsid w:val="00A442B7"/>
    <w:rsid w:val="00A50BFD"/>
    <w:rsid w:val="00A50D4B"/>
    <w:rsid w:val="00A55F7A"/>
    <w:rsid w:val="00A56CA2"/>
    <w:rsid w:val="00A57819"/>
    <w:rsid w:val="00A62C7B"/>
    <w:rsid w:val="00A62D23"/>
    <w:rsid w:val="00A70716"/>
    <w:rsid w:val="00A71538"/>
    <w:rsid w:val="00A7709A"/>
    <w:rsid w:val="00A82248"/>
    <w:rsid w:val="00A829EA"/>
    <w:rsid w:val="00A84449"/>
    <w:rsid w:val="00A87CDE"/>
    <w:rsid w:val="00A906FD"/>
    <w:rsid w:val="00A93D04"/>
    <w:rsid w:val="00A95E38"/>
    <w:rsid w:val="00A979DC"/>
    <w:rsid w:val="00AA0119"/>
    <w:rsid w:val="00AA0D0B"/>
    <w:rsid w:val="00AA12B5"/>
    <w:rsid w:val="00AA2943"/>
    <w:rsid w:val="00AA568B"/>
    <w:rsid w:val="00AA6AE8"/>
    <w:rsid w:val="00AA7169"/>
    <w:rsid w:val="00AA74A8"/>
    <w:rsid w:val="00AB1561"/>
    <w:rsid w:val="00AB17E6"/>
    <w:rsid w:val="00AB244C"/>
    <w:rsid w:val="00AB257C"/>
    <w:rsid w:val="00AB7833"/>
    <w:rsid w:val="00AC5AD2"/>
    <w:rsid w:val="00AD0628"/>
    <w:rsid w:val="00AD188E"/>
    <w:rsid w:val="00AD2C19"/>
    <w:rsid w:val="00AD6939"/>
    <w:rsid w:val="00AD73D1"/>
    <w:rsid w:val="00AD753D"/>
    <w:rsid w:val="00AD7D36"/>
    <w:rsid w:val="00AE1842"/>
    <w:rsid w:val="00AE3C7C"/>
    <w:rsid w:val="00AE4A80"/>
    <w:rsid w:val="00AE5223"/>
    <w:rsid w:val="00AF08EA"/>
    <w:rsid w:val="00AF2FEE"/>
    <w:rsid w:val="00B06E50"/>
    <w:rsid w:val="00B117C8"/>
    <w:rsid w:val="00B12C22"/>
    <w:rsid w:val="00B1708E"/>
    <w:rsid w:val="00B177F5"/>
    <w:rsid w:val="00B258C3"/>
    <w:rsid w:val="00B30F26"/>
    <w:rsid w:val="00B31306"/>
    <w:rsid w:val="00B31534"/>
    <w:rsid w:val="00B32A21"/>
    <w:rsid w:val="00B34289"/>
    <w:rsid w:val="00B346DB"/>
    <w:rsid w:val="00B367DF"/>
    <w:rsid w:val="00B3698D"/>
    <w:rsid w:val="00B42814"/>
    <w:rsid w:val="00B45E2F"/>
    <w:rsid w:val="00B511E1"/>
    <w:rsid w:val="00B51206"/>
    <w:rsid w:val="00B561BB"/>
    <w:rsid w:val="00B607D9"/>
    <w:rsid w:val="00B608F1"/>
    <w:rsid w:val="00B65074"/>
    <w:rsid w:val="00B6722E"/>
    <w:rsid w:val="00B75F15"/>
    <w:rsid w:val="00B761C9"/>
    <w:rsid w:val="00B77F45"/>
    <w:rsid w:val="00B8036E"/>
    <w:rsid w:val="00B832AC"/>
    <w:rsid w:val="00B83936"/>
    <w:rsid w:val="00B839D0"/>
    <w:rsid w:val="00BA0153"/>
    <w:rsid w:val="00BA11C1"/>
    <w:rsid w:val="00BA14F5"/>
    <w:rsid w:val="00BA72C6"/>
    <w:rsid w:val="00BB11FD"/>
    <w:rsid w:val="00BB1229"/>
    <w:rsid w:val="00BB437F"/>
    <w:rsid w:val="00BC16BB"/>
    <w:rsid w:val="00BD139A"/>
    <w:rsid w:val="00BD4303"/>
    <w:rsid w:val="00BD5569"/>
    <w:rsid w:val="00BD6EB7"/>
    <w:rsid w:val="00BD753A"/>
    <w:rsid w:val="00BE00BA"/>
    <w:rsid w:val="00BE02FB"/>
    <w:rsid w:val="00BE3FB6"/>
    <w:rsid w:val="00BE665B"/>
    <w:rsid w:val="00BE6BB9"/>
    <w:rsid w:val="00BF6296"/>
    <w:rsid w:val="00BF6C51"/>
    <w:rsid w:val="00BF7FC4"/>
    <w:rsid w:val="00C0FC0F"/>
    <w:rsid w:val="00C11FFC"/>
    <w:rsid w:val="00C13934"/>
    <w:rsid w:val="00C14007"/>
    <w:rsid w:val="00C164B4"/>
    <w:rsid w:val="00C17C4C"/>
    <w:rsid w:val="00C20125"/>
    <w:rsid w:val="00C20BB0"/>
    <w:rsid w:val="00C21985"/>
    <w:rsid w:val="00C25D60"/>
    <w:rsid w:val="00C367AD"/>
    <w:rsid w:val="00C36DEF"/>
    <w:rsid w:val="00C37BDD"/>
    <w:rsid w:val="00C42950"/>
    <w:rsid w:val="00C4555F"/>
    <w:rsid w:val="00C47C90"/>
    <w:rsid w:val="00C47DA9"/>
    <w:rsid w:val="00C52A57"/>
    <w:rsid w:val="00C52CA4"/>
    <w:rsid w:val="00C54D27"/>
    <w:rsid w:val="00C56C4C"/>
    <w:rsid w:val="00C57B04"/>
    <w:rsid w:val="00C57D1C"/>
    <w:rsid w:val="00C60975"/>
    <w:rsid w:val="00C6586D"/>
    <w:rsid w:val="00C67162"/>
    <w:rsid w:val="00C67E1E"/>
    <w:rsid w:val="00C711F4"/>
    <w:rsid w:val="00C76EEB"/>
    <w:rsid w:val="00C833E7"/>
    <w:rsid w:val="00C85009"/>
    <w:rsid w:val="00C85FBC"/>
    <w:rsid w:val="00C878E0"/>
    <w:rsid w:val="00C87EF9"/>
    <w:rsid w:val="00C93764"/>
    <w:rsid w:val="00C94040"/>
    <w:rsid w:val="00C94D58"/>
    <w:rsid w:val="00CA16F0"/>
    <w:rsid w:val="00CA2538"/>
    <w:rsid w:val="00CA391C"/>
    <w:rsid w:val="00CA4B4F"/>
    <w:rsid w:val="00CA4CE9"/>
    <w:rsid w:val="00CA69F9"/>
    <w:rsid w:val="00CA7347"/>
    <w:rsid w:val="00CB18AD"/>
    <w:rsid w:val="00CB2799"/>
    <w:rsid w:val="00CB38FE"/>
    <w:rsid w:val="00CB7613"/>
    <w:rsid w:val="00CC04A2"/>
    <w:rsid w:val="00CC2D58"/>
    <w:rsid w:val="00CC429C"/>
    <w:rsid w:val="00CC5006"/>
    <w:rsid w:val="00CC75E4"/>
    <w:rsid w:val="00CD0D21"/>
    <w:rsid w:val="00CD3428"/>
    <w:rsid w:val="00CD42D6"/>
    <w:rsid w:val="00CD5934"/>
    <w:rsid w:val="00CD7295"/>
    <w:rsid w:val="00CD784F"/>
    <w:rsid w:val="00CE61DF"/>
    <w:rsid w:val="00CF39FE"/>
    <w:rsid w:val="00CF4A88"/>
    <w:rsid w:val="00CF6A68"/>
    <w:rsid w:val="00D01F5A"/>
    <w:rsid w:val="00D026F2"/>
    <w:rsid w:val="00D02A11"/>
    <w:rsid w:val="00D02A41"/>
    <w:rsid w:val="00D02F7A"/>
    <w:rsid w:val="00D0644C"/>
    <w:rsid w:val="00D10F03"/>
    <w:rsid w:val="00D112FC"/>
    <w:rsid w:val="00D1323B"/>
    <w:rsid w:val="00D13F7D"/>
    <w:rsid w:val="00D1406B"/>
    <w:rsid w:val="00D142B4"/>
    <w:rsid w:val="00D1716E"/>
    <w:rsid w:val="00D207AD"/>
    <w:rsid w:val="00D20B63"/>
    <w:rsid w:val="00D22585"/>
    <w:rsid w:val="00D24527"/>
    <w:rsid w:val="00D275BE"/>
    <w:rsid w:val="00D32839"/>
    <w:rsid w:val="00D345C2"/>
    <w:rsid w:val="00D34F70"/>
    <w:rsid w:val="00D3652E"/>
    <w:rsid w:val="00D37229"/>
    <w:rsid w:val="00D40FC0"/>
    <w:rsid w:val="00D451EE"/>
    <w:rsid w:val="00D51609"/>
    <w:rsid w:val="00D539DC"/>
    <w:rsid w:val="00D55CCF"/>
    <w:rsid w:val="00D60DE7"/>
    <w:rsid w:val="00D64E05"/>
    <w:rsid w:val="00D66EB8"/>
    <w:rsid w:val="00D736A7"/>
    <w:rsid w:val="00D73C24"/>
    <w:rsid w:val="00D77EB1"/>
    <w:rsid w:val="00D81246"/>
    <w:rsid w:val="00D81A61"/>
    <w:rsid w:val="00D82A2D"/>
    <w:rsid w:val="00D92AA9"/>
    <w:rsid w:val="00D92FD3"/>
    <w:rsid w:val="00D94D61"/>
    <w:rsid w:val="00D97FD3"/>
    <w:rsid w:val="00DA195B"/>
    <w:rsid w:val="00DA3B6E"/>
    <w:rsid w:val="00DA4445"/>
    <w:rsid w:val="00DA57F5"/>
    <w:rsid w:val="00DA5EC4"/>
    <w:rsid w:val="00DA6FA9"/>
    <w:rsid w:val="00DA7C8B"/>
    <w:rsid w:val="00DB07D0"/>
    <w:rsid w:val="00DB07F0"/>
    <w:rsid w:val="00DB2D15"/>
    <w:rsid w:val="00DB2EBB"/>
    <w:rsid w:val="00DB7581"/>
    <w:rsid w:val="00DC1343"/>
    <w:rsid w:val="00DC1AAA"/>
    <w:rsid w:val="00DC4961"/>
    <w:rsid w:val="00DC5F7B"/>
    <w:rsid w:val="00DC6689"/>
    <w:rsid w:val="00DC70C1"/>
    <w:rsid w:val="00DC7A34"/>
    <w:rsid w:val="00DD038C"/>
    <w:rsid w:val="00DD0474"/>
    <w:rsid w:val="00DD1EAD"/>
    <w:rsid w:val="00DD381C"/>
    <w:rsid w:val="00DD405B"/>
    <w:rsid w:val="00DE2C3C"/>
    <w:rsid w:val="00DE304C"/>
    <w:rsid w:val="00DF30E3"/>
    <w:rsid w:val="00DF4573"/>
    <w:rsid w:val="00DF68DD"/>
    <w:rsid w:val="00DF6A1B"/>
    <w:rsid w:val="00E03319"/>
    <w:rsid w:val="00E047ED"/>
    <w:rsid w:val="00E049AB"/>
    <w:rsid w:val="00E07AE3"/>
    <w:rsid w:val="00E07E7C"/>
    <w:rsid w:val="00E1619F"/>
    <w:rsid w:val="00E163F5"/>
    <w:rsid w:val="00E22DEC"/>
    <w:rsid w:val="00E2609D"/>
    <w:rsid w:val="00E26701"/>
    <w:rsid w:val="00E356CE"/>
    <w:rsid w:val="00E41AB2"/>
    <w:rsid w:val="00E41C83"/>
    <w:rsid w:val="00E44C39"/>
    <w:rsid w:val="00E50718"/>
    <w:rsid w:val="00E52122"/>
    <w:rsid w:val="00E5499B"/>
    <w:rsid w:val="00E6037A"/>
    <w:rsid w:val="00E6174A"/>
    <w:rsid w:val="00E65BF8"/>
    <w:rsid w:val="00E73559"/>
    <w:rsid w:val="00E749EE"/>
    <w:rsid w:val="00E74FA3"/>
    <w:rsid w:val="00E755D8"/>
    <w:rsid w:val="00E75D49"/>
    <w:rsid w:val="00E76113"/>
    <w:rsid w:val="00E81F57"/>
    <w:rsid w:val="00E83C12"/>
    <w:rsid w:val="00E84B8B"/>
    <w:rsid w:val="00E904C8"/>
    <w:rsid w:val="00E91995"/>
    <w:rsid w:val="00E94CE7"/>
    <w:rsid w:val="00EA1BBF"/>
    <w:rsid w:val="00EA1EF9"/>
    <w:rsid w:val="00EA768C"/>
    <w:rsid w:val="00EA78E3"/>
    <w:rsid w:val="00EB1F8E"/>
    <w:rsid w:val="00EB29A9"/>
    <w:rsid w:val="00EB3118"/>
    <w:rsid w:val="00EB4939"/>
    <w:rsid w:val="00EB77D2"/>
    <w:rsid w:val="00EC1B80"/>
    <w:rsid w:val="00EC2A17"/>
    <w:rsid w:val="00ED03A4"/>
    <w:rsid w:val="00ED0D3D"/>
    <w:rsid w:val="00ED4EE1"/>
    <w:rsid w:val="00EE24BB"/>
    <w:rsid w:val="00EE48B4"/>
    <w:rsid w:val="00EE4B20"/>
    <w:rsid w:val="00EE6836"/>
    <w:rsid w:val="00EF2F6F"/>
    <w:rsid w:val="00EF47B0"/>
    <w:rsid w:val="00EF6774"/>
    <w:rsid w:val="00F00191"/>
    <w:rsid w:val="00F0065E"/>
    <w:rsid w:val="00F03CC8"/>
    <w:rsid w:val="00F051EC"/>
    <w:rsid w:val="00F073DC"/>
    <w:rsid w:val="00F078C0"/>
    <w:rsid w:val="00F10ED3"/>
    <w:rsid w:val="00F143F0"/>
    <w:rsid w:val="00F152E6"/>
    <w:rsid w:val="00F177DC"/>
    <w:rsid w:val="00F21CE0"/>
    <w:rsid w:val="00F23CF0"/>
    <w:rsid w:val="00F2593D"/>
    <w:rsid w:val="00F25D98"/>
    <w:rsid w:val="00F316C8"/>
    <w:rsid w:val="00F31D60"/>
    <w:rsid w:val="00F34125"/>
    <w:rsid w:val="00F41454"/>
    <w:rsid w:val="00F418D4"/>
    <w:rsid w:val="00F4486E"/>
    <w:rsid w:val="00F45668"/>
    <w:rsid w:val="00F462B6"/>
    <w:rsid w:val="00F5293F"/>
    <w:rsid w:val="00F55D7A"/>
    <w:rsid w:val="00F5636E"/>
    <w:rsid w:val="00F57244"/>
    <w:rsid w:val="00F632DE"/>
    <w:rsid w:val="00F64D7F"/>
    <w:rsid w:val="00F66AEF"/>
    <w:rsid w:val="00F677D8"/>
    <w:rsid w:val="00F67FD9"/>
    <w:rsid w:val="00F70217"/>
    <w:rsid w:val="00F735E4"/>
    <w:rsid w:val="00F744D0"/>
    <w:rsid w:val="00F757A9"/>
    <w:rsid w:val="00F82127"/>
    <w:rsid w:val="00F85CB1"/>
    <w:rsid w:val="00F874FE"/>
    <w:rsid w:val="00F87680"/>
    <w:rsid w:val="00F95869"/>
    <w:rsid w:val="00F96953"/>
    <w:rsid w:val="00F97B7F"/>
    <w:rsid w:val="00FB00DE"/>
    <w:rsid w:val="00FB4547"/>
    <w:rsid w:val="00FB7834"/>
    <w:rsid w:val="00FC0CA0"/>
    <w:rsid w:val="00FC352A"/>
    <w:rsid w:val="00FC4BB5"/>
    <w:rsid w:val="00FC722F"/>
    <w:rsid w:val="00FD0A85"/>
    <w:rsid w:val="00FD4B6A"/>
    <w:rsid w:val="00FD4BF6"/>
    <w:rsid w:val="00FD6712"/>
    <w:rsid w:val="00FD6D1E"/>
    <w:rsid w:val="00FD75B9"/>
    <w:rsid w:val="00FE1AA2"/>
    <w:rsid w:val="00FE23DB"/>
    <w:rsid w:val="00FE3688"/>
    <w:rsid w:val="00FE3DAE"/>
    <w:rsid w:val="00FE76F3"/>
    <w:rsid w:val="00FF03A8"/>
    <w:rsid w:val="00FF21B1"/>
    <w:rsid w:val="00FF6295"/>
    <w:rsid w:val="00FF63EA"/>
    <w:rsid w:val="0130FECA"/>
    <w:rsid w:val="016ABA6D"/>
    <w:rsid w:val="016EA964"/>
    <w:rsid w:val="018473CF"/>
    <w:rsid w:val="01926BF8"/>
    <w:rsid w:val="019B719F"/>
    <w:rsid w:val="019BF0D7"/>
    <w:rsid w:val="01A76BCF"/>
    <w:rsid w:val="01A8FB9D"/>
    <w:rsid w:val="01AE66F2"/>
    <w:rsid w:val="01B270AE"/>
    <w:rsid w:val="01CB6FDA"/>
    <w:rsid w:val="01DCE89D"/>
    <w:rsid w:val="01E73064"/>
    <w:rsid w:val="01F1B70E"/>
    <w:rsid w:val="02326DDE"/>
    <w:rsid w:val="02661B46"/>
    <w:rsid w:val="026733AF"/>
    <w:rsid w:val="0284E715"/>
    <w:rsid w:val="02A2665A"/>
    <w:rsid w:val="02ABA20C"/>
    <w:rsid w:val="02ACFA45"/>
    <w:rsid w:val="02CCED16"/>
    <w:rsid w:val="02D7E851"/>
    <w:rsid w:val="02FD1F1B"/>
    <w:rsid w:val="02FD3744"/>
    <w:rsid w:val="0310C53A"/>
    <w:rsid w:val="033E4825"/>
    <w:rsid w:val="03587E89"/>
    <w:rsid w:val="0358C595"/>
    <w:rsid w:val="039344BA"/>
    <w:rsid w:val="039C5103"/>
    <w:rsid w:val="03A00806"/>
    <w:rsid w:val="0410C6CB"/>
    <w:rsid w:val="0436F0B8"/>
    <w:rsid w:val="0448B95C"/>
    <w:rsid w:val="04A9538B"/>
    <w:rsid w:val="04B3CAEA"/>
    <w:rsid w:val="05097A74"/>
    <w:rsid w:val="050F85BF"/>
    <w:rsid w:val="05170788"/>
    <w:rsid w:val="0548C689"/>
    <w:rsid w:val="05546279"/>
    <w:rsid w:val="058EF3FC"/>
    <w:rsid w:val="05B600BF"/>
    <w:rsid w:val="05C09639"/>
    <w:rsid w:val="05E1EA3D"/>
    <w:rsid w:val="05EB93FC"/>
    <w:rsid w:val="060BF995"/>
    <w:rsid w:val="06240278"/>
    <w:rsid w:val="062B1F5C"/>
    <w:rsid w:val="06483A63"/>
    <w:rsid w:val="067F08D6"/>
    <w:rsid w:val="069F1973"/>
    <w:rsid w:val="07009C3D"/>
    <w:rsid w:val="07045479"/>
    <w:rsid w:val="070EE5D8"/>
    <w:rsid w:val="071553EA"/>
    <w:rsid w:val="072C4769"/>
    <w:rsid w:val="0730A6AC"/>
    <w:rsid w:val="0752921F"/>
    <w:rsid w:val="0761D021"/>
    <w:rsid w:val="0767E670"/>
    <w:rsid w:val="0769A398"/>
    <w:rsid w:val="0769D4CC"/>
    <w:rsid w:val="0797F31B"/>
    <w:rsid w:val="079891B0"/>
    <w:rsid w:val="07E0CADC"/>
    <w:rsid w:val="07E625BB"/>
    <w:rsid w:val="07F067BA"/>
    <w:rsid w:val="082C60F9"/>
    <w:rsid w:val="08366AB1"/>
    <w:rsid w:val="0847F127"/>
    <w:rsid w:val="086D3A52"/>
    <w:rsid w:val="087F6D19"/>
    <w:rsid w:val="0881F32E"/>
    <w:rsid w:val="08851D21"/>
    <w:rsid w:val="0886CB72"/>
    <w:rsid w:val="08A85BDC"/>
    <w:rsid w:val="08B03F65"/>
    <w:rsid w:val="08D27C13"/>
    <w:rsid w:val="08DC2BF3"/>
    <w:rsid w:val="08DF2A5E"/>
    <w:rsid w:val="08E16B31"/>
    <w:rsid w:val="08E59319"/>
    <w:rsid w:val="08EF4B75"/>
    <w:rsid w:val="08F0DB71"/>
    <w:rsid w:val="08FA7BBD"/>
    <w:rsid w:val="090FA75D"/>
    <w:rsid w:val="095EE94D"/>
    <w:rsid w:val="0998B828"/>
    <w:rsid w:val="0999E03B"/>
    <w:rsid w:val="0A05A814"/>
    <w:rsid w:val="0A1528FC"/>
    <w:rsid w:val="0A2EC3B5"/>
    <w:rsid w:val="0A4864A2"/>
    <w:rsid w:val="0A64C94E"/>
    <w:rsid w:val="0A68A55C"/>
    <w:rsid w:val="0A6D3E1F"/>
    <w:rsid w:val="0A83DE5F"/>
    <w:rsid w:val="0A92F3CE"/>
    <w:rsid w:val="0ACA592E"/>
    <w:rsid w:val="0AD4FF14"/>
    <w:rsid w:val="0AE612BF"/>
    <w:rsid w:val="0B2AC78A"/>
    <w:rsid w:val="0B31B3F4"/>
    <w:rsid w:val="0B46F9AF"/>
    <w:rsid w:val="0B52BD76"/>
    <w:rsid w:val="0B634F7C"/>
    <w:rsid w:val="0B793BEC"/>
    <w:rsid w:val="0B8C26C2"/>
    <w:rsid w:val="0B9E4A11"/>
    <w:rsid w:val="0BB481CA"/>
    <w:rsid w:val="0BB8C3A6"/>
    <w:rsid w:val="0BD7C048"/>
    <w:rsid w:val="0BF92D48"/>
    <w:rsid w:val="0C0F1E89"/>
    <w:rsid w:val="0C4D71E0"/>
    <w:rsid w:val="0C506F23"/>
    <w:rsid w:val="0C55A457"/>
    <w:rsid w:val="0C7CCB51"/>
    <w:rsid w:val="0CBA4B6C"/>
    <w:rsid w:val="0CBD2045"/>
    <w:rsid w:val="0CD6C6AA"/>
    <w:rsid w:val="0CFB1146"/>
    <w:rsid w:val="0D1CDAF1"/>
    <w:rsid w:val="0D44615B"/>
    <w:rsid w:val="0D494142"/>
    <w:rsid w:val="0D4ADBD9"/>
    <w:rsid w:val="0D4D245D"/>
    <w:rsid w:val="0D8EB535"/>
    <w:rsid w:val="0D9F465A"/>
    <w:rsid w:val="0DAF128A"/>
    <w:rsid w:val="0DC51158"/>
    <w:rsid w:val="0DDB1B55"/>
    <w:rsid w:val="0DEF4BAC"/>
    <w:rsid w:val="0DF15949"/>
    <w:rsid w:val="0E101290"/>
    <w:rsid w:val="0E19809F"/>
    <w:rsid w:val="0E1BDA91"/>
    <w:rsid w:val="0E20DE3C"/>
    <w:rsid w:val="0E260607"/>
    <w:rsid w:val="0E40D30E"/>
    <w:rsid w:val="0E5FA243"/>
    <w:rsid w:val="0E6D544A"/>
    <w:rsid w:val="0E724187"/>
    <w:rsid w:val="0E8D6B93"/>
    <w:rsid w:val="0E8ED2F5"/>
    <w:rsid w:val="0E9E8780"/>
    <w:rsid w:val="0ED50667"/>
    <w:rsid w:val="0ED82193"/>
    <w:rsid w:val="0F23BF55"/>
    <w:rsid w:val="0F37BAEB"/>
    <w:rsid w:val="0F612CB9"/>
    <w:rsid w:val="0F8D20E0"/>
    <w:rsid w:val="0FE4DAFC"/>
    <w:rsid w:val="0FE7D6B1"/>
    <w:rsid w:val="0FF4B205"/>
    <w:rsid w:val="100CB269"/>
    <w:rsid w:val="101E7BE6"/>
    <w:rsid w:val="102B94C3"/>
    <w:rsid w:val="104B864D"/>
    <w:rsid w:val="106133E0"/>
    <w:rsid w:val="10B60CA3"/>
    <w:rsid w:val="10DA1A19"/>
    <w:rsid w:val="10E170EA"/>
    <w:rsid w:val="10E66282"/>
    <w:rsid w:val="110FCCF6"/>
    <w:rsid w:val="1131F512"/>
    <w:rsid w:val="114CE9BA"/>
    <w:rsid w:val="117D7A90"/>
    <w:rsid w:val="118E8D92"/>
    <w:rsid w:val="1196C6DE"/>
    <w:rsid w:val="11A0EE2B"/>
    <w:rsid w:val="11DEF4F1"/>
    <w:rsid w:val="125805A7"/>
    <w:rsid w:val="127A6DFB"/>
    <w:rsid w:val="128FDDBD"/>
    <w:rsid w:val="12BA0214"/>
    <w:rsid w:val="12DA539D"/>
    <w:rsid w:val="1301B5BB"/>
    <w:rsid w:val="130693A9"/>
    <w:rsid w:val="136D2D91"/>
    <w:rsid w:val="137BBE28"/>
    <w:rsid w:val="13959A0D"/>
    <w:rsid w:val="13A6E86A"/>
    <w:rsid w:val="13C0A573"/>
    <w:rsid w:val="13E9C519"/>
    <w:rsid w:val="13FEEE38"/>
    <w:rsid w:val="14103396"/>
    <w:rsid w:val="1439AD13"/>
    <w:rsid w:val="1439F01A"/>
    <w:rsid w:val="14809359"/>
    <w:rsid w:val="14B20DD2"/>
    <w:rsid w:val="14BEC0E7"/>
    <w:rsid w:val="14E2C022"/>
    <w:rsid w:val="14E2DC84"/>
    <w:rsid w:val="14F9AAF1"/>
    <w:rsid w:val="151F0230"/>
    <w:rsid w:val="153AD921"/>
    <w:rsid w:val="1542A9F3"/>
    <w:rsid w:val="15591F44"/>
    <w:rsid w:val="157E7AB6"/>
    <w:rsid w:val="15869972"/>
    <w:rsid w:val="1587BDA8"/>
    <w:rsid w:val="1587FB26"/>
    <w:rsid w:val="1592FDAD"/>
    <w:rsid w:val="1596D898"/>
    <w:rsid w:val="15AD5357"/>
    <w:rsid w:val="16478394"/>
    <w:rsid w:val="164B74E5"/>
    <w:rsid w:val="16554B30"/>
    <w:rsid w:val="16E06796"/>
    <w:rsid w:val="16E1A8E5"/>
    <w:rsid w:val="16EC9561"/>
    <w:rsid w:val="1704C8C8"/>
    <w:rsid w:val="1709186B"/>
    <w:rsid w:val="1728ABEC"/>
    <w:rsid w:val="173B459F"/>
    <w:rsid w:val="1752DAE1"/>
    <w:rsid w:val="17997239"/>
    <w:rsid w:val="17AFCCC1"/>
    <w:rsid w:val="17B6D6EF"/>
    <w:rsid w:val="17BF76B1"/>
    <w:rsid w:val="17FB53A2"/>
    <w:rsid w:val="1817113C"/>
    <w:rsid w:val="184B5BA3"/>
    <w:rsid w:val="18571FD7"/>
    <w:rsid w:val="1857FC71"/>
    <w:rsid w:val="18609379"/>
    <w:rsid w:val="18A4F4D9"/>
    <w:rsid w:val="18ED7017"/>
    <w:rsid w:val="192FE659"/>
    <w:rsid w:val="193CCCB5"/>
    <w:rsid w:val="194408C7"/>
    <w:rsid w:val="1953BDEA"/>
    <w:rsid w:val="19B54B9B"/>
    <w:rsid w:val="19D4955A"/>
    <w:rsid w:val="19DF1919"/>
    <w:rsid w:val="1A2710A8"/>
    <w:rsid w:val="1A7245E2"/>
    <w:rsid w:val="1A98C0E7"/>
    <w:rsid w:val="1A9EFF37"/>
    <w:rsid w:val="1B53547C"/>
    <w:rsid w:val="1B76F2D4"/>
    <w:rsid w:val="1B7BED39"/>
    <w:rsid w:val="1BE6E41D"/>
    <w:rsid w:val="1C09D905"/>
    <w:rsid w:val="1CB13EFD"/>
    <w:rsid w:val="1CBB2B43"/>
    <w:rsid w:val="1CD17F87"/>
    <w:rsid w:val="1D17271E"/>
    <w:rsid w:val="1D287368"/>
    <w:rsid w:val="1D374786"/>
    <w:rsid w:val="1D4BE382"/>
    <w:rsid w:val="1D581BE0"/>
    <w:rsid w:val="1D5A9C2C"/>
    <w:rsid w:val="1D75A59D"/>
    <w:rsid w:val="1D934772"/>
    <w:rsid w:val="1DA3A7BE"/>
    <w:rsid w:val="1DA8AEDE"/>
    <w:rsid w:val="1DBC77BB"/>
    <w:rsid w:val="1DEA1CDB"/>
    <w:rsid w:val="1DECDA23"/>
    <w:rsid w:val="1DF3C72C"/>
    <w:rsid w:val="1DF4BD25"/>
    <w:rsid w:val="1E178518"/>
    <w:rsid w:val="1E2D8DE2"/>
    <w:rsid w:val="1E506832"/>
    <w:rsid w:val="1E54F83A"/>
    <w:rsid w:val="1E76FB0C"/>
    <w:rsid w:val="1E7FDC7A"/>
    <w:rsid w:val="1EEB5BBD"/>
    <w:rsid w:val="1EECFE6C"/>
    <w:rsid w:val="1F0839C7"/>
    <w:rsid w:val="1F0908C2"/>
    <w:rsid w:val="1F0FA65F"/>
    <w:rsid w:val="1F18F854"/>
    <w:rsid w:val="1F2798FA"/>
    <w:rsid w:val="1F5D74D4"/>
    <w:rsid w:val="1F62FA43"/>
    <w:rsid w:val="1F707B84"/>
    <w:rsid w:val="1F91287B"/>
    <w:rsid w:val="1F953AC1"/>
    <w:rsid w:val="1FE2AF5B"/>
    <w:rsid w:val="2064F7C5"/>
    <w:rsid w:val="20664A09"/>
    <w:rsid w:val="2067F336"/>
    <w:rsid w:val="206D94F0"/>
    <w:rsid w:val="2077267C"/>
    <w:rsid w:val="2086F0E9"/>
    <w:rsid w:val="20927B4B"/>
    <w:rsid w:val="20999376"/>
    <w:rsid w:val="20E2A2C7"/>
    <w:rsid w:val="21049FDE"/>
    <w:rsid w:val="213B34E1"/>
    <w:rsid w:val="2185F7E7"/>
    <w:rsid w:val="21B1C811"/>
    <w:rsid w:val="21C3D539"/>
    <w:rsid w:val="2216196C"/>
    <w:rsid w:val="221E06D5"/>
    <w:rsid w:val="22288C0F"/>
    <w:rsid w:val="225B4F14"/>
    <w:rsid w:val="226B4F0F"/>
    <w:rsid w:val="2296FD5F"/>
    <w:rsid w:val="22A927EB"/>
    <w:rsid w:val="22E4C423"/>
    <w:rsid w:val="23333DA1"/>
    <w:rsid w:val="236963E9"/>
    <w:rsid w:val="236FF362"/>
    <w:rsid w:val="23ABE6D4"/>
    <w:rsid w:val="23CD2E7C"/>
    <w:rsid w:val="23CFD8F0"/>
    <w:rsid w:val="23DE3E87"/>
    <w:rsid w:val="23EF96C5"/>
    <w:rsid w:val="23F259CF"/>
    <w:rsid w:val="24297599"/>
    <w:rsid w:val="242F8C59"/>
    <w:rsid w:val="244C4488"/>
    <w:rsid w:val="24756286"/>
    <w:rsid w:val="248D31DB"/>
    <w:rsid w:val="24AB683B"/>
    <w:rsid w:val="24DDA023"/>
    <w:rsid w:val="2517EB4A"/>
    <w:rsid w:val="25398B6A"/>
    <w:rsid w:val="25693D1A"/>
    <w:rsid w:val="256AA950"/>
    <w:rsid w:val="25810BBA"/>
    <w:rsid w:val="25C8104C"/>
    <w:rsid w:val="260988E3"/>
    <w:rsid w:val="2632BE8A"/>
    <w:rsid w:val="2665B1DC"/>
    <w:rsid w:val="2696F99E"/>
    <w:rsid w:val="26A35696"/>
    <w:rsid w:val="26BB2E15"/>
    <w:rsid w:val="26C4C6A5"/>
    <w:rsid w:val="26DEE9A0"/>
    <w:rsid w:val="27139A61"/>
    <w:rsid w:val="27653B78"/>
    <w:rsid w:val="27715C27"/>
    <w:rsid w:val="2778040A"/>
    <w:rsid w:val="279A683B"/>
    <w:rsid w:val="279D3A09"/>
    <w:rsid w:val="279E5097"/>
    <w:rsid w:val="27BE7DB1"/>
    <w:rsid w:val="27DFE083"/>
    <w:rsid w:val="27F9665F"/>
    <w:rsid w:val="2802B7CF"/>
    <w:rsid w:val="284AA11B"/>
    <w:rsid w:val="28507F5A"/>
    <w:rsid w:val="28694863"/>
    <w:rsid w:val="28753299"/>
    <w:rsid w:val="28E1946E"/>
    <w:rsid w:val="28FF3F30"/>
    <w:rsid w:val="291BB186"/>
    <w:rsid w:val="29252321"/>
    <w:rsid w:val="29B9A932"/>
    <w:rsid w:val="29BB3DCA"/>
    <w:rsid w:val="29CF676C"/>
    <w:rsid w:val="2A28A983"/>
    <w:rsid w:val="2A65E6C0"/>
    <w:rsid w:val="2A65EA7D"/>
    <w:rsid w:val="2A786EBD"/>
    <w:rsid w:val="2A7E9ECC"/>
    <w:rsid w:val="2A87BE91"/>
    <w:rsid w:val="2AF7D2DC"/>
    <w:rsid w:val="2AF92DCA"/>
    <w:rsid w:val="2AFA01A9"/>
    <w:rsid w:val="2AFAB904"/>
    <w:rsid w:val="2B09FFC4"/>
    <w:rsid w:val="2B147674"/>
    <w:rsid w:val="2B301910"/>
    <w:rsid w:val="2B37A9B0"/>
    <w:rsid w:val="2B40ACAA"/>
    <w:rsid w:val="2B4236B7"/>
    <w:rsid w:val="2B809699"/>
    <w:rsid w:val="2BA7E989"/>
    <w:rsid w:val="2BAC8E71"/>
    <w:rsid w:val="2BB49448"/>
    <w:rsid w:val="2BD5A937"/>
    <w:rsid w:val="2C2908C4"/>
    <w:rsid w:val="2C300CE3"/>
    <w:rsid w:val="2C7E7839"/>
    <w:rsid w:val="2C92F4BA"/>
    <w:rsid w:val="2CEBCA96"/>
    <w:rsid w:val="2D1B7820"/>
    <w:rsid w:val="2D25FA5F"/>
    <w:rsid w:val="2D424741"/>
    <w:rsid w:val="2D61F4A6"/>
    <w:rsid w:val="2D87129C"/>
    <w:rsid w:val="2DB37D9E"/>
    <w:rsid w:val="2E33DDD3"/>
    <w:rsid w:val="2E365B1E"/>
    <w:rsid w:val="2E421F87"/>
    <w:rsid w:val="2E60DCBF"/>
    <w:rsid w:val="2E71A018"/>
    <w:rsid w:val="2E859BE9"/>
    <w:rsid w:val="2E8E37D3"/>
    <w:rsid w:val="2ECC26DC"/>
    <w:rsid w:val="2ECEBD3B"/>
    <w:rsid w:val="2ECF18E1"/>
    <w:rsid w:val="2EDBC11D"/>
    <w:rsid w:val="2EF51283"/>
    <w:rsid w:val="2F2E3F16"/>
    <w:rsid w:val="2F357E55"/>
    <w:rsid w:val="2F385EED"/>
    <w:rsid w:val="2F8898BF"/>
    <w:rsid w:val="2FA295C9"/>
    <w:rsid w:val="2FA9482B"/>
    <w:rsid w:val="2FD03A69"/>
    <w:rsid w:val="2FD5A107"/>
    <w:rsid w:val="2FD75522"/>
    <w:rsid w:val="2FE65E25"/>
    <w:rsid w:val="2FEF6314"/>
    <w:rsid w:val="2FF2DD18"/>
    <w:rsid w:val="300471A2"/>
    <w:rsid w:val="301D3163"/>
    <w:rsid w:val="3032B6B4"/>
    <w:rsid w:val="30473F7E"/>
    <w:rsid w:val="306A69B3"/>
    <w:rsid w:val="3075FE77"/>
    <w:rsid w:val="30902BA7"/>
    <w:rsid w:val="309ED64D"/>
    <w:rsid w:val="309F77C5"/>
    <w:rsid w:val="30C69367"/>
    <w:rsid w:val="30C85031"/>
    <w:rsid w:val="30D2348D"/>
    <w:rsid w:val="30DEC6E7"/>
    <w:rsid w:val="3126491A"/>
    <w:rsid w:val="313C517E"/>
    <w:rsid w:val="316AC6E7"/>
    <w:rsid w:val="316B66BC"/>
    <w:rsid w:val="31998D32"/>
    <w:rsid w:val="31CC77C8"/>
    <w:rsid w:val="31ECC6AC"/>
    <w:rsid w:val="32377B10"/>
    <w:rsid w:val="3284C741"/>
    <w:rsid w:val="32AB99A5"/>
    <w:rsid w:val="32B7CB93"/>
    <w:rsid w:val="32EA4CBE"/>
    <w:rsid w:val="32F44CF2"/>
    <w:rsid w:val="330389E9"/>
    <w:rsid w:val="336B9D8C"/>
    <w:rsid w:val="337B6352"/>
    <w:rsid w:val="337FE24A"/>
    <w:rsid w:val="33829D55"/>
    <w:rsid w:val="3390FC42"/>
    <w:rsid w:val="3407B8DF"/>
    <w:rsid w:val="349CBBA8"/>
    <w:rsid w:val="34A2AC85"/>
    <w:rsid w:val="34B8E38B"/>
    <w:rsid w:val="34BFE984"/>
    <w:rsid w:val="3502159D"/>
    <w:rsid w:val="35028285"/>
    <w:rsid w:val="3504E667"/>
    <w:rsid w:val="351EBFF6"/>
    <w:rsid w:val="3549553A"/>
    <w:rsid w:val="355AEE7A"/>
    <w:rsid w:val="355F6B1B"/>
    <w:rsid w:val="3575F73A"/>
    <w:rsid w:val="3606E556"/>
    <w:rsid w:val="366AB224"/>
    <w:rsid w:val="36840AA6"/>
    <w:rsid w:val="36902330"/>
    <w:rsid w:val="369572E9"/>
    <w:rsid w:val="36A8D398"/>
    <w:rsid w:val="36B28305"/>
    <w:rsid w:val="36BC998A"/>
    <w:rsid w:val="36BFC78F"/>
    <w:rsid w:val="36C02157"/>
    <w:rsid w:val="36E7C491"/>
    <w:rsid w:val="3714EA7C"/>
    <w:rsid w:val="3742447B"/>
    <w:rsid w:val="3762805E"/>
    <w:rsid w:val="3764BEBE"/>
    <w:rsid w:val="37859346"/>
    <w:rsid w:val="37950DD0"/>
    <w:rsid w:val="37C072E6"/>
    <w:rsid w:val="37F16F22"/>
    <w:rsid w:val="37F27C05"/>
    <w:rsid w:val="37F9012A"/>
    <w:rsid w:val="37FED600"/>
    <w:rsid w:val="383F6973"/>
    <w:rsid w:val="3848C9D3"/>
    <w:rsid w:val="384976B7"/>
    <w:rsid w:val="384C1C55"/>
    <w:rsid w:val="385C72DF"/>
    <w:rsid w:val="3878616B"/>
    <w:rsid w:val="388FD63C"/>
    <w:rsid w:val="3890BD69"/>
    <w:rsid w:val="3912C879"/>
    <w:rsid w:val="391A4C82"/>
    <w:rsid w:val="392C3E61"/>
    <w:rsid w:val="393ED8DE"/>
    <w:rsid w:val="39464438"/>
    <w:rsid w:val="3A184221"/>
    <w:rsid w:val="3A22E19E"/>
    <w:rsid w:val="3A3BD704"/>
    <w:rsid w:val="3A5485DB"/>
    <w:rsid w:val="3A5D7CF9"/>
    <w:rsid w:val="3AC6430C"/>
    <w:rsid w:val="3AD6B7FD"/>
    <w:rsid w:val="3AF03174"/>
    <w:rsid w:val="3B3C976D"/>
    <w:rsid w:val="3B3E9AFD"/>
    <w:rsid w:val="3B4DA569"/>
    <w:rsid w:val="3B78745B"/>
    <w:rsid w:val="3B81F764"/>
    <w:rsid w:val="3B83CCF5"/>
    <w:rsid w:val="3B8B096A"/>
    <w:rsid w:val="3C079DAF"/>
    <w:rsid w:val="3C52FF7C"/>
    <w:rsid w:val="3C5822F6"/>
    <w:rsid w:val="3C6C53E7"/>
    <w:rsid w:val="3CA6FE64"/>
    <w:rsid w:val="3CA8885E"/>
    <w:rsid w:val="3CA97165"/>
    <w:rsid w:val="3CC9464C"/>
    <w:rsid w:val="3CFF2B29"/>
    <w:rsid w:val="3D64E5A8"/>
    <w:rsid w:val="3D65A2BA"/>
    <w:rsid w:val="3D7223DB"/>
    <w:rsid w:val="3D7A5743"/>
    <w:rsid w:val="3D989303"/>
    <w:rsid w:val="3DBA1C0A"/>
    <w:rsid w:val="3DBE32E1"/>
    <w:rsid w:val="3DE33C9E"/>
    <w:rsid w:val="3E0B9D7A"/>
    <w:rsid w:val="3E17F26B"/>
    <w:rsid w:val="3E1E66D8"/>
    <w:rsid w:val="3E2DF45E"/>
    <w:rsid w:val="3E37E5C2"/>
    <w:rsid w:val="3E44BBFA"/>
    <w:rsid w:val="3E4E0002"/>
    <w:rsid w:val="3E68E238"/>
    <w:rsid w:val="3EB8CEBD"/>
    <w:rsid w:val="3EDC5F28"/>
    <w:rsid w:val="3EE4078E"/>
    <w:rsid w:val="3EEF5354"/>
    <w:rsid w:val="3EFBADCD"/>
    <w:rsid w:val="3F1AC608"/>
    <w:rsid w:val="3F4ECE02"/>
    <w:rsid w:val="3F50FDBE"/>
    <w:rsid w:val="3F628E32"/>
    <w:rsid w:val="3F9F167F"/>
    <w:rsid w:val="3FC450AC"/>
    <w:rsid w:val="3FCD8914"/>
    <w:rsid w:val="3FD60C6F"/>
    <w:rsid w:val="3FDF21A9"/>
    <w:rsid w:val="3FF47153"/>
    <w:rsid w:val="3FF5F6CE"/>
    <w:rsid w:val="403665EF"/>
    <w:rsid w:val="4048D428"/>
    <w:rsid w:val="404FB153"/>
    <w:rsid w:val="406C966B"/>
    <w:rsid w:val="40701B23"/>
    <w:rsid w:val="4097170C"/>
    <w:rsid w:val="409D1B4B"/>
    <w:rsid w:val="40A6CBB0"/>
    <w:rsid w:val="40CCD597"/>
    <w:rsid w:val="40F5BDC3"/>
    <w:rsid w:val="411792A9"/>
    <w:rsid w:val="412E7ACB"/>
    <w:rsid w:val="4132522C"/>
    <w:rsid w:val="41445555"/>
    <w:rsid w:val="4145DCCF"/>
    <w:rsid w:val="41620A33"/>
    <w:rsid w:val="4164A23F"/>
    <w:rsid w:val="41A1D5CA"/>
    <w:rsid w:val="41A2C7D7"/>
    <w:rsid w:val="41AB45B3"/>
    <w:rsid w:val="41C09272"/>
    <w:rsid w:val="41E38500"/>
    <w:rsid w:val="41F487BD"/>
    <w:rsid w:val="41F8CB97"/>
    <w:rsid w:val="420108DD"/>
    <w:rsid w:val="422D7D94"/>
    <w:rsid w:val="428143EE"/>
    <w:rsid w:val="42DE22E2"/>
    <w:rsid w:val="4302AD5D"/>
    <w:rsid w:val="431A72D1"/>
    <w:rsid w:val="431B7E71"/>
    <w:rsid w:val="431B9261"/>
    <w:rsid w:val="433FD00B"/>
    <w:rsid w:val="43472600"/>
    <w:rsid w:val="434C6F12"/>
    <w:rsid w:val="4356809E"/>
    <w:rsid w:val="43A66055"/>
    <w:rsid w:val="43B88F07"/>
    <w:rsid w:val="43EA134F"/>
    <w:rsid w:val="440CCDD5"/>
    <w:rsid w:val="44145479"/>
    <w:rsid w:val="443BC40C"/>
    <w:rsid w:val="44453A17"/>
    <w:rsid w:val="4453182C"/>
    <w:rsid w:val="4470DB35"/>
    <w:rsid w:val="4475A116"/>
    <w:rsid w:val="447C5376"/>
    <w:rsid w:val="44A67B87"/>
    <w:rsid w:val="44C9259D"/>
    <w:rsid w:val="45097B96"/>
    <w:rsid w:val="451DB57B"/>
    <w:rsid w:val="4545206C"/>
    <w:rsid w:val="454A4021"/>
    <w:rsid w:val="456C9318"/>
    <w:rsid w:val="4599C2C8"/>
    <w:rsid w:val="45D460AA"/>
    <w:rsid w:val="45D80100"/>
    <w:rsid w:val="4608D1A9"/>
    <w:rsid w:val="460F447E"/>
    <w:rsid w:val="46185F81"/>
    <w:rsid w:val="4626E985"/>
    <w:rsid w:val="46502364"/>
    <w:rsid w:val="4681FB65"/>
    <w:rsid w:val="46ADE454"/>
    <w:rsid w:val="46BFA53D"/>
    <w:rsid w:val="46D7A350"/>
    <w:rsid w:val="46E5BAAD"/>
    <w:rsid w:val="47036104"/>
    <w:rsid w:val="47410113"/>
    <w:rsid w:val="474471B7"/>
    <w:rsid w:val="47713808"/>
    <w:rsid w:val="478C2FF9"/>
    <w:rsid w:val="47E1B9BA"/>
    <w:rsid w:val="47F0A413"/>
    <w:rsid w:val="47F42997"/>
    <w:rsid w:val="485EFF4B"/>
    <w:rsid w:val="486FB95E"/>
    <w:rsid w:val="487863E7"/>
    <w:rsid w:val="489AEBD8"/>
    <w:rsid w:val="48E16EF0"/>
    <w:rsid w:val="48F476FA"/>
    <w:rsid w:val="48F641FD"/>
    <w:rsid w:val="48FB26E7"/>
    <w:rsid w:val="4915BB10"/>
    <w:rsid w:val="49285628"/>
    <w:rsid w:val="4931283D"/>
    <w:rsid w:val="49332C44"/>
    <w:rsid w:val="4950BC28"/>
    <w:rsid w:val="4965AE41"/>
    <w:rsid w:val="496EA4EE"/>
    <w:rsid w:val="49AF5193"/>
    <w:rsid w:val="49E579C5"/>
    <w:rsid w:val="4A11909E"/>
    <w:rsid w:val="4A11D64F"/>
    <w:rsid w:val="4A152E34"/>
    <w:rsid w:val="4A4419EA"/>
    <w:rsid w:val="4A51F3FD"/>
    <w:rsid w:val="4A571964"/>
    <w:rsid w:val="4A878314"/>
    <w:rsid w:val="4ACB2C6D"/>
    <w:rsid w:val="4AF51BBE"/>
    <w:rsid w:val="4B57461B"/>
    <w:rsid w:val="4B5A5CE0"/>
    <w:rsid w:val="4B5E438E"/>
    <w:rsid w:val="4B925996"/>
    <w:rsid w:val="4BB7E78C"/>
    <w:rsid w:val="4BD7C8C1"/>
    <w:rsid w:val="4BFA4553"/>
    <w:rsid w:val="4BFC6157"/>
    <w:rsid w:val="4C32E08E"/>
    <w:rsid w:val="4C3F17FB"/>
    <w:rsid w:val="4C4B2906"/>
    <w:rsid w:val="4C78BF49"/>
    <w:rsid w:val="4C8A9B04"/>
    <w:rsid w:val="4CC11A64"/>
    <w:rsid w:val="4CD17886"/>
    <w:rsid w:val="4CD6CDC9"/>
    <w:rsid w:val="4CDECF79"/>
    <w:rsid w:val="4CEA228A"/>
    <w:rsid w:val="4CF0421C"/>
    <w:rsid w:val="4D31965A"/>
    <w:rsid w:val="4D49CEE0"/>
    <w:rsid w:val="4D76B2D1"/>
    <w:rsid w:val="4D8FFE03"/>
    <w:rsid w:val="4D9931C4"/>
    <w:rsid w:val="4D9CF683"/>
    <w:rsid w:val="4DAF491D"/>
    <w:rsid w:val="4DE9A44F"/>
    <w:rsid w:val="4DEDEEB6"/>
    <w:rsid w:val="4DEF62D7"/>
    <w:rsid w:val="4DF0C8F8"/>
    <w:rsid w:val="4E066AF4"/>
    <w:rsid w:val="4E08D068"/>
    <w:rsid w:val="4E17D227"/>
    <w:rsid w:val="4E205716"/>
    <w:rsid w:val="4E44F02E"/>
    <w:rsid w:val="4E60A504"/>
    <w:rsid w:val="4E6B9080"/>
    <w:rsid w:val="4E74B072"/>
    <w:rsid w:val="4E8722E4"/>
    <w:rsid w:val="4EAEB535"/>
    <w:rsid w:val="4EB8148D"/>
    <w:rsid w:val="4EB8D2EC"/>
    <w:rsid w:val="4F0341C5"/>
    <w:rsid w:val="4F0C5288"/>
    <w:rsid w:val="4F4558BC"/>
    <w:rsid w:val="4F9864FA"/>
    <w:rsid w:val="4FA31A57"/>
    <w:rsid w:val="4FB9B2A4"/>
    <w:rsid w:val="4FC31220"/>
    <w:rsid w:val="4FCC766E"/>
    <w:rsid w:val="50180454"/>
    <w:rsid w:val="501E3642"/>
    <w:rsid w:val="5033F80E"/>
    <w:rsid w:val="504E72D1"/>
    <w:rsid w:val="506DF0A8"/>
    <w:rsid w:val="507ACB52"/>
    <w:rsid w:val="507E4AD2"/>
    <w:rsid w:val="5083F6CF"/>
    <w:rsid w:val="5089195D"/>
    <w:rsid w:val="508F891A"/>
    <w:rsid w:val="50CC189C"/>
    <w:rsid w:val="50FB94BE"/>
    <w:rsid w:val="51011442"/>
    <w:rsid w:val="51111642"/>
    <w:rsid w:val="5147943F"/>
    <w:rsid w:val="5180DD98"/>
    <w:rsid w:val="51A0C866"/>
    <w:rsid w:val="51B9ABA4"/>
    <w:rsid w:val="51BDBC7C"/>
    <w:rsid w:val="51D5C2FA"/>
    <w:rsid w:val="51E04D78"/>
    <w:rsid w:val="51EDE63F"/>
    <w:rsid w:val="51F44332"/>
    <w:rsid w:val="51F98E26"/>
    <w:rsid w:val="5213D6FD"/>
    <w:rsid w:val="5233CDC9"/>
    <w:rsid w:val="524D781B"/>
    <w:rsid w:val="5261E957"/>
    <w:rsid w:val="52B87377"/>
    <w:rsid w:val="5335F900"/>
    <w:rsid w:val="5343D826"/>
    <w:rsid w:val="534568C8"/>
    <w:rsid w:val="5380D9D4"/>
    <w:rsid w:val="53A07A0F"/>
    <w:rsid w:val="53B348FC"/>
    <w:rsid w:val="53BB0008"/>
    <w:rsid w:val="53C38363"/>
    <w:rsid w:val="54123E92"/>
    <w:rsid w:val="54660214"/>
    <w:rsid w:val="546A95A8"/>
    <w:rsid w:val="5470BE8D"/>
    <w:rsid w:val="547A9A9E"/>
    <w:rsid w:val="5480BC9A"/>
    <w:rsid w:val="55146397"/>
    <w:rsid w:val="551FA037"/>
    <w:rsid w:val="552A6B54"/>
    <w:rsid w:val="5542B070"/>
    <w:rsid w:val="554E5648"/>
    <w:rsid w:val="555684AD"/>
    <w:rsid w:val="55569717"/>
    <w:rsid w:val="558787BF"/>
    <w:rsid w:val="559826FC"/>
    <w:rsid w:val="559AD7BC"/>
    <w:rsid w:val="559D5EAC"/>
    <w:rsid w:val="55A360E2"/>
    <w:rsid w:val="55DA0823"/>
    <w:rsid w:val="55E0BC33"/>
    <w:rsid w:val="55F5FB6C"/>
    <w:rsid w:val="5620C427"/>
    <w:rsid w:val="5636E3C7"/>
    <w:rsid w:val="565B872D"/>
    <w:rsid w:val="566E3450"/>
    <w:rsid w:val="568FBBD0"/>
    <w:rsid w:val="56B16781"/>
    <w:rsid w:val="56B4CC0E"/>
    <w:rsid w:val="56C2F716"/>
    <w:rsid w:val="56E5C83E"/>
    <w:rsid w:val="56EFE4A0"/>
    <w:rsid w:val="57052503"/>
    <w:rsid w:val="571793D6"/>
    <w:rsid w:val="5739AFBE"/>
    <w:rsid w:val="574584FD"/>
    <w:rsid w:val="574E90A3"/>
    <w:rsid w:val="579C0423"/>
    <w:rsid w:val="57C56A16"/>
    <w:rsid w:val="57CAEFEB"/>
    <w:rsid w:val="57E45BBA"/>
    <w:rsid w:val="57EE10EB"/>
    <w:rsid w:val="5814C3FA"/>
    <w:rsid w:val="581A943A"/>
    <w:rsid w:val="5856D1C7"/>
    <w:rsid w:val="586F3C9D"/>
    <w:rsid w:val="58B2DE87"/>
    <w:rsid w:val="58BB7FCC"/>
    <w:rsid w:val="58D12B2A"/>
    <w:rsid w:val="58F13752"/>
    <w:rsid w:val="58F568DF"/>
    <w:rsid w:val="590A9B75"/>
    <w:rsid w:val="592F9347"/>
    <w:rsid w:val="594FA91F"/>
    <w:rsid w:val="5969D8CA"/>
    <w:rsid w:val="59A5CA17"/>
    <w:rsid w:val="5A0C8A1E"/>
    <w:rsid w:val="5A2F28C1"/>
    <w:rsid w:val="5A3664CB"/>
    <w:rsid w:val="5A3CD5D8"/>
    <w:rsid w:val="5A6B568B"/>
    <w:rsid w:val="5A738963"/>
    <w:rsid w:val="5AC4D33A"/>
    <w:rsid w:val="5B14E749"/>
    <w:rsid w:val="5B2892EC"/>
    <w:rsid w:val="5B32B3E2"/>
    <w:rsid w:val="5B42DB52"/>
    <w:rsid w:val="5B44C97A"/>
    <w:rsid w:val="5B5D2119"/>
    <w:rsid w:val="5B66E649"/>
    <w:rsid w:val="5B9C2824"/>
    <w:rsid w:val="5BDAD492"/>
    <w:rsid w:val="5C2BD35C"/>
    <w:rsid w:val="5C4908ED"/>
    <w:rsid w:val="5C5591CC"/>
    <w:rsid w:val="5C6232BF"/>
    <w:rsid w:val="5C76F8A2"/>
    <w:rsid w:val="5C8CE48E"/>
    <w:rsid w:val="5C973407"/>
    <w:rsid w:val="5C9F959E"/>
    <w:rsid w:val="5CB4F36A"/>
    <w:rsid w:val="5CBFDB3A"/>
    <w:rsid w:val="5CC3D788"/>
    <w:rsid w:val="5CCBA4A6"/>
    <w:rsid w:val="5CDE2700"/>
    <w:rsid w:val="5CE313F1"/>
    <w:rsid w:val="5CECDF46"/>
    <w:rsid w:val="5CF0C26F"/>
    <w:rsid w:val="5CF6108A"/>
    <w:rsid w:val="5CFF8B0C"/>
    <w:rsid w:val="5D408438"/>
    <w:rsid w:val="5D4B1B13"/>
    <w:rsid w:val="5D916B20"/>
    <w:rsid w:val="5D9F52ED"/>
    <w:rsid w:val="5DA74A29"/>
    <w:rsid w:val="5DBAE8C3"/>
    <w:rsid w:val="5DCC0780"/>
    <w:rsid w:val="5DDCE90D"/>
    <w:rsid w:val="5DE030D0"/>
    <w:rsid w:val="5DF9BABC"/>
    <w:rsid w:val="5E31A708"/>
    <w:rsid w:val="5E36DE57"/>
    <w:rsid w:val="5E3EC0B2"/>
    <w:rsid w:val="5E43DA92"/>
    <w:rsid w:val="5E4FC52A"/>
    <w:rsid w:val="5E5BD81C"/>
    <w:rsid w:val="5E7166DE"/>
    <w:rsid w:val="5E874750"/>
    <w:rsid w:val="5EC8FAF3"/>
    <w:rsid w:val="5EEB57A2"/>
    <w:rsid w:val="5EF61961"/>
    <w:rsid w:val="5F2DBE90"/>
    <w:rsid w:val="5F2F9DAA"/>
    <w:rsid w:val="5F6E73F3"/>
    <w:rsid w:val="5F78E64D"/>
    <w:rsid w:val="5F8A12C7"/>
    <w:rsid w:val="5F92CFF9"/>
    <w:rsid w:val="5FAAB5DF"/>
    <w:rsid w:val="5FB9974B"/>
    <w:rsid w:val="5FE382B0"/>
    <w:rsid w:val="5FF2A6A4"/>
    <w:rsid w:val="5FFE1FD2"/>
    <w:rsid w:val="600DB0A2"/>
    <w:rsid w:val="6026FE25"/>
    <w:rsid w:val="602F2E2D"/>
    <w:rsid w:val="603852C0"/>
    <w:rsid w:val="60492464"/>
    <w:rsid w:val="6053CAEE"/>
    <w:rsid w:val="6081CACE"/>
    <w:rsid w:val="60892E8C"/>
    <w:rsid w:val="608D112C"/>
    <w:rsid w:val="60A84407"/>
    <w:rsid w:val="60DBF711"/>
    <w:rsid w:val="61078567"/>
    <w:rsid w:val="611011FF"/>
    <w:rsid w:val="611B5281"/>
    <w:rsid w:val="6138E1A6"/>
    <w:rsid w:val="61443C27"/>
    <w:rsid w:val="6169485C"/>
    <w:rsid w:val="61868CA8"/>
    <w:rsid w:val="618984B3"/>
    <w:rsid w:val="61966102"/>
    <w:rsid w:val="61B98716"/>
    <w:rsid w:val="61C5C207"/>
    <w:rsid w:val="61DFE5BA"/>
    <w:rsid w:val="6202C351"/>
    <w:rsid w:val="620339F7"/>
    <w:rsid w:val="62241D1E"/>
    <w:rsid w:val="622E9757"/>
    <w:rsid w:val="6232F97B"/>
    <w:rsid w:val="62434259"/>
    <w:rsid w:val="628964DA"/>
    <w:rsid w:val="62C57E19"/>
    <w:rsid w:val="62D3FEC6"/>
    <w:rsid w:val="62D8C3DC"/>
    <w:rsid w:val="62DC0F9A"/>
    <w:rsid w:val="6305AF36"/>
    <w:rsid w:val="633B5AB4"/>
    <w:rsid w:val="635664BC"/>
    <w:rsid w:val="635F5D62"/>
    <w:rsid w:val="63659B95"/>
    <w:rsid w:val="6386E206"/>
    <w:rsid w:val="63CEA63A"/>
    <w:rsid w:val="63D06E9F"/>
    <w:rsid w:val="63D1A268"/>
    <w:rsid w:val="63E536DE"/>
    <w:rsid w:val="640E4EA3"/>
    <w:rsid w:val="641600F9"/>
    <w:rsid w:val="641D7DAD"/>
    <w:rsid w:val="64385D69"/>
    <w:rsid w:val="64727E54"/>
    <w:rsid w:val="647579E9"/>
    <w:rsid w:val="648E5190"/>
    <w:rsid w:val="64A18AA1"/>
    <w:rsid w:val="64A2B52A"/>
    <w:rsid w:val="64AA3026"/>
    <w:rsid w:val="64CFE75C"/>
    <w:rsid w:val="64F68B75"/>
    <w:rsid w:val="64FF4284"/>
    <w:rsid w:val="6546AE87"/>
    <w:rsid w:val="654D8CA4"/>
    <w:rsid w:val="65537F54"/>
    <w:rsid w:val="658C7F0A"/>
    <w:rsid w:val="659DC242"/>
    <w:rsid w:val="65B382D7"/>
    <w:rsid w:val="65C4981A"/>
    <w:rsid w:val="65F347E0"/>
    <w:rsid w:val="660CA17F"/>
    <w:rsid w:val="6616BE33"/>
    <w:rsid w:val="662357C4"/>
    <w:rsid w:val="663480D2"/>
    <w:rsid w:val="6667D6B5"/>
    <w:rsid w:val="66A2721F"/>
    <w:rsid w:val="66EA103B"/>
    <w:rsid w:val="6701E6A2"/>
    <w:rsid w:val="67104080"/>
    <w:rsid w:val="67196773"/>
    <w:rsid w:val="67470B26"/>
    <w:rsid w:val="676941E2"/>
    <w:rsid w:val="679EB396"/>
    <w:rsid w:val="67C38D74"/>
    <w:rsid w:val="67FA9FE1"/>
    <w:rsid w:val="681F7637"/>
    <w:rsid w:val="681FBC05"/>
    <w:rsid w:val="683F2966"/>
    <w:rsid w:val="6889D3B8"/>
    <w:rsid w:val="68B01281"/>
    <w:rsid w:val="68C108A2"/>
    <w:rsid w:val="68DC7616"/>
    <w:rsid w:val="68E34BFD"/>
    <w:rsid w:val="68F131D8"/>
    <w:rsid w:val="68FCC167"/>
    <w:rsid w:val="690E9757"/>
    <w:rsid w:val="691B0A48"/>
    <w:rsid w:val="6925C21D"/>
    <w:rsid w:val="6939FA9D"/>
    <w:rsid w:val="693FE4DB"/>
    <w:rsid w:val="697F9F16"/>
    <w:rsid w:val="69806324"/>
    <w:rsid w:val="69858231"/>
    <w:rsid w:val="69924E29"/>
    <w:rsid w:val="6995B926"/>
    <w:rsid w:val="69A7213B"/>
    <w:rsid w:val="69B99BEA"/>
    <w:rsid w:val="69C332E6"/>
    <w:rsid w:val="69F21DA1"/>
    <w:rsid w:val="6A1A3228"/>
    <w:rsid w:val="6A270638"/>
    <w:rsid w:val="6A486962"/>
    <w:rsid w:val="6A4DB7A5"/>
    <w:rsid w:val="6A700DFA"/>
    <w:rsid w:val="6A86D077"/>
    <w:rsid w:val="6A8E57D0"/>
    <w:rsid w:val="6AA21DA6"/>
    <w:rsid w:val="6AC7FFE4"/>
    <w:rsid w:val="6AF78551"/>
    <w:rsid w:val="6B3F5697"/>
    <w:rsid w:val="6B4DDDEA"/>
    <w:rsid w:val="6B7EB9BA"/>
    <w:rsid w:val="6B87350B"/>
    <w:rsid w:val="6B90C373"/>
    <w:rsid w:val="6BB31028"/>
    <w:rsid w:val="6BEA957E"/>
    <w:rsid w:val="6BEBE16F"/>
    <w:rsid w:val="6C1A1398"/>
    <w:rsid w:val="6C344339"/>
    <w:rsid w:val="6C4878C1"/>
    <w:rsid w:val="6C7EBE2B"/>
    <w:rsid w:val="6CA4EBBF"/>
    <w:rsid w:val="6CAACDD7"/>
    <w:rsid w:val="6CF749B6"/>
    <w:rsid w:val="6D019197"/>
    <w:rsid w:val="6D1E4E69"/>
    <w:rsid w:val="6D1E9F99"/>
    <w:rsid w:val="6D43AB59"/>
    <w:rsid w:val="6D45AECD"/>
    <w:rsid w:val="6D7BB853"/>
    <w:rsid w:val="6DC7943E"/>
    <w:rsid w:val="6DCE8122"/>
    <w:rsid w:val="6DEAF8C0"/>
    <w:rsid w:val="6E009540"/>
    <w:rsid w:val="6E405B40"/>
    <w:rsid w:val="6E47E648"/>
    <w:rsid w:val="6E483E39"/>
    <w:rsid w:val="6E48C506"/>
    <w:rsid w:val="6E827C16"/>
    <w:rsid w:val="6E933A7B"/>
    <w:rsid w:val="6EDCE60D"/>
    <w:rsid w:val="6EE3E0F3"/>
    <w:rsid w:val="6EE9C441"/>
    <w:rsid w:val="6F482A11"/>
    <w:rsid w:val="6F5A60D1"/>
    <w:rsid w:val="6F757BB9"/>
    <w:rsid w:val="6FA2497B"/>
    <w:rsid w:val="6FA73BDE"/>
    <w:rsid w:val="6FA773BE"/>
    <w:rsid w:val="6FB84D9B"/>
    <w:rsid w:val="6FC3D96F"/>
    <w:rsid w:val="7014109E"/>
    <w:rsid w:val="7039584A"/>
    <w:rsid w:val="703E1AEB"/>
    <w:rsid w:val="7058A2C3"/>
    <w:rsid w:val="709EBA8E"/>
    <w:rsid w:val="70C14F7F"/>
    <w:rsid w:val="70CC6785"/>
    <w:rsid w:val="70D23C79"/>
    <w:rsid w:val="70D334CE"/>
    <w:rsid w:val="70FC0CEB"/>
    <w:rsid w:val="7115CC2D"/>
    <w:rsid w:val="71371ECF"/>
    <w:rsid w:val="71BC255F"/>
    <w:rsid w:val="71D4B5A2"/>
    <w:rsid w:val="71DE00D6"/>
    <w:rsid w:val="71FF06F0"/>
    <w:rsid w:val="72005168"/>
    <w:rsid w:val="7205031D"/>
    <w:rsid w:val="722C8898"/>
    <w:rsid w:val="72540584"/>
    <w:rsid w:val="72579617"/>
    <w:rsid w:val="725BDD62"/>
    <w:rsid w:val="7286E807"/>
    <w:rsid w:val="72A3C341"/>
    <w:rsid w:val="72AF879E"/>
    <w:rsid w:val="72F75B05"/>
    <w:rsid w:val="7305FA41"/>
    <w:rsid w:val="732CBB2E"/>
    <w:rsid w:val="73578C61"/>
    <w:rsid w:val="7359BC04"/>
    <w:rsid w:val="736520F5"/>
    <w:rsid w:val="73953697"/>
    <w:rsid w:val="73975756"/>
    <w:rsid w:val="73B10B0C"/>
    <w:rsid w:val="73D51440"/>
    <w:rsid w:val="73F37EE4"/>
    <w:rsid w:val="744439B9"/>
    <w:rsid w:val="746E314B"/>
    <w:rsid w:val="74A39FF9"/>
    <w:rsid w:val="74BF2D09"/>
    <w:rsid w:val="74BFAB39"/>
    <w:rsid w:val="74E6FD9B"/>
    <w:rsid w:val="74EC872C"/>
    <w:rsid w:val="74F52985"/>
    <w:rsid w:val="74FB71DE"/>
    <w:rsid w:val="754DED41"/>
    <w:rsid w:val="7550105E"/>
    <w:rsid w:val="7568CED6"/>
    <w:rsid w:val="75AF7A8D"/>
    <w:rsid w:val="75CC33F4"/>
    <w:rsid w:val="76025F82"/>
    <w:rsid w:val="762EA333"/>
    <w:rsid w:val="76324A91"/>
    <w:rsid w:val="764CB7B6"/>
    <w:rsid w:val="76A9F484"/>
    <w:rsid w:val="76E0E21E"/>
    <w:rsid w:val="76E5419A"/>
    <w:rsid w:val="76FBE65D"/>
    <w:rsid w:val="772DD738"/>
    <w:rsid w:val="77321A82"/>
    <w:rsid w:val="773BA59D"/>
    <w:rsid w:val="7766F27C"/>
    <w:rsid w:val="77D4B1AC"/>
    <w:rsid w:val="77E6C05B"/>
    <w:rsid w:val="77F6B84C"/>
    <w:rsid w:val="781B7120"/>
    <w:rsid w:val="784B47C6"/>
    <w:rsid w:val="784D5C3F"/>
    <w:rsid w:val="785C92C5"/>
    <w:rsid w:val="7887AAE0"/>
    <w:rsid w:val="78B28BB6"/>
    <w:rsid w:val="78D2063F"/>
    <w:rsid w:val="78F48A18"/>
    <w:rsid w:val="7933471F"/>
    <w:rsid w:val="794194E3"/>
    <w:rsid w:val="799A80A1"/>
    <w:rsid w:val="79A80C13"/>
    <w:rsid w:val="7A0C2865"/>
    <w:rsid w:val="7A72EE48"/>
    <w:rsid w:val="7A9D7589"/>
    <w:rsid w:val="7ADC7A90"/>
    <w:rsid w:val="7AF5C336"/>
    <w:rsid w:val="7B6BEB8A"/>
    <w:rsid w:val="7B9DAAD9"/>
    <w:rsid w:val="7BA4B217"/>
    <w:rsid w:val="7BD5570F"/>
    <w:rsid w:val="7C05C8E7"/>
    <w:rsid w:val="7C0B9708"/>
    <w:rsid w:val="7C2906BC"/>
    <w:rsid w:val="7C69AF7F"/>
    <w:rsid w:val="7C83FFDB"/>
    <w:rsid w:val="7C87B33D"/>
    <w:rsid w:val="7CE664F8"/>
    <w:rsid w:val="7CE9D707"/>
    <w:rsid w:val="7CF56199"/>
    <w:rsid w:val="7D1C6808"/>
    <w:rsid w:val="7D8E1865"/>
    <w:rsid w:val="7D95DD88"/>
    <w:rsid w:val="7DBF0A5D"/>
    <w:rsid w:val="7DE60C76"/>
    <w:rsid w:val="7E05D224"/>
    <w:rsid w:val="7E408092"/>
    <w:rsid w:val="7E4AA686"/>
    <w:rsid w:val="7E588F23"/>
    <w:rsid w:val="7E6ADF6F"/>
    <w:rsid w:val="7E71C023"/>
    <w:rsid w:val="7EC9538B"/>
    <w:rsid w:val="7ECACEA8"/>
    <w:rsid w:val="7ECF578E"/>
    <w:rsid w:val="7ED6C94B"/>
    <w:rsid w:val="7EF2DA4D"/>
    <w:rsid w:val="7EFC2A1E"/>
    <w:rsid w:val="7F11AE1D"/>
    <w:rsid w:val="7F22B080"/>
    <w:rsid w:val="7F46B48D"/>
    <w:rsid w:val="7F4B5D93"/>
    <w:rsid w:val="7F7D6CBE"/>
    <w:rsid w:val="7FB8F792"/>
    <w:rsid w:val="7FD768E4"/>
    <w:rsid w:val="7FF51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43724881-3F10-459F-90EB-09FFA3A5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7F0A413"/>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Header">
    <w:name w:val="header"/>
    <w:basedOn w:val="Normal"/>
    <w:link w:val="HeaderChar"/>
    <w:uiPriority w:val="99"/>
    <w:semiHidden/>
    <w:unhideWhenUsed/>
    <w:rsid w:val="00E76113"/>
    <w:pPr>
      <w:tabs>
        <w:tab w:val="center" w:pos="4513"/>
        <w:tab w:val="right" w:pos="9026"/>
      </w:tabs>
    </w:pPr>
  </w:style>
  <w:style w:type="character" w:customStyle="1" w:styleId="HeaderChar">
    <w:name w:val="Header Char"/>
    <w:link w:val="Header"/>
    <w:uiPriority w:val="99"/>
    <w:semiHidden/>
    <w:rsid w:val="00E76113"/>
    <w:rPr>
      <w:sz w:val="22"/>
      <w:szCs w:val="22"/>
      <w:lang w:eastAsia="en-US"/>
    </w:rPr>
  </w:style>
  <w:style w:type="paragraph" w:styleId="Footer">
    <w:name w:val="footer"/>
    <w:basedOn w:val="Normal"/>
    <w:link w:val="FooterChar"/>
    <w:uiPriority w:val="99"/>
    <w:semiHidden/>
    <w:unhideWhenUsed/>
    <w:rsid w:val="00E76113"/>
    <w:pPr>
      <w:tabs>
        <w:tab w:val="center" w:pos="4513"/>
        <w:tab w:val="right" w:pos="9026"/>
      </w:tabs>
    </w:pPr>
  </w:style>
  <w:style w:type="character" w:customStyle="1" w:styleId="FooterChar">
    <w:name w:val="Footer Char"/>
    <w:link w:val="Footer"/>
    <w:uiPriority w:val="99"/>
    <w:semiHidden/>
    <w:rsid w:val="00E76113"/>
    <w:rPr>
      <w:sz w:val="22"/>
      <w:szCs w:val="22"/>
      <w:lang w:eastAsia="en-US"/>
    </w:rPr>
  </w:style>
  <w:style w:type="paragraph" w:styleId="Revision">
    <w:name w:val="Revision"/>
    <w:hidden/>
    <w:uiPriority w:val="99"/>
    <w:semiHidden/>
    <w:rsid w:val="00A93D04"/>
    <w:rPr>
      <w:sz w:val="22"/>
      <w:szCs w:val="22"/>
    </w:rPr>
  </w:style>
  <w:style w:type="paragraph" w:styleId="CommentSubject">
    <w:name w:val="annotation subject"/>
    <w:basedOn w:val="CommentText"/>
    <w:next w:val="CommentText"/>
    <w:link w:val="CommentSubjectChar"/>
    <w:uiPriority w:val="99"/>
    <w:semiHidden/>
    <w:unhideWhenUsed/>
    <w:rsid w:val="000A1A77"/>
    <w:rPr>
      <w:b/>
      <w:bCs/>
    </w:rPr>
  </w:style>
  <w:style w:type="character" w:customStyle="1" w:styleId="CommentSubjectChar">
    <w:name w:val="Comment Subject Char"/>
    <w:link w:val="CommentSubject"/>
    <w:uiPriority w:val="99"/>
    <w:semiHidden/>
    <w:rsid w:val="000A1A77"/>
    <w:rPr>
      <w:b/>
      <w:bCs/>
      <w:lang w:eastAsia="en-US"/>
    </w:rPr>
  </w:style>
  <w:style w:type="paragraph" w:styleId="FootnoteText">
    <w:name w:val="footnote text"/>
    <w:basedOn w:val="Normal"/>
    <w:uiPriority w:val="99"/>
    <w:semiHidden/>
    <w:unhideWhenUsed/>
    <w:rsid w:val="3714EA7C"/>
    <w:pPr>
      <w:spacing w:after="0"/>
    </w:pPr>
    <w:rPr>
      <w:sz w:val="20"/>
      <w:szCs w:val="20"/>
    </w:rPr>
  </w:style>
  <w:style w:type="character" w:styleId="FootnoteReference">
    <w:name w:val="footnote reference"/>
    <w:uiPriority w:val="99"/>
    <w:semiHidden/>
    <w:unhideWhenUsed/>
    <w:rsid w:val="3714EA7C"/>
    <w:rPr>
      <w:vertAlign w:val="superscript"/>
    </w:rPr>
  </w:style>
  <w:style w:type="character" w:styleId="Hyperlink">
    <w:name w:val="Hyperlink"/>
    <w:uiPriority w:val="99"/>
    <w:unhideWhenUsed/>
    <w:rsid w:val="002B5A44"/>
    <w:rPr>
      <w:color w:val="467886"/>
      <w:u w:val="single"/>
    </w:rPr>
  </w:style>
  <w:style w:type="character" w:styleId="Mention">
    <w:name w:val="Mention"/>
    <w:uiPriority w:val="99"/>
    <w:unhideWhenUsed/>
    <w:rsid w:val="00866BFD"/>
    <w:rPr>
      <w:color w:val="2B579A"/>
      <w:shd w:val="clear" w:color="auto" w:fill="E1DFDD"/>
    </w:rPr>
  </w:style>
  <w:style w:type="character" w:styleId="UnresolvedMention">
    <w:name w:val="Unresolved Mention"/>
    <w:uiPriority w:val="99"/>
    <w:semiHidden/>
    <w:unhideWhenUsed/>
    <w:rsid w:val="0022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74914">
      <w:bodyDiv w:val="1"/>
      <w:marLeft w:val="0"/>
      <w:marRight w:val="0"/>
      <w:marTop w:val="0"/>
      <w:marBottom w:val="0"/>
      <w:divBdr>
        <w:top w:val="none" w:sz="0" w:space="0" w:color="auto"/>
        <w:left w:val="none" w:sz="0" w:space="0" w:color="auto"/>
        <w:bottom w:val="none" w:sz="0" w:space="0" w:color="auto"/>
        <w:right w:val="none" w:sz="0" w:space="0" w:color="auto"/>
      </w:divBdr>
      <w:divsChild>
        <w:div w:id="754981316">
          <w:marLeft w:val="0"/>
          <w:marRight w:val="0"/>
          <w:marTop w:val="0"/>
          <w:marBottom w:val="0"/>
          <w:divBdr>
            <w:top w:val="none" w:sz="0" w:space="0" w:color="auto"/>
            <w:left w:val="none" w:sz="0" w:space="0" w:color="auto"/>
            <w:bottom w:val="none" w:sz="0" w:space="0" w:color="auto"/>
            <w:right w:val="none" w:sz="0" w:space="0" w:color="auto"/>
          </w:divBdr>
        </w:div>
        <w:div w:id="40178651">
          <w:marLeft w:val="0"/>
          <w:marRight w:val="0"/>
          <w:marTop w:val="0"/>
          <w:marBottom w:val="0"/>
          <w:divBdr>
            <w:top w:val="none" w:sz="0" w:space="0" w:color="auto"/>
            <w:left w:val="none" w:sz="0" w:space="0" w:color="auto"/>
            <w:bottom w:val="none" w:sz="0" w:space="0" w:color="auto"/>
            <w:right w:val="none" w:sz="0" w:space="0" w:color="auto"/>
          </w:divBdr>
        </w:div>
      </w:divsChild>
    </w:div>
    <w:div w:id="1229875489">
      <w:bodyDiv w:val="1"/>
      <w:marLeft w:val="0"/>
      <w:marRight w:val="0"/>
      <w:marTop w:val="0"/>
      <w:marBottom w:val="0"/>
      <w:divBdr>
        <w:top w:val="none" w:sz="0" w:space="0" w:color="auto"/>
        <w:left w:val="none" w:sz="0" w:space="0" w:color="auto"/>
        <w:bottom w:val="none" w:sz="0" w:space="0" w:color="auto"/>
        <w:right w:val="none" w:sz="0" w:space="0" w:color="auto"/>
      </w:divBdr>
    </w:div>
    <w:div w:id="1418676569">
      <w:bodyDiv w:val="1"/>
      <w:marLeft w:val="0"/>
      <w:marRight w:val="0"/>
      <w:marTop w:val="0"/>
      <w:marBottom w:val="0"/>
      <w:divBdr>
        <w:top w:val="none" w:sz="0" w:space="0" w:color="auto"/>
        <w:left w:val="none" w:sz="0" w:space="0" w:color="auto"/>
        <w:bottom w:val="none" w:sz="0" w:space="0" w:color="auto"/>
        <w:right w:val="none" w:sz="0" w:space="0" w:color="auto"/>
      </w:divBdr>
    </w:div>
    <w:div w:id="1427841886">
      <w:bodyDiv w:val="1"/>
      <w:marLeft w:val="0"/>
      <w:marRight w:val="0"/>
      <w:marTop w:val="0"/>
      <w:marBottom w:val="0"/>
      <w:divBdr>
        <w:top w:val="none" w:sz="0" w:space="0" w:color="auto"/>
        <w:left w:val="none" w:sz="0" w:space="0" w:color="auto"/>
        <w:bottom w:val="none" w:sz="0" w:space="0" w:color="auto"/>
        <w:right w:val="none" w:sz="0" w:space="0" w:color="auto"/>
      </w:divBdr>
      <w:divsChild>
        <w:div w:id="285042277">
          <w:marLeft w:val="0"/>
          <w:marRight w:val="0"/>
          <w:marTop w:val="0"/>
          <w:marBottom w:val="0"/>
          <w:divBdr>
            <w:top w:val="none" w:sz="0" w:space="0" w:color="auto"/>
            <w:left w:val="none" w:sz="0" w:space="0" w:color="auto"/>
            <w:bottom w:val="none" w:sz="0" w:space="0" w:color="auto"/>
            <w:right w:val="none" w:sz="0" w:space="0" w:color="auto"/>
          </w:divBdr>
        </w:div>
        <w:div w:id="1125663060">
          <w:marLeft w:val="0"/>
          <w:marRight w:val="0"/>
          <w:marTop w:val="0"/>
          <w:marBottom w:val="0"/>
          <w:divBdr>
            <w:top w:val="none" w:sz="0" w:space="0" w:color="auto"/>
            <w:left w:val="none" w:sz="0" w:space="0" w:color="auto"/>
            <w:bottom w:val="none" w:sz="0" w:space="0" w:color="auto"/>
            <w:right w:val="none" w:sz="0" w:space="0" w:color="auto"/>
          </w:divBdr>
        </w:div>
      </w:divsChild>
    </w:div>
    <w:div w:id="1501038909">
      <w:bodyDiv w:val="1"/>
      <w:marLeft w:val="0"/>
      <w:marRight w:val="0"/>
      <w:marTop w:val="0"/>
      <w:marBottom w:val="0"/>
      <w:divBdr>
        <w:top w:val="none" w:sz="0" w:space="0" w:color="auto"/>
        <w:left w:val="none" w:sz="0" w:space="0" w:color="auto"/>
        <w:bottom w:val="none" w:sz="0" w:space="0" w:color="auto"/>
        <w:right w:val="none" w:sz="0" w:space="0" w:color="auto"/>
      </w:divBdr>
    </w:div>
    <w:div w:id="1794252156">
      <w:bodyDiv w:val="1"/>
      <w:marLeft w:val="0"/>
      <w:marRight w:val="0"/>
      <w:marTop w:val="0"/>
      <w:marBottom w:val="0"/>
      <w:divBdr>
        <w:top w:val="none" w:sz="0" w:space="0" w:color="auto"/>
        <w:left w:val="none" w:sz="0" w:space="0" w:color="auto"/>
        <w:bottom w:val="none" w:sz="0" w:space="0" w:color="auto"/>
        <w:right w:val="none" w:sz="0" w:space="0" w:color="auto"/>
      </w:divBdr>
    </w:div>
    <w:div w:id="18131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C/2024/3364/oj" TargetMode="External"/><Relationship Id="rId1" Type="http://schemas.openxmlformats.org/officeDocument/2006/relationships/hyperlink" Target="http://data.europa.eu/eli/reg/2021/8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611c0-4082-4d80-aa9e-b82bf290bbd2">
      <Terms xmlns="http://schemas.microsoft.com/office/infopath/2007/PartnerControls"/>
    </lcf76f155ced4ddcb4097134ff3c332f>
    <TaxCatchAll xmlns="b6d4cde7-209b-4353-8904-a6d145be66ae" xsi:nil="true"/>
    <Description xmlns="f76611c0-4082-4d80-aa9e-b82bf290bbd2" xsi:nil="true"/>
    <Users xmlns="f76611c0-4082-4d80-aa9e-b82bf290bbd2">
      <UserInfo>
        <DisplayName/>
        <AccountId xsi:nil="true"/>
        <AccountType/>
      </UserInfo>
    </Users>
    <Description_2 xmlns="f76611c0-4082-4d80-aa9e-b82bf290bbd2" xsi:nil="true"/>
    <Comments xmlns="f76611c0-4082-4d80-aa9e-b82bf290bb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80b649ecb0ad3ddc73fe7036e44e3910">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93745ef7bc69d07d44f861c8f5a65b55"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20E1-7335-4741-B70F-2C5C89E8298C}">
  <ds:schemaRefs>
    <ds:schemaRef ds:uri="http://schemas.microsoft.com/sharepoint/v3/contenttype/forms"/>
  </ds:schemaRefs>
</ds:datastoreItem>
</file>

<file path=customXml/itemProps2.xml><?xml version="1.0" encoding="utf-8"?>
<ds:datastoreItem xmlns:ds="http://schemas.openxmlformats.org/officeDocument/2006/customXml" ds:itemID="{6899B46A-44FC-43F1-BF25-CF1A8D089638}">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3.xml><?xml version="1.0" encoding="utf-8"?>
<ds:datastoreItem xmlns:ds="http://schemas.openxmlformats.org/officeDocument/2006/customXml" ds:itemID="{91EFEE7A-4225-406A-A762-BDEC5770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27146-8336-4C89-AA23-2D8AE40D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3307</Words>
  <Characters>19316</Characters>
  <Application>Microsoft Office Word</Application>
  <DocSecurity>0</DocSecurity>
  <Lines>254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NEDEVA Radmila (BUDG)</dc:creator>
  <cp:keywords/>
  <cp:lastModifiedBy>ROSSI Simona (SG)</cp:lastModifiedBy>
  <cp:revision>2</cp:revision>
  <dcterms:created xsi:type="dcterms:W3CDTF">2026-06-15T08:26:00Z</dcterms:created>
  <dcterms:modified xsi:type="dcterms:W3CDTF">2026-06-15T08:26:00Z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2026-03-02T10:17:19Z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4888e8a5-5c84-4c60-ba43-467d25dd49cb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ContentTypeId">
    <vt:lpwstr>0x0101007B5A12EBBE768C458E41CF953221EDB1</vt:lpwstr>
  </property>
</Properties>
</file>