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80858" w14:textId="6B67C81F" w:rsidR="00731B50" w:rsidRPr="00E03BA0" w:rsidRDefault="00914FC5" w:rsidP="00AA412D">
      <w:pPr>
        <w:jc w:val="center"/>
        <w:rPr>
          <w:szCs w:val="22"/>
          <w:lang w:val="sl-SI"/>
        </w:rPr>
      </w:pPr>
      <w:r w:rsidRPr="00E03BA0">
        <w:rPr>
          <w:noProof/>
          <w:szCs w:val="22"/>
          <w:lang w:val="sl-SI" w:eastAsia="en-GB"/>
        </w:rPr>
        <w:drawing>
          <wp:inline distT="0" distB="0" distL="0" distR="0" wp14:anchorId="2A56629F" wp14:editId="4F1238EA">
            <wp:extent cx="1792800" cy="1242000"/>
            <wp:effectExtent l="0" t="0" r="0" b="0"/>
            <wp:docPr id="1" name="Picture 1" title="EESCLogo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sl-quadri_MR.jpg"/>
                    <pic:cNvPicPr/>
                  </pic:nvPicPr>
                  <pic:blipFill>
                    <a:blip r:embed="rId12">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001B7143" w:rsidRPr="00E03BA0">
        <w:rPr>
          <w:noProof/>
          <w:szCs w:val="22"/>
          <w:lang w:val="sl-SI" w:eastAsia="en-GB"/>
        </w:rPr>
        <mc:AlternateContent>
          <mc:Choice Requires="wps">
            <w:drawing>
              <wp:anchor distT="0" distB="0" distL="114300" distR="114300" simplePos="0" relativeHeight="251658240" behindDoc="1" locked="0" layoutInCell="0" allowOverlap="1" wp14:anchorId="091E49F8" wp14:editId="6A086437">
                <wp:simplePos x="0" y="0"/>
                <wp:positionH relativeFrom="page">
                  <wp:posOffset>6769100</wp:posOffset>
                </wp:positionH>
                <wp:positionV relativeFrom="page">
                  <wp:posOffset>10081260</wp:posOffset>
                </wp:positionV>
                <wp:extent cx="647700" cy="3962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69935" w14:textId="77777777" w:rsidR="00731B50" w:rsidRDefault="00731B50">
                            <w:pPr>
                              <w:jc w:val="center"/>
                              <w:rPr>
                                <w:rFonts w:ascii="Arial" w:hAnsi="Arial" w:cs="Arial"/>
                                <w:b/>
                                <w:bCs/>
                                <w:sz w:val="48"/>
                                <w:lang w:val="sl-SI"/>
                              </w:rPr>
                            </w:pPr>
                            <w:r>
                              <w:rPr>
                                <w:rFonts w:ascii="Arial" w:hAnsi="Arial" w:cs="Arial"/>
                                <w:b/>
                                <w:bCs/>
                                <w:sz w:val="48"/>
                                <w:lang w:val="sl-SI"/>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E49F8" id="_x0000_t202" coordsize="21600,21600" o:spt="202" path="m,l,21600r21600,l21600,xe">
                <v:stroke joinstyle="miter"/>
                <v:path gradientshapeok="t" o:connecttype="rect"/>
              </v:shapetype>
              <v:shape id="Text Box 2"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0FE69935" w14:textId="77777777" w:rsidR="00731B50" w:rsidRDefault="00731B50">
                      <w:pPr>
                        <w:jc w:val="center"/>
                        <w:rPr>
                          <w:rFonts w:ascii="Arial" w:hAnsi="Arial" w:cs="Arial"/>
                          <w:b/>
                          <w:bCs/>
                          <w:sz w:val="48"/>
                          <w:lang w:val="sl-SI"/>
                        </w:rPr>
                      </w:pPr>
                      <w:r>
                        <w:rPr>
                          <w:rFonts w:ascii="Arial" w:hAnsi="Arial" w:cs="Arial"/>
                          <w:b/>
                          <w:bCs/>
                          <w:sz w:val="48"/>
                          <w:lang w:val="sl-SI"/>
                        </w:rPr>
                        <w:t>SL</w:t>
                      </w:r>
                    </w:p>
                  </w:txbxContent>
                </v:textbox>
                <w10:wrap anchorx="page" anchory="page"/>
              </v:shape>
            </w:pict>
          </mc:Fallback>
        </mc:AlternateContent>
      </w:r>
    </w:p>
    <w:p w14:paraId="3C14D99B" w14:textId="77777777" w:rsidR="00731B50" w:rsidRPr="00E03BA0" w:rsidRDefault="00731B50" w:rsidP="00AA412D">
      <w:pPr>
        <w:rPr>
          <w:szCs w:val="22"/>
          <w:lang w:val="sl-SI"/>
        </w:rPr>
      </w:pPr>
    </w:p>
    <w:p w14:paraId="06ECEDA6" w14:textId="77777777" w:rsidR="00437105" w:rsidRPr="00E03BA0" w:rsidRDefault="00437105" w:rsidP="00AA412D">
      <w:pPr>
        <w:rPr>
          <w:szCs w:val="22"/>
          <w:lang w:val="sl-SI"/>
        </w:rPr>
      </w:pPr>
    </w:p>
    <w:p w14:paraId="4A65A0B7" w14:textId="6C2EE6ED" w:rsidR="00437105" w:rsidRPr="00E03BA0" w:rsidRDefault="00437105" w:rsidP="00AA412D">
      <w:pPr>
        <w:jc w:val="right"/>
        <w:rPr>
          <w:szCs w:val="22"/>
          <w:lang w:val="sl-SI"/>
        </w:rPr>
      </w:pPr>
      <w:r w:rsidRPr="00E03BA0">
        <w:rPr>
          <w:szCs w:val="22"/>
          <w:lang w:val="sl-SI"/>
        </w:rPr>
        <w:t xml:space="preserve">Bruselj, </w:t>
      </w:r>
      <w:r w:rsidR="007614FC" w:rsidRPr="00E03BA0">
        <w:rPr>
          <w:szCs w:val="22"/>
          <w:lang w:val="sl-SI"/>
        </w:rPr>
        <w:t>22</w:t>
      </w:r>
      <w:r w:rsidR="007C6480" w:rsidRPr="00E03BA0">
        <w:rPr>
          <w:szCs w:val="22"/>
          <w:lang w:val="sl-SI"/>
        </w:rPr>
        <w:t xml:space="preserve">. </w:t>
      </w:r>
      <w:r w:rsidR="007614FC" w:rsidRPr="00E03BA0">
        <w:rPr>
          <w:szCs w:val="22"/>
          <w:lang w:val="sl-SI"/>
        </w:rPr>
        <w:t>maj</w:t>
      </w:r>
      <w:r w:rsidR="007C6480" w:rsidRPr="00E03BA0">
        <w:rPr>
          <w:szCs w:val="22"/>
          <w:lang w:val="sl-SI"/>
        </w:rPr>
        <w:t xml:space="preserve"> 202</w:t>
      </w:r>
      <w:r w:rsidR="00D92BC6" w:rsidRPr="00E03BA0">
        <w:rPr>
          <w:szCs w:val="22"/>
          <w:lang w:val="sl-SI"/>
        </w:rPr>
        <w:t>6</w:t>
      </w:r>
    </w:p>
    <w:p w14:paraId="37D37B26" w14:textId="77777777" w:rsidR="00437105" w:rsidRPr="00E03BA0" w:rsidRDefault="00437105" w:rsidP="00AA412D">
      <w:pPr>
        <w:rPr>
          <w:szCs w:val="22"/>
          <w:lang w:val="sl-SI"/>
        </w:rPr>
      </w:pPr>
    </w:p>
    <w:p w14:paraId="47284582" w14:textId="1F01DEC0" w:rsidR="00437105" w:rsidRPr="00E03BA0" w:rsidRDefault="00437105" w:rsidP="00AA412D">
      <w:pPr>
        <w:rPr>
          <w:szCs w:val="22"/>
          <w:lang w:val="sl-SI"/>
        </w:rPr>
      </w:pPr>
    </w:p>
    <w:p w14:paraId="6EFF6ADC" w14:textId="77777777" w:rsidR="00437105" w:rsidRPr="00E03BA0" w:rsidRDefault="00437105" w:rsidP="00AA412D">
      <w:pPr>
        <w:rPr>
          <w:szCs w:val="22"/>
          <w:lang w:val="sl-SI"/>
        </w:rPr>
      </w:pPr>
    </w:p>
    <w:p w14:paraId="57B36392" w14:textId="77777777" w:rsidR="00437105" w:rsidRPr="00E03BA0" w:rsidRDefault="00437105" w:rsidP="00AA412D">
      <w:pPr>
        <w:rPr>
          <w:lang w:val="sl-SI"/>
        </w:rPr>
      </w:pPr>
    </w:p>
    <w:tbl>
      <w:tblPr>
        <w:tblW w:w="5000" w:type="pct"/>
        <w:tblLook w:val="0000" w:firstRow="0" w:lastRow="0" w:firstColumn="0" w:lastColumn="0" w:noHBand="0" w:noVBand="0"/>
      </w:tblPr>
      <w:tblGrid>
        <w:gridCol w:w="9287"/>
      </w:tblGrid>
      <w:tr w:rsidR="00437105" w:rsidRPr="00E03BA0" w14:paraId="48044EA7" w14:textId="77777777" w:rsidTr="00437105">
        <w:tc>
          <w:tcPr>
            <w:tcW w:w="5000" w:type="pct"/>
            <w:tcBorders>
              <w:bottom w:val="double" w:sz="4" w:space="0" w:color="auto"/>
            </w:tcBorders>
          </w:tcPr>
          <w:p w14:paraId="17FFB660" w14:textId="0FE0C001" w:rsidR="00437105" w:rsidRPr="00E03BA0" w:rsidRDefault="007C6480" w:rsidP="00AA412D">
            <w:pPr>
              <w:jc w:val="center"/>
              <w:rPr>
                <w:lang w:val="sl-SI"/>
              </w:rPr>
            </w:pPr>
            <w:r w:rsidRPr="00E03BA0">
              <w:rPr>
                <w:b/>
                <w:sz w:val="32"/>
                <w:lang w:val="sl-SI"/>
              </w:rPr>
              <w:t>60</w:t>
            </w:r>
            <w:r w:rsidR="007614FC" w:rsidRPr="00E03BA0">
              <w:rPr>
                <w:b/>
                <w:sz w:val="32"/>
                <w:lang w:val="sl-SI"/>
              </w:rPr>
              <w:t>5</w:t>
            </w:r>
            <w:r w:rsidRPr="00E03BA0">
              <w:rPr>
                <w:b/>
                <w:sz w:val="32"/>
                <w:lang w:val="sl-SI"/>
              </w:rPr>
              <w:t>.</w:t>
            </w:r>
            <w:r w:rsidR="00437105" w:rsidRPr="00E03BA0">
              <w:rPr>
                <w:b/>
                <w:sz w:val="32"/>
                <w:lang w:val="sl-SI"/>
              </w:rPr>
              <w:t> PLENARNO ZASEDANJE</w:t>
            </w:r>
            <w:r w:rsidR="00437105" w:rsidRPr="00E03BA0">
              <w:rPr>
                <w:b/>
                <w:sz w:val="32"/>
                <w:lang w:val="sl-SI"/>
              </w:rPr>
              <w:br/>
            </w:r>
            <w:r w:rsidR="00437105" w:rsidRPr="00E03BA0">
              <w:rPr>
                <w:b/>
                <w:sz w:val="32"/>
                <w:lang w:val="sl-SI"/>
              </w:rPr>
              <w:br/>
            </w:r>
            <w:r w:rsidR="00D92BC6" w:rsidRPr="00E03BA0">
              <w:rPr>
                <w:b/>
                <w:sz w:val="32"/>
                <w:lang w:val="sl-SI"/>
              </w:rPr>
              <w:t>2</w:t>
            </w:r>
            <w:r w:rsidR="007614FC" w:rsidRPr="00E03BA0">
              <w:rPr>
                <w:b/>
                <w:sz w:val="32"/>
                <w:lang w:val="sl-SI"/>
              </w:rPr>
              <w:t>9</w:t>
            </w:r>
            <w:r w:rsidRPr="00E03BA0">
              <w:rPr>
                <w:b/>
                <w:sz w:val="32"/>
                <w:lang w:val="sl-SI"/>
              </w:rPr>
              <w:t xml:space="preserve">. IN </w:t>
            </w:r>
            <w:r w:rsidR="007614FC" w:rsidRPr="00E03BA0">
              <w:rPr>
                <w:b/>
                <w:sz w:val="32"/>
                <w:lang w:val="sl-SI"/>
              </w:rPr>
              <w:t>30</w:t>
            </w:r>
            <w:r w:rsidRPr="00E03BA0">
              <w:rPr>
                <w:b/>
                <w:sz w:val="32"/>
                <w:lang w:val="sl-SI"/>
              </w:rPr>
              <w:t xml:space="preserve">. </w:t>
            </w:r>
            <w:r w:rsidR="007614FC" w:rsidRPr="00E03BA0">
              <w:rPr>
                <w:b/>
                <w:sz w:val="32"/>
                <w:lang w:val="sl-SI"/>
              </w:rPr>
              <w:t>APRIL</w:t>
            </w:r>
            <w:r w:rsidRPr="00E03BA0">
              <w:rPr>
                <w:b/>
                <w:sz w:val="32"/>
                <w:lang w:val="sl-SI"/>
              </w:rPr>
              <w:t xml:space="preserve"> 202</w:t>
            </w:r>
            <w:r w:rsidR="00D92BC6" w:rsidRPr="00E03BA0">
              <w:rPr>
                <w:b/>
                <w:sz w:val="32"/>
                <w:lang w:val="sl-SI"/>
              </w:rPr>
              <w:t>6</w:t>
            </w:r>
            <w:r w:rsidR="00437105" w:rsidRPr="00E03BA0">
              <w:rPr>
                <w:b/>
                <w:sz w:val="32"/>
                <w:lang w:val="sl-SI"/>
              </w:rPr>
              <w:br/>
            </w:r>
            <w:r w:rsidR="00437105" w:rsidRPr="00E03BA0">
              <w:rPr>
                <w:b/>
                <w:sz w:val="32"/>
                <w:lang w:val="sl-SI"/>
              </w:rPr>
              <w:br/>
              <w:t>POVZETEK SPREJETIH MNENJ</w:t>
            </w:r>
            <w:r w:rsidR="00302C4A" w:rsidRPr="00E03BA0">
              <w:rPr>
                <w:b/>
                <w:sz w:val="32"/>
                <w:lang w:val="sl-SI"/>
              </w:rPr>
              <w:t>, RESOLUCIJ IN INFORMATIVNIH POROČIL TER POROČIL O OCENI</w:t>
            </w:r>
            <w:r w:rsidR="00437105" w:rsidRPr="00E03BA0">
              <w:rPr>
                <w:b/>
                <w:sz w:val="32"/>
                <w:lang w:val="sl-SI"/>
              </w:rPr>
              <w:br/>
            </w:r>
            <w:r w:rsidR="00437105" w:rsidRPr="00E03BA0">
              <w:rPr>
                <w:b/>
                <w:sz w:val="32"/>
                <w:lang w:val="sl-SI"/>
              </w:rPr>
              <w:br/>
            </w:r>
          </w:p>
        </w:tc>
      </w:tr>
      <w:tr w:rsidR="00437105" w:rsidRPr="00E03BA0" w14:paraId="018110E5" w14:textId="77777777" w:rsidTr="00437105">
        <w:tc>
          <w:tcPr>
            <w:tcW w:w="5000" w:type="pct"/>
            <w:tcBorders>
              <w:top w:val="double" w:sz="4" w:space="0" w:color="auto"/>
              <w:left w:val="double" w:sz="4" w:space="0" w:color="auto"/>
              <w:bottom w:val="double" w:sz="4" w:space="0" w:color="auto"/>
              <w:right w:val="double" w:sz="4" w:space="0" w:color="auto"/>
            </w:tcBorders>
          </w:tcPr>
          <w:p w14:paraId="684A24F9" w14:textId="77777777" w:rsidR="00437105" w:rsidRPr="00E03BA0" w:rsidRDefault="00437105" w:rsidP="00AA412D">
            <w:pPr>
              <w:jc w:val="center"/>
              <w:rPr>
                <w:lang w:val="sl-SI"/>
              </w:rPr>
            </w:pPr>
          </w:p>
          <w:p w14:paraId="7F794928" w14:textId="77777777" w:rsidR="00437105" w:rsidRPr="00E03BA0" w:rsidRDefault="00437105" w:rsidP="00AA412D">
            <w:pPr>
              <w:jc w:val="center"/>
              <w:rPr>
                <w:lang w:val="sl-SI"/>
              </w:rPr>
            </w:pPr>
            <w:r w:rsidRPr="00E03BA0">
              <w:rPr>
                <w:lang w:val="sl-SI"/>
              </w:rPr>
              <w:t xml:space="preserve">Dokument je v </w:t>
            </w:r>
            <w:r w:rsidR="00EA31FC" w:rsidRPr="00E03BA0">
              <w:rPr>
                <w:lang w:val="sl-SI"/>
              </w:rPr>
              <w:t xml:space="preserve">vseh </w:t>
            </w:r>
            <w:r w:rsidRPr="00E03BA0">
              <w:rPr>
                <w:lang w:val="sl-SI"/>
              </w:rPr>
              <w:t>uradnih jezikih Evropske unije na voljo na spletni strani EESO:</w:t>
            </w:r>
            <w:r w:rsidRPr="00E03BA0">
              <w:rPr>
                <w:lang w:val="sl-SI"/>
              </w:rPr>
              <w:br/>
            </w:r>
            <w:r w:rsidRPr="00E03BA0">
              <w:rPr>
                <w:lang w:val="sl-SI"/>
              </w:rPr>
              <w:br/>
            </w:r>
            <w:hyperlink r:id="rId13" w:history="1">
              <w:r w:rsidRPr="00E03BA0">
                <w:rPr>
                  <w:rStyle w:val="Hyperlink"/>
                  <w:rFonts w:eastAsiaTheme="majorEastAsia"/>
                  <w:lang w:val="sl-SI"/>
                </w:rPr>
                <w:t>https://www.eesc.europa.eu/sl/our-work/opinions-information-reports/plenary-session-summaries</w:t>
              </w:r>
            </w:hyperlink>
          </w:p>
          <w:p w14:paraId="6AF88887" w14:textId="77777777" w:rsidR="00437105" w:rsidRPr="00E03BA0" w:rsidRDefault="00437105" w:rsidP="00AA412D">
            <w:pPr>
              <w:jc w:val="center"/>
              <w:rPr>
                <w:lang w:val="sl-SI"/>
              </w:rPr>
            </w:pPr>
          </w:p>
          <w:p w14:paraId="5B9A8CC4" w14:textId="77777777" w:rsidR="00437105" w:rsidRPr="00E03BA0" w:rsidRDefault="00437105" w:rsidP="00AA412D">
            <w:pPr>
              <w:jc w:val="center"/>
              <w:rPr>
                <w:lang w:val="sl-SI"/>
              </w:rPr>
            </w:pPr>
          </w:p>
          <w:p w14:paraId="5317206E" w14:textId="70B22630" w:rsidR="00437105" w:rsidRPr="00E03BA0" w:rsidRDefault="00437105" w:rsidP="00AA412D">
            <w:pPr>
              <w:jc w:val="center"/>
              <w:rPr>
                <w:lang w:val="sl-SI"/>
              </w:rPr>
            </w:pPr>
            <w:r w:rsidRPr="00E03BA0">
              <w:rPr>
                <w:lang w:val="sl-SI"/>
              </w:rPr>
              <w:t xml:space="preserve">Navedena mnenja so na spletu dostopna prek iskalnika </w:t>
            </w:r>
            <w:r w:rsidR="00082A32" w:rsidRPr="00E03BA0">
              <w:rPr>
                <w:lang w:val="sl-SI"/>
              </w:rPr>
              <w:t>Odbora</w:t>
            </w:r>
            <w:r w:rsidRPr="00E03BA0">
              <w:rPr>
                <w:lang w:val="sl-SI"/>
              </w:rPr>
              <w:t>:</w:t>
            </w:r>
            <w:r w:rsidRPr="00E03BA0">
              <w:rPr>
                <w:lang w:val="sl-SI"/>
              </w:rPr>
              <w:br/>
            </w:r>
            <w:r w:rsidRPr="00E03BA0">
              <w:rPr>
                <w:lang w:val="sl-SI"/>
              </w:rPr>
              <w:br/>
            </w:r>
            <w:hyperlink r:id="rId14" w:history="1">
              <w:r w:rsidRPr="00E03BA0">
                <w:rPr>
                  <w:rStyle w:val="Hyperlink"/>
                  <w:rFonts w:eastAsiaTheme="majorEastAsia"/>
                  <w:lang w:val="sl-SI"/>
                </w:rPr>
                <w:t>https://dmsearch.eesc.europa.eu/search/opinion</w:t>
              </w:r>
            </w:hyperlink>
          </w:p>
          <w:p w14:paraId="39440503" w14:textId="77777777" w:rsidR="00437105" w:rsidRPr="00E03BA0" w:rsidRDefault="00437105" w:rsidP="00AA412D">
            <w:pPr>
              <w:jc w:val="center"/>
              <w:rPr>
                <w:lang w:val="sl-SI"/>
              </w:rPr>
            </w:pPr>
          </w:p>
        </w:tc>
      </w:tr>
    </w:tbl>
    <w:p w14:paraId="4F71DBA3" w14:textId="77777777" w:rsidR="00437105" w:rsidRPr="00E03BA0" w:rsidRDefault="00437105" w:rsidP="00AA412D">
      <w:pPr>
        <w:rPr>
          <w:lang w:val="sl-SI"/>
        </w:rPr>
      </w:pPr>
    </w:p>
    <w:p w14:paraId="5E03C9C4" w14:textId="77777777" w:rsidR="00437105" w:rsidRPr="00E03BA0" w:rsidRDefault="00437105" w:rsidP="00AA412D">
      <w:pPr>
        <w:rPr>
          <w:szCs w:val="22"/>
          <w:lang w:val="sl-SI"/>
        </w:rPr>
      </w:pPr>
    </w:p>
    <w:p w14:paraId="5260496E" w14:textId="77777777" w:rsidR="00437105" w:rsidRPr="00E03BA0" w:rsidRDefault="00437105" w:rsidP="00AA412D">
      <w:pPr>
        <w:rPr>
          <w:szCs w:val="22"/>
          <w:lang w:val="sl-SI"/>
        </w:rPr>
        <w:sectPr w:rsidR="00437105" w:rsidRPr="00E03BA0" w:rsidSect="005906EB">
          <w:footerReference w:type="default" r:id="rId15"/>
          <w:pgSz w:w="11907" w:h="16839" w:code="9"/>
          <w:pgMar w:top="1418" w:right="1418" w:bottom="1418" w:left="1418" w:header="709" w:footer="709" w:gutter="0"/>
          <w:pgNumType w:start="1"/>
          <w:cols w:space="720"/>
          <w:docGrid w:linePitch="299"/>
        </w:sectPr>
      </w:pPr>
    </w:p>
    <w:p w14:paraId="52EDEA02" w14:textId="77777777" w:rsidR="00437105" w:rsidRPr="00E03BA0" w:rsidRDefault="00AC1FA9" w:rsidP="00AA412D">
      <w:pPr>
        <w:rPr>
          <w:szCs w:val="22"/>
          <w:lang w:val="sl-SI"/>
        </w:rPr>
      </w:pPr>
      <w:r w:rsidRPr="00E03BA0">
        <w:rPr>
          <w:b/>
          <w:szCs w:val="22"/>
          <w:lang w:val="sl-SI"/>
        </w:rPr>
        <w:lastRenderedPageBreak/>
        <w:t>Vsebina</w:t>
      </w:r>
    </w:p>
    <w:p w14:paraId="0C3741E5" w14:textId="77777777" w:rsidR="00437105" w:rsidRPr="00E03BA0" w:rsidRDefault="00437105" w:rsidP="00AA412D">
      <w:pPr>
        <w:rPr>
          <w:szCs w:val="22"/>
          <w:lang w:val="sl-SI"/>
        </w:rPr>
      </w:pPr>
    </w:p>
    <w:p w14:paraId="3EE7A8A3" w14:textId="77777777" w:rsidR="00AC7C4F" w:rsidRPr="00E03BA0" w:rsidRDefault="00AC7C4F" w:rsidP="00AA412D">
      <w:pPr>
        <w:rPr>
          <w:szCs w:val="22"/>
          <w:lang w:val="sl-SI"/>
        </w:rPr>
      </w:pPr>
    </w:p>
    <w:p w14:paraId="76D8D5F1" w14:textId="0B594925" w:rsidR="004B313F" w:rsidRPr="00E03BA0" w:rsidRDefault="00AC7C4F" w:rsidP="004B313F">
      <w:pPr>
        <w:pStyle w:val="TOC1"/>
        <w:rPr>
          <w:noProof/>
          <w:kern w:val="2"/>
          <w:sz w:val="24"/>
          <w:szCs w:val="24"/>
          <w:lang w:val="en-BE" w:eastAsia="en-BE"/>
          <w14:ligatures w14:val="standardContextual"/>
        </w:rPr>
      </w:pPr>
      <w:r w:rsidRPr="00E03BA0">
        <w:fldChar w:fldCharType="begin"/>
      </w:r>
      <w:r w:rsidRPr="00E03BA0">
        <w:instrText xml:space="preserve"> TOC \o "1-1" \h \z \u </w:instrText>
      </w:r>
      <w:r w:rsidRPr="00E03BA0">
        <w:fldChar w:fldCharType="separate"/>
      </w:r>
      <w:hyperlink w:anchor="_Toc229416225" w:history="1">
        <w:r w:rsidR="004B313F" w:rsidRPr="00E03BA0">
          <w:rPr>
            <w:rStyle w:val="Hyperlink"/>
            <w:noProof/>
            <w:lang w:val="sl-SI"/>
          </w:rPr>
          <w:t>1.</w:t>
        </w:r>
        <w:r w:rsidR="004B313F" w:rsidRPr="00E03BA0">
          <w:rPr>
            <w:noProof/>
            <w:kern w:val="2"/>
            <w:sz w:val="24"/>
            <w:szCs w:val="24"/>
            <w:lang w:val="en-BE" w:eastAsia="en-BE"/>
            <w14:ligatures w14:val="standardContextual"/>
          </w:rPr>
          <w:tab/>
        </w:r>
        <w:r w:rsidR="004B313F" w:rsidRPr="00E03BA0">
          <w:rPr>
            <w:rStyle w:val="Hyperlink"/>
            <w:b/>
            <w:noProof/>
            <w:lang w:val="sl-SI"/>
          </w:rPr>
          <w:t>EKONOMSKA IN MONETARNA UNIJA TER EKONOMSKA IN SOCIALNA KOHEZIJA</w:t>
        </w:r>
        <w:r w:rsidR="004B313F" w:rsidRPr="00E03BA0">
          <w:rPr>
            <w:noProof/>
            <w:webHidden/>
          </w:rPr>
          <w:tab/>
        </w:r>
        <w:r w:rsidR="004B313F" w:rsidRPr="00E03BA0">
          <w:rPr>
            <w:noProof/>
            <w:webHidden/>
          </w:rPr>
          <w:fldChar w:fldCharType="begin"/>
        </w:r>
        <w:r w:rsidR="004B313F" w:rsidRPr="00E03BA0">
          <w:rPr>
            <w:noProof/>
            <w:webHidden/>
          </w:rPr>
          <w:instrText xml:space="preserve"> PAGEREF _Toc229416225 \h </w:instrText>
        </w:r>
        <w:r w:rsidR="004B313F" w:rsidRPr="00E03BA0">
          <w:rPr>
            <w:noProof/>
            <w:webHidden/>
          </w:rPr>
        </w:r>
        <w:r w:rsidR="004B313F" w:rsidRPr="00E03BA0">
          <w:rPr>
            <w:noProof/>
            <w:webHidden/>
          </w:rPr>
          <w:fldChar w:fldCharType="separate"/>
        </w:r>
        <w:r w:rsidR="00E03BA0" w:rsidRPr="00E03BA0">
          <w:rPr>
            <w:noProof/>
            <w:webHidden/>
          </w:rPr>
          <w:t>3</w:t>
        </w:r>
        <w:r w:rsidR="004B313F" w:rsidRPr="00E03BA0">
          <w:rPr>
            <w:noProof/>
            <w:webHidden/>
          </w:rPr>
          <w:fldChar w:fldCharType="end"/>
        </w:r>
      </w:hyperlink>
    </w:p>
    <w:p w14:paraId="779484BF" w14:textId="754C5FBF" w:rsidR="004B313F" w:rsidRPr="00E03BA0" w:rsidRDefault="004B313F" w:rsidP="004B313F">
      <w:pPr>
        <w:pStyle w:val="TOC1"/>
        <w:rPr>
          <w:noProof/>
          <w:kern w:val="2"/>
          <w:sz w:val="24"/>
          <w:szCs w:val="24"/>
          <w:lang w:val="en-BE" w:eastAsia="en-BE"/>
          <w14:ligatures w14:val="standardContextual"/>
        </w:rPr>
      </w:pPr>
      <w:hyperlink w:anchor="_Toc229416226" w:history="1">
        <w:r w:rsidRPr="00E03BA0">
          <w:rPr>
            <w:rStyle w:val="Hyperlink"/>
            <w:noProof/>
            <w:lang w:val="sl-SI"/>
          </w:rPr>
          <w:t>2.</w:t>
        </w:r>
        <w:r w:rsidRPr="00E03BA0">
          <w:rPr>
            <w:noProof/>
            <w:kern w:val="2"/>
            <w:sz w:val="24"/>
            <w:szCs w:val="24"/>
            <w:lang w:val="en-BE" w:eastAsia="en-BE"/>
            <w14:ligatures w14:val="standardContextual"/>
          </w:rPr>
          <w:tab/>
        </w:r>
        <w:r w:rsidRPr="00E03BA0">
          <w:rPr>
            <w:rStyle w:val="Hyperlink"/>
            <w:b/>
            <w:noProof/>
            <w:lang w:val="sl-SI"/>
          </w:rPr>
          <w:t>ZAPOSLOVANJE, SOCIALNE ZADEVE IN DRŽAVLJANSTVO</w:t>
        </w:r>
        <w:r w:rsidRPr="00E03BA0">
          <w:rPr>
            <w:noProof/>
            <w:webHidden/>
          </w:rPr>
          <w:tab/>
        </w:r>
        <w:r w:rsidRPr="00E03BA0">
          <w:rPr>
            <w:noProof/>
            <w:webHidden/>
          </w:rPr>
          <w:fldChar w:fldCharType="begin"/>
        </w:r>
        <w:r w:rsidRPr="00E03BA0">
          <w:rPr>
            <w:noProof/>
            <w:webHidden/>
          </w:rPr>
          <w:instrText xml:space="preserve"> PAGEREF _Toc229416226 \h </w:instrText>
        </w:r>
        <w:r w:rsidRPr="00E03BA0">
          <w:rPr>
            <w:noProof/>
            <w:webHidden/>
          </w:rPr>
        </w:r>
        <w:r w:rsidRPr="00E03BA0">
          <w:rPr>
            <w:noProof/>
            <w:webHidden/>
          </w:rPr>
          <w:fldChar w:fldCharType="separate"/>
        </w:r>
        <w:r w:rsidR="00E03BA0" w:rsidRPr="00E03BA0">
          <w:rPr>
            <w:noProof/>
            <w:webHidden/>
          </w:rPr>
          <w:t>6</w:t>
        </w:r>
        <w:r w:rsidRPr="00E03BA0">
          <w:rPr>
            <w:noProof/>
            <w:webHidden/>
          </w:rPr>
          <w:fldChar w:fldCharType="end"/>
        </w:r>
      </w:hyperlink>
    </w:p>
    <w:p w14:paraId="17B57984" w14:textId="04125FE1" w:rsidR="004B313F" w:rsidRPr="00E03BA0" w:rsidRDefault="004B313F" w:rsidP="004B313F">
      <w:pPr>
        <w:pStyle w:val="TOC1"/>
        <w:rPr>
          <w:noProof/>
          <w:kern w:val="2"/>
          <w:sz w:val="24"/>
          <w:szCs w:val="24"/>
          <w:lang w:val="en-BE" w:eastAsia="en-BE"/>
          <w14:ligatures w14:val="standardContextual"/>
        </w:rPr>
      </w:pPr>
      <w:hyperlink w:anchor="_Toc229416227" w:history="1">
        <w:r w:rsidRPr="00E03BA0">
          <w:rPr>
            <w:rStyle w:val="Hyperlink"/>
            <w:noProof/>
            <w:lang w:val="sl-SI"/>
          </w:rPr>
          <w:t>3.</w:t>
        </w:r>
        <w:r w:rsidRPr="00E03BA0">
          <w:rPr>
            <w:noProof/>
            <w:kern w:val="2"/>
            <w:sz w:val="24"/>
            <w:szCs w:val="24"/>
            <w:lang w:val="en-BE" w:eastAsia="en-BE"/>
            <w14:ligatures w14:val="standardContextual"/>
          </w:rPr>
          <w:tab/>
        </w:r>
        <w:r w:rsidRPr="00E03BA0">
          <w:rPr>
            <w:rStyle w:val="Hyperlink"/>
            <w:b/>
            <w:noProof/>
            <w:lang w:val="sl-SI"/>
          </w:rPr>
          <w:t>ENOTNI TRG, PROIZVODNJA IN POTROŠNJA</w:t>
        </w:r>
        <w:r w:rsidRPr="00E03BA0">
          <w:rPr>
            <w:noProof/>
            <w:webHidden/>
          </w:rPr>
          <w:tab/>
        </w:r>
        <w:r w:rsidRPr="00E03BA0">
          <w:rPr>
            <w:noProof/>
            <w:webHidden/>
          </w:rPr>
          <w:fldChar w:fldCharType="begin"/>
        </w:r>
        <w:r w:rsidRPr="00E03BA0">
          <w:rPr>
            <w:noProof/>
            <w:webHidden/>
          </w:rPr>
          <w:instrText xml:space="preserve"> PAGEREF _Toc229416227 \h </w:instrText>
        </w:r>
        <w:r w:rsidRPr="00E03BA0">
          <w:rPr>
            <w:noProof/>
            <w:webHidden/>
          </w:rPr>
        </w:r>
        <w:r w:rsidRPr="00E03BA0">
          <w:rPr>
            <w:noProof/>
            <w:webHidden/>
          </w:rPr>
          <w:fldChar w:fldCharType="separate"/>
        </w:r>
        <w:r w:rsidR="00E03BA0" w:rsidRPr="00E03BA0">
          <w:rPr>
            <w:noProof/>
            <w:webHidden/>
          </w:rPr>
          <w:t>11</w:t>
        </w:r>
        <w:r w:rsidRPr="00E03BA0">
          <w:rPr>
            <w:noProof/>
            <w:webHidden/>
          </w:rPr>
          <w:fldChar w:fldCharType="end"/>
        </w:r>
      </w:hyperlink>
    </w:p>
    <w:p w14:paraId="2803869C" w14:textId="00C2B869" w:rsidR="004B313F" w:rsidRPr="00E03BA0" w:rsidRDefault="004B313F" w:rsidP="004B313F">
      <w:pPr>
        <w:pStyle w:val="TOC1"/>
        <w:rPr>
          <w:noProof/>
          <w:kern w:val="2"/>
          <w:sz w:val="24"/>
          <w:szCs w:val="24"/>
          <w:lang w:val="en-BE" w:eastAsia="en-BE"/>
          <w14:ligatures w14:val="standardContextual"/>
        </w:rPr>
      </w:pPr>
      <w:hyperlink w:anchor="_Toc229416228" w:history="1">
        <w:r w:rsidRPr="00E03BA0">
          <w:rPr>
            <w:rStyle w:val="Hyperlink"/>
            <w:noProof/>
            <w:lang w:val="sl-SI"/>
          </w:rPr>
          <w:t>4.</w:t>
        </w:r>
        <w:r w:rsidRPr="00E03BA0">
          <w:rPr>
            <w:noProof/>
            <w:kern w:val="2"/>
            <w:sz w:val="24"/>
            <w:szCs w:val="24"/>
            <w:lang w:val="en-BE" w:eastAsia="en-BE"/>
            <w14:ligatures w14:val="standardContextual"/>
          </w:rPr>
          <w:tab/>
        </w:r>
        <w:r w:rsidRPr="00E03BA0">
          <w:rPr>
            <w:rStyle w:val="Hyperlink"/>
            <w:b/>
            <w:noProof/>
            <w:lang w:val="sl-SI"/>
          </w:rPr>
          <w:t>KMETIJSTVO, RAZVOJ PODEŽELJA IN OKOLJE</w:t>
        </w:r>
        <w:r w:rsidRPr="00E03BA0">
          <w:rPr>
            <w:noProof/>
            <w:webHidden/>
          </w:rPr>
          <w:tab/>
        </w:r>
        <w:r w:rsidRPr="00E03BA0">
          <w:rPr>
            <w:noProof/>
            <w:webHidden/>
          </w:rPr>
          <w:fldChar w:fldCharType="begin"/>
        </w:r>
        <w:r w:rsidRPr="00E03BA0">
          <w:rPr>
            <w:noProof/>
            <w:webHidden/>
          </w:rPr>
          <w:instrText xml:space="preserve"> PAGEREF _Toc229416228 \h </w:instrText>
        </w:r>
        <w:r w:rsidRPr="00E03BA0">
          <w:rPr>
            <w:noProof/>
            <w:webHidden/>
          </w:rPr>
        </w:r>
        <w:r w:rsidRPr="00E03BA0">
          <w:rPr>
            <w:noProof/>
            <w:webHidden/>
          </w:rPr>
          <w:fldChar w:fldCharType="separate"/>
        </w:r>
        <w:r w:rsidR="00E03BA0" w:rsidRPr="00E03BA0">
          <w:rPr>
            <w:noProof/>
            <w:webHidden/>
          </w:rPr>
          <w:t>22</w:t>
        </w:r>
        <w:r w:rsidRPr="00E03BA0">
          <w:rPr>
            <w:noProof/>
            <w:webHidden/>
          </w:rPr>
          <w:fldChar w:fldCharType="end"/>
        </w:r>
      </w:hyperlink>
    </w:p>
    <w:p w14:paraId="2A4FD75B" w14:textId="4D2C6D46" w:rsidR="004B313F" w:rsidRPr="00E03BA0" w:rsidRDefault="004B313F" w:rsidP="004B313F">
      <w:pPr>
        <w:pStyle w:val="TOC1"/>
        <w:rPr>
          <w:noProof/>
          <w:kern w:val="2"/>
          <w:sz w:val="24"/>
          <w:szCs w:val="24"/>
          <w:lang w:val="en-BE" w:eastAsia="en-BE"/>
          <w14:ligatures w14:val="standardContextual"/>
        </w:rPr>
      </w:pPr>
      <w:hyperlink w:anchor="_Toc229416229" w:history="1">
        <w:r w:rsidRPr="00E03BA0">
          <w:rPr>
            <w:rStyle w:val="Hyperlink"/>
            <w:noProof/>
            <w:lang w:val="sl-SI"/>
          </w:rPr>
          <w:t>5.</w:t>
        </w:r>
        <w:r w:rsidRPr="00E03BA0">
          <w:rPr>
            <w:noProof/>
            <w:kern w:val="2"/>
            <w:sz w:val="24"/>
            <w:szCs w:val="24"/>
            <w:lang w:val="en-BE" w:eastAsia="en-BE"/>
            <w14:ligatures w14:val="standardContextual"/>
          </w:rPr>
          <w:tab/>
        </w:r>
        <w:r w:rsidRPr="00E03BA0">
          <w:rPr>
            <w:rStyle w:val="Hyperlink"/>
            <w:b/>
            <w:noProof/>
            <w:lang w:val="sl-SI"/>
          </w:rPr>
          <w:t>ZUNANJI ODNOSI</w:t>
        </w:r>
        <w:r w:rsidRPr="00E03BA0">
          <w:rPr>
            <w:noProof/>
            <w:webHidden/>
          </w:rPr>
          <w:tab/>
        </w:r>
        <w:r w:rsidRPr="00E03BA0">
          <w:rPr>
            <w:noProof/>
            <w:webHidden/>
          </w:rPr>
          <w:fldChar w:fldCharType="begin"/>
        </w:r>
        <w:r w:rsidRPr="00E03BA0">
          <w:rPr>
            <w:noProof/>
            <w:webHidden/>
          </w:rPr>
          <w:instrText xml:space="preserve"> PAGEREF _Toc229416229 \h </w:instrText>
        </w:r>
        <w:r w:rsidRPr="00E03BA0">
          <w:rPr>
            <w:noProof/>
            <w:webHidden/>
          </w:rPr>
        </w:r>
        <w:r w:rsidRPr="00E03BA0">
          <w:rPr>
            <w:noProof/>
            <w:webHidden/>
          </w:rPr>
          <w:fldChar w:fldCharType="separate"/>
        </w:r>
        <w:r w:rsidR="00E03BA0" w:rsidRPr="00E03BA0">
          <w:rPr>
            <w:noProof/>
            <w:webHidden/>
          </w:rPr>
          <w:t>27</w:t>
        </w:r>
        <w:r w:rsidRPr="00E03BA0">
          <w:rPr>
            <w:noProof/>
            <w:webHidden/>
          </w:rPr>
          <w:fldChar w:fldCharType="end"/>
        </w:r>
      </w:hyperlink>
    </w:p>
    <w:p w14:paraId="540578E0" w14:textId="223AC8B4" w:rsidR="004B313F" w:rsidRPr="00E03BA0" w:rsidRDefault="004B313F" w:rsidP="004B313F">
      <w:pPr>
        <w:pStyle w:val="TOC1"/>
        <w:rPr>
          <w:noProof/>
          <w:kern w:val="2"/>
          <w:sz w:val="24"/>
          <w:szCs w:val="24"/>
          <w:lang w:val="en-BE" w:eastAsia="en-BE"/>
          <w14:ligatures w14:val="standardContextual"/>
        </w:rPr>
      </w:pPr>
      <w:hyperlink w:anchor="_Toc229416230" w:history="1">
        <w:r w:rsidRPr="00E03BA0">
          <w:rPr>
            <w:rStyle w:val="Hyperlink"/>
            <w:noProof/>
            <w:lang w:val="sl-SI"/>
          </w:rPr>
          <w:t>6.</w:t>
        </w:r>
        <w:r w:rsidRPr="00E03BA0">
          <w:rPr>
            <w:noProof/>
            <w:kern w:val="2"/>
            <w:sz w:val="24"/>
            <w:szCs w:val="24"/>
            <w:lang w:val="en-BE" w:eastAsia="en-BE"/>
            <w14:ligatures w14:val="standardContextual"/>
          </w:rPr>
          <w:tab/>
        </w:r>
        <w:r w:rsidRPr="00E03BA0">
          <w:rPr>
            <w:rStyle w:val="Hyperlink"/>
            <w:b/>
            <w:noProof/>
            <w:lang w:val="sl-SI"/>
          </w:rPr>
          <w:t>POSVETOVALNA KOMISIJA ZA SPREMEMBE V INDUSTRIJI</w:t>
        </w:r>
        <w:r w:rsidRPr="00E03BA0">
          <w:rPr>
            <w:noProof/>
            <w:webHidden/>
          </w:rPr>
          <w:tab/>
        </w:r>
        <w:r w:rsidRPr="00E03BA0">
          <w:rPr>
            <w:noProof/>
            <w:webHidden/>
          </w:rPr>
          <w:fldChar w:fldCharType="begin"/>
        </w:r>
        <w:r w:rsidRPr="00E03BA0">
          <w:rPr>
            <w:noProof/>
            <w:webHidden/>
          </w:rPr>
          <w:instrText xml:space="preserve"> PAGEREF _Toc229416230 \h </w:instrText>
        </w:r>
        <w:r w:rsidRPr="00E03BA0">
          <w:rPr>
            <w:noProof/>
            <w:webHidden/>
          </w:rPr>
        </w:r>
        <w:r w:rsidRPr="00E03BA0">
          <w:rPr>
            <w:noProof/>
            <w:webHidden/>
          </w:rPr>
          <w:fldChar w:fldCharType="separate"/>
        </w:r>
        <w:r w:rsidR="00E03BA0" w:rsidRPr="00E03BA0">
          <w:rPr>
            <w:noProof/>
            <w:webHidden/>
          </w:rPr>
          <w:t>29</w:t>
        </w:r>
        <w:r w:rsidRPr="00E03BA0">
          <w:rPr>
            <w:noProof/>
            <w:webHidden/>
          </w:rPr>
          <w:fldChar w:fldCharType="end"/>
        </w:r>
      </w:hyperlink>
    </w:p>
    <w:p w14:paraId="3152343E" w14:textId="70FB19C4" w:rsidR="00437105" w:rsidRPr="00E03BA0" w:rsidRDefault="00AC7C4F" w:rsidP="00AA412D">
      <w:pPr>
        <w:rPr>
          <w:szCs w:val="22"/>
          <w:lang w:val="sl-SI"/>
        </w:rPr>
      </w:pPr>
      <w:r w:rsidRPr="00E03BA0">
        <w:rPr>
          <w:szCs w:val="22"/>
          <w:lang w:val="sl-SI"/>
        </w:rPr>
        <w:fldChar w:fldCharType="end"/>
      </w:r>
    </w:p>
    <w:p w14:paraId="10BCEF8E" w14:textId="77777777" w:rsidR="007614FC" w:rsidRPr="00E03BA0" w:rsidRDefault="007614FC" w:rsidP="00AA412D">
      <w:pPr>
        <w:rPr>
          <w:szCs w:val="22"/>
          <w:lang w:val="sl-SI"/>
        </w:rPr>
      </w:pPr>
    </w:p>
    <w:p w14:paraId="39AAF555" w14:textId="77777777" w:rsidR="00437105" w:rsidRPr="00E03BA0" w:rsidRDefault="00437105" w:rsidP="00AA412D">
      <w:pPr>
        <w:pStyle w:val="Heading1"/>
        <w:pageBreakBefore/>
        <w:overflowPunct/>
        <w:autoSpaceDE/>
        <w:autoSpaceDN/>
        <w:adjustRightInd/>
        <w:ind w:left="567" w:hanging="567"/>
        <w:textAlignment w:val="auto"/>
        <w:rPr>
          <w:lang w:val="sl-SI"/>
        </w:rPr>
      </w:pPr>
      <w:bookmarkStart w:id="0" w:name="_Toc76390233"/>
      <w:bookmarkStart w:id="1" w:name="_Toc103071391"/>
      <w:bookmarkStart w:id="2" w:name="_Toc229416225"/>
      <w:r w:rsidRPr="00E03BA0">
        <w:rPr>
          <w:b/>
          <w:lang w:val="sl-SI"/>
        </w:rPr>
        <w:lastRenderedPageBreak/>
        <w:t>EKONOMSKA IN MONETARNA UNIJA TER EKONOMSKA IN SOCIALNA KOHEZIJA</w:t>
      </w:r>
      <w:bookmarkEnd w:id="0"/>
      <w:bookmarkEnd w:id="1"/>
      <w:bookmarkEnd w:id="2"/>
    </w:p>
    <w:p w14:paraId="6E928A4E" w14:textId="796A6061" w:rsidR="00437105" w:rsidRPr="00E03BA0" w:rsidRDefault="00437105" w:rsidP="00AA412D">
      <w:pPr>
        <w:rPr>
          <w:lang w:val="sl-SI"/>
        </w:rPr>
      </w:pPr>
    </w:p>
    <w:p w14:paraId="5C258698" w14:textId="2312F60E" w:rsidR="00F7500B" w:rsidRPr="00E03BA0" w:rsidRDefault="00610B02" w:rsidP="00AA412D">
      <w:pPr>
        <w:numPr>
          <w:ilvl w:val="0"/>
          <w:numId w:val="7"/>
        </w:numPr>
        <w:tabs>
          <w:tab w:val="clear" w:pos="0"/>
        </w:tabs>
        <w:ind w:left="567" w:hanging="567"/>
        <w:rPr>
          <w:sz w:val="28"/>
          <w:szCs w:val="22"/>
          <w:lang w:val="sl-SI"/>
        </w:rPr>
      </w:pPr>
      <w:hyperlink r:id="rId16" w:history="1">
        <w:r w:rsidRPr="00E03BA0">
          <w:rPr>
            <w:rStyle w:val="Hyperlink"/>
            <w:b/>
            <w:bCs/>
            <w:i/>
            <w:iCs/>
            <w:sz w:val="28"/>
            <w:szCs w:val="24"/>
            <w:lang w:val="sl-SI"/>
          </w:rPr>
          <w:t>Politična agenda EU za mesta, prijetna za življenje</w:t>
        </w:r>
      </w:hyperlink>
    </w:p>
    <w:p w14:paraId="26A96B02" w14:textId="77777777" w:rsidR="00F7500B" w:rsidRPr="00E03BA0" w:rsidRDefault="00F7500B" w:rsidP="00AA412D">
      <w:pPr>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08CD5A87" w14:textId="77777777" w:rsidTr="0026708D">
        <w:tc>
          <w:tcPr>
            <w:tcW w:w="974" w:type="pct"/>
          </w:tcPr>
          <w:p w14:paraId="4C7AF3E2" w14:textId="77777777" w:rsidR="00F7500B" w:rsidRPr="00E03BA0" w:rsidRDefault="00F7500B" w:rsidP="00AA412D">
            <w:pPr>
              <w:rPr>
                <w:b/>
                <w:szCs w:val="22"/>
                <w:lang w:val="sl-SI"/>
              </w:rPr>
            </w:pPr>
            <w:r w:rsidRPr="00E03BA0">
              <w:rPr>
                <w:b/>
                <w:szCs w:val="22"/>
                <w:lang w:val="sl-SI"/>
              </w:rPr>
              <w:t>Poročevalec</w:t>
            </w:r>
          </w:p>
        </w:tc>
        <w:tc>
          <w:tcPr>
            <w:tcW w:w="4026" w:type="pct"/>
          </w:tcPr>
          <w:p w14:paraId="23EAFBDF" w14:textId="7F904FC4" w:rsidR="00F7500B" w:rsidRPr="00E03BA0" w:rsidRDefault="00610B02" w:rsidP="00AA412D">
            <w:pPr>
              <w:rPr>
                <w:szCs w:val="22"/>
                <w:lang w:val="sl-SI"/>
              </w:rPr>
            </w:pPr>
            <w:r w:rsidRPr="00E03BA0">
              <w:rPr>
                <w:szCs w:val="22"/>
                <w:lang w:val="sl-SI"/>
              </w:rPr>
              <w:t>Florian MARIN (skupina delojemalcev – RO)</w:t>
            </w:r>
          </w:p>
        </w:tc>
      </w:tr>
      <w:tr w:rsidR="00F7500B" w:rsidRPr="00E03BA0" w14:paraId="5E9EEA52" w14:textId="77777777" w:rsidTr="0026708D">
        <w:tc>
          <w:tcPr>
            <w:tcW w:w="974" w:type="pct"/>
          </w:tcPr>
          <w:p w14:paraId="4916AF94" w14:textId="77777777" w:rsidR="00F7500B" w:rsidRPr="00E03BA0" w:rsidRDefault="00F7500B" w:rsidP="00AA412D">
            <w:pPr>
              <w:rPr>
                <w:b/>
                <w:szCs w:val="22"/>
                <w:lang w:val="sl-SI"/>
              </w:rPr>
            </w:pPr>
            <w:r w:rsidRPr="00E03BA0">
              <w:rPr>
                <w:b/>
                <w:szCs w:val="22"/>
                <w:lang w:val="sl-SI"/>
              </w:rPr>
              <w:t>Soporočevalec</w:t>
            </w:r>
          </w:p>
        </w:tc>
        <w:tc>
          <w:tcPr>
            <w:tcW w:w="4026" w:type="pct"/>
          </w:tcPr>
          <w:p w14:paraId="065AA5FF" w14:textId="502E8D0A" w:rsidR="00F7500B" w:rsidRPr="00E03BA0" w:rsidRDefault="00610B02" w:rsidP="00AA412D">
            <w:pPr>
              <w:rPr>
                <w:szCs w:val="22"/>
                <w:lang w:val="sl-SI"/>
              </w:rPr>
            </w:pPr>
            <w:r w:rsidRPr="00E03BA0">
              <w:rPr>
                <w:szCs w:val="22"/>
                <w:lang w:val="sl-SI"/>
              </w:rPr>
              <w:t>Roman HAKEN (skupina organizacij civilne družbe – CZ)</w:t>
            </w:r>
          </w:p>
        </w:tc>
      </w:tr>
      <w:tr w:rsidR="00F7500B" w:rsidRPr="00E03BA0" w14:paraId="65CBF772" w14:textId="77777777" w:rsidTr="0026708D">
        <w:tc>
          <w:tcPr>
            <w:tcW w:w="5000" w:type="pct"/>
            <w:gridSpan w:val="2"/>
          </w:tcPr>
          <w:p w14:paraId="11903EF5" w14:textId="77777777" w:rsidR="00F7500B" w:rsidRPr="00E03BA0" w:rsidRDefault="00F7500B" w:rsidP="00AA412D">
            <w:pPr>
              <w:rPr>
                <w:sz w:val="16"/>
                <w:szCs w:val="22"/>
                <w:lang w:val="sl-SI"/>
              </w:rPr>
            </w:pPr>
          </w:p>
        </w:tc>
      </w:tr>
      <w:tr w:rsidR="00F7500B" w:rsidRPr="00E03BA0" w14:paraId="532328DC" w14:textId="77777777" w:rsidTr="0026708D">
        <w:tc>
          <w:tcPr>
            <w:tcW w:w="974" w:type="pct"/>
            <w:vMerge w:val="restart"/>
          </w:tcPr>
          <w:p w14:paraId="5CE0C454" w14:textId="674F03F8" w:rsidR="00F7500B" w:rsidRPr="00E03BA0" w:rsidRDefault="00F7500B" w:rsidP="00AA412D">
            <w:pPr>
              <w:rPr>
                <w:b/>
                <w:szCs w:val="22"/>
                <w:lang w:val="sl-SI"/>
              </w:rPr>
            </w:pPr>
            <w:r w:rsidRPr="00E03BA0">
              <w:rPr>
                <w:b/>
                <w:szCs w:val="22"/>
                <w:lang w:val="sl-SI"/>
              </w:rPr>
              <w:t>Referenčn</w:t>
            </w:r>
            <w:r w:rsidR="00610B02" w:rsidRPr="00E03BA0">
              <w:rPr>
                <w:b/>
                <w:szCs w:val="22"/>
                <w:lang w:val="sl-SI"/>
              </w:rPr>
              <w:t>a</w:t>
            </w:r>
            <w:r w:rsidRPr="00E03BA0">
              <w:rPr>
                <w:b/>
                <w:szCs w:val="22"/>
                <w:lang w:val="sl-SI"/>
              </w:rPr>
              <w:t xml:space="preserve"> dokument</w:t>
            </w:r>
            <w:r w:rsidR="00610B02" w:rsidRPr="00E03BA0">
              <w:rPr>
                <w:b/>
                <w:szCs w:val="22"/>
                <w:lang w:val="sl-SI"/>
              </w:rPr>
              <w:t>a</w:t>
            </w:r>
          </w:p>
        </w:tc>
        <w:tc>
          <w:tcPr>
            <w:tcW w:w="4026" w:type="pct"/>
          </w:tcPr>
          <w:p w14:paraId="35D8A448" w14:textId="798E4EF6" w:rsidR="00F7500B" w:rsidRPr="00E03BA0" w:rsidRDefault="00610B02" w:rsidP="00AA412D">
            <w:pPr>
              <w:rPr>
                <w:szCs w:val="22"/>
                <w:lang w:val="sl-SI"/>
              </w:rPr>
            </w:pPr>
            <w:r w:rsidRPr="00E03BA0">
              <w:rPr>
                <w:szCs w:val="22"/>
                <w:lang w:val="sl-SI"/>
              </w:rPr>
              <w:t>COM(2025) 552 final</w:t>
            </w:r>
          </w:p>
        </w:tc>
      </w:tr>
      <w:tr w:rsidR="00F7500B" w:rsidRPr="00E03BA0" w14:paraId="7A92429E" w14:textId="77777777" w:rsidTr="0026708D">
        <w:tc>
          <w:tcPr>
            <w:tcW w:w="974" w:type="pct"/>
            <w:vMerge/>
          </w:tcPr>
          <w:p w14:paraId="06E35D70" w14:textId="77777777" w:rsidR="00F7500B" w:rsidRPr="00E03BA0" w:rsidRDefault="00F7500B" w:rsidP="00AA412D">
            <w:pPr>
              <w:tabs>
                <w:tab w:val="center" w:pos="284"/>
              </w:tabs>
              <w:ind w:left="266" w:hanging="266"/>
              <w:rPr>
                <w:b/>
                <w:szCs w:val="22"/>
                <w:lang w:val="sl-SI"/>
              </w:rPr>
            </w:pPr>
          </w:p>
        </w:tc>
        <w:tc>
          <w:tcPr>
            <w:tcW w:w="4026" w:type="pct"/>
          </w:tcPr>
          <w:p w14:paraId="5B84392C" w14:textId="4A5BD527" w:rsidR="00F7500B" w:rsidRPr="00E03BA0" w:rsidRDefault="00610B02" w:rsidP="00AA412D">
            <w:pPr>
              <w:rPr>
                <w:szCs w:val="22"/>
                <w:lang w:val="sl-SI"/>
              </w:rPr>
            </w:pPr>
            <w:r w:rsidRPr="00E03BA0">
              <w:rPr>
                <w:szCs w:val="22"/>
                <w:lang w:val="sl-SI"/>
              </w:rPr>
              <w:t>EESC-2025-04288-00-00-AC</w:t>
            </w:r>
          </w:p>
        </w:tc>
      </w:tr>
    </w:tbl>
    <w:p w14:paraId="5812AE58" w14:textId="77777777" w:rsidR="00F7500B" w:rsidRPr="00E03BA0" w:rsidRDefault="00F7500B" w:rsidP="00AA412D">
      <w:pPr>
        <w:rPr>
          <w:szCs w:val="22"/>
          <w:lang w:val="sl-SI"/>
        </w:rPr>
      </w:pPr>
    </w:p>
    <w:p w14:paraId="5FB7450D" w14:textId="77777777" w:rsidR="00F7500B" w:rsidRPr="00E03BA0" w:rsidRDefault="00F7500B" w:rsidP="00AA412D">
      <w:pPr>
        <w:rPr>
          <w:lang w:val="sl-SI"/>
        </w:rPr>
      </w:pPr>
      <w:r w:rsidRPr="00E03BA0">
        <w:rPr>
          <w:b/>
          <w:lang w:val="sl-SI"/>
        </w:rPr>
        <w:t>Glavne točke</w:t>
      </w:r>
    </w:p>
    <w:p w14:paraId="14E0F0D2" w14:textId="77777777" w:rsidR="00F7500B" w:rsidRPr="00E03BA0" w:rsidRDefault="00F7500B" w:rsidP="00AA412D">
      <w:pPr>
        <w:rPr>
          <w:szCs w:val="22"/>
          <w:lang w:val="sl-SI"/>
        </w:rPr>
      </w:pPr>
    </w:p>
    <w:p w14:paraId="14836DC0" w14:textId="77777777" w:rsidR="00F7500B" w:rsidRPr="00E03BA0" w:rsidRDefault="00F7500B" w:rsidP="00AA412D">
      <w:pPr>
        <w:rPr>
          <w:bCs/>
          <w:iCs/>
          <w:szCs w:val="22"/>
          <w:lang w:val="sl-SI"/>
        </w:rPr>
      </w:pPr>
      <w:r w:rsidRPr="00E03BA0">
        <w:rPr>
          <w:bCs/>
          <w:iCs/>
          <w:szCs w:val="22"/>
          <w:lang w:val="sl-SI"/>
        </w:rPr>
        <w:t>EESO:</w:t>
      </w:r>
    </w:p>
    <w:p w14:paraId="111620D7" w14:textId="77777777" w:rsidR="00F7500B" w:rsidRPr="00E03BA0" w:rsidRDefault="00F7500B" w:rsidP="00AA412D">
      <w:pPr>
        <w:rPr>
          <w:szCs w:val="22"/>
          <w:lang w:val="sl-SI"/>
        </w:rPr>
      </w:pPr>
    </w:p>
    <w:p w14:paraId="41B32203" w14:textId="29D8EBB3" w:rsidR="00610B02" w:rsidRPr="00E03BA0" w:rsidRDefault="00610B02" w:rsidP="00AA412D">
      <w:pPr>
        <w:widowControl w:val="0"/>
        <w:numPr>
          <w:ilvl w:val="0"/>
          <w:numId w:val="9"/>
        </w:numPr>
        <w:tabs>
          <w:tab w:val="clear" w:pos="0"/>
        </w:tabs>
        <w:ind w:left="567" w:hanging="567"/>
        <w:rPr>
          <w:szCs w:val="22"/>
          <w:lang w:val="sl-SI"/>
        </w:rPr>
      </w:pPr>
      <w:r w:rsidRPr="00E03BA0">
        <w:rPr>
          <w:szCs w:val="22"/>
          <w:lang w:val="sl-SI"/>
        </w:rPr>
        <w:t>meni, da so mesta hrbtenica gospodarskega, socialnega in teritorialnega razvoja Evropske unije. So ključni prostori socialne, ekološke in gospodarske preobrazbe, kjer bi morale biti inovacije usmerjene v izboljšanje kakovosti življenja;</w:t>
      </w:r>
    </w:p>
    <w:p w14:paraId="4979BE1B" w14:textId="77777777" w:rsidR="00610B02" w:rsidRPr="00E03BA0" w:rsidRDefault="00610B02" w:rsidP="00AA412D">
      <w:pPr>
        <w:widowControl w:val="0"/>
        <w:rPr>
          <w:szCs w:val="22"/>
          <w:lang w:val="sl-SI"/>
        </w:rPr>
      </w:pPr>
    </w:p>
    <w:p w14:paraId="102C9F84" w14:textId="3CD57D51" w:rsidR="00610B02" w:rsidRPr="00E03BA0" w:rsidRDefault="00610B02" w:rsidP="00AA412D">
      <w:pPr>
        <w:widowControl w:val="0"/>
        <w:numPr>
          <w:ilvl w:val="0"/>
          <w:numId w:val="9"/>
        </w:numPr>
        <w:tabs>
          <w:tab w:val="clear" w:pos="0"/>
        </w:tabs>
        <w:ind w:left="567" w:hanging="567"/>
        <w:rPr>
          <w:szCs w:val="22"/>
          <w:lang w:val="sl-SI"/>
        </w:rPr>
      </w:pPr>
      <w:r w:rsidRPr="00E03BA0">
        <w:rPr>
          <w:szCs w:val="22"/>
          <w:lang w:val="sl-SI"/>
        </w:rPr>
        <w:t>sicer pozdravlja kompleksen pristop Komisije in njeno namero, da okrepi agendo EU za mesta ter njeno krovno vizijo uspešnih in vključujočih mest, prijetnih za življenje, vendar meni, da predlagana agenda še ne ustreza ciljem, izraženih v njej;</w:t>
      </w:r>
    </w:p>
    <w:p w14:paraId="34D7DBAD" w14:textId="77777777" w:rsidR="00610B02" w:rsidRPr="00E03BA0" w:rsidRDefault="00610B02" w:rsidP="00AA412D">
      <w:pPr>
        <w:widowControl w:val="0"/>
        <w:rPr>
          <w:szCs w:val="22"/>
          <w:lang w:val="sl-SI"/>
        </w:rPr>
      </w:pPr>
    </w:p>
    <w:p w14:paraId="1AF036F0" w14:textId="4D62E21A" w:rsidR="00610B02" w:rsidRPr="00E03BA0" w:rsidRDefault="00610B02" w:rsidP="00AA412D">
      <w:pPr>
        <w:widowControl w:val="0"/>
        <w:numPr>
          <w:ilvl w:val="0"/>
          <w:numId w:val="9"/>
        </w:numPr>
        <w:tabs>
          <w:tab w:val="clear" w:pos="0"/>
        </w:tabs>
        <w:ind w:left="567" w:hanging="567"/>
        <w:rPr>
          <w:szCs w:val="22"/>
          <w:lang w:val="sl-SI"/>
        </w:rPr>
      </w:pPr>
      <w:r w:rsidRPr="00E03BA0">
        <w:rPr>
          <w:szCs w:val="22"/>
          <w:lang w:val="sl-SI"/>
        </w:rPr>
        <w:t>priporoča, naj se ga skupaj z Odborom regij formalno vključi v predlagano agendo EU za mesta, kar bi odražalo njegovo formalno vlogo, priznano v Ljubljanskem dogovoru in Dogovoru iz Amsterdama, ter njegovo dejavno sodelovanje na vseh področjih urbane agende EU;</w:t>
      </w:r>
    </w:p>
    <w:p w14:paraId="61A46811" w14:textId="77777777" w:rsidR="00610B02" w:rsidRPr="00E03BA0" w:rsidRDefault="00610B02" w:rsidP="00AA412D">
      <w:pPr>
        <w:widowControl w:val="0"/>
        <w:rPr>
          <w:szCs w:val="22"/>
          <w:lang w:val="sl-SI"/>
        </w:rPr>
      </w:pPr>
    </w:p>
    <w:p w14:paraId="0C786092" w14:textId="1C0E0F27" w:rsidR="00610B02" w:rsidRPr="00E03BA0" w:rsidRDefault="00610B02" w:rsidP="00AA412D">
      <w:pPr>
        <w:widowControl w:val="0"/>
        <w:numPr>
          <w:ilvl w:val="0"/>
          <w:numId w:val="9"/>
        </w:numPr>
        <w:tabs>
          <w:tab w:val="clear" w:pos="0"/>
        </w:tabs>
        <w:ind w:left="567" w:hanging="567"/>
        <w:rPr>
          <w:szCs w:val="22"/>
          <w:lang w:val="sl-SI"/>
        </w:rPr>
      </w:pPr>
      <w:r w:rsidRPr="00E03BA0">
        <w:rPr>
          <w:szCs w:val="22"/>
          <w:lang w:val="sl-SI"/>
        </w:rPr>
        <w:t>predlaga, naj bo agenda EU za mesta trdno zasidrana v upravljanju na več ravneh, načelu partnerstva in lokalnem pristopu. Omogočati mora uravnotežen teritorialni razvoj ter krepiti socialni in državljanski dialog;</w:t>
      </w:r>
    </w:p>
    <w:p w14:paraId="296D064D" w14:textId="77777777" w:rsidR="00610B02" w:rsidRPr="00E03BA0" w:rsidRDefault="00610B02" w:rsidP="00AA412D">
      <w:pPr>
        <w:widowControl w:val="0"/>
        <w:rPr>
          <w:szCs w:val="22"/>
          <w:lang w:val="sl-SI"/>
        </w:rPr>
      </w:pPr>
    </w:p>
    <w:p w14:paraId="011D6A2E" w14:textId="4B18DD54" w:rsidR="00610B02" w:rsidRPr="00E03BA0" w:rsidRDefault="00610B02" w:rsidP="00AA412D">
      <w:pPr>
        <w:widowControl w:val="0"/>
        <w:numPr>
          <w:ilvl w:val="0"/>
          <w:numId w:val="9"/>
        </w:numPr>
        <w:tabs>
          <w:tab w:val="clear" w:pos="0"/>
        </w:tabs>
        <w:ind w:left="567" w:hanging="567"/>
        <w:rPr>
          <w:szCs w:val="22"/>
          <w:lang w:val="sl-SI"/>
        </w:rPr>
      </w:pPr>
      <w:r w:rsidRPr="00E03BA0">
        <w:rPr>
          <w:szCs w:val="22"/>
          <w:lang w:val="sl-SI"/>
        </w:rPr>
        <w:t>zato Evropsko komisijo poziva, naj:</w:t>
      </w:r>
    </w:p>
    <w:p w14:paraId="24D2E107" w14:textId="77777777" w:rsidR="00610B02" w:rsidRPr="00E03BA0" w:rsidRDefault="00610B02" w:rsidP="00AA412D">
      <w:pPr>
        <w:widowControl w:val="0"/>
        <w:rPr>
          <w:szCs w:val="22"/>
          <w:lang w:val="sl-SI"/>
        </w:rPr>
      </w:pPr>
    </w:p>
    <w:p w14:paraId="607F0F78" w14:textId="49E69D70" w:rsidR="00610B02" w:rsidRPr="00E03BA0" w:rsidRDefault="00610B02" w:rsidP="00AA412D">
      <w:pPr>
        <w:widowControl w:val="0"/>
        <w:numPr>
          <w:ilvl w:val="0"/>
          <w:numId w:val="9"/>
        </w:numPr>
        <w:tabs>
          <w:tab w:val="clear" w:pos="0"/>
        </w:tabs>
        <w:ind w:left="851" w:hanging="284"/>
        <w:rPr>
          <w:szCs w:val="22"/>
          <w:lang w:val="sl-SI"/>
        </w:rPr>
      </w:pPr>
      <w:r w:rsidRPr="00E03BA0">
        <w:rPr>
          <w:szCs w:val="22"/>
          <w:lang w:val="sl-SI"/>
        </w:rPr>
        <w:t>uradno prizna EESO in mesta kot enakovredne partnerje pri oblikovanju mestnih politik EU in ne le kot izvajalce, in sicer z vzpostavitvijo stalnih in strukturiranih ureditev upravljanja na več ravneh,</w:t>
      </w:r>
    </w:p>
    <w:p w14:paraId="0581679C" w14:textId="562F4DF4" w:rsidR="00610B02" w:rsidRPr="00E03BA0" w:rsidRDefault="00610B02" w:rsidP="00AA412D">
      <w:pPr>
        <w:widowControl w:val="0"/>
        <w:numPr>
          <w:ilvl w:val="0"/>
          <w:numId w:val="9"/>
        </w:numPr>
        <w:tabs>
          <w:tab w:val="clear" w:pos="0"/>
        </w:tabs>
        <w:ind w:left="851" w:hanging="284"/>
        <w:rPr>
          <w:szCs w:val="22"/>
          <w:lang w:val="sl-SI"/>
        </w:rPr>
      </w:pPr>
      <w:r w:rsidRPr="00E03BA0">
        <w:rPr>
          <w:szCs w:val="22"/>
          <w:lang w:val="sl-SI"/>
        </w:rPr>
        <w:t>okrepi načelo partnerstva z zajamčenim sistematičnim in smiselnim vključevanjem organizirane civilne družbe v celoten politični cikel agende EU za mesta,</w:t>
      </w:r>
    </w:p>
    <w:p w14:paraId="507071A9" w14:textId="724CB910" w:rsidR="00610B02" w:rsidRPr="00E03BA0" w:rsidRDefault="00610B02" w:rsidP="00AA412D">
      <w:pPr>
        <w:widowControl w:val="0"/>
        <w:numPr>
          <w:ilvl w:val="0"/>
          <w:numId w:val="9"/>
        </w:numPr>
        <w:tabs>
          <w:tab w:val="clear" w:pos="0"/>
        </w:tabs>
        <w:ind w:left="851" w:hanging="284"/>
        <w:rPr>
          <w:szCs w:val="22"/>
          <w:lang w:val="sl-SI"/>
        </w:rPr>
      </w:pPr>
      <w:r w:rsidRPr="00E03BA0">
        <w:rPr>
          <w:szCs w:val="22"/>
          <w:lang w:val="sl-SI"/>
        </w:rPr>
        <w:t>agendi EU za mesta določi konkreten in delujoč okvir ukrepanja, ki obsega jasno opredeljene odgovornosti, časovnice in merljive kazalnike, ter uvede sistematične ocene teritorialnega učinka, da se ugotovi vpliv zakonodaje EU na mesta,</w:t>
      </w:r>
    </w:p>
    <w:p w14:paraId="04C53DC2" w14:textId="54B01613" w:rsidR="00610B02" w:rsidRPr="00E03BA0" w:rsidRDefault="00610B02" w:rsidP="00AA412D">
      <w:pPr>
        <w:widowControl w:val="0"/>
        <w:numPr>
          <w:ilvl w:val="0"/>
          <w:numId w:val="9"/>
        </w:numPr>
        <w:tabs>
          <w:tab w:val="clear" w:pos="0"/>
        </w:tabs>
        <w:ind w:left="851" w:hanging="284"/>
        <w:rPr>
          <w:szCs w:val="22"/>
          <w:lang w:val="sl-SI"/>
        </w:rPr>
      </w:pPr>
      <w:r w:rsidRPr="00E03BA0">
        <w:rPr>
          <w:szCs w:val="22"/>
          <w:lang w:val="sl-SI"/>
        </w:rPr>
        <w:t>zagotovi ustrezno, predvidljivo in dostopno financiranje razvoja mest, vključno z neposrednim dostopom mest do financiranja EU,</w:t>
      </w:r>
    </w:p>
    <w:p w14:paraId="1DDEFB65" w14:textId="106BED99" w:rsidR="00610B02" w:rsidRPr="00E03BA0" w:rsidRDefault="00610B02" w:rsidP="00AA412D">
      <w:pPr>
        <w:widowControl w:val="0"/>
        <w:numPr>
          <w:ilvl w:val="0"/>
          <w:numId w:val="9"/>
        </w:numPr>
        <w:tabs>
          <w:tab w:val="clear" w:pos="0"/>
        </w:tabs>
        <w:ind w:left="851" w:hanging="284"/>
        <w:rPr>
          <w:szCs w:val="22"/>
          <w:lang w:val="sl-SI"/>
        </w:rPr>
      </w:pPr>
      <w:r w:rsidRPr="00E03BA0">
        <w:rPr>
          <w:szCs w:val="22"/>
          <w:lang w:val="sl-SI"/>
        </w:rPr>
        <w:t>spodbuja celovit in projektno usmerjen lokalni pristop k teritorialni koheziji, ki bo izrecno izboljševal dopolnjevanje med mesti in podeželskimi območji,</w:t>
      </w:r>
    </w:p>
    <w:p w14:paraId="0E5F02D9" w14:textId="783D004F" w:rsidR="00610B02" w:rsidRPr="00E03BA0" w:rsidRDefault="00610B02" w:rsidP="00AA412D">
      <w:pPr>
        <w:widowControl w:val="0"/>
        <w:numPr>
          <w:ilvl w:val="0"/>
          <w:numId w:val="9"/>
        </w:numPr>
        <w:tabs>
          <w:tab w:val="clear" w:pos="0"/>
        </w:tabs>
        <w:ind w:left="851" w:hanging="284"/>
        <w:rPr>
          <w:szCs w:val="22"/>
          <w:lang w:val="sl-SI"/>
        </w:rPr>
      </w:pPr>
      <w:r w:rsidRPr="00E03BA0">
        <w:rPr>
          <w:szCs w:val="22"/>
          <w:lang w:val="sl-SI"/>
        </w:rPr>
        <w:lastRenderedPageBreak/>
        <w:t>na ravni EU razvije mestni dialog v okviru platforme EU za mesta, s katerim bi poudarili pomen vloge socialnega in državljanskega dialoga glede vprašanj, povezanih z zaposlovanjem,</w:t>
      </w:r>
    </w:p>
    <w:p w14:paraId="6DFCF84D" w14:textId="1CBD7039" w:rsidR="00610B02" w:rsidRPr="00E03BA0" w:rsidRDefault="00610B02" w:rsidP="00AA412D">
      <w:pPr>
        <w:widowControl w:val="0"/>
        <w:numPr>
          <w:ilvl w:val="0"/>
          <w:numId w:val="9"/>
        </w:numPr>
        <w:tabs>
          <w:tab w:val="clear" w:pos="0"/>
        </w:tabs>
        <w:ind w:left="851" w:hanging="284"/>
        <w:rPr>
          <w:szCs w:val="22"/>
          <w:lang w:val="sl-SI"/>
        </w:rPr>
      </w:pPr>
      <w:r w:rsidRPr="00E03BA0">
        <w:rPr>
          <w:szCs w:val="22"/>
          <w:lang w:val="sl-SI"/>
        </w:rPr>
        <w:t>poveča finančna sredstva za tehnično pomoč, namenjeno mestom, in uvede namensko evropsko pobudo ali sklad, osredotočen na mestne projekte,</w:t>
      </w:r>
    </w:p>
    <w:p w14:paraId="1CCE8807" w14:textId="750AEB38" w:rsidR="00610B02" w:rsidRPr="00E03BA0" w:rsidRDefault="00610B02" w:rsidP="00AA412D">
      <w:pPr>
        <w:widowControl w:val="0"/>
        <w:numPr>
          <w:ilvl w:val="0"/>
          <w:numId w:val="9"/>
        </w:numPr>
        <w:tabs>
          <w:tab w:val="clear" w:pos="0"/>
        </w:tabs>
        <w:ind w:left="851" w:hanging="284"/>
        <w:rPr>
          <w:szCs w:val="22"/>
          <w:lang w:val="sl-SI"/>
        </w:rPr>
      </w:pPr>
      <w:r w:rsidRPr="00E03BA0">
        <w:rPr>
          <w:szCs w:val="22"/>
          <w:lang w:val="sl-SI"/>
        </w:rPr>
        <w:t>predlaga jasne standarde posvetovanja za smiselno, pravočasno in reprezentativno vključevanje socialnih partnerjev in civilne družbe na vseh ravneh,</w:t>
      </w:r>
    </w:p>
    <w:p w14:paraId="3A45374E" w14:textId="7B2DE08A" w:rsidR="00610B02" w:rsidRPr="00E03BA0" w:rsidRDefault="00610B02" w:rsidP="00AA412D">
      <w:pPr>
        <w:widowControl w:val="0"/>
        <w:numPr>
          <w:ilvl w:val="0"/>
          <w:numId w:val="9"/>
        </w:numPr>
        <w:tabs>
          <w:tab w:val="clear" w:pos="0"/>
        </w:tabs>
        <w:ind w:left="851" w:hanging="284"/>
        <w:rPr>
          <w:szCs w:val="22"/>
          <w:lang w:val="sl-SI"/>
        </w:rPr>
      </w:pPr>
      <w:r w:rsidRPr="00E03BA0">
        <w:rPr>
          <w:szCs w:val="22"/>
          <w:lang w:val="sl-SI"/>
        </w:rPr>
        <w:t>vzpostavi enoten okvir na ravni EU za zbiranje podatkov o mestih in poročanje o njih, da bi bili kazalniki primerljivi in spremljanje učinkovito v vseh državah članicah,</w:t>
      </w:r>
    </w:p>
    <w:p w14:paraId="0C677F1C" w14:textId="7B001CFA" w:rsidR="00610B02" w:rsidRPr="00E03BA0" w:rsidRDefault="00610B02" w:rsidP="00AA412D">
      <w:pPr>
        <w:widowControl w:val="0"/>
        <w:numPr>
          <w:ilvl w:val="0"/>
          <w:numId w:val="9"/>
        </w:numPr>
        <w:tabs>
          <w:tab w:val="clear" w:pos="0"/>
        </w:tabs>
        <w:ind w:left="851" w:hanging="284"/>
        <w:rPr>
          <w:szCs w:val="22"/>
          <w:lang w:val="sl-SI"/>
        </w:rPr>
      </w:pPr>
      <w:r w:rsidRPr="00E03BA0">
        <w:rPr>
          <w:szCs w:val="22"/>
          <w:lang w:val="sl-SI"/>
        </w:rPr>
        <w:t>prizna, da so stanovanja strukturno socialno in gospodarsko vprašanje in ne tržni rezultat, ter se zavzame za okvir EU, ki bo zagotavljal dostop do cenovno sprejemljivih stanovanj;</w:t>
      </w:r>
    </w:p>
    <w:p w14:paraId="146A11D1" w14:textId="77777777" w:rsidR="00610B02" w:rsidRPr="00E03BA0" w:rsidRDefault="00610B02" w:rsidP="00AA412D">
      <w:pPr>
        <w:widowControl w:val="0"/>
        <w:rPr>
          <w:szCs w:val="22"/>
          <w:lang w:val="sl-SI"/>
        </w:rPr>
      </w:pPr>
    </w:p>
    <w:p w14:paraId="79840B7E" w14:textId="17B7DFCC" w:rsidR="00610B02" w:rsidRPr="00E03BA0" w:rsidRDefault="00610B02" w:rsidP="00AA412D">
      <w:pPr>
        <w:widowControl w:val="0"/>
        <w:numPr>
          <w:ilvl w:val="0"/>
          <w:numId w:val="9"/>
        </w:numPr>
        <w:tabs>
          <w:tab w:val="clear" w:pos="0"/>
        </w:tabs>
        <w:ind w:left="567" w:hanging="567"/>
        <w:rPr>
          <w:szCs w:val="22"/>
          <w:lang w:val="sl-SI"/>
        </w:rPr>
      </w:pPr>
      <w:r w:rsidRPr="00E03BA0">
        <w:rPr>
          <w:szCs w:val="22"/>
          <w:lang w:val="sl-SI"/>
        </w:rPr>
        <w:t xml:space="preserve">meni, da je glavni mehanizem, ki se uporablja za celovito in lokalno usmerjeno izvrševanje financiranja evropske kohezijske politike, lokalni razvoj, ki ga vodi skupnost (CLLD – angl. </w:t>
      </w:r>
      <w:r w:rsidRPr="00E03BA0">
        <w:rPr>
          <w:i/>
          <w:iCs/>
          <w:szCs w:val="22"/>
          <w:lang w:val="sl-SI"/>
        </w:rPr>
        <w:t>Community Led Local Development</w:t>
      </w:r>
      <w:r w:rsidRPr="00E03BA0">
        <w:rPr>
          <w:szCs w:val="22"/>
          <w:lang w:val="sl-SI"/>
        </w:rPr>
        <w:t xml:space="preserve">). Lokalni razvoj, ki ga vodi skupnost, v mestih oziroma na mestnih območjih (CLLD-U – angl. </w:t>
      </w:r>
      <w:r w:rsidRPr="00E03BA0">
        <w:rPr>
          <w:i/>
          <w:iCs/>
          <w:szCs w:val="22"/>
          <w:lang w:val="sl-SI"/>
        </w:rPr>
        <w:t>Community Led Local Development in Urban Areas</w:t>
      </w:r>
      <w:r w:rsidRPr="00E03BA0">
        <w:rPr>
          <w:szCs w:val="22"/>
          <w:lang w:val="sl-SI"/>
        </w:rPr>
        <w:t>) mora preseči svoj sedanji pilotni status in biti priznan kot eden najučinkovitejših instrumentov za aktiviranje lokalnih skupnosti, ustvarjanje delovnih mest, krepitev socialnega gospodarstva in vključevanje deležnikov;</w:t>
      </w:r>
    </w:p>
    <w:p w14:paraId="6BEF1529" w14:textId="77777777" w:rsidR="00610B02" w:rsidRPr="00E03BA0" w:rsidRDefault="00610B02" w:rsidP="00AA412D">
      <w:pPr>
        <w:widowControl w:val="0"/>
        <w:rPr>
          <w:szCs w:val="22"/>
          <w:lang w:val="sl-SI"/>
        </w:rPr>
      </w:pPr>
    </w:p>
    <w:p w14:paraId="55729301" w14:textId="10751EEB" w:rsidR="00F7500B" w:rsidRPr="00E03BA0" w:rsidRDefault="00610B02" w:rsidP="00AA412D">
      <w:pPr>
        <w:widowControl w:val="0"/>
        <w:numPr>
          <w:ilvl w:val="0"/>
          <w:numId w:val="9"/>
        </w:numPr>
        <w:tabs>
          <w:tab w:val="clear" w:pos="0"/>
        </w:tabs>
        <w:ind w:left="567" w:hanging="567"/>
        <w:rPr>
          <w:szCs w:val="22"/>
          <w:lang w:val="sl-SI"/>
        </w:rPr>
      </w:pPr>
      <w:r w:rsidRPr="00E03BA0">
        <w:rPr>
          <w:szCs w:val="22"/>
          <w:lang w:val="sl-SI"/>
        </w:rPr>
        <w:t>meni, da je treba uvesti poseben ukrep za utrditev koncepta CLLD-U v prihodnosti, da bi bil formalno vključen v procese odločanja na ravni EU in ciljno usmerjena tehnična posvetovanja s strokovnjaki.</w:t>
      </w:r>
    </w:p>
    <w:p w14:paraId="2EC06EB9" w14:textId="77777777" w:rsidR="00610B02" w:rsidRPr="00E03BA0" w:rsidRDefault="00610B02" w:rsidP="00AA412D">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24504A2C" w14:textId="77777777" w:rsidTr="0026708D">
        <w:tc>
          <w:tcPr>
            <w:tcW w:w="974" w:type="pct"/>
          </w:tcPr>
          <w:p w14:paraId="277E6375" w14:textId="77777777" w:rsidR="00F7500B" w:rsidRPr="00E03BA0" w:rsidRDefault="00F7500B" w:rsidP="00AA412D">
            <w:pPr>
              <w:rPr>
                <w:lang w:val="sl-SI"/>
              </w:rPr>
            </w:pPr>
            <w:r w:rsidRPr="00E03BA0">
              <w:rPr>
                <w:b/>
                <w:i/>
                <w:szCs w:val="22"/>
                <w:lang w:val="sl-SI"/>
              </w:rPr>
              <w:t>Kontaktna oseba</w:t>
            </w:r>
          </w:p>
        </w:tc>
        <w:tc>
          <w:tcPr>
            <w:tcW w:w="4026" w:type="pct"/>
          </w:tcPr>
          <w:p w14:paraId="36BA4E08" w14:textId="6DE3FE20" w:rsidR="00F7500B" w:rsidRPr="00E03BA0" w:rsidRDefault="00610B02" w:rsidP="00AA412D">
            <w:pPr>
              <w:rPr>
                <w:i/>
                <w:lang w:val="sl-SI"/>
              </w:rPr>
            </w:pPr>
            <w:r w:rsidRPr="00E03BA0">
              <w:rPr>
                <w:i/>
                <w:lang w:val="sl-SI"/>
              </w:rPr>
              <w:t>Georgios Meleas</w:t>
            </w:r>
          </w:p>
        </w:tc>
      </w:tr>
      <w:tr w:rsidR="00F7500B" w:rsidRPr="00E03BA0" w14:paraId="768A9ED2" w14:textId="77777777" w:rsidTr="0026708D">
        <w:tc>
          <w:tcPr>
            <w:tcW w:w="974" w:type="pct"/>
          </w:tcPr>
          <w:p w14:paraId="373A357A" w14:textId="77777777" w:rsidR="00F7500B" w:rsidRPr="00E03BA0" w:rsidRDefault="00F7500B" w:rsidP="00AA412D">
            <w:pPr>
              <w:rPr>
                <w:lang w:val="sl-SI"/>
              </w:rPr>
            </w:pPr>
            <w:r w:rsidRPr="00E03BA0">
              <w:rPr>
                <w:i/>
                <w:szCs w:val="22"/>
                <w:lang w:val="sl-SI"/>
              </w:rPr>
              <w:t>Telefon</w:t>
            </w:r>
          </w:p>
        </w:tc>
        <w:tc>
          <w:tcPr>
            <w:tcW w:w="4026" w:type="pct"/>
          </w:tcPr>
          <w:p w14:paraId="4F226BB3" w14:textId="792F31B6" w:rsidR="00F7500B" w:rsidRPr="00E03BA0" w:rsidRDefault="00F7500B" w:rsidP="00AA412D">
            <w:pPr>
              <w:rPr>
                <w:lang w:val="sl-SI"/>
              </w:rPr>
            </w:pPr>
            <w:r w:rsidRPr="00E03BA0">
              <w:rPr>
                <w:i/>
                <w:szCs w:val="22"/>
                <w:lang w:val="sl-SI"/>
              </w:rPr>
              <w:t>+32 2 </w:t>
            </w:r>
            <w:r w:rsidR="00610B02" w:rsidRPr="00E03BA0">
              <w:rPr>
                <w:i/>
                <w:szCs w:val="22"/>
                <w:lang w:val="sl-SI"/>
              </w:rPr>
              <w:t>546 9795</w:t>
            </w:r>
          </w:p>
        </w:tc>
      </w:tr>
      <w:tr w:rsidR="00F7500B" w:rsidRPr="00E03BA0" w14:paraId="568F8A1B" w14:textId="77777777" w:rsidTr="0026708D">
        <w:tc>
          <w:tcPr>
            <w:tcW w:w="974" w:type="pct"/>
          </w:tcPr>
          <w:p w14:paraId="3EFBD49A" w14:textId="77777777" w:rsidR="00F7500B" w:rsidRPr="00E03BA0" w:rsidRDefault="00F7500B" w:rsidP="00AA412D">
            <w:pPr>
              <w:rPr>
                <w:lang w:val="sl-SI"/>
              </w:rPr>
            </w:pPr>
            <w:r w:rsidRPr="00E03BA0">
              <w:rPr>
                <w:i/>
                <w:szCs w:val="22"/>
                <w:lang w:val="sl-SI"/>
              </w:rPr>
              <w:t>E-naslov</w:t>
            </w:r>
          </w:p>
        </w:tc>
        <w:tc>
          <w:tcPr>
            <w:tcW w:w="4026" w:type="pct"/>
          </w:tcPr>
          <w:p w14:paraId="5E17EA97" w14:textId="763C0EBA" w:rsidR="00F7500B" w:rsidRPr="00E03BA0" w:rsidRDefault="00610B02" w:rsidP="00AA412D">
            <w:pPr>
              <w:rPr>
                <w:i/>
                <w:lang w:val="sl-SI"/>
              </w:rPr>
            </w:pPr>
            <w:hyperlink r:id="rId17" w:history="1">
              <w:r w:rsidRPr="00E03BA0">
                <w:rPr>
                  <w:rStyle w:val="Hyperlink"/>
                  <w:i/>
                  <w:lang w:val="sl-SI"/>
                </w:rPr>
                <w:t>Georgios.Meleas@eesc.europa.eu</w:t>
              </w:r>
            </w:hyperlink>
          </w:p>
        </w:tc>
      </w:tr>
    </w:tbl>
    <w:p w14:paraId="5BB2132F" w14:textId="77777777" w:rsidR="00F7500B" w:rsidRPr="00E03BA0" w:rsidRDefault="00F7500B" w:rsidP="00AA412D">
      <w:pPr>
        <w:rPr>
          <w:lang w:val="sl-SI"/>
        </w:rPr>
      </w:pPr>
    </w:p>
    <w:p w14:paraId="1EAC6F0A" w14:textId="595C14FE" w:rsidR="00F7500B" w:rsidRPr="00E03BA0" w:rsidRDefault="00AA412D" w:rsidP="001E06B4">
      <w:pPr>
        <w:keepNext/>
        <w:keepLines/>
        <w:numPr>
          <w:ilvl w:val="0"/>
          <w:numId w:val="7"/>
        </w:numPr>
        <w:tabs>
          <w:tab w:val="clear" w:pos="0"/>
        </w:tabs>
        <w:spacing w:line="254" w:lineRule="auto"/>
        <w:ind w:left="567" w:hanging="567"/>
        <w:rPr>
          <w:sz w:val="28"/>
          <w:szCs w:val="22"/>
          <w:lang w:val="sl-SI"/>
        </w:rPr>
      </w:pPr>
      <w:hyperlink r:id="rId18" w:history="1">
        <w:r w:rsidRPr="00E03BA0">
          <w:rPr>
            <w:rStyle w:val="Hyperlink"/>
            <w:b/>
            <w:i/>
            <w:sz w:val="28"/>
            <w:szCs w:val="22"/>
            <w:lang w:val="sl-SI"/>
          </w:rPr>
          <w:t>Sveženj o dodatnem pokojninskem zavarovanju: vseevropski osebni pokojninski produkt in institucija za poklicno pokojninsko zavarovanje</w:t>
        </w:r>
      </w:hyperlink>
    </w:p>
    <w:p w14:paraId="582C88BB" w14:textId="77777777" w:rsidR="00F7500B" w:rsidRPr="00E03BA0" w:rsidRDefault="00F7500B" w:rsidP="001E06B4">
      <w:pPr>
        <w:keepNext/>
        <w:keepLines/>
        <w:spacing w:line="254" w:lineRule="auto"/>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2454B13F" w14:textId="77777777" w:rsidTr="0026708D">
        <w:tc>
          <w:tcPr>
            <w:tcW w:w="974" w:type="pct"/>
          </w:tcPr>
          <w:p w14:paraId="3F864D51" w14:textId="32D91BCF" w:rsidR="00F7500B" w:rsidRPr="00E03BA0" w:rsidRDefault="00F7500B" w:rsidP="001E06B4">
            <w:pPr>
              <w:keepNext/>
              <w:keepLines/>
              <w:spacing w:line="254" w:lineRule="auto"/>
              <w:rPr>
                <w:b/>
                <w:szCs w:val="22"/>
                <w:lang w:val="sl-SI"/>
              </w:rPr>
            </w:pPr>
            <w:r w:rsidRPr="00E03BA0">
              <w:rPr>
                <w:b/>
                <w:szCs w:val="22"/>
                <w:lang w:val="sl-SI"/>
              </w:rPr>
              <w:t>Poročeval</w:t>
            </w:r>
            <w:r w:rsidR="00AA412D" w:rsidRPr="00E03BA0">
              <w:rPr>
                <w:b/>
                <w:szCs w:val="22"/>
                <w:lang w:val="sl-SI"/>
              </w:rPr>
              <w:t>ka</w:t>
            </w:r>
          </w:p>
        </w:tc>
        <w:tc>
          <w:tcPr>
            <w:tcW w:w="4026" w:type="pct"/>
          </w:tcPr>
          <w:p w14:paraId="1E50FF09" w14:textId="22D95A04" w:rsidR="00F7500B" w:rsidRPr="00E03BA0" w:rsidRDefault="00AA412D" w:rsidP="001E06B4">
            <w:pPr>
              <w:keepNext/>
              <w:keepLines/>
              <w:spacing w:line="254" w:lineRule="auto"/>
              <w:rPr>
                <w:szCs w:val="22"/>
                <w:lang w:val="sl-SI"/>
              </w:rPr>
            </w:pPr>
            <w:r w:rsidRPr="00E03BA0">
              <w:rPr>
                <w:szCs w:val="22"/>
                <w:lang w:val="sl-SI"/>
              </w:rPr>
              <w:t>María del Carmen BARRERA CHAMORRO (skupina delojemalcev – ES)</w:t>
            </w:r>
          </w:p>
        </w:tc>
      </w:tr>
      <w:tr w:rsidR="00F7500B" w:rsidRPr="00E03BA0" w14:paraId="4BA226F5" w14:textId="77777777" w:rsidTr="0026708D">
        <w:tc>
          <w:tcPr>
            <w:tcW w:w="5000" w:type="pct"/>
            <w:gridSpan w:val="2"/>
          </w:tcPr>
          <w:p w14:paraId="201E7603" w14:textId="77777777" w:rsidR="00F7500B" w:rsidRPr="00E03BA0" w:rsidRDefault="00F7500B" w:rsidP="001E06B4">
            <w:pPr>
              <w:keepNext/>
              <w:keepLines/>
              <w:spacing w:line="254" w:lineRule="auto"/>
              <w:rPr>
                <w:sz w:val="16"/>
                <w:szCs w:val="22"/>
                <w:lang w:val="sl-SI"/>
              </w:rPr>
            </w:pPr>
          </w:p>
        </w:tc>
      </w:tr>
      <w:tr w:rsidR="00F7500B" w:rsidRPr="00E03BA0" w14:paraId="5D3F6780" w14:textId="77777777" w:rsidTr="0026708D">
        <w:tc>
          <w:tcPr>
            <w:tcW w:w="974" w:type="pct"/>
            <w:vMerge w:val="restart"/>
          </w:tcPr>
          <w:p w14:paraId="26BD64FD" w14:textId="52A32AC0" w:rsidR="00F7500B" w:rsidRPr="00E03BA0" w:rsidRDefault="00F7500B" w:rsidP="001E06B4">
            <w:pPr>
              <w:keepNext/>
              <w:keepLines/>
              <w:spacing w:line="254" w:lineRule="auto"/>
              <w:rPr>
                <w:b/>
                <w:szCs w:val="22"/>
                <w:lang w:val="sl-SI"/>
              </w:rPr>
            </w:pPr>
            <w:r w:rsidRPr="00E03BA0">
              <w:rPr>
                <w:b/>
                <w:szCs w:val="22"/>
                <w:lang w:val="sl-SI"/>
              </w:rPr>
              <w:t>Referenčni dokument</w:t>
            </w:r>
            <w:r w:rsidR="00AA412D" w:rsidRPr="00E03BA0">
              <w:rPr>
                <w:b/>
                <w:szCs w:val="22"/>
                <w:lang w:val="sl-SI"/>
              </w:rPr>
              <w:t>i</w:t>
            </w:r>
          </w:p>
        </w:tc>
        <w:tc>
          <w:tcPr>
            <w:tcW w:w="4026" w:type="pct"/>
          </w:tcPr>
          <w:p w14:paraId="072054A2" w14:textId="77777777" w:rsidR="00AA412D" w:rsidRPr="00E03BA0" w:rsidRDefault="00AA412D" w:rsidP="001E06B4">
            <w:pPr>
              <w:keepNext/>
              <w:keepLines/>
              <w:spacing w:line="254" w:lineRule="auto"/>
              <w:rPr>
                <w:szCs w:val="22"/>
                <w:lang w:val="sl-SI"/>
              </w:rPr>
            </w:pPr>
            <w:r w:rsidRPr="00E03BA0">
              <w:rPr>
                <w:szCs w:val="22"/>
                <w:lang w:val="sl-SI"/>
              </w:rPr>
              <w:t>COM(2025) 839 final</w:t>
            </w:r>
          </w:p>
          <w:p w14:paraId="2EEA35B2" w14:textId="3B515CE1" w:rsidR="00AA412D" w:rsidRPr="00E03BA0" w:rsidRDefault="00AA412D" w:rsidP="001E06B4">
            <w:pPr>
              <w:keepNext/>
              <w:keepLines/>
              <w:spacing w:line="254" w:lineRule="auto"/>
              <w:rPr>
                <w:szCs w:val="22"/>
                <w:lang w:val="sl-SI"/>
              </w:rPr>
            </w:pPr>
            <w:r w:rsidRPr="00E03BA0">
              <w:rPr>
                <w:szCs w:val="22"/>
                <w:lang w:val="sl-SI"/>
              </w:rPr>
              <w:t>COM(2025) 840 final</w:t>
            </w:r>
          </w:p>
          <w:p w14:paraId="4AD80B89" w14:textId="4EE3629F" w:rsidR="00F7500B" w:rsidRPr="00E03BA0" w:rsidRDefault="00AA412D" w:rsidP="001E06B4">
            <w:pPr>
              <w:keepNext/>
              <w:keepLines/>
              <w:spacing w:line="254" w:lineRule="auto"/>
              <w:rPr>
                <w:szCs w:val="22"/>
                <w:lang w:val="sl-SI"/>
              </w:rPr>
            </w:pPr>
            <w:r w:rsidRPr="00E03BA0">
              <w:rPr>
                <w:szCs w:val="22"/>
                <w:lang w:val="sl-SI"/>
              </w:rPr>
              <w:t>COM(2025) 842 final</w:t>
            </w:r>
          </w:p>
        </w:tc>
      </w:tr>
      <w:tr w:rsidR="00F7500B" w:rsidRPr="00E03BA0" w14:paraId="4BE4D14D" w14:textId="77777777" w:rsidTr="0026708D">
        <w:tc>
          <w:tcPr>
            <w:tcW w:w="974" w:type="pct"/>
            <w:vMerge/>
          </w:tcPr>
          <w:p w14:paraId="64728672" w14:textId="77777777" w:rsidR="00F7500B" w:rsidRPr="00E03BA0" w:rsidRDefault="00F7500B" w:rsidP="001E06B4">
            <w:pPr>
              <w:keepNext/>
              <w:keepLines/>
              <w:tabs>
                <w:tab w:val="center" w:pos="284"/>
              </w:tabs>
              <w:spacing w:line="254" w:lineRule="auto"/>
              <w:ind w:left="266" w:hanging="266"/>
              <w:rPr>
                <w:b/>
                <w:szCs w:val="22"/>
                <w:lang w:val="sl-SI"/>
              </w:rPr>
            </w:pPr>
          </w:p>
        </w:tc>
        <w:tc>
          <w:tcPr>
            <w:tcW w:w="4026" w:type="pct"/>
          </w:tcPr>
          <w:p w14:paraId="189CA14D" w14:textId="60098FEE" w:rsidR="00F7500B" w:rsidRPr="00E03BA0" w:rsidRDefault="00AA412D" w:rsidP="001E06B4">
            <w:pPr>
              <w:keepNext/>
              <w:keepLines/>
              <w:spacing w:line="254" w:lineRule="auto"/>
              <w:rPr>
                <w:szCs w:val="22"/>
                <w:lang w:val="sl-SI"/>
              </w:rPr>
            </w:pPr>
            <w:r w:rsidRPr="00E03BA0">
              <w:rPr>
                <w:szCs w:val="22"/>
                <w:lang w:val="sl-SI"/>
              </w:rPr>
              <w:t>EESC-2025-04204-00-00-AC</w:t>
            </w:r>
          </w:p>
        </w:tc>
      </w:tr>
    </w:tbl>
    <w:p w14:paraId="243E5802" w14:textId="77777777" w:rsidR="00F7500B" w:rsidRPr="00E03BA0" w:rsidRDefault="00F7500B" w:rsidP="001E06B4">
      <w:pPr>
        <w:keepNext/>
        <w:keepLines/>
        <w:spacing w:line="254" w:lineRule="auto"/>
        <w:rPr>
          <w:szCs w:val="22"/>
          <w:lang w:val="sl-SI"/>
        </w:rPr>
      </w:pPr>
    </w:p>
    <w:p w14:paraId="06C300D3" w14:textId="77777777" w:rsidR="00F7500B" w:rsidRPr="00E03BA0" w:rsidRDefault="00F7500B" w:rsidP="001E06B4">
      <w:pPr>
        <w:keepNext/>
        <w:keepLines/>
        <w:spacing w:line="254" w:lineRule="auto"/>
        <w:rPr>
          <w:lang w:val="sl-SI"/>
        </w:rPr>
      </w:pPr>
      <w:r w:rsidRPr="00E03BA0">
        <w:rPr>
          <w:b/>
          <w:lang w:val="sl-SI"/>
        </w:rPr>
        <w:t>Glavne točke</w:t>
      </w:r>
    </w:p>
    <w:p w14:paraId="020345B2" w14:textId="77777777" w:rsidR="00F7500B" w:rsidRPr="00E03BA0" w:rsidRDefault="00F7500B" w:rsidP="001E06B4">
      <w:pPr>
        <w:keepNext/>
        <w:keepLines/>
        <w:spacing w:line="254" w:lineRule="auto"/>
        <w:rPr>
          <w:szCs w:val="22"/>
          <w:lang w:val="sl-SI"/>
        </w:rPr>
      </w:pPr>
    </w:p>
    <w:p w14:paraId="52956321" w14:textId="77777777" w:rsidR="00F7500B" w:rsidRPr="00E03BA0" w:rsidRDefault="00F7500B" w:rsidP="001E06B4">
      <w:pPr>
        <w:keepNext/>
        <w:keepLines/>
        <w:spacing w:line="254" w:lineRule="auto"/>
        <w:rPr>
          <w:bCs/>
          <w:iCs/>
          <w:szCs w:val="22"/>
          <w:lang w:val="sl-SI"/>
        </w:rPr>
      </w:pPr>
      <w:r w:rsidRPr="00E03BA0">
        <w:rPr>
          <w:bCs/>
          <w:iCs/>
          <w:szCs w:val="22"/>
          <w:lang w:val="sl-SI"/>
        </w:rPr>
        <w:t>EESO:</w:t>
      </w:r>
    </w:p>
    <w:p w14:paraId="4808BBF0" w14:textId="77777777" w:rsidR="00F7500B" w:rsidRPr="00E03BA0" w:rsidRDefault="00F7500B" w:rsidP="001E06B4">
      <w:pPr>
        <w:keepNext/>
        <w:keepLines/>
        <w:spacing w:line="254" w:lineRule="auto"/>
        <w:rPr>
          <w:szCs w:val="22"/>
          <w:lang w:val="sl-SI"/>
        </w:rPr>
      </w:pPr>
    </w:p>
    <w:p w14:paraId="49299030" w14:textId="77777777" w:rsidR="00AA412D" w:rsidRPr="00E03BA0" w:rsidRDefault="00AA412D" w:rsidP="001E06B4">
      <w:pPr>
        <w:keepNext/>
        <w:keepLines/>
        <w:numPr>
          <w:ilvl w:val="0"/>
          <w:numId w:val="9"/>
        </w:numPr>
        <w:tabs>
          <w:tab w:val="clear" w:pos="0"/>
        </w:tabs>
        <w:spacing w:line="254" w:lineRule="auto"/>
        <w:ind w:left="567" w:hanging="567"/>
        <w:rPr>
          <w:lang w:val="sl-SI"/>
        </w:rPr>
      </w:pPr>
      <w:r w:rsidRPr="00E03BA0">
        <w:rPr>
          <w:b/>
          <w:lang w:val="sl-SI"/>
        </w:rPr>
        <w:t>priznava</w:t>
      </w:r>
      <w:r w:rsidRPr="00E03BA0">
        <w:rPr>
          <w:lang w:val="sl-SI"/>
        </w:rPr>
        <w:t xml:space="preserve"> </w:t>
      </w:r>
      <w:r w:rsidRPr="00E03BA0">
        <w:rPr>
          <w:szCs w:val="22"/>
          <w:lang w:val="sl-SI"/>
        </w:rPr>
        <w:t>koristi</w:t>
      </w:r>
      <w:r w:rsidRPr="00E03BA0">
        <w:rPr>
          <w:lang w:val="sl-SI"/>
        </w:rPr>
        <w:t xml:space="preserve"> </w:t>
      </w:r>
      <w:r w:rsidRPr="00E03BA0">
        <w:rPr>
          <w:b/>
          <w:lang w:val="sl-SI"/>
        </w:rPr>
        <w:t>večstebrnega pokojninskega sistema</w:t>
      </w:r>
      <w:r w:rsidRPr="00E03BA0">
        <w:rPr>
          <w:lang w:val="sl-SI"/>
        </w:rPr>
        <w:t xml:space="preserve"> in meni, da zaradi dodatnih pokojnin ni upravičeno slabiti javnih pokojnin, s čimer bi zagotovili, da se lahko ljudje po vsej EU upokojijo dostojanstveno, varno in z ustreznim dohodkom. </w:t>
      </w:r>
      <w:r w:rsidRPr="00E03BA0">
        <w:rPr>
          <w:b/>
          <w:lang w:val="sl-SI"/>
        </w:rPr>
        <w:t>Potreben je celosten pristop</w:t>
      </w:r>
      <w:r w:rsidRPr="00E03BA0">
        <w:rPr>
          <w:lang w:val="sl-SI"/>
        </w:rPr>
        <w:t xml:space="preserve"> na ustrezni ravni, nacionalni ali evropski, ki bi moral zajemati izboljšanje trga dela in sistema dodatnega pokojninskega zavarovanja;</w:t>
      </w:r>
    </w:p>
    <w:p w14:paraId="5A8D4C1A" w14:textId="77777777" w:rsidR="00AA412D" w:rsidRPr="00E03BA0" w:rsidRDefault="00AA412D" w:rsidP="001E06B4">
      <w:pPr>
        <w:keepNext/>
        <w:keepLines/>
        <w:widowControl w:val="0"/>
        <w:numPr>
          <w:ilvl w:val="0"/>
          <w:numId w:val="9"/>
        </w:numPr>
        <w:tabs>
          <w:tab w:val="clear" w:pos="0"/>
        </w:tabs>
        <w:spacing w:line="254" w:lineRule="auto"/>
        <w:ind w:left="567" w:hanging="567"/>
        <w:rPr>
          <w:lang w:val="sl-SI"/>
        </w:rPr>
      </w:pPr>
      <w:r w:rsidRPr="00E03BA0">
        <w:rPr>
          <w:b/>
          <w:lang w:val="sl-SI"/>
        </w:rPr>
        <w:t>priporoča</w:t>
      </w:r>
      <w:r w:rsidRPr="00E03BA0">
        <w:rPr>
          <w:lang w:val="sl-SI"/>
        </w:rPr>
        <w:t xml:space="preserve"> </w:t>
      </w:r>
      <w:r w:rsidRPr="00E03BA0">
        <w:rPr>
          <w:szCs w:val="22"/>
          <w:lang w:val="sl-SI"/>
        </w:rPr>
        <w:t>ustrezne</w:t>
      </w:r>
      <w:r w:rsidRPr="00E03BA0">
        <w:rPr>
          <w:lang w:val="sl-SI"/>
        </w:rPr>
        <w:t xml:space="preserve"> ukrepe za </w:t>
      </w:r>
      <w:r w:rsidRPr="00E03BA0">
        <w:rPr>
          <w:b/>
          <w:lang w:val="sl-SI"/>
        </w:rPr>
        <w:t>krepitev participativnega upravljanja</w:t>
      </w:r>
      <w:r w:rsidRPr="00E03BA0">
        <w:rPr>
          <w:lang w:val="sl-SI"/>
        </w:rPr>
        <w:t xml:space="preserve"> in spodbujanje sodelovanja socialnih partnerjev, pri čemer je treba ohraniti njihovo svobodo, da se pogajajo, ob upoštevanju raznolikosti sistemov v EU;</w:t>
      </w:r>
    </w:p>
    <w:p w14:paraId="79AD6EB0" w14:textId="77777777" w:rsidR="00AA412D" w:rsidRPr="00E03BA0" w:rsidRDefault="00AA412D" w:rsidP="001E06B4">
      <w:pPr>
        <w:keepNext/>
        <w:keepLines/>
        <w:widowControl w:val="0"/>
        <w:numPr>
          <w:ilvl w:val="0"/>
          <w:numId w:val="9"/>
        </w:numPr>
        <w:tabs>
          <w:tab w:val="clear" w:pos="0"/>
        </w:tabs>
        <w:spacing w:line="254" w:lineRule="auto"/>
        <w:ind w:left="567" w:hanging="567"/>
        <w:rPr>
          <w:lang w:val="sl-SI"/>
        </w:rPr>
      </w:pPr>
      <w:r w:rsidRPr="00E03BA0">
        <w:rPr>
          <w:b/>
          <w:lang w:val="sl-SI"/>
        </w:rPr>
        <w:t>priporoča</w:t>
      </w:r>
      <w:r w:rsidRPr="00E03BA0">
        <w:rPr>
          <w:lang w:val="sl-SI"/>
        </w:rPr>
        <w:t xml:space="preserve"> določene spremembe </w:t>
      </w:r>
      <w:r w:rsidRPr="00E03BA0">
        <w:rPr>
          <w:b/>
          <w:lang w:val="sl-SI"/>
        </w:rPr>
        <w:t>direktive o institucijah za poklicno pokojninsko zavarovanje</w:t>
      </w:r>
      <w:r w:rsidRPr="00E03BA0">
        <w:rPr>
          <w:lang w:val="sl-SI"/>
        </w:rPr>
        <w:t>, da bi zmanjšali razdrobljenost, povečali primerljivost in preglednost ter pridobili zaupanje članov;</w:t>
      </w:r>
    </w:p>
    <w:p w14:paraId="0D7C4FB3" w14:textId="77777777" w:rsidR="00AA412D" w:rsidRPr="00E03BA0" w:rsidRDefault="00AA412D" w:rsidP="001E06B4">
      <w:pPr>
        <w:keepNext/>
        <w:keepLines/>
        <w:widowControl w:val="0"/>
        <w:numPr>
          <w:ilvl w:val="0"/>
          <w:numId w:val="9"/>
        </w:numPr>
        <w:tabs>
          <w:tab w:val="clear" w:pos="0"/>
        </w:tabs>
        <w:spacing w:line="254" w:lineRule="auto"/>
        <w:ind w:left="567" w:hanging="567"/>
        <w:rPr>
          <w:lang w:val="sl-SI"/>
        </w:rPr>
      </w:pPr>
      <w:r w:rsidRPr="00E03BA0">
        <w:rPr>
          <w:b/>
          <w:lang w:val="sl-SI"/>
        </w:rPr>
        <w:t>priporoča</w:t>
      </w:r>
      <w:r w:rsidRPr="00E03BA0">
        <w:rPr>
          <w:lang w:val="sl-SI"/>
        </w:rPr>
        <w:t xml:space="preserve"> določene spremembe </w:t>
      </w:r>
      <w:r w:rsidRPr="00E03BA0">
        <w:rPr>
          <w:b/>
          <w:lang w:val="sl-SI"/>
        </w:rPr>
        <w:t>uredbe o vseevropskem osebnem pokojninskem produktu (PEPP)</w:t>
      </w:r>
      <w:r w:rsidRPr="00E03BA0">
        <w:rPr>
          <w:lang w:val="sl-SI"/>
        </w:rPr>
        <w:t xml:space="preserve">, tudi </w:t>
      </w:r>
      <w:r w:rsidRPr="00E03BA0">
        <w:rPr>
          <w:szCs w:val="22"/>
          <w:lang w:val="sl-SI"/>
        </w:rPr>
        <w:t>glede</w:t>
      </w:r>
      <w:r w:rsidRPr="00E03BA0">
        <w:rPr>
          <w:lang w:val="sl-SI"/>
        </w:rPr>
        <w:t xml:space="preserve"> obveščanja in svetovanja, vloge organa EIOPA in čezmejnih prenosov;</w:t>
      </w:r>
    </w:p>
    <w:p w14:paraId="750A3FF2" w14:textId="77777777" w:rsidR="00AA412D" w:rsidRPr="00E03BA0" w:rsidRDefault="00AA412D" w:rsidP="001E06B4">
      <w:pPr>
        <w:widowControl w:val="0"/>
        <w:numPr>
          <w:ilvl w:val="0"/>
          <w:numId w:val="9"/>
        </w:numPr>
        <w:tabs>
          <w:tab w:val="clear" w:pos="0"/>
        </w:tabs>
        <w:spacing w:line="254" w:lineRule="auto"/>
        <w:ind w:left="567" w:hanging="567"/>
        <w:rPr>
          <w:lang w:val="sl-SI"/>
        </w:rPr>
      </w:pPr>
      <w:r w:rsidRPr="00E03BA0">
        <w:rPr>
          <w:b/>
          <w:lang w:val="sl-SI"/>
        </w:rPr>
        <w:t>priporoča</w:t>
      </w:r>
      <w:r w:rsidRPr="00E03BA0">
        <w:rPr>
          <w:lang w:val="sl-SI"/>
        </w:rPr>
        <w:t xml:space="preserve"> ukrepe za bolj </w:t>
      </w:r>
      <w:r w:rsidRPr="00E03BA0">
        <w:rPr>
          <w:b/>
          <w:lang w:val="sl-SI"/>
        </w:rPr>
        <w:t>uravnoteženo zastopanost spolov</w:t>
      </w:r>
      <w:r w:rsidRPr="00E03BA0">
        <w:rPr>
          <w:lang w:val="sl-SI"/>
        </w:rPr>
        <w:t xml:space="preserve"> in </w:t>
      </w:r>
      <w:r w:rsidRPr="00E03BA0">
        <w:rPr>
          <w:b/>
          <w:lang w:val="sl-SI"/>
        </w:rPr>
        <w:t>krepitev zaupanja javnosti</w:t>
      </w:r>
      <w:r w:rsidRPr="00E03BA0">
        <w:rPr>
          <w:lang w:val="sl-SI"/>
        </w:rPr>
        <w:t xml:space="preserve"> v pokojninske </w:t>
      </w:r>
      <w:r w:rsidRPr="00E03BA0">
        <w:rPr>
          <w:szCs w:val="22"/>
          <w:lang w:val="sl-SI"/>
        </w:rPr>
        <w:t>produkte</w:t>
      </w:r>
      <w:r w:rsidRPr="00E03BA0">
        <w:rPr>
          <w:lang w:val="sl-SI"/>
        </w:rPr>
        <w:t xml:space="preserve">; predlaga, naj </w:t>
      </w:r>
      <w:r w:rsidRPr="00E03BA0">
        <w:rPr>
          <w:b/>
          <w:lang w:val="sl-SI"/>
        </w:rPr>
        <w:t>PEPP ostanejo osebni</w:t>
      </w:r>
      <w:r w:rsidRPr="00E03BA0">
        <w:rPr>
          <w:lang w:val="sl-SI"/>
        </w:rPr>
        <w:t xml:space="preserve"> in naj njihov kolektivni nakup ne bo mogoč;</w:t>
      </w:r>
    </w:p>
    <w:p w14:paraId="2544106A" w14:textId="77777777" w:rsidR="00AA412D" w:rsidRPr="00E03BA0" w:rsidRDefault="00AA412D" w:rsidP="001E06B4">
      <w:pPr>
        <w:widowControl w:val="0"/>
        <w:numPr>
          <w:ilvl w:val="0"/>
          <w:numId w:val="9"/>
        </w:numPr>
        <w:tabs>
          <w:tab w:val="clear" w:pos="0"/>
        </w:tabs>
        <w:spacing w:line="254" w:lineRule="auto"/>
        <w:ind w:left="567" w:hanging="567"/>
        <w:rPr>
          <w:lang w:val="sl-SI"/>
        </w:rPr>
      </w:pPr>
      <w:r w:rsidRPr="00E03BA0">
        <w:rPr>
          <w:b/>
          <w:lang w:val="sl-SI"/>
        </w:rPr>
        <w:t>poziva</w:t>
      </w:r>
      <w:r w:rsidRPr="00E03BA0">
        <w:rPr>
          <w:lang w:val="sl-SI"/>
        </w:rPr>
        <w:t xml:space="preserve"> sozakonodajalca, naj </w:t>
      </w:r>
      <w:r w:rsidRPr="00E03BA0">
        <w:rPr>
          <w:b/>
          <w:lang w:val="sl-SI"/>
        </w:rPr>
        <w:t>razmislita o preoblikovanju načela previdnosti</w:t>
      </w:r>
      <w:r w:rsidRPr="00E03BA0">
        <w:rPr>
          <w:lang w:val="sl-SI"/>
        </w:rPr>
        <w:t xml:space="preserve"> iz direktive o institucijah za </w:t>
      </w:r>
      <w:r w:rsidRPr="00E03BA0">
        <w:rPr>
          <w:szCs w:val="22"/>
          <w:lang w:val="sl-SI"/>
        </w:rPr>
        <w:t>poklicno</w:t>
      </w:r>
      <w:r w:rsidRPr="00E03BA0">
        <w:rPr>
          <w:lang w:val="sl-SI"/>
        </w:rPr>
        <w:t xml:space="preserve"> pokojninsko zavarovanje, da se </w:t>
      </w:r>
      <w:r w:rsidRPr="00E03BA0">
        <w:rPr>
          <w:b/>
          <w:lang w:val="sl-SI"/>
        </w:rPr>
        <w:t>ohrani ustrezno ravnovesje</w:t>
      </w:r>
      <w:r w:rsidRPr="00E03BA0">
        <w:rPr>
          <w:lang w:val="sl-SI"/>
        </w:rPr>
        <w:t xml:space="preserve"> med naložbenim tveganjem in jamstvom za vplačevanje prispevkov v sisteme;</w:t>
      </w:r>
    </w:p>
    <w:p w14:paraId="3F3682C2" w14:textId="77777777" w:rsidR="00AA412D" w:rsidRPr="00E03BA0" w:rsidRDefault="00AA412D" w:rsidP="001E06B4">
      <w:pPr>
        <w:widowControl w:val="0"/>
        <w:numPr>
          <w:ilvl w:val="0"/>
          <w:numId w:val="9"/>
        </w:numPr>
        <w:tabs>
          <w:tab w:val="clear" w:pos="0"/>
        </w:tabs>
        <w:spacing w:line="254" w:lineRule="auto"/>
        <w:ind w:left="567" w:hanging="567"/>
        <w:rPr>
          <w:lang w:val="sl-SI"/>
        </w:rPr>
      </w:pPr>
      <w:r w:rsidRPr="00E03BA0">
        <w:rPr>
          <w:b/>
          <w:lang w:val="sl-SI"/>
        </w:rPr>
        <w:t>priporoča</w:t>
      </w:r>
      <w:r w:rsidRPr="00E03BA0">
        <w:rPr>
          <w:lang w:val="sl-SI"/>
        </w:rPr>
        <w:t xml:space="preserve">, naj bo </w:t>
      </w:r>
      <w:r w:rsidRPr="00E03BA0">
        <w:rPr>
          <w:b/>
          <w:lang w:val="sl-SI"/>
        </w:rPr>
        <w:t>samodejno članstvo</w:t>
      </w:r>
      <w:r w:rsidRPr="00E03BA0">
        <w:rPr>
          <w:lang w:val="sl-SI"/>
        </w:rPr>
        <w:t xml:space="preserve"> po potrebi uvedeno na podlagi okrepljenega </w:t>
      </w:r>
      <w:r w:rsidRPr="00E03BA0">
        <w:rPr>
          <w:b/>
          <w:lang w:val="sl-SI"/>
        </w:rPr>
        <w:t>socialnega dialoga</w:t>
      </w:r>
      <w:r w:rsidRPr="00E03BA0">
        <w:rPr>
          <w:lang w:val="sl-SI"/>
        </w:rPr>
        <w:t xml:space="preserve"> in </w:t>
      </w:r>
      <w:r w:rsidRPr="00E03BA0">
        <w:rPr>
          <w:szCs w:val="22"/>
          <w:lang w:val="sl-SI"/>
        </w:rPr>
        <w:t>kolektivnih</w:t>
      </w:r>
      <w:r w:rsidRPr="00E03BA0">
        <w:rPr>
          <w:lang w:val="sl-SI"/>
        </w:rPr>
        <w:t xml:space="preserve"> pogajanj ter naj se ohrani svoboda socialnih partnerjev, da se pogajajo o samodejnem članstvu, ga oblikujejo in o njem odločajo;</w:t>
      </w:r>
    </w:p>
    <w:p w14:paraId="2943148F" w14:textId="77777777" w:rsidR="00AA412D" w:rsidRPr="00E03BA0" w:rsidRDefault="00AA412D" w:rsidP="001E06B4">
      <w:pPr>
        <w:widowControl w:val="0"/>
        <w:numPr>
          <w:ilvl w:val="0"/>
          <w:numId w:val="9"/>
        </w:numPr>
        <w:tabs>
          <w:tab w:val="clear" w:pos="0"/>
        </w:tabs>
        <w:spacing w:line="254" w:lineRule="auto"/>
        <w:ind w:left="567" w:hanging="567"/>
        <w:rPr>
          <w:lang w:val="sl-SI"/>
        </w:rPr>
      </w:pPr>
      <w:r w:rsidRPr="00E03BA0">
        <w:rPr>
          <w:b/>
          <w:lang w:val="sl-SI"/>
        </w:rPr>
        <w:t>priporoča</w:t>
      </w:r>
      <w:r w:rsidRPr="00E03BA0">
        <w:rPr>
          <w:lang w:val="sl-SI"/>
        </w:rPr>
        <w:t xml:space="preserve">, da </w:t>
      </w:r>
      <w:r w:rsidRPr="00E03BA0">
        <w:rPr>
          <w:szCs w:val="22"/>
          <w:lang w:val="sl-SI"/>
        </w:rPr>
        <w:t>Evropska</w:t>
      </w:r>
      <w:r w:rsidRPr="00E03BA0">
        <w:rPr>
          <w:lang w:val="sl-SI"/>
        </w:rPr>
        <w:t xml:space="preserve"> komisija vzpostavi </w:t>
      </w:r>
      <w:r w:rsidRPr="00E03BA0">
        <w:rPr>
          <w:b/>
          <w:lang w:val="sl-SI"/>
        </w:rPr>
        <w:t>odbor za spremljanje</w:t>
      </w:r>
      <w:r w:rsidRPr="00E03BA0">
        <w:rPr>
          <w:lang w:val="sl-SI"/>
        </w:rPr>
        <w:t xml:space="preserve">, ki bo učinkovito </w:t>
      </w:r>
      <w:r w:rsidRPr="00E03BA0">
        <w:rPr>
          <w:b/>
          <w:lang w:val="sl-SI"/>
        </w:rPr>
        <w:t>spremljal napredek na področju dodatnih pokojnin</w:t>
      </w:r>
      <w:r w:rsidRPr="00E03BA0">
        <w:rPr>
          <w:lang w:val="sl-SI"/>
        </w:rPr>
        <w:t xml:space="preserve">. Vključevati bi moral javne organe, socialne partnerje in organizacije civilne družbe. Njegovo delo bi moralo biti </w:t>
      </w:r>
      <w:r w:rsidRPr="00E03BA0">
        <w:rPr>
          <w:b/>
          <w:lang w:val="sl-SI"/>
        </w:rPr>
        <w:t>podlaga</w:t>
      </w:r>
      <w:r w:rsidRPr="00E03BA0">
        <w:rPr>
          <w:lang w:val="sl-SI"/>
        </w:rPr>
        <w:t xml:space="preserve"> za prihodnje spremembe zakonodaje ter prispevati k delu v okviru evropskega semestra in delu Sveta;</w:t>
      </w:r>
    </w:p>
    <w:p w14:paraId="0D7881C0" w14:textId="77777777" w:rsidR="00AA412D" w:rsidRPr="00E03BA0" w:rsidRDefault="00AA412D" w:rsidP="001E06B4">
      <w:pPr>
        <w:widowControl w:val="0"/>
        <w:numPr>
          <w:ilvl w:val="0"/>
          <w:numId w:val="9"/>
        </w:numPr>
        <w:tabs>
          <w:tab w:val="clear" w:pos="0"/>
        </w:tabs>
        <w:spacing w:line="254" w:lineRule="auto"/>
        <w:ind w:left="567" w:hanging="567"/>
        <w:rPr>
          <w:lang w:val="sl-SI"/>
        </w:rPr>
      </w:pPr>
      <w:r w:rsidRPr="00E03BA0">
        <w:rPr>
          <w:b/>
          <w:lang w:val="sl-SI"/>
        </w:rPr>
        <w:t>priporoča ukrepe</w:t>
      </w:r>
      <w:r w:rsidRPr="00E03BA0">
        <w:rPr>
          <w:lang w:val="sl-SI"/>
        </w:rPr>
        <w:t xml:space="preserve"> </w:t>
      </w:r>
      <w:r w:rsidRPr="00E03BA0">
        <w:rPr>
          <w:szCs w:val="22"/>
          <w:lang w:val="sl-SI"/>
        </w:rPr>
        <w:t>za</w:t>
      </w:r>
      <w:r w:rsidRPr="00E03BA0">
        <w:rPr>
          <w:lang w:val="sl-SI"/>
        </w:rPr>
        <w:t xml:space="preserve"> </w:t>
      </w:r>
      <w:r w:rsidRPr="00E03BA0">
        <w:rPr>
          <w:b/>
          <w:lang w:val="sl-SI"/>
        </w:rPr>
        <w:t>ublažitev</w:t>
      </w:r>
      <w:r w:rsidRPr="00E03BA0">
        <w:rPr>
          <w:lang w:val="sl-SI"/>
        </w:rPr>
        <w:t xml:space="preserve"> morebitnih posledic za </w:t>
      </w:r>
      <w:r w:rsidRPr="00E03BA0">
        <w:rPr>
          <w:b/>
          <w:lang w:val="sl-SI"/>
        </w:rPr>
        <w:t>vzdržnost</w:t>
      </w:r>
      <w:r w:rsidRPr="00E03BA0">
        <w:rPr>
          <w:lang w:val="sl-SI"/>
        </w:rPr>
        <w:t xml:space="preserve"> pokojnin ter v smislu </w:t>
      </w:r>
      <w:r w:rsidRPr="00E03BA0">
        <w:rPr>
          <w:b/>
          <w:lang w:val="sl-SI"/>
        </w:rPr>
        <w:t>revščine</w:t>
      </w:r>
      <w:r w:rsidRPr="00E03BA0">
        <w:rPr>
          <w:lang w:val="sl-SI"/>
        </w:rPr>
        <w:t xml:space="preserve"> in </w:t>
      </w:r>
      <w:r w:rsidRPr="00E03BA0">
        <w:rPr>
          <w:b/>
          <w:lang w:val="sl-SI"/>
        </w:rPr>
        <w:t>neenakosti</w:t>
      </w:r>
      <w:r w:rsidRPr="00E03BA0">
        <w:rPr>
          <w:lang w:val="sl-SI"/>
        </w:rPr>
        <w:t>;</w:t>
      </w:r>
    </w:p>
    <w:p w14:paraId="63166762" w14:textId="77777777" w:rsidR="00AA412D" w:rsidRPr="00E03BA0" w:rsidRDefault="00AA412D" w:rsidP="001E06B4">
      <w:pPr>
        <w:widowControl w:val="0"/>
        <w:numPr>
          <w:ilvl w:val="0"/>
          <w:numId w:val="9"/>
        </w:numPr>
        <w:tabs>
          <w:tab w:val="clear" w:pos="0"/>
        </w:tabs>
        <w:spacing w:line="254" w:lineRule="auto"/>
        <w:ind w:left="567" w:hanging="567"/>
        <w:rPr>
          <w:lang w:val="sl-SI"/>
        </w:rPr>
      </w:pPr>
      <w:r w:rsidRPr="00E03BA0">
        <w:rPr>
          <w:b/>
          <w:lang w:val="sl-SI"/>
        </w:rPr>
        <w:t>priporoča</w:t>
      </w:r>
      <w:r w:rsidRPr="00E03BA0">
        <w:rPr>
          <w:lang w:val="sl-SI"/>
        </w:rPr>
        <w:t xml:space="preserve">, naj se </w:t>
      </w:r>
      <w:r w:rsidRPr="00E03BA0">
        <w:rPr>
          <w:szCs w:val="22"/>
          <w:lang w:val="sl-SI"/>
        </w:rPr>
        <w:t>dokonča</w:t>
      </w:r>
      <w:r w:rsidRPr="00E03BA0">
        <w:rPr>
          <w:lang w:val="sl-SI"/>
        </w:rPr>
        <w:t xml:space="preserve"> usklajevanje </w:t>
      </w:r>
      <w:r w:rsidRPr="00E03BA0">
        <w:rPr>
          <w:b/>
          <w:lang w:val="sl-SI"/>
        </w:rPr>
        <w:t>digitalizacije evropskih sistemov socialne varnosti</w:t>
      </w:r>
      <w:r w:rsidRPr="00E03BA0">
        <w:rPr>
          <w:lang w:val="sl-SI"/>
        </w:rPr>
        <w:t>;</w:t>
      </w:r>
    </w:p>
    <w:p w14:paraId="2D157214" w14:textId="6D890320" w:rsidR="00F7500B" w:rsidRPr="00E03BA0" w:rsidRDefault="00AA412D" w:rsidP="001E06B4">
      <w:pPr>
        <w:widowControl w:val="0"/>
        <w:numPr>
          <w:ilvl w:val="0"/>
          <w:numId w:val="9"/>
        </w:numPr>
        <w:tabs>
          <w:tab w:val="clear" w:pos="0"/>
        </w:tabs>
        <w:spacing w:line="254" w:lineRule="auto"/>
        <w:ind w:left="567" w:hanging="567"/>
        <w:rPr>
          <w:lang w:val="sl-SI"/>
        </w:rPr>
      </w:pPr>
      <w:r w:rsidRPr="00E03BA0">
        <w:rPr>
          <w:b/>
          <w:lang w:val="sl-SI"/>
        </w:rPr>
        <w:t>poudarja</w:t>
      </w:r>
      <w:r w:rsidRPr="00E03BA0">
        <w:rPr>
          <w:lang w:val="sl-SI"/>
        </w:rPr>
        <w:t xml:space="preserve"> potrebo po </w:t>
      </w:r>
      <w:r w:rsidRPr="00E03BA0">
        <w:rPr>
          <w:b/>
          <w:lang w:val="sl-SI"/>
        </w:rPr>
        <w:t>finančnem izobraževanju</w:t>
      </w:r>
      <w:r w:rsidRPr="00E03BA0">
        <w:rPr>
          <w:lang w:val="sl-SI"/>
        </w:rPr>
        <w:t xml:space="preserve">, podprtem z uporabniku prijaznimi </w:t>
      </w:r>
      <w:r w:rsidRPr="00E03BA0">
        <w:rPr>
          <w:b/>
          <w:lang w:val="sl-SI"/>
        </w:rPr>
        <w:t>orodji za spremljanje</w:t>
      </w:r>
      <w:r w:rsidRPr="00E03BA0">
        <w:rPr>
          <w:lang w:val="sl-SI"/>
        </w:rPr>
        <w:t xml:space="preserve"> ter dostopom do </w:t>
      </w:r>
      <w:r w:rsidRPr="00E03BA0">
        <w:rPr>
          <w:b/>
          <w:lang w:val="sl-SI"/>
        </w:rPr>
        <w:t>usmerjanja in svetovanja</w:t>
      </w:r>
      <w:r w:rsidRPr="00E03BA0">
        <w:rPr>
          <w:lang w:val="sl-SI"/>
        </w:rPr>
        <w:t xml:space="preserve"> pri sprejemanju odločitev.</w:t>
      </w:r>
    </w:p>
    <w:p w14:paraId="3E5ED3FB" w14:textId="77777777" w:rsidR="00AA412D" w:rsidRPr="00E03BA0" w:rsidRDefault="00AA412D" w:rsidP="001E06B4">
      <w:pPr>
        <w:spacing w:line="254" w:lineRule="auto"/>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7507DF49" w14:textId="77777777" w:rsidTr="0026708D">
        <w:tc>
          <w:tcPr>
            <w:tcW w:w="974" w:type="pct"/>
          </w:tcPr>
          <w:p w14:paraId="2AC63E29" w14:textId="77777777" w:rsidR="00F7500B" w:rsidRPr="00E03BA0" w:rsidRDefault="00F7500B" w:rsidP="001E06B4">
            <w:pPr>
              <w:spacing w:line="254" w:lineRule="auto"/>
              <w:rPr>
                <w:lang w:val="sl-SI"/>
              </w:rPr>
            </w:pPr>
            <w:r w:rsidRPr="00E03BA0">
              <w:rPr>
                <w:b/>
                <w:i/>
                <w:szCs w:val="22"/>
                <w:lang w:val="sl-SI"/>
              </w:rPr>
              <w:t>Kontaktna oseba</w:t>
            </w:r>
          </w:p>
        </w:tc>
        <w:tc>
          <w:tcPr>
            <w:tcW w:w="4026" w:type="pct"/>
          </w:tcPr>
          <w:p w14:paraId="124B7D05" w14:textId="569F1AC3" w:rsidR="00F7500B" w:rsidRPr="00E03BA0" w:rsidRDefault="00AA412D" w:rsidP="001E06B4">
            <w:pPr>
              <w:spacing w:line="254" w:lineRule="auto"/>
              <w:rPr>
                <w:i/>
                <w:lang w:val="sl-SI"/>
              </w:rPr>
            </w:pPr>
            <w:r w:rsidRPr="00E03BA0">
              <w:rPr>
                <w:i/>
                <w:lang w:val="sl-SI"/>
              </w:rPr>
              <w:t>Sergio Lorencio Matallana</w:t>
            </w:r>
          </w:p>
        </w:tc>
      </w:tr>
      <w:tr w:rsidR="00F7500B" w:rsidRPr="00E03BA0" w14:paraId="5D3268EA" w14:textId="77777777" w:rsidTr="0026708D">
        <w:tc>
          <w:tcPr>
            <w:tcW w:w="974" w:type="pct"/>
          </w:tcPr>
          <w:p w14:paraId="4A0DF5BF" w14:textId="77777777" w:rsidR="00F7500B" w:rsidRPr="00E03BA0" w:rsidRDefault="00F7500B" w:rsidP="001E06B4">
            <w:pPr>
              <w:spacing w:line="254" w:lineRule="auto"/>
              <w:rPr>
                <w:lang w:val="sl-SI"/>
              </w:rPr>
            </w:pPr>
            <w:r w:rsidRPr="00E03BA0">
              <w:rPr>
                <w:i/>
                <w:szCs w:val="22"/>
                <w:lang w:val="sl-SI"/>
              </w:rPr>
              <w:t>Telefon</w:t>
            </w:r>
          </w:p>
        </w:tc>
        <w:tc>
          <w:tcPr>
            <w:tcW w:w="4026" w:type="pct"/>
          </w:tcPr>
          <w:p w14:paraId="14996E8A" w14:textId="4C26E368" w:rsidR="00F7500B" w:rsidRPr="00E03BA0" w:rsidRDefault="00F7500B" w:rsidP="001E06B4">
            <w:pPr>
              <w:spacing w:line="254" w:lineRule="auto"/>
              <w:rPr>
                <w:lang w:val="sl-SI"/>
              </w:rPr>
            </w:pPr>
            <w:r w:rsidRPr="00E03BA0">
              <w:rPr>
                <w:i/>
                <w:szCs w:val="22"/>
                <w:lang w:val="sl-SI"/>
              </w:rPr>
              <w:t>+32 2 </w:t>
            </w:r>
            <w:r w:rsidR="00AA412D" w:rsidRPr="00E03BA0">
              <w:rPr>
                <w:i/>
                <w:szCs w:val="22"/>
                <w:lang w:val="sl-SI"/>
              </w:rPr>
              <w:t>546 9240</w:t>
            </w:r>
          </w:p>
        </w:tc>
      </w:tr>
      <w:tr w:rsidR="00F7500B" w:rsidRPr="00E03BA0" w14:paraId="7C0B307C" w14:textId="77777777" w:rsidTr="0026708D">
        <w:tc>
          <w:tcPr>
            <w:tcW w:w="974" w:type="pct"/>
          </w:tcPr>
          <w:p w14:paraId="71EFCF77" w14:textId="77777777" w:rsidR="00F7500B" w:rsidRPr="00E03BA0" w:rsidRDefault="00F7500B" w:rsidP="001E06B4">
            <w:pPr>
              <w:spacing w:line="254" w:lineRule="auto"/>
              <w:rPr>
                <w:lang w:val="sl-SI"/>
              </w:rPr>
            </w:pPr>
            <w:r w:rsidRPr="00E03BA0">
              <w:rPr>
                <w:i/>
                <w:szCs w:val="22"/>
                <w:lang w:val="sl-SI"/>
              </w:rPr>
              <w:t>E-naslov</w:t>
            </w:r>
          </w:p>
        </w:tc>
        <w:tc>
          <w:tcPr>
            <w:tcW w:w="4026" w:type="pct"/>
          </w:tcPr>
          <w:p w14:paraId="17F70F1B" w14:textId="7D293A29" w:rsidR="00F7500B" w:rsidRPr="00E03BA0" w:rsidRDefault="00AA412D" w:rsidP="001E06B4">
            <w:pPr>
              <w:spacing w:line="254" w:lineRule="auto"/>
              <w:rPr>
                <w:i/>
                <w:lang w:val="sl-SI"/>
              </w:rPr>
            </w:pPr>
            <w:hyperlink r:id="rId19" w:history="1">
              <w:r w:rsidRPr="00E03BA0">
                <w:rPr>
                  <w:rStyle w:val="Hyperlink"/>
                  <w:i/>
                  <w:lang w:val="sl-SI"/>
                </w:rPr>
                <w:t>Sergio.LorencioMatallana@eesc.europa.eu</w:t>
              </w:r>
            </w:hyperlink>
          </w:p>
        </w:tc>
      </w:tr>
    </w:tbl>
    <w:p w14:paraId="544FEF4B" w14:textId="77777777" w:rsidR="00F7500B" w:rsidRPr="00E03BA0" w:rsidRDefault="00F7500B" w:rsidP="001E06B4">
      <w:pPr>
        <w:spacing w:line="254" w:lineRule="auto"/>
        <w:rPr>
          <w:lang w:val="sl-SI"/>
        </w:rPr>
      </w:pPr>
    </w:p>
    <w:p w14:paraId="73E5D4D8" w14:textId="77777777" w:rsidR="00F7500B" w:rsidRPr="00E03BA0" w:rsidRDefault="00F7500B" w:rsidP="001E06B4">
      <w:pPr>
        <w:spacing w:line="254" w:lineRule="auto"/>
        <w:rPr>
          <w:lang w:val="sl-SI"/>
        </w:rPr>
      </w:pPr>
    </w:p>
    <w:p w14:paraId="1786FC85" w14:textId="77777777" w:rsidR="00437105" w:rsidRPr="00E03BA0" w:rsidRDefault="00437105" w:rsidP="001774BC">
      <w:pPr>
        <w:pStyle w:val="Heading1"/>
        <w:pageBreakBefore/>
        <w:overflowPunct/>
        <w:autoSpaceDE/>
        <w:autoSpaceDN/>
        <w:adjustRightInd/>
        <w:ind w:left="567" w:hanging="567"/>
        <w:textAlignment w:val="auto"/>
        <w:rPr>
          <w:lang w:val="sl-SI"/>
        </w:rPr>
      </w:pPr>
      <w:bookmarkStart w:id="3" w:name="_Toc103071392"/>
      <w:bookmarkStart w:id="4" w:name="_Toc229416226"/>
      <w:r w:rsidRPr="00E03BA0">
        <w:rPr>
          <w:b/>
          <w:lang w:val="sl-SI"/>
        </w:rPr>
        <w:lastRenderedPageBreak/>
        <w:t>ZAPOSLOVANJE, SOCIALNE ZADEVE IN DRŽAVLJANSTVO</w:t>
      </w:r>
      <w:bookmarkEnd w:id="3"/>
      <w:bookmarkEnd w:id="4"/>
    </w:p>
    <w:p w14:paraId="30923A4E" w14:textId="5EE815B8" w:rsidR="00437105" w:rsidRPr="00E03BA0" w:rsidRDefault="00437105" w:rsidP="001774BC">
      <w:pPr>
        <w:rPr>
          <w:lang w:val="sl-SI"/>
        </w:rPr>
      </w:pPr>
    </w:p>
    <w:p w14:paraId="55CCD486" w14:textId="39F527BB" w:rsidR="00F7500B" w:rsidRPr="00E03BA0" w:rsidRDefault="003545AF" w:rsidP="001774BC">
      <w:pPr>
        <w:numPr>
          <w:ilvl w:val="0"/>
          <w:numId w:val="7"/>
        </w:numPr>
        <w:tabs>
          <w:tab w:val="clear" w:pos="0"/>
        </w:tabs>
        <w:ind w:left="567" w:hanging="567"/>
        <w:rPr>
          <w:sz w:val="28"/>
          <w:szCs w:val="22"/>
          <w:lang w:val="sl-SI"/>
        </w:rPr>
      </w:pPr>
      <w:hyperlink r:id="rId20" w:history="1">
        <w:r w:rsidRPr="00E03BA0">
          <w:rPr>
            <w:rStyle w:val="Hyperlink"/>
            <w:b/>
            <w:i/>
            <w:sz w:val="28"/>
            <w:szCs w:val="22"/>
            <w:lang w:val="sl-SI"/>
          </w:rPr>
          <w:t>Prepoved konverzivnih praks v Evropski uniji</w:t>
        </w:r>
      </w:hyperlink>
    </w:p>
    <w:p w14:paraId="2E020DDE" w14:textId="77777777" w:rsidR="00F7500B" w:rsidRPr="00E03BA0" w:rsidRDefault="00F7500B" w:rsidP="001774BC">
      <w:pPr>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151C3A36" w14:textId="77777777" w:rsidTr="0026708D">
        <w:tc>
          <w:tcPr>
            <w:tcW w:w="974" w:type="pct"/>
          </w:tcPr>
          <w:p w14:paraId="1FDADAC9" w14:textId="77777777" w:rsidR="00F7500B" w:rsidRPr="00E03BA0" w:rsidRDefault="00F7500B" w:rsidP="001774BC">
            <w:pPr>
              <w:rPr>
                <w:b/>
                <w:szCs w:val="22"/>
                <w:lang w:val="sl-SI"/>
              </w:rPr>
            </w:pPr>
            <w:r w:rsidRPr="00E03BA0">
              <w:rPr>
                <w:b/>
                <w:szCs w:val="22"/>
                <w:lang w:val="sl-SI"/>
              </w:rPr>
              <w:t>Poročevalec</w:t>
            </w:r>
          </w:p>
        </w:tc>
        <w:tc>
          <w:tcPr>
            <w:tcW w:w="4026" w:type="pct"/>
          </w:tcPr>
          <w:p w14:paraId="2A082265" w14:textId="447F5C4C" w:rsidR="00F7500B" w:rsidRPr="00E03BA0" w:rsidRDefault="003545AF" w:rsidP="001774BC">
            <w:pPr>
              <w:rPr>
                <w:szCs w:val="22"/>
                <w:lang w:val="sl-SI"/>
              </w:rPr>
            </w:pPr>
            <w:r w:rsidRPr="00E03BA0">
              <w:rPr>
                <w:szCs w:val="22"/>
                <w:lang w:val="sl-SI"/>
              </w:rPr>
              <w:t>Pascal DEBAY (skupina delojemalcev – FR)</w:t>
            </w:r>
          </w:p>
        </w:tc>
      </w:tr>
      <w:tr w:rsidR="00F7500B" w:rsidRPr="00E03BA0" w14:paraId="36BEBFB0" w14:textId="77777777" w:rsidTr="0026708D">
        <w:tc>
          <w:tcPr>
            <w:tcW w:w="974" w:type="pct"/>
          </w:tcPr>
          <w:p w14:paraId="76F1E1F6" w14:textId="77777777" w:rsidR="00F7500B" w:rsidRPr="00E03BA0" w:rsidRDefault="00F7500B" w:rsidP="001774BC">
            <w:pPr>
              <w:rPr>
                <w:b/>
                <w:szCs w:val="22"/>
                <w:lang w:val="sl-SI"/>
              </w:rPr>
            </w:pPr>
            <w:r w:rsidRPr="00E03BA0">
              <w:rPr>
                <w:b/>
                <w:szCs w:val="22"/>
                <w:lang w:val="sl-SI"/>
              </w:rPr>
              <w:t>Soporočevalec</w:t>
            </w:r>
          </w:p>
        </w:tc>
        <w:tc>
          <w:tcPr>
            <w:tcW w:w="4026" w:type="pct"/>
          </w:tcPr>
          <w:p w14:paraId="38768AFC" w14:textId="15010DCA" w:rsidR="00F7500B" w:rsidRPr="00E03BA0" w:rsidRDefault="00481B3C" w:rsidP="001774BC">
            <w:pPr>
              <w:rPr>
                <w:szCs w:val="22"/>
                <w:lang w:val="sl-SI"/>
              </w:rPr>
            </w:pPr>
            <w:r w:rsidRPr="00E03BA0">
              <w:rPr>
                <w:szCs w:val="22"/>
                <w:lang w:val="sl-SI"/>
              </w:rPr>
              <w:t xml:space="preserve">Ionuț SIBIAN </w:t>
            </w:r>
            <w:r w:rsidR="003545AF" w:rsidRPr="00E03BA0">
              <w:rPr>
                <w:szCs w:val="22"/>
                <w:lang w:val="sl-SI"/>
              </w:rPr>
              <w:t>(skupina organizacij civilne družbe – RO)</w:t>
            </w:r>
          </w:p>
        </w:tc>
      </w:tr>
      <w:tr w:rsidR="00F7500B" w:rsidRPr="00E03BA0" w14:paraId="17DB902B" w14:textId="77777777" w:rsidTr="0026708D">
        <w:tc>
          <w:tcPr>
            <w:tcW w:w="5000" w:type="pct"/>
            <w:gridSpan w:val="2"/>
          </w:tcPr>
          <w:p w14:paraId="4ECC8A1E" w14:textId="77777777" w:rsidR="00F7500B" w:rsidRPr="00E03BA0" w:rsidRDefault="00F7500B" w:rsidP="001774BC">
            <w:pPr>
              <w:rPr>
                <w:sz w:val="16"/>
                <w:szCs w:val="22"/>
                <w:lang w:val="sl-SI"/>
              </w:rPr>
            </w:pPr>
          </w:p>
        </w:tc>
      </w:tr>
      <w:tr w:rsidR="00F7500B" w:rsidRPr="00E03BA0" w14:paraId="7A62E348" w14:textId="77777777" w:rsidTr="0026708D">
        <w:tc>
          <w:tcPr>
            <w:tcW w:w="974" w:type="pct"/>
            <w:vMerge w:val="restart"/>
          </w:tcPr>
          <w:p w14:paraId="5D369158" w14:textId="77777777" w:rsidR="00F7500B" w:rsidRPr="00E03BA0" w:rsidRDefault="00F7500B" w:rsidP="001774BC">
            <w:pPr>
              <w:rPr>
                <w:b/>
                <w:szCs w:val="22"/>
                <w:lang w:val="sl-SI"/>
              </w:rPr>
            </w:pPr>
            <w:r w:rsidRPr="00E03BA0">
              <w:rPr>
                <w:b/>
                <w:szCs w:val="22"/>
                <w:lang w:val="sl-SI"/>
              </w:rPr>
              <w:t>Referenčni dokument</w:t>
            </w:r>
          </w:p>
        </w:tc>
        <w:tc>
          <w:tcPr>
            <w:tcW w:w="4026" w:type="pct"/>
          </w:tcPr>
          <w:p w14:paraId="1172C100" w14:textId="53733FC4" w:rsidR="00F7500B" w:rsidRPr="00E03BA0" w:rsidRDefault="003545AF" w:rsidP="001774BC">
            <w:pPr>
              <w:rPr>
                <w:szCs w:val="22"/>
                <w:lang w:val="sl-SI"/>
              </w:rPr>
            </w:pPr>
            <w:r w:rsidRPr="00E03BA0">
              <w:rPr>
                <w:szCs w:val="22"/>
                <w:lang w:val="sl-SI"/>
              </w:rPr>
              <w:t>mnenje na lastno pobudo</w:t>
            </w:r>
          </w:p>
        </w:tc>
      </w:tr>
      <w:tr w:rsidR="00F7500B" w:rsidRPr="00E03BA0" w14:paraId="355E20C0" w14:textId="77777777" w:rsidTr="0026708D">
        <w:tc>
          <w:tcPr>
            <w:tcW w:w="974" w:type="pct"/>
            <w:vMerge/>
          </w:tcPr>
          <w:p w14:paraId="3EB62988" w14:textId="77777777" w:rsidR="00F7500B" w:rsidRPr="00E03BA0" w:rsidRDefault="00F7500B" w:rsidP="001774BC">
            <w:pPr>
              <w:tabs>
                <w:tab w:val="center" w:pos="284"/>
              </w:tabs>
              <w:ind w:left="266" w:hanging="266"/>
              <w:rPr>
                <w:b/>
                <w:szCs w:val="22"/>
                <w:lang w:val="sl-SI"/>
              </w:rPr>
            </w:pPr>
          </w:p>
        </w:tc>
        <w:tc>
          <w:tcPr>
            <w:tcW w:w="4026" w:type="pct"/>
          </w:tcPr>
          <w:p w14:paraId="6D64214B" w14:textId="4EBD2A0C" w:rsidR="00F7500B" w:rsidRPr="00E03BA0" w:rsidRDefault="003545AF" w:rsidP="001774BC">
            <w:pPr>
              <w:rPr>
                <w:szCs w:val="22"/>
                <w:lang w:val="sl-SI"/>
              </w:rPr>
            </w:pPr>
            <w:r w:rsidRPr="00E03BA0">
              <w:rPr>
                <w:szCs w:val="22"/>
                <w:lang w:val="sl-SI"/>
              </w:rPr>
              <w:t>EESC-2025-04295-00-00-AC</w:t>
            </w:r>
          </w:p>
        </w:tc>
      </w:tr>
    </w:tbl>
    <w:p w14:paraId="771B2BCE" w14:textId="77777777" w:rsidR="00F7500B" w:rsidRPr="00E03BA0" w:rsidRDefault="00F7500B" w:rsidP="001774BC">
      <w:pPr>
        <w:rPr>
          <w:szCs w:val="22"/>
          <w:lang w:val="sl-SI"/>
        </w:rPr>
      </w:pPr>
    </w:p>
    <w:p w14:paraId="686C77AB" w14:textId="77777777" w:rsidR="00F7500B" w:rsidRPr="00E03BA0" w:rsidRDefault="00F7500B" w:rsidP="001774BC">
      <w:pPr>
        <w:rPr>
          <w:lang w:val="sl-SI"/>
        </w:rPr>
      </w:pPr>
      <w:r w:rsidRPr="00E03BA0">
        <w:rPr>
          <w:b/>
          <w:lang w:val="sl-SI"/>
        </w:rPr>
        <w:t>Glavne točke</w:t>
      </w:r>
    </w:p>
    <w:p w14:paraId="2437C273" w14:textId="77777777" w:rsidR="00F7500B" w:rsidRPr="00E03BA0" w:rsidRDefault="00F7500B" w:rsidP="00AA412D">
      <w:pPr>
        <w:rPr>
          <w:szCs w:val="22"/>
          <w:lang w:val="sl-SI"/>
        </w:rPr>
      </w:pPr>
    </w:p>
    <w:p w14:paraId="0A2B7BC4" w14:textId="77777777" w:rsidR="00F7500B" w:rsidRPr="00E03BA0" w:rsidRDefault="00F7500B" w:rsidP="00AA412D">
      <w:pPr>
        <w:rPr>
          <w:bCs/>
          <w:iCs/>
          <w:szCs w:val="22"/>
          <w:lang w:val="sl-SI"/>
        </w:rPr>
      </w:pPr>
      <w:r w:rsidRPr="00E03BA0">
        <w:rPr>
          <w:bCs/>
          <w:iCs/>
          <w:szCs w:val="22"/>
          <w:lang w:val="sl-SI"/>
        </w:rPr>
        <w:t>EESO:</w:t>
      </w:r>
    </w:p>
    <w:p w14:paraId="4137B458" w14:textId="77777777" w:rsidR="00F7500B" w:rsidRPr="00E03BA0" w:rsidRDefault="00F7500B" w:rsidP="00AA412D">
      <w:pPr>
        <w:rPr>
          <w:szCs w:val="22"/>
          <w:lang w:val="sl-SI"/>
        </w:rPr>
      </w:pPr>
    </w:p>
    <w:p w14:paraId="48EB8B60" w14:textId="3B4FB5CD" w:rsidR="003545AF" w:rsidRPr="00E03BA0" w:rsidRDefault="003545AF" w:rsidP="003545AF">
      <w:pPr>
        <w:widowControl w:val="0"/>
        <w:numPr>
          <w:ilvl w:val="0"/>
          <w:numId w:val="9"/>
        </w:numPr>
        <w:tabs>
          <w:tab w:val="clear" w:pos="0"/>
        </w:tabs>
        <w:ind w:left="567" w:hanging="567"/>
        <w:rPr>
          <w:szCs w:val="22"/>
          <w:lang w:val="sl-SI"/>
        </w:rPr>
      </w:pPr>
      <w:r w:rsidRPr="00E03BA0">
        <w:rPr>
          <w:szCs w:val="22"/>
          <w:lang w:val="sl-SI"/>
        </w:rPr>
        <w:t>močno obsoja vse oblike konverzivnih praks, katerih cilj je spremeniti, potlačiti ali izbrisati spolno usmerjenost, spolno identiteto ali spolni izraz osebe, in meni, da so konverzivne prakse v nasprotju s popolno prepovedjo mučenja in nečloveškega ali ponižujočega ravnanja ali kaznovanja;</w:t>
      </w:r>
    </w:p>
    <w:p w14:paraId="0F4EC456" w14:textId="58BAF806" w:rsidR="003545AF" w:rsidRPr="00E03BA0" w:rsidRDefault="003545AF" w:rsidP="003545AF">
      <w:pPr>
        <w:widowControl w:val="0"/>
        <w:numPr>
          <w:ilvl w:val="0"/>
          <w:numId w:val="9"/>
        </w:numPr>
        <w:tabs>
          <w:tab w:val="clear" w:pos="0"/>
        </w:tabs>
        <w:ind w:left="567" w:hanging="567"/>
        <w:rPr>
          <w:szCs w:val="22"/>
          <w:lang w:val="sl-SI"/>
        </w:rPr>
      </w:pPr>
      <w:r w:rsidRPr="00E03BA0">
        <w:rPr>
          <w:szCs w:val="22"/>
          <w:lang w:val="sl-SI"/>
        </w:rPr>
        <w:t>opozarja, da so diskriminacija, nasilje in mučenje, usmerjeni v osebe LGBTIQ+ v EU, nezdružljivi s temeljnimi pravicami in vrednotami EU;</w:t>
      </w:r>
    </w:p>
    <w:p w14:paraId="5BCEBE47" w14:textId="2BDDF42C" w:rsidR="003545AF" w:rsidRPr="00E03BA0" w:rsidRDefault="003545AF" w:rsidP="003545AF">
      <w:pPr>
        <w:widowControl w:val="0"/>
        <w:numPr>
          <w:ilvl w:val="0"/>
          <w:numId w:val="9"/>
        </w:numPr>
        <w:tabs>
          <w:tab w:val="clear" w:pos="0"/>
        </w:tabs>
        <w:ind w:left="567" w:hanging="567"/>
        <w:rPr>
          <w:szCs w:val="22"/>
          <w:lang w:val="sl-SI"/>
        </w:rPr>
      </w:pPr>
      <w:r w:rsidRPr="00E03BA0">
        <w:rPr>
          <w:szCs w:val="22"/>
          <w:lang w:val="sl-SI"/>
        </w:rPr>
        <w:t>poziva Evropsko komisijo, naj predlaga pravno zavezujočo prepoved konverzivnih praks po vsej EU, ki bi zajemala tako izvajanje kot oglaševanje takih dejavnosti, in sicer v obliki vključitve konverzivnih praks na seznam kaznivih dejanj EU in njihovega priznanja kot kaznivih dejanj iz sovraštva, da bi bil povsod v EU zagotovljen enak obseg zaščite;</w:t>
      </w:r>
    </w:p>
    <w:p w14:paraId="25669BFC" w14:textId="7DC1E909" w:rsidR="003545AF" w:rsidRPr="00E03BA0" w:rsidRDefault="003545AF" w:rsidP="003545AF">
      <w:pPr>
        <w:widowControl w:val="0"/>
        <w:numPr>
          <w:ilvl w:val="0"/>
          <w:numId w:val="9"/>
        </w:numPr>
        <w:tabs>
          <w:tab w:val="clear" w:pos="0"/>
        </w:tabs>
        <w:ind w:left="567" w:hanging="567"/>
        <w:rPr>
          <w:szCs w:val="22"/>
          <w:lang w:val="sl-SI"/>
        </w:rPr>
      </w:pPr>
      <w:r w:rsidRPr="00E03BA0">
        <w:rPr>
          <w:szCs w:val="22"/>
          <w:lang w:val="sl-SI"/>
        </w:rPr>
        <w:t>poziva, naj se prepoved oblikuje celovito in natančno, naj se nanaša tako na otroke kot odrasle, naj velja za javne in zasebne akterje (poklicne in nepoklicne) ter naj se poskrbi, da se prepoved ne bo uporabljala za uveljavljanje kazenske ali civilne odgovornosti žrtev teh praks;</w:t>
      </w:r>
    </w:p>
    <w:p w14:paraId="6C7AE57D" w14:textId="0E2AE326" w:rsidR="003545AF" w:rsidRPr="00E03BA0" w:rsidRDefault="003545AF" w:rsidP="003545AF">
      <w:pPr>
        <w:widowControl w:val="0"/>
        <w:numPr>
          <w:ilvl w:val="0"/>
          <w:numId w:val="9"/>
        </w:numPr>
        <w:tabs>
          <w:tab w:val="clear" w:pos="0"/>
        </w:tabs>
        <w:ind w:left="567" w:hanging="567"/>
        <w:rPr>
          <w:szCs w:val="22"/>
          <w:lang w:val="sl-SI"/>
        </w:rPr>
      </w:pPr>
      <w:r w:rsidRPr="00E03BA0">
        <w:rPr>
          <w:szCs w:val="22"/>
          <w:lang w:val="sl-SI"/>
        </w:rPr>
        <w:t>poudarja, naj prepoved vključuje učinkovite, sorazmerne in odvračilne kazni, ki bi bile odraz velike škode, ki jo povzročajo konverzivne prakse;</w:t>
      </w:r>
    </w:p>
    <w:p w14:paraId="41C2EF89" w14:textId="61A61678" w:rsidR="003545AF" w:rsidRPr="00E03BA0" w:rsidRDefault="003545AF" w:rsidP="003545AF">
      <w:pPr>
        <w:widowControl w:val="0"/>
        <w:numPr>
          <w:ilvl w:val="0"/>
          <w:numId w:val="9"/>
        </w:numPr>
        <w:tabs>
          <w:tab w:val="clear" w:pos="0"/>
        </w:tabs>
        <w:ind w:left="567" w:hanging="567"/>
        <w:rPr>
          <w:szCs w:val="22"/>
          <w:lang w:val="sl-SI"/>
        </w:rPr>
      </w:pPr>
      <w:r w:rsidRPr="00E03BA0">
        <w:rPr>
          <w:szCs w:val="22"/>
          <w:lang w:val="sl-SI"/>
        </w:rPr>
        <w:t>poziva, naj prepoved izrecno zajema spolne znake, da bi interspolne osebe zaščitili pred neterapevtskimi posegi brez privolitve, ki bi bili posledica prisilnega prilagajanja konceptu binarnosti spola;</w:t>
      </w:r>
    </w:p>
    <w:p w14:paraId="0EB0B039" w14:textId="0F41F25C" w:rsidR="00F7500B" w:rsidRPr="00E03BA0" w:rsidRDefault="003545AF" w:rsidP="003545AF">
      <w:pPr>
        <w:widowControl w:val="0"/>
        <w:numPr>
          <w:ilvl w:val="0"/>
          <w:numId w:val="9"/>
        </w:numPr>
        <w:tabs>
          <w:tab w:val="clear" w:pos="0"/>
        </w:tabs>
        <w:ind w:left="567" w:hanging="567"/>
        <w:rPr>
          <w:lang w:val="sl-SI"/>
        </w:rPr>
      </w:pPr>
      <w:r w:rsidRPr="00E03BA0">
        <w:rPr>
          <w:szCs w:val="22"/>
          <w:lang w:val="sl-SI"/>
        </w:rPr>
        <w:t>priporoča dosledno izvajanje ukrepov iz strategije za enakost LGBTIQ+ oseb za obdobje 2026–2030. Ti bi morali vključevati letno spremljanje, ki bi se izvajalo v posvetovanju z organizirano civilno družbo, namensko financiranje za organizacije za poklicno usposabljanje in enakost ter pobude za izobraževanje in ozaveščanje javnosti s podporo EU, ki so bistvene za prepoznavanje in odpravo konverzivnih praks</w:t>
      </w:r>
      <w:r w:rsidRPr="00E03BA0">
        <w:rPr>
          <w:lang w:val="sl-SI"/>
        </w:rPr>
        <w:t>.</w:t>
      </w:r>
    </w:p>
    <w:p w14:paraId="478C6B83" w14:textId="77777777" w:rsidR="003545AF" w:rsidRPr="00E03BA0" w:rsidRDefault="003545AF" w:rsidP="00AA412D">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72FA26C5" w14:textId="77777777" w:rsidTr="0026708D">
        <w:tc>
          <w:tcPr>
            <w:tcW w:w="974" w:type="pct"/>
          </w:tcPr>
          <w:p w14:paraId="2B65457D" w14:textId="77777777" w:rsidR="00F7500B" w:rsidRPr="00E03BA0" w:rsidRDefault="00F7500B" w:rsidP="00AA412D">
            <w:pPr>
              <w:rPr>
                <w:lang w:val="sl-SI"/>
              </w:rPr>
            </w:pPr>
            <w:r w:rsidRPr="00E03BA0">
              <w:rPr>
                <w:b/>
                <w:i/>
                <w:szCs w:val="22"/>
                <w:lang w:val="sl-SI"/>
              </w:rPr>
              <w:t>Kontaktna oseba</w:t>
            </w:r>
          </w:p>
        </w:tc>
        <w:tc>
          <w:tcPr>
            <w:tcW w:w="4026" w:type="pct"/>
          </w:tcPr>
          <w:p w14:paraId="67278A86" w14:textId="392A7BE6" w:rsidR="00F7500B" w:rsidRPr="00E03BA0" w:rsidRDefault="003545AF" w:rsidP="00AA412D">
            <w:pPr>
              <w:rPr>
                <w:i/>
                <w:lang w:val="sl-SI"/>
              </w:rPr>
            </w:pPr>
            <w:r w:rsidRPr="00E03BA0">
              <w:rPr>
                <w:i/>
                <w:lang w:val="sl-SI"/>
              </w:rPr>
              <w:t>Bartek Bednarowicz</w:t>
            </w:r>
          </w:p>
        </w:tc>
      </w:tr>
      <w:tr w:rsidR="00F7500B" w:rsidRPr="00E03BA0" w14:paraId="1F22624B" w14:textId="77777777" w:rsidTr="0026708D">
        <w:tc>
          <w:tcPr>
            <w:tcW w:w="974" w:type="pct"/>
          </w:tcPr>
          <w:p w14:paraId="01AE4995" w14:textId="77777777" w:rsidR="00F7500B" w:rsidRPr="00E03BA0" w:rsidRDefault="00F7500B" w:rsidP="00AA412D">
            <w:pPr>
              <w:rPr>
                <w:lang w:val="sl-SI"/>
              </w:rPr>
            </w:pPr>
            <w:r w:rsidRPr="00E03BA0">
              <w:rPr>
                <w:i/>
                <w:szCs w:val="22"/>
                <w:lang w:val="sl-SI"/>
              </w:rPr>
              <w:t>Telefon</w:t>
            </w:r>
          </w:p>
        </w:tc>
        <w:tc>
          <w:tcPr>
            <w:tcW w:w="4026" w:type="pct"/>
          </w:tcPr>
          <w:p w14:paraId="16498FE8" w14:textId="18452EA2" w:rsidR="00F7500B" w:rsidRPr="00E03BA0" w:rsidRDefault="00F7500B" w:rsidP="00AA412D">
            <w:pPr>
              <w:rPr>
                <w:lang w:val="sl-SI"/>
              </w:rPr>
            </w:pPr>
            <w:r w:rsidRPr="00E03BA0">
              <w:rPr>
                <w:i/>
                <w:szCs w:val="22"/>
                <w:lang w:val="sl-SI"/>
              </w:rPr>
              <w:t>+32 2 </w:t>
            </w:r>
            <w:r w:rsidR="003545AF" w:rsidRPr="00E03BA0">
              <w:rPr>
                <w:i/>
                <w:szCs w:val="22"/>
                <w:lang w:val="sl-SI"/>
              </w:rPr>
              <w:t>546 9229</w:t>
            </w:r>
          </w:p>
        </w:tc>
      </w:tr>
      <w:tr w:rsidR="00F7500B" w:rsidRPr="00E03BA0" w14:paraId="34E876E9" w14:textId="77777777" w:rsidTr="0026708D">
        <w:tc>
          <w:tcPr>
            <w:tcW w:w="974" w:type="pct"/>
          </w:tcPr>
          <w:p w14:paraId="0521ABC5" w14:textId="77777777" w:rsidR="00F7500B" w:rsidRPr="00E03BA0" w:rsidRDefault="00F7500B" w:rsidP="00AA412D">
            <w:pPr>
              <w:rPr>
                <w:lang w:val="sl-SI"/>
              </w:rPr>
            </w:pPr>
            <w:r w:rsidRPr="00E03BA0">
              <w:rPr>
                <w:i/>
                <w:szCs w:val="22"/>
                <w:lang w:val="sl-SI"/>
              </w:rPr>
              <w:t>E-naslov</w:t>
            </w:r>
          </w:p>
        </w:tc>
        <w:tc>
          <w:tcPr>
            <w:tcW w:w="4026" w:type="pct"/>
          </w:tcPr>
          <w:p w14:paraId="77C753D8" w14:textId="3A81BF56" w:rsidR="00F7500B" w:rsidRPr="00E03BA0" w:rsidRDefault="003545AF" w:rsidP="00AA412D">
            <w:pPr>
              <w:rPr>
                <w:i/>
                <w:lang w:val="sl-SI"/>
              </w:rPr>
            </w:pPr>
            <w:hyperlink r:id="rId21" w:history="1">
              <w:r w:rsidRPr="00E03BA0">
                <w:rPr>
                  <w:rStyle w:val="Hyperlink"/>
                  <w:i/>
                  <w:lang w:val="sl-SI"/>
                </w:rPr>
                <w:t>Bartek.Bednarowicz@eesc.europa.eu</w:t>
              </w:r>
            </w:hyperlink>
          </w:p>
        </w:tc>
      </w:tr>
    </w:tbl>
    <w:p w14:paraId="5526A2C8" w14:textId="77777777" w:rsidR="00F7500B" w:rsidRPr="00E03BA0" w:rsidRDefault="00F7500B" w:rsidP="00AA412D">
      <w:pPr>
        <w:rPr>
          <w:lang w:val="sl-SI"/>
        </w:rPr>
      </w:pPr>
    </w:p>
    <w:p w14:paraId="0C5E1D40" w14:textId="3040E37A" w:rsidR="00F7500B" w:rsidRPr="00E03BA0" w:rsidRDefault="007759CB" w:rsidP="001E06B4">
      <w:pPr>
        <w:keepNext/>
        <w:keepLines/>
        <w:numPr>
          <w:ilvl w:val="0"/>
          <w:numId w:val="7"/>
        </w:numPr>
        <w:tabs>
          <w:tab w:val="clear" w:pos="0"/>
        </w:tabs>
        <w:ind w:left="567" w:hanging="567"/>
        <w:rPr>
          <w:spacing w:val="-8"/>
          <w:sz w:val="28"/>
          <w:szCs w:val="22"/>
          <w:lang w:val="sl-SI"/>
        </w:rPr>
      </w:pPr>
      <w:hyperlink r:id="rId22" w:history="1">
        <w:r w:rsidRPr="00E03BA0">
          <w:rPr>
            <w:rStyle w:val="Hyperlink"/>
            <w:b/>
            <w:i/>
            <w:spacing w:val="-8"/>
            <w:sz w:val="28"/>
            <w:szCs w:val="22"/>
            <w:lang w:val="sl-SI"/>
          </w:rPr>
          <w:t>Unija enakosti: strategija za enakost LGBTIQ+ oseb za obdobje 2026–2030</w:t>
        </w:r>
      </w:hyperlink>
    </w:p>
    <w:p w14:paraId="1194E231" w14:textId="77777777" w:rsidR="00F7500B" w:rsidRPr="00E03BA0" w:rsidRDefault="00F7500B" w:rsidP="001E06B4">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2A55255E" w14:textId="77777777" w:rsidTr="0026708D">
        <w:tc>
          <w:tcPr>
            <w:tcW w:w="974" w:type="pct"/>
          </w:tcPr>
          <w:p w14:paraId="17B61F49" w14:textId="2DC7FBB8" w:rsidR="00F7500B" w:rsidRPr="00E03BA0" w:rsidRDefault="00F7500B" w:rsidP="001E06B4">
            <w:pPr>
              <w:keepNext/>
              <w:keepLines/>
              <w:rPr>
                <w:b/>
                <w:szCs w:val="22"/>
                <w:lang w:val="sl-SI"/>
              </w:rPr>
            </w:pPr>
            <w:r w:rsidRPr="00E03BA0">
              <w:rPr>
                <w:b/>
                <w:szCs w:val="22"/>
                <w:lang w:val="sl-SI"/>
              </w:rPr>
              <w:t>Poročeval</w:t>
            </w:r>
            <w:r w:rsidR="007759CB" w:rsidRPr="00E03BA0">
              <w:rPr>
                <w:b/>
                <w:szCs w:val="22"/>
                <w:lang w:val="sl-SI"/>
              </w:rPr>
              <w:t>ka</w:t>
            </w:r>
          </w:p>
        </w:tc>
        <w:tc>
          <w:tcPr>
            <w:tcW w:w="4026" w:type="pct"/>
          </w:tcPr>
          <w:p w14:paraId="40DAF0D0" w14:textId="6C3C92D0" w:rsidR="00F7500B" w:rsidRPr="00E03BA0" w:rsidRDefault="007759CB" w:rsidP="001E06B4">
            <w:pPr>
              <w:keepNext/>
              <w:keepLines/>
              <w:rPr>
                <w:szCs w:val="22"/>
                <w:lang w:val="sl-SI"/>
              </w:rPr>
            </w:pPr>
            <w:r w:rsidRPr="00E03BA0">
              <w:rPr>
                <w:szCs w:val="22"/>
                <w:lang w:val="sl-SI"/>
              </w:rPr>
              <w:t>Juliane Marie NEIIENDAM (skupina organizacij civilne družbe – DK)</w:t>
            </w:r>
          </w:p>
        </w:tc>
      </w:tr>
      <w:tr w:rsidR="00F7500B" w:rsidRPr="00E03BA0" w14:paraId="0EFC1B63" w14:textId="77777777" w:rsidTr="0026708D">
        <w:tc>
          <w:tcPr>
            <w:tcW w:w="5000" w:type="pct"/>
            <w:gridSpan w:val="2"/>
          </w:tcPr>
          <w:p w14:paraId="764D4FD2" w14:textId="77777777" w:rsidR="00F7500B" w:rsidRPr="00E03BA0" w:rsidRDefault="00F7500B" w:rsidP="001E06B4">
            <w:pPr>
              <w:keepNext/>
              <w:keepLines/>
              <w:rPr>
                <w:sz w:val="16"/>
                <w:szCs w:val="22"/>
                <w:lang w:val="sl-SI"/>
              </w:rPr>
            </w:pPr>
          </w:p>
        </w:tc>
      </w:tr>
      <w:tr w:rsidR="00F7500B" w:rsidRPr="00E03BA0" w14:paraId="1ED7299E" w14:textId="77777777" w:rsidTr="0026708D">
        <w:tc>
          <w:tcPr>
            <w:tcW w:w="974" w:type="pct"/>
            <w:vMerge w:val="restart"/>
          </w:tcPr>
          <w:p w14:paraId="78B34E3F" w14:textId="1537103E" w:rsidR="00F7500B" w:rsidRPr="00E03BA0" w:rsidRDefault="00F7500B" w:rsidP="001E06B4">
            <w:pPr>
              <w:keepNext/>
              <w:keepLines/>
              <w:rPr>
                <w:b/>
                <w:szCs w:val="22"/>
                <w:lang w:val="sl-SI"/>
              </w:rPr>
            </w:pPr>
            <w:r w:rsidRPr="00E03BA0">
              <w:rPr>
                <w:b/>
                <w:szCs w:val="22"/>
                <w:lang w:val="sl-SI"/>
              </w:rPr>
              <w:t>Referenčn</w:t>
            </w:r>
            <w:r w:rsidR="007759CB" w:rsidRPr="00E03BA0">
              <w:rPr>
                <w:b/>
                <w:szCs w:val="22"/>
                <w:lang w:val="sl-SI"/>
              </w:rPr>
              <w:t>a</w:t>
            </w:r>
            <w:r w:rsidRPr="00E03BA0">
              <w:rPr>
                <w:b/>
                <w:szCs w:val="22"/>
                <w:lang w:val="sl-SI"/>
              </w:rPr>
              <w:t xml:space="preserve"> dokument</w:t>
            </w:r>
            <w:r w:rsidR="007759CB" w:rsidRPr="00E03BA0">
              <w:rPr>
                <w:b/>
                <w:szCs w:val="22"/>
                <w:lang w:val="sl-SI"/>
              </w:rPr>
              <w:t>a</w:t>
            </w:r>
          </w:p>
        </w:tc>
        <w:tc>
          <w:tcPr>
            <w:tcW w:w="4026" w:type="pct"/>
          </w:tcPr>
          <w:p w14:paraId="11CDCA50" w14:textId="59E3B539" w:rsidR="00F7500B" w:rsidRPr="00E03BA0" w:rsidRDefault="007759CB" w:rsidP="001E06B4">
            <w:pPr>
              <w:keepNext/>
              <w:keepLines/>
              <w:rPr>
                <w:szCs w:val="22"/>
                <w:lang w:val="sl-SI"/>
              </w:rPr>
            </w:pPr>
            <w:r w:rsidRPr="00E03BA0">
              <w:rPr>
                <w:szCs w:val="22"/>
                <w:lang w:val="sl-SI"/>
              </w:rPr>
              <w:t>COM(2025) 725 final</w:t>
            </w:r>
          </w:p>
        </w:tc>
      </w:tr>
      <w:tr w:rsidR="00F7500B" w:rsidRPr="00E03BA0" w14:paraId="2E6AE6C0" w14:textId="77777777" w:rsidTr="0026708D">
        <w:tc>
          <w:tcPr>
            <w:tcW w:w="974" w:type="pct"/>
            <w:vMerge/>
          </w:tcPr>
          <w:p w14:paraId="3F6461F9" w14:textId="77777777" w:rsidR="00F7500B" w:rsidRPr="00E03BA0" w:rsidRDefault="00F7500B" w:rsidP="001E06B4">
            <w:pPr>
              <w:keepNext/>
              <w:keepLines/>
              <w:tabs>
                <w:tab w:val="center" w:pos="284"/>
              </w:tabs>
              <w:ind w:left="266" w:hanging="266"/>
              <w:rPr>
                <w:b/>
                <w:szCs w:val="22"/>
                <w:lang w:val="sl-SI"/>
              </w:rPr>
            </w:pPr>
          </w:p>
        </w:tc>
        <w:tc>
          <w:tcPr>
            <w:tcW w:w="4026" w:type="pct"/>
          </w:tcPr>
          <w:p w14:paraId="090F638E" w14:textId="5145F21A" w:rsidR="00F7500B" w:rsidRPr="00E03BA0" w:rsidRDefault="007759CB" w:rsidP="001E06B4">
            <w:pPr>
              <w:keepNext/>
              <w:keepLines/>
              <w:rPr>
                <w:szCs w:val="22"/>
                <w:lang w:val="sl-SI"/>
              </w:rPr>
            </w:pPr>
            <w:r w:rsidRPr="00E03BA0">
              <w:rPr>
                <w:szCs w:val="22"/>
                <w:lang w:val="sl-SI"/>
              </w:rPr>
              <w:t>EESC-2025-03887-00-00-AC</w:t>
            </w:r>
          </w:p>
        </w:tc>
      </w:tr>
    </w:tbl>
    <w:p w14:paraId="56231503" w14:textId="77777777" w:rsidR="00F7500B" w:rsidRPr="00E03BA0" w:rsidRDefault="00F7500B" w:rsidP="001E06B4">
      <w:pPr>
        <w:keepNext/>
        <w:keepLines/>
        <w:rPr>
          <w:szCs w:val="22"/>
          <w:lang w:val="sl-SI"/>
        </w:rPr>
      </w:pPr>
    </w:p>
    <w:p w14:paraId="1AE9F5F3" w14:textId="77777777" w:rsidR="00F7500B" w:rsidRPr="00E03BA0" w:rsidRDefault="00F7500B" w:rsidP="001E06B4">
      <w:pPr>
        <w:keepNext/>
        <w:keepLines/>
        <w:rPr>
          <w:lang w:val="sl-SI"/>
        </w:rPr>
      </w:pPr>
      <w:r w:rsidRPr="00E03BA0">
        <w:rPr>
          <w:b/>
          <w:lang w:val="sl-SI"/>
        </w:rPr>
        <w:t>Glavne točke</w:t>
      </w:r>
    </w:p>
    <w:p w14:paraId="1C8D274C" w14:textId="77777777" w:rsidR="00F7500B" w:rsidRPr="00E03BA0" w:rsidRDefault="00F7500B" w:rsidP="001E06B4">
      <w:pPr>
        <w:keepNext/>
        <w:keepLines/>
        <w:rPr>
          <w:szCs w:val="22"/>
          <w:lang w:val="sl-SI"/>
        </w:rPr>
      </w:pPr>
    </w:p>
    <w:p w14:paraId="6E29550A" w14:textId="77777777" w:rsidR="00F7500B" w:rsidRPr="00E03BA0" w:rsidRDefault="00F7500B" w:rsidP="001E06B4">
      <w:pPr>
        <w:keepNext/>
        <w:keepLines/>
        <w:rPr>
          <w:bCs/>
          <w:iCs/>
          <w:szCs w:val="22"/>
          <w:lang w:val="sl-SI"/>
        </w:rPr>
      </w:pPr>
      <w:r w:rsidRPr="00E03BA0">
        <w:rPr>
          <w:bCs/>
          <w:iCs/>
          <w:szCs w:val="22"/>
          <w:lang w:val="sl-SI"/>
        </w:rPr>
        <w:t>EESO:</w:t>
      </w:r>
    </w:p>
    <w:p w14:paraId="42B056F2" w14:textId="77777777" w:rsidR="00F7500B" w:rsidRPr="00E03BA0" w:rsidRDefault="00F7500B" w:rsidP="001E06B4">
      <w:pPr>
        <w:keepNext/>
        <w:keepLines/>
        <w:rPr>
          <w:szCs w:val="22"/>
          <w:lang w:val="sl-SI"/>
        </w:rPr>
      </w:pPr>
    </w:p>
    <w:p w14:paraId="087F379F" w14:textId="6513CA71" w:rsidR="007759CB" w:rsidRPr="00E03BA0" w:rsidRDefault="007759CB" w:rsidP="001E06B4">
      <w:pPr>
        <w:keepNext/>
        <w:keepLines/>
        <w:widowControl w:val="0"/>
        <w:numPr>
          <w:ilvl w:val="0"/>
          <w:numId w:val="9"/>
        </w:numPr>
        <w:tabs>
          <w:tab w:val="clear" w:pos="0"/>
        </w:tabs>
        <w:ind w:left="567" w:hanging="567"/>
        <w:rPr>
          <w:szCs w:val="22"/>
          <w:lang w:val="sl-SI"/>
        </w:rPr>
      </w:pPr>
      <w:r w:rsidRPr="00E03BA0">
        <w:rPr>
          <w:szCs w:val="22"/>
          <w:lang w:val="sl-SI"/>
        </w:rPr>
        <w:t>pozdravlja novo strategijo za enakost LGBTIQ+ oseb za obdobje 2026–2030, hkrati pa se zavzema za večje ukrepanje, saj vztrajna diskriminacija, nasilje, nadlegovanje in izključenost, ki prizadenejo zlasti transspolne, nebinarne in interseksualne osebe, terjajo odločne politične ukrepe;</w:t>
      </w:r>
    </w:p>
    <w:p w14:paraId="13858DA1" w14:textId="2FB7DF25" w:rsidR="007759CB" w:rsidRPr="00E03BA0" w:rsidRDefault="007759CB" w:rsidP="007759CB">
      <w:pPr>
        <w:widowControl w:val="0"/>
        <w:numPr>
          <w:ilvl w:val="0"/>
          <w:numId w:val="9"/>
        </w:numPr>
        <w:tabs>
          <w:tab w:val="clear" w:pos="0"/>
        </w:tabs>
        <w:ind w:left="567" w:hanging="567"/>
        <w:rPr>
          <w:szCs w:val="22"/>
          <w:lang w:val="sl-SI"/>
        </w:rPr>
      </w:pPr>
      <w:r w:rsidRPr="00E03BA0">
        <w:rPr>
          <w:szCs w:val="22"/>
          <w:lang w:val="sl-SI"/>
        </w:rPr>
        <w:t>se zavzema za strožje izvrševanje in odgovornost z zavezujočimi referenčnimi merili, sistematičnimi postopki za ugotavljanje kršitev, pogojevanjem s pravno državo in izvajanjem nacionalnih strategij za enakost LGBTIQ+ oseb;</w:t>
      </w:r>
    </w:p>
    <w:p w14:paraId="05971C2E" w14:textId="06B94D23" w:rsidR="007759CB" w:rsidRPr="00E03BA0" w:rsidRDefault="007759CB" w:rsidP="007759CB">
      <w:pPr>
        <w:widowControl w:val="0"/>
        <w:numPr>
          <w:ilvl w:val="0"/>
          <w:numId w:val="9"/>
        </w:numPr>
        <w:tabs>
          <w:tab w:val="clear" w:pos="0"/>
        </w:tabs>
        <w:ind w:left="567" w:hanging="567"/>
        <w:rPr>
          <w:szCs w:val="22"/>
          <w:lang w:val="sl-SI"/>
        </w:rPr>
      </w:pPr>
      <w:r w:rsidRPr="00E03BA0">
        <w:rPr>
          <w:szCs w:val="22"/>
          <w:lang w:val="sl-SI"/>
        </w:rPr>
        <w:t>poziva k odločnim ukrepom za varstvo temeljnih pravic in državljanskega prostora z bojem proti nazadovanju na področju pravic, proti dezinformacijam in sovražnemu govoru ter s trajno podporo organizacijam civilne družbe;</w:t>
      </w:r>
    </w:p>
    <w:p w14:paraId="1120B727" w14:textId="25115298" w:rsidR="007759CB" w:rsidRPr="00E03BA0" w:rsidRDefault="007759CB" w:rsidP="007759CB">
      <w:pPr>
        <w:widowControl w:val="0"/>
        <w:numPr>
          <w:ilvl w:val="0"/>
          <w:numId w:val="9"/>
        </w:numPr>
        <w:tabs>
          <w:tab w:val="clear" w:pos="0"/>
        </w:tabs>
        <w:ind w:left="567" w:hanging="567"/>
        <w:rPr>
          <w:szCs w:val="22"/>
          <w:lang w:val="sl-SI"/>
        </w:rPr>
      </w:pPr>
      <w:r w:rsidRPr="00E03BA0">
        <w:rPr>
          <w:szCs w:val="22"/>
          <w:lang w:val="sl-SI"/>
        </w:rPr>
        <w:t>poziva k popolni enakosti v vsakdanjem življenju z zajamčenim vključujočim dostopom do zdravstvenega varstva, izobraževanja in zaposlitve s krepitvijo vključevanja na delovnem mestu;</w:t>
      </w:r>
    </w:p>
    <w:p w14:paraId="2F1F0D9D" w14:textId="14F51CED" w:rsidR="007759CB" w:rsidRPr="00E03BA0" w:rsidRDefault="007759CB" w:rsidP="007759CB">
      <w:pPr>
        <w:widowControl w:val="0"/>
        <w:numPr>
          <w:ilvl w:val="0"/>
          <w:numId w:val="9"/>
        </w:numPr>
        <w:tabs>
          <w:tab w:val="clear" w:pos="0"/>
        </w:tabs>
        <w:ind w:left="567" w:hanging="567"/>
        <w:rPr>
          <w:lang w:val="sl-SI"/>
        </w:rPr>
      </w:pPr>
      <w:r w:rsidRPr="00E03BA0">
        <w:rPr>
          <w:szCs w:val="22"/>
          <w:lang w:val="sl-SI"/>
        </w:rPr>
        <w:t>poziva Evropsko komisijo, naj predlaga pravno zavezujočo prepoved konverzivnih praks po vsej EU, ki bi zajemala tako izvajanje kot oglaševanje takih dejavnosti, in sicer naj predlaga, da se konverzivne</w:t>
      </w:r>
      <w:r w:rsidRPr="00E03BA0">
        <w:rPr>
          <w:lang w:val="sl-SI"/>
        </w:rPr>
        <w:t xml:space="preserve"> prakse vključijo na seznam kaznivih dejanj EU in prepoznajo kot kazniva dejanja iz sovraštva, da bi bil povsod v EU zagotovljen enak obseg zaščite;</w:t>
      </w:r>
    </w:p>
    <w:p w14:paraId="555A0D96" w14:textId="725FAFCE" w:rsidR="007759CB" w:rsidRPr="00E03BA0" w:rsidRDefault="007759CB" w:rsidP="007759CB">
      <w:pPr>
        <w:widowControl w:val="0"/>
        <w:numPr>
          <w:ilvl w:val="0"/>
          <w:numId w:val="9"/>
        </w:numPr>
        <w:tabs>
          <w:tab w:val="clear" w:pos="0"/>
        </w:tabs>
        <w:ind w:left="567" w:hanging="567"/>
        <w:rPr>
          <w:szCs w:val="22"/>
          <w:lang w:val="sl-SI"/>
        </w:rPr>
      </w:pPr>
      <w:r w:rsidRPr="00E03BA0">
        <w:rPr>
          <w:szCs w:val="22"/>
          <w:lang w:val="sl-SI"/>
        </w:rPr>
        <w:t>poziva k odpravljanju strukturnih neenakosti z vključevanjem enakosti LGBTIQ+ oseb v politike socialnega vključevanja, stanovanjske politike in politike za boj proti revščini s ciljno usmerjeno podporo za tiste, ki se soočajo s presečno diskriminacijo;</w:t>
      </w:r>
    </w:p>
    <w:p w14:paraId="3766D1E8" w14:textId="3531638B" w:rsidR="00F7500B" w:rsidRPr="00E03BA0" w:rsidRDefault="007759CB" w:rsidP="007759CB">
      <w:pPr>
        <w:widowControl w:val="0"/>
        <w:numPr>
          <w:ilvl w:val="0"/>
          <w:numId w:val="9"/>
        </w:numPr>
        <w:tabs>
          <w:tab w:val="clear" w:pos="0"/>
        </w:tabs>
        <w:ind w:left="567" w:hanging="567"/>
        <w:rPr>
          <w:lang w:val="sl-SI"/>
        </w:rPr>
      </w:pPr>
      <w:r w:rsidRPr="00E03BA0">
        <w:rPr>
          <w:szCs w:val="22"/>
          <w:lang w:val="sl-SI"/>
        </w:rPr>
        <w:t>se zavzema za okvire, ki bodo kos izzivom prihodnosti in bodo temeljili na pravicah, in sicer z odpravo pravnih vrzeli, zagotavljanjem priznanja spola na podlagi samoodločanja, povečanjem dostopa do pravnega</w:t>
      </w:r>
      <w:r w:rsidRPr="00E03BA0">
        <w:rPr>
          <w:lang w:val="sl-SI"/>
        </w:rPr>
        <w:t xml:space="preserve"> varstva, ustreznim financiranjem za organizacije civilne družbe, izboljšanjem presečnih podatkov ter zaščito enakosti na področju digitalnih tehnologij in umetne inteligence.</w:t>
      </w:r>
    </w:p>
    <w:p w14:paraId="5D1E6E90" w14:textId="77777777" w:rsidR="007759CB" w:rsidRPr="00E03BA0" w:rsidRDefault="007759CB" w:rsidP="00AA412D">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7759CB" w:rsidRPr="00E03BA0" w14:paraId="5736F557" w14:textId="77777777" w:rsidTr="0026708D">
        <w:tc>
          <w:tcPr>
            <w:tcW w:w="974" w:type="pct"/>
          </w:tcPr>
          <w:p w14:paraId="12907B00" w14:textId="77777777" w:rsidR="007759CB" w:rsidRPr="00E03BA0" w:rsidRDefault="007759CB" w:rsidP="0026708D">
            <w:pPr>
              <w:rPr>
                <w:lang w:val="sl-SI"/>
              </w:rPr>
            </w:pPr>
            <w:r w:rsidRPr="00E03BA0">
              <w:rPr>
                <w:b/>
                <w:i/>
                <w:szCs w:val="22"/>
                <w:lang w:val="sl-SI"/>
              </w:rPr>
              <w:t>Kontaktna oseba</w:t>
            </w:r>
          </w:p>
        </w:tc>
        <w:tc>
          <w:tcPr>
            <w:tcW w:w="4026" w:type="pct"/>
          </w:tcPr>
          <w:p w14:paraId="4BCB743C" w14:textId="77777777" w:rsidR="007759CB" w:rsidRPr="00E03BA0" w:rsidRDefault="007759CB" w:rsidP="0026708D">
            <w:pPr>
              <w:rPr>
                <w:i/>
                <w:lang w:val="sl-SI"/>
              </w:rPr>
            </w:pPr>
            <w:r w:rsidRPr="00E03BA0">
              <w:rPr>
                <w:i/>
                <w:lang w:val="sl-SI"/>
              </w:rPr>
              <w:t>Bartek Bednarowicz</w:t>
            </w:r>
          </w:p>
        </w:tc>
      </w:tr>
      <w:tr w:rsidR="007759CB" w:rsidRPr="00E03BA0" w14:paraId="75262CD3" w14:textId="77777777" w:rsidTr="0026708D">
        <w:tc>
          <w:tcPr>
            <w:tcW w:w="974" w:type="pct"/>
          </w:tcPr>
          <w:p w14:paraId="726EF8BF" w14:textId="77777777" w:rsidR="007759CB" w:rsidRPr="00E03BA0" w:rsidRDefault="007759CB" w:rsidP="0026708D">
            <w:pPr>
              <w:rPr>
                <w:lang w:val="sl-SI"/>
              </w:rPr>
            </w:pPr>
            <w:r w:rsidRPr="00E03BA0">
              <w:rPr>
                <w:i/>
                <w:szCs w:val="22"/>
                <w:lang w:val="sl-SI"/>
              </w:rPr>
              <w:t>Telefon</w:t>
            </w:r>
          </w:p>
        </w:tc>
        <w:tc>
          <w:tcPr>
            <w:tcW w:w="4026" w:type="pct"/>
          </w:tcPr>
          <w:p w14:paraId="2649B80A" w14:textId="77777777" w:rsidR="007759CB" w:rsidRPr="00E03BA0" w:rsidRDefault="007759CB" w:rsidP="0026708D">
            <w:pPr>
              <w:rPr>
                <w:lang w:val="sl-SI"/>
              </w:rPr>
            </w:pPr>
            <w:r w:rsidRPr="00E03BA0">
              <w:rPr>
                <w:i/>
                <w:szCs w:val="22"/>
                <w:lang w:val="sl-SI"/>
              </w:rPr>
              <w:t>+32 2 546 9229</w:t>
            </w:r>
          </w:p>
        </w:tc>
      </w:tr>
      <w:tr w:rsidR="007759CB" w:rsidRPr="00E03BA0" w14:paraId="1CD24E65" w14:textId="77777777" w:rsidTr="0026708D">
        <w:tc>
          <w:tcPr>
            <w:tcW w:w="974" w:type="pct"/>
          </w:tcPr>
          <w:p w14:paraId="549288A5" w14:textId="77777777" w:rsidR="007759CB" w:rsidRPr="00E03BA0" w:rsidRDefault="007759CB" w:rsidP="0026708D">
            <w:pPr>
              <w:rPr>
                <w:lang w:val="sl-SI"/>
              </w:rPr>
            </w:pPr>
            <w:r w:rsidRPr="00E03BA0">
              <w:rPr>
                <w:i/>
                <w:szCs w:val="22"/>
                <w:lang w:val="sl-SI"/>
              </w:rPr>
              <w:t>E-naslov</w:t>
            </w:r>
          </w:p>
        </w:tc>
        <w:tc>
          <w:tcPr>
            <w:tcW w:w="4026" w:type="pct"/>
          </w:tcPr>
          <w:p w14:paraId="149114A9" w14:textId="77777777" w:rsidR="007759CB" w:rsidRPr="00E03BA0" w:rsidRDefault="007759CB" w:rsidP="0026708D">
            <w:pPr>
              <w:rPr>
                <w:i/>
                <w:lang w:val="sl-SI"/>
              </w:rPr>
            </w:pPr>
            <w:hyperlink r:id="rId23" w:history="1">
              <w:r w:rsidRPr="00E03BA0">
                <w:rPr>
                  <w:rStyle w:val="Hyperlink"/>
                  <w:i/>
                  <w:lang w:val="sl-SI"/>
                </w:rPr>
                <w:t>Bartek.Bednarowicz@eesc.europa.eu</w:t>
              </w:r>
            </w:hyperlink>
          </w:p>
        </w:tc>
      </w:tr>
    </w:tbl>
    <w:p w14:paraId="4B16389B" w14:textId="77777777" w:rsidR="007759CB" w:rsidRPr="00E03BA0" w:rsidRDefault="007759CB" w:rsidP="007759CB">
      <w:pPr>
        <w:rPr>
          <w:lang w:val="sl-SI"/>
        </w:rPr>
      </w:pPr>
    </w:p>
    <w:p w14:paraId="51BF62BB" w14:textId="67A9079D" w:rsidR="00F7500B" w:rsidRPr="00E03BA0" w:rsidRDefault="00656169" w:rsidP="001E06B4">
      <w:pPr>
        <w:keepNext/>
        <w:keepLines/>
        <w:numPr>
          <w:ilvl w:val="0"/>
          <w:numId w:val="7"/>
        </w:numPr>
        <w:tabs>
          <w:tab w:val="clear" w:pos="0"/>
        </w:tabs>
        <w:ind w:left="567" w:hanging="567"/>
        <w:rPr>
          <w:sz w:val="28"/>
          <w:szCs w:val="22"/>
          <w:lang w:val="sl-SI"/>
        </w:rPr>
      </w:pPr>
      <w:hyperlink r:id="rId24" w:history="1">
        <w:r w:rsidRPr="00E03BA0">
          <w:rPr>
            <w:rStyle w:val="Hyperlink"/>
            <w:b/>
            <w:i/>
            <w:sz w:val="28"/>
            <w:szCs w:val="22"/>
            <w:lang w:val="sl-SI"/>
          </w:rPr>
          <w:t>Konkurenčnost EU in podjetništvo mladih</w:t>
        </w:r>
      </w:hyperlink>
    </w:p>
    <w:p w14:paraId="363B74FA" w14:textId="77777777" w:rsidR="00F7500B" w:rsidRPr="00E03BA0" w:rsidRDefault="00F7500B" w:rsidP="001E06B4">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2F973F7E" w14:textId="77777777" w:rsidTr="0026708D">
        <w:tc>
          <w:tcPr>
            <w:tcW w:w="974" w:type="pct"/>
          </w:tcPr>
          <w:p w14:paraId="22037AE1" w14:textId="77777777" w:rsidR="00F7500B" w:rsidRPr="00E03BA0" w:rsidRDefault="00F7500B" w:rsidP="001E06B4">
            <w:pPr>
              <w:keepNext/>
              <w:keepLines/>
              <w:rPr>
                <w:b/>
                <w:szCs w:val="22"/>
                <w:lang w:val="sl-SI"/>
              </w:rPr>
            </w:pPr>
            <w:r w:rsidRPr="00E03BA0">
              <w:rPr>
                <w:b/>
                <w:szCs w:val="22"/>
                <w:lang w:val="sl-SI"/>
              </w:rPr>
              <w:t>Poročevalec</w:t>
            </w:r>
          </w:p>
        </w:tc>
        <w:tc>
          <w:tcPr>
            <w:tcW w:w="4026" w:type="pct"/>
          </w:tcPr>
          <w:p w14:paraId="7A8DDE54" w14:textId="68BAD101" w:rsidR="00F7500B" w:rsidRPr="00E03BA0" w:rsidRDefault="00656169" w:rsidP="001E06B4">
            <w:pPr>
              <w:keepNext/>
              <w:keepLines/>
              <w:rPr>
                <w:szCs w:val="22"/>
                <w:lang w:val="sl-SI"/>
              </w:rPr>
            </w:pPr>
            <w:r w:rsidRPr="00E03BA0">
              <w:rPr>
                <w:szCs w:val="22"/>
                <w:lang w:val="sl-SI"/>
              </w:rPr>
              <w:t>Giuseppe GUERINI (skupina organizacij civilne družbe – IT)</w:t>
            </w:r>
          </w:p>
        </w:tc>
      </w:tr>
      <w:tr w:rsidR="00F7500B" w:rsidRPr="00E03BA0" w14:paraId="70CDF6E2" w14:textId="77777777" w:rsidTr="0026708D">
        <w:tc>
          <w:tcPr>
            <w:tcW w:w="5000" w:type="pct"/>
            <w:gridSpan w:val="2"/>
          </w:tcPr>
          <w:p w14:paraId="7C7A0991" w14:textId="77777777" w:rsidR="00F7500B" w:rsidRPr="00E03BA0" w:rsidRDefault="00F7500B" w:rsidP="001E06B4">
            <w:pPr>
              <w:keepNext/>
              <w:keepLines/>
              <w:rPr>
                <w:sz w:val="16"/>
                <w:szCs w:val="22"/>
                <w:lang w:val="sl-SI"/>
              </w:rPr>
            </w:pPr>
          </w:p>
        </w:tc>
      </w:tr>
      <w:tr w:rsidR="00F7500B" w:rsidRPr="00E03BA0" w14:paraId="4F11B46C" w14:textId="77777777" w:rsidTr="0026708D">
        <w:tc>
          <w:tcPr>
            <w:tcW w:w="974" w:type="pct"/>
            <w:vMerge w:val="restart"/>
          </w:tcPr>
          <w:p w14:paraId="28853C02" w14:textId="77777777" w:rsidR="00F7500B" w:rsidRPr="00E03BA0" w:rsidRDefault="00F7500B" w:rsidP="001E06B4">
            <w:pPr>
              <w:keepNext/>
              <w:keepLines/>
              <w:rPr>
                <w:b/>
                <w:szCs w:val="22"/>
                <w:lang w:val="sl-SI"/>
              </w:rPr>
            </w:pPr>
            <w:r w:rsidRPr="00E03BA0">
              <w:rPr>
                <w:b/>
                <w:szCs w:val="22"/>
                <w:lang w:val="sl-SI"/>
              </w:rPr>
              <w:t>Referenčni dokument</w:t>
            </w:r>
          </w:p>
        </w:tc>
        <w:tc>
          <w:tcPr>
            <w:tcW w:w="4026" w:type="pct"/>
          </w:tcPr>
          <w:p w14:paraId="1A5BCE9A" w14:textId="3A4B4E0C" w:rsidR="00F7500B" w:rsidRPr="00E03BA0" w:rsidRDefault="00D52467" w:rsidP="001E06B4">
            <w:pPr>
              <w:keepNext/>
              <w:keepLines/>
              <w:rPr>
                <w:szCs w:val="22"/>
                <w:lang w:val="sl-SI"/>
              </w:rPr>
            </w:pPr>
            <w:r w:rsidRPr="00E03BA0">
              <w:rPr>
                <w:szCs w:val="22"/>
                <w:lang w:val="sl-SI"/>
              </w:rPr>
              <w:t>raziskovalno mnenje na zaprosilo ciprskega predsedstva Sveta EU</w:t>
            </w:r>
          </w:p>
        </w:tc>
      </w:tr>
      <w:tr w:rsidR="00F7500B" w:rsidRPr="00E03BA0" w14:paraId="6909DCF5" w14:textId="77777777" w:rsidTr="0026708D">
        <w:tc>
          <w:tcPr>
            <w:tcW w:w="974" w:type="pct"/>
            <w:vMerge/>
          </w:tcPr>
          <w:p w14:paraId="75438233" w14:textId="77777777" w:rsidR="00F7500B" w:rsidRPr="00E03BA0" w:rsidRDefault="00F7500B" w:rsidP="001E06B4">
            <w:pPr>
              <w:keepNext/>
              <w:keepLines/>
              <w:tabs>
                <w:tab w:val="center" w:pos="284"/>
              </w:tabs>
              <w:ind w:left="266" w:hanging="266"/>
              <w:rPr>
                <w:b/>
                <w:szCs w:val="22"/>
                <w:lang w:val="sl-SI"/>
              </w:rPr>
            </w:pPr>
          </w:p>
        </w:tc>
        <w:tc>
          <w:tcPr>
            <w:tcW w:w="4026" w:type="pct"/>
          </w:tcPr>
          <w:p w14:paraId="39E6DF1B" w14:textId="0457B9CE" w:rsidR="00F7500B" w:rsidRPr="00E03BA0" w:rsidRDefault="00D52467" w:rsidP="001E06B4">
            <w:pPr>
              <w:keepNext/>
              <w:keepLines/>
              <w:rPr>
                <w:szCs w:val="22"/>
                <w:lang w:val="sl-SI"/>
              </w:rPr>
            </w:pPr>
            <w:r w:rsidRPr="00E03BA0">
              <w:rPr>
                <w:szCs w:val="22"/>
                <w:lang w:val="sl-SI"/>
              </w:rPr>
              <w:t>EESC-2025-04305-00-00-AC</w:t>
            </w:r>
          </w:p>
        </w:tc>
      </w:tr>
    </w:tbl>
    <w:p w14:paraId="3A6E8E27" w14:textId="77777777" w:rsidR="00F7500B" w:rsidRPr="00E03BA0" w:rsidRDefault="00F7500B" w:rsidP="001E06B4">
      <w:pPr>
        <w:keepNext/>
        <w:keepLines/>
        <w:rPr>
          <w:szCs w:val="22"/>
          <w:lang w:val="sl-SI"/>
        </w:rPr>
      </w:pPr>
    </w:p>
    <w:p w14:paraId="3E503E44" w14:textId="77777777" w:rsidR="00F7500B" w:rsidRPr="00E03BA0" w:rsidRDefault="00F7500B" w:rsidP="001E06B4">
      <w:pPr>
        <w:keepNext/>
        <w:keepLines/>
        <w:rPr>
          <w:lang w:val="sl-SI"/>
        </w:rPr>
      </w:pPr>
      <w:r w:rsidRPr="00E03BA0">
        <w:rPr>
          <w:b/>
          <w:lang w:val="sl-SI"/>
        </w:rPr>
        <w:t>Glavne točke</w:t>
      </w:r>
    </w:p>
    <w:p w14:paraId="27719736" w14:textId="77777777" w:rsidR="00F7500B" w:rsidRPr="00E03BA0" w:rsidRDefault="00F7500B" w:rsidP="001E06B4">
      <w:pPr>
        <w:keepNext/>
        <w:keepLines/>
        <w:rPr>
          <w:szCs w:val="22"/>
          <w:lang w:val="sl-SI"/>
        </w:rPr>
      </w:pPr>
    </w:p>
    <w:p w14:paraId="4BC2CAA8" w14:textId="77777777" w:rsidR="00F7500B" w:rsidRPr="00E03BA0" w:rsidRDefault="00F7500B" w:rsidP="001E06B4">
      <w:pPr>
        <w:keepNext/>
        <w:keepLines/>
        <w:rPr>
          <w:bCs/>
          <w:iCs/>
          <w:szCs w:val="22"/>
          <w:lang w:val="sl-SI"/>
        </w:rPr>
      </w:pPr>
      <w:r w:rsidRPr="00E03BA0">
        <w:rPr>
          <w:bCs/>
          <w:iCs/>
          <w:szCs w:val="22"/>
          <w:lang w:val="sl-SI"/>
        </w:rPr>
        <w:t>EESO:</w:t>
      </w:r>
    </w:p>
    <w:p w14:paraId="0AE57948" w14:textId="77777777" w:rsidR="00F7500B" w:rsidRPr="00E03BA0" w:rsidRDefault="00F7500B" w:rsidP="001E06B4">
      <w:pPr>
        <w:keepNext/>
        <w:keepLines/>
        <w:rPr>
          <w:szCs w:val="22"/>
          <w:lang w:val="sl-SI"/>
        </w:rPr>
      </w:pPr>
    </w:p>
    <w:p w14:paraId="5F600A56" w14:textId="5642502C" w:rsidR="00656169" w:rsidRPr="00E03BA0" w:rsidRDefault="00656169" w:rsidP="001E06B4">
      <w:pPr>
        <w:keepNext/>
        <w:keepLines/>
        <w:numPr>
          <w:ilvl w:val="0"/>
          <w:numId w:val="9"/>
        </w:numPr>
        <w:tabs>
          <w:tab w:val="clear" w:pos="0"/>
        </w:tabs>
        <w:ind w:left="567" w:hanging="567"/>
        <w:rPr>
          <w:szCs w:val="22"/>
          <w:lang w:val="sl-SI"/>
        </w:rPr>
      </w:pPr>
      <w:r w:rsidRPr="00E03BA0">
        <w:rPr>
          <w:szCs w:val="22"/>
          <w:lang w:val="sl-SI"/>
        </w:rPr>
        <w:t>poziva k celostni in usklajeni strategiji EU in držav članic za celovit nabor podpore mladim podjetnikom, ki bo združeval dostopno financiranje, prilagojeno usposabljanje, mentorstvo, kovčing, inkubatorje in močne lokalne ekosisteme, da bi čim bolj povečali ustanavljanje podjetij in trajnostnost;</w:t>
      </w:r>
    </w:p>
    <w:p w14:paraId="02797411" w14:textId="745D18D0" w:rsidR="00656169" w:rsidRPr="00E03BA0" w:rsidRDefault="00656169" w:rsidP="00656169">
      <w:pPr>
        <w:widowControl w:val="0"/>
        <w:numPr>
          <w:ilvl w:val="0"/>
          <w:numId w:val="9"/>
        </w:numPr>
        <w:tabs>
          <w:tab w:val="clear" w:pos="0"/>
        </w:tabs>
        <w:ind w:left="567" w:hanging="567"/>
        <w:rPr>
          <w:szCs w:val="22"/>
          <w:lang w:val="sl-SI"/>
        </w:rPr>
      </w:pPr>
      <w:r w:rsidRPr="00E03BA0">
        <w:rPr>
          <w:szCs w:val="22"/>
          <w:lang w:val="sl-SI"/>
        </w:rPr>
        <w:t>poziva k veliki spremembi pri dostopu do financiranja z razširitvijo instrumentov financiranja, ki so prilagojeni mladim in presegajo tradicionalna bančna posojila, vključno z mikrofinanciranjem, alternativnim kapitalom ter ciljno podporo za podjetja socialne ekonomije in druge modele, usmerjene v učinke;</w:t>
      </w:r>
    </w:p>
    <w:p w14:paraId="08665618" w14:textId="62951D79" w:rsidR="00656169" w:rsidRPr="00E03BA0" w:rsidRDefault="00656169" w:rsidP="00656169">
      <w:pPr>
        <w:widowControl w:val="0"/>
        <w:numPr>
          <w:ilvl w:val="0"/>
          <w:numId w:val="9"/>
        </w:numPr>
        <w:tabs>
          <w:tab w:val="clear" w:pos="0"/>
        </w:tabs>
        <w:ind w:left="567" w:hanging="567"/>
        <w:rPr>
          <w:szCs w:val="22"/>
          <w:lang w:val="sl-SI"/>
        </w:rPr>
      </w:pPr>
      <w:r w:rsidRPr="00E03BA0">
        <w:rPr>
          <w:szCs w:val="22"/>
          <w:lang w:val="sl-SI"/>
        </w:rPr>
        <w:t>poziva k odločni poenostavitvi upravnih in regulativnih okvirov na ravni EU ter nacionalni in lokalni ravni, da bi zmanjšali birokracijo, znižali stroške izpolnjevanja obveznosti ter ustvarili stabilno in podjetjem prijazno okolje za mlade podjetnike;</w:t>
      </w:r>
    </w:p>
    <w:p w14:paraId="590186C0" w14:textId="2FA48D19" w:rsidR="00656169" w:rsidRPr="00E03BA0" w:rsidRDefault="00656169" w:rsidP="00656169">
      <w:pPr>
        <w:widowControl w:val="0"/>
        <w:numPr>
          <w:ilvl w:val="0"/>
          <w:numId w:val="9"/>
        </w:numPr>
        <w:tabs>
          <w:tab w:val="clear" w:pos="0"/>
        </w:tabs>
        <w:ind w:left="567" w:hanging="567"/>
        <w:rPr>
          <w:szCs w:val="22"/>
          <w:lang w:val="sl-SI"/>
        </w:rPr>
      </w:pPr>
      <w:r w:rsidRPr="00E03BA0">
        <w:rPr>
          <w:szCs w:val="22"/>
          <w:lang w:val="sl-SI"/>
        </w:rPr>
        <w:t>priporoča, naj se podjetniško izobraževanje, finančna pismenost in podjetniška miselnost vključijo v vse sisteme izobraževanja in usposabljanja, zlasti poklicnega in dualnega, hkrati pa okrepijo digitalna in napredna znanja in spretnosti, vključno z umetno inteligenco, da bi mlade pripravili na trge prihodnosti;</w:t>
      </w:r>
    </w:p>
    <w:p w14:paraId="2A9B4EC8" w14:textId="18A87CF3" w:rsidR="00656169" w:rsidRPr="00E03BA0" w:rsidRDefault="00656169" w:rsidP="00656169">
      <w:pPr>
        <w:widowControl w:val="0"/>
        <w:numPr>
          <w:ilvl w:val="0"/>
          <w:numId w:val="9"/>
        </w:numPr>
        <w:tabs>
          <w:tab w:val="clear" w:pos="0"/>
        </w:tabs>
        <w:ind w:left="567" w:hanging="567"/>
        <w:rPr>
          <w:szCs w:val="22"/>
          <w:lang w:val="sl-SI"/>
        </w:rPr>
      </w:pPr>
      <w:r w:rsidRPr="00E03BA0">
        <w:rPr>
          <w:szCs w:val="22"/>
          <w:lang w:val="sl-SI"/>
        </w:rPr>
        <w:t>poziva k močnejšim podpornim ekosistemom z mentorstvom, sponzorstvom, mreženjem in priložnostmi za internacionalizacijo, vključno s programi mobilnosti in dostopom do čezmejnih trgov, da bi povečali inovacije, nadgradljivost in konkurenčnost;</w:t>
      </w:r>
    </w:p>
    <w:p w14:paraId="71C8E390" w14:textId="7C024362" w:rsidR="00F7500B" w:rsidRPr="00E03BA0" w:rsidRDefault="00656169" w:rsidP="00656169">
      <w:pPr>
        <w:widowControl w:val="0"/>
        <w:numPr>
          <w:ilvl w:val="0"/>
          <w:numId w:val="9"/>
        </w:numPr>
        <w:tabs>
          <w:tab w:val="clear" w:pos="0"/>
        </w:tabs>
        <w:ind w:left="567" w:hanging="567"/>
        <w:rPr>
          <w:lang w:val="sl-SI"/>
        </w:rPr>
      </w:pPr>
      <w:r w:rsidRPr="00E03BA0">
        <w:rPr>
          <w:szCs w:val="22"/>
          <w:lang w:val="sl-SI"/>
        </w:rPr>
        <w:t>poziva k vključujočim in trajnostnim podjetniškim politikam, ki odpravljajo vrzeli, s katerimi se soočajo premalo zastopane skupine, spodbujajo kulturo „druge priložnosti“, zagotavljajo ustrezno socialno zaščito in podjetništvo mladih obravnavajo kot prostovoljni, vendar strateški način za doseganje odpornih trg</w:t>
      </w:r>
      <w:r w:rsidRPr="00E03BA0">
        <w:rPr>
          <w:lang w:val="sl-SI"/>
        </w:rPr>
        <w:t>ov dela in dolgoročne konkurenčnosti EU.</w:t>
      </w:r>
    </w:p>
    <w:p w14:paraId="7DDBB667" w14:textId="77777777" w:rsidR="00656169" w:rsidRPr="00E03BA0" w:rsidRDefault="00656169" w:rsidP="00AA412D">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656169" w:rsidRPr="00E03BA0" w14:paraId="6D4750C7" w14:textId="77777777" w:rsidTr="0026708D">
        <w:tc>
          <w:tcPr>
            <w:tcW w:w="974" w:type="pct"/>
          </w:tcPr>
          <w:p w14:paraId="0C68BD17" w14:textId="77777777" w:rsidR="00656169" w:rsidRPr="00E03BA0" w:rsidRDefault="00656169" w:rsidP="0026708D">
            <w:pPr>
              <w:rPr>
                <w:lang w:val="sl-SI"/>
              </w:rPr>
            </w:pPr>
            <w:r w:rsidRPr="00E03BA0">
              <w:rPr>
                <w:b/>
                <w:i/>
                <w:szCs w:val="22"/>
                <w:lang w:val="sl-SI"/>
              </w:rPr>
              <w:t>Kontaktna oseba</w:t>
            </w:r>
          </w:p>
        </w:tc>
        <w:tc>
          <w:tcPr>
            <w:tcW w:w="4026" w:type="pct"/>
          </w:tcPr>
          <w:p w14:paraId="292AE2B0" w14:textId="77777777" w:rsidR="00656169" w:rsidRPr="00E03BA0" w:rsidRDefault="00656169" w:rsidP="0026708D">
            <w:pPr>
              <w:rPr>
                <w:i/>
                <w:lang w:val="sl-SI"/>
              </w:rPr>
            </w:pPr>
            <w:r w:rsidRPr="00E03BA0">
              <w:rPr>
                <w:i/>
                <w:lang w:val="sl-SI"/>
              </w:rPr>
              <w:t>Bartek Bednarowicz</w:t>
            </w:r>
          </w:p>
        </w:tc>
      </w:tr>
      <w:tr w:rsidR="00656169" w:rsidRPr="00E03BA0" w14:paraId="0F238E1F" w14:textId="77777777" w:rsidTr="0026708D">
        <w:tc>
          <w:tcPr>
            <w:tcW w:w="974" w:type="pct"/>
          </w:tcPr>
          <w:p w14:paraId="63F2D023" w14:textId="77777777" w:rsidR="00656169" w:rsidRPr="00E03BA0" w:rsidRDefault="00656169" w:rsidP="0026708D">
            <w:pPr>
              <w:rPr>
                <w:lang w:val="sl-SI"/>
              </w:rPr>
            </w:pPr>
            <w:r w:rsidRPr="00E03BA0">
              <w:rPr>
                <w:i/>
                <w:szCs w:val="22"/>
                <w:lang w:val="sl-SI"/>
              </w:rPr>
              <w:t>Telefon</w:t>
            </w:r>
          </w:p>
        </w:tc>
        <w:tc>
          <w:tcPr>
            <w:tcW w:w="4026" w:type="pct"/>
          </w:tcPr>
          <w:p w14:paraId="7527B3A4" w14:textId="77777777" w:rsidR="00656169" w:rsidRPr="00E03BA0" w:rsidRDefault="00656169" w:rsidP="0026708D">
            <w:pPr>
              <w:rPr>
                <w:lang w:val="sl-SI"/>
              </w:rPr>
            </w:pPr>
            <w:r w:rsidRPr="00E03BA0">
              <w:rPr>
                <w:i/>
                <w:szCs w:val="22"/>
                <w:lang w:val="sl-SI"/>
              </w:rPr>
              <w:t>+32 2 546 9229</w:t>
            </w:r>
          </w:p>
        </w:tc>
      </w:tr>
      <w:tr w:rsidR="00656169" w:rsidRPr="00E03BA0" w14:paraId="14CF6306" w14:textId="77777777" w:rsidTr="0026708D">
        <w:tc>
          <w:tcPr>
            <w:tcW w:w="974" w:type="pct"/>
          </w:tcPr>
          <w:p w14:paraId="620FF255" w14:textId="77777777" w:rsidR="00656169" w:rsidRPr="00E03BA0" w:rsidRDefault="00656169" w:rsidP="0026708D">
            <w:pPr>
              <w:rPr>
                <w:lang w:val="sl-SI"/>
              </w:rPr>
            </w:pPr>
            <w:r w:rsidRPr="00E03BA0">
              <w:rPr>
                <w:i/>
                <w:szCs w:val="22"/>
                <w:lang w:val="sl-SI"/>
              </w:rPr>
              <w:t>E-naslov</w:t>
            </w:r>
          </w:p>
        </w:tc>
        <w:tc>
          <w:tcPr>
            <w:tcW w:w="4026" w:type="pct"/>
          </w:tcPr>
          <w:p w14:paraId="18D09421" w14:textId="77777777" w:rsidR="00656169" w:rsidRPr="00E03BA0" w:rsidRDefault="00656169" w:rsidP="0026708D">
            <w:pPr>
              <w:rPr>
                <w:i/>
                <w:lang w:val="sl-SI"/>
              </w:rPr>
            </w:pPr>
            <w:hyperlink r:id="rId25" w:history="1">
              <w:r w:rsidRPr="00E03BA0">
                <w:rPr>
                  <w:rStyle w:val="Hyperlink"/>
                  <w:i/>
                  <w:lang w:val="sl-SI"/>
                </w:rPr>
                <w:t>Bartek.Bednarowicz@eesc.europa.eu</w:t>
              </w:r>
            </w:hyperlink>
          </w:p>
        </w:tc>
      </w:tr>
    </w:tbl>
    <w:p w14:paraId="73169706" w14:textId="77777777" w:rsidR="00656169" w:rsidRPr="00E03BA0" w:rsidRDefault="00656169" w:rsidP="00656169">
      <w:pPr>
        <w:rPr>
          <w:lang w:val="sl-SI"/>
        </w:rPr>
      </w:pPr>
    </w:p>
    <w:p w14:paraId="0AB8754A" w14:textId="279743D4" w:rsidR="00F7500B" w:rsidRPr="00E03BA0" w:rsidRDefault="002258A6" w:rsidP="001E06B4">
      <w:pPr>
        <w:keepNext/>
        <w:keepLines/>
        <w:numPr>
          <w:ilvl w:val="0"/>
          <w:numId w:val="7"/>
        </w:numPr>
        <w:tabs>
          <w:tab w:val="clear" w:pos="0"/>
        </w:tabs>
        <w:ind w:left="567" w:hanging="567"/>
        <w:rPr>
          <w:sz w:val="28"/>
          <w:szCs w:val="22"/>
          <w:lang w:val="sl-SI"/>
        </w:rPr>
      </w:pPr>
      <w:hyperlink r:id="rId26" w:history="1">
        <w:r w:rsidRPr="00E03BA0">
          <w:rPr>
            <w:rStyle w:val="Hyperlink"/>
            <w:b/>
            <w:i/>
            <w:sz w:val="28"/>
            <w:szCs w:val="22"/>
            <w:lang w:val="sl-SI"/>
          </w:rPr>
          <w:t>Strategija EU na področju drog</w:t>
        </w:r>
      </w:hyperlink>
    </w:p>
    <w:p w14:paraId="61784F41" w14:textId="77777777" w:rsidR="00F7500B" w:rsidRPr="00E03BA0" w:rsidRDefault="00F7500B" w:rsidP="001E06B4">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50BADEF1" w14:textId="77777777" w:rsidTr="0026708D">
        <w:tc>
          <w:tcPr>
            <w:tcW w:w="974" w:type="pct"/>
          </w:tcPr>
          <w:p w14:paraId="5F85535E" w14:textId="77777777" w:rsidR="00F7500B" w:rsidRPr="00E03BA0" w:rsidRDefault="00F7500B" w:rsidP="001E06B4">
            <w:pPr>
              <w:keepNext/>
              <w:keepLines/>
              <w:rPr>
                <w:b/>
                <w:szCs w:val="22"/>
                <w:lang w:val="sl-SI"/>
              </w:rPr>
            </w:pPr>
            <w:r w:rsidRPr="00E03BA0">
              <w:rPr>
                <w:b/>
                <w:szCs w:val="22"/>
                <w:lang w:val="sl-SI"/>
              </w:rPr>
              <w:t>Poročevalec</w:t>
            </w:r>
          </w:p>
        </w:tc>
        <w:tc>
          <w:tcPr>
            <w:tcW w:w="4026" w:type="pct"/>
          </w:tcPr>
          <w:p w14:paraId="18DC266D" w14:textId="27532045" w:rsidR="00F7500B" w:rsidRPr="00E03BA0" w:rsidRDefault="002258A6" w:rsidP="001E06B4">
            <w:pPr>
              <w:keepNext/>
              <w:keepLines/>
              <w:rPr>
                <w:szCs w:val="22"/>
                <w:lang w:val="sl-SI"/>
              </w:rPr>
            </w:pPr>
            <w:r w:rsidRPr="00E03BA0">
              <w:rPr>
                <w:szCs w:val="22"/>
                <w:lang w:val="sl-SI"/>
              </w:rPr>
              <w:t>Diego DUTTO (skupina organizacij civilne družbe – IT)</w:t>
            </w:r>
          </w:p>
        </w:tc>
      </w:tr>
      <w:tr w:rsidR="00F7500B" w:rsidRPr="00E03BA0" w14:paraId="042276C6" w14:textId="77777777" w:rsidTr="0026708D">
        <w:tc>
          <w:tcPr>
            <w:tcW w:w="5000" w:type="pct"/>
            <w:gridSpan w:val="2"/>
          </w:tcPr>
          <w:p w14:paraId="213EDFF5" w14:textId="77777777" w:rsidR="00F7500B" w:rsidRPr="00E03BA0" w:rsidRDefault="00F7500B" w:rsidP="001E06B4">
            <w:pPr>
              <w:keepNext/>
              <w:keepLines/>
              <w:rPr>
                <w:sz w:val="16"/>
                <w:szCs w:val="22"/>
                <w:lang w:val="sl-SI"/>
              </w:rPr>
            </w:pPr>
          </w:p>
        </w:tc>
      </w:tr>
      <w:tr w:rsidR="00F7500B" w:rsidRPr="00E03BA0" w14:paraId="69B95025" w14:textId="77777777" w:rsidTr="0026708D">
        <w:tc>
          <w:tcPr>
            <w:tcW w:w="974" w:type="pct"/>
            <w:vMerge w:val="restart"/>
          </w:tcPr>
          <w:p w14:paraId="39334952" w14:textId="5FFA3FD9" w:rsidR="00F7500B" w:rsidRPr="00E03BA0" w:rsidRDefault="00F7500B" w:rsidP="001E06B4">
            <w:pPr>
              <w:keepNext/>
              <w:keepLines/>
              <w:rPr>
                <w:b/>
                <w:szCs w:val="22"/>
                <w:lang w:val="sl-SI"/>
              </w:rPr>
            </w:pPr>
            <w:r w:rsidRPr="00E03BA0">
              <w:rPr>
                <w:b/>
                <w:szCs w:val="22"/>
                <w:lang w:val="sl-SI"/>
              </w:rPr>
              <w:t>Referenčni dokument</w:t>
            </w:r>
            <w:r w:rsidR="00D52467" w:rsidRPr="00E03BA0">
              <w:rPr>
                <w:b/>
                <w:szCs w:val="22"/>
                <w:lang w:val="sl-SI"/>
              </w:rPr>
              <w:t>i</w:t>
            </w:r>
          </w:p>
        </w:tc>
        <w:tc>
          <w:tcPr>
            <w:tcW w:w="4026" w:type="pct"/>
          </w:tcPr>
          <w:p w14:paraId="65BCCD69" w14:textId="77777777" w:rsidR="00D52467" w:rsidRPr="00E03BA0" w:rsidRDefault="00D52467" w:rsidP="001E06B4">
            <w:pPr>
              <w:keepNext/>
              <w:keepLines/>
              <w:rPr>
                <w:szCs w:val="22"/>
                <w:lang w:val="sl-SI"/>
              </w:rPr>
            </w:pPr>
            <w:r w:rsidRPr="00E03BA0">
              <w:rPr>
                <w:szCs w:val="22"/>
                <w:lang w:val="sl-SI"/>
              </w:rPr>
              <w:t>COM(2025) 743 final</w:t>
            </w:r>
          </w:p>
          <w:p w14:paraId="7F909BE3" w14:textId="172117C1" w:rsidR="00F7500B" w:rsidRPr="00E03BA0" w:rsidRDefault="00D52467" w:rsidP="001E06B4">
            <w:pPr>
              <w:keepNext/>
              <w:keepLines/>
              <w:rPr>
                <w:szCs w:val="22"/>
                <w:lang w:val="sl-SI"/>
              </w:rPr>
            </w:pPr>
            <w:r w:rsidRPr="00E03BA0">
              <w:rPr>
                <w:szCs w:val="22"/>
                <w:lang w:val="sl-SI"/>
              </w:rPr>
              <w:t>COM(2025 744 final</w:t>
            </w:r>
          </w:p>
        </w:tc>
      </w:tr>
      <w:tr w:rsidR="00F7500B" w:rsidRPr="00E03BA0" w14:paraId="0F17BC6A" w14:textId="77777777" w:rsidTr="0026708D">
        <w:tc>
          <w:tcPr>
            <w:tcW w:w="974" w:type="pct"/>
            <w:vMerge/>
          </w:tcPr>
          <w:p w14:paraId="05447EE0" w14:textId="77777777" w:rsidR="00F7500B" w:rsidRPr="00E03BA0" w:rsidRDefault="00F7500B" w:rsidP="001E06B4">
            <w:pPr>
              <w:keepNext/>
              <w:keepLines/>
              <w:tabs>
                <w:tab w:val="center" w:pos="284"/>
              </w:tabs>
              <w:ind w:left="266" w:hanging="266"/>
              <w:rPr>
                <w:b/>
                <w:szCs w:val="22"/>
                <w:lang w:val="sl-SI"/>
              </w:rPr>
            </w:pPr>
          </w:p>
        </w:tc>
        <w:tc>
          <w:tcPr>
            <w:tcW w:w="4026" w:type="pct"/>
          </w:tcPr>
          <w:p w14:paraId="2FC40C47" w14:textId="3F98D220" w:rsidR="00F7500B" w:rsidRPr="00E03BA0" w:rsidRDefault="00D52467" w:rsidP="001E06B4">
            <w:pPr>
              <w:keepNext/>
              <w:keepLines/>
              <w:rPr>
                <w:szCs w:val="22"/>
                <w:lang w:val="sl-SI"/>
              </w:rPr>
            </w:pPr>
            <w:r w:rsidRPr="00E03BA0">
              <w:rPr>
                <w:szCs w:val="22"/>
                <w:lang w:val="sl-SI"/>
              </w:rPr>
              <w:t>EESC-2026-00238-00-00-AC</w:t>
            </w:r>
          </w:p>
        </w:tc>
      </w:tr>
    </w:tbl>
    <w:p w14:paraId="1CA3DFF7" w14:textId="77777777" w:rsidR="00F7500B" w:rsidRPr="00E03BA0" w:rsidRDefault="00F7500B" w:rsidP="001E06B4">
      <w:pPr>
        <w:keepNext/>
        <w:keepLines/>
        <w:rPr>
          <w:szCs w:val="22"/>
          <w:lang w:val="sl-SI"/>
        </w:rPr>
      </w:pPr>
    </w:p>
    <w:p w14:paraId="55D3B5B6" w14:textId="77777777" w:rsidR="00F7500B" w:rsidRPr="00E03BA0" w:rsidRDefault="00F7500B" w:rsidP="001E06B4">
      <w:pPr>
        <w:keepNext/>
        <w:keepLines/>
        <w:rPr>
          <w:lang w:val="sl-SI"/>
        </w:rPr>
      </w:pPr>
      <w:r w:rsidRPr="00E03BA0">
        <w:rPr>
          <w:b/>
          <w:lang w:val="sl-SI"/>
        </w:rPr>
        <w:t>Glavne točke</w:t>
      </w:r>
    </w:p>
    <w:p w14:paraId="35EEDCB0" w14:textId="77777777" w:rsidR="00F7500B" w:rsidRPr="00E03BA0" w:rsidRDefault="00F7500B" w:rsidP="001E06B4">
      <w:pPr>
        <w:keepNext/>
        <w:keepLines/>
        <w:rPr>
          <w:szCs w:val="22"/>
          <w:lang w:val="sl-SI"/>
        </w:rPr>
      </w:pPr>
    </w:p>
    <w:p w14:paraId="2795100D" w14:textId="77777777" w:rsidR="00F7500B" w:rsidRPr="00E03BA0" w:rsidRDefault="00F7500B" w:rsidP="001E06B4">
      <w:pPr>
        <w:keepNext/>
        <w:keepLines/>
        <w:rPr>
          <w:bCs/>
          <w:iCs/>
          <w:szCs w:val="22"/>
          <w:lang w:val="sl-SI"/>
        </w:rPr>
      </w:pPr>
      <w:r w:rsidRPr="00E03BA0">
        <w:rPr>
          <w:bCs/>
          <w:iCs/>
          <w:szCs w:val="22"/>
          <w:lang w:val="sl-SI"/>
        </w:rPr>
        <w:t>EESO:</w:t>
      </w:r>
    </w:p>
    <w:p w14:paraId="1C957A79" w14:textId="77777777" w:rsidR="00F7500B" w:rsidRPr="00E03BA0" w:rsidRDefault="00F7500B" w:rsidP="001E06B4">
      <w:pPr>
        <w:keepNext/>
        <w:keepLines/>
        <w:rPr>
          <w:szCs w:val="22"/>
          <w:lang w:val="sl-SI"/>
        </w:rPr>
      </w:pPr>
    </w:p>
    <w:p w14:paraId="2BD9A8B6" w14:textId="1CA77AAE" w:rsidR="002258A6" w:rsidRPr="00E03BA0" w:rsidRDefault="002258A6" w:rsidP="001E06B4">
      <w:pPr>
        <w:keepNext/>
        <w:keepLines/>
        <w:widowControl w:val="0"/>
        <w:numPr>
          <w:ilvl w:val="0"/>
          <w:numId w:val="9"/>
        </w:numPr>
        <w:tabs>
          <w:tab w:val="clear" w:pos="0"/>
        </w:tabs>
        <w:ind w:left="567" w:hanging="567"/>
        <w:rPr>
          <w:szCs w:val="22"/>
          <w:lang w:val="sl-SI"/>
        </w:rPr>
      </w:pPr>
      <w:r w:rsidRPr="00E03BA0">
        <w:rPr>
          <w:szCs w:val="22"/>
          <w:lang w:val="sl-SI"/>
        </w:rPr>
        <w:t>poudarja, da bo učinkovitost strategije EU odvisna od sposobnosti predvidevanja trendov. Komisiji priporoča, naj preseže kazalnike z zamikom (zasegi drog in smrtni primeri) ter zagotovi strukturno in obvezno podporo za standardizirane sisteme spremljanja;</w:t>
      </w:r>
    </w:p>
    <w:p w14:paraId="582A19A5" w14:textId="11D9BB98" w:rsidR="002258A6" w:rsidRPr="00E03BA0" w:rsidRDefault="002258A6" w:rsidP="002258A6">
      <w:pPr>
        <w:widowControl w:val="0"/>
        <w:numPr>
          <w:ilvl w:val="0"/>
          <w:numId w:val="9"/>
        </w:numPr>
        <w:tabs>
          <w:tab w:val="clear" w:pos="0"/>
        </w:tabs>
        <w:ind w:left="567" w:hanging="567"/>
        <w:rPr>
          <w:szCs w:val="22"/>
          <w:lang w:val="sl-SI"/>
        </w:rPr>
      </w:pPr>
      <w:r w:rsidRPr="00E03BA0">
        <w:rPr>
          <w:szCs w:val="22"/>
          <w:lang w:val="sl-SI"/>
        </w:rPr>
        <w:t>z zaskrbljenostjo ugotavlja, da se strategija nekoliko nagiba k poudarku na tradicionalnih prepovedanih snoveh. Med mladimi je vse pogostejša nenamenska uporaba dovoljenih drog. EESO zato priporoča uvedbo smernic EU za spremljanje predpisovanja narkotikov in posebnih kampanj ozaveščanja o tveganju zasvojenosti z dovoljenimi psihoaktivnimi snovmi;</w:t>
      </w:r>
    </w:p>
    <w:p w14:paraId="6226AC60" w14:textId="7523F115" w:rsidR="002258A6" w:rsidRPr="00E03BA0" w:rsidRDefault="002258A6" w:rsidP="002258A6">
      <w:pPr>
        <w:widowControl w:val="0"/>
        <w:numPr>
          <w:ilvl w:val="0"/>
          <w:numId w:val="9"/>
        </w:numPr>
        <w:tabs>
          <w:tab w:val="clear" w:pos="0"/>
        </w:tabs>
        <w:ind w:left="567" w:hanging="567"/>
        <w:rPr>
          <w:szCs w:val="22"/>
          <w:lang w:val="sl-SI"/>
        </w:rPr>
      </w:pPr>
      <w:r w:rsidRPr="00E03BA0">
        <w:rPr>
          <w:szCs w:val="22"/>
          <w:lang w:val="sl-SI"/>
        </w:rPr>
        <w:t>priporoča strogo spremljanje razširjenosti opioidnih sredstev proti bolečinam. Prizadevati si je treba, da del družbe, za katerega se zdi, da ni rizična skupina, ne bi postal zasvojen s temi snovmi, pridobljenimi po zakonitih poteh;</w:t>
      </w:r>
    </w:p>
    <w:p w14:paraId="00AFCC20" w14:textId="4FAA8093" w:rsidR="002258A6" w:rsidRPr="00E03BA0" w:rsidRDefault="002258A6" w:rsidP="002258A6">
      <w:pPr>
        <w:widowControl w:val="0"/>
        <w:numPr>
          <w:ilvl w:val="0"/>
          <w:numId w:val="9"/>
        </w:numPr>
        <w:tabs>
          <w:tab w:val="clear" w:pos="0"/>
        </w:tabs>
        <w:ind w:left="567" w:hanging="567"/>
        <w:rPr>
          <w:lang w:val="sl-SI"/>
        </w:rPr>
      </w:pPr>
      <w:r w:rsidRPr="00E03BA0">
        <w:rPr>
          <w:szCs w:val="22"/>
          <w:lang w:val="sl-SI"/>
        </w:rPr>
        <w:t>poudarja, da bi bilo treba razviti protokole EU o zgodnjem ukrepanju za podporo socialno-zdravstvenim</w:t>
      </w:r>
      <w:r w:rsidRPr="00E03BA0">
        <w:rPr>
          <w:lang w:val="sl-SI"/>
        </w:rPr>
        <w:t xml:space="preserve"> službam pri odkrivanju novih uporabnikov v zgodnji fazi uporabe drog;</w:t>
      </w:r>
    </w:p>
    <w:p w14:paraId="733694A7" w14:textId="73E5852A" w:rsidR="002258A6" w:rsidRPr="00E03BA0" w:rsidRDefault="002258A6" w:rsidP="002258A6">
      <w:pPr>
        <w:widowControl w:val="0"/>
        <w:numPr>
          <w:ilvl w:val="0"/>
          <w:numId w:val="9"/>
        </w:numPr>
        <w:tabs>
          <w:tab w:val="clear" w:pos="0"/>
        </w:tabs>
        <w:ind w:left="567" w:hanging="567"/>
        <w:rPr>
          <w:szCs w:val="22"/>
          <w:lang w:val="sl-SI"/>
        </w:rPr>
      </w:pPr>
      <w:r w:rsidRPr="00E03BA0">
        <w:rPr>
          <w:szCs w:val="22"/>
          <w:lang w:val="sl-SI"/>
        </w:rPr>
        <w:t>priporoča, naj se določijo posebni ključni kazalniki uspešnosti za oceno učinkovitosti politik preprečevanja, pri čemer se uspeh ne bi meril le v količini zasegov drog, temveč tudi v obsegu zmanjšanja novih odvisnosti in učinkovitosti poti ponovnega vključevanja;</w:t>
      </w:r>
    </w:p>
    <w:p w14:paraId="0FF1D13E" w14:textId="6E21C520" w:rsidR="002258A6" w:rsidRPr="00E03BA0" w:rsidRDefault="002258A6" w:rsidP="002258A6">
      <w:pPr>
        <w:widowControl w:val="0"/>
        <w:numPr>
          <w:ilvl w:val="0"/>
          <w:numId w:val="9"/>
        </w:numPr>
        <w:tabs>
          <w:tab w:val="clear" w:pos="0"/>
        </w:tabs>
        <w:ind w:left="567" w:hanging="567"/>
        <w:rPr>
          <w:szCs w:val="22"/>
          <w:lang w:val="sl-SI"/>
        </w:rPr>
      </w:pPr>
      <w:r w:rsidRPr="00E03BA0">
        <w:rPr>
          <w:szCs w:val="22"/>
          <w:lang w:val="sl-SI"/>
        </w:rPr>
        <w:t>ponovno poudarja, da boja proti nedovoljenemu prometu s prepovedanimi drogami ni mogoče ločiti od trdne politike javnega zdravja;</w:t>
      </w:r>
    </w:p>
    <w:p w14:paraId="4AF4FF3B" w14:textId="06806600" w:rsidR="002258A6" w:rsidRPr="00E03BA0" w:rsidRDefault="002258A6" w:rsidP="002258A6">
      <w:pPr>
        <w:widowControl w:val="0"/>
        <w:numPr>
          <w:ilvl w:val="0"/>
          <w:numId w:val="9"/>
        </w:numPr>
        <w:tabs>
          <w:tab w:val="clear" w:pos="0"/>
        </w:tabs>
        <w:ind w:left="567" w:hanging="567"/>
        <w:rPr>
          <w:szCs w:val="22"/>
          <w:lang w:val="sl-SI"/>
        </w:rPr>
      </w:pPr>
      <w:r w:rsidRPr="00E03BA0">
        <w:rPr>
          <w:szCs w:val="22"/>
          <w:lang w:val="sl-SI"/>
        </w:rPr>
        <w:t>ugotavlja, da se akcijski načrt osredotoča skoraj izključno na zagotavljanje fizične (pristanišča, logistična središča) in digitalne infrastrukture, pri čemer zanemarja razsežnost skupnosti;</w:t>
      </w:r>
    </w:p>
    <w:p w14:paraId="3A98475E" w14:textId="709924E3" w:rsidR="00F7500B" w:rsidRPr="00E03BA0" w:rsidRDefault="002258A6" w:rsidP="002258A6">
      <w:pPr>
        <w:widowControl w:val="0"/>
        <w:numPr>
          <w:ilvl w:val="0"/>
          <w:numId w:val="9"/>
        </w:numPr>
        <w:tabs>
          <w:tab w:val="clear" w:pos="0"/>
        </w:tabs>
        <w:ind w:left="567" w:hanging="567"/>
        <w:rPr>
          <w:lang w:val="sl-SI"/>
        </w:rPr>
      </w:pPr>
      <w:r w:rsidRPr="00E03BA0">
        <w:rPr>
          <w:szCs w:val="22"/>
          <w:lang w:val="sl-SI"/>
        </w:rPr>
        <w:t>poudarja</w:t>
      </w:r>
      <w:r w:rsidRPr="00E03BA0">
        <w:rPr>
          <w:lang w:val="sl-SI"/>
        </w:rPr>
        <w:t>, da akcijski načrt državam članicam ne daje zadostnih smernic o javnih politikah, potrebnih za zajezitev uporabe drog.</w:t>
      </w:r>
    </w:p>
    <w:p w14:paraId="4B6659EE" w14:textId="77777777" w:rsidR="002258A6" w:rsidRPr="00E03BA0" w:rsidRDefault="002258A6" w:rsidP="00AA412D">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4CAA1D5B" w14:textId="77777777" w:rsidTr="0026708D">
        <w:tc>
          <w:tcPr>
            <w:tcW w:w="974" w:type="pct"/>
          </w:tcPr>
          <w:p w14:paraId="7EF6BBE2" w14:textId="77777777" w:rsidR="00F7500B" w:rsidRPr="00E03BA0" w:rsidRDefault="00F7500B" w:rsidP="00AA412D">
            <w:pPr>
              <w:rPr>
                <w:lang w:val="sl-SI"/>
              </w:rPr>
            </w:pPr>
            <w:r w:rsidRPr="00E03BA0">
              <w:rPr>
                <w:b/>
                <w:i/>
                <w:szCs w:val="22"/>
                <w:lang w:val="sl-SI"/>
              </w:rPr>
              <w:t>Kontaktna oseba</w:t>
            </w:r>
          </w:p>
        </w:tc>
        <w:tc>
          <w:tcPr>
            <w:tcW w:w="4026" w:type="pct"/>
          </w:tcPr>
          <w:p w14:paraId="5A92CC07" w14:textId="19C1E9E7" w:rsidR="00F7500B" w:rsidRPr="00E03BA0" w:rsidRDefault="002258A6" w:rsidP="00AA412D">
            <w:pPr>
              <w:rPr>
                <w:i/>
                <w:lang w:val="sl-SI"/>
              </w:rPr>
            </w:pPr>
            <w:r w:rsidRPr="00E03BA0">
              <w:rPr>
                <w:i/>
                <w:lang w:val="sl-SI"/>
              </w:rPr>
              <w:t>Gemma Amran</w:t>
            </w:r>
          </w:p>
        </w:tc>
      </w:tr>
      <w:tr w:rsidR="00F7500B" w:rsidRPr="00E03BA0" w14:paraId="5972A082" w14:textId="77777777" w:rsidTr="0026708D">
        <w:tc>
          <w:tcPr>
            <w:tcW w:w="974" w:type="pct"/>
          </w:tcPr>
          <w:p w14:paraId="35350CB8" w14:textId="77777777" w:rsidR="00F7500B" w:rsidRPr="00E03BA0" w:rsidRDefault="00F7500B" w:rsidP="00AA412D">
            <w:pPr>
              <w:rPr>
                <w:lang w:val="sl-SI"/>
              </w:rPr>
            </w:pPr>
            <w:r w:rsidRPr="00E03BA0">
              <w:rPr>
                <w:i/>
                <w:szCs w:val="22"/>
                <w:lang w:val="sl-SI"/>
              </w:rPr>
              <w:t>Telefon</w:t>
            </w:r>
          </w:p>
        </w:tc>
        <w:tc>
          <w:tcPr>
            <w:tcW w:w="4026" w:type="pct"/>
          </w:tcPr>
          <w:p w14:paraId="4F35AE75" w14:textId="37AC2826" w:rsidR="00F7500B" w:rsidRPr="00E03BA0" w:rsidRDefault="00F7500B" w:rsidP="00AA412D">
            <w:pPr>
              <w:rPr>
                <w:lang w:val="sl-SI"/>
              </w:rPr>
            </w:pPr>
            <w:r w:rsidRPr="00E03BA0">
              <w:rPr>
                <w:i/>
                <w:szCs w:val="22"/>
                <w:lang w:val="sl-SI"/>
              </w:rPr>
              <w:t>+32 2 </w:t>
            </w:r>
            <w:r w:rsidR="002258A6" w:rsidRPr="00E03BA0">
              <w:rPr>
                <w:i/>
                <w:szCs w:val="22"/>
                <w:lang w:val="sl-SI"/>
              </w:rPr>
              <w:t>546 9415</w:t>
            </w:r>
          </w:p>
        </w:tc>
      </w:tr>
      <w:tr w:rsidR="00F7500B" w:rsidRPr="00E03BA0" w14:paraId="34751B6C" w14:textId="77777777" w:rsidTr="0026708D">
        <w:tc>
          <w:tcPr>
            <w:tcW w:w="974" w:type="pct"/>
          </w:tcPr>
          <w:p w14:paraId="1D848B8C" w14:textId="77777777" w:rsidR="00F7500B" w:rsidRPr="00E03BA0" w:rsidRDefault="00F7500B" w:rsidP="00AA412D">
            <w:pPr>
              <w:rPr>
                <w:lang w:val="sl-SI"/>
              </w:rPr>
            </w:pPr>
            <w:r w:rsidRPr="00E03BA0">
              <w:rPr>
                <w:i/>
                <w:szCs w:val="22"/>
                <w:lang w:val="sl-SI"/>
              </w:rPr>
              <w:t>E-naslov</w:t>
            </w:r>
          </w:p>
        </w:tc>
        <w:tc>
          <w:tcPr>
            <w:tcW w:w="4026" w:type="pct"/>
          </w:tcPr>
          <w:p w14:paraId="00EA380E" w14:textId="49FD056A" w:rsidR="00F7500B" w:rsidRPr="00E03BA0" w:rsidRDefault="002258A6" w:rsidP="00AA412D">
            <w:pPr>
              <w:rPr>
                <w:i/>
                <w:lang w:val="sl-SI"/>
              </w:rPr>
            </w:pPr>
            <w:hyperlink r:id="rId27" w:history="1">
              <w:r w:rsidRPr="00E03BA0">
                <w:rPr>
                  <w:rStyle w:val="Hyperlink"/>
                  <w:i/>
                  <w:lang w:val="sl-SI"/>
                </w:rPr>
                <w:t>Gemma.Amran@eesc.europa.eu</w:t>
              </w:r>
            </w:hyperlink>
          </w:p>
        </w:tc>
      </w:tr>
    </w:tbl>
    <w:p w14:paraId="0BA9C9C4" w14:textId="77777777" w:rsidR="00F7500B" w:rsidRPr="00E03BA0" w:rsidRDefault="00F7500B" w:rsidP="00AA412D">
      <w:pPr>
        <w:rPr>
          <w:lang w:val="sl-SI"/>
        </w:rPr>
      </w:pPr>
    </w:p>
    <w:p w14:paraId="21E5456F" w14:textId="77777777" w:rsidR="008D7486" w:rsidRPr="00E03BA0" w:rsidRDefault="008D7486" w:rsidP="001E06B4">
      <w:pPr>
        <w:keepNext/>
        <w:keepLines/>
        <w:numPr>
          <w:ilvl w:val="0"/>
          <w:numId w:val="7"/>
        </w:numPr>
        <w:tabs>
          <w:tab w:val="clear" w:pos="0"/>
        </w:tabs>
        <w:spacing w:line="240" w:lineRule="auto"/>
        <w:ind w:left="567" w:hanging="567"/>
        <w:rPr>
          <w:sz w:val="28"/>
          <w:szCs w:val="22"/>
          <w:lang w:val="sl-SI"/>
        </w:rPr>
      </w:pPr>
      <w:hyperlink r:id="rId28" w:history="1">
        <w:r w:rsidRPr="00E03BA0">
          <w:rPr>
            <w:rStyle w:val="Hyperlink"/>
            <w:b/>
            <w:i/>
            <w:sz w:val="28"/>
            <w:szCs w:val="22"/>
            <w:lang w:val="sl-SI"/>
          </w:rPr>
          <w:t>Kulturni kompas za Evropo</w:t>
        </w:r>
      </w:hyperlink>
    </w:p>
    <w:p w14:paraId="73A585E4" w14:textId="77777777" w:rsidR="008D7486" w:rsidRPr="00E03BA0" w:rsidRDefault="008D7486" w:rsidP="001E06B4">
      <w:pPr>
        <w:keepNext/>
        <w:keepLines/>
        <w:spacing w:line="240" w:lineRule="auto"/>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8D7486" w:rsidRPr="00E03BA0" w14:paraId="006849A1" w14:textId="77777777" w:rsidTr="0026708D">
        <w:tc>
          <w:tcPr>
            <w:tcW w:w="974" w:type="pct"/>
          </w:tcPr>
          <w:p w14:paraId="300E827A" w14:textId="77777777" w:rsidR="008D7486" w:rsidRPr="00E03BA0" w:rsidRDefault="008D7486" w:rsidP="001E06B4">
            <w:pPr>
              <w:keepNext/>
              <w:keepLines/>
              <w:spacing w:line="240" w:lineRule="auto"/>
              <w:rPr>
                <w:b/>
                <w:szCs w:val="22"/>
                <w:lang w:val="sl-SI"/>
              </w:rPr>
            </w:pPr>
            <w:r w:rsidRPr="00E03BA0">
              <w:rPr>
                <w:b/>
                <w:szCs w:val="22"/>
                <w:lang w:val="sl-SI"/>
              </w:rPr>
              <w:t>Poročevalec</w:t>
            </w:r>
          </w:p>
        </w:tc>
        <w:tc>
          <w:tcPr>
            <w:tcW w:w="4026" w:type="pct"/>
          </w:tcPr>
          <w:p w14:paraId="37B04588" w14:textId="77777777" w:rsidR="008D7486" w:rsidRPr="00E03BA0" w:rsidRDefault="008D7486" w:rsidP="001E06B4">
            <w:pPr>
              <w:keepNext/>
              <w:keepLines/>
              <w:spacing w:line="240" w:lineRule="auto"/>
              <w:rPr>
                <w:szCs w:val="22"/>
                <w:lang w:val="sl-SI"/>
              </w:rPr>
            </w:pPr>
            <w:r w:rsidRPr="00E03BA0">
              <w:rPr>
                <w:szCs w:val="22"/>
                <w:lang w:val="sl-SI"/>
              </w:rPr>
              <w:t>Luca JAHIER (skupina organizacij civilne družbe – IT)</w:t>
            </w:r>
          </w:p>
        </w:tc>
      </w:tr>
      <w:tr w:rsidR="008D7486" w:rsidRPr="00E03BA0" w14:paraId="3263732B" w14:textId="77777777" w:rsidTr="0026708D">
        <w:tc>
          <w:tcPr>
            <w:tcW w:w="5000" w:type="pct"/>
            <w:gridSpan w:val="2"/>
          </w:tcPr>
          <w:p w14:paraId="3BDD4316" w14:textId="77777777" w:rsidR="008D7486" w:rsidRPr="00E03BA0" w:rsidRDefault="008D7486" w:rsidP="001E06B4">
            <w:pPr>
              <w:keepNext/>
              <w:keepLines/>
              <w:spacing w:line="240" w:lineRule="auto"/>
              <w:rPr>
                <w:sz w:val="16"/>
                <w:szCs w:val="22"/>
                <w:lang w:val="sl-SI"/>
              </w:rPr>
            </w:pPr>
          </w:p>
        </w:tc>
      </w:tr>
      <w:tr w:rsidR="008D7486" w:rsidRPr="00E03BA0" w14:paraId="768F149C" w14:textId="77777777" w:rsidTr="0026708D">
        <w:tc>
          <w:tcPr>
            <w:tcW w:w="974" w:type="pct"/>
            <w:vMerge w:val="restart"/>
          </w:tcPr>
          <w:p w14:paraId="2C46081F" w14:textId="2B29E969" w:rsidR="008D7486" w:rsidRPr="00E03BA0" w:rsidRDefault="008D7486" w:rsidP="001E06B4">
            <w:pPr>
              <w:keepNext/>
              <w:keepLines/>
              <w:spacing w:line="240" w:lineRule="auto"/>
              <w:rPr>
                <w:b/>
                <w:szCs w:val="22"/>
                <w:lang w:val="sl-SI"/>
              </w:rPr>
            </w:pPr>
            <w:r w:rsidRPr="00E03BA0">
              <w:rPr>
                <w:b/>
                <w:szCs w:val="22"/>
                <w:lang w:val="sl-SI"/>
              </w:rPr>
              <w:t>Referenčni dokument</w:t>
            </w:r>
            <w:r w:rsidR="003D7EBC" w:rsidRPr="00E03BA0">
              <w:rPr>
                <w:b/>
                <w:szCs w:val="22"/>
                <w:lang w:val="sl-SI"/>
              </w:rPr>
              <w:t>i</w:t>
            </w:r>
          </w:p>
        </w:tc>
        <w:tc>
          <w:tcPr>
            <w:tcW w:w="4026" w:type="pct"/>
          </w:tcPr>
          <w:p w14:paraId="6C72E10F" w14:textId="77777777" w:rsidR="00D52467" w:rsidRPr="00E03BA0" w:rsidRDefault="00D52467" w:rsidP="001E06B4">
            <w:pPr>
              <w:keepNext/>
              <w:keepLines/>
              <w:spacing w:line="240" w:lineRule="auto"/>
              <w:rPr>
                <w:szCs w:val="22"/>
                <w:lang w:val="sl-SI"/>
              </w:rPr>
            </w:pPr>
            <w:r w:rsidRPr="00E03BA0">
              <w:rPr>
                <w:szCs w:val="22"/>
                <w:lang w:val="sl-SI"/>
              </w:rPr>
              <w:t>COM(2025) 785 final</w:t>
            </w:r>
          </w:p>
          <w:p w14:paraId="15B25C64" w14:textId="0E30FB28" w:rsidR="008D7486" w:rsidRPr="00E03BA0" w:rsidRDefault="00D52467" w:rsidP="001E06B4">
            <w:pPr>
              <w:keepNext/>
              <w:keepLines/>
              <w:spacing w:line="240" w:lineRule="auto"/>
              <w:rPr>
                <w:szCs w:val="22"/>
                <w:lang w:val="sl-SI"/>
              </w:rPr>
            </w:pPr>
            <w:r w:rsidRPr="00E03BA0">
              <w:rPr>
                <w:szCs w:val="22"/>
                <w:lang w:val="sl-SI"/>
              </w:rPr>
              <w:t>COM(2025) 786 final</w:t>
            </w:r>
          </w:p>
        </w:tc>
      </w:tr>
      <w:tr w:rsidR="008D7486" w:rsidRPr="00E03BA0" w14:paraId="4AE362E6" w14:textId="77777777" w:rsidTr="0026708D">
        <w:tc>
          <w:tcPr>
            <w:tcW w:w="974" w:type="pct"/>
            <w:vMerge/>
          </w:tcPr>
          <w:p w14:paraId="6A168BEC" w14:textId="77777777" w:rsidR="008D7486" w:rsidRPr="00E03BA0" w:rsidRDefault="008D7486" w:rsidP="001E06B4">
            <w:pPr>
              <w:keepNext/>
              <w:keepLines/>
              <w:tabs>
                <w:tab w:val="center" w:pos="284"/>
              </w:tabs>
              <w:spacing w:line="240" w:lineRule="auto"/>
              <w:ind w:left="266" w:hanging="266"/>
              <w:rPr>
                <w:b/>
                <w:szCs w:val="22"/>
                <w:lang w:val="sl-SI"/>
              </w:rPr>
            </w:pPr>
          </w:p>
        </w:tc>
        <w:tc>
          <w:tcPr>
            <w:tcW w:w="4026" w:type="pct"/>
          </w:tcPr>
          <w:p w14:paraId="7E02C242" w14:textId="3DBD5857" w:rsidR="008D7486" w:rsidRPr="00E03BA0" w:rsidRDefault="00D52467" w:rsidP="001E06B4">
            <w:pPr>
              <w:keepNext/>
              <w:keepLines/>
              <w:spacing w:line="240" w:lineRule="auto"/>
              <w:rPr>
                <w:szCs w:val="22"/>
                <w:lang w:val="sl-SI"/>
              </w:rPr>
            </w:pPr>
            <w:r w:rsidRPr="00E03BA0">
              <w:rPr>
                <w:szCs w:val="22"/>
                <w:lang w:val="sl-SI"/>
              </w:rPr>
              <w:t>EESC-2025-04241-00-00-AC</w:t>
            </w:r>
          </w:p>
        </w:tc>
      </w:tr>
    </w:tbl>
    <w:p w14:paraId="1055F463" w14:textId="77777777" w:rsidR="008D7486" w:rsidRPr="00E03BA0" w:rsidRDefault="008D7486" w:rsidP="001E06B4">
      <w:pPr>
        <w:keepNext/>
        <w:keepLines/>
        <w:spacing w:line="240" w:lineRule="auto"/>
        <w:rPr>
          <w:szCs w:val="22"/>
          <w:lang w:val="sl-SI"/>
        </w:rPr>
      </w:pPr>
    </w:p>
    <w:p w14:paraId="4C8D43D8" w14:textId="77777777" w:rsidR="008D7486" w:rsidRPr="00E03BA0" w:rsidRDefault="008D7486" w:rsidP="001E06B4">
      <w:pPr>
        <w:keepNext/>
        <w:keepLines/>
        <w:spacing w:line="240" w:lineRule="auto"/>
        <w:rPr>
          <w:lang w:val="sl-SI"/>
        </w:rPr>
      </w:pPr>
      <w:r w:rsidRPr="00E03BA0">
        <w:rPr>
          <w:b/>
          <w:lang w:val="sl-SI"/>
        </w:rPr>
        <w:t>Glavne točke</w:t>
      </w:r>
    </w:p>
    <w:p w14:paraId="6270930D" w14:textId="77777777" w:rsidR="008D7486" w:rsidRPr="00E03BA0" w:rsidRDefault="008D7486" w:rsidP="001E06B4">
      <w:pPr>
        <w:keepNext/>
        <w:keepLines/>
        <w:spacing w:line="240" w:lineRule="auto"/>
        <w:rPr>
          <w:szCs w:val="22"/>
          <w:lang w:val="sl-SI"/>
        </w:rPr>
      </w:pPr>
    </w:p>
    <w:p w14:paraId="13C654E8" w14:textId="77777777" w:rsidR="008D7486" w:rsidRPr="00E03BA0" w:rsidRDefault="008D7486" w:rsidP="001E06B4">
      <w:pPr>
        <w:keepNext/>
        <w:keepLines/>
        <w:spacing w:line="240" w:lineRule="auto"/>
        <w:rPr>
          <w:bCs/>
          <w:iCs/>
          <w:szCs w:val="22"/>
          <w:lang w:val="sl-SI"/>
        </w:rPr>
      </w:pPr>
      <w:r w:rsidRPr="00E03BA0">
        <w:rPr>
          <w:bCs/>
          <w:iCs/>
          <w:szCs w:val="22"/>
          <w:lang w:val="sl-SI"/>
        </w:rPr>
        <w:t>EESO:</w:t>
      </w:r>
    </w:p>
    <w:p w14:paraId="3AB4136F" w14:textId="77777777" w:rsidR="008D7486" w:rsidRPr="00E03BA0" w:rsidRDefault="008D7486" w:rsidP="001E06B4">
      <w:pPr>
        <w:keepNext/>
        <w:keepLines/>
        <w:spacing w:line="240" w:lineRule="auto"/>
        <w:rPr>
          <w:szCs w:val="22"/>
          <w:lang w:val="sl-SI"/>
        </w:rPr>
      </w:pPr>
    </w:p>
    <w:p w14:paraId="577C7286" w14:textId="77777777" w:rsidR="008D7486" w:rsidRPr="00E03BA0" w:rsidRDefault="008D7486" w:rsidP="001E06B4">
      <w:pPr>
        <w:keepNext/>
        <w:keepLines/>
        <w:widowControl w:val="0"/>
        <w:numPr>
          <w:ilvl w:val="0"/>
          <w:numId w:val="9"/>
        </w:numPr>
        <w:tabs>
          <w:tab w:val="clear" w:pos="0"/>
        </w:tabs>
        <w:spacing w:line="240" w:lineRule="auto"/>
        <w:ind w:left="567" w:hanging="567"/>
        <w:rPr>
          <w:szCs w:val="22"/>
          <w:lang w:val="sl-SI"/>
        </w:rPr>
      </w:pPr>
      <w:r w:rsidRPr="00E03BA0">
        <w:rPr>
          <w:b/>
          <w:szCs w:val="22"/>
          <w:lang w:val="sl-SI"/>
        </w:rPr>
        <w:t>v celoti podpira kulturni kompas za Evropo</w:t>
      </w:r>
      <w:r w:rsidRPr="00E03BA0">
        <w:rPr>
          <w:szCs w:val="22"/>
          <w:lang w:val="sl-SI"/>
        </w:rPr>
        <w:t xml:space="preserve"> kot pravočasno prečno strategijo za spodbujanje kulture in evropskih vrednot ter zagotavljanje uspešnega kulturnega sektorja;</w:t>
      </w:r>
    </w:p>
    <w:p w14:paraId="5C426900" w14:textId="77777777" w:rsidR="008D7486" w:rsidRPr="00E03BA0" w:rsidRDefault="008D7486" w:rsidP="001E06B4">
      <w:pPr>
        <w:widowControl w:val="0"/>
        <w:numPr>
          <w:ilvl w:val="0"/>
          <w:numId w:val="9"/>
        </w:numPr>
        <w:tabs>
          <w:tab w:val="clear" w:pos="0"/>
        </w:tabs>
        <w:spacing w:line="240" w:lineRule="auto"/>
        <w:ind w:left="567" w:hanging="567"/>
        <w:rPr>
          <w:szCs w:val="22"/>
          <w:lang w:val="sl-SI"/>
        </w:rPr>
      </w:pPr>
      <w:r w:rsidRPr="00E03BA0">
        <w:rPr>
          <w:szCs w:val="22"/>
          <w:lang w:val="sl-SI"/>
        </w:rPr>
        <w:t xml:space="preserve">poudarja </w:t>
      </w:r>
      <w:r w:rsidRPr="00E03BA0">
        <w:rPr>
          <w:b/>
          <w:szCs w:val="22"/>
          <w:lang w:val="sl-SI"/>
        </w:rPr>
        <w:t>vlogo kulture pri krepitvi demokracije</w:t>
      </w:r>
      <w:r w:rsidRPr="00E03BA0">
        <w:rPr>
          <w:szCs w:val="22"/>
          <w:lang w:val="sl-SI"/>
        </w:rPr>
        <w:t>, boju proti populističnemu in avtoritarnemu diskurzu ter krepitvi socialne kohezije, pripravljenosti in trajnostnega razvoja;</w:t>
      </w:r>
    </w:p>
    <w:p w14:paraId="7AC31B89" w14:textId="77777777" w:rsidR="008D7486" w:rsidRPr="00E03BA0" w:rsidRDefault="008D7486" w:rsidP="001E06B4">
      <w:pPr>
        <w:widowControl w:val="0"/>
        <w:numPr>
          <w:ilvl w:val="0"/>
          <w:numId w:val="9"/>
        </w:numPr>
        <w:tabs>
          <w:tab w:val="clear" w:pos="0"/>
        </w:tabs>
        <w:spacing w:line="240" w:lineRule="auto"/>
        <w:ind w:left="567" w:hanging="567"/>
        <w:rPr>
          <w:szCs w:val="22"/>
          <w:lang w:val="sl-SI"/>
        </w:rPr>
      </w:pPr>
      <w:r w:rsidRPr="00E03BA0">
        <w:rPr>
          <w:szCs w:val="22"/>
          <w:lang w:val="sl-SI"/>
        </w:rPr>
        <w:t xml:space="preserve">priporoča, da se med kulturnim kompasom in pobudami, kot je evropski ščit za demokracijo, </w:t>
      </w:r>
      <w:r w:rsidRPr="00E03BA0">
        <w:rPr>
          <w:b/>
          <w:szCs w:val="22"/>
          <w:lang w:val="sl-SI"/>
        </w:rPr>
        <w:t>razvijejo sinergije</w:t>
      </w:r>
      <w:r w:rsidRPr="00E03BA0">
        <w:rPr>
          <w:szCs w:val="22"/>
          <w:lang w:val="sl-SI"/>
        </w:rPr>
        <w:t>, zlasti na digitalnem področju;</w:t>
      </w:r>
    </w:p>
    <w:p w14:paraId="2A043E3F" w14:textId="77777777" w:rsidR="008D7486" w:rsidRPr="00E03BA0" w:rsidRDefault="008D7486" w:rsidP="001E06B4">
      <w:pPr>
        <w:widowControl w:val="0"/>
        <w:numPr>
          <w:ilvl w:val="0"/>
          <w:numId w:val="9"/>
        </w:numPr>
        <w:tabs>
          <w:tab w:val="clear" w:pos="0"/>
        </w:tabs>
        <w:spacing w:line="240" w:lineRule="auto"/>
        <w:ind w:left="567" w:hanging="567"/>
        <w:rPr>
          <w:szCs w:val="22"/>
          <w:lang w:val="sl-SI"/>
        </w:rPr>
      </w:pPr>
      <w:r w:rsidRPr="00E03BA0">
        <w:rPr>
          <w:szCs w:val="22"/>
          <w:lang w:val="sl-SI"/>
        </w:rPr>
        <w:t xml:space="preserve">poudarja, da je potrebna </w:t>
      </w:r>
      <w:r w:rsidRPr="00E03BA0">
        <w:rPr>
          <w:b/>
          <w:szCs w:val="22"/>
          <w:lang w:val="sl-SI"/>
        </w:rPr>
        <w:t>posebna strategija za umetno inteligenco za kulturni in ustvarjalni sektor</w:t>
      </w:r>
      <w:r w:rsidRPr="00E03BA0">
        <w:rPr>
          <w:szCs w:val="22"/>
          <w:lang w:val="sl-SI"/>
        </w:rPr>
        <w:t>, ki bo vključevala varstvo ustvarjalnega lastništva, razvoj trga za licence in smernice v okviru akta o umetni inteligenci;</w:t>
      </w:r>
    </w:p>
    <w:p w14:paraId="7FD4CAE1" w14:textId="77777777" w:rsidR="008D7486" w:rsidRPr="00E03BA0" w:rsidRDefault="008D7486" w:rsidP="001E06B4">
      <w:pPr>
        <w:widowControl w:val="0"/>
        <w:numPr>
          <w:ilvl w:val="0"/>
          <w:numId w:val="9"/>
        </w:numPr>
        <w:tabs>
          <w:tab w:val="clear" w:pos="0"/>
        </w:tabs>
        <w:spacing w:line="240" w:lineRule="auto"/>
        <w:ind w:left="567" w:hanging="567"/>
        <w:rPr>
          <w:bCs/>
          <w:iCs/>
          <w:szCs w:val="22"/>
          <w:lang w:val="sl-SI"/>
        </w:rPr>
      </w:pPr>
      <w:r w:rsidRPr="00E03BA0">
        <w:rPr>
          <w:szCs w:val="22"/>
          <w:lang w:val="sl-SI"/>
        </w:rPr>
        <w:t xml:space="preserve">poziva k </w:t>
      </w:r>
      <w:r w:rsidRPr="00E03BA0">
        <w:rPr>
          <w:b/>
          <w:szCs w:val="22"/>
          <w:lang w:val="sl-SI"/>
        </w:rPr>
        <w:t>močni in prečni finančni podpori v prihodnjem večletnem finančnem okviru (2028–2034)</w:t>
      </w:r>
      <w:r w:rsidRPr="00E03BA0">
        <w:rPr>
          <w:szCs w:val="22"/>
          <w:lang w:val="sl-SI"/>
        </w:rPr>
        <w:t>, vključno z dodelitvijo 2 % proračuna za kulturo in zagotavljanjem njene vključitve v glavne programe EU;</w:t>
      </w:r>
    </w:p>
    <w:p w14:paraId="21780B55" w14:textId="77777777" w:rsidR="008D7486" w:rsidRPr="00E03BA0" w:rsidRDefault="008D7486" w:rsidP="001E06B4">
      <w:pPr>
        <w:widowControl w:val="0"/>
        <w:numPr>
          <w:ilvl w:val="0"/>
          <w:numId w:val="9"/>
        </w:numPr>
        <w:tabs>
          <w:tab w:val="clear" w:pos="0"/>
        </w:tabs>
        <w:spacing w:line="240" w:lineRule="auto"/>
        <w:ind w:left="567" w:hanging="567"/>
        <w:rPr>
          <w:bCs/>
          <w:iCs/>
          <w:szCs w:val="22"/>
          <w:lang w:val="sl-SI"/>
        </w:rPr>
      </w:pPr>
      <w:r w:rsidRPr="00E03BA0">
        <w:rPr>
          <w:szCs w:val="22"/>
          <w:lang w:val="sl-SI"/>
        </w:rPr>
        <w:t xml:space="preserve">poziva k zanesljivemu in </w:t>
      </w:r>
      <w:r w:rsidRPr="00E03BA0">
        <w:rPr>
          <w:b/>
          <w:szCs w:val="22"/>
          <w:lang w:val="sl-SI"/>
        </w:rPr>
        <w:t>ciljno usmerjenemu izvajanju kulturnega kompasa z jasnim akcijskim načrtom</w:t>
      </w:r>
      <w:r w:rsidRPr="00E03BA0">
        <w:rPr>
          <w:szCs w:val="22"/>
          <w:lang w:val="sl-SI"/>
        </w:rPr>
        <w:t>, ustrezno upravno zmogljivostjo in dolgoročno kontinuiteto politike;</w:t>
      </w:r>
    </w:p>
    <w:p w14:paraId="15577D72" w14:textId="77777777" w:rsidR="008D7486" w:rsidRPr="00E03BA0" w:rsidRDefault="008D7486" w:rsidP="001E06B4">
      <w:pPr>
        <w:widowControl w:val="0"/>
        <w:numPr>
          <w:ilvl w:val="0"/>
          <w:numId w:val="9"/>
        </w:numPr>
        <w:tabs>
          <w:tab w:val="clear" w:pos="0"/>
        </w:tabs>
        <w:spacing w:line="240" w:lineRule="auto"/>
        <w:ind w:left="567" w:hanging="567"/>
        <w:rPr>
          <w:bCs/>
          <w:iCs/>
          <w:szCs w:val="22"/>
          <w:lang w:val="sl-SI"/>
        </w:rPr>
      </w:pPr>
      <w:r w:rsidRPr="00E03BA0">
        <w:rPr>
          <w:szCs w:val="22"/>
          <w:lang w:val="sl-SI"/>
        </w:rPr>
        <w:t xml:space="preserve">priporoča </w:t>
      </w:r>
      <w:r w:rsidRPr="00E03BA0">
        <w:rPr>
          <w:b/>
          <w:szCs w:val="22"/>
          <w:lang w:val="sl-SI"/>
        </w:rPr>
        <w:t>zgodnje sistematično vključevanje deležnikov s področja kulture in drugih področij</w:t>
      </w:r>
      <w:r w:rsidRPr="00E03BA0">
        <w:rPr>
          <w:szCs w:val="22"/>
          <w:lang w:val="sl-SI"/>
        </w:rPr>
        <w:t>, vključno z lokalnimi organi, malimi in srednjimi podjetji ter kulturnim in ustvarjalnim sektorjem, da bi okrepili odgovornost in učinek;</w:t>
      </w:r>
    </w:p>
    <w:p w14:paraId="58742F6A" w14:textId="77777777" w:rsidR="008D7486" w:rsidRPr="00E03BA0" w:rsidRDefault="008D7486" w:rsidP="001E06B4">
      <w:pPr>
        <w:widowControl w:val="0"/>
        <w:numPr>
          <w:ilvl w:val="0"/>
          <w:numId w:val="9"/>
        </w:numPr>
        <w:tabs>
          <w:tab w:val="clear" w:pos="0"/>
        </w:tabs>
        <w:spacing w:line="240" w:lineRule="auto"/>
        <w:ind w:left="567" w:hanging="567"/>
        <w:rPr>
          <w:bCs/>
          <w:iCs/>
          <w:spacing w:val="-4"/>
          <w:szCs w:val="22"/>
          <w:lang w:val="sl-SI"/>
        </w:rPr>
      </w:pPr>
      <w:r w:rsidRPr="00E03BA0">
        <w:rPr>
          <w:spacing w:val="-4"/>
          <w:szCs w:val="22"/>
          <w:lang w:val="sl-SI"/>
        </w:rPr>
        <w:t xml:space="preserve">poziva k </w:t>
      </w:r>
      <w:r w:rsidRPr="00E03BA0">
        <w:rPr>
          <w:b/>
          <w:spacing w:val="-4"/>
          <w:szCs w:val="22"/>
          <w:lang w:val="sl-SI"/>
        </w:rPr>
        <w:t>večjemu vključevanju akterjev socialnega gospodarstva</w:t>
      </w:r>
      <w:r w:rsidRPr="00E03BA0">
        <w:rPr>
          <w:spacing w:val="-4"/>
          <w:szCs w:val="22"/>
          <w:lang w:val="sl-SI"/>
        </w:rPr>
        <w:t xml:space="preserve"> in kulturnih pobud, ki temeljijo na skupnosti, v javne politike, vključno s prilagojenimi fiskalnimi in finančnimi instrumenti;</w:t>
      </w:r>
    </w:p>
    <w:p w14:paraId="7C4BEDC4" w14:textId="77777777" w:rsidR="008D7486" w:rsidRPr="00E03BA0" w:rsidRDefault="008D7486" w:rsidP="001E06B4">
      <w:pPr>
        <w:widowControl w:val="0"/>
        <w:numPr>
          <w:ilvl w:val="0"/>
          <w:numId w:val="9"/>
        </w:numPr>
        <w:tabs>
          <w:tab w:val="clear" w:pos="0"/>
        </w:tabs>
        <w:spacing w:line="240" w:lineRule="auto"/>
        <w:ind w:left="567" w:hanging="567"/>
        <w:rPr>
          <w:bCs/>
          <w:iCs/>
          <w:szCs w:val="22"/>
          <w:lang w:val="sl-SI"/>
        </w:rPr>
      </w:pPr>
      <w:r w:rsidRPr="00E03BA0">
        <w:rPr>
          <w:b/>
          <w:szCs w:val="22"/>
          <w:lang w:val="sl-SI"/>
        </w:rPr>
        <w:t>pozdravlja predlagani strukturirani dialog EU z deležniki</w:t>
      </w:r>
      <w:r w:rsidRPr="00E03BA0">
        <w:rPr>
          <w:szCs w:val="22"/>
          <w:lang w:val="sl-SI"/>
        </w:rPr>
        <w:t xml:space="preserve"> in je pripravljen kot ključni partner pomagati pri omogočanju izmenjav z institucionalnimi in sektorskimi akterji;</w:t>
      </w:r>
    </w:p>
    <w:p w14:paraId="07ED6680" w14:textId="77777777" w:rsidR="008D7486" w:rsidRPr="00E03BA0" w:rsidRDefault="008D7486" w:rsidP="001E06B4">
      <w:pPr>
        <w:widowControl w:val="0"/>
        <w:numPr>
          <w:ilvl w:val="0"/>
          <w:numId w:val="9"/>
        </w:numPr>
        <w:tabs>
          <w:tab w:val="clear" w:pos="0"/>
        </w:tabs>
        <w:spacing w:line="240" w:lineRule="auto"/>
        <w:ind w:left="567" w:hanging="567"/>
        <w:rPr>
          <w:bCs/>
          <w:iCs/>
          <w:spacing w:val="-4"/>
          <w:szCs w:val="22"/>
          <w:lang w:val="sl-SI"/>
        </w:rPr>
      </w:pPr>
      <w:r w:rsidRPr="00E03BA0">
        <w:rPr>
          <w:spacing w:val="-4"/>
          <w:szCs w:val="22"/>
          <w:lang w:val="sl-SI"/>
        </w:rPr>
        <w:t xml:space="preserve">poudarja, da sta kulturni in ustvarjalni sektor </w:t>
      </w:r>
      <w:r w:rsidRPr="00E03BA0">
        <w:rPr>
          <w:b/>
          <w:spacing w:val="-4"/>
          <w:szCs w:val="22"/>
          <w:lang w:val="sl-SI"/>
        </w:rPr>
        <w:t>strateški gospodarski ekosistem</w:t>
      </w:r>
      <w:r w:rsidRPr="00E03BA0">
        <w:rPr>
          <w:spacing w:val="-4"/>
          <w:szCs w:val="22"/>
          <w:lang w:val="sl-SI"/>
        </w:rPr>
        <w:t>, in poziva k boljšemu vključevanju ključnih dejavnosti, kot so računalniške igre, film, glasba in moda, v kompas;</w:t>
      </w:r>
    </w:p>
    <w:p w14:paraId="3981FE5D" w14:textId="77777777" w:rsidR="008D7486" w:rsidRPr="00E03BA0" w:rsidRDefault="008D7486" w:rsidP="001E06B4">
      <w:pPr>
        <w:widowControl w:val="0"/>
        <w:numPr>
          <w:ilvl w:val="0"/>
          <w:numId w:val="9"/>
        </w:numPr>
        <w:tabs>
          <w:tab w:val="clear" w:pos="0"/>
        </w:tabs>
        <w:spacing w:line="240" w:lineRule="auto"/>
        <w:ind w:left="567" w:hanging="567"/>
        <w:rPr>
          <w:bCs/>
          <w:iCs/>
          <w:szCs w:val="22"/>
          <w:lang w:val="sl-SI"/>
        </w:rPr>
      </w:pPr>
      <w:r w:rsidRPr="00E03BA0">
        <w:rPr>
          <w:szCs w:val="22"/>
          <w:lang w:val="sl-SI"/>
        </w:rPr>
        <w:t xml:space="preserve">podpira </w:t>
      </w:r>
      <w:r w:rsidRPr="00E03BA0">
        <w:rPr>
          <w:b/>
          <w:szCs w:val="22"/>
          <w:lang w:val="sl-SI"/>
        </w:rPr>
        <w:t>izobraževanje ter razvoj znanj in spretnosti na področju kulture</w:t>
      </w:r>
      <w:r w:rsidRPr="00E03BA0">
        <w:rPr>
          <w:szCs w:val="22"/>
          <w:lang w:val="sl-SI"/>
        </w:rPr>
        <w:t>, pri čemer poziva k vključujočemu dostopu, namenskemu financiranju in tesnejšim povezavam s programi EU, kot sta Erasmus+ in kohezijska politika;</w:t>
      </w:r>
    </w:p>
    <w:p w14:paraId="4B0802A9" w14:textId="77777777" w:rsidR="008D7486" w:rsidRPr="00E03BA0" w:rsidRDefault="008D7486" w:rsidP="001E06B4">
      <w:pPr>
        <w:widowControl w:val="0"/>
        <w:numPr>
          <w:ilvl w:val="0"/>
          <w:numId w:val="9"/>
        </w:numPr>
        <w:tabs>
          <w:tab w:val="clear" w:pos="0"/>
        </w:tabs>
        <w:spacing w:line="240" w:lineRule="auto"/>
        <w:ind w:left="567" w:hanging="567"/>
        <w:rPr>
          <w:bCs/>
          <w:iCs/>
          <w:szCs w:val="22"/>
          <w:lang w:val="sl-SI"/>
        </w:rPr>
      </w:pPr>
      <w:r w:rsidRPr="00E03BA0">
        <w:rPr>
          <w:b/>
          <w:szCs w:val="22"/>
          <w:lang w:val="sl-SI"/>
        </w:rPr>
        <w:t>podpira pripravo Listine EU o umetnikih</w:t>
      </w:r>
      <w:r w:rsidRPr="00E03BA0">
        <w:rPr>
          <w:szCs w:val="22"/>
          <w:lang w:val="sl-SI"/>
        </w:rPr>
        <w:t>, da bi zagotovili pravične delovne pogoje, močnejšo socialno zaščito in uskladitev financiranja EU s kakovostnimi delovnimi standardi;</w:t>
      </w:r>
    </w:p>
    <w:p w14:paraId="0D5AF52C" w14:textId="77777777" w:rsidR="008D7486" w:rsidRPr="00E03BA0" w:rsidRDefault="008D7486" w:rsidP="001E06B4">
      <w:pPr>
        <w:widowControl w:val="0"/>
        <w:numPr>
          <w:ilvl w:val="0"/>
          <w:numId w:val="9"/>
        </w:numPr>
        <w:tabs>
          <w:tab w:val="clear" w:pos="0"/>
        </w:tabs>
        <w:spacing w:line="240" w:lineRule="auto"/>
        <w:ind w:left="567" w:hanging="567"/>
        <w:rPr>
          <w:bCs/>
          <w:iCs/>
          <w:szCs w:val="22"/>
          <w:lang w:val="sl-SI"/>
        </w:rPr>
      </w:pPr>
      <w:r w:rsidRPr="00E03BA0">
        <w:rPr>
          <w:szCs w:val="22"/>
          <w:lang w:val="sl-SI"/>
        </w:rPr>
        <w:t xml:space="preserve">poudarja </w:t>
      </w:r>
      <w:r w:rsidRPr="00E03BA0">
        <w:rPr>
          <w:b/>
          <w:szCs w:val="22"/>
          <w:lang w:val="sl-SI"/>
        </w:rPr>
        <w:t>pomen trajnih javnih naložb</w:t>
      </w:r>
      <w:r w:rsidRPr="00E03BA0">
        <w:rPr>
          <w:szCs w:val="22"/>
          <w:lang w:val="sl-SI"/>
        </w:rPr>
        <w:t xml:space="preserve"> v kulturni in ustvarjalni sektor, hkrati pa podpira boljši dostop malih in srednjih podjetij do financiranja z večjo uporabo instrumentov EIB in Evropskega investicijskega sklada ter razvojem dopolnilnih zasebnih okvirov podpore;</w:t>
      </w:r>
    </w:p>
    <w:p w14:paraId="757C6269" w14:textId="77777777" w:rsidR="008D7486" w:rsidRPr="00E03BA0" w:rsidRDefault="008D7486" w:rsidP="001E06B4">
      <w:pPr>
        <w:widowControl w:val="0"/>
        <w:numPr>
          <w:ilvl w:val="0"/>
          <w:numId w:val="9"/>
        </w:numPr>
        <w:tabs>
          <w:tab w:val="clear" w:pos="0"/>
        </w:tabs>
        <w:spacing w:line="240" w:lineRule="auto"/>
        <w:ind w:left="567" w:hanging="567"/>
        <w:rPr>
          <w:bCs/>
          <w:iCs/>
          <w:szCs w:val="22"/>
          <w:lang w:val="sl-SI"/>
        </w:rPr>
      </w:pPr>
      <w:r w:rsidRPr="00E03BA0">
        <w:rPr>
          <w:szCs w:val="22"/>
          <w:lang w:val="sl-SI"/>
        </w:rPr>
        <w:t xml:space="preserve">poziva, naj institucije EU (vključno z EESO in Odborom regij) </w:t>
      </w:r>
      <w:r w:rsidRPr="00E03BA0">
        <w:rPr>
          <w:b/>
          <w:szCs w:val="22"/>
          <w:lang w:val="sl-SI"/>
        </w:rPr>
        <w:t>skupni izjavi zagotovijo institucionalno podporo</w:t>
      </w:r>
      <w:r w:rsidRPr="00E03BA0">
        <w:rPr>
          <w:szCs w:val="22"/>
          <w:lang w:val="sl-SI"/>
        </w:rPr>
        <w:t>, da bi se povečali odgovornost in legitimnost;</w:t>
      </w:r>
    </w:p>
    <w:p w14:paraId="2F59BEAF" w14:textId="3FD856A6" w:rsidR="008D7486" w:rsidRPr="00E03BA0" w:rsidRDefault="008D7486" w:rsidP="001E06B4">
      <w:pPr>
        <w:widowControl w:val="0"/>
        <w:numPr>
          <w:ilvl w:val="0"/>
          <w:numId w:val="9"/>
        </w:numPr>
        <w:tabs>
          <w:tab w:val="clear" w:pos="0"/>
        </w:tabs>
        <w:spacing w:line="240" w:lineRule="auto"/>
        <w:ind w:left="567" w:hanging="567"/>
        <w:rPr>
          <w:lang w:val="sl-SI"/>
        </w:rPr>
      </w:pPr>
      <w:r w:rsidRPr="00E03BA0">
        <w:rPr>
          <w:szCs w:val="22"/>
          <w:lang w:val="sl-SI"/>
        </w:rPr>
        <w:t xml:space="preserve">poudarja </w:t>
      </w:r>
      <w:r w:rsidRPr="00E03BA0">
        <w:rPr>
          <w:b/>
          <w:szCs w:val="22"/>
          <w:lang w:val="sl-SI"/>
        </w:rPr>
        <w:t>pomen mednarodne razsežnosti kulture</w:t>
      </w:r>
      <w:r w:rsidRPr="00E03BA0">
        <w:rPr>
          <w:szCs w:val="22"/>
          <w:lang w:val="sl-SI"/>
        </w:rPr>
        <w:t>, poziva k njeni popolni ponovni vključitvi v skupno izjavo in k celovitemu akcijskemu načrtu, ki bo temeljil na strategiji EU za mednarodne kulturne povezave.</w:t>
      </w:r>
    </w:p>
    <w:p w14:paraId="2E37E528" w14:textId="77777777" w:rsidR="008D7486" w:rsidRPr="00E03BA0" w:rsidRDefault="008D7486" w:rsidP="001E06B4">
      <w:pPr>
        <w:spacing w:line="240" w:lineRule="auto"/>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8D7486" w:rsidRPr="00E03BA0" w14:paraId="4FBE2605" w14:textId="77777777" w:rsidTr="0026708D">
        <w:tc>
          <w:tcPr>
            <w:tcW w:w="974" w:type="pct"/>
          </w:tcPr>
          <w:p w14:paraId="20F5160B" w14:textId="77777777" w:rsidR="008D7486" w:rsidRPr="00E03BA0" w:rsidRDefault="008D7486" w:rsidP="001E06B4">
            <w:pPr>
              <w:spacing w:line="240" w:lineRule="auto"/>
              <w:rPr>
                <w:lang w:val="sl-SI"/>
              </w:rPr>
            </w:pPr>
            <w:r w:rsidRPr="00E03BA0">
              <w:rPr>
                <w:b/>
                <w:i/>
                <w:szCs w:val="22"/>
                <w:lang w:val="sl-SI"/>
              </w:rPr>
              <w:t>Kontaktna oseba</w:t>
            </w:r>
          </w:p>
        </w:tc>
        <w:tc>
          <w:tcPr>
            <w:tcW w:w="4026" w:type="pct"/>
          </w:tcPr>
          <w:p w14:paraId="755B6EFF" w14:textId="620EFF80" w:rsidR="008D7486" w:rsidRPr="00E03BA0" w:rsidRDefault="008D7486" w:rsidP="001E06B4">
            <w:pPr>
              <w:spacing w:line="240" w:lineRule="auto"/>
              <w:rPr>
                <w:i/>
                <w:lang w:val="sl-SI"/>
              </w:rPr>
            </w:pPr>
            <w:r w:rsidRPr="00E03BA0">
              <w:rPr>
                <w:i/>
                <w:lang w:val="sl-SI"/>
              </w:rPr>
              <w:t>Jean Marie Rogue</w:t>
            </w:r>
          </w:p>
        </w:tc>
      </w:tr>
      <w:tr w:rsidR="008D7486" w:rsidRPr="00E03BA0" w14:paraId="55009159" w14:textId="77777777" w:rsidTr="0026708D">
        <w:tc>
          <w:tcPr>
            <w:tcW w:w="974" w:type="pct"/>
          </w:tcPr>
          <w:p w14:paraId="4CC5718C" w14:textId="77777777" w:rsidR="008D7486" w:rsidRPr="00E03BA0" w:rsidRDefault="008D7486" w:rsidP="001E06B4">
            <w:pPr>
              <w:spacing w:line="240" w:lineRule="auto"/>
              <w:rPr>
                <w:lang w:val="sl-SI"/>
              </w:rPr>
            </w:pPr>
            <w:r w:rsidRPr="00E03BA0">
              <w:rPr>
                <w:i/>
                <w:szCs w:val="22"/>
                <w:lang w:val="sl-SI"/>
              </w:rPr>
              <w:t>Telefon</w:t>
            </w:r>
          </w:p>
        </w:tc>
        <w:tc>
          <w:tcPr>
            <w:tcW w:w="4026" w:type="pct"/>
          </w:tcPr>
          <w:p w14:paraId="4DA1D8A2" w14:textId="7BC5CD68" w:rsidR="008D7486" w:rsidRPr="00E03BA0" w:rsidRDefault="008D7486" w:rsidP="001E06B4">
            <w:pPr>
              <w:spacing w:line="240" w:lineRule="auto"/>
              <w:rPr>
                <w:lang w:val="sl-SI"/>
              </w:rPr>
            </w:pPr>
            <w:r w:rsidRPr="00E03BA0">
              <w:rPr>
                <w:i/>
                <w:szCs w:val="22"/>
                <w:lang w:val="sl-SI"/>
              </w:rPr>
              <w:t>+32 2 546 8909</w:t>
            </w:r>
          </w:p>
        </w:tc>
      </w:tr>
      <w:tr w:rsidR="008D7486" w:rsidRPr="00E03BA0" w14:paraId="5926CB2F" w14:textId="77777777" w:rsidTr="0026708D">
        <w:tc>
          <w:tcPr>
            <w:tcW w:w="974" w:type="pct"/>
          </w:tcPr>
          <w:p w14:paraId="11D4DCA6" w14:textId="77777777" w:rsidR="008D7486" w:rsidRPr="00E03BA0" w:rsidRDefault="008D7486" w:rsidP="001E06B4">
            <w:pPr>
              <w:spacing w:line="240" w:lineRule="auto"/>
              <w:rPr>
                <w:lang w:val="sl-SI"/>
              </w:rPr>
            </w:pPr>
            <w:r w:rsidRPr="00E03BA0">
              <w:rPr>
                <w:i/>
                <w:szCs w:val="22"/>
                <w:lang w:val="sl-SI"/>
              </w:rPr>
              <w:t>E-naslov</w:t>
            </w:r>
          </w:p>
        </w:tc>
        <w:tc>
          <w:tcPr>
            <w:tcW w:w="4026" w:type="pct"/>
          </w:tcPr>
          <w:p w14:paraId="2E219390" w14:textId="0900F277" w:rsidR="008D7486" w:rsidRPr="00E03BA0" w:rsidRDefault="008D7486" w:rsidP="001E06B4">
            <w:pPr>
              <w:spacing w:line="240" w:lineRule="auto"/>
              <w:rPr>
                <w:i/>
                <w:lang w:val="sl-SI"/>
              </w:rPr>
            </w:pPr>
            <w:hyperlink r:id="rId29" w:history="1">
              <w:r w:rsidRPr="00E03BA0">
                <w:rPr>
                  <w:rStyle w:val="Hyperlink"/>
                  <w:i/>
                  <w:iCs/>
                  <w:lang w:val="sl-SI"/>
                </w:rPr>
                <w:t>JeanMarie.Rogue@eesc.europa.eu</w:t>
              </w:r>
            </w:hyperlink>
          </w:p>
        </w:tc>
      </w:tr>
    </w:tbl>
    <w:p w14:paraId="404DBC0A" w14:textId="77777777" w:rsidR="008D7486" w:rsidRPr="00E03BA0" w:rsidRDefault="008D7486" w:rsidP="001E06B4">
      <w:pPr>
        <w:spacing w:line="240" w:lineRule="auto"/>
        <w:rPr>
          <w:lang w:val="sl-SI"/>
        </w:rPr>
      </w:pPr>
    </w:p>
    <w:p w14:paraId="23E0A9DE" w14:textId="77777777" w:rsidR="00A24F15" w:rsidRPr="00E03BA0" w:rsidRDefault="00A24F15" w:rsidP="001E06B4">
      <w:pPr>
        <w:spacing w:line="240" w:lineRule="auto"/>
        <w:rPr>
          <w:lang w:val="sl-SI"/>
        </w:rPr>
      </w:pPr>
    </w:p>
    <w:p w14:paraId="4318AF9E" w14:textId="77777777" w:rsidR="00437105" w:rsidRPr="00E03BA0" w:rsidRDefault="00437105" w:rsidP="001774BC">
      <w:pPr>
        <w:pStyle w:val="Heading1"/>
        <w:pageBreakBefore/>
        <w:overflowPunct/>
        <w:autoSpaceDE/>
        <w:autoSpaceDN/>
        <w:adjustRightInd/>
        <w:ind w:left="567" w:hanging="567"/>
        <w:textAlignment w:val="auto"/>
        <w:rPr>
          <w:lang w:val="sl-SI"/>
        </w:rPr>
      </w:pPr>
      <w:bookmarkStart w:id="5" w:name="_Toc103071394"/>
      <w:bookmarkStart w:id="6" w:name="_Toc229416227"/>
      <w:r w:rsidRPr="00E03BA0">
        <w:rPr>
          <w:b/>
          <w:lang w:val="sl-SI"/>
        </w:rPr>
        <w:lastRenderedPageBreak/>
        <w:t>ENOTNI TRG, PROIZVODNJA IN POTROŠNJA</w:t>
      </w:r>
      <w:bookmarkEnd w:id="5"/>
      <w:bookmarkEnd w:id="6"/>
    </w:p>
    <w:p w14:paraId="2516081B" w14:textId="6DD4E9AC" w:rsidR="00437105" w:rsidRPr="00E03BA0" w:rsidRDefault="00437105" w:rsidP="001774BC">
      <w:pPr>
        <w:rPr>
          <w:lang w:val="sl-SI"/>
        </w:rPr>
      </w:pPr>
    </w:p>
    <w:p w14:paraId="01D8BAB2" w14:textId="6CBF8E21" w:rsidR="008D7486" w:rsidRPr="00E03BA0" w:rsidRDefault="00D52467" w:rsidP="001774BC">
      <w:pPr>
        <w:numPr>
          <w:ilvl w:val="0"/>
          <w:numId w:val="7"/>
        </w:numPr>
        <w:tabs>
          <w:tab w:val="clear" w:pos="0"/>
        </w:tabs>
        <w:ind w:left="567" w:hanging="567"/>
        <w:rPr>
          <w:sz w:val="28"/>
          <w:szCs w:val="22"/>
          <w:lang w:val="sl-SI"/>
        </w:rPr>
      </w:pPr>
      <w:hyperlink r:id="rId30" w:history="1">
        <w:r w:rsidRPr="00E03BA0">
          <w:rPr>
            <w:rStyle w:val="Hyperlink"/>
            <w:b/>
            <w:i/>
            <w:sz w:val="28"/>
            <w:szCs w:val="22"/>
            <w:lang w:val="sl-SI"/>
          </w:rPr>
          <w:t>Prekomerni turizem, kratkoročni najemi in izrivanje lokalnega prebivalstva – najti ustrezne rešitve za doseganje dobrega ravnovesja</w:t>
        </w:r>
      </w:hyperlink>
    </w:p>
    <w:p w14:paraId="727EE446" w14:textId="77777777" w:rsidR="008D7486" w:rsidRPr="00E03BA0" w:rsidRDefault="008D7486" w:rsidP="001774BC">
      <w:pPr>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8D7486" w:rsidRPr="00E03BA0" w14:paraId="24CC9917" w14:textId="77777777" w:rsidTr="0026708D">
        <w:tc>
          <w:tcPr>
            <w:tcW w:w="974" w:type="pct"/>
          </w:tcPr>
          <w:p w14:paraId="090858AE" w14:textId="77777777" w:rsidR="008D7486" w:rsidRPr="00E03BA0" w:rsidRDefault="008D7486" w:rsidP="001774BC">
            <w:pPr>
              <w:rPr>
                <w:b/>
                <w:szCs w:val="22"/>
                <w:lang w:val="sl-SI"/>
              </w:rPr>
            </w:pPr>
            <w:r w:rsidRPr="00E03BA0">
              <w:rPr>
                <w:b/>
                <w:szCs w:val="22"/>
                <w:lang w:val="sl-SI"/>
              </w:rPr>
              <w:t>Poročevalec</w:t>
            </w:r>
          </w:p>
        </w:tc>
        <w:tc>
          <w:tcPr>
            <w:tcW w:w="4026" w:type="pct"/>
          </w:tcPr>
          <w:p w14:paraId="203ED05F" w14:textId="4BE94BC6" w:rsidR="008D7486" w:rsidRPr="00E03BA0" w:rsidRDefault="00823B76" w:rsidP="001774BC">
            <w:pPr>
              <w:rPr>
                <w:szCs w:val="22"/>
                <w:lang w:val="sl-SI"/>
              </w:rPr>
            </w:pPr>
            <w:r w:rsidRPr="00E03BA0">
              <w:rPr>
                <w:szCs w:val="22"/>
                <w:lang w:val="sl-SI"/>
              </w:rPr>
              <w:t>Marinel Dănuț MUREŞAN (skupina delodajalcev – RO)</w:t>
            </w:r>
          </w:p>
        </w:tc>
      </w:tr>
      <w:tr w:rsidR="008D7486" w:rsidRPr="00E03BA0" w14:paraId="1576ABD5" w14:textId="77777777" w:rsidTr="0026708D">
        <w:tc>
          <w:tcPr>
            <w:tcW w:w="5000" w:type="pct"/>
            <w:gridSpan w:val="2"/>
          </w:tcPr>
          <w:p w14:paraId="55616BF0" w14:textId="77777777" w:rsidR="008D7486" w:rsidRPr="00E03BA0" w:rsidRDefault="008D7486" w:rsidP="001774BC">
            <w:pPr>
              <w:rPr>
                <w:sz w:val="16"/>
                <w:szCs w:val="22"/>
                <w:lang w:val="sl-SI"/>
              </w:rPr>
            </w:pPr>
          </w:p>
        </w:tc>
      </w:tr>
      <w:tr w:rsidR="008D7486" w:rsidRPr="00E03BA0" w14:paraId="2C179862" w14:textId="77777777" w:rsidTr="0026708D">
        <w:tc>
          <w:tcPr>
            <w:tcW w:w="974" w:type="pct"/>
            <w:vMerge w:val="restart"/>
          </w:tcPr>
          <w:p w14:paraId="04AAD576" w14:textId="77777777" w:rsidR="008D7486" w:rsidRPr="00E03BA0" w:rsidRDefault="008D7486" w:rsidP="001774BC">
            <w:pPr>
              <w:rPr>
                <w:b/>
                <w:szCs w:val="22"/>
                <w:lang w:val="sl-SI"/>
              </w:rPr>
            </w:pPr>
            <w:r w:rsidRPr="00E03BA0">
              <w:rPr>
                <w:b/>
                <w:szCs w:val="22"/>
                <w:lang w:val="sl-SI"/>
              </w:rPr>
              <w:t>Referenčni dokument</w:t>
            </w:r>
          </w:p>
        </w:tc>
        <w:tc>
          <w:tcPr>
            <w:tcW w:w="4026" w:type="pct"/>
          </w:tcPr>
          <w:p w14:paraId="28CBC37F" w14:textId="02C3B164" w:rsidR="008D7486" w:rsidRPr="00E03BA0" w:rsidRDefault="00823B76" w:rsidP="001774BC">
            <w:pPr>
              <w:rPr>
                <w:szCs w:val="22"/>
                <w:lang w:val="sl-SI"/>
              </w:rPr>
            </w:pPr>
            <w:r w:rsidRPr="00E03BA0">
              <w:rPr>
                <w:szCs w:val="22"/>
                <w:lang w:val="sl-SI"/>
              </w:rPr>
              <w:t xml:space="preserve">raziskovalno mnenje na zaprosilo </w:t>
            </w:r>
            <w:r w:rsidR="00D52467" w:rsidRPr="00E03BA0">
              <w:rPr>
                <w:szCs w:val="22"/>
                <w:lang w:val="sl-SI"/>
              </w:rPr>
              <w:t xml:space="preserve">ciprskega </w:t>
            </w:r>
            <w:r w:rsidRPr="00E03BA0">
              <w:rPr>
                <w:szCs w:val="22"/>
                <w:lang w:val="sl-SI"/>
              </w:rPr>
              <w:t>predsedstva</w:t>
            </w:r>
            <w:r w:rsidR="00D52467" w:rsidRPr="00E03BA0">
              <w:rPr>
                <w:szCs w:val="22"/>
                <w:lang w:val="sl-SI"/>
              </w:rPr>
              <w:t xml:space="preserve"> Sveta EU</w:t>
            </w:r>
          </w:p>
        </w:tc>
      </w:tr>
      <w:tr w:rsidR="008D7486" w:rsidRPr="00E03BA0" w14:paraId="4E88E047" w14:textId="77777777" w:rsidTr="0026708D">
        <w:tc>
          <w:tcPr>
            <w:tcW w:w="974" w:type="pct"/>
            <w:vMerge/>
          </w:tcPr>
          <w:p w14:paraId="203DB8C0" w14:textId="77777777" w:rsidR="008D7486" w:rsidRPr="00E03BA0" w:rsidRDefault="008D7486" w:rsidP="001774BC">
            <w:pPr>
              <w:tabs>
                <w:tab w:val="center" w:pos="284"/>
              </w:tabs>
              <w:ind w:left="266" w:hanging="266"/>
              <w:rPr>
                <w:b/>
                <w:szCs w:val="22"/>
                <w:lang w:val="sl-SI"/>
              </w:rPr>
            </w:pPr>
          </w:p>
        </w:tc>
        <w:tc>
          <w:tcPr>
            <w:tcW w:w="4026" w:type="pct"/>
          </w:tcPr>
          <w:p w14:paraId="7AE56CB9" w14:textId="5C9B5FF6" w:rsidR="008D7486" w:rsidRPr="00E03BA0" w:rsidRDefault="00823B76" w:rsidP="001774BC">
            <w:pPr>
              <w:rPr>
                <w:szCs w:val="22"/>
                <w:lang w:val="sl-SI"/>
              </w:rPr>
            </w:pPr>
            <w:r w:rsidRPr="00E03BA0">
              <w:rPr>
                <w:szCs w:val="22"/>
                <w:lang w:val="sl-SI"/>
              </w:rPr>
              <w:t>EESC-2025-03939-00-00-AC</w:t>
            </w:r>
          </w:p>
        </w:tc>
      </w:tr>
    </w:tbl>
    <w:p w14:paraId="7410F35C" w14:textId="77777777" w:rsidR="008D7486" w:rsidRPr="00E03BA0" w:rsidRDefault="008D7486" w:rsidP="001774BC">
      <w:pPr>
        <w:rPr>
          <w:szCs w:val="22"/>
          <w:lang w:val="sl-SI"/>
        </w:rPr>
      </w:pPr>
    </w:p>
    <w:p w14:paraId="4954FC05" w14:textId="77777777" w:rsidR="008D7486" w:rsidRPr="00E03BA0" w:rsidRDefault="008D7486" w:rsidP="001774BC">
      <w:pPr>
        <w:rPr>
          <w:lang w:val="sl-SI"/>
        </w:rPr>
      </w:pPr>
      <w:r w:rsidRPr="00E03BA0">
        <w:rPr>
          <w:b/>
          <w:lang w:val="sl-SI"/>
        </w:rPr>
        <w:t>Glavne točke</w:t>
      </w:r>
    </w:p>
    <w:p w14:paraId="5C551F5C" w14:textId="69751B5D" w:rsidR="008D7486" w:rsidRPr="00E03BA0" w:rsidRDefault="008D7486" w:rsidP="001774BC">
      <w:pPr>
        <w:rPr>
          <w:szCs w:val="22"/>
          <w:lang w:val="sl-SI"/>
        </w:rPr>
      </w:pPr>
    </w:p>
    <w:p w14:paraId="48A0FA91" w14:textId="77777777" w:rsidR="008D7486" w:rsidRPr="00E03BA0" w:rsidRDefault="008D7486" w:rsidP="001774BC">
      <w:pPr>
        <w:rPr>
          <w:bCs/>
          <w:iCs/>
          <w:szCs w:val="22"/>
          <w:lang w:val="sl-SI"/>
        </w:rPr>
      </w:pPr>
      <w:r w:rsidRPr="00E03BA0">
        <w:rPr>
          <w:bCs/>
          <w:iCs/>
          <w:szCs w:val="22"/>
          <w:lang w:val="sl-SI"/>
        </w:rPr>
        <w:t>EESO:</w:t>
      </w:r>
    </w:p>
    <w:p w14:paraId="62B966F6" w14:textId="77777777" w:rsidR="008D7486" w:rsidRPr="00E03BA0" w:rsidRDefault="008D7486" w:rsidP="001774BC">
      <w:pPr>
        <w:rPr>
          <w:szCs w:val="22"/>
          <w:lang w:val="sl-SI"/>
        </w:rPr>
      </w:pPr>
    </w:p>
    <w:p w14:paraId="3B171DF7" w14:textId="77777777" w:rsidR="00823B76" w:rsidRPr="00E03BA0" w:rsidRDefault="00823B76" w:rsidP="001774BC">
      <w:pPr>
        <w:numPr>
          <w:ilvl w:val="0"/>
          <w:numId w:val="9"/>
        </w:numPr>
        <w:tabs>
          <w:tab w:val="clear" w:pos="0"/>
        </w:tabs>
        <w:ind w:left="567" w:hanging="567"/>
        <w:rPr>
          <w:szCs w:val="22"/>
          <w:lang w:val="sl-SI"/>
        </w:rPr>
      </w:pPr>
      <w:r w:rsidRPr="00E03BA0">
        <w:rPr>
          <w:szCs w:val="22"/>
          <w:lang w:val="sl-SI"/>
        </w:rPr>
        <w:t>poudarja, da je turizem strateški sistem za EU, ki ustvarja rast, delovna mesta in družbeni razvoj, in poziva k prehodu na bolj trajnosten, uravnotežen in konkurenčen model, ki bo varoval kakovost življenja lokalnih skupnosti;</w:t>
      </w:r>
    </w:p>
    <w:p w14:paraId="00E55437" w14:textId="77777777" w:rsidR="00823B76" w:rsidRPr="00E03BA0" w:rsidRDefault="00823B76" w:rsidP="00823B76">
      <w:pPr>
        <w:widowControl w:val="0"/>
        <w:numPr>
          <w:ilvl w:val="0"/>
          <w:numId w:val="9"/>
        </w:numPr>
        <w:tabs>
          <w:tab w:val="clear" w:pos="0"/>
        </w:tabs>
        <w:ind w:left="567" w:hanging="567"/>
        <w:rPr>
          <w:szCs w:val="22"/>
          <w:lang w:val="sl-SI"/>
        </w:rPr>
      </w:pPr>
      <w:r w:rsidRPr="00E03BA0">
        <w:rPr>
          <w:szCs w:val="22"/>
          <w:lang w:val="sl-SI"/>
        </w:rPr>
        <w:t xml:space="preserve">svari pred vse večjimi pritiski prekomernega turizma in kratkoročnega najema v nekaterih destinacijah ter </w:t>
      </w:r>
      <w:r w:rsidRPr="00E03BA0">
        <w:rPr>
          <w:b/>
          <w:bCs/>
          <w:szCs w:val="22"/>
          <w:lang w:val="sl-SI"/>
        </w:rPr>
        <w:t>poziva k usklajenemu ukrepanju EU</w:t>
      </w:r>
      <w:r w:rsidRPr="00E03BA0">
        <w:rPr>
          <w:szCs w:val="22"/>
          <w:lang w:val="sl-SI"/>
        </w:rPr>
        <w:t xml:space="preserve"> za podporo državam članicam pri razvoju sorazmernih in krajevnih rešitev, ki temeljijo na dokazih;</w:t>
      </w:r>
    </w:p>
    <w:p w14:paraId="78DC8065" w14:textId="77777777" w:rsidR="00823B76" w:rsidRPr="00E03BA0" w:rsidRDefault="00823B76" w:rsidP="00823B76">
      <w:pPr>
        <w:widowControl w:val="0"/>
        <w:numPr>
          <w:ilvl w:val="0"/>
          <w:numId w:val="9"/>
        </w:numPr>
        <w:tabs>
          <w:tab w:val="clear" w:pos="0"/>
        </w:tabs>
        <w:ind w:left="567" w:hanging="567"/>
        <w:rPr>
          <w:szCs w:val="22"/>
          <w:lang w:val="sl-SI"/>
        </w:rPr>
      </w:pPr>
      <w:r w:rsidRPr="00E03BA0">
        <w:rPr>
          <w:szCs w:val="22"/>
          <w:lang w:val="sl-SI"/>
        </w:rPr>
        <w:t>predlaga orodja in strategije, podprte na ravni EU, za boljše upravljanje turističnih tokov, vključno z digitalnimi sistemi spremljanja, diverzifikacijo destinacij in sezon ter močnejšimi povezavami med turizmom in lokalnim gospodarstvom, kulturo in tradicionalnimi obrtmi;</w:t>
      </w:r>
    </w:p>
    <w:p w14:paraId="3E36884C" w14:textId="77777777" w:rsidR="00823B76" w:rsidRPr="00E03BA0" w:rsidRDefault="00823B76" w:rsidP="00823B76">
      <w:pPr>
        <w:widowControl w:val="0"/>
        <w:numPr>
          <w:ilvl w:val="0"/>
          <w:numId w:val="9"/>
        </w:numPr>
        <w:tabs>
          <w:tab w:val="clear" w:pos="0"/>
        </w:tabs>
        <w:ind w:left="567" w:hanging="567"/>
        <w:rPr>
          <w:szCs w:val="22"/>
          <w:lang w:val="sl-SI"/>
        </w:rPr>
      </w:pPr>
      <w:r w:rsidRPr="00E03BA0">
        <w:rPr>
          <w:szCs w:val="22"/>
          <w:lang w:val="sl-SI"/>
        </w:rPr>
        <w:t>se zavzema za inovativne modele upravljanja in financiranja, ki združujejo javne in zasebne naložbe, da bi podprli trajnostni turizem, cenovno dostopna stanovanja in lokalne poslovne sisteme z močno vlogo malih in srednjih podjetij ter lokalnih skupnosti;</w:t>
      </w:r>
    </w:p>
    <w:p w14:paraId="6C38088C" w14:textId="4D179650" w:rsidR="008D7486" w:rsidRPr="00E03BA0" w:rsidRDefault="00823B76" w:rsidP="00823B76">
      <w:pPr>
        <w:widowControl w:val="0"/>
        <w:numPr>
          <w:ilvl w:val="0"/>
          <w:numId w:val="9"/>
        </w:numPr>
        <w:tabs>
          <w:tab w:val="clear" w:pos="0"/>
        </w:tabs>
        <w:ind w:left="567" w:hanging="567"/>
        <w:rPr>
          <w:lang w:val="sl-SI"/>
        </w:rPr>
      </w:pPr>
      <w:r w:rsidRPr="00E03BA0">
        <w:rPr>
          <w:szCs w:val="22"/>
          <w:lang w:val="sl-SI"/>
        </w:rPr>
        <w:t xml:space="preserve">priporoča krepitev spretnosti, usposabljanja in vključevanja mladih ter poziva k ustanovitvi </w:t>
      </w:r>
      <w:r w:rsidRPr="00E03BA0">
        <w:rPr>
          <w:b/>
          <w:bCs/>
          <w:szCs w:val="22"/>
          <w:lang w:val="sl-SI"/>
        </w:rPr>
        <w:t>evropskega</w:t>
      </w:r>
      <w:r w:rsidRPr="00E03BA0">
        <w:rPr>
          <w:b/>
          <w:bCs/>
          <w:iCs/>
          <w:szCs w:val="22"/>
          <w:lang w:val="sl-SI"/>
        </w:rPr>
        <w:t xml:space="preserve"> centra za tradicionalne obrti in poklice na področju kulturne dediščine</w:t>
      </w:r>
      <w:r w:rsidRPr="00E03BA0">
        <w:rPr>
          <w:bCs/>
          <w:iCs/>
          <w:szCs w:val="22"/>
          <w:lang w:val="sl-SI"/>
        </w:rPr>
        <w:t>, da bi podprli lokalno gospodarstvo in kulturno trajnostnost povsod v EU.</w:t>
      </w:r>
    </w:p>
    <w:p w14:paraId="79D9C04F" w14:textId="77777777" w:rsidR="00823B76" w:rsidRPr="00E03BA0" w:rsidRDefault="00823B76" w:rsidP="008D7486">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8D7486" w:rsidRPr="00E03BA0" w14:paraId="58CA1703" w14:textId="77777777" w:rsidTr="0026708D">
        <w:tc>
          <w:tcPr>
            <w:tcW w:w="974" w:type="pct"/>
          </w:tcPr>
          <w:p w14:paraId="3CACC88A" w14:textId="77777777" w:rsidR="008D7486" w:rsidRPr="00E03BA0" w:rsidRDefault="008D7486" w:rsidP="0026708D">
            <w:pPr>
              <w:rPr>
                <w:lang w:val="sl-SI"/>
              </w:rPr>
            </w:pPr>
            <w:r w:rsidRPr="00E03BA0">
              <w:rPr>
                <w:b/>
                <w:i/>
                <w:szCs w:val="22"/>
                <w:lang w:val="sl-SI"/>
              </w:rPr>
              <w:t>Kontaktna oseba</w:t>
            </w:r>
          </w:p>
        </w:tc>
        <w:tc>
          <w:tcPr>
            <w:tcW w:w="4026" w:type="pct"/>
          </w:tcPr>
          <w:p w14:paraId="4B961C57" w14:textId="162A94CE" w:rsidR="008D7486" w:rsidRPr="00E03BA0" w:rsidRDefault="00823B76" w:rsidP="0026708D">
            <w:pPr>
              <w:rPr>
                <w:i/>
                <w:lang w:val="sl-SI"/>
              </w:rPr>
            </w:pPr>
            <w:r w:rsidRPr="00E03BA0">
              <w:rPr>
                <w:i/>
                <w:lang w:val="sl-SI"/>
              </w:rPr>
              <w:t>Silvia Staffa</w:t>
            </w:r>
          </w:p>
        </w:tc>
      </w:tr>
      <w:tr w:rsidR="008D7486" w:rsidRPr="00E03BA0" w14:paraId="4E423D4E" w14:textId="77777777" w:rsidTr="0026708D">
        <w:tc>
          <w:tcPr>
            <w:tcW w:w="974" w:type="pct"/>
          </w:tcPr>
          <w:p w14:paraId="5BE1AD06" w14:textId="77777777" w:rsidR="008D7486" w:rsidRPr="00E03BA0" w:rsidRDefault="008D7486" w:rsidP="0026708D">
            <w:pPr>
              <w:rPr>
                <w:lang w:val="sl-SI"/>
              </w:rPr>
            </w:pPr>
            <w:r w:rsidRPr="00E03BA0">
              <w:rPr>
                <w:i/>
                <w:szCs w:val="22"/>
                <w:lang w:val="sl-SI"/>
              </w:rPr>
              <w:t>Telefon</w:t>
            </w:r>
          </w:p>
        </w:tc>
        <w:tc>
          <w:tcPr>
            <w:tcW w:w="4026" w:type="pct"/>
          </w:tcPr>
          <w:p w14:paraId="7BB79E56" w14:textId="5F35F7FF" w:rsidR="008D7486" w:rsidRPr="00E03BA0" w:rsidRDefault="008D7486" w:rsidP="0026708D">
            <w:pPr>
              <w:rPr>
                <w:lang w:val="sl-SI"/>
              </w:rPr>
            </w:pPr>
            <w:r w:rsidRPr="00E03BA0">
              <w:rPr>
                <w:i/>
                <w:szCs w:val="22"/>
                <w:lang w:val="sl-SI"/>
              </w:rPr>
              <w:t>+32 2 </w:t>
            </w:r>
            <w:r w:rsidR="00823B76" w:rsidRPr="00E03BA0">
              <w:rPr>
                <w:i/>
                <w:szCs w:val="22"/>
                <w:lang w:val="sl-SI"/>
              </w:rPr>
              <w:t>546 8378</w:t>
            </w:r>
          </w:p>
        </w:tc>
      </w:tr>
      <w:tr w:rsidR="008D7486" w:rsidRPr="00E03BA0" w14:paraId="5FCB63DE" w14:textId="77777777" w:rsidTr="0026708D">
        <w:tc>
          <w:tcPr>
            <w:tcW w:w="974" w:type="pct"/>
          </w:tcPr>
          <w:p w14:paraId="5E36C11C" w14:textId="77777777" w:rsidR="008D7486" w:rsidRPr="00E03BA0" w:rsidRDefault="008D7486" w:rsidP="0026708D">
            <w:pPr>
              <w:rPr>
                <w:lang w:val="sl-SI"/>
              </w:rPr>
            </w:pPr>
            <w:r w:rsidRPr="00E03BA0">
              <w:rPr>
                <w:i/>
                <w:szCs w:val="22"/>
                <w:lang w:val="sl-SI"/>
              </w:rPr>
              <w:t>E-naslov</w:t>
            </w:r>
          </w:p>
        </w:tc>
        <w:tc>
          <w:tcPr>
            <w:tcW w:w="4026" w:type="pct"/>
          </w:tcPr>
          <w:p w14:paraId="759B3EF6" w14:textId="784A5B40" w:rsidR="008D7486" w:rsidRPr="00E03BA0" w:rsidRDefault="00823B76" w:rsidP="0026708D">
            <w:pPr>
              <w:rPr>
                <w:i/>
                <w:lang w:val="sl-SI"/>
              </w:rPr>
            </w:pPr>
            <w:hyperlink r:id="rId31" w:history="1">
              <w:r w:rsidRPr="00E03BA0">
                <w:rPr>
                  <w:rStyle w:val="Hyperlink"/>
                  <w:i/>
                  <w:lang w:val="sl-SI"/>
                </w:rPr>
                <w:t>Silvia.Staffa@eesc.europa.eu</w:t>
              </w:r>
            </w:hyperlink>
          </w:p>
        </w:tc>
      </w:tr>
    </w:tbl>
    <w:p w14:paraId="18C32945" w14:textId="77777777" w:rsidR="008D7486" w:rsidRPr="00E03BA0" w:rsidRDefault="008D7486" w:rsidP="008D7486">
      <w:pPr>
        <w:rPr>
          <w:lang w:val="sl-SI"/>
        </w:rPr>
      </w:pPr>
    </w:p>
    <w:p w14:paraId="318B9050" w14:textId="0803CFD8" w:rsidR="00F7500B" w:rsidRPr="00E03BA0" w:rsidRDefault="009C78FF" w:rsidP="001E06B4">
      <w:pPr>
        <w:keepNext/>
        <w:keepLines/>
        <w:numPr>
          <w:ilvl w:val="0"/>
          <w:numId w:val="7"/>
        </w:numPr>
        <w:tabs>
          <w:tab w:val="clear" w:pos="0"/>
        </w:tabs>
        <w:ind w:left="567" w:hanging="567"/>
        <w:rPr>
          <w:sz w:val="28"/>
          <w:szCs w:val="22"/>
          <w:lang w:val="sl-SI"/>
        </w:rPr>
      </w:pPr>
      <w:hyperlink r:id="rId32" w:history="1">
        <w:r w:rsidRPr="00E03BA0">
          <w:rPr>
            <w:rStyle w:val="Hyperlink"/>
            <w:b/>
            <w:i/>
            <w:sz w:val="28"/>
            <w:szCs w:val="22"/>
            <w:lang w:val="sl-SI"/>
          </w:rPr>
          <w:t>Revizija standardov vrednosti CO</w:t>
        </w:r>
        <w:r w:rsidRPr="00E03BA0">
          <w:rPr>
            <w:rStyle w:val="Hyperlink"/>
            <w:b/>
            <w:i/>
            <w:sz w:val="28"/>
            <w:szCs w:val="22"/>
            <w:vertAlign w:val="subscript"/>
            <w:lang w:val="sl-SI"/>
          </w:rPr>
          <w:t>2</w:t>
        </w:r>
        <w:r w:rsidRPr="00E03BA0">
          <w:rPr>
            <w:rStyle w:val="Hyperlink"/>
            <w:b/>
            <w:i/>
            <w:sz w:val="28"/>
            <w:szCs w:val="22"/>
            <w:lang w:val="sl-SI"/>
          </w:rPr>
          <w:t xml:space="preserve"> za avtomobile in kombinirana vozila</w:t>
        </w:r>
      </w:hyperlink>
    </w:p>
    <w:p w14:paraId="522C13A5" w14:textId="77777777" w:rsidR="00F7500B" w:rsidRPr="00E03BA0" w:rsidRDefault="00F7500B" w:rsidP="001E06B4">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0436F201" w14:textId="77777777" w:rsidTr="0026708D">
        <w:tc>
          <w:tcPr>
            <w:tcW w:w="974" w:type="pct"/>
          </w:tcPr>
          <w:p w14:paraId="7FFA7ED3" w14:textId="77777777" w:rsidR="00F7500B" w:rsidRPr="00E03BA0" w:rsidRDefault="00F7500B" w:rsidP="001E06B4">
            <w:pPr>
              <w:keepNext/>
              <w:keepLines/>
              <w:rPr>
                <w:b/>
                <w:szCs w:val="22"/>
                <w:lang w:val="sl-SI"/>
              </w:rPr>
            </w:pPr>
            <w:r w:rsidRPr="00E03BA0">
              <w:rPr>
                <w:b/>
                <w:szCs w:val="22"/>
                <w:lang w:val="sl-SI"/>
              </w:rPr>
              <w:t>Poročevalec</w:t>
            </w:r>
          </w:p>
        </w:tc>
        <w:tc>
          <w:tcPr>
            <w:tcW w:w="4026" w:type="pct"/>
          </w:tcPr>
          <w:p w14:paraId="47E05558" w14:textId="2183FB2B" w:rsidR="00F7500B" w:rsidRPr="00E03BA0" w:rsidRDefault="00474F5E" w:rsidP="001E06B4">
            <w:pPr>
              <w:keepNext/>
              <w:keepLines/>
              <w:rPr>
                <w:szCs w:val="22"/>
                <w:lang w:val="sl-SI"/>
              </w:rPr>
            </w:pPr>
            <w:r w:rsidRPr="00E03BA0">
              <w:rPr>
                <w:szCs w:val="22"/>
                <w:lang w:val="sl-SI"/>
              </w:rPr>
              <w:t xml:space="preserve">Matteo Carlo BORSANI </w:t>
            </w:r>
            <w:r w:rsidR="009C78FF" w:rsidRPr="00E03BA0">
              <w:rPr>
                <w:szCs w:val="22"/>
                <w:lang w:val="sl-SI"/>
              </w:rPr>
              <w:t>(skupina delodajalcev – IT)</w:t>
            </w:r>
          </w:p>
        </w:tc>
      </w:tr>
      <w:tr w:rsidR="00F7500B" w:rsidRPr="00E03BA0" w14:paraId="66AE71A8" w14:textId="77777777" w:rsidTr="0026708D">
        <w:tc>
          <w:tcPr>
            <w:tcW w:w="5000" w:type="pct"/>
            <w:gridSpan w:val="2"/>
          </w:tcPr>
          <w:p w14:paraId="4F540E1E" w14:textId="77777777" w:rsidR="00F7500B" w:rsidRPr="00E03BA0" w:rsidRDefault="00F7500B" w:rsidP="001E06B4">
            <w:pPr>
              <w:keepNext/>
              <w:keepLines/>
              <w:rPr>
                <w:sz w:val="16"/>
                <w:szCs w:val="22"/>
                <w:lang w:val="sl-SI"/>
              </w:rPr>
            </w:pPr>
          </w:p>
        </w:tc>
      </w:tr>
      <w:tr w:rsidR="00F7500B" w:rsidRPr="00E03BA0" w14:paraId="40804533" w14:textId="77777777" w:rsidTr="0026708D">
        <w:tc>
          <w:tcPr>
            <w:tcW w:w="974" w:type="pct"/>
            <w:vMerge w:val="restart"/>
          </w:tcPr>
          <w:p w14:paraId="4D4B354A" w14:textId="72093DC3" w:rsidR="00F7500B" w:rsidRPr="00E03BA0" w:rsidRDefault="00F7500B" w:rsidP="001E06B4">
            <w:pPr>
              <w:keepNext/>
              <w:keepLines/>
              <w:rPr>
                <w:b/>
                <w:szCs w:val="22"/>
                <w:lang w:val="sl-SI"/>
              </w:rPr>
            </w:pPr>
            <w:r w:rsidRPr="00E03BA0">
              <w:rPr>
                <w:b/>
                <w:szCs w:val="22"/>
                <w:lang w:val="sl-SI"/>
              </w:rPr>
              <w:t>Referenčn</w:t>
            </w:r>
            <w:r w:rsidR="009C78FF" w:rsidRPr="00E03BA0">
              <w:rPr>
                <w:b/>
                <w:szCs w:val="22"/>
                <w:lang w:val="sl-SI"/>
              </w:rPr>
              <w:t>a</w:t>
            </w:r>
            <w:r w:rsidRPr="00E03BA0">
              <w:rPr>
                <w:b/>
                <w:szCs w:val="22"/>
                <w:lang w:val="sl-SI"/>
              </w:rPr>
              <w:t xml:space="preserve"> dokument</w:t>
            </w:r>
            <w:r w:rsidR="009C78FF" w:rsidRPr="00E03BA0">
              <w:rPr>
                <w:b/>
                <w:szCs w:val="22"/>
                <w:lang w:val="sl-SI"/>
              </w:rPr>
              <w:t>a</w:t>
            </w:r>
          </w:p>
        </w:tc>
        <w:tc>
          <w:tcPr>
            <w:tcW w:w="4026" w:type="pct"/>
          </w:tcPr>
          <w:p w14:paraId="59482A01" w14:textId="133562B2" w:rsidR="00F7500B" w:rsidRPr="00E03BA0" w:rsidRDefault="009C78FF" w:rsidP="001E06B4">
            <w:pPr>
              <w:keepNext/>
              <w:keepLines/>
              <w:rPr>
                <w:szCs w:val="22"/>
                <w:lang w:val="sl-SI"/>
              </w:rPr>
            </w:pPr>
            <w:r w:rsidRPr="00E03BA0">
              <w:rPr>
                <w:szCs w:val="22"/>
                <w:lang w:val="sl-SI"/>
              </w:rPr>
              <w:t>COM(2025) 995 final</w:t>
            </w:r>
          </w:p>
        </w:tc>
      </w:tr>
      <w:tr w:rsidR="00F7500B" w:rsidRPr="00E03BA0" w14:paraId="512FAEBA" w14:textId="77777777" w:rsidTr="0026708D">
        <w:tc>
          <w:tcPr>
            <w:tcW w:w="974" w:type="pct"/>
            <w:vMerge/>
          </w:tcPr>
          <w:p w14:paraId="13EB9164" w14:textId="77777777" w:rsidR="00F7500B" w:rsidRPr="00E03BA0" w:rsidRDefault="00F7500B" w:rsidP="001E06B4">
            <w:pPr>
              <w:keepNext/>
              <w:keepLines/>
              <w:tabs>
                <w:tab w:val="center" w:pos="284"/>
              </w:tabs>
              <w:ind w:left="266" w:hanging="266"/>
              <w:rPr>
                <w:b/>
                <w:szCs w:val="22"/>
                <w:lang w:val="sl-SI"/>
              </w:rPr>
            </w:pPr>
          </w:p>
        </w:tc>
        <w:tc>
          <w:tcPr>
            <w:tcW w:w="4026" w:type="pct"/>
          </w:tcPr>
          <w:p w14:paraId="4F357754" w14:textId="7ACD1469" w:rsidR="00F7500B" w:rsidRPr="00E03BA0" w:rsidRDefault="009C78FF" w:rsidP="001E06B4">
            <w:pPr>
              <w:keepNext/>
              <w:keepLines/>
              <w:rPr>
                <w:szCs w:val="22"/>
                <w:lang w:val="sl-SI"/>
              </w:rPr>
            </w:pPr>
            <w:r w:rsidRPr="00E03BA0">
              <w:rPr>
                <w:szCs w:val="22"/>
                <w:lang w:val="sl-SI"/>
              </w:rPr>
              <w:t>EESC-2025-04308-00-00-AC</w:t>
            </w:r>
          </w:p>
        </w:tc>
      </w:tr>
    </w:tbl>
    <w:p w14:paraId="2D4EEDEA" w14:textId="77777777" w:rsidR="00F7500B" w:rsidRPr="00E03BA0" w:rsidRDefault="00F7500B" w:rsidP="001E06B4">
      <w:pPr>
        <w:keepNext/>
        <w:keepLines/>
        <w:rPr>
          <w:szCs w:val="22"/>
          <w:lang w:val="sl-SI"/>
        </w:rPr>
      </w:pPr>
    </w:p>
    <w:p w14:paraId="4809E367" w14:textId="77777777" w:rsidR="00F7500B" w:rsidRPr="00E03BA0" w:rsidRDefault="00F7500B" w:rsidP="001E06B4">
      <w:pPr>
        <w:keepNext/>
        <w:keepLines/>
        <w:rPr>
          <w:lang w:val="sl-SI"/>
        </w:rPr>
      </w:pPr>
      <w:r w:rsidRPr="00E03BA0">
        <w:rPr>
          <w:b/>
          <w:lang w:val="sl-SI"/>
        </w:rPr>
        <w:t>Glavne točke</w:t>
      </w:r>
    </w:p>
    <w:p w14:paraId="3E65C581" w14:textId="77777777" w:rsidR="00F7500B" w:rsidRPr="00E03BA0" w:rsidRDefault="00F7500B" w:rsidP="001E06B4">
      <w:pPr>
        <w:keepNext/>
        <w:keepLines/>
        <w:rPr>
          <w:szCs w:val="22"/>
          <w:lang w:val="sl-SI"/>
        </w:rPr>
      </w:pPr>
    </w:p>
    <w:p w14:paraId="6156AC98" w14:textId="77777777" w:rsidR="00F7500B" w:rsidRPr="00E03BA0" w:rsidRDefault="00F7500B" w:rsidP="001E06B4">
      <w:pPr>
        <w:keepNext/>
        <w:keepLines/>
        <w:rPr>
          <w:bCs/>
          <w:iCs/>
          <w:szCs w:val="22"/>
          <w:lang w:val="sl-SI"/>
        </w:rPr>
      </w:pPr>
      <w:r w:rsidRPr="00E03BA0">
        <w:rPr>
          <w:bCs/>
          <w:iCs/>
          <w:szCs w:val="22"/>
          <w:lang w:val="sl-SI"/>
        </w:rPr>
        <w:t>EESO:</w:t>
      </w:r>
    </w:p>
    <w:p w14:paraId="55282F0A" w14:textId="77777777" w:rsidR="00F7500B" w:rsidRPr="00E03BA0" w:rsidRDefault="00F7500B" w:rsidP="001E06B4">
      <w:pPr>
        <w:keepNext/>
        <w:keepLines/>
        <w:rPr>
          <w:szCs w:val="22"/>
          <w:lang w:val="sl-SI"/>
        </w:rPr>
      </w:pPr>
    </w:p>
    <w:p w14:paraId="7898A1F8" w14:textId="7207C612" w:rsidR="009C78FF" w:rsidRPr="00E03BA0" w:rsidRDefault="009C78FF" w:rsidP="001E06B4">
      <w:pPr>
        <w:keepNext/>
        <w:keepLines/>
        <w:numPr>
          <w:ilvl w:val="0"/>
          <w:numId w:val="9"/>
        </w:numPr>
        <w:tabs>
          <w:tab w:val="clear" w:pos="0"/>
        </w:tabs>
        <w:ind w:left="567" w:hanging="567"/>
        <w:rPr>
          <w:szCs w:val="22"/>
          <w:lang w:val="sl-SI"/>
        </w:rPr>
      </w:pPr>
      <w:r w:rsidRPr="00E03BA0">
        <w:rPr>
          <w:b/>
          <w:bCs/>
          <w:szCs w:val="22"/>
          <w:lang w:val="sl-SI"/>
        </w:rPr>
        <w:t>poziva k uravnoteženemu in skladnemu okviru EU</w:t>
      </w:r>
      <w:r w:rsidRPr="00E03BA0">
        <w:rPr>
          <w:szCs w:val="22"/>
          <w:lang w:val="sl-SI"/>
        </w:rPr>
        <w:t xml:space="preserve"> za avtomobilski prehod, ki bo združeval močna prizadevanja za brezemisijsko in nizkoemisijsko mobilnost s tehnološko nevtralnostjo, okrepljeno vrednostno verigo „izdelano v EU“ ter zaščito kakovostnih delovnih mest, industrijskih zmogljivosti in inovacij;</w:t>
      </w:r>
    </w:p>
    <w:p w14:paraId="128AAE7E" w14:textId="3866134B" w:rsidR="009C78FF" w:rsidRPr="00E03BA0" w:rsidRDefault="009C78FF" w:rsidP="001E06B4">
      <w:pPr>
        <w:keepNext/>
        <w:keepLines/>
        <w:numPr>
          <w:ilvl w:val="0"/>
          <w:numId w:val="9"/>
        </w:numPr>
        <w:tabs>
          <w:tab w:val="clear" w:pos="0"/>
        </w:tabs>
        <w:ind w:left="567" w:hanging="567"/>
        <w:rPr>
          <w:szCs w:val="22"/>
          <w:lang w:val="sl-SI"/>
        </w:rPr>
      </w:pPr>
      <w:r w:rsidRPr="00E03BA0">
        <w:rPr>
          <w:b/>
          <w:bCs/>
          <w:szCs w:val="22"/>
          <w:lang w:val="sl-SI"/>
        </w:rPr>
        <w:t>poziva k pragmatični reviziji standardov CO</w:t>
      </w:r>
      <w:r w:rsidRPr="00E03BA0">
        <w:rPr>
          <w:b/>
          <w:bCs/>
          <w:szCs w:val="22"/>
          <w:vertAlign w:val="subscript"/>
          <w:lang w:val="sl-SI"/>
        </w:rPr>
        <w:t>2</w:t>
      </w:r>
      <w:r w:rsidRPr="00E03BA0">
        <w:rPr>
          <w:szCs w:val="22"/>
          <w:lang w:val="sl-SI"/>
        </w:rPr>
        <w:t xml:space="preserve"> za avtomobile in kombinirana vozila v skladu s tržnimi razmerami in podnebnimi cilji, da bi ponovno vzpostavili konkurenčnost, hkrati pa ohranili dolgoročno usmeritev razogljičenja;</w:t>
      </w:r>
    </w:p>
    <w:p w14:paraId="6D54D3F0" w14:textId="574BC624" w:rsidR="009C78FF" w:rsidRPr="00E03BA0" w:rsidRDefault="009C78FF" w:rsidP="001E06B4">
      <w:pPr>
        <w:keepNext/>
        <w:keepLines/>
        <w:numPr>
          <w:ilvl w:val="0"/>
          <w:numId w:val="9"/>
        </w:numPr>
        <w:tabs>
          <w:tab w:val="clear" w:pos="0"/>
        </w:tabs>
        <w:ind w:left="567" w:hanging="567"/>
        <w:rPr>
          <w:szCs w:val="22"/>
          <w:lang w:val="sl-SI"/>
        </w:rPr>
      </w:pPr>
      <w:r w:rsidRPr="00E03BA0">
        <w:rPr>
          <w:b/>
          <w:bCs/>
          <w:szCs w:val="22"/>
          <w:lang w:val="sl-SI"/>
        </w:rPr>
        <w:t>se zavzema za večjo vlogo prehodnih tehnologij</w:t>
      </w:r>
      <w:r w:rsidRPr="00E03BA0">
        <w:rPr>
          <w:szCs w:val="22"/>
          <w:lang w:val="sl-SI"/>
        </w:rPr>
        <w:t>, vključno s hibridnimi vozili, trajnostnimi gorivi iz obnovljivih virov in nizkoemisijskimi surovinami, ter poziva k zmanjšanju izključne odvisnosti od emisij iz izpuhov, da bi omogočili bolj realističen in družbeno uravnotežen prehod;</w:t>
      </w:r>
    </w:p>
    <w:p w14:paraId="6A5398EB" w14:textId="5551A56D" w:rsidR="009C78FF" w:rsidRPr="00E03BA0" w:rsidRDefault="009C78FF" w:rsidP="009C78FF">
      <w:pPr>
        <w:widowControl w:val="0"/>
        <w:numPr>
          <w:ilvl w:val="0"/>
          <w:numId w:val="9"/>
        </w:numPr>
        <w:tabs>
          <w:tab w:val="clear" w:pos="0"/>
        </w:tabs>
        <w:ind w:left="567" w:hanging="567"/>
        <w:rPr>
          <w:szCs w:val="22"/>
          <w:lang w:val="sl-SI"/>
        </w:rPr>
      </w:pPr>
      <w:r w:rsidRPr="00E03BA0">
        <w:rPr>
          <w:b/>
          <w:bCs/>
          <w:szCs w:val="22"/>
          <w:lang w:val="sl-SI"/>
        </w:rPr>
        <w:t>pozdravlja večjo prožnost pri ciljih za leto 2030</w:t>
      </w:r>
      <w:r w:rsidRPr="00E03BA0">
        <w:rPr>
          <w:szCs w:val="22"/>
          <w:lang w:val="sl-SI"/>
        </w:rPr>
        <w:t>, vključno z večletno skladnostjo, in poziva k ciljno usmerjeni podpori za polnilno infrastrukturo, elektrifikacijo voznega parka podjetij in za lahka gospodarska vozila, katerih uvajanje na trg je še vedno omejeno;</w:t>
      </w:r>
    </w:p>
    <w:p w14:paraId="11EF0502" w14:textId="5F847443" w:rsidR="00F7500B" w:rsidRPr="00E03BA0" w:rsidRDefault="009C78FF" w:rsidP="009C78FF">
      <w:pPr>
        <w:widowControl w:val="0"/>
        <w:numPr>
          <w:ilvl w:val="0"/>
          <w:numId w:val="9"/>
        </w:numPr>
        <w:tabs>
          <w:tab w:val="clear" w:pos="0"/>
        </w:tabs>
        <w:ind w:left="567" w:hanging="567"/>
        <w:rPr>
          <w:lang w:val="sl-SI"/>
        </w:rPr>
      </w:pPr>
      <w:r w:rsidRPr="00E03BA0">
        <w:rPr>
          <w:b/>
          <w:bCs/>
          <w:szCs w:val="22"/>
          <w:lang w:val="sl-SI"/>
        </w:rPr>
        <w:t xml:space="preserve">priporoča krepitev vodilnega položaja EU v industriji </w:t>
      </w:r>
      <w:r w:rsidRPr="00E03BA0">
        <w:rPr>
          <w:szCs w:val="22"/>
          <w:lang w:val="sl-SI"/>
        </w:rPr>
        <w:t>s spodbudami, na primer za „izdelano v EU“, podporo nizkoemisijskemu jeklu in razširitvi olajšav za električna vozila, skupaj s celovitejšo metodologijo za</w:t>
      </w:r>
      <w:r w:rsidRPr="00E03BA0">
        <w:rPr>
          <w:lang w:val="sl-SI"/>
        </w:rPr>
        <w:t xml:space="preserve"> emisije in prehodom, ki ostaja cenovno dostopen, vključujoč in bogat z delovnimi mesti.</w:t>
      </w:r>
    </w:p>
    <w:p w14:paraId="1AF88EF5" w14:textId="77777777" w:rsidR="009C78FF" w:rsidRPr="00E03BA0" w:rsidRDefault="009C78FF" w:rsidP="00AA412D">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9C78FF" w:rsidRPr="00E03BA0" w14:paraId="4A6934CA" w14:textId="77777777" w:rsidTr="0026708D">
        <w:tc>
          <w:tcPr>
            <w:tcW w:w="974" w:type="pct"/>
          </w:tcPr>
          <w:p w14:paraId="5BEF814B" w14:textId="77777777" w:rsidR="009C78FF" w:rsidRPr="00E03BA0" w:rsidRDefault="009C78FF" w:rsidP="0026708D">
            <w:pPr>
              <w:rPr>
                <w:lang w:val="sl-SI"/>
              </w:rPr>
            </w:pPr>
            <w:r w:rsidRPr="00E03BA0">
              <w:rPr>
                <w:b/>
                <w:i/>
                <w:szCs w:val="22"/>
                <w:lang w:val="sl-SI"/>
              </w:rPr>
              <w:t>Kontaktna oseba</w:t>
            </w:r>
          </w:p>
        </w:tc>
        <w:tc>
          <w:tcPr>
            <w:tcW w:w="4026" w:type="pct"/>
          </w:tcPr>
          <w:p w14:paraId="0E400E17" w14:textId="77777777" w:rsidR="009C78FF" w:rsidRPr="00E03BA0" w:rsidRDefault="009C78FF" w:rsidP="0026708D">
            <w:pPr>
              <w:rPr>
                <w:i/>
                <w:lang w:val="sl-SI"/>
              </w:rPr>
            </w:pPr>
            <w:r w:rsidRPr="00E03BA0">
              <w:rPr>
                <w:i/>
                <w:lang w:val="sl-SI"/>
              </w:rPr>
              <w:t>Silvia Staffa</w:t>
            </w:r>
          </w:p>
        </w:tc>
      </w:tr>
      <w:tr w:rsidR="009C78FF" w:rsidRPr="00E03BA0" w14:paraId="17835BB4" w14:textId="77777777" w:rsidTr="0026708D">
        <w:tc>
          <w:tcPr>
            <w:tcW w:w="974" w:type="pct"/>
          </w:tcPr>
          <w:p w14:paraId="411AF835" w14:textId="77777777" w:rsidR="009C78FF" w:rsidRPr="00E03BA0" w:rsidRDefault="009C78FF" w:rsidP="0026708D">
            <w:pPr>
              <w:rPr>
                <w:lang w:val="sl-SI"/>
              </w:rPr>
            </w:pPr>
            <w:r w:rsidRPr="00E03BA0">
              <w:rPr>
                <w:i/>
                <w:szCs w:val="22"/>
                <w:lang w:val="sl-SI"/>
              </w:rPr>
              <w:t>Telefon</w:t>
            </w:r>
          </w:p>
        </w:tc>
        <w:tc>
          <w:tcPr>
            <w:tcW w:w="4026" w:type="pct"/>
          </w:tcPr>
          <w:p w14:paraId="42B0E664" w14:textId="77777777" w:rsidR="009C78FF" w:rsidRPr="00E03BA0" w:rsidRDefault="009C78FF" w:rsidP="0026708D">
            <w:pPr>
              <w:rPr>
                <w:lang w:val="sl-SI"/>
              </w:rPr>
            </w:pPr>
            <w:r w:rsidRPr="00E03BA0">
              <w:rPr>
                <w:i/>
                <w:szCs w:val="22"/>
                <w:lang w:val="sl-SI"/>
              </w:rPr>
              <w:t>+32 2 546 8378</w:t>
            </w:r>
          </w:p>
        </w:tc>
      </w:tr>
      <w:tr w:rsidR="009C78FF" w:rsidRPr="00E03BA0" w14:paraId="10C16188" w14:textId="77777777" w:rsidTr="0026708D">
        <w:tc>
          <w:tcPr>
            <w:tcW w:w="974" w:type="pct"/>
          </w:tcPr>
          <w:p w14:paraId="2561C5E9" w14:textId="77777777" w:rsidR="009C78FF" w:rsidRPr="00E03BA0" w:rsidRDefault="009C78FF" w:rsidP="0026708D">
            <w:pPr>
              <w:rPr>
                <w:lang w:val="sl-SI"/>
              </w:rPr>
            </w:pPr>
            <w:r w:rsidRPr="00E03BA0">
              <w:rPr>
                <w:i/>
                <w:szCs w:val="22"/>
                <w:lang w:val="sl-SI"/>
              </w:rPr>
              <w:t>E-naslov</w:t>
            </w:r>
          </w:p>
        </w:tc>
        <w:tc>
          <w:tcPr>
            <w:tcW w:w="4026" w:type="pct"/>
          </w:tcPr>
          <w:p w14:paraId="32F233FE" w14:textId="77777777" w:rsidR="009C78FF" w:rsidRPr="00E03BA0" w:rsidRDefault="009C78FF" w:rsidP="0026708D">
            <w:pPr>
              <w:rPr>
                <w:i/>
                <w:lang w:val="sl-SI"/>
              </w:rPr>
            </w:pPr>
            <w:hyperlink r:id="rId33" w:history="1">
              <w:r w:rsidRPr="00E03BA0">
                <w:rPr>
                  <w:rStyle w:val="Hyperlink"/>
                  <w:i/>
                  <w:lang w:val="sl-SI"/>
                </w:rPr>
                <w:t>Silvia.Staffa@eesc.europa.eu</w:t>
              </w:r>
            </w:hyperlink>
          </w:p>
        </w:tc>
      </w:tr>
    </w:tbl>
    <w:p w14:paraId="65C7521B" w14:textId="77777777" w:rsidR="009C78FF" w:rsidRPr="00E03BA0" w:rsidRDefault="009C78FF" w:rsidP="009C78FF">
      <w:pPr>
        <w:rPr>
          <w:lang w:val="sl-SI"/>
        </w:rPr>
      </w:pPr>
    </w:p>
    <w:p w14:paraId="6692F49A" w14:textId="69D9E4A5" w:rsidR="00F7500B" w:rsidRPr="00E03BA0" w:rsidRDefault="009421C0" w:rsidP="001E06B4">
      <w:pPr>
        <w:keepNext/>
        <w:keepLines/>
        <w:numPr>
          <w:ilvl w:val="0"/>
          <w:numId w:val="7"/>
        </w:numPr>
        <w:tabs>
          <w:tab w:val="clear" w:pos="0"/>
        </w:tabs>
        <w:spacing w:line="250" w:lineRule="auto"/>
        <w:ind w:left="567" w:hanging="567"/>
        <w:rPr>
          <w:sz w:val="28"/>
          <w:szCs w:val="22"/>
          <w:lang w:val="sl-SI"/>
        </w:rPr>
      </w:pPr>
      <w:hyperlink r:id="rId34" w:history="1">
        <w:r w:rsidRPr="00E03BA0">
          <w:rPr>
            <w:rStyle w:val="Hyperlink"/>
            <w:b/>
            <w:i/>
            <w:sz w:val="28"/>
            <w:szCs w:val="22"/>
            <w:lang w:val="sl-SI"/>
          </w:rPr>
          <w:t>Ocena Uredbe (EU) 2019/1020 o nadzoru trga in skladnosti proizvodov</w:t>
        </w:r>
      </w:hyperlink>
    </w:p>
    <w:p w14:paraId="2EBEA21F" w14:textId="77777777" w:rsidR="00F7500B" w:rsidRPr="00E03BA0" w:rsidRDefault="00F7500B" w:rsidP="001E06B4">
      <w:pPr>
        <w:keepNext/>
        <w:keepLines/>
        <w:spacing w:line="250" w:lineRule="auto"/>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057268BC" w14:textId="77777777" w:rsidTr="0026708D">
        <w:tc>
          <w:tcPr>
            <w:tcW w:w="974" w:type="pct"/>
          </w:tcPr>
          <w:p w14:paraId="625E417F" w14:textId="34D177CE" w:rsidR="00F7500B" w:rsidRPr="00E03BA0" w:rsidRDefault="00F7500B" w:rsidP="001E06B4">
            <w:pPr>
              <w:keepNext/>
              <w:keepLines/>
              <w:spacing w:line="250" w:lineRule="auto"/>
              <w:rPr>
                <w:b/>
                <w:szCs w:val="22"/>
                <w:lang w:val="sl-SI"/>
              </w:rPr>
            </w:pPr>
            <w:r w:rsidRPr="00E03BA0">
              <w:rPr>
                <w:b/>
                <w:szCs w:val="22"/>
                <w:lang w:val="sl-SI"/>
              </w:rPr>
              <w:t>Poročeval</w:t>
            </w:r>
            <w:r w:rsidR="009421C0" w:rsidRPr="00E03BA0">
              <w:rPr>
                <w:b/>
                <w:szCs w:val="22"/>
                <w:lang w:val="sl-SI"/>
              </w:rPr>
              <w:t>ka</w:t>
            </w:r>
          </w:p>
        </w:tc>
        <w:tc>
          <w:tcPr>
            <w:tcW w:w="4026" w:type="pct"/>
          </w:tcPr>
          <w:p w14:paraId="550394DB" w14:textId="6FF6D5F9" w:rsidR="00F7500B" w:rsidRPr="00E03BA0" w:rsidRDefault="009421C0" w:rsidP="001E06B4">
            <w:pPr>
              <w:keepNext/>
              <w:keepLines/>
              <w:spacing w:line="250" w:lineRule="auto"/>
              <w:rPr>
                <w:szCs w:val="22"/>
                <w:lang w:val="sl-SI"/>
              </w:rPr>
            </w:pPr>
            <w:r w:rsidRPr="00E03BA0">
              <w:rPr>
                <w:szCs w:val="22"/>
                <w:lang w:val="sl-SI"/>
              </w:rPr>
              <w:t>Antje Sabine GERSTEIN (skupina delodajalcev – DE)</w:t>
            </w:r>
          </w:p>
        </w:tc>
      </w:tr>
      <w:tr w:rsidR="00F7500B" w:rsidRPr="00E03BA0" w14:paraId="4BFB368C" w14:textId="77777777" w:rsidTr="0026708D">
        <w:tc>
          <w:tcPr>
            <w:tcW w:w="974" w:type="pct"/>
          </w:tcPr>
          <w:p w14:paraId="1128993D" w14:textId="77777777" w:rsidR="00F7500B" w:rsidRPr="00E03BA0" w:rsidRDefault="00F7500B" w:rsidP="001E06B4">
            <w:pPr>
              <w:keepNext/>
              <w:keepLines/>
              <w:spacing w:line="250" w:lineRule="auto"/>
              <w:rPr>
                <w:b/>
                <w:szCs w:val="22"/>
                <w:lang w:val="sl-SI"/>
              </w:rPr>
            </w:pPr>
            <w:r w:rsidRPr="00E03BA0">
              <w:rPr>
                <w:b/>
                <w:szCs w:val="22"/>
                <w:lang w:val="sl-SI"/>
              </w:rPr>
              <w:t>Soporočevalec</w:t>
            </w:r>
          </w:p>
        </w:tc>
        <w:tc>
          <w:tcPr>
            <w:tcW w:w="4026" w:type="pct"/>
          </w:tcPr>
          <w:p w14:paraId="5D8B81B0" w14:textId="50276C1B" w:rsidR="00F7500B" w:rsidRPr="00E03BA0" w:rsidRDefault="009421C0" w:rsidP="001E06B4">
            <w:pPr>
              <w:keepNext/>
              <w:keepLines/>
              <w:spacing w:line="250" w:lineRule="auto"/>
              <w:rPr>
                <w:szCs w:val="22"/>
                <w:lang w:val="sl-SI"/>
              </w:rPr>
            </w:pPr>
            <w:r w:rsidRPr="00E03BA0">
              <w:rPr>
                <w:szCs w:val="22"/>
                <w:lang w:val="sl-SI"/>
              </w:rPr>
              <w:t>Anastasis YIAPANIS (skupina organizacij civilne družbe – CY)</w:t>
            </w:r>
          </w:p>
        </w:tc>
      </w:tr>
      <w:tr w:rsidR="00F7500B" w:rsidRPr="00E03BA0" w14:paraId="63E2BBC2" w14:textId="77777777" w:rsidTr="0026708D">
        <w:tc>
          <w:tcPr>
            <w:tcW w:w="5000" w:type="pct"/>
            <w:gridSpan w:val="2"/>
          </w:tcPr>
          <w:p w14:paraId="7F686B21" w14:textId="77777777" w:rsidR="00F7500B" w:rsidRPr="00E03BA0" w:rsidRDefault="00F7500B" w:rsidP="001E06B4">
            <w:pPr>
              <w:keepNext/>
              <w:keepLines/>
              <w:spacing w:line="250" w:lineRule="auto"/>
              <w:rPr>
                <w:sz w:val="16"/>
                <w:szCs w:val="22"/>
                <w:lang w:val="sl-SI"/>
              </w:rPr>
            </w:pPr>
          </w:p>
        </w:tc>
      </w:tr>
      <w:tr w:rsidR="00F7500B" w:rsidRPr="00E03BA0" w14:paraId="73716974" w14:textId="77777777" w:rsidTr="0026708D">
        <w:tc>
          <w:tcPr>
            <w:tcW w:w="974" w:type="pct"/>
            <w:vMerge w:val="restart"/>
          </w:tcPr>
          <w:p w14:paraId="0C49FB8A" w14:textId="734745AC" w:rsidR="00F7500B" w:rsidRPr="00E03BA0" w:rsidRDefault="00F7500B" w:rsidP="001E06B4">
            <w:pPr>
              <w:keepNext/>
              <w:keepLines/>
              <w:spacing w:line="250" w:lineRule="auto"/>
              <w:rPr>
                <w:b/>
                <w:szCs w:val="22"/>
                <w:lang w:val="sl-SI"/>
              </w:rPr>
            </w:pPr>
            <w:r w:rsidRPr="00E03BA0">
              <w:rPr>
                <w:b/>
                <w:szCs w:val="22"/>
                <w:lang w:val="sl-SI"/>
              </w:rPr>
              <w:t>Referenčn</w:t>
            </w:r>
            <w:r w:rsidR="009421C0" w:rsidRPr="00E03BA0">
              <w:rPr>
                <w:b/>
                <w:szCs w:val="22"/>
                <w:lang w:val="sl-SI"/>
              </w:rPr>
              <w:t>a</w:t>
            </w:r>
            <w:r w:rsidRPr="00E03BA0">
              <w:rPr>
                <w:b/>
                <w:szCs w:val="22"/>
                <w:lang w:val="sl-SI"/>
              </w:rPr>
              <w:t xml:space="preserve"> dokument</w:t>
            </w:r>
            <w:r w:rsidR="009421C0" w:rsidRPr="00E03BA0">
              <w:rPr>
                <w:b/>
                <w:szCs w:val="22"/>
                <w:lang w:val="sl-SI"/>
              </w:rPr>
              <w:t>a</w:t>
            </w:r>
          </w:p>
        </w:tc>
        <w:tc>
          <w:tcPr>
            <w:tcW w:w="4026" w:type="pct"/>
          </w:tcPr>
          <w:p w14:paraId="029FF6A2" w14:textId="0B0A0EC4" w:rsidR="00194882" w:rsidRPr="00E03BA0" w:rsidRDefault="00194882" w:rsidP="001E06B4">
            <w:pPr>
              <w:keepNext/>
              <w:keepLines/>
              <w:spacing w:line="250" w:lineRule="auto"/>
              <w:rPr>
                <w:szCs w:val="22"/>
                <w:lang w:val="sl-SI"/>
              </w:rPr>
            </w:pPr>
            <w:r w:rsidRPr="00E03BA0">
              <w:rPr>
                <w:szCs w:val="22"/>
                <w:lang w:val="sl-SI"/>
              </w:rPr>
              <w:t>poročilo o oceni</w:t>
            </w:r>
          </w:p>
          <w:p w14:paraId="0D438C7E" w14:textId="3DFBDED2" w:rsidR="00F7500B" w:rsidRPr="00E03BA0" w:rsidRDefault="009421C0" w:rsidP="001E06B4">
            <w:pPr>
              <w:keepNext/>
              <w:keepLines/>
              <w:spacing w:line="250" w:lineRule="auto"/>
              <w:rPr>
                <w:szCs w:val="22"/>
                <w:lang w:val="sl-SI"/>
              </w:rPr>
            </w:pPr>
            <w:r w:rsidRPr="00E03BA0">
              <w:rPr>
                <w:szCs w:val="22"/>
                <w:lang w:val="sl-SI"/>
              </w:rPr>
              <w:t>COM(2025) 63 final</w:t>
            </w:r>
          </w:p>
        </w:tc>
      </w:tr>
      <w:tr w:rsidR="00F7500B" w:rsidRPr="00E03BA0" w14:paraId="38A39C81" w14:textId="77777777" w:rsidTr="0026708D">
        <w:tc>
          <w:tcPr>
            <w:tcW w:w="974" w:type="pct"/>
            <w:vMerge/>
          </w:tcPr>
          <w:p w14:paraId="60E7835F" w14:textId="77777777" w:rsidR="00F7500B" w:rsidRPr="00E03BA0" w:rsidRDefault="00F7500B" w:rsidP="001E06B4">
            <w:pPr>
              <w:keepNext/>
              <w:keepLines/>
              <w:tabs>
                <w:tab w:val="center" w:pos="284"/>
              </w:tabs>
              <w:spacing w:line="250" w:lineRule="auto"/>
              <w:ind w:left="266" w:hanging="266"/>
              <w:rPr>
                <w:b/>
                <w:szCs w:val="22"/>
                <w:lang w:val="sl-SI"/>
              </w:rPr>
            </w:pPr>
          </w:p>
        </w:tc>
        <w:tc>
          <w:tcPr>
            <w:tcW w:w="4026" w:type="pct"/>
          </w:tcPr>
          <w:p w14:paraId="2CA7B3A5" w14:textId="2D09FC21" w:rsidR="00F7500B" w:rsidRPr="00E03BA0" w:rsidRDefault="009421C0" w:rsidP="001E06B4">
            <w:pPr>
              <w:keepNext/>
              <w:keepLines/>
              <w:spacing w:line="250" w:lineRule="auto"/>
              <w:rPr>
                <w:szCs w:val="22"/>
                <w:lang w:val="sl-SI"/>
              </w:rPr>
            </w:pPr>
            <w:r w:rsidRPr="00E03BA0">
              <w:rPr>
                <w:szCs w:val="22"/>
                <w:lang w:val="sl-SI"/>
              </w:rPr>
              <w:t>EESC-2025-00</w:t>
            </w:r>
            <w:r w:rsidR="00194882" w:rsidRPr="00E03BA0">
              <w:rPr>
                <w:szCs w:val="22"/>
                <w:lang w:val="sl-SI"/>
              </w:rPr>
              <w:t>3</w:t>
            </w:r>
            <w:r w:rsidRPr="00E03BA0">
              <w:rPr>
                <w:szCs w:val="22"/>
                <w:lang w:val="sl-SI"/>
              </w:rPr>
              <w:t>345-00-00-RE</w:t>
            </w:r>
          </w:p>
        </w:tc>
      </w:tr>
    </w:tbl>
    <w:p w14:paraId="77B7D95A" w14:textId="77777777" w:rsidR="00F7500B" w:rsidRPr="00E03BA0" w:rsidRDefault="00F7500B" w:rsidP="001E06B4">
      <w:pPr>
        <w:keepNext/>
        <w:keepLines/>
        <w:spacing w:line="250" w:lineRule="auto"/>
        <w:rPr>
          <w:szCs w:val="22"/>
          <w:lang w:val="sl-SI"/>
        </w:rPr>
      </w:pPr>
    </w:p>
    <w:p w14:paraId="631A3F63" w14:textId="77777777" w:rsidR="00F7500B" w:rsidRPr="00E03BA0" w:rsidRDefault="00F7500B" w:rsidP="001E06B4">
      <w:pPr>
        <w:keepNext/>
        <w:keepLines/>
        <w:spacing w:line="250" w:lineRule="auto"/>
        <w:rPr>
          <w:lang w:val="sl-SI"/>
        </w:rPr>
      </w:pPr>
      <w:r w:rsidRPr="00E03BA0">
        <w:rPr>
          <w:b/>
          <w:lang w:val="sl-SI"/>
        </w:rPr>
        <w:t>Glavne točke</w:t>
      </w:r>
    </w:p>
    <w:p w14:paraId="00FEB62D" w14:textId="77777777" w:rsidR="00F7500B" w:rsidRPr="00E03BA0" w:rsidRDefault="00F7500B" w:rsidP="001E06B4">
      <w:pPr>
        <w:keepNext/>
        <w:keepLines/>
        <w:spacing w:line="250" w:lineRule="auto"/>
        <w:rPr>
          <w:szCs w:val="22"/>
          <w:lang w:val="sl-SI"/>
        </w:rPr>
      </w:pPr>
    </w:p>
    <w:p w14:paraId="469F7D77" w14:textId="77777777" w:rsidR="00F7500B" w:rsidRPr="00E03BA0" w:rsidRDefault="00F7500B" w:rsidP="001E06B4">
      <w:pPr>
        <w:keepNext/>
        <w:keepLines/>
        <w:spacing w:line="250" w:lineRule="auto"/>
        <w:rPr>
          <w:bCs/>
          <w:iCs/>
          <w:szCs w:val="22"/>
          <w:lang w:val="sl-SI"/>
        </w:rPr>
      </w:pPr>
      <w:r w:rsidRPr="00E03BA0">
        <w:rPr>
          <w:bCs/>
          <w:iCs/>
          <w:szCs w:val="22"/>
          <w:lang w:val="sl-SI"/>
        </w:rPr>
        <w:t>EESO:</w:t>
      </w:r>
    </w:p>
    <w:p w14:paraId="6F9D2302" w14:textId="77777777" w:rsidR="00F7500B" w:rsidRPr="00E03BA0" w:rsidRDefault="00F7500B" w:rsidP="001E06B4">
      <w:pPr>
        <w:keepNext/>
        <w:keepLines/>
        <w:spacing w:line="250" w:lineRule="auto"/>
        <w:rPr>
          <w:szCs w:val="22"/>
          <w:lang w:val="sl-SI"/>
        </w:rPr>
      </w:pPr>
    </w:p>
    <w:p w14:paraId="22D5C2ED" w14:textId="63559430" w:rsidR="009421C0" w:rsidRPr="00E03BA0" w:rsidRDefault="009421C0" w:rsidP="001E06B4">
      <w:pPr>
        <w:keepNext/>
        <w:keepLines/>
        <w:numPr>
          <w:ilvl w:val="0"/>
          <w:numId w:val="9"/>
        </w:numPr>
        <w:tabs>
          <w:tab w:val="clear" w:pos="0"/>
        </w:tabs>
        <w:spacing w:line="250" w:lineRule="auto"/>
        <w:ind w:left="567" w:hanging="567"/>
        <w:rPr>
          <w:szCs w:val="22"/>
          <w:lang w:val="sl-SI"/>
        </w:rPr>
      </w:pPr>
      <w:r w:rsidRPr="00E03BA0">
        <w:rPr>
          <w:szCs w:val="22"/>
          <w:lang w:val="sl-SI"/>
        </w:rPr>
        <w:t>spodbuditi bi bilo treba sprejetje konsolidiranega evropskega akta o proizvodih;</w:t>
      </w:r>
    </w:p>
    <w:p w14:paraId="7DA3C8DF" w14:textId="71BF2687" w:rsidR="009421C0" w:rsidRPr="00E03BA0" w:rsidRDefault="009421C0" w:rsidP="001E06B4">
      <w:pPr>
        <w:keepNext/>
        <w:keepLines/>
        <w:numPr>
          <w:ilvl w:val="0"/>
          <w:numId w:val="9"/>
        </w:numPr>
        <w:tabs>
          <w:tab w:val="clear" w:pos="0"/>
        </w:tabs>
        <w:spacing w:line="250" w:lineRule="auto"/>
        <w:ind w:left="567" w:hanging="567"/>
        <w:rPr>
          <w:szCs w:val="22"/>
          <w:lang w:val="sl-SI"/>
        </w:rPr>
      </w:pPr>
      <w:r w:rsidRPr="00E03BA0">
        <w:rPr>
          <w:szCs w:val="22"/>
          <w:lang w:val="sl-SI"/>
        </w:rPr>
        <w:t>zagotoviti bi bilo treba skladnost med uredbo o nadzoru trga, uredbo o splošni varnosti proizvodov, sektorsko zakonodajo in carinskim zakonikom Unije;</w:t>
      </w:r>
    </w:p>
    <w:p w14:paraId="0F5E1DDB" w14:textId="0508C7A5" w:rsidR="009421C0" w:rsidRPr="00E03BA0" w:rsidRDefault="009421C0" w:rsidP="001E06B4">
      <w:pPr>
        <w:widowControl w:val="0"/>
        <w:numPr>
          <w:ilvl w:val="0"/>
          <w:numId w:val="9"/>
        </w:numPr>
        <w:tabs>
          <w:tab w:val="clear" w:pos="0"/>
        </w:tabs>
        <w:spacing w:line="250" w:lineRule="auto"/>
        <w:ind w:left="567" w:hanging="567"/>
        <w:rPr>
          <w:szCs w:val="22"/>
          <w:lang w:val="sl-SI"/>
        </w:rPr>
      </w:pPr>
      <w:r w:rsidRPr="00E03BA0">
        <w:rPr>
          <w:szCs w:val="22"/>
          <w:lang w:val="sl-SI"/>
        </w:rPr>
        <w:t>okrepiti bi bilo treba strukturirano sodelovanje med carinskimi organi in organi za nadzor trga;</w:t>
      </w:r>
    </w:p>
    <w:p w14:paraId="28AC245D" w14:textId="4ECD4548" w:rsidR="009421C0" w:rsidRPr="00E03BA0" w:rsidRDefault="009421C0" w:rsidP="001E06B4">
      <w:pPr>
        <w:widowControl w:val="0"/>
        <w:numPr>
          <w:ilvl w:val="0"/>
          <w:numId w:val="9"/>
        </w:numPr>
        <w:tabs>
          <w:tab w:val="clear" w:pos="0"/>
        </w:tabs>
        <w:spacing w:line="250" w:lineRule="auto"/>
        <w:ind w:left="567" w:hanging="567"/>
        <w:rPr>
          <w:szCs w:val="22"/>
          <w:lang w:val="sl-SI"/>
        </w:rPr>
      </w:pPr>
      <w:r w:rsidRPr="00E03BA0">
        <w:rPr>
          <w:szCs w:val="22"/>
          <w:lang w:val="sl-SI"/>
        </w:rPr>
        <w:t>v prihodnjih revizijah uredbe o nadzoru trga bi bilo treba obravnavati posebne značilnosti umetne inteligence in drugih digitalnih tehnologij;</w:t>
      </w:r>
    </w:p>
    <w:p w14:paraId="6EFBDA66" w14:textId="25EEF0CA" w:rsidR="009421C0" w:rsidRPr="00E03BA0" w:rsidRDefault="009421C0" w:rsidP="001E06B4">
      <w:pPr>
        <w:widowControl w:val="0"/>
        <w:numPr>
          <w:ilvl w:val="0"/>
          <w:numId w:val="9"/>
        </w:numPr>
        <w:tabs>
          <w:tab w:val="clear" w:pos="0"/>
        </w:tabs>
        <w:spacing w:line="250" w:lineRule="auto"/>
        <w:ind w:left="567" w:hanging="567"/>
        <w:rPr>
          <w:szCs w:val="22"/>
          <w:lang w:val="sl-SI"/>
        </w:rPr>
      </w:pPr>
      <w:r w:rsidRPr="00E03BA0">
        <w:rPr>
          <w:szCs w:val="22"/>
          <w:lang w:val="sl-SI"/>
        </w:rPr>
        <w:t>zagotoviti bi bilo treba, da bodo imeli organi za nadzor trga in carinski organi ustrezne in predvidljive človeške in finančne vire, ki bi temeljili na uspešnosti, vzpostaviti pa bi bilo treba tudi merljive kazalnike izvajanja;</w:t>
      </w:r>
    </w:p>
    <w:p w14:paraId="4EF67A5B" w14:textId="439ADC54" w:rsidR="009421C0" w:rsidRPr="00E03BA0" w:rsidRDefault="009421C0" w:rsidP="001E06B4">
      <w:pPr>
        <w:widowControl w:val="0"/>
        <w:numPr>
          <w:ilvl w:val="0"/>
          <w:numId w:val="9"/>
        </w:numPr>
        <w:tabs>
          <w:tab w:val="clear" w:pos="0"/>
        </w:tabs>
        <w:spacing w:line="250" w:lineRule="auto"/>
        <w:ind w:left="567" w:hanging="567"/>
        <w:rPr>
          <w:szCs w:val="22"/>
          <w:lang w:val="sl-SI"/>
        </w:rPr>
      </w:pPr>
      <w:r w:rsidRPr="00E03BA0">
        <w:rPr>
          <w:szCs w:val="22"/>
          <w:lang w:val="sl-SI"/>
        </w:rPr>
        <w:t>nacionalnim organom bi bilo treba dati na voljo učinkovita, sorazmerna in odvračilna orodja za izvrševanje;</w:t>
      </w:r>
    </w:p>
    <w:p w14:paraId="60C0E646" w14:textId="6DA6F67F" w:rsidR="009421C0" w:rsidRPr="00E03BA0" w:rsidRDefault="009421C0" w:rsidP="001E06B4">
      <w:pPr>
        <w:widowControl w:val="0"/>
        <w:numPr>
          <w:ilvl w:val="0"/>
          <w:numId w:val="9"/>
        </w:numPr>
        <w:tabs>
          <w:tab w:val="clear" w:pos="0"/>
        </w:tabs>
        <w:spacing w:line="250" w:lineRule="auto"/>
        <w:ind w:left="567" w:hanging="567"/>
        <w:rPr>
          <w:szCs w:val="22"/>
          <w:lang w:val="sl-SI"/>
        </w:rPr>
      </w:pPr>
      <w:r w:rsidRPr="00E03BA0">
        <w:rPr>
          <w:szCs w:val="22"/>
          <w:lang w:val="sl-SI"/>
        </w:rPr>
        <w:t>okrepiti bi bilo treba evropsko izvrševalno zmogljivost, da bi lahko obvladovali sistemska čezmejna tveganja in obsežne digitalne trgovinske tokove;</w:t>
      </w:r>
    </w:p>
    <w:p w14:paraId="634EF6E0" w14:textId="7BE8968B" w:rsidR="009421C0" w:rsidRPr="00E03BA0" w:rsidRDefault="009421C0" w:rsidP="001E06B4">
      <w:pPr>
        <w:widowControl w:val="0"/>
        <w:numPr>
          <w:ilvl w:val="0"/>
          <w:numId w:val="9"/>
        </w:numPr>
        <w:tabs>
          <w:tab w:val="clear" w:pos="0"/>
        </w:tabs>
        <w:spacing w:line="250" w:lineRule="auto"/>
        <w:ind w:left="567" w:hanging="567"/>
        <w:rPr>
          <w:szCs w:val="22"/>
          <w:lang w:val="sl-SI"/>
        </w:rPr>
      </w:pPr>
      <w:r w:rsidRPr="00E03BA0">
        <w:rPr>
          <w:szCs w:val="22"/>
          <w:lang w:val="sl-SI"/>
        </w:rPr>
        <w:t>sprejeti bi bilo treba jasen okvir izvrševanja na podlagi tveganja;</w:t>
      </w:r>
    </w:p>
    <w:p w14:paraId="6761DB58" w14:textId="6F439801" w:rsidR="009421C0" w:rsidRPr="00E03BA0" w:rsidRDefault="009421C0" w:rsidP="001E06B4">
      <w:pPr>
        <w:widowControl w:val="0"/>
        <w:numPr>
          <w:ilvl w:val="0"/>
          <w:numId w:val="9"/>
        </w:numPr>
        <w:tabs>
          <w:tab w:val="clear" w:pos="0"/>
        </w:tabs>
        <w:spacing w:line="250" w:lineRule="auto"/>
        <w:ind w:left="567" w:hanging="567"/>
        <w:rPr>
          <w:szCs w:val="22"/>
          <w:lang w:val="sl-SI"/>
        </w:rPr>
      </w:pPr>
      <w:r w:rsidRPr="00E03BA0">
        <w:rPr>
          <w:szCs w:val="22"/>
          <w:lang w:val="sl-SI"/>
        </w:rPr>
        <w:t>uskladiti bi bilo treba okvir za izvrševanje uredbe o nadzoru trga s konceptom, vzpostavljenim z aktom o digitalnih storitvah, in sicer z uvedbo sorazmerne dodatne odgovornosti za akterje, katerih velikost ustvarja sistemska tveganja glede skladnosti;</w:t>
      </w:r>
    </w:p>
    <w:p w14:paraId="3028B55B" w14:textId="1213565B" w:rsidR="009421C0" w:rsidRPr="00E03BA0" w:rsidRDefault="009421C0" w:rsidP="001E06B4">
      <w:pPr>
        <w:widowControl w:val="0"/>
        <w:numPr>
          <w:ilvl w:val="0"/>
          <w:numId w:val="9"/>
        </w:numPr>
        <w:tabs>
          <w:tab w:val="clear" w:pos="0"/>
        </w:tabs>
        <w:spacing w:line="250" w:lineRule="auto"/>
        <w:ind w:left="567" w:hanging="567"/>
        <w:rPr>
          <w:lang w:val="sl-SI"/>
        </w:rPr>
      </w:pPr>
      <w:r w:rsidRPr="00E03BA0">
        <w:rPr>
          <w:szCs w:val="22"/>
          <w:lang w:val="sl-SI"/>
        </w:rPr>
        <w:t>razviti bi bilo treba strukturiran okvir partnerstev za zagotavljanje skladnosti, ki bi organom omogočal proaktivno</w:t>
      </w:r>
      <w:r w:rsidRPr="00E03BA0">
        <w:rPr>
          <w:lang w:val="sl-SI"/>
        </w:rPr>
        <w:t xml:space="preserve"> sodelovanje z gospodarskimi akterji;</w:t>
      </w:r>
    </w:p>
    <w:p w14:paraId="24C23D9A" w14:textId="39589C92" w:rsidR="009421C0" w:rsidRPr="00E03BA0" w:rsidRDefault="009421C0" w:rsidP="001E06B4">
      <w:pPr>
        <w:widowControl w:val="0"/>
        <w:numPr>
          <w:ilvl w:val="0"/>
          <w:numId w:val="9"/>
        </w:numPr>
        <w:tabs>
          <w:tab w:val="clear" w:pos="0"/>
        </w:tabs>
        <w:spacing w:line="250" w:lineRule="auto"/>
        <w:ind w:left="567" w:hanging="567"/>
        <w:rPr>
          <w:szCs w:val="22"/>
          <w:lang w:val="sl-SI"/>
        </w:rPr>
      </w:pPr>
      <w:r w:rsidRPr="00E03BA0">
        <w:rPr>
          <w:szCs w:val="22"/>
          <w:lang w:val="sl-SI"/>
        </w:rPr>
        <w:t>poskrbeti bi bilo treba, da bi bila uredba o nadzoru trga sorazmernejša in dostopnejša za MSP in mikropodjetja;</w:t>
      </w:r>
    </w:p>
    <w:p w14:paraId="4AC1F2BE" w14:textId="04399E94" w:rsidR="009421C0" w:rsidRPr="00E03BA0" w:rsidRDefault="009421C0" w:rsidP="001E06B4">
      <w:pPr>
        <w:widowControl w:val="0"/>
        <w:numPr>
          <w:ilvl w:val="0"/>
          <w:numId w:val="9"/>
        </w:numPr>
        <w:tabs>
          <w:tab w:val="clear" w:pos="0"/>
        </w:tabs>
        <w:spacing w:line="250" w:lineRule="auto"/>
        <w:ind w:left="567" w:hanging="567"/>
        <w:rPr>
          <w:szCs w:val="22"/>
          <w:lang w:val="sl-SI"/>
        </w:rPr>
      </w:pPr>
      <w:r w:rsidRPr="00E03BA0">
        <w:rPr>
          <w:szCs w:val="22"/>
          <w:lang w:val="sl-SI"/>
        </w:rPr>
        <w:t>ustanoviti bi bilo treba evropsko opazovalnico neskladnih proizvodov;</w:t>
      </w:r>
    </w:p>
    <w:p w14:paraId="0D8A4CE7" w14:textId="069054E9" w:rsidR="009421C0" w:rsidRPr="00E03BA0" w:rsidRDefault="009421C0" w:rsidP="001E06B4">
      <w:pPr>
        <w:widowControl w:val="0"/>
        <w:numPr>
          <w:ilvl w:val="0"/>
          <w:numId w:val="9"/>
        </w:numPr>
        <w:tabs>
          <w:tab w:val="clear" w:pos="0"/>
        </w:tabs>
        <w:spacing w:line="250" w:lineRule="auto"/>
        <w:ind w:left="567" w:hanging="567"/>
        <w:rPr>
          <w:szCs w:val="22"/>
          <w:lang w:val="sl-SI"/>
        </w:rPr>
      </w:pPr>
      <w:r w:rsidRPr="00E03BA0">
        <w:rPr>
          <w:szCs w:val="22"/>
          <w:lang w:val="sl-SI"/>
        </w:rPr>
        <w:t>pojasniti bi bilo treba verigo odgovornosti in poskrbeti, da jo bo mogoče uporabljati, in to z uvedbo minimalnih meril kakovosti za pooblaščene zastopnike;</w:t>
      </w:r>
    </w:p>
    <w:p w14:paraId="0DB4E049" w14:textId="7A999E0F" w:rsidR="009421C0" w:rsidRPr="00E03BA0" w:rsidRDefault="009421C0" w:rsidP="001E06B4">
      <w:pPr>
        <w:widowControl w:val="0"/>
        <w:numPr>
          <w:ilvl w:val="0"/>
          <w:numId w:val="9"/>
        </w:numPr>
        <w:tabs>
          <w:tab w:val="clear" w:pos="0"/>
        </w:tabs>
        <w:spacing w:line="250" w:lineRule="auto"/>
        <w:ind w:left="567" w:hanging="567"/>
        <w:rPr>
          <w:szCs w:val="22"/>
          <w:lang w:val="sl-SI"/>
        </w:rPr>
      </w:pPr>
      <w:r w:rsidRPr="00E03BA0">
        <w:rPr>
          <w:szCs w:val="22"/>
          <w:lang w:val="sl-SI"/>
        </w:rPr>
        <w:t>izboljšati bi bilo treba medsebojno delovanje informacijskega in komunikacijskega sistema za nadzor trga, sistema Safety Gate, carinskih podatkovnih zbirk in drugih ustreznih sistemov;</w:t>
      </w:r>
    </w:p>
    <w:p w14:paraId="6F0D03FE" w14:textId="383020E9" w:rsidR="009421C0" w:rsidRPr="00E03BA0" w:rsidRDefault="009421C0" w:rsidP="001E06B4">
      <w:pPr>
        <w:widowControl w:val="0"/>
        <w:numPr>
          <w:ilvl w:val="0"/>
          <w:numId w:val="9"/>
        </w:numPr>
        <w:tabs>
          <w:tab w:val="clear" w:pos="0"/>
        </w:tabs>
        <w:spacing w:line="250" w:lineRule="auto"/>
        <w:ind w:left="567" w:hanging="567"/>
        <w:rPr>
          <w:szCs w:val="22"/>
          <w:lang w:val="sl-SI"/>
        </w:rPr>
      </w:pPr>
      <w:r w:rsidRPr="00E03BA0">
        <w:rPr>
          <w:szCs w:val="22"/>
          <w:lang w:val="sl-SI"/>
        </w:rPr>
        <w:t>zagotoviti bi bilo treba redno in dostopno objavljanje in razširjanje rezultatov izvrševanja;</w:t>
      </w:r>
    </w:p>
    <w:p w14:paraId="615F1F4F" w14:textId="7721FA7D" w:rsidR="009421C0" w:rsidRPr="00E03BA0" w:rsidRDefault="009421C0" w:rsidP="001E06B4">
      <w:pPr>
        <w:widowControl w:val="0"/>
        <w:numPr>
          <w:ilvl w:val="0"/>
          <w:numId w:val="9"/>
        </w:numPr>
        <w:tabs>
          <w:tab w:val="clear" w:pos="0"/>
        </w:tabs>
        <w:spacing w:line="250" w:lineRule="auto"/>
        <w:ind w:left="567" w:hanging="567"/>
        <w:rPr>
          <w:spacing w:val="-4"/>
          <w:lang w:val="sl-SI"/>
        </w:rPr>
      </w:pPr>
      <w:r w:rsidRPr="00E03BA0">
        <w:rPr>
          <w:spacing w:val="-4"/>
          <w:szCs w:val="22"/>
          <w:lang w:val="sl-SI"/>
        </w:rPr>
        <w:t>okrepiti bi bilo treba strukturirano vključevanje civilne družbe in socialnih partnerjev s formalnimi mehanizmi posvetovanja, platformami za stalni dialog, zgodnjim sodelovanjem pri pripravi zakonodaje</w:t>
      </w:r>
      <w:r w:rsidRPr="00E03BA0">
        <w:rPr>
          <w:spacing w:val="-4"/>
          <w:lang w:val="sl-SI"/>
        </w:rPr>
        <w:t xml:space="preserve"> ter boljšim dostopom do informacij in digitalnih vmesnikov za stike z organi;</w:t>
      </w:r>
    </w:p>
    <w:p w14:paraId="1940F33E" w14:textId="6AC14D15" w:rsidR="009421C0" w:rsidRPr="00E03BA0" w:rsidRDefault="009421C0" w:rsidP="001E06B4">
      <w:pPr>
        <w:widowControl w:val="0"/>
        <w:numPr>
          <w:ilvl w:val="0"/>
          <w:numId w:val="9"/>
        </w:numPr>
        <w:tabs>
          <w:tab w:val="clear" w:pos="0"/>
        </w:tabs>
        <w:spacing w:line="250" w:lineRule="auto"/>
        <w:ind w:left="567" w:hanging="567"/>
        <w:rPr>
          <w:szCs w:val="22"/>
          <w:lang w:val="sl-SI"/>
        </w:rPr>
      </w:pPr>
      <w:r w:rsidRPr="00E03BA0">
        <w:rPr>
          <w:szCs w:val="22"/>
          <w:lang w:val="sl-SI"/>
        </w:rPr>
        <w:t>nuditi bi bilo treba podporo za krepitev zmogljivosti in ciljno usposabljanje za organe in akterje civilne družbe;</w:t>
      </w:r>
    </w:p>
    <w:p w14:paraId="5E24400D" w14:textId="3D43EC31" w:rsidR="00F7500B" w:rsidRPr="00E03BA0" w:rsidRDefault="009421C0" w:rsidP="001E06B4">
      <w:pPr>
        <w:widowControl w:val="0"/>
        <w:numPr>
          <w:ilvl w:val="0"/>
          <w:numId w:val="9"/>
        </w:numPr>
        <w:tabs>
          <w:tab w:val="clear" w:pos="0"/>
        </w:tabs>
        <w:spacing w:line="250" w:lineRule="auto"/>
        <w:ind w:left="567" w:hanging="567"/>
        <w:rPr>
          <w:lang w:val="sl-SI"/>
        </w:rPr>
      </w:pPr>
      <w:r w:rsidRPr="00E03BA0">
        <w:rPr>
          <w:szCs w:val="22"/>
          <w:lang w:val="sl-SI"/>
        </w:rPr>
        <w:t>uvesti</w:t>
      </w:r>
      <w:r w:rsidRPr="00E03BA0">
        <w:rPr>
          <w:lang w:val="sl-SI"/>
        </w:rPr>
        <w:t xml:space="preserve"> bi bilo treba preprosta in učinkovita orodja za prijavo goljufivega oglaševanja.</w:t>
      </w:r>
    </w:p>
    <w:p w14:paraId="65551ED3" w14:textId="77777777" w:rsidR="009421C0" w:rsidRPr="00E03BA0" w:rsidRDefault="009421C0" w:rsidP="001E06B4">
      <w:pPr>
        <w:spacing w:line="250" w:lineRule="auto"/>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149F4591" w14:textId="77777777" w:rsidTr="0026708D">
        <w:tc>
          <w:tcPr>
            <w:tcW w:w="974" w:type="pct"/>
          </w:tcPr>
          <w:p w14:paraId="2FBA0F8F" w14:textId="77777777" w:rsidR="00F7500B" w:rsidRPr="00E03BA0" w:rsidRDefault="00F7500B" w:rsidP="001E06B4">
            <w:pPr>
              <w:spacing w:line="250" w:lineRule="auto"/>
              <w:rPr>
                <w:lang w:val="sl-SI"/>
              </w:rPr>
            </w:pPr>
            <w:r w:rsidRPr="00E03BA0">
              <w:rPr>
                <w:b/>
                <w:i/>
                <w:szCs w:val="22"/>
                <w:lang w:val="sl-SI"/>
              </w:rPr>
              <w:t>Kontaktna oseba</w:t>
            </w:r>
          </w:p>
        </w:tc>
        <w:tc>
          <w:tcPr>
            <w:tcW w:w="4026" w:type="pct"/>
          </w:tcPr>
          <w:p w14:paraId="0FF3BCD1" w14:textId="786776E8" w:rsidR="00F7500B" w:rsidRPr="00E03BA0" w:rsidRDefault="009421C0" w:rsidP="001E06B4">
            <w:pPr>
              <w:spacing w:line="250" w:lineRule="auto"/>
              <w:rPr>
                <w:i/>
                <w:lang w:val="sl-SI"/>
              </w:rPr>
            </w:pPr>
            <w:r w:rsidRPr="00E03BA0">
              <w:rPr>
                <w:i/>
                <w:lang w:val="sl-SI"/>
              </w:rPr>
              <w:t>Annalisa Tessarolo</w:t>
            </w:r>
          </w:p>
        </w:tc>
      </w:tr>
      <w:tr w:rsidR="00F7500B" w:rsidRPr="00E03BA0" w14:paraId="17ADCA94" w14:textId="77777777" w:rsidTr="0026708D">
        <w:tc>
          <w:tcPr>
            <w:tcW w:w="974" w:type="pct"/>
          </w:tcPr>
          <w:p w14:paraId="3D3C8286" w14:textId="77777777" w:rsidR="00F7500B" w:rsidRPr="00E03BA0" w:rsidRDefault="00F7500B" w:rsidP="001E06B4">
            <w:pPr>
              <w:spacing w:line="250" w:lineRule="auto"/>
              <w:rPr>
                <w:lang w:val="sl-SI"/>
              </w:rPr>
            </w:pPr>
            <w:r w:rsidRPr="00E03BA0">
              <w:rPr>
                <w:i/>
                <w:szCs w:val="22"/>
                <w:lang w:val="sl-SI"/>
              </w:rPr>
              <w:t>Telefon</w:t>
            </w:r>
          </w:p>
        </w:tc>
        <w:tc>
          <w:tcPr>
            <w:tcW w:w="4026" w:type="pct"/>
          </w:tcPr>
          <w:p w14:paraId="55682705" w14:textId="75F68497" w:rsidR="00F7500B" w:rsidRPr="00E03BA0" w:rsidRDefault="00F7500B" w:rsidP="001E06B4">
            <w:pPr>
              <w:spacing w:line="250" w:lineRule="auto"/>
              <w:rPr>
                <w:lang w:val="sl-SI"/>
              </w:rPr>
            </w:pPr>
            <w:r w:rsidRPr="00E03BA0">
              <w:rPr>
                <w:i/>
                <w:szCs w:val="22"/>
                <w:lang w:val="sl-SI"/>
              </w:rPr>
              <w:t>+32 2 </w:t>
            </w:r>
            <w:r w:rsidR="009421C0" w:rsidRPr="00E03BA0">
              <w:rPr>
                <w:i/>
                <w:szCs w:val="22"/>
                <w:lang w:val="sl-SI"/>
              </w:rPr>
              <w:t>546 9732</w:t>
            </w:r>
          </w:p>
        </w:tc>
      </w:tr>
      <w:tr w:rsidR="00F7500B" w:rsidRPr="00E03BA0" w14:paraId="093A12E8" w14:textId="77777777" w:rsidTr="0026708D">
        <w:tc>
          <w:tcPr>
            <w:tcW w:w="974" w:type="pct"/>
          </w:tcPr>
          <w:p w14:paraId="0141487E" w14:textId="77777777" w:rsidR="00F7500B" w:rsidRPr="00E03BA0" w:rsidRDefault="00F7500B" w:rsidP="001E06B4">
            <w:pPr>
              <w:spacing w:line="250" w:lineRule="auto"/>
              <w:rPr>
                <w:lang w:val="sl-SI"/>
              </w:rPr>
            </w:pPr>
            <w:r w:rsidRPr="00E03BA0">
              <w:rPr>
                <w:i/>
                <w:szCs w:val="22"/>
                <w:lang w:val="sl-SI"/>
              </w:rPr>
              <w:t>E-naslov</w:t>
            </w:r>
          </w:p>
        </w:tc>
        <w:tc>
          <w:tcPr>
            <w:tcW w:w="4026" w:type="pct"/>
          </w:tcPr>
          <w:p w14:paraId="4086AA25" w14:textId="477183AC" w:rsidR="00F7500B" w:rsidRPr="00E03BA0" w:rsidRDefault="009421C0" w:rsidP="001E06B4">
            <w:pPr>
              <w:spacing w:line="250" w:lineRule="auto"/>
              <w:rPr>
                <w:i/>
                <w:lang w:val="sl-SI"/>
              </w:rPr>
            </w:pPr>
            <w:hyperlink r:id="rId35" w:history="1">
              <w:r w:rsidRPr="00E03BA0">
                <w:rPr>
                  <w:rStyle w:val="Hyperlink"/>
                  <w:i/>
                  <w:lang w:val="sl-SI"/>
                </w:rPr>
                <w:t>Annalisa.Tessarolo@eesc.europa.eu</w:t>
              </w:r>
            </w:hyperlink>
          </w:p>
        </w:tc>
      </w:tr>
    </w:tbl>
    <w:p w14:paraId="13F3F579" w14:textId="77777777" w:rsidR="00F7500B" w:rsidRPr="00E03BA0" w:rsidRDefault="00F7500B" w:rsidP="001E06B4">
      <w:pPr>
        <w:spacing w:line="250" w:lineRule="auto"/>
        <w:rPr>
          <w:lang w:val="sl-SI"/>
        </w:rPr>
      </w:pPr>
    </w:p>
    <w:p w14:paraId="150F6F5C" w14:textId="6A3497E7" w:rsidR="00F7500B" w:rsidRPr="00E03BA0" w:rsidRDefault="00194882" w:rsidP="001E06B4">
      <w:pPr>
        <w:keepNext/>
        <w:keepLines/>
        <w:numPr>
          <w:ilvl w:val="0"/>
          <w:numId w:val="7"/>
        </w:numPr>
        <w:tabs>
          <w:tab w:val="clear" w:pos="0"/>
        </w:tabs>
        <w:ind w:left="567" w:hanging="567"/>
        <w:rPr>
          <w:sz w:val="28"/>
          <w:szCs w:val="22"/>
          <w:lang w:val="sl-SI"/>
        </w:rPr>
      </w:pPr>
      <w:hyperlink r:id="rId36" w:history="1">
        <w:r w:rsidRPr="00E03BA0">
          <w:rPr>
            <w:rStyle w:val="Hyperlink"/>
            <w:b/>
            <w:i/>
            <w:sz w:val="28"/>
            <w:szCs w:val="22"/>
            <w:lang w:val="sl-SI"/>
          </w:rPr>
          <w:t>Agenda za potrošnike do leta 2030</w:t>
        </w:r>
      </w:hyperlink>
    </w:p>
    <w:p w14:paraId="0C2FCF01" w14:textId="77777777" w:rsidR="00F7500B" w:rsidRPr="00E03BA0" w:rsidRDefault="00F7500B" w:rsidP="001E06B4">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688638A8" w14:textId="77777777" w:rsidTr="0026708D">
        <w:tc>
          <w:tcPr>
            <w:tcW w:w="974" w:type="pct"/>
          </w:tcPr>
          <w:p w14:paraId="2124FDC8" w14:textId="77777777" w:rsidR="00F7500B" w:rsidRPr="00E03BA0" w:rsidRDefault="00F7500B" w:rsidP="001E06B4">
            <w:pPr>
              <w:keepNext/>
              <w:keepLines/>
              <w:rPr>
                <w:b/>
                <w:szCs w:val="22"/>
                <w:lang w:val="sl-SI"/>
              </w:rPr>
            </w:pPr>
            <w:r w:rsidRPr="00E03BA0">
              <w:rPr>
                <w:b/>
                <w:szCs w:val="22"/>
                <w:lang w:val="sl-SI"/>
              </w:rPr>
              <w:t>Poročevalec</w:t>
            </w:r>
          </w:p>
        </w:tc>
        <w:tc>
          <w:tcPr>
            <w:tcW w:w="4026" w:type="pct"/>
          </w:tcPr>
          <w:p w14:paraId="23289FC6" w14:textId="6953CD17" w:rsidR="00F7500B" w:rsidRPr="00E03BA0" w:rsidRDefault="00194882" w:rsidP="001E06B4">
            <w:pPr>
              <w:keepNext/>
              <w:keepLines/>
              <w:rPr>
                <w:szCs w:val="22"/>
                <w:lang w:val="sl-SI"/>
              </w:rPr>
            </w:pPr>
            <w:r w:rsidRPr="00E03BA0">
              <w:rPr>
                <w:szCs w:val="22"/>
                <w:lang w:val="sl-SI"/>
              </w:rPr>
              <w:t>Thierry LIBAERT (skupina organizacij civilne družbe – FR)</w:t>
            </w:r>
          </w:p>
        </w:tc>
      </w:tr>
      <w:tr w:rsidR="00F7500B" w:rsidRPr="00E03BA0" w14:paraId="6E48FDB7" w14:textId="77777777" w:rsidTr="0026708D">
        <w:tc>
          <w:tcPr>
            <w:tcW w:w="5000" w:type="pct"/>
            <w:gridSpan w:val="2"/>
          </w:tcPr>
          <w:p w14:paraId="5F482890" w14:textId="77777777" w:rsidR="00F7500B" w:rsidRPr="00E03BA0" w:rsidRDefault="00F7500B" w:rsidP="001E06B4">
            <w:pPr>
              <w:keepNext/>
              <w:keepLines/>
              <w:rPr>
                <w:sz w:val="16"/>
                <w:szCs w:val="22"/>
                <w:lang w:val="sl-SI"/>
              </w:rPr>
            </w:pPr>
          </w:p>
        </w:tc>
      </w:tr>
      <w:tr w:rsidR="00F7500B" w:rsidRPr="00E03BA0" w14:paraId="012C06B8" w14:textId="77777777" w:rsidTr="0026708D">
        <w:tc>
          <w:tcPr>
            <w:tcW w:w="974" w:type="pct"/>
            <w:vMerge w:val="restart"/>
          </w:tcPr>
          <w:p w14:paraId="013A5AC8" w14:textId="3F3C66A4" w:rsidR="00F7500B" w:rsidRPr="00E03BA0" w:rsidRDefault="00F7500B" w:rsidP="001E06B4">
            <w:pPr>
              <w:keepNext/>
              <w:keepLines/>
              <w:rPr>
                <w:b/>
                <w:szCs w:val="22"/>
                <w:lang w:val="sl-SI"/>
              </w:rPr>
            </w:pPr>
            <w:r w:rsidRPr="00E03BA0">
              <w:rPr>
                <w:b/>
                <w:szCs w:val="22"/>
                <w:lang w:val="sl-SI"/>
              </w:rPr>
              <w:t>Referenčn</w:t>
            </w:r>
            <w:r w:rsidR="00194882" w:rsidRPr="00E03BA0">
              <w:rPr>
                <w:b/>
                <w:szCs w:val="22"/>
                <w:lang w:val="sl-SI"/>
              </w:rPr>
              <w:t>a</w:t>
            </w:r>
            <w:r w:rsidRPr="00E03BA0">
              <w:rPr>
                <w:b/>
                <w:szCs w:val="22"/>
                <w:lang w:val="sl-SI"/>
              </w:rPr>
              <w:t xml:space="preserve"> dokument</w:t>
            </w:r>
            <w:r w:rsidR="00194882" w:rsidRPr="00E03BA0">
              <w:rPr>
                <w:b/>
                <w:szCs w:val="22"/>
                <w:lang w:val="sl-SI"/>
              </w:rPr>
              <w:t>a</w:t>
            </w:r>
          </w:p>
        </w:tc>
        <w:tc>
          <w:tcPr>
            <w:tcW w:w="4026" w:type="pct"/>
          </w:tcPr>
          <w:p w14:paraId="36B96387" w14:textId="5256E2FD" w:rsidR="00F7500B" w:rsidRPr="00E03BA0" w:rsidRDefault="00194882" w:rsidP="001E06B4">
            <w:pPr>
              <w:keepNext/>
              <w:keepLines/>
              <w:rPr>
                <w:szCs w:val="22"/>
                <w:lang w:val="sl-SI"/>
              </w:rPr>
            </w:pPr>
            <w:r w:rsidRPr="00E03BA0">
              <w:rPr>
                <w:szCs w:val="22"/>
                <w:lang w:val="sl-SI"/>
              </w:rPr>
              <w:t>COM(2025) 848 final</w:t>
            </w:r>
          </w:p>
        </w:tc>
      </w:tr>
      <w:tr w:rsidR="00F7500B" w:rsidRPr="00E03BA0" w14:paraId="2D1BBDCC" w14:textId="77777777" w:rsidTr="0026708D">
        <w:tc>
          <w:tcPr>
            <w:tcW w:w="974" w:type="pct"/>
            <w:vMerge/>
          </w:tcPr>
          <w:p w14:paraId="110A632A" w14:textId="77777777" w:rsidR="00F7500B" w:rsidRPr="00E03BA0" w:rsidRDefault="00F7500B" w:rsidP="001E06B4">
            <w:pPr>
              <w:keepNext/>
              <w:keepLines/>
              <w:tabs>
                <w:tab w:val="center" w:pos="284"/>
              </w:tabs>
              <w:ind w:left="266" w:hanging="266"/>
              <w:rPr>
                <w:b/>
                <w:szCs w:val="22"/>
                <w:lang w:val="sl-SI"/>
              </w:rPr>
            </w:pPr>
          </w:p>
        </w:tc>
        <w:tc>
          <w:tcPr>
            <w:tcW w:w="4026" w:type="pct"/>
          </w:tcPr>
          <w:p w14:paraId="568AFD14" w14:textId="1E51BBBB" w:rsidR="00F7500B" w:rsidRPr="00E03BA0" w:rsidRDefault="00194882" w:rsidP="001E06B4">
            <w:pPr>
              <w:keepNext/>
              <w:keepLines/>
              <w:rPr>
                <w:szCs w:val="22"/>
                <w:lang w:val="sl-SI"/>
              </w:rPr>
            </w:pPr>
            <w:r w:rsidRPr="00E03BA0">
              <w:rPr>
                <w:szCs w:val="22"/>
                <w:lang w:val="sl-SI"/>
              </w:rPr>
              <w:t>EESC-2025-03969-00-00-AC</w:t>
            </w:r>
          </w:p>
        </w:tc>
      </w:tr>
    </w:tbl>
    <w:p w14:paraId="1C4D0EE2" w14:textId="77777777" w:rsidR="00F7500B" w:rsidRPr="00E03BA0" w:rsidRDefault="00F7500B" w:rsidP="001E06B4">
      <w:pPr>
        <w:keepNext/>
        <w:keepLines/>
        <w:rPr>
          <w:szCs w:val="22"/>
          <w:lang w:val="sl-SI"/>
        </w:rPr>
      </w:pPr>
    </w:p>
    <w:p w14:paraId="5340AA6C" w14:textId="77777777" w:rsidR="00F7500B" w:rsidRPr="00E03BA0" w:rsidRDefault="00F7500B" w:rsidP="001E06B4">
      <w:pPr>
        <w:keepNext/>
        <w:keepLines/>
        <w:rPr>
          <w:lang w:val="sl-SI"/>
        </w:rPr>
      </w:pPr>
      <w:r w:rsidRPr="00E03BA0">
        <w:rPr>
          <w:b/>
          <w:lang w:val="sl-SI"/>
        </w:rPr>
        <w:t>Glavne točke</w:t>
      </w:r>
    </w:p>
    <w:p w14:paraId="72D6E585" w14:textId="77777777" w:rsidR="00F7500B" w:rsidRPr="00E03BA0" w:rsidRDefault="00F7500B" w:rsidP="001E06B4">
      <w:pPr>
        <w:keepNext/>
        <w:keepLines/>
        <w:rPr>
          <w:szCs w:val="22"/>
          <w:lang w:val="sl-SI"/>
        </w:rPr>
      </w:pPr>
    </w:p>
    <w:p w14:paraId="39301BEC" w14:textId="77777777" w:rsidR="00F7500B" w:rsidRPr="00E03BA0" w:rsidRDefault="00F7500B" w:rsidP="001E06B4">
      <w:pPr>
        <w:keepNext/>
        <w:keepLines/>
        <w:rPr>
          <w:bCs/>
          <w:iCs/>
          <w:szCs w:val="22"/>
          <w:lang w:val="sl-SI"/>
        </w:rPr>
      </w:pPr>
      <w:r w:rsidRPr="00E03BA0">
        <w:rPr>
          <w:bCs/>
          <w:iCs/>
          <w:szCs w:val="22"/>
          <w:lang w:val="sl-SI"/>
        </w:rPr>
        <w:t>EESO:</w:t>
      </w:r>
    </w:p>
    <w:p w14:paraId="05AC0946" w14:textId="77777777" w:rsidR="00F7500B" w:rsidRPr="00E03BA0" w:rsidRDefault="00F7500B" w:rsidP="001E06B4">
      <w:pPr>
        <w:keepNext/>
        <w:keepLines/>
        <w:rPr>
          <w:szCs w:val="22"/>
          <w:lang w:val="sl-SI"/>
        </w:rPr>
      </w:pPr>
    </w:p>
    <w:p w14:paraId="3A7629B7" w14:textId="034EA3C5" w:rsidR="00194882" w:rsidRPr="00E03BA0" w:rsidRDefault="00194882" w:rsidP="001E06B4">
      <w:pPr>
        <w:keepNext/>
        <w:keepLines/>
        <w:numPr>
          <w:ilvl w:val="0"/>
          <w:numId w:val="9"/>
        </w:numPr>
        <w:tabs>
          <w:tab w:val="clear" w:pos="0"/>
        </w:tabs>
        <w:ind w:left="567" w:hanging="567"/>
        <w:rPr>
          <w:szCs w:val="22"/>
          <w:lang w:val="sl-SI"/>
        </w:rPr>
      </w:pPr>
      <w:r w:rsidRPr="00E03BA0">
        <w:rPr>
          <w:szCs w:val="22"/>
          <w:lang w:val="sl-SI"/>
        </w:rPr>
        <w:t>pozdravlja agendo za potrošnike za obdobje 2025–2030, ki je tako oblikovno kot vsebinsko odličen okvir za varstvo potrošnikov v prihodnjih letih;</w:t>
      </w:r>
    </w:p>
    <w:p w14:paraId="622B35BC" w14:textId="2DC93EB3" w:rsidR="00194882" w:rsidRPr="00E03BA0" w:rsidRDefault="00194882" w:rsidP="00194882">
      <w:pPr>
        <w:widowControl w:val="0"/>
        <w:numPr>
          <w:ilvl w:val="0"/>
          <w:numId w:val="9"/>
        </w:numPr>
        <w:tabs>
          <w:tab w:val="clear" w:pos="0"/>
        </w:tabs>
        <w:ind w:left="567" w:hanging="567"/>
        <w:rPr>
          <w:szCs w:val="22"/>
          <w:lang w:val="sl-SI"/>
        </w:rPr>
      </w:pPr>
      <w:r w:rsidRPr="00E03BA0">
        <w:rPr>
          <w:szCs w:val="22"/>
          <w:lang w:val="sl-SI"/>
        </w:rPr>
        <w:t>upa, da bo Komisija lahko predlagala bolj celostno vizijo za potrošnike, ki ne bo omejena le na vprašanje pravic;</w:t>
      </w:r>
    </w:p>
    <w:p w14:paraId="2EB9487C" w14:textId="449F60E9" w:rsidR="00194882" w:rsidRPr="00E03BA0" w:rsidRDefault="00194882" w:rsidP="00194882">
      <w:pPr>
        <w:widowControl w:val="0"/>
        <w:numPr>
          <w:ilvl w:val="0"/>
          <w:numId w:val="9"/>
        </w:numPr>
        <w:tabs>
          <w:tab w:val="clear" w:pos="0"/>
        </w:tabs>
        <w:ind w:left="567" w:hanging="567"/>
        <w:rPr>
          <w:szCs w:val="22"/>
          <w:lang w:val="sl-SI"/>
        </w:rPr>
      </w:pPr>
      <w:r w:rsidRPr="00E03BA0">
        <w:rPr>
          <w:szCs w:val="22"/>
          <w:lang w:val="sl-SI"/>
        </w:rPr>
        <w:t>bi si želel, da bi za celovitejšo oceno imel na voljo strukturiran, podroben in na podatkih temelječ pregled prejšnje agend;</w:t>
      </w:r>
    </w:p>
    <w:p w14:paraId="151E9910" w14:textId="00141014" w:rsidR="00194882" w:rsidRPr="00E03BA0" w:rsidRDefault="00194882" w:rsidP="00194882">
      <w:pPr>
        <w:widowControl w:val="0"/>
        <w:numPr>
          <w:ilvl w:val="0"/>
          <w:numId w:val="9"/>
        </w:numPr>
        <w:tabs>
          <w:tab w:val="clear" w:pos="0"/>
        </w:tabs>
        <w:ind w:left="567" w:hanging="567"/>
        <w:rPr>
          <w:szCs w:val="22"/>
          <w:lang w:val="sl-SI"/>
        </w:rPr>
      </w:pPr>
      <w:r w:rsidRPr="00E03BA0">
        <w:rPr>
          <w:szCs w:val="22"/>
          <w:lang w:val="sl-SI"/>
        </w:rPr>
        <w:t>podpira ukrepe za poenostavitev, vendar poudarja, da ne smejo zmanjšati varstva potrošnikov;</w:t>
      </w:r>
    </w:p>
    <w:p w14:paraId="51E2B063" w14:textId="52274A0E" w:rsidR="00194882" w:rsidRPr="00E03BA0" w:rsidRDefault="00194882" w:rsidP="00194882">
      <w:pPr>
        <w:widowControl w:val="0"/>
        <w:numPr>
          <w:ilvl w:val="0"/>
          <w:numId w:val="9"/>
        </w:numPr>
        <w:tabs>
          <w:tab w:val="clear" w:pos="0"/>
        </w:tabs>
        <w:ind w:left="567" w:hanging="567"/>
        <w:rPr>
          <w:szCs w:val="22"/>
          <w:lang w:val="sl-SI"/>
        </w:rPr>
      </w:pPr>
      <w:r w:rsidRPr="00E03BA0">
        <w:rPr>
          <w:szCs w:val="22"/>
          <w:lang w:val="sl-SI"/>
        </w:rPr>
        <w:t>meni, da je pri varstvu potrošnikov treba nujno upoštevati različne razmere, zlasti na območjih, kjer ni nakupovalnih možnosti, in ranljivost nekaterih skupin potrošnikov;</w:t>
      </w:r>
    </w:p>
    <w:p w14:paraId="00959AF0" w14:textId="6FB44423" w:rsidR="00194882" w:rsidRPr="00E03BA0" w:rsidRDefault="00194882" w:rsidP="00194882">
      <w:pPr>
        <w:widowControl w:val="0"/>
        <w:numPr>
          <w:ilvl w:val="0"/>
          <w:numId w:val="9"/>
        </w:numPr>
        <w:tabs>
          <w:tab w:val="clear" w:pos="0"/>
        </w:tabs>
        <w:ind w:left="567" w:hanging="567"/>
        <w:rPr>
          <w:szCs w:val="22"/>
          <w:lang w:val="sl-SI"/>
        </w:rPr>
      </w:pPr>
      <w:r w:rsidRPr="00E03BA0">
        <w:rPr>
          <w:szCs w:val="22"/>
          <w:lang w:val="sl-SI"/>
        </w:rPr>
        <w:t>si želi, da bi se hitreje in temeljiteje preverjala varnost uvoženih proizvodov, zlasti če se prodajajo preko platform spletne trgovine, ki se nahajajo zunaj Evropske unije;</w:t>
      </w:r>
    </w:p>
    <w:p w14:paraId="06659BEB" w14:textId="0B9F0BDB" w:rsidR="00194882" w:rsidRPr="00E03BA0" w:rsidRDefault="00194882" w:rsidP="00194882">
      <w:pPr>
        <w:widowControl w:val="0"/>
        <w:numPr>
          <w:ilvl w:val="0"/>
          <w:numId w:val="9"/>
        </w:numPr>
        <w:tabs>
          <w:tab w:val="clear" w:pos="0"/>
        </w:tabs>
        <w:ind w:left="567" w:hanging="567"/>
        <w:rPr>
          <w:szCs w:val="22"/>
          <w:lang w:val="sl-SI"/>
        </w:rPr>
      </w:pPr>
      <w:r w:rsidRPr="00E03BA0">
        <w:rPr>
          <w:szCs w:val="22"/>
          <w:lang w:val="sl-SI"/>
        </w:rPr>
        <w:t>priporoča, naj se večja pozornost nameni praksam za reševanje sporov majhne vrednosti;</w:t>
      </w:r>
    </w:p>
    <w:p w14:paraId="031B38BA" w14:textId="0E3DDC59" w:rsidR="00194882" w:rsidRPr="00E03BA0" w:rsidRDefault="00194882" w:rsidP="00194882">
      <w:pPr>
        <w:widowControl w:val="0"/>
        <w:numPr>
          <w:ilvl w:val="0"/>
          <w:numId w:val="9"/>
        </w:numPr>
        <w:tabs>
          <w:tab w:val="clear" w:pos="0"/>
        </w:tabs>
        <w:ind w:left="567" w:hanging="567"/>
        <w:rPr>
          <w:szCs w:val="22"/>
          <w:lang w:val="sl-SI"/>
        </w:rPr>
      </w:pPr>
      <w:r w:rsidRPr="00E03BA0">
        <w:rPr>
          <w:szCs w:val="22"/>
          <w:lang w:val="sl-SI"/>
        </w:rPr>
        <w:t>podpira ukrepe za digitalizacijo, vendar poudarja, naj imajo potrošniki pri vseh pritožbah vedno možnost, da se s svojimi vprašanji v skrajni sili obrnejo na človeka;</w:t>
      </w:r>
    </w:p>
    <w:p w14:paraId="465BF8F1" w14:textId="2829C5E3" w:rsidR="00194882" w:rsidRPr="00E03BA0" w:rsidRDefault="00194882" w:rsidP="00194882">
      <w:pPr>
        <w:widowControl w:val="0"/>
        <w:numPr>
          <w:ilvl w:val="0"/>
          <w:numId w:val="9"/>
        </w:numPr>
        <w:tabs>
          <w:tab w:val="clear" w:pos="0"/>
        </w:tabs>
        <w:ind w:left="567" w:hanging="567"/>
        <w:rPr>
          <w:szCs w:val="22"/>
          <w:lang w:val="sl-SI"/>
        </w:rPr>
      </w:pPr>
      <w:r w:rsidRPr="00E03BA0">
        <w:rPr>
          <w:szCs w:val="22"/>
          <w:lang w:val="sl-SI"/>
        </w:rPr>
        <w:t>poziva Komisijo, naj pokaže več zanimanja za krožnost in trajnost proizvodov;</w:t>
      </w:r>
    </w:p>
    <w:p w14:paraId="516A070D" w14:textId="464F5D63" w:rsidR="00194882" w:rsidRPr="00E03BA0" w:rsidRDefault="00194882" w:rsidP="00194882">
      <w:pPr>
        <w:widowControl w:val="0"/>
        <w:numPr>
          <w:ilvl w:val="0"/>
          <w:numId w:val="9"/>
        </w:numPr>
        <w:tabs>
          <w:tab w:val="clear" w:pos="0"/>
        </w:tabs>
        <w:ind w:left="567" w:hanging="567"/>
        <w:rPr>
          <w:szCs w:val="22"/>
          <w:lang w:val="sl-SI"/>
        </w:rPr>
      </w:pPr>
      <w:r w:rsidRPr="00E03BA0">
        <w:rPr>
          <w:szCs w:val="22"/>
          <w:lang w:val="sl-SI"/>
        </w:rPr>
        <w:t>priporoča trdno politiko varstva potrošnikov pred komercialnimi sporočili vplivnežev, zlasti če so namenjena otrokom;</w:t>
      </w:r>
    </w:p>
    <w:p w14:paraId="4AE91AFE" w14:textId="634E5CD4" w:rsidR="00F7500B" w:rsidRPr="00E03BA0" w:rsidRDefault="00194882" w:rsidP="00194882">
      <w:pPr>
        <w:widowControl w:val="0"/>
        <w:numPr>
          <w:ilvl w:val="0"/>
          <w:numId w:val="9"/>
        </w:numPr>
        <w:tabs>
          <w:tab w:val="clear" w:pos="0"/>
        </w:tabs>
        <w:ind w:left="567" w:hanging="567"/>
        <w:rPr>
          <w:szCs w:val="22"/>
          <w:lang w:val="sl-SI"/>
        </w:rPr>
      </w:pPr>
      <w:r w:rsidRPr="00E03BA0">
        <w:rPr>
          <w:szCs w:val="22"/>
          <w:lang w:val="sl-SI"/>
        </w:rPr>
        <w:t>spodbuja države članice, naj podprejo združenja potrošnikov.</w:t>
      </w:r>
    </w:p>
    <w:p w14:paraId="128888E7" w14:textId="77777777" w:rsidR="00194882" w:rsidRPr="00E03BA0" w:rsidRDefault="00194882" w:rsidP="00AA412D">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49C865C5" w14:textId="77777777" w:rsidTr="0026708D">
        <w:tc>
          <w:tcPr>
            <w:tcW w:w="974" w:type="pct"/>
          </w:tcPr>
          <w:p w14:paraId="6BBD67B9" w14:textId="77777777" w:rsidR="00F7500B" w:rsidRPr="00E03BA0" w:rsidRDefault="00F7500B" w:rsidP="00AA412D">
            <w:pPr>
              <w:rPr>
                <w:lang w:val="sl-SI"/>
              </w:rPr>
            </w:pPr>
            <w:r w:rsidRPr="00E03BA0">
              <w:rPr>
                <w:b/>
                <w:i/>
                <w:szCs w:val="22"/>
                <w:lang w:val="sl-SI"/>
              </w:rPr>
              <w:t>Kontaktna oseba</w:t>
            </w:r>
          </w:p>
        </w:tc>
        <w:tc>
          <w:tcPr>
            <w:tcW w:w="4026" w:type="pct"/>
          </w:tcPr>
          <w:p w14:paraId="5C412229" w14:textId="15754432" w:rsidR="00F7500B" w:rsidRPr="00E03BA0" w:rsidRDefault="00194882" w:rsidP="00AA412D">
            <w:pPr>
              <w:rPr>
                <w:i/>
                <w:lang w:val="sl-SI"/>
              </w:rPr>
            </w:pPr>
            <w:r w:rsidRPr="00E03BA0">
              <w:rPr>
                <w:i/>
                <w:lang w:val="sl-SI"/>
              </w:rPr>
              <w:t>Radoslava Stefankova</w:t>
            </w:r>
          </w:p>
        </w:tc>
      </w:tr>
      <w:tr w:rsidR="00F7500B" w:rsidRPr="00E03BA0" w14:paraId="7D3C5A8D" w14:textId="77777777" w:rsidTr="0026708D">
        <w:tc>
          <w:tcPr>
            <w:tcW w:w="974" w:type="pct"/>
          </w:tcPr>
          <w:p w14:paraId="27F51F78" w14:textId="77777777" w:rsidR="00F7500B" w:rsidRPr="00E03BA0" w:rsidRDefault="00F7500B" w:rsidP="00AA412D">
            <w:pPr>
              <w:rPr>
                <w:lang w:val="sl-SI"/>
              </w:rPr>
            </w:pPr>
            <w:r w:rsidRPr="00E03BA0">
              <w:rPr>
                <w:i/>
                <w:szCs w:val="22"/>
                <w:lang w:val="sl-SI"/>
              </w:rPr>
              <w:t>Telefon</w:t>
            </w:r>
          </w:p>
        </w:tc>
        <w:tc>
          <w:tcPr>
            <w:tcW w:w="4026" w:type="pct"/>
          </w:tcPr>
          <w:p w14:paraId="01C4FD76" w14:textId="2FD23075" w:rsidR="00F7500B" w:rsidRPr="00E03BA0" w:rsidRDefault="00F7500B" w:rsidP="00AA412D">
            <w:pPr>
              <w:rPr>
                <w:lang w:val="sl-SI"/>
              </w:rPr>
            </w:pPr>
            <w:r w:rsidRPr="00E03BA0">
              <w:rPr>
                <w:i/>
                <w:szCs w:val="22"/>
                <w:lang w:val="sl-SI"/>
              </w:rPr>
              <w:t>+32 2 </w:t>
            </w:r>
            <w:r w:rsidR="00194882" w:rsidRPr="00E03BA0">
              <w:rPr>
                <w:i/>
                <w:szCs w:val="22"/>
                <w:lang w:val="sl-SI"/>
              </w:rPr>
              <w:t>546 8188</w:t>
            </w:r>
          </w:p>
        </w:tc>
      </w:tr>
      <w:tr w:rsidR="00F7500B" w:rsidRPr="00E03BA0" w14:paraId="3DB585C7" w14:textId="77777777" w:rsidTr="0026708D">
        <w:tc>
          <w:tcPr>
            <w:tcW w:w="974" w:type="pct"/>
          </w:tcPr>
          <w:p w14:paraId="0F6AC665" w14:textId="77777777" w:rsidR="00F7500B" w:rsidRPr="00E03BA0" w:rsidRDefault="00F7500B" w:rsidP="00AA412D">
            <w:pPr>
              <w:rPr>
                <w:lang w:val="sl-SI"/>
              </w:rPr>
            </w:pPr>
            <w:r w:rsidRPr="00E03BA0">
              <w:rPr>
                <w:i/>
                <w:szCs w:val="22"/>
                <w:lang w:val="sl-SI"/>
              </w:rPr>
              <w:t>E-naslov</w:t>
            </w:r>
          </w:p>
        </w:tc>
        <w:tc>
          <w:tcPr>
            <w:tcW w:w="4026" w:type="pct"/>
          </w:tcPr>
          <w:p w14:paraId="0E49BBC7" w14:textId="296822DD" w:rsidR="00F7500B" w:rsidRPr="00E03BA0" w:rsidRDefault="00194882" w:rsidP="00AA412D">
            <w:pPr>
              <w:rPr>
                <w:i/>
                <w:lang w:val="sl-SI"/>
              </w:rPr>
            </w:pPr>
            <w:hyperlink r:id="rId37" w:history="1">
              <w:r w:rsidRPr="00E03BA0">
                <w:rPr>
                  <w:rStyle w:val="Hyperlink"/>
                  <w:i/>
                  <w:lang w:val="sl-SI"/>
                </w:rPr>
                <w:t>Radoslava.Stefankova@eesc.europa.eu</w:t>
              </w:r>
            </w:hyperlink>
          </w:p>
        </w:tc>
      </w:tr>
    </w:tbl>
    <w:p w14:paraId="77D9FDE1" w14:textId="77777777" w:rsidR="00F7500B" w:rsidRPr="00E03BA0" w:rsidRDefault="00F7500B" w:rsidP="00AA412D">
      <w:pPr>
        <w:rPr>
          <w:lang w:val="sl-SI"/>
        </w:rPr>
      </w:pPr>
    </w:p>
    <w:p w14:paraId="54F74C52" w14:textId="3F9B64AF" w:rsidR="00655E7A" w:rsidRPr="00E03BA0" w:rsidRDefault="00655E7A" w:rsidP="001E06B4">
      <w:pPr>
        <w:keepNext/>
        <w:keepLines/>
        <w:numPr>
          <w:ilvl w:val="0"/>
          <w:numId w:val="7"/>
        </w:numPr>
        <w:tabs>
          <w:tab w:val="clear" w:pos="0"/>
        </w:tabs>
        <w:ind w:left="567" w:hanging="567"/>
        <w:rPr>
          <w:sz w:val="28"/>
          <w:szCs w:val="22"/>
          <w:lang w:val="sl-SI"/>
        </w:rPr>
      </w:pPr>
      <w:hyperlink r:id="rId38" w:history="1">
        <w:r w:rsidRPr="00E03BA0">
          <w:rPr>
            <w:rStyle w:val="Hyperlink"/>
            <w:b/>
            <w:i/>
            <w:sz w:val="28"/>
            <w:szCs w:val="22"/>
            <w:lang w:val="sl-SI"/>
          </w:rPr>
          <w:t>Akt o kibernetski varnosti</w:t>
        </w:r>
      </w:hyperlink>
    </w:p>
    <w:p w14:paraId="2E37BEA8" w14:textId="77777777" w:rsidR="00655E7A" w:rsidRPr="00E03BA0" w:rsidRDefault="00655E7A" w:rsidP="001E06B4">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655E7A" w:rsidRPr="00E03BA0" w14:paraId="05E1F862" w14:textId="77777777" w:rsidTr="0026708D">
        <w:tc>
          <w:tcPr>
            <w:tcW w:w="974" w:type="pct"/>
          </w:tcPr>
          <w:p w14:paraId="2B9A024F" w14:textId="77777777" w:rsidR="00655E7A" w:rsidRPr="00E03BA0" w:rsidRDefault="00655E7A" w:rsidP="001E06B4">
            <w:pPr>
              <w:keepNext/>
              <w:keepLines/>
              <w:rPr>
                <w:b/>
                <w:szCs w:val="22"/>
                <w:lang w:val="sl-SI"/>
              </w:rPr>
            </w:pPr>
            <w:r w:rsidRPr="00E03BA0">
              <w:rPr>
                <w:b/>
                <w:szCs w:val="22"/>
                <w:lang w:val="sl-SI"/>
              </w:rPr>
              <w:t>Poročevalec</w:t>
            </w:r>
          </w:p>
        </w:tc>
        <w:tc>
          <w:tcPr>
            <w:tcW w:w="4026" w:type="pct"/>
          </w:tcPr>
          <w:p w14:paraId="4E574AEB" w14:textId="43398C31" w:rsidR="00655E7A" w:rsidRPr="00E03BA0" w:rsidRDefault="00655E7A" w:rsidP="001E06B4">
            <w:pPr>
              <w:keepNext/>
              <w:keepLines/>
              <w:rPr>
                <w:szCs w:val="22"/>
                <w:lang w:val="sl-SI"/>
              </w:rPr>
            </w:pPr>
            <w:r w:rsidRPr="00E03BA0">
              <w:rPr>
                <w:szCs w:val="22"/>
                <w:lang w:val="sl-SI"/>
              </w:rPr>
              <w:t>Miroslav HAJNOŠ (skupina delojemalcev – SK)</w:t>
            </w:r>
          </w:p>
        </w:tc>
      </w:tr>
      <w:tr w:rsidR="00655E7A" w:rsidRPr="00E03BA0" w14:paraId="4669DA01" w14:textId="77777777" w:rsidTr="0026708D">
        <w:tc>
          <w:tcPr>
            <w:tcW w:w="5000" w:type="pct"/>
            <w:gridSpan w:val="2"/>
          </w:tcPr>
          <w:p w14:paraId="31C0A43F" w14:textId="77777777" w:rsidR="00655E7A" w:rsidRPr="00E03BA0" w:rsidRDefault="00655E7A" w:rsidP="001E06B4">
            <w:pPr>
              <w:keepNext/>
              <w:keepLines/>
              <w:rPr>
                <w:sz w:val="16"/>
                <w:szCs w:val="22"/>
                <w:lang w:val="sl-SI"/>
              </w:rPr>
            </w:pPr>
          </w:p>
        </w:tc>
      </w:tr>
      <w:tr w:rsidR="00655E7A" w:rsidRPr="00E03BA0" w14:paraId="67C62875" w14:textId="77777777" w:rsidTr="0026708D">
        <w:tc>
          <w:tcPr>
            <w:tcW w:w="974" w:type="pct"/>
            <w:vMerge w:val="restart"/>
          </w:tcPr>
          <w:p w14:paraId="65DD3F63" w14:textId="5F880E24" w:rsidR="00655E7A" w:rsidRPr="00E03BA0" w:rsidRDefault="00655E7A" w:rsidP="001E06B4">
            <w:pPr>
              <w:keepNext/>
              <w:keepLines/>
              <w:rPr>
                <w:b/>
                <w:szCs w:val="22"/>
                <w:lang w:val="sl-SI"/>
              </w:rPr>
            </w:pPr>
            <w:r w:rsidRPr="00E03BA0">
              <w:rPr>
                <w:b/>
                <w:szCs w:val="22"/>
                <w:lang w:val="sl-SI"/>
              </w:rPr>
              <w:t>Referenčni dokumenti</w:t>
            </w:r>
          </w:p>
        </w:tc>
        <w:tc>
          <w:tcPr>
            <w:tcW w:w="4026" w:type="pct"/>
          </w:tcPr>
          <w:p w14:paraId="28ED2259" w14:textId="25F4D0AF" w:rsidR="00655E7A" w:rsidRPr="00E03BA0" w:rsidRDefault="00655E7A" w:rsidP="001E06B4">
            <w:pPr>
              <w:keepNext/>
              <w:keepLines/>
              <w:spacing w:line="283" w:lineRule="auto"/>
              <w:rPr>
                <w:szCs w:val="22"/>
                <w:lang w:val="sl-SI"/>
              </w:rPr>
            </w:pPr>
            <w:r w:rsidRPr="00E03BA0">
              <w:rPr>
                <w:szCs w:val="22"/>
                <w:lang w:val="sl-SI"/>
              </w:rPr>
              <w:t>COM(2026) 11 final</w:t>
            </w:r>
          </w:p>
          <w:p w14:paraId="73D5AFCC" w14:textId="57B76155" w:rsidR="00655E7A" w:rsidRPr="00E03BA0" w:rsidRDefault="00655E7A" w:rsidP="001E06B4">
            <w:pPr>
              <w:keepNext/>
              <w:keepLines/>
              <w:rPr>
                <w:szCs w:val="22"/>
                <w:lang w:val="sl-SI"/>
              </w:rPr>
            </w:pPr>
            <w:r w:rsidRPr="00E03BA0">
              <w:rPr>
                <w:szCs w:val="22"/>
                <w:lang w:val="sl-SI"/>
              </w:rPr>
              <w:t>COM(2026) 13 final</w:t>
            </w:r>
          </w:p>
        </w:tc>
      </w:tr>
      <w:tr w:rsidR="00655E7A" w:rsidRPr="00E03BA0" w14:paraId="23EE0892" w14:textId="77777777" w:rsidTr="0026708D">
        <w:tc>
          <w:tcPr>
            <w:tcW w:w="974" w:type="pct"/>
            <w:vMerge/>
          </w:tcPr>
          <w:p w14:paraId="380AFA61" w14:textId="77777777" w:rsidR="00655E7A" w:rsidRPr="00E03BA0" w:rsidRDefault="00655E7A" w:rsidP="001E06B4">
            <w:pPr>
              <w:keepNext/>
              <w:keepLines/>
              <w:tabs>
                <w:tab w:val="center" w:pos="284"/>
              </w:tabs>
              <w:ind w:left="266" w:hanging="266"/>
              <w:rPr>
                <w:b/>
                <w:szCs w:val="22"/>
                <w:lang w:val="sl-SI"/>
              </w:rPr>
            </w:pPr>
          </w:p>
        </w:tc>
        <w:tc>
          <w:tcPr>
            <w:tcW w:w="4026" w:type="pct"/>
          </w:tcPr>
          <w:p w14:paraId="183427F8" w14:textId="3F09BFB0" w:rsidR="00655E7A" w:rsidRPr="00E03BA0" w:rsidRDefault="00655E7A" w:rsidP="001E06B4">
            <w:pPr>
              <w:keepNext/>
              <w:keepLines/>
              <w:rPr>
                <w:szCs w:val="22"/>
                <w:lang w:val="sl-SI"/>
              </w:rPr>
            </w:pPr>
            <w:r w:rsidRPr="00E03BA0">
              <w:rPr>
                <w:szCs w:val="22"/>
                <w:lang w:val="sl-SI"/>
              </w:rPr>
              <w:t>EESC-2026-00075-00-00-AC</w:t>
            </w:r>
          </w:p>
        </w:tc>
      </w:tr>
    </w:tbl>
    <w:p w14:paraId="7DCB9AB5" w14:textId="77777777" w:rsidR="00655E7A" w:rsidRPr="00E03BA0" w:rsidRDefault="00655E7A" w:rsidP="001E06B4">
      <w:pPr>
        <w:keepNext/>
        <w:keepLines/>
        <w:rPr>
          <w:szCs w:val="22"/>
          <w:lang w:val="sl-SI"/>
        </w:rPr>
      </w:pPr>
    </w:p>
    <w:p w14:paraId="06FB1183" w14:textId="77777777" w:rsidR="00655E7A" w:rsidRPr="00E03BA0" w:rsidRDefault="00655E7A" w:rsidP="001E06B4">
      <w:pPr>
        <w:keepNext/>
        <w:keepLines/>
        <w:rPr>
          <w:lang w:val="sl-SI"/>
        </w:rPr>
      </w:pPr>
      <w:r w:rsidRPr="00E03BA0">
        <w:rPr>
          <w:b/>
          <w:lang w:val="sl-SI"/>
        </w:rPr>
        <w:t>Glavne točke</w:t>
      </w:r>
    </w:p>
    <w:p w14:paraId="68DB7686" w14:textId="77777777" w:rsidR="00655E7A" w:rsidRPr="00E03BA0" w:rsidRDefault="00655E7A" w:rsidP="001E06B4">
      <w:pPr>
        <w:keepNext/>
        <w:keepLines/>
        <w:rPr>
          <w:szCs w:val="22"/>
          <w:lang w:val="sl-SI"/>
        </w:rPr>
      </w:pPr>
    </w:p>
    <w:p w14:paraId="465EEBC4" w14:textId="77777777" w:rsidR="00655E7A" w:rsidRPr="00E03BA0" w:rsidRDefault="00655E7A" w:rsidP="001E06B4">
      <w:pPr>
        <w:keepNext/>
        <w:keepLines/>
        <w:rPr>
          <w:bCs/>
          <w:iCs/>
          <w:szCs w:val="22"/>
          <w:lang w:val="sl-SI"/>
        </w:rPr>
      </w:pPr>
      <w:r w:rsidRPr="00E03BA0">
        <w:rPr>
          <w:bCs/>
          <w:iCs/>
          <w:szCs w:val="22"/>
          <w:lang w:val="sl-SI"/>
        </w:rPr>
        <w:t>EESO:</w:t>
      </w:r>
    </w:p>
    <w:p w14:paraId="4287860F" w14:textId="77777777" w:rsidR="00655E7A" w:rsidRPr="00E03BA0" w:rsidRDefault="00655E7A" w:rsidP="001E06B4">
      <w:pPr>
        <w:keepNext/>
        <w:keepLines/>
        <w:rPr>
          <w:szCs w:val="22"/>
          <w:lang w:val="sl-SI"/>
        </w:rPr>
      </w:pPr>
    </w:p>
    <w:p w14:paraId="4B0E673C" w14:textId="77777777" w:rsidR="00655E7A" w:rsidRPr="00E03BA0" w:rsidRDefault="00655E7A" w:rsidP="001E06B4">
      <w:pPr>
        <w:keepNext/>
        <w:keepLines/>
        <w:numPr>
          <w:ilvl w:val="0"/>
          <w:numId w:val="9"/>
        </w:numPr>
        <w:tabs>
          <w:tab w:val="clear" w:pos="0"/>
        </w:tabs>
        <w:ind w:left="567" w:hanging="567"/>
        <w:rPr>
          <w:szCs w:val="22"/>
          <w:lang w:val="sl-SI"/>
        </w:rPr>
      </w:pPr>
      <w:r w:rsidRPr="00E03BA0">
        <w:rPr>
          <w:szCs w:val="22"/>
          <w:lang w:val="sl-SI"/>
        </w:rPr>
        <w:t xml:space="preserve">pozdravlja revizijo akta o kibernetski varnosti in posodobitev revidirane direktive o varnosti omrežij in informacij (direktive NIS 2) ter poudarja, da je treba kibernetsko varnost obravnavati kot </w:t>
      </w:r>
      <w:r w:rsidRPr="00E03BA0">
        <w:rPr>
          <w:b/>
          <w:szCs w:val="22"/>
          <w:lang w:val="sl-SI"/>
        </w:rPr>
        <w:t>osrednje vprašanje gospodarske varnosti in geopolitične odpornosti</w:t>
      </w:r>
      <w:r w:rsidRPr="00E03BA0">
        <w:rPr>
          <w:szCs w:val="22"/>
          <w:lang w:val="sl-SI"/>
        </w:rPr>
        <w:t>, ter hkrati poenostaviti pravila in zmanjšati upravno breme za podjetja;</w:t>
      </w:r>
    </w:p>
    <w:p w14:paraId="029B4497" w14:textId="77777777" w:rsidR="00655E7A" w:rsidRPr="00E03BA0" w:rsidRDefault="00655E7A" w:rsidP="00655E7A">
      <w:pPr>
        <w:widowControl w:val="0"/>
        <w:numPr>
          <w:ilvl w:val="0"/>
          <w:numId w:val="9"/>
        </w:numPr>
        <w:tabs>
          <w:tab w:val="clear" w:pos="0"/>
        </w:tabs>
        <w:ind w:left="567" w:hanging="567"/>
        <w:rPr>
          <w:szCs w:val="22"/>
          <w:lang w:val="sl-SI"/>
        </w:rPr>
      </w:pPr>
      <w:r w:rsidRPr="00E03BA0">
        <w:rPr>
          <w:szCs w:val="22"/>
          <w:lang w:val="sl-SI"/>
        </w:rPr>
        <w:t xml:space="preserve">se zavzema za </w:t>
      </w:r>
      <w:r w:rsidRPr="00E03BA0">
        <w:rPr>
          <w:b/>
          <w:szCs w:val="22"/>
          <w:lang w:val="sl-SI"/>
        </w:rPr>
        <w:t>močnejšo agencijo ENISA z večjimi viri</w:t>
      </w:r>
      <w:r w:rsidRPr="00E03BA0">
        <w:rPr>
          <w:szCs w:val="22"/>
          <w:lang w:val="sl-SI"/>
        </w:rPr>
        <w:t>, ki bo imela jasen, utrjen mandat ter zadostna sredstva in osebje, da bo lahko uspešno izvajala svoje razširjene pristojnosti, tudi na področju razvoja spretnosti in certificiranja;</w:t>
      </w:r>
    </w:p>
    <w:p w14:paraId="19A2F587" w14:textId="77777777" w:rsidR="00655E7A" w:rsidRPr="00E03BA0" w:rsidRDefault="00655E7A" w:rsidP="00655E7A">
      <w:pPr>
        <w:widowControl w:val="0"/>
        <w:numPr>
          <w:ilvl w:val="0"/>
          <w:numId w:val="9"/>
        </w:numPr>
        <w:tabs>
          <w:tab w:val="clear" w:pos="0"/>
        </w:tabs>
        <w:ind w:left="567" w:hanging="567"/>
        <w:rPr>
          <w:szCs w:val="22"/>
          <w:lang w:val="sl-SI"/>
        </w:rPr>
      </w:pPr>
      <w:r w:rsidRPr="00E03BA0">
        <w:rPr>
          <w:szCs w:val="22"/>
          <w:lang w:val="sl-SI"/>
        </w:rPr>
        <w:t xml:space="preserve">opozarja na ključno vlogo, ki jo imajo </w:t>
      </w:r>
      <w:r w:rsidRPr="00E03BA0">
        <w:rPr>
          <w:b/>
          <w:szCs w:val="22"/>
          <w:lang w:val="sl-SI"/>
        </w:rPr>
        <w:t>spretnosti delovne sile ter usposabljanje</w:t>
      </w:r>
      <w:r w:rsidRPr="00E03BA0">
        <w:rPr>
          <w:szCs w:val="22"/>
          <w:lang w:val="sl-SI"/>
        </w:rPr>
        <w:t xml:space="preserve"> za odpornost na področju kibernetske varnosti s podpiranjem vseevropskih okvirov za spretnosti in certifikacijskih shem. Pri tem je treba zagotoviti, da ostanejo praktične, usklajene in dostopne v vseh državah članicah;</w:t>
      </w:r>
    </w:p>
    <w:p w14:paraId="1BB1F704" w14:textId="77777777" w:rsidR="00655E7A" w:rsidRPr="00E03BA0" w:rsidRDefault="00655E7A" w:rsidP="00655E7A">
      <w:pPr>
        <w:widowControl w:val="0"/>
        <w:numPr>
          <w:ilvl w:val="0"/>
          <w:numId w:val="9"/>
        </w:numPr>
        <w:tabs>
          <w:tab w:val="clear" w:pos="0"/>
        </w:tabs>
        <w:ind w:left="567" w:hanging="567"/>
        <w:rPr>
          <w:szCs w:val="22"/>
          <w:lang w:val="sl-SI"/>
        </w:rPr>
      </w:pPr>
      <w:r w:rsidRPr="00E03BA0">
        <w:rPr>
          <w:szCs w:val="22"/>
          <w:lang w:val="sl-SI"/>
        </w:rPr>
        <w:t xml:space="preserve">poudarja vse večji pomen kibernetske varnosti za </w:t>
      </w:r>
      <w:r w:rsidRPr="00E03BA0">
        <w:rPr>
          <w:b/>
          <w:szCs w:val="22"/>
          <w:lang w:val="sl-SI"/>
        </w:rPr>
        <w:t>demokratično odpornost</w:t>
      </w:r>
      <w:r w:rsidRPr="00E03BA0">
        <w:rPr>
          <w:szCs w:val="22"/>
          <w:lang w:val="sl-SI"/>
        </w:rPr>
        <w:t xml:space="preserve"> in poziva k </w:t>
      </w:r>
      <w:r w:rsidRPr="00E03BA0">
        <w:rPr>
          <w:b/>
          <w:szCs w:val="22"/>
          <w:lang w:val="sl-SI"/>
        </w:rPr>
        <w:t>okrepljenemu usklajevanju EU</w:t>
      </w:r>
      <w:r w:rsidRPr="00E03BA0">
        <w:rPr>
          <w:szCs w:val="22"/>
          <w:lang w:val="sl-SI"/>
        </w:rPr>
        <w:t xml:space="preserve"> za zaščito volitev in kritične infrastrukture pred kibernetskimi napadi, dezinformacijami in tujim vmešavanjem;</w:t>
      </w:r>
    </w:p>
    <w:p w14:paraId="155E1D10" w14:textId="77777777" w:rsidR="00655E7A" w:rsidRPr="00E03BA0" w:rsidRDefault="00655E7A" w:rsidP="00655E7A">
      <w:pPr>
        <w:widowControl w:val="0"/>
        <w:numPr>
          <w:ilvl w:val="0"/>
          <w:numId w:val="9"/>
        </w:numPr>
        <w:tabs>
          <w:tab w:val="clear" w:pos="0"/>
        </w:tabs>
        <w:ind w:left="567" w:hanging="567"/>
        <w:rPr>
          <w:bCs/>
          <w:iCs/>
          <w:szCs w:val="22"/>
          <w:lang w:val="sl-SI"/>
        </w:rPr>
      </w:pPr>
      <w:r w:rsidRPr="00E03BA0">
        <w:rPr>
          <w:szCs w:val="22"/>
          <w:lang w:val="sl-SI"/>
        </w:rPr>
        <w:t xml:space="preserve">podpira </w:t>
      </w:r>
      <w:r w:rsidRPr="00E03BA0">
        <w:rPr>
          <w:b/>
          <w:szCs w:val="22"/>
          <w:lang w:val="sl-SI"/>
        </w:rPr>
        <w:t>racionaliziran in učinkovit certifikacijski okvir</w:t>
      </w:r>
      <w:r w:rsidRPr="00E03BA0">
        <w:rPr>
          <w:szCs w:val="22"/>
          <w:lang w:val="sl-SI"/>
        </w:rPr>
        <w:t>, ki bi temeljil na pristopu enkratnega certificiranja, ki velja povsod, ter zagotavljal pravno jasnost, preglednost in sorazmernost, zlasti za mala in srednja podjetja ter čezmejne izvajalce;</w:t>
      </w:r>
    </w:p>
    <w:p w14:paraId="5749F41E" w14:textId="568DA2A9" w:rsidR="00655E7A" w:rsidRPr="00E03BA0" w:rsidRDefault="00655E7A" w:rsidP="00655E7A">
      <w:pPr>
        <w:widowControl w:val="0"/>
        <w:numPr>
          <w:ilvl w:val="0"/>
          <w:numId w:val="9"/>
        </w:numPr>
        <w:tabs>
          <w:tab w:val="clear" w:pos="0"/>
        </w:tabs>
        <w:ind w:left="567" w:hanging="567"/>
        <w:rPr>
          <w:lang w:val="sl-SI"/>
        </w:rPr>
      </w:pPr>
      <w:r w:rsidRPr="00E03BA0">
        <w:rPr>
          <w:szCs w:val="22"/>
          <w:lang w:val="sl-SI"/>
        </w:rPr>
        <w:t xml:space="preserve">poziva k </w:t>
      </w:r>
      <w:r w:rsidRPr="00E03BA0">
        <w:rPr>
          <w:b/>
          <w:szCs w:val="22"/>
          <w:lang w:val="sl-SI"/>
        </w:rPr>
        <w:t>uravnoteženemu pristopu k varnosti dobavne verige IKT</w:t>
      </w:r>
      <w:r w:rsidRPr="00E03BA0">
        <w:rPr>
          <w:szCs w:val="22"/>
          <w:lang w:val="sl-SI"/>
        </w:rPr>
        <w:t xml:space="preserve"> s preglednimi ukrepi, ki temeljijo na tveganju, in celovito oceno gospodarskih, operativnih in socialnih učinkov. Pri tem se je treba izogniti pretiranim obremenitvam zaradi zagotavljanja skladnosti ter zagotoviti močno vključenost socialnih partnerjev in deležnikov.</w:t>
      </w:r>
    </w:p>
    <w:p w14:paraId="1624EA12" w14:textId="77777777" w:rsidR="00655E7A" w:rsidRPr="00E03BA0" w:rsidRDefault="00655E7A" w:rsidP="00655E7A">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655E7A" w:rsidRPr="00E03BA0" w14:paraId="10C8EDC4" w14:textId="77777777" w:rsidTr="0026708D">
        <w:tc>
          <w:tcPr>
            <w:tcW w:w="974" w:type="pct"/>
          </w:tcPr>
          <w:p w14:paraId="4B2711A4" w14:textId="77777777" w:rsidR="00655E7A" w:rsidRPr="00E03BA0" w:rsidRDefault="00655E7A" w:rsidP="0026708D">
            <w:pPr>
              <w:rPr>
                <w:lang w:val="sl-SI"/>
              </w:rPr>
            </w:pPr>
            <w:r w:rsidRPr="00E03BA0">
              <w:rPr>
                <w:b/>
                <w:i/>
                <w:szCs w:val="22"/>
                <w:lang w:val="sl-SI"/>
              </w:rPr>
              <w:t>Kontaktna oseba</w:t>
            </w:r>
          </w:p>
        </w:tc>
        <w:tc>
          <w:tcPr>
            <w:tcW w:w="4026" w:type="pct"/>
          </w:tcPr>
          <w:p w14:paraId="34DCAC40" w14:textId="68DDE602" w:rsidR="00655E7A" w:rsidRPr="00E03BA0" w:rsidRDefault="00655E7A" w:rsidP="0026708D">
            <w:pPr>
              <w:rPr>
                <w:i/>
                <w:lang w:val="sl-SI"/>
              </w:rPr>
            </w:pPr>
            <w:r w:rsidRPr="00E03BA0">
              <w:rPr>
                <w:i/>
                <w:lang w:val="sl-SI"/>
              </w:rPr>
              <w:t>Silvia Staffa</w:t>
            </w:r>
          </w:p>
        </w:tc>
      </w:tr>
      <w:tr w:rsidR="00655E7A" w:rsidRPr="00E03BA0" w14:paraId="3EF7A6E0" w14:textId="77777777" w:rsidTr="0026708D">
        <w:tc>
          <w:tcPr>
            <w:tcW w:w="974" w:type="pct"/>
          </w:tcPr>
          <w:p w14:paraId="07563BDE" w14:textId="77777777" w:rsidR="00655E7A" w:rsidRPr="00E03BA0" w:rsidRDefault="00655E7A" w:rsidP="0026708D">
            <w:pPr>
              <w:rPr>
                <w:lang w:val="sl-SI"/>
              </w:rPr>
            </w:pPr>
            <w:r w:rsidRPr="00E03BA0">
              <w:rPr>
                <w:i/>
                <w:szCs w:val="22"/>
                <w:lang w:val="sl-SI"/>
              </w:rPr>
              <w:t>Telefon</w:t>
            </w:r>
          </w:p>
        </w:tc>
        <w:tc>
          <w:tcPr>
            <w:tcW w:w="4026" w:type="pct"/>
          </w:tcPr>
          <w:p w14:paraId="124367F4" w14:textId="2B1B1BBE" w:rsidR="00655E7A" w:rsidRPr="00E03BA0" w:rsidRDefault="00655E7A" w:rsidP="0026708D">
            <w:pPr>
              <w:rPr>
                <w:lang w:val="sl-SI"/>
              </w:rPr>
            </w:pPr>
            <w:r w:rsidRPr="00E03BA0">
              <w:rPr>
                <w:i/>
                <w:szCs w:val="22"/>
                <w:lang w:val="sl-SI"/>
              </w:rPr>
              <w:t>+32 2 546 8378</w:t>
            </w:r>
          </w:p>
        </w:tc>
      </w:tr>
      <w:tr w:rsidR="00655E7A" w:rsidRPr="00E03BA0" w14:paraId="64C2A0E1" w14:textId="77777777" w:rsidTr="0026708D">
        <w:tc>
          <w:tcPr>
            <w:tcW w:w="974" w:type="pct"/>
          </w:tcPr>
          <w:p w14:paraId="3DC9B1CC" w14:textId="77777777" w:rsidR="00655E7A" w:rsidRPr="00E03BA0" w:rsidRDefault="00655E7A" w:rsidP="0026708D">
            <w:pPr>
              <w:rPr>
                <w:lang w:val="sl-SI"/>
              </w:rPr>
            </w:pPr>
            <w:r w:rsidRPr="00E03BA0">
              <w:rPr>
                <w:i/>
                <w:szCs w:val="22"/>
                <w:lang w:val="sl-SI"/>
              </w:rPr>
              <w:t>E-naslov</w:t>
            </w:r>
          </w:p>
        </w:tc>
        <w:tc>
          <w:tcPr>
            <w:tcW w:w="4026" w:type="pct"/>
          </w:tcPr>
          <w:p w14:paraId="7DB6B174" w14:textId="09880ACD" w:rsidR="00655E7A" w:rsidRPr="00E03BA0" w:rsidRDefault="00655E7A" w:rsidP="0026708D">
            <w:pPr>
              <w:rPr>
                <w:i/>
                <w:lang w:val="sl-SI"/>
              </w:rPr>
            </w:pPr>
            <w:hyperlink r:id="rId39" w:history="1">
              <w:r w:rsidRPr="00E03BA0">
                <w:rPr>
                  <w:rStyle w:val="Hyperlink"/>
                  <w:i/>
                  <w:lang w:val="sl-SI"/>
                </w:rPr>
                <w:t>Silvia.Staffa@eesc.europa.eu</w:t>
              </w:r>
            </w:hyperlink>
          </w:p>
        </w:tc>
      </w:tr>
    </w:tbl>
    <w:p w14:paraId="19A2CDC1" w14:textId="77777777" w:rsidR="00655E7A" w:rsidRPr="00E03BA0" w:rsidRDefault="00655E7A" w:rsidP="00655E7A">
      <w:pPr>
        <w:rPr>
          <w:lang w:val="sl-SI"/>
        </w:rPr>
      </w:pPr>
    </w:p>
    <w:p w14:paraId="58D9D41C" w14:textId="54E00C89" w:rsidR="00F7500B" w:rsidRPr="00E03BA0" w:rsidRDefault="0071045D" w:rsidP="00FB0927">
      <w:pPr>
        <w:keepNext/>
        <w:keepLines/>
        <w:numPr>
          <w:ilvl w:val="0"/>
          <w:numId w:val="7"/>
        </w:numPr>
        <w:tabs>
          <w:tab w:val="clear" w:pos="0"/>
        </w:tabs>
        <w:ind w:left="567" w:hanging="567"/>
        <w:rPr>
          <w:sz w:val="28"/>
          <w:szCs w:val="22"/>
          <w:lang w:val="sl-SI"/>
        </w:rPr>
      </w:pPr>
      <w:hyperlink r:id="rId40" w:history="1">
        <w:r w:rsidRPr="00E03BA0">
          <w:rPr>
            <w:rStyle w:val="Hyperlink"/>
            <w:b/>
            <w:i/>
            <w:sz w:val="28"/>
            <w:szCs w:val="22"/>
            <w:lang w:val="sl-SI"/>
          </w:rPr>
          <w:t>Razvoj Evropskega centra klinične odličnosti za zdravila</w:t>
        </w:r>
      </w:hyperlink>
    </w:p>
    <w:p w14:paraId="37AB0CA4" w14:textId="77777777" w:rsidR="00F7500B" w:rsidRPr="00E03BA0" w:rsidRDefault="00F7500B" w:rsidP="00FB0927">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5315CA89" w14:textId="77777777" w:rsidTr="0026708D">
        <w:tc>
          <w:tcPr>
            <w:tcW w:w="974" w:type="pct"/>
          </w:tcPr>
          <w:p w14:paraId="3810BA95" w14:textId="77777777" w:rsidR="00F7500B" w:rsidRPr="00E03BA0" w:rsidRDefault="00F7500B" w:rsidP="00FB0927">
            <w:pPr>
              <w:keepNext/>
              <w:keepLines/>
              <w:rPr>
                <w:b/>
                <w:szCs w:val="22"/>
                <w:lang w:val="sl-SI"/>
              </w:rPr>
            </w:pPr>
            <w:r w:rsidRPr="00E03BA0">
              <w:rPr>
                <w:b/>
                <w:szCs w:val="22"/>
                <w:lang w:val="sl-SI"/>
              </w:rPr>
              <w:t>Poročevalec</w:t>
            </w:r>
          </w:p>
        </w:tc>
        <w:tc>
          <w:tcPr>
            <w:tcW w:w="4026" w:type="pct"/>
          </w:tcPr>
          <w:p w14:paraId="74D2B926" w14:textId="68232B96" w:rsidR="00F7500B" w:rsidRPr="00E03BA0" w:rsidRDefault="0071045D" w:rsidP="00FB0927">
            <w:pPr>
              <w:keepNext/>
              <w:keepLines/>
              <w:rPr>
                <w:szCs w:val="22"/>
                <w:lang w:val="sl-SI"/>
              </w:rPr>
            </w:pPr>
            <w:r w:rsidRPr="00E03BA0">
              <w:rPr>
                <w:szCs w:val="22"/>
                <w:lang w:val="sl-SI"/>
              </w:rPr>
              <w:t>Veselin MITOV (skupina delojemalcev – BG)</w:t>
            </w:r>
          </w:p>
        </w:tc>
      </w:tr>
      <w:tr w:rsidR="00F7500B" w:rsidRPr="00E03BA0" w14:paraId="727CB0A5" w14:textId="77777777" w:rsidTr="0026708D">
        <w:tc>
          <w:tcPr>
            <w:tcW w:w="5000" w:type="pct"/>
            <w:gridSpan w:val="2"/>
          </w:tcPr>
          <w:p w14:paraId="02F45565" w14:textId="77777777" w:rsidR="00F7500B" w:rsidRPr="00E03BA0" w:rsidRDefault="00F7500B" w:rsidP="00FB0927">
            <w:pPr>
              <w:keepNext/>
              <w:keepLines/>
              <w:rPr>
                <w:sz w:val="16"/>
                <w:szCs w:val="22"/>
                <w:lang w:val="sl-SI"/>
              </w:rPr>
            </w:pPr>
          </w:p>
        </w:tc>
      </w:tr>
      <w:tr w:rsidR="00F7500B" w:rsidRPr="00E03BA0" w14:paraId="62AA9E18" w14:textId="77777777" w:rsidTr="0026708D">
        <w:tc>
          <w:tcPr>
            <w:tcW w:w="974" w:type="pct"/>
            <w:vMerge w:val="restart"/>
          </w:tcPr>
          <w:p w14:paraId="3491A98C" w14:textId="77777777" w:rsidR="00F7500B" w:rsidRPr="00E03BA0" w:rsidRDefault="00F7500B" w:rsidP="00FB0927">
            <w:pPr>
              <w:keepNext/>
              <w:keepLines/>
              <w:rPr>
                <w:b/>
                <w:szCs w:val="22"/>
                <w:lang w:val="sl-SI"/>
              </w:rPr>
            </w:pPr>
            <w:r w:rsidRPr="00E03BA0">
              <w:rPr>
                <w:b/>
                <w:szCs w:val="22"/>
                <w:lang w:val="sl-SI"/>
              </w:rPr>
              <w:t>Referenčni dokument</w:t>
            </w:r>
          </w:p>
        </w:tc>
        <w:tc>
          <w:tcPr>
            <w:tcW w:w="4026" w:type="pct"/>
          </w:tcPr>
          <w:p w14:paraId="53223726" w14:textId="43EE9A91" w:rsidR="00F7500B" w:rsidRPr="00E03BA0" w:rsidRDefault="0071045D" w:rsidP="00FB0927">
            <w:pPr>
              <w:keepNext/>
              <w:keepLines/>
              <w:rPr>
                <w:szCs w:val="22"/>
                <w:lang w:val="sl-SI"/>
              </w:rPr>
            </w:pPr>
            <w:r w:rsidRPr="00E03BA0">
              <w:rPr>
                <w:szCs w:val="22"/>
                <w:lang w:val="sl-SI"/>
              </w:rPr>
              <w:t>raziskovalno mnenje na zaprosilo ciprskega predsedstva Sveta EU</w:t>
            </w:r>
          </w:p>
        </w:tc>
      </w:tr>
      <w:tr w:rsidR="00F7500B" w:rsidRPr="00E03BA0" w14:paraId="3AFFD44A" w14:textId="77777777" w:rsidTr="0026708D">
        <w:tc>
          <w:tcPr>
            <w:tcW w:w="974" w:type="pct"/>
            <w:vMerge/>
          </w:tcPr>
          <w:p w14:paraId="467FF122" w14:textId="77777777" w:rsidR="00F7500B" w:rsidRPr="00E03BA0" w:rsidRDefault="00F7500B" w:rsidP="00FB0927">
            <w:pPr>
              <w:keepNext/>
              <w:keepLines/>
              <w:tabs>
                <w:tab w:val="center" w:pos="284"/>
              </w:tabs>
              <w:ind w:left="266" w:hanging="266"/>
              <w:rPr>
                <w:b/>
                <w:szCs w:val="22"/>
                <w:lang w:val="sl-SI"/>
              </w:rPr>
            </w:pPr>
          </w:p>
        </w:tc>
        <w:tc>
          <w:tcPr>
            <w:tcW w:w="4026" w:type="pct"/>
          </w:tcPr>
          <w:p w14:paraId="35528D34" w14:textId="78EF6985" w:rsidR="00F7500B" w:rsidRPr="00E03BA0" w:rsidRDefault="0071045D" w:rsidP="00FB0927">
            <w:pPr>
              <w:keepNext/>
              <w:keepLines/>
              <w:rPr>
                <w:szCs w:val="22"/>
                <w:lang w:val="sl-SI"/>
              </w:rPr>
            </w:pPr>
            <w:r w:rsidRPr="00E03BA0">
              <w:rPr>
                <w:szCs w:val="22"/>
                <w:lang w:val="sl-SI"/>
              </w:rPr>
              <w:t>EESC-2025-03937-00-00-AC</w:t>
            </w:r>
          </w:p>
        </w:tc>
      </w:tr>
    </w:tbl>
    <w:p w14:paraId="037FF0E8" w14:textId="77777777" w:rsidR="00F7500B" w:rsidRPr="00E03BA0" w:rsidRDefault="00F7500B" w:rsidP="00FB0927">
      <w:pPr>
        <w:keepNext/>
        <w:keepLines/>
        <w:rPr>
          <w:szCs w:val="22"/>
          <w:lang w:val="sl-SI"/>
        </w:rPr>
      </w:pPr>
    </w:p>
    <w:p w14:paraId="5E499579" w14:textId="77777777" w:rsidR="00F7500B" w:rsidRPr="00E03BA0" w:rsidRDefault="00F7500B" w:rsidP="00FB0927">
      <w:pPr>
        <w:keepNext/>
        <w:keepLines/>
        <w:rPr>
          <w:lang w:val="sl-SI"/>
        </w:rPr>
      </w:pPr>
      <w:r w:rsidRPr="00E03BA0">
        <w:rPr>
          <w:b/>
          <w:lang w:val="sl-SI"/>
        </w:rPr>
        <w:t>Glavne točke</w:t>
      </w:r>
    </w:p>
    <w:p w14:paraId="47F82EB4" w14:textId="77777777" w:rsidR="00F7500B" w:rsidRPr="00E03BA0" w:rsidRDefault="00F7500B" w:rsidP="00FB0927">
      <w:pPr>
        <w:keepNext/>
        <w:keepLines/>
        <w:rPr>
          <w:szCs w:val="22"/>
          <w:lang w:val="sl-SI"/>
        </w:rPr>
      </w:pPr>
    </w:p>
    <w:p w14:paraId="172490E0" w14:textId="77777777" w:rsidR="00F7500B" w:rsidRPr="00E03BA0" w:rsidRDefault="00F7500B" w:rsidP="00FB0927">
      <w:pPr>
        <w:keepNext/>
        <w:keepLines/>
        <w:rPr>
          <w:bCs/>
          <w:iCs/>
          <w:szCs w:val="22"/>
          <w:lang w:val="sl-SI"/>
        </w:rPr>
      </w:pPr>
      <w:r w:rsidRPr="00E03BA0">
        <w:rPr>
          <w:bCs/>
          <w:iCs/>
          <w:szCs w:val="22"/>
          <w:lang w:val="sl-SI"/>
        </w:rPr>
        <w:t>EESO:</w:t>
      </w:r>
    </w:p>
    <w:p w14:paraId="70D6A0E9" w14:textId="77777777" w:rsidR="00F7500B" w:rsidRPr="00E03BA0" w:rsidRDefault="00F7500B" w:rsidP="00FB0927">
      <w:pPr>
        <w:keepNext/>
        <w:keepLines/>
        <w:rPr>
          <w:szCs w:val="22"/>
          <w:lang w:val="sl-SI"/>
        </w:rPr>
      </w:pPr>
    </w:p>
    <w:p w14:paraId="38F3975A" w14:textId="020CC1E7" w:rsidR="0071045D" w:rsidRPr="00E03BA0" w:rsidRDefault="0071045D" w:rsidP="00FB0927">
      <w:pPr>
        <w:keepNext/>
        <w:keepLines/>
        <w:numPr>
          <w:ilvl w:val="0"/>
          <w:numId w:val="9"/>
        </w:numPr>
        <w:tabs>
          <w:tab w:val="clear" w:pos="0"/>
        </w:tabs>
        <w:ind w:left="567" w:hanging="567"/>
        <w:rPr>
          <w:szCs w:val="22"/>
          <w:lang w:val="sl-SI"/>
        </w:rPr>
      </w:pPr>
      <w:r w:rsidRPr="00E03BA0">
        <w:rPr>
          <w:szCs w:val="22"/>
          <w:lang w:val="sl-SI"/>
        </w:rPr>
        <w:t>priporoča ustanovitev Evropskega centra klinične odličnosti kot nezavezujočega referenčnega organa EU, ki bo znanstvene dokaze pretvoril v visokokakovostne klinične smernice, pri tem pa v celoti spoštoval subsidiarnost in sorazmernost ter spodbujal pravičen dostop do kakovostne oskrbe po vsej EU;</w:t>
      </w:r>
    </w:p>
    <w:p w14:paraId="7402198E" w14:textId="3300BD8C" w:rsidR="0071045D" w:rsidRPr="00E03BA0" w:rsidRDefault="0071045D" w:rsidP="0071045D">
      <w:pPr>
        <w:widowControl w:val="0"/>
        <w:numPr>
          <w:ilvl w:val="0"/>
          <w:numId w:val="9"/>
        </w:numPr>
        <w:tabs>
          <w:tab w:val="clear" w:pos="0"/>
        </w:tabs>
        <w:ind w:left="567" w:hanging="567"/>
        <w:rPr>
          <w:szCs w:val="22"/>
          <w:lang w:val="sl-SI"/>
        </w:rPr>
      </w:pPr>
      <w:r w:rsidRPr="00E03BA0">
        <w:rPr>
          <w:szCs w:val="22"/>
          <w:lang w:val="sl-SI"/>
        </w:rPr>
        <w:t>meni, da bi bilo treba center klinične odličnosti vključiti v širšo strategijo EU za odpornost na področju zdravja, da bi spodbudili znanstveno sodelovanje, uvajanje inovacij in strateško avtonomijo EU;</w:t>
      </w:r>
    </w:p>
    <w:p w14:paraId="0F9B4FD4" w14:textId="375D819E" w:rsidR="0071045D" w:rsidRPr="00E03BA0" w:rsidRDefault="0071045D" w:rsidP="0071045D">
      <w:pPr>
        <w:widowControl w:val="0"/>
        <w:numPr>
          <w:ilvl w:val="0"/>
          <w:numId w:val="9"/>
        </w:numPr>
        <w:tabs>
          <w:tab w:val="clear" w:pos="0"/>
        </w:tabs>
        <w:ind w:left="567" w:hanging="567"/>
        <w:rPr>
          <w:szCs w:val="22"/>
          <w:lang w:val="sl-SI"/>
        </w:rPr>
      </w:pPr>
      <w:r w:rsidRPr="00E03BA0">
        <w:rPr>
          <w:szCs w:val="22"/>
          <w:lang w:val="sl-SI"/>
        </w:rPr>
        <w:t>meni, da bi moral center dopolnjevati obstoječe strukture EU in nacionalne strukture in jih ne nadomeščati ter bi moral služiti kot skupna znanstvena referenčna točka in delovati v trdnem okviru upravljanja;</w:t>
      </w:r>
    </w:p>
    <w:p w14:paraId="54523994" w14:textId="0A61FCC6" w:rsidR="0071045D" w:rsidRPr="00E03BA0" w:rsidRDefault="0071045D" w:rsidP="0071045D">
      <w:pPr>
        <w:widowControl w:val="0"/>
        <w:numPr>
          <w:ilvl w:val="0"/>
          <w:numId w:val="9"/>
        </w:numPr>
        <w:tabs>
          <w:tab w:val="clear" w:pos="0"/>
        </w:tabs>
        <w:ind w:left="567" w:hanging="567"/>
        <w:rPr>
          <w:szCs w:val="22"/>
          <w:lang w:val="sl-SI"/>
        </w:rPr>
      </w:pPr>
      <w:r w:rsidRPr="00E03BA0">
        <w:rPr>
          <w:szCs w:val="22"/>
          <w:lang w:val="sl-SI"/>
        </w:rPr>
        <w:t>meni, da bi moral center imeti jasno opredeljen mandat, ki bo osredotočen na znanstveno odličnost, preglednost in praktični pomen, s poudarkom na sistematični analizi in sintezi kliničnih podatkov, vključno s skupnimi kliničnimi ocenami in praktičnimi dokazi. Pripravljati bi moral nezavezujoča priporočila za farmakoterapijo, ki bodo temeljila na dokazih, in klinične protokole v podporo odločanju na nacionalni ravni;</w:t>
      </w:r>
    </w:p>
    <w:p w14:paraId="7177BA21" w14:textId="06C28CDF" w:rsidR="0071045D" w:rsidRPr="00E03BA0" w:rsidRDefault="0071045D" w:rsidP="0071045D">
      <w:pPr>
        <w:widowControl w:val="0"/>
        <w:numPr>
          <w:ilvl w:val="0"/>
          <w:numId w:val="9"/>
        </w:numPr>
        <w:tabs>
          <w:tab w:val="clear" w:pos="0"/>
        </w:tabs>
        <w:ind w:left="567" w:hanging="567"/>
        <w:rPr>
          <w:szCs w:val="22"/>
          <w:lang w:val="sl-SI"/>
        </w:rPr>
      </w:pPr>
      <w:r w:rsidRPr="00E03BA0">
        <w:rPr>
          <w:szCs w:val="22"/>
          <w:lang w:val="sl-SI"/>
        </w:rPr>
        <w:t>priporoča, naj se center ustanovi kot novi decentralizirani organ EU, s čimer bi poskrbeli za znanstveno doslednost, institucionalno kontinuiteto in neodvisnost na podlagi uravnoteženega večplastnega modela, ki bo združeval države članice, Evropsko komisijo in organizirano civilno družbo;</w:t>
      </w:r>
    </w:p>
    <w:p w14:paraId="271846D9" w14:textId="7F38560A" w:rsidR="00F7500B" w:rsidRPr="00E03BA0" w:rsidRDefault="0071045D" w:rsidP="0071045D">
      <w:pPr>
        <w:widowControl w:val="0"/>
        <w:numPr>
          <w:ilvl w:val="0"/>
          <w:numId w:val="9"/>
        </w:numPr>
        <w:tabs>
          <w:tab w:val="clear" w:pos="0"/>
        </w:tabs>
        <w:ind w:left="567" w:hanging="567"/>
        <w:rPr>
          <w:lang w:val="sl-SI"/>
        </w:rPr>
      </w:pPr>
      <w:r w:rsidRPr="00E03BA0">
        <w:rPr>
          <w:szCs w:val="22"/>
          <w:lang w:val="sl-SI"/>
        </w:rPr>
        <w:t>meni, da je predpogoj za verodostojnost, neodvisnost in dolgoročno učinkovitost centra klinične odličnosti stabilno, zadostno in predvidljivo financiranje iz proračuna EU. Vsako dopolnilno financiranje mora biti strogo regulirano in popolnoma pregledno, da bi preprečili neprimeren vpliv na znanstvene prispevke</w:t>
      </w:r>
      <w:r w:rsidRPr="00E03BA0">
        <w:rPr>
          <w:lang w:val="sl-SI"/>
        </w:rPr>
        <w:t>.</w:t>
      </w:r>
    </w:p>
    <w:p w14:paraId="7EEB2400" w14:textId="77777777" w:rsidR="006C75C2" w:rsidRPr="00E03BA0" w:rsidRDefault="006C75C2" w:rsidP="006C75C2">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6C75C2" w:rsidRPr="00E03BA0" w14:paraId="6F3C8EAA" w14:textId="77777777" w:rsidTr="0026708D">
        <w:tc>
          <w:tcPr>
            <w:tcW w:w="974" w:type="pct"/>
          </w:tcPr>
          <w:p w14:paraId="1DD1018C" w14:textId="77777777" w:rsidR="006C75C2" w:rsidRPr="00E03BA0" w:rsidRDefault="006C75C2" w:rsidP="0026708D">
            <w:pPr>
              <w:rPr>
                <w:lang w:val="sl-SI"/>
              </w:rPr>
            </w:pPr>
            <w:r w:rsidRPr="00E03BA0">
              <w:rPr>
                <w:b/>
                <w:i/>
                <w:szCs w:val="22"/>
                <w:lang w:val="sl-SI"/>
              </w:rPr>
              <w:t>Kontaktna oseba</w:t>
            </w:r>
          </w:p>
        </w:tc>
        <w:tc>
          <w:tcPr>
            <w:tcW w:w="4026" w:type="pct"/>
          </w:tcPr>
          <w:p w14:paraId="763520E9" w14:textId="77777777" w:rsidR="006C75C2" w:rsidRPr="00E03BA0" w:rsidRDefault="006C75C2" w:rsidP="0026708D">
            <w:pPr>
              <w:rPr>
                <w:i/>
                <w:lang w:val="sl-SI"/>
              </w:rPr>
            </w:pPr>
            <w:r w:rsidRPr="00E03BA0">
              <w:rPr>
                <w:i/>
                <w:lang w:val="sl-SI"/>
              </w:rPr>
              <w:t>Radoslava Stefankova</w:t>
            </w:r>
          </w:p>
        </w:tc>
      </w:tr>
      <w:tr w:rsidR="006C75C2" w:rsidRPr="00E03BA0" w14:paraId="707427D4" w14:textId="77777777" w:rsidTr="0026708D">
        <w:tc>
          <w:tcPr>
            <w:tcW w:w="974" w:type="pct"/>
          </w:tcPr>
          <w:p w14:paraId="013A1210" w14:textId="77777777" w:rsidR="006C75C2" w:rsidRPr="00E03BA0" w:rsidRDefault="006C75C2" w:rsidP="0026708D">
            <w:pPr>
              <w:rPr>
                <w:lang w:val="sl-SI"/>
              </w:rPr>
            </w:pPr>
            <w:r w:rsidRPr="00E03BA0">
              <w:rPr>
                <w:i/>
                <w:szCs w:val="22"/>
                <w:lang w:val="sl-SI"/>
              </w:rPr>
              <w:t>Telefon</w:t>
            </w:r>
          </w:p>
        </w:tc>
        <w:tc>
          <w:tcPr>
            <w:tcW w:w="4026" w:type="pct"/>
          </w:tcPr>
          <w:p w14:paraId="2BD39E7F" w14:textId="77777777" w:rsidR="006C75C2" w:rsidRPr="00E03BA0" w:rsidRDefault="006C75C2" w:rsidP="0026708D">
            <w:pPr>
              <w:rPr>
                <w:lang w:val="sl-SI"/>
              </w:rPr>
            </w:pPr>
            <w:r w:rsidRPr="00E03BA0">
              <w:rPr>
                <w:i/>
                <w:szCs w:val="22"/>
                <w:lang w:val="sl-SI"/>
              </w:rPr>
              <w:t>+32 2 546 8188</w:t>
            </w:r>
          </w:p>
        </w:tc>
      </w:tr>
      <w:tr w:rsidR="006C75C2" w:rsidRPr="00E03BA0" w14:paraId="04165A86" w14:textId="77777777" w:rsidTr="0026708D">
        <w:tc>
          <w:tcPr>
            <w:tcW w:w="974" w:type="pct"/>
          </w:tcPr>
          <w:p w14:paraId="3328F67A" w14:textId="77777777" w:rsidR="006C75C2" w:rsidRPr="00E03BA0" w:rsidRDefault="006C75C2" w:rsidP="0026708D">
            <w:pPr>
              <w:rPr>
                <w:lang w:val="sl-SI"/>
              </w:rPr>
            </w:pPr>
            <w:r w:rsidRPr="00E03BA0">
              <w:rPr>
                <w:i/>
                <w:szCs w:val="22"/>
                <w:lang w:val="sl-SI"/>
              </w:rPr>
              <w:t>E-naslov</w:t>
            </w:r>
          </w:p>
        </w:tc>
        <w:tc>
          <w:tcPr>
            <w:tcW w:w="4026" w:type="pct"/>
          </w:tcPr>
          <w:p w14:paraId="45846B54" w14:textId="77777777" w:rsidR="006C75C2" w:rsidRPr="00E03BA0" w:rsidRDefault="006C75C2" w:rsidP="0026708D">
            <w:pPr>
              <w:rPr>
                <w:i/>
                <w:lang w:val="sl-SI"/>
              </w:rPr>
            </w:pPr>
            <w:hyperlink r:id="rId41" w:history="1">
              <w:r w:rsidRPr="00E03BA0">
                <w:rPr>
                  <w:rStyle w:val="Hyperlink"/>
                  <w:i/>
                  <w:lang w:val="sl-SI"/>
                </w:rPr>
                <w:t>Radoslava.Stefankova@eesc.europa.eu</w:t>
              </w:r>
            </w:hyperlink>
          </w:p>
        </w:tc>
      </w:tr>
    </w:tbl>
    <w:p w14:paraId="689B7475" w14:textId="77777777" w:rsidR="006C75C2" w:rsidRPr="00E03BA0" w:rsidRDefault="006C75C2" w:rsidP="006C75C2">
      <w:pPr>
        <w:rPr>
          <w:lang w:val="sl-SI"/>
        </w:rPr>
      </w:pPr>
    </w:p>
    <w:p w14:paraId="742615E2" w14:textId="250C4F8C" w:rsidR="00F7500B" w:rsidRPr="00E03BA0" w:rsidRDefault="00A06ACC" w:rsidP="00FB0927">
      <w:pPr>
        <w:keepNext/>
        <w:keepLines/>
        <w:numPr>
          <w:ilvl w:val="0"/>
          <w:numId w:val="7"/>
        </w:numPr>
        <w:tabs>
          <w:tab w:val="clear" w:pos="0"/>
        </w:tabs>
        <w:ind w:left="567" w:hanging="567"/>
        <w:rPr>
          <w:sz w:val="28"/>
          <w:szCs w:val="22"/>
          <w:lang w:val="sl-SI"/>
        </w:rPr>
      </w:pPr>
      <w:hyperlink r:id="rId42" w:history="1">
        <w:r w:rsidRPr="00E03BA0">
          <w:rPr>
            <w:rStyle w:val="Hyperlink"/>
            <w:b/>
            <w:i/>
            <w:sz w:val="28"/>
            <w:szCs w:val="22"/>
            <w:lang w:val="sl-SI"/>
          </w:rPr>
          <w:t>Nova pravila za predhodne sestavine za prepovedane droge</w:t>
        </w:r>
      </w:hyperlink>
    </w:p>
    <w:p w14:paraId="742287B1" w14:textId="77777777" w:rsidR="00F7500B" w:rsidRPr="00E03BA0" w:rsidRDefault="00F7500B" w:rsidP="00FB0927">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034508AC" w14:textId="77777777" w:rsidTr="0026708D">
        <w:tc>
          <w:tcPr>
            <w:tcW w:w="974" w:type="pct"/>
          </w:tcPr>
          <w:p w14:paraId="6BBC9699" w14:textId="77777777" w:rsidR="00F7500B" w:rsidRPr="00E03BA0" w:rsidRDefault="00F7500B" w:rsidP="00FB0927">
            <w:pPr>
              <w:keepNext/>
              <w:keepLines/>
              <w:rPr>
                <w:b/>
                <w:szCs w:val="22"/>
                <w:lang w:val="sl-SI"/>
              </w:rPr>
            </w:pPr>
            <w:r w:rsidRPr="00E03BA0">
              <w:rPr>
                <w:b/>
                <w:szCs w:val="22"/>
                <w:lang w:val="sl-SI"/>
              </w:rPr>
              <w:t>Poročevalec</w:t>
            </w:r>
          </w:p>
        </w:tc>
        <w:tc>
          <w:tcPr>
            <w:tcW w:w="4026" w:type="pct"/>
          </w:tcPr>
          <w:p w14:paraId="3CEA4AD1" w14:textId="7F1FFD7A" w:rsidR="00F7500B" w:rsidRPr="00E03BA0" w:rsidRDefault="006C75C2" w:rsidP="00FB0927">
            <w:pPr>
              <w:keepNext/>
              <w:keepLines/>
              <w:rPr>
                <w:szCs w:val="22"/>
                <w:lang w:val="sl-SI"/>
              </w:rPr>
            </w:pPr>
            <w:r w:rsidRPr="00E03BA0">
              <w:rPr>
                <w:szCs w:val="22"/>
                <w:lang w:val="sl-SI"/>
              </w:rPr>
              <w:t>Diego DUTTO (skupina organizacij civilne družbe – IT)</w:t>
            </w:r>
          </w:p>
        </w:tc>
      </w:tr>
      <w:tr w:rsidR="00F7500B" w:rsidRPr="00E03BA0" w14:paraId="2F1C6901" w14:textId="77777777" w:rsidTr="0026708D">
        <w:tc>
          <w:tcPr>
            <w:tcW w:w="5000" w:type="pct"/>
            <w:gridSpan w:val="2"/>
          </w:tcPr>
          <w:p w14:paraId="4F774EF2" w14:textId="77777777" w:rsidR="00F7500B" w:rsidRPr="00E03BA0" w:rsidRDefault="00F7500B" w:rsidP="00FB0927">
            <w:pPr>
              <w:keepNext/>
              <w:keepLines/>
              <w:rPr>
                <w:sz w:val="16"/>
                <w:szCs w:val="22"/>
                <w:lang w:val="sl-SI"/>
              </w:rPr>
            </w:pPr>
          </w:p>
        </w:tc>
      </w:tr>
      <w:tr w:rsidR="00F7500B" w:rsidRPr="00E03BA0" w14:paraId="762ECF90" w14:textId="77777777" w:rsidTr="0026708D">
        <w:tc>
          <w:tcPr>
            <w:tcW w:w="974" w:type="pct"/>
            <w:vMerge w:val="restart"/>
          </w:tcPr>
          <w:p w14:paraId="6FF512D8" w14:textId="2380EC47" w:rsidR="00F7500B" w:rsidRPr="00E03BA0" w:rsidRDefault="00F7500B" w:rsidP="00FB0927">
            <w:pPr>
              <w:keepNext/>
              <w:keepLines/>
              <w:rPr>
                <w:b/>
                <w:szCs w:val="22"/>
                <w:lang w:val="sl-SI"/>
              </w:rPr>
            </w:pPr>
            <w:r w:rsidRPr="00E03BA0">
              <w:rPr>
                <w:b/>
                <w:szCs w:val="22"/>
                <w:lang w:val="sl-SI"/>
              </w:rPr>
              <w:t>Referenčn</w:t>
            </w:r>
            <w:r w:rsidR="006C75C2" w:rsidRPr="00E03BA0">
              <w:rPr>
                <w:b/>
                <w:szCs w:val="22"/>
                <w:lang w:val="sl-SI"/>
              </w:rPr>
              <w:t>a</w:t>
            </w:r>
            <w:r w:rsidRPr="00E03BA0">
              <w:rPr>
                <w:b/>
                <w:szCs w:val="22"/>
                <w:lang w:val="sl-SI"/>
              </w:rPr>
              <w:t xml:space="preserve"> dokument</w:t>
            </w:r>
            <w:r w:rsidR="006C75C2" w:rsidRPr="00E03BA0">
              <w:rPr>
                <w:b/>
                <w:szCs w:val="22"/>
                <w:lang w:val="sl-SI"/>
              </w:rPr>
              <w:t>a</w:t>
            </w:r>
          </w:p>
        </w:tc>
        <w:tc>
          <w:tcPr>
            <w:tcW w:w="4026" w:type="pct"/>
          </w:tcPr>
          <w:p w14:paraId="27E0CD40" w14:textId="1E3FD6DE" w:rsidR="00F7500B" w:rsidRPr="00E03BA0" w:rsidRDefault="006C75C2" w:rsidP="00FB0927">
            <w:pPr>
              <w:keepNext/>
              <w:keepLines/>
              <w:rPr>
                <w:szCs w:val="22"/>
                <w:lang w:val="sl-SI"/>
              </w:rPr>
            </w:pPr>
            <w:r w:rsidRPr="00E03BA0">
              <w:rPr>
                <w:szCs w:val="22"/>
                <w:lang w:val="sl-SI"/>
              </w:rPr>
              <w:t>COM(2025) 747 final</w:t>
            </w:r>
          </w:p>
        </w:tc>
      </w:tr>
      <w:tr w:rsidR="00F7500B" w:rsidRPr="00E03BA0" w14:paraId="4167DE58" w14:textId="77777777" w:rsidTr="0026708D">
        <w:tc>
          <w:tcPr>
            <w:tcW w:w="974" w:type="pct"/>
            <w:vMerge/>
          </w:tcPr>
          <w:p w14:paraId="7CDDB3CE" w14:textId="77777777" w:rsidR="00F7500B" w:rsidRPr="00E03BA0" w:rsidRDefault="00F7500B" w:rsidP="00FB0927">
            <w:pPr>
              <w:keepNext/>
              <w:keepLines/>
              <w:tabs>
                <w:tab w:val="center" w:pos="284"/>
              </w:tabs>
              <w:ind w:left="266" w:hanging="266"/>
              <w:rPr>
                <w:b/>
                <w:szCs w:val="22"/>
                <w:lang w:val="sl-SI"/>
              </w:rPr>
            </w:pPr>
          </w:p>
        </w:tc>
        <w:tc>
          <w:tcPr>
            <w:tcW w:w="4026" w:type="pct"/>
          </w:tcPr>
          <w:p w14:paraId="6047E6A3" w14:textId="5AE3F6CA" w:rsidR="00F7500B" w:rsidRPr="00E03BA0" w:rsidRDefault="006C75C2" w:rsidP="00FB0927">
            <w:pPr>
              <w:keepNext/>
              <w:keepLines/>
              <w:rPr>
                <w:szCs w:val="22"/>
                <w:lang w:val="sl-SI"/>
              </w:rPr>
            </w:pPr>
            <w:r w:rsidRPr="00E03BA0">
              <w:rPr>
                <w:szCs w:val="22"/>
                <w:lang w:val="sl-SI"/>
              </w:rPr>
              <w:t>EESC-2025-04277-00-00-AC</w:t>
            </w:r>
          </w:p>
        </w:tc>
      </w:tr>
    </w:tbl>
    <w:p w14:paraId="48C9BBB9" w14:textId="77777777" w:rsidR="00F7500B" w:rsidRPr="00E03BA0" w:rsidRDefault="00F7500B" w:rsidP="00FB0927">
      <w:pPr>
        <w:keepNext/>
        <w:keepLines/>
        <w:rPr>
          <w:szCs w:val="22"/>
          <w:lang w:val="sl-SI"/>
        </w:rPr>
      </w:pPr>
    </w:p>
    <w:p w14:paraId="7E33754E" w14:textId="77777777" w:rsidR="00F7500B" w:rsidRPr="00E03BA0" w:rsidRDefault="00F7500B" w:rsidP="00FB0927">
      <w:pPr>
        <w:keepNext/>
        <w:keepLines/>
        <w:rPr>
          <w:lang w:val="sl-SI"/>
        </w:rPr>
      </w:pPr>
      <w:r w:rsidRPr="00E03BA0">
        <w:rPr>
          <w:b/>
          <w:lang w:val="sl-SI"/>
        </w:rPr>
        <w:t>Glavne točke</w:t>
      </w:r>
    </w:p>
    <w:p w14:paraId="17282E05" w14:textId="77777777" w:rsidR="00F7500B" w:rsidRPr="00E03BA0" w:rsidRDefault="00F7500B" w:rsidP="00FB0927">
      <w:pPr>
        <w:keepNext/>
        <w:keepLines/>
        <w:rPr>
          <w:szCs w:val="22"/>
          <w:lang w:val="sl-SI"/>
        </w:rPr>
      </w:pPr>
    </w:p>
    <w:p w14:paraId="7B7A32E1" w14:textId="28434F89" w:rsidR="00F7500B" w:rsidRPr="00E03BA0" w:rsidRDefault="006C75C2" w:rsidP="00FB0927">
      <w:pPr>
        <w:keepNext/>
        <w:keepLines/>
        <w:rPr>
          <w:bCs/>
          <w:iCs/>
          <w:szCs w:val="22"/>
          <w:lang w:val="sl-SI"/>
        </w:rPr>
      </w:pPr>
      <w:r w:rsidRPr="00E03BA0">
        <w:rPr>
          <w:bCs/>
          <w:iCs/>
          <w:szCs w:val="22"/>
          <w:lang w:val="sl-SI"/>
        </w:rPr>
        <w:t>EESO priporoča, naj se:</w:t>
      </w:r>
    </w:p>
    <w:p w14:paraId="19FEE35E" w14:textId="77777777" w:rsidR="00F7500B" w:rsidRPr="00E03BA0" w:rsidRDefault="00F7500B" w:rsidP="00FB0927">
      <w:pPr>
        <w:keepNext/>
        <w:keepLines/>
        <w:rPr>
          <w:szCs w:val="22"/>
          <w:lang w:val="sl-SI"/>
        </w:rPr>
      </w:pPr>
    </w:p>
    <w:p w14:paraId="7DD127DB" w14:textId="18273B74" w:rsidR="006C75C2" w:rsidRPr="00E03BA0" w:rsidRDefault="006C75C2" w:rsidP="00FB0927">
      <w:pPr>
        <w:keepNext/>
        <w:keepLines/>
        <w:numPr>
          <w:ilvl w:val="0"/>
          <w:numId w:val="9"/>
        </w:numPr>
        <w:tabs>
          <w:tab w:val="clear" w:pos="0"/>
        </w:tabs>
        <w:ind w:left="567" w:hanging="567"/>
        <w:rPr>
          <w:szCs w:val="22"/>
          <w:lang w:val="sl-SI"/>
        </w:rPr>
      </w:pPr>
      <w:r w:rsidRPr="00E03BA0">
        <w:rPr>
          <w:szCs w:val="22"/>
          <w:lang w:val="sl-SI"/>
        </w:rPr>
        <w:t>poskrbi za popolnoma brezplačen dostop do repozitorija informacij o predhodnih sestavinah za prepovedane droge;</w:t>
      </w:r>
    </w:p>
    <w:p w14:paraId="5BF2EF92" w14:textId="2CB8B0E5" w:rsidR="006C75C2" w:rsidRPr="00E03BA0" w:rsidRDefault="006C75C2" w:rsidP="006C75C2">
      <w:pPr>
        <w:widowControl w:val="0"/>
        <w:numPr>
          <w:ilvl w:val="0"/>
          <w:numId w:val="9"/>
        </w:numPr>
        <w:tabs>
          <w:tab w:val="clear" w:pos="0"/>
        </w:tabs>
        <w:ind w:left="567" w:hanging="567"/>
        <w:rPr>
          <w:szCs w:val="22"/>
          <w:lang w:val="sl-SI"/>
        </w:rPr>
      </w:pPr>
      <w:r w:rsidRPr="00E03BA0">
        <w:rPr>
          <w:szCs w:val="22"/>
          <w:lang w:val="sl-SI"/>
        </w:rPr>
        <w:t>predvidi popolna oprostitev ali znatno zmanjšanje plačila pristojbin za izdajo licenc za univerze, raziskovalne inštitute in človekoljubne organizacije;</w:t>
      </w:r>
    </w:p>
    <w:p w14:paraId="11DDAD5A" w14:textId="059B5FF9" w:rsidR="006C75C2" w:rsidRPr="00E03BA0" w:rsidRDefault="006C75C2" w:rsidP="006C75C2">
      <w:pPr>
        <w:widowControl w:val="0"/>
        <w:numPr>
          <w:ilvl w:val="0"/>
          <w:numId w:val="9"/>
        </w:numPr>
        <w:tabs>
          <w:tab w:val="clear" w:pos="0"/>
        </w:tabs>
        <w:ind w:left="567" w:hanging="567"/>
        <w:rPr>
          <w:szCs w:val="22"/>
          <w:lang w:val="sl-SI"/>
        </w:rPr>
      </w:pPr>
      <w:r w:rsidRPr="00E03BA0">
        <w:rPr>
          <w:szCs w:val="22"/>
          <w:lang w:val="sl-SI"/>
        </w:rPr>
        <w:t>poenostavijo postopki predhodnih uradnih obvestil pri uporabi manjših količin dizajnerskih predhodnih sestavin;</w:t>
      </w:r>
    </w:p>
    <w:p w14:paraId="00500C19" w14:textId="70D74A46" w:rsidR="006C75C2" w:rsidRPr="00E03BA0" w:rsidRDefault="006C75C2" w:rsidP="006C75C2">
      <w:pPr>
        <w:widowControl w:val="0"/>
        <w:numPr>
          <w:ilvl w:val="0"/>
          <w:numId w:val="9"/>
        </w:numPr>
        <w:tabs>
          <w:tab w:val="clear" w:pos="0"/>
        </w:tabs>
        <w:ind w:left="567" w:hanging="567"/>
        <w:rPr>
          <w:szCs w:val="22"/>
          <w:lang w:val="sl-SI"/>
        </w:rPr>
      </w:pPr>
      <w:r w:rsidRPr="00E03BA0">
        <w:rPr>
          <w:szCs w:val="22"/>
          <w:lang w:val="sl-SI"/>
        </w:rPr>
        <w:t>vzpostavi poseben kanal za posredovanje tehničnih smernic vsem deležnikom, tudi organizacijam tretjega sektorja, in za hitro pojasnitev, kako so razvrščene različice snovi;</w:t>
      </w:r>
    </w:p>
    <w:p w14:paraId="19ECC99D" w14:textId="02FAEEC9" w:rsidR="006C75C2" w:rsidRPr="00E03BA0" w:rsidRDefault="006C75C2" w:rsidP="006C75C2">
      <w:pPr>
        <w:widowControl w:val="0"/>
        <w:numPr>
          <w:ilvl w:val="0"/>
          <w:numId w:val="9"/>
        </w:numPr>
        <w:tabs>
          <w:tab w:val="clear" w:pos="0"/>
        </w:tabs>
        <w:ind w:left="567" w:hanging="567"/>
        <w:rPr>
          <w:szCs w:val="22"/>
          <w:lang w:val="sl-SI"/>
        </w:rPr>
      </w:pPr>
      <w:r w:rsidRPr="00E03BA0">
        <w:rPr>
          <w:szCs w:val="22"/>
          <w:lang w:val="sl-SI"/>
        </w:rPr>
        <w:t>prepreči pravna negotovost za raziskovalne laboratorije zaradi generičnega vključevanja skupin snovi v kategorijo 3, tako da se pravočasno objavijo jasni in izčrpni seznami izvzetih snovi;</w:t>
      </w:r>
    </w:p>
    <w:p w14:paraId="2BFF5E29" w14:textId="03D642B6" w:rsidR="006C75C2" w:rsidRPr="00E03BA0" w:rsidRDefault="006C75C2" w:rsidP="006C75C2">
      <w:pPr>
        <w:widowControl w:val="0"/>
        <w:numPr>
          <w:ilvl w:val="0"/>
          <w:numId w:val="9"/>
        </w:numPr>
        <w:tabs>
          <w:tab w:val="clear" w:pos="0"/>
        </w:tabs>
        <w:ind w:left="567" w:hanging="567"/>
        <w:rPr>
          <w:szCs w:val="22"/>
          <w:lang w:val="sl-SI"/>
        </w:rPr>
      </w:pPr>
      <w:r w:rsidRPr="00E03BA0">
        <w:rPr>
          <w:szCs w:val="22"/>
          <w:lang w:val="sl-SI"/>
        </w:rPr>
        <w:t>v dejavnosti ozaveščanja in usposabljanja vključijo organizacije civilne družbe, specializirane za preprečevanje zasvojenosti in zmanjševanje škode;</w:t>
      </w:r>
    </w:p>
    <w:p w14:paraId="7ECC0FBB" w14:textId="054C1F3D" w:rsidR="006C75C2" w:rsidRPr="00E03BA0" w:rsidRDefault="006C75C2" w:rsidP="006C75C2">
      <w:pPr>
        <w:widowControl w:val="0"/>
        <w:numPr>
          <w:ilvl w:val="0"/>
          <w:numId w:val="9"/>
        </w:numPr>
        <w:tabs>
          <w:tab w:val="clear" w:pos="0"/>
        </w:tabs>
        <w:ind w:left="567" w:hanging="567"/>
        <w:rPr>
          <w:szCs w:val="22"/>
          <w:lang w:val="sl-SI"/>
        </w:rPr>
      </w:pPr>
      <w:r w:rsidRPr="00E03BA0">
        <w:rPr>
          <w:szCs w:val="22"/>
          <w:lang w:val="sl-SI"/>
        </w:rPr>
        <w:t>uveljavlja obveznost imenovanja „odgovornega uslužbenca“, pri čemer se manjšim civilnim organizacijam dovoli, da na to mesto imenujejo svoje obstoječe osebje;</w:t>
      </w:r>
    </w:p>
    <w:p w14:paraId="75847E3A" w14:textId="4EB2301D" w:rsidR="006C75C2" w:rsidRPr="00E03BA0" w:rsidRDefault="006C75C2" w:rsidP="006C75C2">
      <w:pPr>
        <w:widowControl w:val="0"/>
        <w:numPr>
          <w:ilvl w:val="0"/>
          <w:numId w:val="9"/>
        </w:numPr>
        <w:tabs>
          <w:tab w:val="clear" w:pos="0"/>
        </w:tabs>
        <w:ind w:left="567" w:hanging="567"/>
        <w:rPr>
          <w:szCs w:val="22"/>
          <w:lang w:val="sl-SI"/>
        </w:rPr>
      </w:pPr>
      <w:r w:rsidRPr="00E03BA0">
        <w:rPr>
          <w:szCs w:val="22"/>
          <w:lang w:val="sl-SI"/>
        </w:rPr>
        <w:t>v EU uporabljajo skladni predpisi. To bo organom v pomoč pri sledenju trgovini s snovmi in njihovi uporabi v raziskavah po vsej Evropi;</w:t>
      </w:r>
    </w:p>
    <w:p w14:paraId="397B57DE" w14:textId="0166AAB6" w:rsidR="00F7500B" w:rsidRPr="00E03BA0" w:rsidRDefault="006C75C2" w:rsidP="006C75C2">
      <w:pPr>
        <w:widowControl w:val="0"/>
        <w:numPr>
          <w:ilvl w:val="0"/>
          <w:numId w:val="9"/>
        </w:numPr>
        <w:tabs>
          <w:tab w:val="clear" w:pos="0"/>
        </w:tabs>
        <w:ind w:left="567" w:hanging="567"/>
        <w:rPr>
          <w:szCs w:val="22"/>
          <w:lang w:val="sl-SI"/>
        </w:rPr>
      </w:pPr>
      <w:r w:rsidRPr="00E03BA0">
        <w:rPr>
          <w:szCs w:val="22"/>
          <w:lang w:val="sl-SI"/>
        </w:rPr>
        <w:t>zaščiti avtonomija raziskovalcev, ki uporabljajo predhodne sestavine kategorije 3, tako da nadzor pristojnih organov temelji na tveganju in ne posega v zaupnost ali integriteto znanstvenoraziskovalnih protokolov.</w:t>
      </w:r>
    </w:p>
    <w:p w14:paraId="2CB08426" w14:textId="77777777" w:rsidR="006C75C2" w:rsidRPr="00E03BA0" w:rsidRDefault="006C75C2" w:rsidP="00AA412D">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6C75C2" w:rsidRPr="00E03BA0" w14:paraId="20AFABAC" w14:textId="77777777" w:rsidTr="0026708D">
        <w:tc>
          <w:tcPr>
            <w:tcW w:w="974" w:type="pct"/>
          </w:tcPr>
          <w:p w14:paraId="63677302" w14:textId="77777777" w:rsidR="006C75C2" w:rsidRPr="00E03BA0" w:rsidRDefault="006C75C2" w:rsidP="0026708D">
            <w:pPr>
              <w:rPr>
                <w:lang w:val="sl-SI"/>
              </w:rPr>
            </w:pPr>
            <w:r w:rsidRPr="00E03BA0">
              <w:rPr>
                <w:b/>
                <w:i/>
                <w:szCs w:val="22"/>
                <w:lang w:val="sl-SI"/>
              </w:rPr>
              <w:t>Kontaktna oseba</w:t>
            </w:r>
          </w:p>
        </w:tc>
        <w:tc>
          <w:tcPr>
            <w:tcW w:w="4026" w:type="pct"/>
          </w:tcPr>
          <w:p w14:paraId="12B40EFD" w14:textId="77777777" w:rsidR="006C75C2" w:rsidRPr="00E03BA0" w:rsidRDefault="006C75C2" w:rsidP="0026708D">
            <w:pPr>
              <w:rPr>
                <w:i/>
                <w:lang w:val="sl-SI"/>
              </w:rPr>
            </w:pPr>
            <w:r w:rsidRPr="00E03BA0">
              <w:rPr>
                <w:i/>
                <w:lang w:val="sl-SI"/>
              </w:rPr>
              <w:t>Radoslava Stefankova</w:t>
            </w:r>
          </w:p>
        </w:tc>
      </w:tr>
      <w:tr w:rsidR="006C75C2" w:rsidRPr="00E03BA0" w14:paraId="68A5CFA6" w14:textId="77777777" w:rsidTr="0026708D">
        <w:tc>
          <w:tcPr>
            <w:tcW w:w="974" w:type="pct"/>
          </w:tcPr>
          <w:p w14:paraId="0E599BF6" w14:textId="77777777" w:rsidR="006C75C2" w:rsidRPr="00E03BA0" w:rsidRDefault="006C75C2" w:rsidP="0026708D">
            <w:pPr>
              <w:rPr>
                <w:lang w:val="sl-SI"/>
              </w:rPr>
            </w:pPr>
            <w:r w:rsidRPr="00E03BA0">
              <w:rPr>
                <w:i/>
                <w:szCs w:val="22"/>
                <w:lang w:val="sl-SI"/>
              </w:rPr>
              <w:t>Telefon</w:t>
            </w:r>
          </w:p>
        </w:tc>
        <w:tc>
          <w:tcPr>
            <w:tcW w:w="4026" w:type="pct"/>
          </w:tcPr>
          <w:p w14:paraId="1EC0E1DE" w14:textId="77777777" w:rsidR="006C75C2" w:rsidRPr="00E03BA0" w:rsidRDefault="006C75C2" w:rsidP="0026708D">
            <w:pPr>
              <w:rPr>
                <w:lang w:val="sl-SI"/>
              </w:rPr>
            </w:pPr>
            <w:r w:rsidRPr="00E03BA0">
              <w:rPr>
                <w:i/>
                <w:szCs w:val="22"/>
                <w:lang w:val="sl-SI"/>
              </w:rPr>
              <w:t>+32 2 546 8188</w:t>
            </w:r>
          </w:p>
        </w:tc>
      </w:tr>
      <w:tr w:rsidR="006C75C2" w:rsidRPr="00E03BA0" w14:paraId="2FD1AD01" w14:textId="77777777" w:rsidTr="0026708D">
        <w:tc>
          <w:tcPr>
            <w:tcW w:w="974" w:type="pct"/>
          </w:tcPr>
          <w:p w14:paraId="3C1BF084" w14:textId="77777777" w:rsidR="006C75C2" w:rsidRPr="00E03BA0" w:rsidRDefault="006C75C2" w:rsidP="0026708D">
            <w:pPr>
              <w:rPr>
                <w:lang w:val="sl-SI"/>
              </w:rPr>
            </w:pPr>
            <w:r w:rsidRPr="00E03BA0">
              <w:rPr>
                <w:i/>
                <w:szCs w:val="22"/>
                <w:lang w:val="sl-SI"/>
              </w:rPr>
              <w:t>E-naslov</w:t>
            </w:r>
          </w:p>
        </w:tc>
        <w:tc>
          <w:tcPr>
            <w:tcW w:w="4026" w:type="pct"/>
          </w:tcPr>
          <w:p w14:paraId="16E6D04C" w14:textId="77777777" w:rsidR="006C75C2" w:rsidRPr="00E03BA0" w:rsidRDefault="006C75C2" w:rsidP="0026708D">
            <w:pPr>
              <w:rPr>
                <w:i/>
                <w:lang w:val="sl-SI"/>
              </w:rPr>
            </w:pPr>
            <w:hyperlink r:id="rId43" w:history="1">
              <w:r w:rsidRPr="00E03BA0">
                <w:rPr>
                  <w:rStyle w:val="Hyperlink"/>
                  <w:i/>
                  <w:lang w:val="sl-SI"/>
                </w:rPr>
                <w:t>Radoslava.Stefankova@eesc.europa.eu</w:t>
              </w:r>
            </w:hyperlink>
          </w:p>
        </w:tc>
      </w:tr>
    </w:tbl>
    <w:p w14:paraId="10031BB9" w14:textId="77777777" w:rsidR="00F7500B" w:rsidRPr="00E03BA0" w:rsidRDefault="00F7500B" w:rsidP="00AA412D">
      <w:pPr>
        <w:rPr>
          <w:lang w:val="sl-SI"/>
        </w:rPr>
      </w:pPr>
    </w:p>
    <w:p w14:paraId="16A4B696" w14:textId="75345E94" w:rsidR="00F7500B" w:rsidRPr="00E03BA0" w:rsidRDefault="00A06ACC" w:rsidP="00FB0927">
      <w:pPr>
        <w:keepNext/>
        <w:keepLines/>
        <w:numPr>
          <w:ilvl w:val="0"/>
          <w:numId w:val="7"/>
        </w:numPr>
        <w:tabs>
          <w:tab w:val="clear" w:pos="0"/>
        </w:tabs>
        <w:ind w:left="567" w:hanging="567"/>
        <w:rPr>
          <w:sz w:val="28"/>
          <w:szCs w:val="22"/>
          <w:lang w:val="sl-SI"/>
        </w:rPr>
      </w:pPr>
      <w:hyperlink r:id="rId44" w:history="1">
        <w:r w:rsidRPr="00E03BA0">
          <w:rPr>
            <w:rStyle w:val="Hyperlink"/>
            <w:b/>
            <w:i/>
            <w:sz w:val="28"/>
            <w:szCs w:val="22"/>
            <w:lang w:val="sl-SI"/>
          </w:rPr>
          <w:t>Predlog uredbe – Ciljna revizija pravil EU za medicinske pripomočke in in vitro diagnostiko</w:t>
        </w:r>
      </w:hyperlink>
    </w:p>
    <w:p w14:paraId="47FD62AC" w14:textId="24D605D4" w:rsidR="00F7500B" w:rsidRPr="00E03BA0" w:rsidRDefault="00F7500B" w:rsidP="00FB0927">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463464E2" w14:textId="77777777" w:rsidTr="0026708D">
        <w:tc>
          <w:tcPr>
            <w:tcW w:w="974" w:type="pct"/>
          </w:tcPr>
          <w:p w14:paraId="5EBF3394" w14:textId="77777777" w:rsidR="00F7500B" w:rsidRPr="00E03BA0" w:rsidRDefault="00F7500B" w:rsidP="00FB0927">
            <w:pPr>
              <w:keepNext/>
              <w:keepLines/>
              <w:rPr>
                <w:b/>
                <w:szCs w:val="22"/>
                <w:lang w:val="sl-SI"/>
              </w:rPr>
            </w:pPr>
            <w:r w:rsidRPr="00E03BA0">
              <w:rPr>
                <w:b/>
                <w:szCs w:val="22"/>
                <w:lang w:val="sl-SI"/>
              </w:rPr>
              <w:t>Poročevalec</w:t>
            </w:r>
          </w:p>
        </w:tc>
        <w:tc>
          <w:tcPr>
            <w:tcW w:w="4026" w:type="pct"/>
          </w:tcPr>
          <w:p w14:paraId="682A9F76" w14:textId="469BB8A9" w:rsidR="00F7500B" w:rsidRPr="00E03BA0" w:rsidRDefault="005A0434" w:rsidP="00FB0927">
            <w:pPr>
              <w:keepNext/>
              <w:keepLines/>
              <w:rPr>
                <w:szCs w:val="22"/>
                <w:lang w:val="sl-SI"/>
              </w:rPr>
            </w:pPr>
            <w:r w:rsidRPr="00E03BA0">
              <w:rPr>
                <w:szCs w:val="22"/>
                <w:lang w:val="sl-SI"/>
              </w:rPr>
              <w:t>Danko RELIĆ (skupina organizacij civilne družbe – HR)</w:t>
            </w:r>
          </w:p>
        </w:tc>
      </w:tr>
      <w:tr w:rsidR="00F7500B" w:rsidRPr="00E03BA0" w14:paraId="339CC823" w14:textId="77777777" w:rsidTr="0026708D">
        <w:tc>
          <w:tcPr>
            <w:tcW w:w="5000" w:type="pct"/>
            <w:gridSpan w:val="2"/>
          </w:tcPr>
          <w:p w14:paraId="77B69C72" w14:textId="77777777" w:rsidR="00F7500B" w:rsidRPr="00E03BA0" w:rsidRDefault="00F7500B" w:rsidP="00FB0927">
            <w:pPr>
              <w:keepNext/>
              <w:keepLines/>
              <w:rPr>
                <w:sz w:val="16"/>
                <w:szCs w:val="22"/>
                <w:lang w:val="sl-SI"/>
              </w:rPr>
            </w:pPr>
          </w:p>
        </w:tc>
      </w:tr>
      <w:tr w:rsidR="00F7500B" w:rsidRPr="00E03BA0" w14:paraId="4836891C" w14:textId="77777777" w:rsidTr="0026708D">
        <w:tc>
          <w:tcPr>
            <w:tcW w:w="974" w:type="pct"/>
            <w:vMerge w:val="restart"/>
          </w:tcPr>
          <w:p w14:paraId="20B6B0F9" w14:textId="6838DA5E" w:rsidR="00F7500B" w:rsidRPr="00E03BA0" w:rsidRDefault="00F7500B" w:rsidP="00FB0927">
            <w:pPr>
              <w:keepNext/>
              <w:keepLines/>
              <w:rPr>
                <w:b/>
                <w:szCs w:val="22"/>
                <w:lang w:val="sl-SI"/>
              </w:rPr>
            </w:pPr>
            <w:r w:rsidRPr="00E03BA0">
              <w:rPr>
                <w:b/>
                <w:szCs w:val="22"/>
                <w:lang w:val="sl-SI"/>
              </w:rPr>
              <w:t>Referenčn</w:t>
            </w:r>
            <w:r w:rsidR="005A0434" w:rsidRPr="00E03BA0">
              <w:rPr>
                <w:b/>
                <w:szCs w:val="22"/>
                <w:lang w:val="sl-SI"/>
              </w:rPr>
              <w:t>a</w:t>
            </w:r>
            <w:r w:rsidRPr="00E03BA0">
              <w:rPr>
                <w:b/>
                <w:szCs w:val="22"/>
                <w:lang w:val="sl-SI"/>
              </w:rPr>
              <w:t xml:space="preserve"> dokument</w:t>
            </w:r>
            <w:r w:rsidR="005A0434" w:rsidRPr="00E03BA0">
              <w:rPr>
                <w:b/>
                <w:szCs w:val="22"/>
                <w:lang w:val="sl-SI"/>
              </w:rPr>
              <w:t>a</w:t>
            </w:r>
          </w:p>
        </w:tc>
        <w:tc>
          <w:tcPr>
            <w:tcW w:w="4026" w:type="pct"/>
          </w:tcPr>
          <w:p w14:paraId="1BAFF429" w14:textId="7B12D484" w:rsidR="00F7500B" w:rsidRPr="00E03BA0" w:rsidRDefault="005A0434" w:rsidP="00FB0927">
            <w:pPr>
              <w:keepNext/>
              <w:keepLines/>
              <w:rPr>
                <w:szCs w:val="22"/>
                <w:lang w:val="sl-SI"/>
              </w:rPr>
            </w:pPr>
            <w:r w:rsidRPr="00E03BA0">
              <w:rPr>
                <w:szCs w:val="22"/>
                <w:lang w:val="sl-SI"/>
              </w:rPr>
              <w:t>COM(2025) 1023 final</w:t>
            </w:r>
          </w:p>
        </w:tc>
      </w:tr>
      <w:tr w:rsidR="00F7500B" w:rsidRPr="00E03BA0" w14:paraId="776223FF" w14:textId="77777777" w:rsidTr="0026708D">
        <w:tc>
          <w:tcPr>
            <w:tcW w:w="974" w:type="pct"/>
            <w:vMerge/>
          </w:tcPr>
          <w:p w14:paraId="6F36C432" w14:textId="77777777" w:rsidR="00F7500B" w:rsidRPr="00E03BA0" w:rsidRDefault="00F7500B" w:rsidP="00FB0927">
            <w:pPr>
              <w:keepNext/>
              <w:keepLines/>
              <w:tabs>
                <w:tab w:val="center" w:pos="284"/>
              </w:tabs>
              <w:ind w:left="266" w:hanging="266"/>
              <w:rPr>
                <w:b/>
                <w:szCs w:val="22"/>
                <w:lang w:val="sl-SI"/>
              </w:rPr>
            </w:pPr>
          </w:p>
        </w:tc>
        <w:tc>
          <w:tcPr>
            <w:tcW w:w="4026" w:type="pct"/>
          </w:tcPr>
          <w:p w14:paraId="2311A7E1" w14:textId="79AB4230" w:rsidR="00F7500B" w:rsidRPr="00E03BA0" w:rsidRDefault="005A0434" w:rsidP="00FB0927">
            <w:pPr>
              <w:keepNext/>
              <w:keepLines/>
              <w:rPr>
                <w:szCs w:val="22"/>
                <w:lang w:val="sl-SI"/>
              </w:rPr>
            </w:pPr>
            <w:r w:rsidRPr="00E03BA0">
              <w:rPr>
                <w:szCs w:val="22"/>
                <w:lang w:val="sl-SI"/>
              </w:rPr>
              <w:t>EESC-2025-04298-00-00-AC</w:t>
            </w:r>
          </w:p>
        </w:tc>
      </w:tr>
    </w:tbl>
    <w:p w14:paraId="0B0BF5DC" w14:textId="77777777" w:rsidR="00F7500B" w:rsidRPr="00E03BA0" w:rsidRDefault="00F7500B" w:rsidP="00FB0927">
      <w:pPr>
        <w:keepNext/>
        <w:keepLines/>
        <w:rPr>
          <w:szCs w:val="22"/>
          <w:lang w:val="sl-SI"/>
        </w:rPr>
      </w:pPr>
    </w:p>
    <w:p w14:paraId="64E3B516" w14:textId="77777777" w:rsidR="00F7500B" w:rsidRPr="00E03BA0" w:rsidRDefault="00F7500B" w:rsidP="00FB0927">
      <w:pPr>
        <w:keepNext/>
        <w:keepLines/>
        <w:rPr>
          <w:lang w:val="sl-SI"/>
        </w:rPr>
      </w:pPr>
      <w:r w:rsidRPr="00E03BA0">
        <w:rPr>
          <w:b/>
          <w:lang w:val="sl-SI"/>
        </w:rPr>
        <w:t>Glavne točke</w:t>
      </w:r>
    </w:p>
    <w:p w14:paraId="0EA707BA" w14:textId="77777777" w:rsidR="00F7500B" w:rsidRPr="00E03BA0" w:rsidRDefault="00F7500B" w:rsidP="00FB0927">
      <w:pPr>
        <w:keepNext/>
        <w:keepLines/>
        <w:rPr>
          <w:szCs w:val="22"/>
          <w:lang w:val="sl-SI"/>
        </w:rPr>
      </w:pPr>
    </w:p>
    <w:p w14:paraId="38E03247" w14:textId="77777777" w:rsidR="00F7500B" w:rsidRPr="00E03BA0" w:rsidRDefault="00F7500B" w:rsidP="00FB0927">
      <w:pPr>
        <w:keepNext/>
        <w:keepLines/>
        <w:rPr>
          <w:bCs/>
          <w:iCs/>
          <w:szCs w:val="22"/>
          <w:lang w:val="sl-SI"/>
        </w:rPr>
      </w:pPr>
      <w:r w:rsidRPr="00E03BA0">
        <w:rPr>
          <w:bCs/>
          <w:iCs/>
          <w:szCs w:val="22"/>
          <w:lang w:val="sl-SI"/>
        </w:rPr>
        <w:t>EESO:</w:t>
      </w:r>
    </w:p>
    <w:p w14:paraId="0BF5A11E" w14:textId="77777777" w:rsidR="00F7500B" w:rsidRPr="00E03BA0" w:rsidRDefault="00F7500B" w:rsidP="00FB0927">
      <w:pPr>
        <w:keepNext/>
        <w:keepLines/>
        <w:rPr>
          <w:szCs w:val="22"/>
          <w:lang w:val="sl-SI"/>
        </w:rPr>
      </w:pPr>
    </w:p>
    <w:p w14:paraId="0350CA4B" w14:textId="77777777" w:rsidR="005A0434" w:rsidRPr="00E03BA0" w:rsidRDefault="005A0434" w:rsidP="00FB0927">
      <w:pPr>
        <w:keepNext/>
        <w:keepLines/>
        <w:numPr>
          <w:ilvl w:val="0"/>
          <w:numId w:val="9"/>
        </w:numPr>
        <w:tabs>
          <w:tab w:val="clear" w:pos="0"/>
        </w:tabs>
        <w:ind w:left="567" w:hanging="567"/>
        <w:rPr>
          <w:szCs w:val="22"/>
          <w:lang w:val="sl-SI"/>
        </w:rPr>
      </w:pPr>
      <w:r w:rsidRPr="00E03BA0">
        <w:rPr>
          <w:szCs w:val="22"/>
          <w:lang w:val="sl-SI"/>
        </w:rPr>
        <w:t xml:space="preserve">pozdravlja predlog Komisije za poenostavitev in racionalizacijo regulativnega okvira za medicinske pripomočke in </w:t>
      </w:r>
      <w:r w:rsidRPr="00E03BA0">
        <w:rPr>
          <w:i/>
          <w:iCs/>
          <w:szCs w:val="22"/>
          <w:lang w:val="sl-SI"/>
        </w:rPr>
        <w:t>in vitro</w:t>
      </w:r>
      <w:r w:rsidRPr="00E03BA0">
        <w:rPr>
          <w:szCs w:val="22"/>
          <w:lang w:val="sl-SI"/>
        </w:rPr>
        <w:t xml:space="preserve"> diagnostične medicinske pripomočke, hkrati pa je treba ohraniti visoko raven varnosti pacientov, varovanja javnega zdravja in zaupanja v regulativni sistem;</w:t>
      </w:r>
    </w:p>
    <w:p w14:paraId="4D6D45C2" w14:textId="77777777" w:rsidR="005A0434" w:rsidRPr="00E03BA0" w:rsidRDefault="005A0434" w:rsidP="00FB0927">
      <w:pPr>
        <w:keepNext/>
        <w:keepLines/>
        <w:numPr>
          <w:ilvl w:val="0"/>
          <w:numId w:val="9"/>
        </w:numPr>
        <w:tabs>
          <w:tab w:val="clear" w:pos="0"/>
        </w:tabs>
        <w:ind w:left="567" w:hanging="567"/>
        <w:rPr>
          <w:szCs w:val="22"/>
          <w:lang w:val="sl-SI"/>
        </w:rPr>
      </w:pPr>
      <w:r w:rsidRPr="00E03BA0">
        <w:rPr>
          <w:szCs w:val="22"/>
          <w:lang w:val="sl-SI"/>
        </w:rPr>
        <w:t xml:space="preserve">poudarja, da je treba </w:t>
      </w:r>
      <w:r w:rsidRPr="00E03BA0">
        <w:rPr>
          <w:b/>
          <w:bCs/>
          <w:szCs w:val="22"/>
          <w:lang w:val="sl-SI"/>
        </w:rPr>
        <w:t>s poenostavitvijo zagotoviti pravno varnost, predvidljive rezultate certificiranja in usklajene prakse v državah članicah</w:t>
      </w:r>
      <w:r w:rsidRPr="00E03BA0">
        <w:rPr>
          <w:szCs w:val="22"/>
          <w:lang w:val="sl-SI"/>
        </w:rPr>
        <w:t>, preprečiti razlike med priglašenimi organi ter zaščititi mala in srednja podjetja ter mikropodjetja pred negotovostjo;</w:t>
      </w:r>
    </w:p>
    <w:p w14:paraId="741A0B40" w14:textId="77777777" w:rsidR="005A0434" w:rsidRPr="00E03BA0" w:rsidRDefault="005A0434" w:rsidP="005A0434">
      <w:pPr>
        <w:widowControl w:val="0"/>
        <w:numPr>
          <w:ilvl w:val="0"/>
          <w:numId w:val="9"/>
        </w:numPr>
        <w:tabs>
          <w:tab w:val="clear" w:pos="0"/>
        </w:tabs>
        <w:ind w:left="567" w:hanging="567"/>
        <w:rPr>
          <w:szCs w:val="22"/>
          <w:lang w:val="sl-SI"/>
        </w:rPr>
      </w:pPr>
      <w:r w:rsidRPr="00E03BA0">
        <w:rPr>
          <w:szCs w:val="22"/>
          <w:lang w:val="sl-SI"/>
        </w:rPr>
        <w:t xml:space="preserve">poudarja, da je treba </w:t>
      </w:r>
      <w:r w:rsidRPr="00E03BA0">
        <w:rPr>
          <w:b/>
          <w:bCs/>
          <w:szCs w:val="22"/>
          <w:lang w:val="sl-SI"/>
        </w:rPr>
        <w:t>pri digitalizaciji ugotavljanja skladnosti in revizij preprečiti podvajanje zahtev in dodatne stroške</w:t>
      </w:r>
      <w:r w:rsidRPr="00E03BA0">
        <w:rPr>
          <w:szCs w:val="22"/>
          <w:lang w:val="sl-SI"/>
        </w:rPr>
        <w:t>, zlasti za mala in srednja podjetja, delavce in zdravstveno osebje, podpreti pa jo je treba z jasnimi smernicami, usposabljanjem in tehnično pomočjo;</w:t>
      </w:r>
    </w:p>
    <w:p w14:paraId="262E9D0C" w14:textId="77777777" w:rsidR="005A0434" w:rsidRPr="00E03BA0" w:rsidRDefault="005A0434" w:rsidP="005A0434">
      <w:pPr>
        <w:widowControl w:val="0"/>
        <w:numPr>
          <w:ilvl w:val="0"/>
          <w:numId w:val="9"/>
        </w:numPr>
        <w:tabs>
          <w:tab w:val="clear" w:pos="0"/>
        </w:tabs>
        <w:ind w:left="567" w:hanging="567"/>
        <w:rPr>
          <w:szCs w:val="22"/>
          <w:lang w:val="sl-SI"/>
        </w:rPr>
      </w:pPr>
      <w:r w:rsidRPr="00E03BA0">
        <w:rPr>
          <w:szCs w:val="22"/>
          <w:lang w:val="sl-SI"/>
        </w:rPr>
        <w:t xml:space="preserve">vztraja, da </w:t>
      </w:r>
      <w:r w:rsidRPr="00E03BA0">
        <w:rPr>
          <w:b/>
          <w:bCs/>
          <w:szCs w:val="22"/>
          <w:lang w:val="sl-SI"/>
        </w:rPr>
        <w:t>višje pristojbine priglašenih organov ne smejo ogroziti poenostavitve ter da je treba okrepiti sisteme nadzora in vigilance</w:t>
      </w:r>
      <w:r w:rsidRPr="00E03BA0">
        <w:rPr>
          <w:szCs w:val="22"/>
          <w:lang w:val="sl-SI"/>
        </w:rPr>
        <w:t xml:space="preserve"> po dajanju na trg kot ključni kompenzacijski mehanizem za prožnejše zahteve pred dajanjem na trg;</w:t>
      </w:r>
    </w:p>
    <w:p w14:paraId="6EEB26DA" w14:textId="654BA681" w:rsidR="00F7500B" w:rsidRPr="00E03BA0" w:rsidRDefault="005A0434" w:rsidP="005A0434">
      <w:pPr>
        <w:widowControl w:val="0"/>
        <w:numPr>
          <w:ilvl w:val="0"/>
          <w:numId w:val="9"/>
        </w:numPr>
        <w:tabs>
          <w:tab w:val="clear" w:pos="0"/>
        </w:tabs>
        <w:ind w:left="567" w:hanging="567"/>
        <w:rPr>
          <w:lang w:val="sl-SI"/>
        </w:rPr>
      </w:pPr>
      <w:r w:rsidRPr="00E03BA0">
        <w:rPr>
          <w:szCs w:val="22"/>
          <w:lang w:val="sl-SI"/>
        </w:rPr>
        <w:t xml:space="preserve">podpira </w:t>
      </w:r>
      <w:r w:rsidRPr="00E03BA0">
        <w:rPr>
          <w:b/>
          <w:bCs/>
          <w:szCs w:val="22"/>
          <w:lang w:val="sl-SI"/>
        </w:rPr>
        <w:t>inovacijam prijazne regulativne postopke za prelomne medicinske pripomočke in medicinske pripomočke sirote, hkrati pa zagotavlja preglednost</w:t>
      </w:r>
      <w:r w:rsidRPr="00E03BA0">
        <w:rPr>
          <w:szCs w:val="22"/>
          <w:lang w:val="sl-SI"/>
        </w:rPr>
        <w:t xml:space="preserve"> (tudi prek EUDAMED), ter poziva k sistematičnemu </w:t>
      </w:r>
      <w:r w:rsidRPr="00E03BA0">
        <w:rPr>
          <w:b/>
          <w:bCs/>
          <w:szCs w:val="22"/>
          <w:lang w:val="sl-SI"/>
        </w:rPr>
        <w:t>vključevanju socialnih partnerjev, zdravstvenih delavcev in civilne družbe</w:t>
      </w:r>
      <w:r w:rsidRPr="00E03BA0">
        <w:rPr>
          <w:szCs w:val="22"/>
          <w:lang w:val="sl-SI"/>
        </w:rPr>
        <w:t xml:space="preserve"> v spremljanje izvajanja in učinkov.</w:t>
      </w:r>
    </w:p>
    <w:p w14:paraId="18A01AF1" w14:textId="77777777" w:rsidR="005A0434" w:rsidRPr="00E03BA0" w:rsidRDefault="005A0434" w:rsidP="005A0434">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5A0434" w:rsidRPr="00E03BA0" w14:paraId="69222895" w14:textId="77777777" w:rsidTr="0026708D">
        <w:tc>
          <w:tcPr>
            <w:tcW w:w="974" w:type="pct"/>
          </w:tcPr>
          <w:p w14:paraId="51365A2E" w14:textId="77777777" w:rsidR="005A0434" w:rsidRPr="00E03BA0" w:rsidRDefault="005A0434" w:rsidP="0026708D">
            <w:pPr>
              <w:rPr>
                <w:lang w:val="sl-SI"/>
              </w:rPr>
            </w:pPr>
            <w:r w:rsidRPr="00E03BA0">
              <w:rPr>
                <w:b/>
                <w:i/>
                <w:szCs w:val="22"/>
                <w:lang w:val="sl-SI"/>
              </w:rPr>
              <w:t>Kontaktna oseba</w:t>
            </w:r>
          </w:p>
        </w:tc>
        <w:tc>
          <w:tcPr>
            <w:tcW w:w="4026" w:type="pct"/>
          </w:tcPr>
          <w:p w14:paraId="2D2E6D41" w14:textId="77777777" w:rsidR="005A0434" w:rsidRPr="00E03BA0" w:rsidRDefault="005A0434" w:rsidP="0026708D">
            <w:pPr>
              <w:rPr>
                <w:i/>
                <w:lang w:val="sl-SI"/>
              </w:rPr>
            </w:pPr>
            <w:r w:rsidRPr="00E03BA0">
              <w:rPr>
                <w:i/>
                <w:lang w:val="sl-SI"/>
              </w:rPr>
              <w:t>Silvia Staffa</w:t>
            </w:r>
          </w:p>
        </w:tc>
      </w:tr>
      <w:tr w:rsidR="005A0434" w:rsidRPr="00E03BA0" w14:paraId="1F01E894" w14:textId="77777777" w:rsidTr="0026708D">
        <w:tc>
          <w:tcPr>
            <w:tcW w:w="974" w:type="pct"/>
          </w:tcPr>
          <w:p w14:paraId="5E7BD164" w14:textId="77777777" w:rsidR="005A0434" w:rsidRPr="00E03BA0" w:rsidRDefault="005A0434" w:rsidP="0026708D">
            <w:pPr>
              <w:rPr>
                <w:lang w:val="sl-SI"/>
              </w:rPr>
            </w:pPr>
            <w:r w:rsidRPr="00E03BA0">
              <w:rPr>
                <w:i/>
                <w:szCs w:val="22"/>
                <w:lang w:val="sl-SI"/>
              </w:rPr>
              <w:t>Telefon</w:t>
            </w:r>
          </w:p>
        </w:tc>
        <w:tc>
          <w:tcPr>
            <w:tcW w:w="4026" w:type="pct"/>
          </w:tcPr>
          <w:p w14:paraId="4F1CCD6F" w14:textId="77777777" w:rsidR="005A0434" w:rsidRPr="00E03BA0" w:rsidRDefault="005A0434" w:rsidP="0026708D">
            <w:pPr>
              <w:rPr>
                <w:lang w:val="sl-SI"/>
              </w:rPr>
            </w:pPr>
            <w:r w:rsidRPr="00E03BA0">
              <w:rPr>
                <w:i/>
                <w:szCs w:val="22"/>
                <w:lang w:val="sl-SI"/>
              </w:rPr>
              <w:t>+32 2 546 8378</w:t>
            </w:r>
          </w:p>
        </w:tc>
      </w:tr>
      <w:tr w:rsidR="005A0434" w:rsidRPr="00E03BA0" w14:paraId="5849335B" w14:textId="77777777" w:rsidTr="0026708D">
        <w:tc>
          <w:tcPr>
            <w:tcW w:w="974" w:type="pct"/>
          </w:tcPr>
          <w:p w14:paraId="274433A9" w14:textId="77777777" w:rsidR="005A0434" w:rsidRPr="00E03BA0" w:rsidRDefault="005A0434" w:rsidP="0026708D">
            <w:pPr>
              <w:rPr>
                <w:lang w:val="sl-SI"/>
              </w:rPr>
            </w:pPr>
            <w:r w:rsidRPr="00E03BA0">
              <w:rPr>
                <w:i/>
                <w:szCs w:val="22"/>
                <w:lang w:val="sl-SI"/>
              </w:rPr>
              <w:t>E-naslov</w:t>
            </w:r>
          </w:p>
        </w:tc>
        <w:tc>
          <w:tcPr>
            <w:tcW w:w="4026" w:type="pct"/>
          </w:tcPr>
          <w:p w14:paraId="7E7E8F37" w14:textId="77777777" w:rsidR="005A0434" w:rsidRPr="00E03BA0" w:rsidRDefault="005A0434" w:rsidP="0026708D">
            <w:pPr>
              <w:rPr>
                <w:i/>
                <w:lang w:val="sl-SI"/>
              </w:rPr>
            </w:pPr>
            <w:hyperlink r:id="rId45" w:history="1">
              <w:r w:rsidRPr="00E03BA0">
                <w:rPr>
                  <w:rStyle w:val="Hyperlink"/>
                  <w:i/>
                  <w:lang w:val="sl-SI"/>
                </w:rPr>
                <w:t>Silvia.Staffa@eesc.europa.eu</w:t>
              </w:r>
            </w:hyperlink>
          </w:p>
        </w:tc>
      </w:tr>
    </w:tbl>
    <w:p w14:paraId="0753FAE7" w14:textId="77777777" w:rsidR="00F7500B" w:rsidRPr="00E03BA0" w:rsidRDefault="00F7500B" w:rsidP="00AA412D">
      <w:pPr>
        <w:rPr>
          <w:lang w:val="sl-SI"/>
        </w:rPr>
      </w:pPr>
    </w:p>
    <w:p w14:paraId="39994FB5" w14:textId="4779D878" w:rsidR="00F7500B" w:rsidRPr="00E03BA0" w:rsidRDefault="000460FA" w:rsidP="00A062D2">
      <w:pPr>
        <w:keepNext/>
        <w:keepLines/>
        <w:numPr>
          <w:ilvl w:val="0"/>
          <w:numId w:val="7"/>
        </w:numPr>
        <w:tabs>
          <w:tab w:val="clear" w:pos="0"/>
        </w:tabs>
        <w:ind w:left="567" w:hanging="567"/>
        <w:rPr>
          <w:sz w:val="28"/>
          <w:szCs w:val="22"/>
          <w:lang w:val="sl-SI"/>
        </w:rPr>
      </w:pPr>
      <w:hyperlink r:id="rId46" w:history="1">
        <w:r w:rsidRPr="00E03BA0">
          <w:rPr>
            <w:rStyle w:val="Hyperlink"/>
            <w:b/>
            <w:i/>
            <w:sz w:val="28"/>
            <w:szCs w:val="22"/>
            <w:lang w:val="sl-SI"/>
          </w:rPr>
          <w:t>Strateška standardizacija za močnejši enotni trg</w:t>
        </w:r>
      </w:hyperlink>
    </w:p>
    <w:p w14:paraId="4993954A" w14:textId="77777777" w:rsidR="00F7500B" w:rsidRPr="00E03BA0" w:rsidRDefault="00F7500B" w:rsidP="00A062D2">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0478EB83" w14:textId="77777777" w:rsidTr="0026708D">
        <w:tc>
          <w:tcPr>
            <w:tcW w:w="974" w:type="pct"/>
          </w:tcPr>
          <w:p w14:paraId="3DD31D1D" w14:textId="77777777" w:rsidR="00F7500B" w:rsidRPr="00E03BA0" w:rsidRDefault="00F7500B" w:rsidP="00A062D2">
            <w:pPr>
              <w:keepNext/>
              <w:keepLines/>
              <w:rPr>
                <w:b/>
                <w:szCs w:val="22"/>
                <w:lang w:val="sl-SI"/>
              </w:rPr>
            </w:pPr>
            <w:r w:rsidRPr="00E03BA0">
              <w:rPr>
                <w:b/>
                <w:szCs w:val="22"/>
                <w:lang w:val="sl-SI"/>
              </w:rPr>
              <w:t>Poročevalec</w:t>
            </w:r>
          </w:p>
        </w:tc>
        <w:tc>
          <w:tcPr>
            <w:tcW w:w="4026" w:type="pct"/>
          </w:tcPr>
          <w:p w14:paraId="6710A438" w14:textId="39D925C3" w:rsidR="00F7500B" w:rsidRPr="00E03BA0" w:rsidRDefault="00B90EA6" w:rsidP="00A062D2">
            <w:pPr>
              <w:keepNext/>
              <w:keepLines/>
              <w:rPr>
                <w:szCs w:val="22"/>
                <w:lang w:val="sl-SI"/>
              </w:rPr>
            </w:pPr>
            <w:r w:rsidRPr="00E03BA0">
              <w:rPr>
                <w:szCs w:val="22"/>
                <w:lang w:val="sl-SI"/>
              </w:rPr>
              <w:t>Angelo PAGLIARA (skupina delojemalcev – IT)</w:t>
            </w:r>
          </w:p>
        </w:tc>
      </w:tr>
      <w:tr w:rsidR="00F7500B" w:rsidRPr="00E03BA0" w14:paraId="1D8764E5" w14:textId="77777777" w:rsidTr="0026708D">
        <w:tc>
          <w:tcPr>
            <w:tcW w:w="5000" w:type="pct"/>
            <w:gridSpan w:val="2"/>
          </w:tcPr>
          <w:p w14:paraId="69452ACA" w14:textId="77777777" w:rsidR="00F7500B" w:rsidRPr="00E03BA0" w:rsidRDefault="00F7500B" w:rsidP="00A062D2">
            <w:pPr>
              <w:keepNext/>
              <w:keepLines/>
              <w:rPr>
                <w:sz w:val="16"/>
                <w:szCs w:val="22"/>
                <w:lang w:val="sl-SI"/>
              </w:rPr>
            </w:pPr>
          </w:p>
        </w:tc>
      </w:tr>
      <w:tr w:rsidR="00F7500B" w:rsidRPr="00E03BA0" w14:paraId="1D5D03CD" w14:textId="77777777" w:rsidTr="0026708D">
        <w:tc>
          <w:tcPr>
            <w:tcW w:w="974" w:type="pct"/>
            <w:vMerge w:val="restart"/>
          </w:tcPr>
          <w:p w14:paraId="6E36730A" w14:textId="77777777" w:rsidR="00F7500B" w:rsidRPr="00E03BA0" w:rsidRDefault="00F7500B" w:rsidP="00A062D2">
            <w:pPr>
              <w:keepNext/>
              <w:keepLines/>
              <w:rPr>
                <w:b/>
                <w:szCs w:val="22"/>
                <w:lang w:val="sl-SI"/>
              </w:rPr>
            </w:pPr>
            <w:r w:rsidRPr="00E03BA0">
              <w:rPr>
                <w:b/>
                <w:szCs w:val="22"/>
                <w:lang w:val="sl-SI"/>
              </w:rPr>
              <w:t>Referenčni dokument</w:t>
            </w:r>
          </w:p>
        </w:tc>
        <w:tc>
          <w:tcPr>
            <w:tcW w:w="4026" w:type="pct"/>
          </w:tcPr>
          <w:p w14:paraId="39E83C45" w14:textId="624A529F" w:rsidR="00F7500B" w:rsidRPr="00E03BA0" w:rsidRDefault="00B90EA6" w:rsidP="00A062D2">
            <w:pPr>
              <w:keepNext/>
              <w:keepLines/>
              <w:rPr>
                <w:szCs w:val="22"/>
                <w:lang w:val="sl-SI"/>
              </w:rPr>
            </w:pPr>
            <w:r w:rsidRPr="00E03BA0">
              <w:rPr>
                <w:szCs w:val="22"/>
                <w:lang w:val="sl-SI"/>
              </w:rPr>
              <w:t>mnenje na lastno pobudo</w:t>
            </w:r>
          </w:p>
        </w:tc>
      </w:tr>
      <w:tr w:rsidR="00F7500B" w:rsidRPr="00E03BA0" w14:paraId="11383ECA" w14:textId="77777777" w:rsidTr="0026708D">
        <w:tc>
          <w:tcPr>
            <w:tcW w:w="974" w:type="pct"/>
            <w:vMerge/>
          </w:tcPr>
          <w:p w14:paraId="1467960F" w14:textId="77777777" w:rsidR="00F7500B" w:rsidRPr="00E03BA0" w:rsidRDefault="00F7500B" w:rsidP="00A062D2">
            <w:pPr>
              <w:keepNext/>
              <w:keepLines/>
              <w:tabs>
                <w:tab w:val="center" w:pos="284"/>
              </w:tabs>
              <w:ind w:left="266" w:hanging="266"/>
              <w:rPr>
                <w:b/>
                <w:szCs w:val="22"/>
                <w:lang w:val="sl-SI"/>
              </w:rPr>
            </w:pPr>
          </w:p>
        </w:tc>
        <w:tc>
          <w:tcPr>
            <w:tcW w:w="4026" w:type="pct"/>
          </w:tcPr>
          <w:p w14:paraId="64F474F8" w14:textId="687497CC" w:rsidR="00F7500B" w:rsidRPr="00E03BA0" w:rsidRDefault="00B90EA6" w:rsidP="00A062D2">
            <w:pPr>
              <w:keepNext/>
              <w:keepLines/>
              <w:rPr>
                <w:szCs w:val="22"/>
                <w:lang w:val="sl-SI"/>
              </w:rPr>
            </w:pPr>
            <w:r w:rsidRPr="00E03BA0">
              <w:rPr>
                <w:szCs w:val="22"/>
                <w:lang w:val="sl-SI"/>
              </w:rPr>
              <w:t>EESC-2026-00549-00-00-AC</w:t>
            </w:r>
          </w:p>
        </w:tc>
      </w:tr>
    </w:tbl>
    <w:p w14:paraId="35CD860D" w14:textId="77777777" w:rsidR="00F7500B" w:rsidRPr="00E03BA0" w:rsidRDefault="00F7500B" w:rsidP="00A062D2">
      <w:pPr>
        <w:keepNext/>
        <w:keepLines/>
        <w:rPr>
          <w:szCs w:val="22"/>
          <w:lang w:val="sl-SI"/>
        </w:rPr>
      </w:pPr>
    </w:p>
    <w:p w14:paraId="289C832E" w14:textId="77777777" w:rsidR="00F7500B" w:rsidRPr="00E03BA0" w:rsidRDefault="00F7500B" w:rsidP="00A062D2">
      <w:pPr>
        <w:keepNext/>
        <w:keepLines/>
        <w:rPr>
          <w:lang w:val="sl-SI"/>
        </w:rPr>
      </w:pPr>
      <w:r w:rsidRPr="00E03BA0">
        <w:rPr>
          <w:b/>
          <w:lang w:val="sl-SI"/>
        </w:rPr>
        <w:t>Glavne točke</w:t>
      </w:r>
    </w:p>
    <w:p w14:paraId="1761491D" w14:textId="77777777" w:rsidR="00F7500B" w:rsidRPr="00E03BA0" w:rsidRDefault="00F7500B" w:rsidP="00A062D2">
      <w:pPr>
        <w:keepNext/>
        <w:keepLines/>
        <w:rPr>
          <w:szCs w:val="22"/>
          <w:lang w:val="sl-SI"/>
        </w:rPr>
      </w:pPr>
    </w:p>
    <w:p w14:paraId="0A3EA95E" w14:textId="77777777" w:rsidR="00F7500B" w:rsidRPr="00E03BA0" w:rsidRDefault="00F7500B" w:rsidP="00A062D2">
      <w:pPr>
        <w:keepNext/>
        <w:keepLines/>
        <w:rPr>
          <w:bCs/>
          <w:iCs/>
          <w:szCs w:val="22"/>
          <w:lang w:val="sl-SI"/>
        </w:rPr>
      </w:pPr>
      <w:r w:rsidRPr="00E03BA0">
        <w:rPr>
          <w:bCs/>
          <w:iCs/>
          <w:szCs w:val="22"/>
          <w:lang w:val="sl-SI"/>
        </w:rPr>
        <w:t>EESO:</w:t>
      </w:r>
    </w:p>
    <w:p w14:paraId="20F427BC" w14:textId="77777777" w:rsidR="00F7500B" w:rsidRPr="00E03BA0" w:rsidRDefault="00F7500B" w:rsidP="00A062D2">
      <w:pPr>
        <w:keepNext/>
        <w:keepLines/>
        <w:rPr>
          <w:szCs w:val="22"/>
          <w:lang w:val="sl-SI"/>
        </w:rPr>
      </w:pPr>
    </w:p>
    <w:p w14:paraId="4ED7A920" w14:textId="3911AD64" w:rsidR="00B90EA6" w:rsidRPr="00E03BA0" w:rsidRDefault="00B90EA6" w:rsidP="00A062D2">
      <w:pPr>
        <w:keepNext/>
        <w:keepLines/>
        <w:numPr>
          <w:ilvl w:val="0"/>
          <w:numId w:val="9"/>
        </w:numPr>
        <w:tabs>
          <w:tab w:val="clear" w:pos="0"/>
        </w:tabs>
        <w:ind w:left="567" w:hanging="567"/>
        <w:rPr>
          <w:szCs w:val="22"/>
          <w:lang w:val="sl-SI"/>
        </w:rPr>
      </w:pPr>
      <w:r w:rsidRPr="00E03BA0">
        <w:rPr>
          <w:szCs w:val="22"/>
          <w:lang w:val="sl-SI"/>
        </w:rPr>
        <w:t xml:space="preserve">poudarja, da je za legitimnost in učinkovitost sistema standardizacije bistvena </w:t>
      </w:r>
      <w:r w:rsidRPr="00E03BA0">
        <w:rPr>
          <w:b/>
          <w:bCs/>
          <w:szCs w:val="22"/>
          <w:lang w:val="sl-SI"/>
        </w:rPr>
        <w:t>vključevalnost</w:t>
      </w:r>
      <w:r w:rsidRPr="00E03BA0">
        <w:rPr>
          <w:szCs w:val="22"/>
          <w:lang w:val="sl-SI"/>
        </w:rPr>
        <w:t xml:space="preserve">, zato poziva k </w:t>
      </w:r>
      <w:r w:rsidRPr="00E03BA0">
        <w:rPr>
          <w:b/>
          <w:bCs/>
          <w:szCs w:val="22"/>
          <w:lang w:val="sl-SI"/>
        </w:rPr>
        <w:t>okrepljenemu sodelovanju malih in srednjih podjetij, sindikatov in organizacij civilne družbe</w:t>
      </w:r>
      <w:r w:rsidRPr="00E03BA0">
        <w:rPr>
          <w:szCs w:val="22"/>
          <w:lang w:val="sl-SI"/>
        </w:rPr>
        <w:t>, podprtem z ustreznim financiranjem, krepitvijo zmogljivosti in poenostavljenim dostopom;</w:t>
      </w:r>
    </w:p>
    <w:p w14:paraId="427FFCE7" w14:textId="470ADD70" w:rsidR="00B90EA6" w:rsidRPr="00E03BA0" w:rsidRDefault="00B90EA6" w:rsidP="00AA4996">
      <w:pPr>
        <w:widowControl w:val="0"/>
        <w:numPr>
          <w:ilvl w:val="0"/>
          <w:numId w:val="9"/>
        </w:numPr>
        <w:tabs>
          <w:tab w:val="clear" w:pos="0"/>
        </w:tabs>
        <w:ind w:left="567" w:hanging="567"/>
        <w:rPr>
          <w:szCs w:val="22"/>
          <w:lang w:val="sl-SI"/>
        </w:rPr>
      </w:pPr>
      <w:r w:rsidRPr="00E03BA0">
        <w:rPr>
          <w:szCs w:val="22"/>
          <w:lang w:val="sl-SI"/>
        </w:rPr>
        <w:t xml:space="preserve">poziva k jasnim ukrepom za zaščito socialnega dialoga in poudarja, da </w:t>
      </w:r>
      <w:r w:rsidRPr="00E03BA0">
        <w:rPr>
          <w:b/>
          <w:bCs/>
          <w:szCs w:val="22"/>
          <w:lang w:val="sl-SI"/>
        </w:rPr>
        <w:t>morajo evropski standardi ostati tehnični instrument, ki podpira zakonodajo</w:t>
      </w:r>
      <w:r w:rsidRPr="00E03BA0">
        <w:rPr>
          <w:szCs w:val="22"/>
          <w:lang w:val="sl-SI"/>
        </w:rPr>
        <w:t>, in ne smejo urejati pravic delavcev, delovnih pogojev ali kolektivnih pogajanj ali posegati vanje;</w:t>
      </w:r>
    </w:p>
    <w:p w14:paraId="4316004F" w14:textId="4D2906E1" w:rsidR="00B90EA6" w:rsidRPr="00E03BA0" w:rsidRDefault="00B90EA6" w:rsidP="00AA4996">
      <w:pPr>
        <w:widowControl w:val="0"/>
        <w:numPr>
          <w:ilvl w:val="0"/>
          <w:numId w:val="9"/>
        </w:numPr>
        <w:tabs>
          <w:tab w:val="clear" w:pos="0"/>
        </w:tabs>
        <w:ind w:left="567" w:hanging="567"/>
        <w:rPr>
          <w:szCs w:val="22"/>
          <w:lang w:val="sl-SI"/>
        </w:rPr>
      </w:pPr>
      <w:r w:rsidRPr="00E03BA0">
        <w:rPr>
          <w:szCs w:val="22"/>
          <w:lang w:val="sl-SI"/>
        </w:rPr>
        <w:t xml:space="preserve">priporoča </w:t>
      </w:r>
      <w:r w:rsidRPr="00E03BA0">
        <w:rPr>
          <w:b/>
          <w:bCs/>
          <w:szCs w:val="22"/>
          <w:lang w:val="sl-SI"/>
        </w:rPr>
        <w:t>večjo preglednost</w:t>
      </w:r>
      <w:r w:rsidRPr="00E03BA0">
        <w:rPr>
          <w:szCs w:val="22"/>
          <w:lang w:val="sl-SI"/>
        </w:rPr>
        <w:t xml:space="preserve"> in dostopnost, vključno z </w:t>
      </w:r>
      <w:r w:rsidRPr="00E03BA0">
        <w:rPr>
          <w:b/>
          <w:bCs/>
          <w:szCs w:val="22"/>
          <w:lang w:val="sl-SI"/>
        </w:rPr>
        <w:t>lažjim javnim dostopom do standardov, jasnejšim upravljanjem tehničnih odborov in predhodno oceno zahtev za standardizacijo</w:t>
      </w:r>
      <w:r w:rsidRPr="00E03BA0">
        <w:rPr>
          <w:szCs w:val="22"/>
          <w:lang w:val="sl-SI"/>
        </w:rPr>
        <w:t>, da se zagotovi skladnost s temeljnimi pravicami in zakonodajo EU;</w:t>
      </w:r>
    </w:p>
    <w:p w14:paraId="3E16C119" w14:textId="7786849D" w:rsidR="00B90EA6" w:rsidRPr="00E03BA0" w:rsidRDefault="00B90EA6" w:rsidP="00AA4996">
      <w:pPr>
        <w:widowControl w:val="0"/>
        <w:numPr>
          <w:ilvl w:val="0"/>
          <w:numId w:val="9"/>
        </w:numPr>
        <w:tabs>
          <w:tab w:val="clear" w:pos="0"/>
        </w:tabs>
        <w:ind w:left="567" w:hanging="567"/>
        <w:rPr>
          <w:szCs w:val="22"/>
          <w:lang w:val="sl-SI"/>
        </w:rPr>
      </w:pPr>
      <w:r w:rsidRPr="00E03BA0">
        <w:rPr>
          <w:szCs w:val="22"/>
          <w:lang w:val="sl-SI"/>
        </w:rPr>
        <w:t xml:space="preserve">poudarja strateško vlogo standardizacije pri spodbujanju enotnega trga, konkurenčnosti in odprte strateške avtonomije, hkrati pa poziva k </w:t>
      </w:r>
      <w:r w:rsidRPr="00E03BA0">
        <w:rPr>
          <w:b/>
          <w:bCs/>
          <w:szCs w:val="22"/>
          <w:lang w:val="sl-SI"/>
        </w:rPr>
        <w:t>tesnejšemu usklajevanju EU pri določanju mednarodnih standardov</w:t>
      </w:r>
      <w:r w:rsidRPr="00E03BA0">
        <w:rPr>
          <w:szCs w:val="22"/>
          <w:lang w:val="sl-SI"/>
        </w:rPr>
        <w:t>, da bi zaščitili evropske interese in visoke standarde;</w:t>
      </w:r>
    </w:p>
    <w:p w14:paraId="08A35961" w14:textId="509AEFA8" w:rsidR="00F7500B" w:rsidRPr="00E03BA0" w:rsidRDefault="00B90EA6" w:rsidP="00AA4996">
      <w:pPr>
        <w:widowControl w:val="0"/>
        <w:numPr>
          <w:ilvl w:val="0"/>
          <w:numId w:val="9"/>
        </w:numPr>
        <w:tabs>
          <w:tab w:val="clear" w:pos="0"/>
        </w:tabs>
        <w:ind w:left="567" w:hanging="567"/>
        <w:rPr>
          <w:lang w:val="sl-SI"/>
        </w:rPr>
      </w:pPr>
      <w:r w:rsidRPr="00E03BA0">
        <w:rPr>
          <w:szCs w:val="22"/>
          <w:lang w:val="sl-SI"/>
        </w:rPr>
        <w:t xml:space="preserve">se zavzema za učinkovitejši sistem, ki bo </w:t>
      </w:r>
      <w:r w:rsidRPr="00E03BA0">
        <w:rPr>
          <w:b/>
          <w:bCs/>
          <w:szCs w:val="22"/>
          <w:lang w:val="sl-SI"/>
        </w:rPr>
        <w:t>kos izzivom prihodnosti</w:t>
      </w:r>
      <w:r w:rsidRPr="00E03BA0">
        <w:rPr>
          <w:szCs w:val="22"/>
          <w:lang w:val="sl-SI"/>
        </w:rPr>
        <w:t xml:space="preserve"> ter bo izboljšal </w:t>
      </w:r>
      <w:r w:rsidRPr="00E03BA0">
        <w:rPr>
          <w:b/>
          <w:bCs/>
          <w:szCs w:val="22"/>
          <w:lang w:val="sl-SI"/>
        </w:rPr>
        <w:t>pravočasnost</w:t>
      </w:r>
      <w:r w:rsidRPr="00E03BA0">
        <w:rPr>
          <w:szCs w:val="22"/>
          <w:lang w:val="sl-SI"/>
        </w:rPr>
        <w:t xml:space="preserve"> in kakovost, hkrati pa obravnaval </w:t>
      </w:r>
      <w:r w:rsidRPr="00E03BA0">
        <w:rPr>
          <w:b/>
          <w:bCs/>
          <w:szCs w:val="22"/>
          <w:lang w:val="sl-SI"/>
        </w:rPr>
        <w:t>nastajajoče tehnologije</w:t>
      </w:r>
      <w:r w:rsidRPr="00E03BA0">
        <w:rPr>
          <w:szCs w:val="22"/>
          <w:lang w:val="sl-SI"/>
        </w:rPr>
        <w:t xml:space="preserve"> in zagotavljal, da standardi podpirajo inovacije</w:t>
      </w:r>
      <w:r w:rsidRPr="00E03BA0">
        <w:rPr>
          <w:lang w:val="sl-SI"/>
        </w:rPr>
        <w:t xml:space="preserve">, trajnostnost in </w:t>
      </w:r>
      <w:r w:rsidRPr="00E03BA0">
        <w:rPr>
          <w:b/>
          <w:bCs/>
          <w:lang w:val="sl-SI"/>
        </w:rPr>
        <w:t>visoko raven zaščite delavcev, potrošnikov in okolja</w:t>
      </w:r>
      <w:r w:rsidRPr="00E03BA0">
        <w:rPr>
          <w:lang w:val="sl-SI"/>
        </w:rPr>
        <w:t>.</w:t>
      </w:r>
    </w:p>
    <w:p w14:paraId="6B356588" w14:textId="77777777" w:rsidR="00B90EA6" w:rsidRPr="00E03BA0" w:rsidRDefault="00B90EA6" w:rsidP="00AA412D">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AA4996" w:rsidRPr="00E03BA0" w14:paraId="6E6BEA03" w14:textId="77777777" w:rsidTr="0026708D">
        <w:tc>
          <w:tcPr>
            <w:tcW w:w="974" w:type="pct"/>
          </w:tcPr>
          <w:p w14:paraId="69F3E5B1" w14:textId="77777777" w:rsidR="00AA4996" w:rsidRPr="00E03BA0" w:rsidRDefault="00AA4996" w:rsidP="0026708D">
            <w:pPr>
              <w:rPr>
                <w:lang w:val="sl-SI"/>
              </w:rPr>
            </w:pPr>
            <w:r w:rsidRPr="00E03BA0">
              <w:rPr>
                <w:b/>
                <w:i/>
                <w:szCs w:val="22"/>
                <w:lang w:val="sl-SI"/>
              </w:rPr>
              <w:t>Kontaktna oseba</w:t>
            </w:r>
          </w:p>
        </w:tc>
        <w:tc>
          <w:tcPr>
            <w:tcW w:w="4026" w:type="pct"/>
          </w:tcPr>
          <w:p w14:paraId="4CBFA00D" w14:textId="77777777" w:rsidR="00AA4996" w:rsidRPr="00E03BA0" w:rsidRDefault="00AA4996" w:rsidP="0026708D">
            <w:pPr>
              <w:rPr>
                <w:i/>
                <w:lang w:val="sl-SI"/>
              </w:rPr>
            </w:pPr>
            <w:r w:rsidRPr="00E03BA0">
              <w:rPr>
                <w:i/>
                <w:lang w:val="sl-SI"/>
              </w:rPr>
              <w:t>Silvia Staffa</w:t>
            </w:r>
          </w:p>
        </w:tc>
      </w:tr>
      <w:tr w:rsidR="00AA4996" w:rsidRPr="00E03BA0" w14:paraId="19A6B385" w14:textId="77777777" w:rsidTr="0026708D">
        <w:tc>
          <w:tcPr>
            <w:tcW w:w="974" w:type="pct"/>
          </w:tcPr>
          <w:p w14:paraId="3CFD6662" w14:textId="77777777" w:rsidR="00AA4996" w:rsidRPr="00E03BA0" w:rsidRDefault="00AA4996" w:rsidP="0026708D">
            <w:pPr>
              <w:rPr>
                <w:lang w:val="sl-SI"/>
              </w:rPr>
            </w:pPr>
            <w:r w:rsidRPr="00E03BA0">
              <w:rPr>
                <w:i/>
                <w:szCs w:val="22"/>
                <w:lang w:val="sl-SI"/>
              </w:rPr>
              <w:t>Telefon</w:t>
            </w:r>
          </w:p>
        </w:tc>
        <w:tc>
          <w:tcPr>
            <w:tcW w:w="4026" w:type="pct"/>
          </w:tcPr>
          <w:p w14:paraId="604D89A7" w14:textId="77777777" w:rsidR="00AA4996" w:rsidRPr="00E03BA0" w:rsidRDefault="00AA4996" w:rsidP="0026708D">
            <w:pPr>
              <w:rPr>
                <w:lang w:val="sl-SI"/>
              </w:rPr>
            </w:pPr>
            <w:r w:rsidRPr="00E03BA0">
              <w:rPr>
                <w:i/>
                <w:szCs w:val="22"/>
                <w:lang w:val="sl-SI"/>
              </w:rPr>
              <w:t>+32 2 546 8378</w:t>
            </w:r>
          </w:p>
        </w:tc>
      </w:tr>
      <w:tr w:rsidR="00AA4996" w:rsidRPr="00E03BA0" w14:paraId="72A09D0E" w14:textId="77777777" w:rsidTr="0026708D">
        <w:tc>
          <w:tcPr>
            <w:tcW w:w="974" w:type="pct"/>
          </w:tcPr>
          <w:p w14:paraId="2B41C5B7" w14:textId="77777777" w:rsidR="00AA4996" w:rsidRPr="00E03BA0" w:rsidRDefault="00AA4996" w:rsidP="0026708D">
            <w:pPr>
              <w:rPr>
                <w:lang w:val="sl-SI"/>
              </w:rPr>
            </w:pPr>
            <w:r w:rsidRPr="00E03BA0">
              <w:rPr>
                <w:i/>
                <w:szCs w:val="22"/>
                <w:lang w:val="sl-SI"/>
              </w:rPr>
              <w:t>E-naslov</w:t>
            </w:r>
          </w:p>
        </w:tc>
        <w:tc>
          <w:tcPr>
            <w:tcW w:w="4026" w:type="pct"/>
          </w:tcPr>
          <w:p w14:paraId="154AD380" w14:textId="77777777" w:rsidR="00AA4996" w:rsidRPr="00E03BA0" w:rsidRDefault="00AA4996" w:rsidP="0026708D">
            <w:pPr>
              <w:rPr>
                <w:i/>
                <w:lang w:val="sl-SI"/>
              </w:rPr>
            </w:pPr>
            <w:hyperlink r:id="rId47" w:history="1">
              <w:r w:rsidRPr="00E03BA0">
                <w:rPr>
                  <w:rStyle w:val="Hyperlink"/>
                  <w:i/>
                  <w:lang w:val="sl-SI"/>
                </w:rPr>
                <w:t>Silvia.Staffa@eesc.europa.eu</w:t>
              </w:r>
            </w:hyperlink>
          </w:p>
        </w:tc>
      </w:tr>
    </w:tbl>
    <w:p w14:paraId="69068E1C" w14:textId="77777777" w:rsidR="00AA4996" w:rsidRPr="00E03BA0" w:rsidRDefault="00AA4996" w:rsidP="00AA412D">
      <w:pPr>
        <w:rPr>
          <w:lang w:val="sl-SI"/>
        </w:rPr>
      </w:pPr>
    </w:p>
    <w:p w14:paraId="16193A8F" w14:textId="77777777" w:rsidR="002F5DFA" w:rsidRPr="00E03BA0" w:rsidRDefault="002F5DFA" w:rsidP="00A062D2">
      <w:pPr>
        <w:keepNext/>
        <w:keepLines/>
        <w:numPr>
          <w:ilvl w:val="0"/>
          <w:numId w:val="7"/>
        </w:numPr>
        <w:tabs>
          <w:tab w:val="clear" w:pos="0"/>
        </w:tabs>
        <w:ind w:left="567" w:hanging="567"/>
        <w:rPr>
          <w:sz w:val="28"/>
          <w:szCs w:val="22"/>
          <w:lang w:val="sl-SI"/>
        </w:rPr>
      </w:pPr>
      <w:hyperlink r:id="rId48" w:history="1">
        <w:r w:rsidRPr="00E03BA0">
          <w:rPr>
            <w:rStyle w:val="Hyperlink"/>
            <w:b/>
            <w:i/>
            <w:sz w:val="28"/>
            <w:szCs w:val="22"/>
            <w:lang w:val="sl-SI"/>
          </w:rPr>
          <w:t>Enotni trg – odprava neupravičenih ozemeljskih omejitev dobave</w:t>
        </w:r>
      </w:hyperlink>
    </w:p>
    <w:p w14:paraId="60E83E5D" w14:textId="77777777" w:rsidR="002F5DFA" w:rsidRPr="00E03BA0" w:rsidRDefault="002F5DFA" w:rsidP="00A062D2">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2F5DFA" w:rsidRPr="00E03BA0" w14:paraId="03402256" w14:textId="77777777" w:rsidTr="0026708D">
        <w:tc>
          <w:tcPr>
            <w:tcW w:w="974" w:type="pct"/>
          </w:tcPr>
          <w:p w14:paraId="48AD5B63" w14:textId="3A5B34F9" w:rsidR="002F5DFA" w:rsidRPr="00E03BA0" w:rsidRDefault="002F5DFA" w:rsidP="00A062D2">
            <w:pPr>
              <w:keepNext/>
              <w:keepLines/>
              <w:rPr>
                <w:b/>
                <w:szCs w:val="22"/>
                <w:lang w:val="sl-SI"/>
              </w:rPr>
            </w:pPr>
            <w:r w:rsidRPr="00E03BA0">
              <w:rPr>
                <w:b/>
                <w:szCs w:val="22"/>
                <w:lang w:val="sl-SI"/>
              </w:rPr>
              <w:t>Poročevalka</w:t>
            </w:r>
          </w:p>
        </w:tc>
        <w:tc>
          <w:tcPr>
            <w:tcW w:w="4026" w:type="pct"/>
          </w:tcPr>
          <w:p w14:paraId="3D97CA7E" w14:textId="6ABF58FA" w:rsidR="002F5DFA" w:rsidRPr="00E03BA0" w:rsidRDefault="002F5DFA" w:rsidP="00A062D2">
            <w:pPr>
              <w:keepNext/>
              <w:keepLines/>
              <w:rPr>
                <w:szCs w:val="22"/>
                <w:lang w:val="sl-SI"/>
              </w:rPr>
            </w:pPr>
            <w:r w:rsidRPr="00E03BA0">
              <w:rPr>
                <w:szCs w:val="22"/>
                <w:lang w:val="sl-SI"/>
              </w:rPr>
              <w:t>Antje Sabine GERSTEIN (skupina delodajalcev – DE)</w:t>
            </w:r>
          </w:p>
        </w:tc>
      </w:tr>
      <w:tr w:rsidR="002F5DFA" w:rsidRPr="00E03BA0" w14:paraId="02C81EE5" w14:textId="77777777" w:rsidTr="0026708D">
        <w:tc>
          <w:tcPr>
            <w:tcW w:w="5000" w:type="pct"/>
            <w:gridSpan w:val="2"/>
          </w:tcPr>
          <w:p w14:paraId="72BE1F6A" w14:textId="77777777" w:rsidR="002F5DFA" w:rsidRPr="00E03BA0" w:rsidRDefault="002F5DFA" w:rsidP="00A062D2">
            <w:pPr>
              <w:keepNext/>
              <w:keepLines/>
              <w:rPr>
                <w:sz w:val="16"/>
                <w:szCs w:val="22"/>
                <w:lang w:val="sl-SI"/>
              </w:rPr>
            </w:pPr>
          </w:p>
        </w:tc>
      </w:tr>
      <w:tr w:rsidR="002F5DFA" w:rsidRPr="00E03BA0" w14:paraId="326DBCB5" w14:textId="77777777" w:rsidTr="0026708D">
        <w:tc>
          <w:tcPr>
            <w:tcW w:w="974" w:type="pct"/>
            <w:vMerge w:val="restart"/>
          </w:tcPr>
          <w:p w14:paraId="5255F48F" w14:textId="77777777" w:rsidR="002F5DFA" w:rsidRPr="00E03BA0" w:rsidRDefault="002F5DFA" w:rsidP="00A062D2">
            <w:pPr>
              <w:keepNext/>
              <w:keepLines/>
              <w:rPr>
                <w:b/>
                <w:szCs w:val="22"/>
                <w:lang w:val="sl-SI"/>
              </w:rPr>
            </w:pPr>
            <w:r w:rsidRPr="00E03BA0">
              <w:rPr>
                <w:b/>
                <w:szCs w:val="22"/>
                <w:lang w:val="sl-SI"/>
              </w:rPr>
              <w:t>Referenčni dokument</w:t>
            </w:r>
          </w:p>
        </w:tc>
        <w:tc>
          <w:tcPr>
            <w:tcW w:w="4026" w:type="pct"/>
          </w:tcPr>
          <w:p w14:paraId="4693E2B9" w14:textId="25077D35" w:rsidR="002F5DFA" w:rsidRPr="00E03BA0" w:rsidRDefault="002F5DFA" w:rsidP="00A062D2">
            <w:pPr>
              <w:keepNext/>
              <w:keepLines/>
              <w:rPr>
                <w:szCs w:val="22"/>
                <w:lang w:val="sl-SI"/>
              </w:rPr>
            </w:pPr>
            <w:r w:rsidRPr="00E03BA0">
              <w:rPr>
                <w:szCs w:val="22"/>
                <w:lang w:val="sl-SI"/>
              </w:rPr>
              <w:t xml:space="preserve">raziskovalno mnenje na zaprosilo </w:t>
            </w:r>
            <w:r w:rsidR="000460FA" w:rsidRPr="00E03BA0">
              <w:rPr>
                <w:szCs w:val="22"/>
                <w:lang w:val="sl-SI"/>
              </w:rPr>
              <w:t>Evropske k</w:t>
            </w:r>
            <w:r w:rsidRPr="00E03BA0">
              <w:rPr>
                <w:szCs w:val="22"/>
                <w:lang w:val="sl-SI"/>
              </w:rPr>
              <w:t>omisije</w:t>
            </w:r>
          </w:p>
        </w:tc>
      </w:tr>
      <w:tr w:rsidR="002F5DFA" w:rsidRPr="00E03BA0" w14:paraId="63B47736" w14:textId="77777777" w:rsidTr="0026708D">
        <w:tc>
          <w:tcPr>
            <w:tcW w:w="974" w:type="pct"/>
            <w:vMerge/>
          </w:tcPr>
          <w:p w14:paraId="36ED3C01" w14:textId="77777777" w:rsidR="002F5DFA" w:rsidRPr="00E03BA0" w:rsidRDefault="002F5DFA" w:rsidP="00A062D2">
            <w:pPr>
              <w:keepNext/>
              <w:keepLines/>
              <w:tabs>
                <w:tab w:val="center" w:pos="284"/>
              </w:tabs>
              <w:ind w:left="266" w:hanging="266"/>
              <w:rPr>
                <w:b/>
                <w:szCs w:val="22"/>
                <w:lang w:val="sl-SI"/>
              </w:rPr>
            </w:pPr>
          </w:p>
        </w:tc>
        <w:tc>
          <w:tcPr>
            <w:tcW w:w="4026" w:type="pct"/>
          </w:tcPr>
          <w:p w14:paraId="4623BA72" w14:textId="7C60131D" w:rsidR="002F5DFA" w:rsidRPr="00E03BA0" w:rsidRDefault="002F5DFA" w:rsidP="00A062D2">
            <w:pPr>
              <w:keepNext/>
              <w:keepLines/>
              <w:rPr>
                <w:szCs w:val="22"/>
                <w:lang w:val="sl-SI"/>
              </w:rPr>
            </w:pPr>
            <w:r w:rsidRPr="00E03BA0">
              <w:rPr>
                <w:szCs w:val="22"/>
                <w:lang w:val="sl-SI"/>
              </w:rPr>
              <w:t>EESC-2026-00673-00-00-AC</w:t>
            </w:r>
          </w:p>
        </w:tc>
      </w:tr>
    </w:tbl>
    <w:p w14:paraId="1D4E3D9E" w14:textId="77777777" w:rsidR="002F5DFA" w:rsidRPr="00E03BA0" w:rsidRDefault="002F5DFA" w:rsidP="00A062D2">
      <w:pPr>
        <w:keepNext/>
        <w:keepLines/>
        <w:rPr>
          <w:szCs w:val="22"/>
          <w:lang w:val="sl-SI"/>
        </w:rPr>
      </w:pPr>
    </w:p>
    <w:p w14:paraId="5D9E988F" w14:textId="77777777" w:rsidR="002F5DFA" w:rsidRPr="00E03BA0" w:rsidRDefault="002F5DFA" w:rsidP="00A062D2">
      <w:pPr>
        <w:keepNext/>
        <w:keepLines/>
        <w:rPr>
          <w:lang w:val="sl-SI"/>
        </w:rPr>
      </w:pPr>
      <w:r w:rsidRPr="00E03BA0">
        <w:rPr>
          <w:b/>
          <w:lang w:val="sl-SI"/>
        </w:rPr>
        <w:t>Glavne točke</w:t>
      </w:r>
    </w:p>
    <w:p w14:paraId="284F8EB3" w14:textId="77777777" w:rsidR="002F5DFA" w:rsidRPr="00E03BA0" w:rsidRDefault="002F5DFA" w:rsidP="00A062D2">
      <w:pPr>
        <w:keepNext/>
        <w:keepLines/>
        <w:rPr>
          <w:szCs w:val="22"/>
          <w:lang w:val="sl-SI"/>
        </w:rPr>
      </w:pPr>
    </w:p>
    <w:p w14:paraId="0F224052" w14:textId="77777777" w:rsidR="002F5DFA" w:rsidRPr="00E03BA0" w:rsidRDefault="002F5DFA" w:rsidP="00A062D2">
      <w:pPr>
        <w:keepNext/>
        <w:keepLines/>
        <w:rPr>
          <w:bCs/>
          <w:iCs/>
          <w:szCs w:val="22"/>
          <w:lang w:val="sl-SI"/>
        </w:rPr>
      </w:pPr>
      <w:r w:rsidRPr="00E03BA0">
        <w:rPr>
          <w:bCs/>
          <w:iCs/>
          <w:szCs w:val="22"/>
          <w:lang w:val="sl-SI"/>
        </w:rPr>
        <w:t>EESO:</w:t>
      </w:r>
    </w:p>
    <w:p w14:paraId="300A54B8" w14:textId="77777777" w:rsidR="002F5DFA" w:rsidRPr="00E03BA0" w:rsidRDefault="002F5DFA" w:rsidP="00A062D2">
      <w:pPr>
        <w:keepNext/>
        <w:keepLines/>
        <w:rPr>
          <w:szCs w:val="22"/>
          <w:lang w:val="sl-SI"/>
        </w:rPr>
      </w:pPr>
    </w:p>
    <w:p w14:paraId="66CE0E69" w14:textId="77777777" w:rsidR="002F5DFA" w:rsidRPr="00E03BA0" w:rsidRDefault="002F5DFA" w:rsidP="00A062D2">
      <w:pPr>
        <w:keepNext/>
        <w:keepLines/>
        <w:numPr>
          <w:ilvl w:val="0"/>
          <w:numId w:val="9"/>
        </w:numPr>
        <w:tabs>
          <w:tab w:val="clear" w:pos="0"/>
        </w:tabs>
        <w:ind w:left="567" w:hanging="567"/>
        <w:rPr>
          <w:szCs w:val="22"/>
          <w:lang w:val="sl-SI"/>
        </w:rPr>
      </w:pPr>
      <w:r w:rsidRPr="00E03BA0">
        <w:rPr>
          <w:szCs w:val="22"/>
          <w:lang w:val="sl-SI"/>
        </w:rPr>
        <w:t>meni, da ozemeljske omejitve dobave škodujejo čezmejnemu poslovanju in so v nasprotju z obljubo, da bo enotni trg potrošnikom prinesel izbiro in cenovno konkurenco;</w:t>
      </w:r>
    </w:p>
    <w:p w14:paraId="0A0BB07C" w14:textId="77777777" w:rsidR="002F5DFA" w:rsidRPr="00E03BA0" w:rsidRDefault="002F5DFA" w:rsidP="002F5DFA">
      <w:pPr>
        <w:widowControl w:val="0"/>
        <w:numPr>
          <w:ilvl w:val="0"/>
          <w:numId w:val="9"/>
        </w:numPr>
        <w:tabs>
          <w:tab w:val="clear" w:pos="0"/>
        </w:tabs>
        <w:ind w:left="567" w:hanging="567"/>
        <w:rPr>
          <w:szCs w:val="22"/>
          <w:lang w:val="sl-SI"/>
        </w:rPr>
      </w:pPr>
      <w:r w:rsidRPr="00E03BA0">
        <w:rPr>
          <w:szCs w:val="22"/>
          <w:lang w:val="sl-SI"/>
        </w:rPr>
        <w:t>meni, da je še posebej pomembno, da se potrošnikom in delavcem omogočijo vse možne koristi dobro delujočega enotnega trga z vidika cen in izbire proizvodov;</w:t>
      </w:r>
    </w:p>
    <w:p w14:paraId="7D7E2C75" w14:textId="77777777" w:rsidR="002F5DFA" w:rsidRPr="00E03BA0" w:rsidRDefault="002F5DFA" w:rsidP="002F5DFA">
      <w:pPr>
        <w:widowControl w:val="0"/>
        <w:numPr>
          <w:ilvl w:val="0"/>
          <w:numId w:val="9"/>
        </w:numPr>
        <w:tabs>
          <w:tab w:val="clear" w:pos="0"/>
        </w:tabs>
        <w:ind w:left="567" w:hanging="567"/>
        <w:rPr>
          <w:szCs w:val="22"/>
          <w:lang w:val="sl-SI"/>
        </w:rPr>
      </w:pPr>
      <w:r w:rsidRPr="00E03BA0">
        <w:rPr>
          <w:szCs w:val="22"/>
          <w:lang w:val="sl-SI"/>
        </w:rPr>
        <w:t>poziva države članice, naj ne sprejmejo nacionalne zakonodaje, s katero bi ponovno nacionalizirale nabavni trg, temveč naj namesto tega odpravijo neupravičene ovire za prosti pretok blaga, pri čemer naj ne spodkopljejo legitimnih zahtev glede varstva potrošnikov;</w:t>
      </w:r>
    </w:p>
    <w:p w14:paraId="6C7C732C" w14:textId="77777777" w:rsidR="002F5DFA" w:rsidRPr="00E03BA0" w:rsidRDefault="002F5DFA" w:rsidP="002F5DFA">
      <w:pPr>
        <w:widowControl w:val="0"/>
        <w:numPr>
          <w:ilvl w:val="0"/>
          <w:numId w:val="9"/>
        </w:numPr>
        <w:tabs>
          <w:tab w:val="clear" w:pos="0"/>
        </w:tabs>
        <w:ind w:left="567" w:hanging="567"/>
        <w:rPr>
          <w:szCs w:val="22"/>
          <w:lang w:val="sl-SI"/>
        </w:rPr>
      </w:pPr>
      <w:r w:rsidRPr="00E03BA0">
        <w:rPr>
          <w:szCs w:val="22"/>
          <w:lang w:val="sl-SI"/>
        </w:rPr>
        <w:t>vidi dodano vrednost v preučitvi možnosti za oblikovanje smernic za nacionalne organe za varstvo konkurence in ustrezne deležnike;</w:t>
      </w:r>
    </w:p>
    <w:p w14:paraId="3C7E01C9" w14:textId="7D5B43C2" w:rsidR="002F5DFA" w:rsidRPr="00E03BA0" w:rsidRDefault="002F5DFA" w:rsidP="002F5DFA">
      <w:pPr>
        <w:widowControl w:val="0"/>
        <w:numPr>
          <w:ilvl w:val="0"/>
          <w:numId w:val="9"/>
        </w:numPr>
        <w:tabs>
          <w:tab w:val="clear" w:pos="0"/>
        </w:tabs>
        <w:ind w:left="567" w:hanging="567"/>
        <w:rPr>
          <w:szCs w:val="22"/>
          <w:lang w:val="sl-SI"/>
        </w:rPr>
      </w:pPr>
      <w:r w:rsidRPr="00E03BA0">
        <w:rPr>
          <w:szCs w:val="22"/>
          <w:lang w:val="sl-SI"/>
        </w:rPr>
        <w:t>poziva Evropsko komisijo, naj razmisli o predlogu zakonodaje, ki bi temeljil na načelih akta o digitalnih trgih ali direktive o nepoštenih trgovinskih praksah v agroživilski dobavni verigi, da bi učinkovito obravnavala ozemeljske omejitve dobave in poskrbela za bolj poštene poslovne prakse v dobavni verigi.</w:t>
      </w:r>
    </w:p>
    <w:p w14:paraId="32C2C4B1" w14:textId="77777777" w:rsidR="002F5DFA" w:rsidRPr="00E03BA0" w:rsidRDefault="002F5DFA" w:rsidP="002F5DFA">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2F5DFA" w:rsidRPr="00E03BA0" w14:paraId="316C5703" w14:textId="77777777" w:rsidTr="0026708D">
        <w:tc>
          <w:tcPr>
            <w:tcW w:w="974" w:type="pct"/>
          </w:tcPr>
          <w:p w14:paraId="49174A9E" w14:textId="77777777" w:rsidR="002F5DFA" w:rsidRPr="00E03BA0" w:rsidRDefault="002F5DFA" w:rsidP="0026708D">
            <w:pPr>
              <w:rPr>
                <w:lang w:val="sl-SI"/>
              </w:rPr>
            </w:pPr>
            <w:r w:rsidRPr="00E03BA0">
              <w:rPr>
                <w:b/>
                <w:i/>
                <w:szCs w:val="22"/>
                <w:lang w:val="sl-SI"/>
              </w:rPr>
              <w:t>Kontaktna oseba</w:t>
            </w:r>
          </w:p>
        </w:tc>
        <w:tc>
          <w:tcPr>
            <w:tcW w:w="4026" w:type="pct"/>
          </w:tcPr>
          <w:p w14:paraId="1D967DFF" w14:textId="5025AB07" w:rsidR="002F5DFA" w:rsidRPr="00E03BA0" w:rsidRDefault="002F5DFA" w:rsidP="0026708D">
            <w:pPr>
              <w:rPr>
                <w:i/>
                <w:lang w:val="sl-SI"/>
              </w:rPr>
            </w:pPr>
            <w:r w:rsidRPr="00E03BA0">
              <w:rPr>
                <w:i/>
                <w:lang w:val="sl-SI"/>
              </w:rPr>
              <w:t>Annalisa Tessarolo</w:t>
            </w:r>
          </w:p>
        </w:tc>
      </w:tr>
      <w:tr w:rsidR="002F5DFA" w:rsidRPr="00E03BA0" w14:paraId="76A0CDB5" w14:textId="77777777" w:rsidTr="0026708D">
        <w:tc>
          <w:tcPr>
            <w:tcW w:w="974" w:type="pct"/>
          </w:tcPr>
          <w:p w14:paraId="2452CA7C" w14:textId="77777777" w:rsidR="002F5DFA" w:rsidRPr="00E03BA0" w:rsidRDefault="002F5DFA" w:rsidP="0026708D">
            <w:pPr>
              <w:rPr>
                <w:lang w:val="sl-SI"/>
              </w:rPr>
            </w:pPr>
            <w:r w:rsidRPr="00E03BA0">
              <w:rPr>
                <w:i/>
                <w:szCs w:val="22"/>
                <w:lang w:val="sl-SI"/>
              </w:rPr>
              <w:t>Telefon</w:t>
            </w:r>
          </w:p>
        </w:tc>
        <w:tc>
          <w:tcPr>
            <w:tcW w:w="4026" w:type="pct"/>
          </w:tcPr>
          <w:p w14:paraId="172EB9F6" w14:textId="410FFCF2" w:rsidR="002F5DFA" w:rsidRPr="00E03BA0" w:rsidRDefault="002F5DFA" w:rsidP="0026708D">
            <w:pPr>
              <w:rPr>
                <w:lang w:val="sl-SI"/>
              </w:rPr>
            </w:pPr>
            <w:r w:rsidRPr="00E03BA0">
              <w:rPr>
                <w:i/>
                <w:szCs w:val="22"/>
                <w:lang w:val="sl-SI"/>
              </w:rPr>
              <w:t>+32 2 546 9732</w:t>
            </w:r>
          </w:p>
        </w:tc>
      </w:tr>
      <w:tr w:rsidR="002F5DFA" w:rsidRPr="00E03BA0" w14:paraId="4D399DFB" w14:textId="77777777" w:rsidTr="0026708D">
        <w:tc>
          <w:tcPr>
            <w:tcW w:w="974" w:type="pct"/>
          </w:tcPr>
          <w:p w14:paraId="12009391" w14:textId="77777777" w:rsidR="002F5DFA" w:rsidRPr="00E03BA0" w:rsidRDefault="002F5DFA" w:rsidP="0026708D">
            <w:pPr>
              <w:rPr>
                <w:lang w:val="sl-SI"/>
              </w:rPr>
            </w:pPr>
            <w:r w:rsidRPr="00E03BA0">
              <w:rPr>
                <w:i/>
                <w:szCs w:val="22"/>
                <w:lang w:val="sl-SI"/>
              </w:rPr>
              <w:t>E-naslov</w:t>
            </w:r>
          </w:p>
        </w:tc>
        <w:tc>
          <w:tcPr>
            <w:tcW w:w="4026" w:type="pct"/>
          </w:tcPr>
          <w:p w14:paraId="3B29CA10" w14:textId="0C758A77" w:rsidR="002F5DFA" w:rsidRPr="00E03BA0" w:rsidRDefault="002F5DFA" w:rsidP="0026708D">
            <w:pPr>
              <w:rPr>
                <w:i/>
                <w:lang w:val="sl-SI"/>
              </w:rPr>
            </w:pPr>
            <w:hyperlink r:id="rId49" w:history="1">
              <w:r w:rsidRPr="00E03BA0">
                <w:rPr>
                  <w:rStyle w:val="Hyperlink"/>
                  <w:i/>
                  <w:iCs/>
                </w:rPr>
                <w:t>Annalisa.Tessarolo@eesc.europa.eu</w:t>
              </w:r>
            </w:hyperlink>
          </w:p>
        </w:tc>
      </w:tr>
    </w:tbl>
    <w:p w14:paraId="366E7BAD" w14:textId="77777777" w:rsidR="002F5DFA" w:rsidRPr="00E03BA0" w:rsidRDefault="002F5DFA" w:rsidP="002F5DFA">
      <w:pPr>
        <w:rPr>
          <w:lang w:val="sl-SI"/>
        </w:rPr>
      </w:pPr>
    </w:p>
    <w:p w14:paraId="57F7FC84" w14:textId="3552E4EF" w:rsidR="00F7318A" w:rsidRPr="00E03BA0" w:rsidRDefault="00E932BE" w:rsidP="00A062D2">
      <w:pPr>
        <w:keepNext/>
        <w:keepLines/>
        <w:numPr>
          <w:ilvl w:val="0"/>
          <w:numId w:val="7"/>
        </w:numPr>
        <w:tabs>
          <w:tab w:val="clear" w:pos="0"/>
        </w:tabs>
        <w:ind w:left="567" w:hanging="567"/>
        <w:rPr>
          <w:sz w:val="28"/>
          <w:szCs w:val="22"/>
          <w:lang w:val="sl-SI"/>
        </w:rPr>
      </w:pPr>
      <w:hyperlink r:id="rId50" w:history="1">
        <w:r w:rsidRPr="00E03BA0">
          <w:rPr>
            <w:rStyle w:val="Hyperlink"/>
            <w:b/>
            <w:i/>
            <w:sz w:val="28"/>
            <w:szCs w:val="22"/>
            <w:lang w:val="sl-SI"/>
          </w:rPr>
          <w:t>Strategija EU za zagonska podjetja in podjetja v razširitveni fazi – s poudarkom na evropskem aktu o inovativnosti</w:t>
        </w:r>
      </w:hyperlink>
    </w:p>
    <w:p w14:paraId="5F9F3EF3" w14:textId="77777777" w:rsidR="00F7318A" w:rsidRPr="00E03BA0" w:rsidRDefault="00F7318A" w:rsidP="00A062D2">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318A" w:rsidRPr="00E03BA0" w14:paraId="45A47726" w14:textId="77777777" w:rsidTr="0026708D">
        <w:tc>
          <w:tcPr>
            <w:tcW w:w="974" w:type="pct"/>
          </w:tcPr>
          <w:p w14:paraId="7B3ED8CD" w14:textId="77777777" w:rsidR="00F7318A" w:rsidRPr="00E03BA0" w:rsidRDefault="00F7318A" w:rsidP="00A062D2">
            <w:pPr>
              <w:keepNext/>
              <w:keepLines/>
              <w:rPr>
                <w:b/>
                <w:szCs w:val="22"/>
                <w:lang w:val="sl-SI"/>
              </w:rPr>
            </w:pPr>
            <w:r w:rsidRPr="00E03BA0">
              <w:rPr>
                <w:b/>
                <w:szCs w:val="22"/>
                <w:lang w:val="sl-SI"/>
              </w:rPr>
              <w:t>Poročevalec</w:t>
            </w:r>
          </w:p>
        </w:tc>
        <w:tc>
          <w:tcPr>
            <w:tcW w:w="4026" w:type="pct"/>
          </w:tcPr>
          <w:p w14:paraId="35101939" w14:textId="77777777" w:rsidR="00F7318A" w:rsidRPr="00E03BA0" w:rsidRDefault="00F7318A" w:rsidP="00A062D2">
            <w:pPr>
              <w:keepNext/>
              <w:keepLines/>
              <w:rPr>
                <w:szCs w:val="22"/>
                <w:lang w:val="sl-SI"/>
              </w:rPr>
            </w:pPr>
            <w:r w:rsidRPr="00E03BA0">
              <w:rPr>
                <w:szCs w:val="22"/>
                <w:lang w:val="sl-SI"/>
              </w:rPr>
              <w:t>Paul RÜBIG (skupina delodajalcev – AT)</w:t>
            </w:r>
          </w:p>
        </w:tc>
      </w:tr>
      <w:tr w:rsidR="00F7318A" w:rsidRPr="00E03BA0" w14:paraId="145B1B4C" w14:textId="77777777" w:rsidTr="0026708D">
        <w:tc>
          <w:tcPr>
            <w:tcW w:w="5000" w:type="pct"/>
            <w:gridSpan w:val="2"/>
          </w:tcPr>
          <w:p w14:paraId="517BC5AB" w14:textId="77777777" w:rsidR="00F7318A" w:rsidRPr="00E03BA0" w:rsidRDefault="00F7318A" w:rsidP="00A062D2">
            <w:pPr>
              <w:keepNext/>
              <w:keepLines/>
              <w:rPr>
                <w:sz w:val="16"/>
                <w:szCs w:val="22"/>
                <w:lang w:val="sl-SI"/>
              </w:rPr>
            </w:pPr>
          </w:p>
        </w:tc>
      </w:tr>
      <w:tr w:rsidR="00F7318A" w:rsidRPr="00E03BA0" w14:paraId="3C42EE9C" w14:textId="77777777" w:rsidTr="0026708D">
        <w:tc>
          <w:tcPr>
            <w:tcW w:w="974" w:type="pct"/>
            <w:vMerge w:val="restart"/>
          </w:tcPr>
          <w:p w14:paraId="0632F4DA" w14:textId="77777777" w:rsidR="00F7318A" w:rsidRPr="00E03BA0" w:rsidRDefault="00F7318A" w:rsidP="00A062D2">
            <w:pPr>
              <w:keepNext/>
              <w:keepLines/>
              <w:rPr>
                <w:b/>
                <w:szCs w:val="22"/>
                <w:lang w:val="sl-SI"/>
              </w:rPr>
            </w:pPr>
            <w:r w:rsidRPr="00E03BA0">
              <w:rPr>
                <w:b/>
                <w:szCs w:val="22"/>
                <w:lang w:val="sl-SI"/>
              </w:rPr>
              <w:t>Referenčni dokument</w:t>
            </w:r>
          </w:p>
        </w:tc>
        <w:tc>
          <w:tcPr>
            <w:tcW w:w="4026" w:type="pct"/>
          </w:tcPr>
          <w:p w14:paraId="6BE7F22F" w14:textId="3DC99714" w:rsidR="00F7318A" w:rsidRPr="00E03BA0" w:rsidRDefault="00F7318A" w:rsidP="00A062D2">
            <w:pPr>
              <w:keepNext/>
              <w:keepLines/>
              <w:rPr>
                <w:szCs w:val="22"/>
                <w:lang w:val="sl-SI"/>
              </w:rPr>
            </w:pPr>
            <w:r w:rsidRPr="00E03BA0">
              <w:rPr>
                <w:szCs w:val="22"/>
                <w:lang w:val="sl-SI"/>
              </w:rPr>
              <w:t>raziskovalno mnenje</w:t>
            </w:r>
            <w:r w:rsidR="000460FA" w:rsidRPr="00E03BA0">
              <w:rPr>
                <w:szCs w:val="22"/>
                <w:lang w:val="sl-SI"/>
              </w:rPr>
              <w:t xml:space="preserve"> na zaprosilo ciprskega predsedstva Sveta EU</w:t>
            </w:r>
          </w:p>
        </w:tc>
      </w:tr>
      <w:tr w:rsidR="00F7318A" w:rsidRPr="00E03BA0" w14:paraId="07A56FE0" w14:textId="77777777" w:rsidTr="0026708D">
        <w:tc>
          <w:tcPr>
            <w:tcW w:w="974" w:type="pct"/>
            <w:vMerge/>
          </w:tcPr>
          <w:p w14:paraId="6EC8A21F" w14:textId="77777777" w:rsidR="00F7318A" w:rsidRPr="00E03BA0" w:rsidRDefault="00F7318A" w:rsidP="00A062D2">
            <w:pPr>
              <w:keepNext/>
              <w:keepLines/>
              <w:tabs>
                <w:tab w:val="center" w:pos="284"/>
              </w:tabs>
              <w:ind w:left="266" w:hanging="266"/>
              <w:rPr>
                <w:b/>
                <w:szCs w:val="22"/>
                <w:lang w:val="sl-SI"/>
              </w:rPr>
            </w:pPr>
          </w:p>
        </w:tc>
        <w:tc>
          <w:tcPr>
            <w:tcW w:w="4026" w:type="pct"/>
          </w:tcPr>
          <w:p w14:paraId="22007C18" w14:textId="77777777" w:rsidR="00F7318A" w:rsidRPr="00E03BA0" w:rsidRDefault="00F7318A" w:rsidP="00A062D2">
            <w:pPr>
              <w:keepNext/>
              <w:keepLines/>
              <w:rPr>
                <w:szCs w:val="22"/>
                <w:lang w:val="sl-SI"/>
              </w:rPr>
            </w:pPr>
            <w:r w:rsidRPr="00E03BA0">
              <w:rPr>
                <w:szCs w:val="22"/>
                <w:lang w:val="sl-SI"/>
              </w:rPr>
              <w:t>EESC-2025-04126-00-00-AC</w:t>
            </w:r>
          </w:p>
        </w:tc>
      </w:tr>
    </w:tbl>
    <w:p w14:paraId="70C19EF7" w14:textId="77777777" w:rsidR="00F7318A" w:rsidRPr="00E03BA0" w:rsidRDefault="00F7318A" w:rsidP="00A062D2">
      <w:pPr>
        <w:keepNext/>
        <w:keepLines/>
        <w:rPr>
          <w:szCs w:val="22"/>
          <w:lang w:val="sl-SI"/>
        </w:rPr>
      </w:pPr>
    </w:p>
    <w:p w14:paraId="4EFC6B95" w14:textId="77777777" w:rsidR="00F7318A" w:rsidRPr="00E03BA0" w:rsidRDefault="00F7318A" w:rsidP="00A062D2">
      <w:pPr>
        <w:keepNext/>
        <w:keepLines/>
        <w:rPr>
          <w:lang w:val="sl-SI"/>
        </w:rPr>
      </w:pPr>
      <w:r w:rsidRPr="00E03BA0">
        <w:rPr>
          <w:b/>
          <w:lang w:val="sl-SI"/>
        </w:rPr>
        <w:t>Glavne točke</w:t>
      </w:r>
    </w:p>
    <w:p w14:paraId="44B804BA" w14:textId="77777777" w:rsidR="00F7318A" w:rsidRPr="00E03BA0" w:rsidRDefault="00F7318A" w:rsidP="00A062D2">
      <w:pPr>
        <w:keepNext/>
        <w:keepLines/>
        <w:rPr>
          <w:szCs w:val="22"/>
          <w:lang w:val="sl-SI"/>
        </w:rPr>
      </w:pPr>
    </w:p>
    <w:p w14:paraId="629A25FD" w14:textId="77777777" w:rsidR="00F7318A" w:rsidRPr="00E03BA0" w:rsidRDefault="00F7318A" w:rsidP="00A062D2">
      <w:pPr>
        <w:keepNext/>
        <w:keepLines/>
        <w:rPr>
          <w:bCs/>
          <w:iCs/>
          <w:szCs w:val="22"/>
          <w:lang w:val="sl-SI"/>
        </w:rPr>
      </w:pPr>
      <w:r w:rsidRPr="00E03BA0">
        <w:rPr>
          <w:bCs/>
          <w:iCs/>
          <w:szCs w:val="22"/>
          <w:lang w:val="sl-SI"/>
        </w:rPr>
        <w:t>EESO:</w:t>
      </w:r>
    </w:p>
    <w:p w14:paraId="4EB0539E" w14:textId="77777777" w:rsidR="00F7318A" w:rsidRPr="00E03BA0" w:rsidRDefault="00F7318A" w:rsidP="00A062D2">
      <w:pPr>
        <w:keepNext/>
        <w:keepLines/>
        <w:rPr>
          <w:szCs w:val="22"/>
          <w:lang w:val="sl-SI"/>
        </w:rPr>
      </w:pPr>
    </w:p>
    <w:p w14:paraId="253311F6" w14:textId="77777777" w:rsidR="00F7318A" w:rsidRPr="00E03BA0" w:rsidRDefault="00F7318A" w:rsidP="00A062D2">
      <w:pPr>
        <w:keepNext/>
        <w:keepLines/>
        <w:numPr>
          <w:ilvl w:val="0"/>
          <w:numId w:val="9"/>
        </w:numPr>
        <w:tabs>
          <w:tab w:val="clear" w:pos="0"/>
        </w:tabs>
        <w:ind w:left="567" w:hanging="567"/>
        <w:rPr>
          <w:szCs w:val="22"/>
          <w:lang w:val="sl-SI"/>
        </w:rPr>
      </w:pPr>
      <w:r w:rsidRPr="00E03BA0">
        <w:rPr>
          <w:szCs w:val="22"/>
          <w:lang w:val="sl-SI"/>
        </w:rPr>
        <w:t>mora Evropa močno okrepiti inovacije in raziskave, veliko pa mora nadoknaditi tudi na področju trženja izdelkov, ki iz njih izhajajo, prek odcepljenih in zagonskih podjetij ter podjetij v razširitveni fazi. V strateško pomembnih industrijskih panogah narašča zaskrbljenost, da je okolje v Evropi postalo preveč razdrobljeno, prekomerno regulirano in prepočasno, da bi lahko sledilo hitremu tehnološkemu razvoju na svetovni ravni;</w:t>
      </w:r>
    </w:p>
    <w:p w14:paraId="3344C9D5" w14:textId="77777777" w:rsidR="00F7318A" w:rsidRPr="00E03BA0" w:rsidRDefault="00F7318A" w:rsidP="00F7318A">
      <w:pPr>
        <w:widowControl w:val="0"/>
        <w:numPr>
          <w:ilvl w:val="0"/>
          <w:numId w:val="9"/>
        </w:numPr>
        <w:tabs>
          <w:tab w:val="clear" w:pos="0"/>
        </w:tabs>
        <w:ind w:left="567" w:hanging="567"/>
        <w:rPr>
          <w:szCs w:val="22"/>
          <w:lang w:val="sl-SI"/>
        </w:rPr>
      </w:pPr>
      <w:r w:rsidRPr="00E03BA0">
        <w:rPr>
          <w:szCs w:val="22"/>
          <w:lang w:val="sl-SI"/>
        </w:rPr>
        <w:t>so glavni razlogi za to vse slabše razumevanje procesov tržnega gospodarstva ter vse bolj razdrobljeni predpisi in njihovo izvajanje na enotnem trgu, ki ovirajo čezmejno širitev trga in prenos tehnologije z raziskav v industrijo;</w:t>
      </w:r>
    </w:p>
    <w:p w14:paraId="70FFC472" w14:textId="77777777" w:rsidR="00F7318A" w:rsidRPr="00E03BA0" w:rsidRDefault="00F7318A" w:rsidP="00F7318A">
      <w:pPr>
        <w:widowControl w:val="0"/>
        <w:numPr>
          <w:ilvl w:val="0"/>
          <w:numId w:val="9"/>
        </w:numPr>
        <w:tabs>
          <w:tab w:val="clear" w:pos="0"/>
        </w:tabs>
        <w:ind w:left="567" w:hanging="567"/>
        <w:rPr>
          <w:szCs w:val="22"/>
          <w:lang w:val="sl-SI"/>
        </w:rPr>
      </w:pPr>
      <w:r w:rsidRPr="00E03BA0">
        <w:rPr>
          <w:szCs w:val="22"/>
          <w:lang w:val="sl-SI"/>
        </w:rPr>
        <w:t>podjetja dodatno ovirajo počasni upravni postopki, omejena digitalizacija in nedosledna uporaba predpisov EU na nacionalni in regionalni ravni;</w:t>
      </w:r>
    </w:p>
    <w:p w14:paraId="1F2041FA" w14:textId="77777777" w:rsidR="00F7318A" w:rsidRPr="00E03BA0" w:rsidRDefault="00F7318A" w:rsidP="00F7318A">
      <w:pPr>
        <w:widowControl w:val="0"/>
        <w:numPr>
          <w:ilvl w:val="0"/>
          <w:numId w:val="9"/>
        </w:numPr>
        <w:tabs>
          <w:tab w:val="clear" w:pos="0"/>
        </w:tabs>
        <w:ind w:left="567" w:hanging="567"/>
        <w:rPr>
          <w:szCs w:val="22"/>
          <w:lang w:val="sl-SI"/>
        </w:rPr>
      </w:pPr>
      <w:r w:rsidRPr="00E03BA0">
        <w:rPr>
          <w:szCs w:val="22"/>
          <w:lang w:val="sl-SI"/>
        </w:rPr>
        <w:t>bi evropski akt o inovativnosti lahko prinesel izboljšanje razmer za čezmejna zagonska podjetja in podjetja v razširitveni fazi, če bo vseboval medsektorske poenostavitve za zagonska podjetja in če ga bo kot zavezujočega mogoče izvrševati v vseh državah članicah, pri čemer je treba upoštevati pravice delavcev in udeležbo zaposlenih. EESO poudarja, da bi bilo treba evropski akt o inovativnosti uskladiti z načeli pravičnega prehoda in zagotoviti, da inovacije prispevajo h gospodarski rasti, konkurenčnosti in ustvarjanju delovnih mest, pri tem pa upoštevati, da je treba spremljati delavce in regije, ki jih je prizadela tehnološka in industrijska preobrazba;</w:t>
      </w:r>
    </w:p>
    <w:p w14:paraId="338FD156" w14:textId="77777777" w:rsidR="00F7318A" w:rsidRPr="00E03BA0" w:rsidRDefault="00F7318A" w:rsidP="00F7318A">
      <w:pPr>
        <w:widowControl w:val="0"/>
        <w:numPr>
          <w:ilvl w:val="0"/>
          <w:numId w:val="9"/>
        </w:numPr>
        <w:tabs>
          <w:tab w:val="clear" w:pos="0"/>
        </w:tabs>
        <w:ind w:left="567" w:hanging="567"/>
        <w:rPr>
          <w:szCs w:val="22"/>
          <w:lang w:val="sl-SI"/>
        </w:rPr>
      </w:pPr>
      <w:r w:rsidRPr="00E03BA0">
        <w:rPr>
          <w:szCs w:val="22"/>
          <w:lang w:val="sl-SI"/>
        </w:rPr>
        <w:t>bi bil seznam meril za ocenjevanje inovativnosti in obetov rasti učinkovitejši in natančnejši od zavezujoče opredelitve zagonskih podjetij in podjetij v razširitveni fazi. Evropski akt o inovativnosti bi bilo mogoče podpreti tudi z razvrstitvijo univerz, prijaznih do ustanoviteljev. Poleg tega bi bilo treba z njim okrepiti vlogo raziskovalnih in tehnoloških organizacij ter Evropskega inštituta za inovacije in tehnologijo, zlasti v globokotehnoloških in kapitalsko intenzivnih sektorjih;</w:t>
      </w:r>
    </w:p>
    <w:p w14:paraId="66433B79" w14:textId="2F5EAEF4" w:rsidR="00F7318A" w:rsidRPr="00E03BA0" w:rsidRDefault="00F7318A" w:rsidP="00F7318A">
      <w:pPr>
        <w:widowControl w:val="0"/>
        <w:numPr>
          <w:ilvl w:val="0"/>
          <w:numId w:val="9"/>
        </w:numPr>
        <w:tabs>
          <w:tab w:val="clear" w:pos="0"/>
        </w:tabs>
        <w:ind w:left="567" w:hanging="567"/>
        <w:rPr>
          <w:lang w:val="sl-SI"/>
        </w:rPr>
      </w:pPr>
      <w:r w:rsidRPr="00E03BA0">
        <w:rPr>
          <w:szCs w:val="22"/>
          <w:lang w:val="sl-SI"/>
        </w:rPr>
        <w:t>bi vseevropske davčne spodbude za delničarstvo zaposlenih podprle inovacije in rast. Ustanoviteljem bi bilo treba ponuditi tudi zaščito pred tveganjem, hkrati pa zagotoviti ustrezne zaščitne ukrepe za zaposlene in upnike v skladu z obstoječimi insolvenčnimi okviri.</w:t>
      </w:r>
    </w:p>
    <w:p w14:paraId="73EA74CA" w14:textId="77777777" w:rsidR="00F7318A" w:rsidRPr="00E03BA0" w:rsidRDefault="00F7318A" w:rsidP="00F7318A">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318A" w:rsidRPr="00E03BA0" w14:paraId="1BE60D7A" w14:textId="77777777" w:rsidTr="0026708D">
        <w:tc>
          <w:tcPr>
            <w:tcW w:w="974" w:type="pct"/>
          </w:tcPr>
          <w:p w14:paraId="3C4D7835" w14:textId="77777777" w:rsidR="00F7318A" w:rsidRPr="00E03BA0" w:rsidRDefault="00F7318A" w:rsidP="0026708D">
            <w:pPr>
              <w:rPr>
                <w:lang w:val="sl-SI"/>
              </w:rPr>
            </w:pPr>
            <w:r w:rsidRPr="00E03BA0">
              <w:rPr>
                <w:b/>
                <w:i/>
                <w:szCs w:val="22"/>
                <w:lang w:val="sl-SI"/>
              </w:rPr>
              <w:t>Kontaktna oseba</w:t>
            </w:r>
          </w:p>
        </w:tc>
        <w:tc>
          <w:tcPr>
            <w:tcW w:w="4026" w:type="pct"/>
          </w:tcPr>
          <w:p w14:paraId="03096EA3" w14:textId="15C274C9" w:rsidR="00F7318A" w:rsidRPr="00E03BA0" w:rsidRDefault="00F7318A" w:rsidP="0026708D">
            <w:pPr>
              <w:rPr>
                <w:i/>
                <w:lang w:val="sl-SI"/>
              </w:rPr>
            </w:pPr>
            <w:r w:rsidRPr="00E03BA0">
              <w:rPr>
                <w:i/>
                <w:lang w:val="sl-SI"/>
              </w:rPr>
              <w:t>Jana Valant</w:t>
            </w:r>
          </w:p>
        </w:tc>
      </w:tr>
      <w:tr w:rsidR="00F7318A" w:rsidRPr="00E03BA0" w14:paraId="1110E46B" w14:textId="77777777" w:rsidTr="0026708D">
        <w:tc>
          <w:tcPr>
            <w:tcW w:w="974" w:type="pct"/>
          </w:tcPr>
          <w:p w14:paraId="639FC5E1" w14:textId="77777777" w:rsidR="00F7318A" w:rsidRPr="00E03BA0" w:rsidRDefault="00F7318A" w:rsidP="0026708D">
            <w:pPr>
              <w:rPr>
                <w:lang w:val="sl-SI"/>
              </w:rPr>
            </w:pPr>
            <w:r w:rsidRPr="00E03BA0">
              <w:rPr>
                <w:i/>
                <w:szCs w:val="22"/>
                <w:lang w:val="sl-SI"/>
              </w:rPr>
              <w:t>Telefon</w:t>
            </w:r>
          </w:p>
        </w:tc>
        <w:tc>
          <w:tcPr>
            <w:tcW w:w="4026" w:type="pct"/>
          </w:tcPr>
          <w:p w14:paraId="0377414D" w14:textId="2AADBBD0" w:rsidR="00F7318A" w:rsidRPr="00E03BA0" w:rsidRDefault="00F7318A" w:rsidP="0026708D">
            <w:pPr>
              <w:rPr>
                <w:lang w:val="sl-SI"/>
              </w:rPr>
            </w:pPr>
            <w:r w:rsidRPr="00E03BA0">
              <w:rPr>
                <w:i/>
                <w:szCs w:val="22"/>
                <w:lang w:val="sl-SI"/>
              </w:rPr>
              <w:t>+32 2 546 8924</w:t>
            </w:r>
          </w:p>
        </w:tc>
      </w:tr>
      <w:tr w:rsidR="00F7318A" w:rsidRPr="00E03BA0" w14:paraId="7D9A02D0" w14:textId="77777777" w:rsidTr="0026708D">
        <w:tc>
          <w:tcPr>
            <w:tcW w:w="974" w:type="pct"/>
          </w:tcPr>
          <w:p w14:paraId="50178E40" w14:textId="77777777" w:rsidR="00F7318A" w:rsidRPr="00E03BA0" w:rsidRDefault="00F7318A" w:rsidP="0026708D">
            <w:pPr>
              <w:rPr>
                <w:lang w:val="sl-SI"/>
              </w:rPr>
            </w:pPr>
            <w:r w:rsidRPr="00E03BA0">
              <w:rPr>
                <w:i/>
                <w:szCs w:val="22"/>
                <w:lang w:val="sl-SI"/>
              </w:rPr>
              <w:t>E-naslov</w:t>
            </w:r>
          </w:p>
        </w:tc>
        <w:tc>
          <w:tcPr>
            <w:tcW w:w="4026" w:type="pct"/>
          </w:tcPr>
          <w:p w14:paraId="32B8FBA0" w14:textId="7D02DBA5" w:rsidR="00F7318A" w:rsidRPr="00E03BA0" w:rsidRDefault="00F7318A" w:rsidP="0026708D">
            <w:pPr>
              <w:rPr>
                <w:i/>
                <w:lang w:val="sl-SI"/>
              </w:rPr>
            </w:pPr>
            <w:hyperlink r:id="rId51" w:history="1">
              <w:r w:rsidRPr="00E03BA0">
                <w:rPr>
                  <w:rStyle w:val="Hyperlink"/>
                  <w:i/>
                  <w:iCs/>
                </w:rPr>
                <w:t>Jana.Valant@eesc.europa.eu</w:t>
              </w:r>
            </w:hyperlink>
          </w:p>
        </w:tc>
      </w:tr>
    </w:tbl>
    <w:p w14:paraId="186ACFAA" w14:textId="77777777" w:rsidR="00F7318A" w:rsidRPr="00E03BA0" w:rsidRDefault="00F7318A" w:rsidP="00F7318A">
      <w:pPr>
        <w:rPr>
          <w:lang w:val="sl-SI"/>
        </w:rPr>
      </w:pPr>
    </w:p>
    <w:p w14:paraId="0E1F347A" w14:textId="77777777" w:rsidR="00584E69" w:rsidRPr="00E03BA0" w:rsidRDefault="00584E69" w:rsidP="00F7318A">
      <w:pPr>
        <w:rPr>
          <w:lang w:val="sl-SI"/>
        </w:rPr>
      </w:pPr>
    </w:p>
    <w:p w14:paraId="5DA7F8D0" w14:textId="77777777" w:rsidR="00584E69" w:rsidRPr="00E03BA0" w:rsidRDefault="00584E69" w:rsidP="001774BC">
      <w:pPr>
        <w:pStyle w:val="Heading1"/>
        <w:pageBreakBefore/>
        <w:overflowPunct/>
        <w:autoSpaceDE/>
        <w:autoSpaceDN/>
        <w:adjustRightInd/>
        <w:ind w:left="567" w:hanging="567"/>
        <w:textAlignment w:val="auto"/>
        <w:rPr>
          <w:lang w:val="sl-SI"/>
        </w:rPr>
      </w:pPr>
      <w:bookmarkStart w:id="7" w:name="_Toc103071395"/>
      <w:bookmarkStart w:id="8" w:name="_Toc229416228"/>
      <w:r w:rsidRPr="00E03BA0">
        <w:rPr>
          <w:b/>
          <w:lang w:val="sl-SI"/>
        </w:rPr>
        <w:lastRenderedPageBreak/>
        <w:t>KMETIJSTVO, RAZVOJ PODEŽELJA IN OKOLJE</w:t>
      </w:r>
      <w:bookmarkEnd w:id="7"/>
      <w:bookmarkEnd w:id="8"/>
    </w:p>
    <w:p w14:paraId="10013C80" w14:textId="77777777" w:rsidR="00584E69" w:rsidRPr="00E03BA0" w:rsidRDefault="00584E69" w:rsidP="001774BC">
      <w:pPr>
        <w:rPr>
          <w:lang w:val="sl-SI"/>
        </w:rPr>
      </w:pPr>
    </w:p>
    <w:p w14:paraId="4BB6E6B4" w14:textId="12D2354B" w:rsidR="00C54545" w:rsidRPr="00E03BA0" w:rsidRDefault="00584E69" w:rsidP="001774BC">
      <w:pPr>
        <w:numPr>
          <w:ilvl w:val="0"/>
          <w:numId w:val="7"/>
        </w:numPr>
        <w:tabs>
          <w:tab w:val="clear" w:pos="0"/>
        </w:tabs>
        <w:ind w:left="567" w:hanging="567"/>
        <w:rPr>
          <w:sz w:val="28"/>
          <w:szCs w:val="22"/>
          <w:lang w:val="sl-SI"/>
        </w:rPr>
      </w:pPr>
      <w:hyperlink r:id="rId52" w:history="1">
        <w:r w:rsidRPr="00E03BA0">
          <w:rPr>
            <w:rStyle w:val="Hyperlink"/>
            <w:b/>
            <w:i/>
            <w:sz w:val="28"/>
            <w:szCs w:val="22"/>
            <w:lang w:val="sl-SI"/>
          </w:rPr>
          <w:t>Celovita strategija za naravne biorazgradljive materiale za spodbujanje krožnosti in učinkovite rabe virov ter krepitev agroživilskega sektorja in biogospodarstva EU</w:t>
        </w:r>
      </w:hyperlink>
    </w:p>
    <w:p w14:paraId="42BD67C0" w14:textId="77777777" w:rsidR="00C54545" w:rsidRPr="00E03BA0" w:rsidRDefault="00C54545" w:rsidP="001774BC">
      <w:pPr>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C54545" w:rsidRPr="00E03BA0" w14:paraId="1E667B65" w14:textId="77777777" w:rsidTr="0026708D">
        <w:tc>
          <w:tcPr>
            <w:tcW w:w="974" w:type="pct"/>
          </w:tcPr>
          <w:p w14:paraId="7741FADA" w14:textId="77777777" w:rsidR="00C54545" w:rsidRPr="00E03BA0" w:rsidRDefault="00C54545" w:rsidP="001774BC">
            <w:pPr>
              <w:rPr>
                <w:b/>
                <w:szCs w:val="22"/>
                <w:lang w:val="sl-SI"/>
              </w:rPr>
            </w:pPr>
            <w:r w:rsidRPr="00E03BA0">
              <w:rPr>
                <w:b/>
                <w:szCs w:val="22"/>
                <w:lang w:val="sl-SI"/>
              </w:rPr>
              <w:t>Poročevalec</w:t>
            </w:r>
          </w:p>
        </w:tc>
        <w:tc>
          <w:tcPr>
            <w:tcW w:w="4026" w:type="pct"/>
          </w:tcPr>
          <w:p w14:paraId="39416FB0" w14:textId="7074A5A1" w:rsidR="00C54545" w:rsidRPr="00E03BA0" w:rsidRDefault="00C54545" w:rsidP="001774BC">
            <w:pPr>
              <w:rPr>
                <w:szCs w:val="22"/>
                <w:lang w:val="sl-SI"/>
              </w:rPr>
            </w:pPr>
            <w:r w:rsidRPr="00E03BA0">
              <w:rPr>
                <w:szCs w:val="22"/>
                <w:lang w:val="sl-SI"/>
              </w:rPr>
              <w:t>Stoyan TCHOUKANOV (skupina organizacij civilne družbe – BG)</w:t>
            </w:r>
          </w:p>
        </w:tc>
      </w:tr>
      <w:tr w:rsidR="00C54545" w:rsidRPr="00E03BA0" w14:paraId="6B43CB03" w14:textId="77777777" w:rsidTr="0026708D">
        <w:tc>
          <w:tcPr>
            <w:tcW w:w="5000" w:type="pct"/>
            <w:gridSpan w:val="2"/>
          </w:tcPr>
          <w:p w14:paraId="574E208E" w14:textId="77777777" w:rsidR="00C54545" w:rsidRPr="00E03BA0" w:rsidRDefault="00C54545" w:rsidP="001774BC">
            <w:pPr>
              <w:rPr>
                <w:sz w:val="16"/>
                <w:szCs w:val="22"/>
                <w:lang w:val="sl-SI"/>
              </w:rPr>
            </w:pPr>
          </w:p>
        </w:tc>
      </w:tr>
      <w:tr w:rsidR="00C54545" w:rsidRPr="00E03BA0" w14:paraId="0CA2046E" w14:textId="77777777" w:rsidTr="0026708D">
        <w:tc>
          <w:tcPr>
            <w:tcW w:w="974" w:type="pct"/>
            <w:vMerge w:val="restart"/>
          </w:tcPr>
          <w:p w14:paraId="22D033B8" w14:textId="77777777" w:rsidR="00C54545" w:rsidRPr="00E03BA0" w:rsidRDefault="00C54545" w:rsidP="001774BC">
            <w:pPr>
              <w:rPr>
                <w:b/>
                <w:szCs w:val="22"/>
                <w:lang w:val="sl-SI"/>
              </w:rPr>
            </w:pPr>
            <w:r w:rsidRPr="00E03BA0">
              <w:rPr>
                <w:b/>
                <w:szCs w:val="22"/>
                <w:lang w:val="sl-SI"/>
              </w:rPr>
              <w:t>Referenčni dokument</w:t>
            </w:r>
          </w:p>
        </w:tc>
        <w:tc>
          <w:tcPr>
            <w:tcW w:w="4026" w:type="pct"/>
          </w:tcPr>
          <w:p w14:paraId="285CD69D" w14:textId="46E70CBE" w:rsidR="00C54545" w:rsidRPr="00E03BA0" w:rsidRDefault="00584E69" w:rsidP="001774BC">
            <w:pPr>
              <w:rPr>
                <w:szCs w:val="22"/>
                <w:lang w:val="sl-SI"/>
              </w:rPr>
            </w:pPr>
            <w:r w:rsidRPr="00E03BA0">
              <w:rPr>
                <w:szCs w:val="22"/>
                <w:lang w:val="sl-SI"/>
              </w:rPr>
              <w:t>mnenje na lastno pobudo</w:t>
            </w:r>
          </w:p>
        </w:tc>
      </w:tr>
      <w:tr w:rsidR="00C54545" w:rsidRPr="00E03BA0" w14:paraId="23DC3E67" w14:textId="77777777" w:rsidTr="0026708D">
        <w:tc>
          <w:tcPr>
            <w:tcW w:w="974" w:type="pct"/>
            <w:vMerge/>
          </w:tcPr>
          <w:p w14:paraId="3E9096B3" w14:textId="77777777" w:rsidR="00C54545" w:rsidRPr="00E03BA0" w:rsidRDefault="00C54545" w:rsidP="001774BC">
            <w:pPr>
              <w:tabs>
                <w:tab w:val="center" w:pos="284"/>
              </w:tabs>
              <w:ind w:left="266" w:hanging="266"/>
              <w:rPr>
                <w:b/>
                <w:szCs w:val="22"/>
                <w:lang w:val="sl-SI"/>
              </w:rPr>
            </w:pPr>
          </w:p>
        </w:tc>
        <w:tc>
          <w:tcPr>
            <w:tcW w:w="4026" w:type="pct"/>
          </w:tcPr>
          <w:p w14:paraId="4BF22758" w14:textId="5DD88311" w:rsidR="00C54545" w:rsidRPr="00E03BA0" w:rsidRDefault="00584E69" w:rsidP="001774BC">
            <w:pPr>
              <w:rPr>
                <w:szCs w:val="22"/>
                <w:lang w:val="sl-SI"/>
              </w:rPr>
            </w:pPr>
            <w:r w:rsidRPr="00E03BA0">
              <w:rPr>
                <w:szCs w:val="22"/>
                <w:lang w:val="sl-SI"/>
              </w:rPr>
              <w:t>EESC-2025-04330-00-00-AC</w:t>
            </w:r>
          </w:p>
        </w:tc>
      </w:tr>
    </w:tbl>
    <w:p w14:paraId="5352AA51" w14:textId="77777777" w:rsidR="00C54545" w:rsidRPr="00E03BA0" w:rsidRDefault="00C54545" w:rsidP="001774BC">
      <w:pPr>
        <w:rPr>
          <w:szCs w:val="22"/>
          <w:lang w:val="sl-SI"/>
        </w:rPr>
      </w:pPr>
    </w:p>
    <w:p w14:paraId="255CC868" w14:textId="77777777" w:rsidR="00C54545" w:rsidRPr="00E03BA0" w:rsidRDefault="00C54545" w:rsidP="001774BC">
      <w:pPr>
        <w:rPr>
          <w:lang w:val="sl-SI"/>
        </w:rPr>
      </w:pPr>
      <w:r w:rsidRPr="00E03BA0">
        <w:rPr>
          <w:b/>
          <w:lang w:val="sl-SI"/>
        </w:rPr>
        <w:t>Glavne točke</w:t>
      </w:r>
    </w:p>
    <w:p w14:paraId="73811598" w14:textId="77777777" w:rsidR="00C54545" w:rsidRPr="00E03BA0" w:rsidRDefault="00C54545" w:rsidP="001774BC">
      <w:pPr>
        <w:rPr>
          <w:szCs w:val="22"/>
          <w:lang w:val="sl-SI"/>
        </w:rPr>
      </w:pPr>
    </w:p>
    <w:p w14:paraId="3A2663ED" w14:textId="77777777" w:rsidR="00C54545" w:rsidRPr="00E03BA0" w:rsidRDefault="00C54545" w:rsidP="001774BC">
      <w:pPr>
        <w:rPr>
          <w:bCs/>
          <w:iCs/>
          <w:szCs w:val="22"/>
          <w:lang w:val="sl-SI"/>
        </w:rPr>
      </w:pPr>
      <w:r w:rsidRPr="00E03BA0">
        <w:rPr>
          <w:bCs/>
          <w:iCs/>
          <w:szCs w:val="22"/>
          <w:lang w:val="sl-SI"/>
        </w:rPr>
        <w:t>EESO:</w:t>
      </w:r>
    </w:p>
    <w:p w14:paraId="6DD450BD" w14:textId="77777777" w:rsidR="00C54545" w:rsidRPr="00E03BA0" w:rsidRDefault="00C54545" w:rsidP="001774BC">
      <w:pPr>
        <w:rPr>
          <w:szCs w:val="22"/>
          <w:lang w:val="sl-SI"/>
        </w:rPr>
      </w:pPr>
    </w:p>
    <w:p w14:paraId="6FFE1896" w14:textId="6384A2E5" w:rsidR="00C54545" w:rsidRPr="00E03BA0" w:rsidRDefault="00C54545" w:rsidP="001774BC">
      <w:pPr>
        <w:numPr>
          <w:ilvl w:val="0"/>
          <w:numId w:val="9"/>
        </w:numPr>
        <w:tabs>
          <w:tab w:val="clear" w:pos="0"/>
        </w:tabs>
        <w:ind w:left="567" w:hanging="567"/>
        <w:rPr>
          <w:szCs w:val="22"/>
          <w:lang w:val="sl-SI"/>
        </w:rPr>
      </w:pPr>
      <w:r w:rsidRPr="00E03BA0">
        <w:rPr>
          <w:szCs w:val="22"/>
          <w:lang w:val="sl-SI"/>
        </w:rPr>
        <w:t>meni, da ima EU zdaj priložnost za pospešitev prehoda na krožno biogospodarstvo, ki združuje krožnost, zmanjšanje količine materialov v okviru omejitev planeta, trajnostno rabo biomase in industrijsko konkurenčnost; glede na prihodnji akt o krožnem gospodarstvu in posodobljeno strategijo EU za biogospodarstvo poziva k skladnemu in ambicioznemu izvajanju, da bo politični zagon prinesel resnične rezultate za industrijski in regionalni razvoj;</w:t>
      </w:r>
    </w:p>
    <w:p w14:paraId="0202194C" w14:textId="6611DCE9" w:rsidR="00C54545" w:rsidRPr="00E03BA0" w:rsidRDefault="00C54545" w:rsidP="00C54545">
      <w:pPr>
        <w:widowControl w:val="0"/>
        <w:numPr>
          <w:ilvl w:val="0"/>
          <w:numId w:val="9"/>
        </w:numPr>
        <w:tabs>
          <w:tab w:val="clear" w:pos="0"/>
        </w:tabs>
        <w:ind w:left="567" w:hanging="567"/>
        <w:rPr>
          <w:szCs w:val="22"/>
          <w:lang w:val="sl-SI"/>
        </w:rPr>
      </w:pPr>
      <w:r w:rsidRPr="00E03BA0">
        <w:rPr>
          <w:szCs w:val="22"/>
          <w:lang w:val="sl-SI"/>
        </w:rPr>
        <w:t>poudarja, da je treba za učinkovito rabo okoljskih virov slediti hierarhiji ravnanja z odpadki v skladu z okvirno direktivo o odpadkih, in sicer na temelju pristopa, ki upošteva življenjski cikel in najboljši splošni izid za okolje; zato podpira v rezultate usmerjen in tehnološko nevtralen pristop h krožnosti, pri katerem se daje prednost preprečevanju odpadkov ter ponovni in učinkoviti rabi materialov in se priznavajo tako tehnični kot biološki cikli na podlagi različnih načinov krožnosti;</w:t>
      </w:r>
    </w:p>
    <w:p w14:paraId="2591342E" w14:textId="6B612C3F" w:rsidR="00C54545" w:rsidRPr="00E03BA0" w:rsidRDefault="00C54545" w:rsidP="00C54545">
      <w:pPr>
        <w:widowControl w:val="0"/>
        <w:numPr>
          <w:ilvl w:val="0"/>
          <w:numId w:val="9"/>
        </w:numPr>
        <w:tabs>
          <w:tab w:val="clear" w:pos="0"/>
        </w:tabs>
        <w:ind w:left="567" w:hanging="567"/>
        <w:rPr>
          <w:szCs w:val="22"/>
          <w:lang w:val="sl-SI"/>
        </w:rPr>
      </w:pPr>
      <w:r w:rsidRPr="00E03BA0">
        <w:rPr>
          <w:szCs w:val="22"/>
          <w:lang w:val="sl-SI"/>
        </w:rPr>
        <w:t>poudarja, da lahko materiali iz kemično nespremenjenih naravnih polimerov, ki so v okviru direktive o plastičnih proizvodih za enkratno uporabo in skladno z uredbo o registraciji, evalvaciji, avtorizaciji in omejevanju kemikalij (uredba REACH) formalno priznani kot materiali brez plastike, pomagajo preprečevati onesnaževanje, tudi s tem, da zmanjšujejo sproščanje mikroplastike v okolje. Njihov pomen bi bilo treba ocenjevati na temelju pristopa „eno zdravje“ in priznati vzajemno povezanost med okoljsko celovitostjo, odpornostjo ekosistema ter zdravjem človeka in živali;</w:t>
      </w:r>
    </w:p>
    <w:p w14:paraId="4E8B8BB3" w14:textId="2586D6FC" w:rsidR="00C54545" w:rsidRPr="00E03BA0" w:rsidRDefault="00C54545" w:rsidP="00C54545">
      <w:pPr>
        <w:widowControl w:val="0"/>
        <w:numPr>
          <w:ilvl w:val="0"/>
          <w:numId w:val="9"/>
        </w:numPr>
        <w:tabs>
          <w:tab w:val="clear" w:pos="0"/>
        </w:tabs>
        <w:ind w:left="567" w:hanging="567"/>
        <w:rPr>
          <w:szCs w:val="22"/>
          <w:lang w:val="sl-SI"/>
        </w:rPr>
      </w:pPr>
      <w:r w:rsidRPr="00E03BA0">
        <w:rPr>
          <w:szCs w:val="22"/>
          <w:lang w:val="sl-SI"/>
        </w:rPr>
        <w:t>poudarja, da imajo ti materiali velik potencial za krepitev gospodarstev na podeželskih in obalnih območjih, saj omogočajo predelavo sekundarne kmetijske in morske biomase, izboljšujejo lokalne in regionalne vrednostne verige, podpirajo generacijsko pomladitev v kmetijstvu in ribištvu ter ustvarjajo visokokakovostna delovna mesta, s čimer prispevajo k socialni koheziji; poudarja, da je treba te materiale še naprej uporabljati po naslednjem prednostnem vrstnem redu: za hrano, krmo in na koncu varstvo tal;</w:t>
      </w:r>
    </w:p>
    <w:p w14:paraId="5A7B2B57" w14:textId="3B88F551" w:rsidR="00C54545" w:rsidRPr="00E03BA0" w:rsidRDefault="00C54545" w:rsidP="00C54545">
      <w:pPr>
        <w:widowControl w:val="0"/>
        <w:numPr>
          <w:ilvl w:val="0"/>
          <w:numId w:val="9"/>
        </w:numPr>
        <w:tabs>
          <w:tab w:val="clear" w:pos="0"/>
        </w:tabs>
        <w:ind w:left="567" w:hanging="567"/>
        <w:rPr>
          <w:szCs w:val="22"/>
          <w:lang w:val="sl-SI"/>
        </w:rPr>
      </w:pPr>
      <w:r w:rsidRPr="00E03BA0">
        <w:rPr>
          <w:szCs w:val="22"/>
          <w:lang w:val="sl-SI"/>
        </w:rPr>
        <w:t>za skladno uporabo pravnega razlikovanja med plastiko in nespremenjenimi naravnimi polimeri v praksi poziva k večji regulativni skladnosti med zakonodajo EU o proizvodih in odpadkih ter industrijsko zakonodajo. Pri zakonodaji o embalaži bi se bilo treba izogniti nenamernim oviram ali dejanski izključitvi materialov s trga ter upoštevati tako tehnično kot naravno krožnost. Potrošnikom bi bilo treba ponuditi jasne in usklajene informacije, operaterjem ter malim podjetjem pa omogočiti predvidljivost;</w:t>
      </w:r>
    </w:p>
    <w:p w14:paraId="423A963A" w14:textId="31075DFD" w:rsidR="00C54545" w:rsidRPr="00E03BA0" w:rsidRDefault="00C54545" w:rsidP="00E932BE">
      <w:pPr>
        <w:keepNext/>
        <w:keepLines/>
        <w:widowControl w:val="0"/>
        <w:numPr>
          <w:ilvl w:val="0"/>
          <w:numId w:val="9"/>
        </w:numPr>
        <w:tabs>
          <w:tab w:val="clear" w:pos="0"/>
        </w:tabs>
        <w:ind w:left="567" w:hanging="567"/>
        <w:rPr>
          <w:szCs w:val="22"/>
          <w:lang w:val="sl-SI"/>
        </w:rPr>
      </w:pPr>
      <w:r w:rsidRPr="00E03BA0">
        <w:rPr>
          <w:szCs w:val="22"/>
          <w:lang w:val="sl-SI"/>
        </w:rPr>
        <w:lastRenderedPageBreak/>
        <w:t>opozarja, da je izvajanje uredbe o embalaži in odpadni embalaži prednostna naloga, in svari, da bi bila lahko embalaža iz kemično nespremenjenih naravnih polimerov izključena s trga, če bi pravila recikliranja dovoljevala le tehnično recikliranje; zato poziva Komisijo, naj poskrbi, da bodo pri izvajanju uredbe o embalaži in odpadni embalaži nespremenjeni naravni polimeri priznani kot material brez plastike in da bo lahko embalaža ob koncu življenjske dobe vstopila v tok organskih odpadkov, kadar se s tem doseže najboljši splošni izid za okolje;</w:t>
      </w:r>
    </w:p>
    <w:p w14:paraId="3837EDC1" w14:textId="0D96609D" w:rsidR="00C54545" w:rsidRPr="00E03BA0" w:rsidRDefault="00C54545" w:rsidP="00C54545">
      <w:pPr>
        <w:widowControl w:val="0"/>
        <w:numPr>
          <w:ilvl w:val="0"/>
          <w:numId w:val="9"/>
        </w:numPr>
        <w:tabs>
          <w:tab w:val="clear" w:pos="0"/>
        </w:tabs>
        <w:ind w:left="567" w:hanging="567"/>
        <w:rPr>
          <w:lang w:val="sl-SI"/>
        </w:rPr>
      </w:pPr>
      <w:r w:rsidRPr="00E03BA0">
        <w:rPr>
          <w:szCs w:val="22"/>
          <w:lang w:val="sl-SI"/>
        </w:rPr>
        <w:t>poziva Komisijo, naj poskrbi za usklajene ukrepe v okoljski, industrijski in kmetijski politiki, da bi omogočila povečanje obsega trajnostnih materialov, spodbudila njihovo uporabo v industriji, okrepila regionalne</w:t>
      </w:r>
      <w:r w:rsidRPr="00E03BA0">
        <w:rPr>
          <w:lang w:val="sl-SI"/>
        </w:rPr>
        <w:t xml:space="preserve"> vrednostne verige in zaščitila svetovno konkurenčnost Evrope pri inovacijah na področju trajnostnih materialov; hkrati naj podpira zasebne naložbe in širjenje inovativnih rešitev.</w:t>
      </w:r>
    </w:p>
    <w:p w14:paraId="5FD9617B" w14:textId="77777777" w:rsidR="00C54545" w:rsidRPr="00E03BA0" w:rsidRDefault="00C54545" w:rsidP="00C54545">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C54545" w:rsidRPr="00E03BA0" w14:paraId="6FEFE736" w14:textId="77777777" w:rsidTr="0026708D">
        <w:tc>
          <w:tcPr>
            <w:tcW w:w="974" w:type="pct"/>
          </w:tcPr>
          <w:p w14:paraId="54A8D4D6" w14:textId="77777777" w:rsidR="00C54545" w:rsidRPr="00E03BA0" w:rsidRDefault="00C54545" w:rsidP="0026708D">
            <w:pPr>
              <w:rPr>
                <w:lang w:val="sl-SI"/>
              </w:rPr>
            </w:pPr>
            <w:r w:rsidRPr="00E03BA0">
              <w:rPr>
                <w:b/>
                <w:i/>
                <w:szCs w:val="22"/>
                <w:lang w:val="sl-SI"/>
              </w:rPr>
              <w:t>Kontaktna oseba</w:t>
            </w:r>
          </w:p>
        </w:tc>
        <w:tc>
          <w:tcPr>
            <w:tcW w:w="4026" w:type="pct"/>
          </w:tcPr>
          <w:p w14:paraId="6BF9F9C5" w14:textId="3634DB43" w:rsidR="00C54545" w:rsidRPr="00E03BA0" w:rsidRDefault="00C54545" w:rsidP="0026708D">
            <w:pPr>
              <w:rPr>
                <w:i/>
                <w:lang w:val="sl-SI"/>
              </w:rPr>
            </w:pPr>
            <w:r w:rsidRPr="00E03BA0">
              <w:rPr>
                <w:i/>
                <w:lang w:val="sl-SI"/>
              </w:rPr>
              <w:t>Caroline Verhelst</w:t>
            </w:r>
          </w:p>
        </w:tc>
      </w:tr>
      <w:tr w:rsidR="00C54545" w:rsidRPr="00E03BA0" w14:paraId="6DE7F82D" w14:textId="77777777" w:rsidTr="0026708D">
        <w:tc>
          <w:tcPr>
            <w:tcW w:w="974" w:type="pct"/>
          </w:tcPr>
          <w:p w14:paraId="6185EB24" w14:textId="77777777" w:rsidR="00C54545" w:rsidRPr="00E03BA0" w:rsidRDefault="00C54545" w:rsidP="0026708D">
            <w:pPr>
              <w:rPr>
                <w:lang w:val="sl-SI"/>
              </w:rPr>
            </w:pPr>
            <w:r w:rsidRPr="00E03BA0">
              <w:rPr>
                <w:i/>
                <w:szCs w:val="22"/>
                <w:lang w:val="sl-SI"/>
              </w:rPr>
              <w:t>Telefon</w:t>
            </w:r>
          </w:p>
        </w:tc>
        <w:tc>
          <w:tcPr>
            <w:tcW w:w="4026" w:type="pct"/>
          </w:tcPr>
          <w:p w14:paraId="699AACE7" w14:textId="7DC0D2DA" w:rsidR="00C54545" w:rsidRPr="00E03BA0" w:rsidRDefault="00C54545" w:rsidP="0026708D">
            <w:pPr>
              <w:rPr>
                <w:lang w:val="sl-SI"/>
              </w:rPr>
            </w:pPr>
            <w:r w:rsidRPr="00E03BA0">
              <w:rPr>
                <w:i/>
                <w:szCs w:val="22"/>
                <w:lang w:val="sl-SI"/>
              </w:rPr>
              <w:t>+32 2 546 9497</w:t>
            </w:r>
          </w:p>
        </w:tc>
      </w:tr>
      <w:tr w:rsidR="00C54545" w:rsidRPr="00E03BA0" w14:paraId="75A3EA4C" w14:textId="77777777" w:rsidTr="0026708D">
        <w:tc>
          <w:tcPr>
            <w:tcW w:w="974" w:type="pct"/>
          </w:tcPr>
          <w:p w14:paraId="7728C384" w14:textId="77777777" w:rsidR="00C54545" w:rsidRPr="00E03BA0" w:rsidRDefault="00C54545" w:rsidP="0026708D">
            <w:pPr>
              <w:rPr>
                <w:lang w:val="sl-SI"/>
              </w:rPr>
            </w:pPr>
            <w:r w:rsidRPr="00E03BA0">
              <w:rPr>
                <w:i/>
                <w:szCs w:val="22"/>
                <w:lang w:val="sl-SI"/>
              </w:rPr>
              <w:t>E-naslov</w:t>
            </w:r>
          </w:p>
        </w:tc>
        <w:tc>
          <w:tcPr>
            <w:tcW w:w="4026" w:type="pct"/>
          </w:tcPr>
          <w:p w14:paraId="71E191D1" w14:textId="3A5DBE39" w:rsidR="00C54545" w:rsidRPr="00E03BA0" w:rsidRDefault="00C54545" w:rsidP="0026708D">
            <w:pPr>
              <w:rPr>
                <w:i/>
                <w:lang w:val="sl-SI"/>
              </w:rPr>
            </w:pPr>
            <w:hyperlink r:id="rId53" w:history="1">
              <w:r w:rsidRPr="00E03BA0">
                <w:rPr>
                  <w:rStyle w:val="Hyperlink"/>
                  <w:i/>
                  <w:lang w:val="sl-SI"/>
                </w:rPr>
                <w:t>Caroline.Verhelst@eesc.europa.eu</w:t>
              </w:r>
            </w:hyperlink>
          </w:p>
        </w:tc>
      </w:tr>
    </w:tbl>
    <w:p w14:paraId="2C604AB0" w14:textId="77777777" w:rsidR="00C54545" w:rsidRPr="00E03BA0" w:rsidRDefault="00C54545" w:rsidP="00C54545">
      <w:pPr>
        <w:rPr>
          <w:lang w:val="sl-SI"/>
        </w:rPr>
      </w:pPr>
    </w:p>
    <w:p w14:paraId="63EB8D4F" w14:textId="02A07F1E" w:rsidR="00AF54BB" w:rsidRPr="00E03BA0" w:rsidRDefault="00AF54BB" w:rsidP="00E932BE">
      <w:pPr>
        <w:keepNext/>
        <w:keepLines/>
        <w:numPr>
          <w:ilvl w:val="0"/>
          <w:numId w:val="7"/>
        </w:numPr>
        <w:tabs>
          <w:tab w:val="clear" w:pos="0"/>
        </w:tabs>
        <w:ind w:left="567" w:hanging="567"/>
        <w:rPr>
          <w:sz w:val="28"/>
          <w:szCs w:val="22"/>
          <w:lang w:val="sl-SI"/>
        </w:rPr>
      </w:pPr>
      <w:hyperlink r:id="rId54" w:history="1">
        <w:r w:rsidRPr="00E03BA0">
          <w:rPr>
            <w:rStyle w:val="Hyperlink"/>
            <w:b/>
            <w:i/>
            <w:sz w:val="28"/>
            <w:szCs w:val="22"/>
            <w:lang w:val="sl-SI"/>
          </w:rPr>
          <w:t>Strategija EU za biogospodarstvo – za krožno, regenerativno in konkurenčno biogospodarstvo</w:t>
        </w:r>
      </w:hyperlink>
    </w:p>
    <w:p w14:paraId="5E98F381" w14:textId="77777777" w:rsidR="00AF54BB" w:rsidRPr="00E03BA0" w:rsidRDefault="00AF54BB" w:rsidP="00E932BE">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AF54BB" w:rsidRPr="00E03BA0" w14:paraId="51014643" w14:textId="77777777" w:rsidTr="0026708D">
        <w:tc>
          <w:tcPr>
            <w:tcW w:w="974" w:type="pct"/>
          </w:tcPr>
          <w:p w14:paraId="2CC2739B" w14:textId="77777777" w:rsidR="00AF54BB" w:rsidRPr="00E03BA0" w:rsidRDefault="00AF54BB" w:rsidP="00E932BE">
            <w:pPr>
              <w:keepNext/>
              <w:keepLines/>
              <w:rPr>
                <w:b/>
                <w:szCs w:val="22"/>
                <w:lang w:val="sl-SI"/>
              </w:rPr>
            </w:pPr>
            <w:r w:rsidRPr="00E03BA0">
              <w:rPr>
                <w:b/>
                <w:szCs w:val="22"/>
                <w:lang w:val="sl-SI"/>
              </w:rPr>
              <w:t>Poročevalec</w:t>
            </w:r>
          </w:p>
        </w:tc>
        <w:tc>
          <w:tcPr>
            <w:tcW w:w="4026" w:type="pct"/>
          </w:tcPr>
          <w:p w14:paraId="3AD9CFAF" w14:textId="0B601A55" w:rsidR="00AF54BB" w:rsidRPr="00E03BA0" w:rsidRDefault="00AF54BB" w:rsidP="00E932BE">
            <w:pPr>
              <w:keepNext/>
              <w:keepLines/>
              <w:rPr>
                <w:szCs w:val="22"/>
                <w:lang w:val="sl-SI"/>
              </w:rPr>
            </w:pPr>
            <w:r w:rsidRPr="00E03BA0">
              <w:rPr>
                <w:szCs w:val="22"/>
                <w:lang w:val="sl-SI"/>
              </w:rPr>
              <w:t>Arnaud SCHWARTZ (skupina organizacij civilne družbe – FR)</w:t>
            </w:r>
          </w:p>
        </w:tc>
      </w:tr>
      <w:tr w:rsidR="00AF54BB" w:rsidRPr="00E03BA0" w14:paraId="007F7754" w14:textId="77777777" w:rsidTr="0026708D">
        <w:tc>
          <w:tcPr>
            <w:tcW w:w="5000" w:type="pct"/>
            <w:gridSpan w:val="2"/>
          </w:tcPr>
          <w:p w14:paraId="2AB1C280" w14:textId="77777777" w:rsidR="00AF54BB" w:rsidRPr="00E03BA0" w:rsidRDefault="00AF54BB" w:rsidP="00E932BE">
            <w:pPr>
              <w:keepNext/>
              <w:keepLines/>
              <w:rPr>
                <w:sz w:val="16"/>
                <w:szCs w:val="22"/>
                <w:lang w:val="sl-SI"/>
              </w:rPr>
            </w:pPr>
          </w:p>
        </w:tc>
      </w:tr>
      <w:tr w:rsidR="00AF54BB" w:rsidRPr="00E03BA0" w14:paraId="1361BCFF" w14:textId="77777777" w:rsidTr="0026708D">
        <w:tc>
          <w:tcPr>
            <w:tcW w:w="974" w:type="pct"/>
            <w:vMerge w:val="restart"/>
          </w:tcPr>
          <w:p w14:paraId="3511884A" w14:textId="53DA43B5" w:rsidR="00AF54BB" w:rsidRPr="00E03BA0" w:rsidRDefault="00AF54BB" w:rsidP="00E932BE">
            <w:pPr>
              <w:keepNext/>
              <w:keepLines/>
              <w:rPr>
                <w:b/>
                <w:szCs w:val="22"/>
                <w:lang w:val="sl-SI"/>
              </w:rPr>
            </w:pPr>
            <w:r w:rsidRPr="00E03BA0">
              <w:rPr>
                <w:b/>
                <w:szCs w:val="22"/>
                <w:lang w:val="sl-SI"/>
              </w:rPr>
              <w:t>Referenčna dokumenta</w:t>
            </w:r>
          </w:p>
        </w:tc>
        <w:tc>
          <w:tcPr>
            <w:tcW w:w="4026" w:type="pct"/>
          </w:tcPr>
          <w:p w14:paraId="7CA65041" w14:textId="469B81A4" w:rsidR="00AF54BB" w:rsidRPr="00E03BA0" w:rsidRDefault="00AF54BB" w:rsidP="00E932BE">
            <w:pPr>
              <w:keepNext/>
              <w:keepLines/>
              <w:rPr>
                <w:szCs w:val="22"/>
                <w:lang w:val="sl-SI"/>
              </w:rPr>
            </w:pPr>
            <w:r w:rsidRPr="00E03BA0">
              <w:rPr>
                <w:szCs w:val="22"/>
                <w:lang w:val="sl-SI"/>
              </w:rPr>
              <w:t>COM(2025) 960 final</w:t>
            </w:r>
          </w:p>
        </w:tc>
      </w:tr>
      <w:tr w:rsidR="00AF54BB" w:rsidRPr="00E03BA0" w14:paraId="1021D200" w14:textId="77777777" w:rsidTr="0026708D">
        <w:tc>
          <w:tcPr>
            <w:tcW w:w="974" w:type="pct"/>
            <w:vMerge/>
          </w:tcPr>
          <w:p w14:paraId="279C49BF" w14:textId="77777777" w:rsidR="00AF54BB" w:rsidRPr="00E03BA0" w:rsidRDefault="00AF54BB" w:rsidP="00E932BE">
            <w:pPr>
              <w:keepNext/>
              <w:keepLines/>
              <w:tabs>
                <w:tab w:val="center" w:pos="284"/>
              </w:tabs>
              <w:ind w:left="266" w:hanging="266"/>
              <w:rPr>
                <w:b/>
                <w:szCs w:val="22"/>
                <w:lang w:val="sl-SI"/>
              </w:rPr>
            </w:pPr>
          </w:p>
        </w:tc>
        <w:tc>
          <w:tcPr>
            <w:tcW w:w="4026" w:type="pct"/>
          </w:tcPr>
          <w:p w14:paraId="31C5E653" w14:textId="7AE9B898" w:rsidR="00AF54BB" w:rsidRPr="00E03BA0" w:rsidRDefault="00AF54BB" w:rsidP="00E932BE">
            <w:pPr>
              <w:keepNext/>
              <w:keepLines/>
              <w:rPr>
                <w:szCs w:val="22"/>
                <w:lang w:val="sl-SI"/>
              </w:rPr>
            </w:pPr>
            <w:r w:rsidRPr="00E03BA0">
              <w:rPr>
                <w:szCs w:val="22"/>
                <w:lang w:val="sl-SI"/>
              </w:rPr>
              <w:t>EESC-2025-03968-00-00-AC</w:t>
            </w:r>
          </w:p>
        </w:tc>
      </w:tr>
    </w:tbl>
    <w:p w14:paraId="7C82074A" w14:textId="77777777" w:rsidR="00AF54BB" w:rsidRPr="00E03BA0" w:rsidRDefault="00AF54BB" w:rsidP="00E932BE">
      <w:pPr>
        <w:keepNext/>
        <w:keepLines/>
        <w:rPr>
          <w:szCs w:val="22"/>
          <w:lang w:val="sl-SI"/>
        </w:rPr>
      </w:pPr>
    </w:p>
    <w:p w14:paraId="235E920D" w14:textId="77777777" w:rsidR="00AF54BB" w:rsidRPr="00E03BA0" w:rsidRDefault="00AF54BB" w:rsidP="00E932BE">
      <w:pPr>
        <w:keepNext/>
        <w:keepLines/>
        <w:rPr>
          <w:lang w:val="sl-SI"/>
        </w:rPr>
      </w:pPr>
      <w:r w:rsidRPr="00E03BA0">
        <w:rPr>
          <w:b/>
          <w:lang w:val="sl-SI"/>
        </w:rPr>
        <w:t>Glavne točke</w:t>
      </w:r>
    </w:p>
    <w:p w14:paraId="7E15D369" w14:textId="77777777" w:rsidR="00AF54BB" w:rsidRPr="00E03BA0" w:rsidRDefault="00AF54BB" w:rsidP="00E932BE">
      <w:pPr>
        <w:keepNext/>
        <w:keepLines/>
        <w:rPr>
          <w:szCs w:val="22"/>
          <w:lang w:val="sl-SI"/>
        </w:rPr>
      </w:pPr>
    </w:p>
    <w:p w14:paraId="265C696B" w14:textId="77777777" w:rsidR="00AF54BB" w:rsidRPr="00E03BA0" w:rsidRDefault="00AF54BB" w:rsidP="00E932BE">
      <w:pPr>
        <w:keepNext/>
        <w:keepLines/>
        <w:rPr>
          <w:bCs/>
          <w:iCs/>
          <w:szCs w:val="22"/>
          <w:lang w:val="sl-SI"/>
        </w:rPr>
      </w:pPr>
      <w:r w:rsidRPr="00E03BA0">
        <w:rPr>
          <w:bCs/>
          <w:iCs/>
          <w:szCs w:val="22"/>
          <w:lang w:val="sl-SI"/>
        </w:rPr>
        <w:t>EESO:</w:t>
      </w:r>
    </w:p>
    <w:p w14:paraId="4244F487" w14:textId="77777777" w:rsidR="00AF54BB" w:rsidRPr="00E03BA0" w:rsidRDefault="00AF54BB" w:rsidP="00E932BE">
      <w:pPr>
        <w:keepNext/>
        <w:keepLines/>
        <w:rPr>
          <w:szCs w:val="22"/>
          <w:lang w:val="sl-SI"/>
        </w:rPr>
      </w:pPr>
    </w:p>
    <w:p w14:paraId="1F8802E3" w14:textId="2D1A2C5C" w:rsidR="00791C0F" w:rsidRPr="00E03BA0" w:rsidRDefault="00791C0F" w:rsidP="00E932BE">
      <w:pPr>
        <w:keepNext/>
        <w:keepLines/>
        <w:numPr>
          <w:ilvl w:val="0"/>
          <w:numId w:val="9"/>
        </w:numPr>
        <w:tabs>
          <w:tab w:val="clear" w:pos="0"/>
        </w:tabs>
        <w:ind w:left="567" w:hanging="567"/>
        <w:rPr>
          <w:szCs w:val="22"/>
          <w:lang w:val="sl-SI"/>
        </w:rPr>
      </w:pPr>
      <w:r w:rsidRPr="00E03BA0">
        <w:rPr>
          <w:szCs w:val="22"/>
          <w:lang w:val="sl-SI"/>
        </w:rPr>
        <w:t>opozarja, da je Evropa celina z omejenimi viri, ki je močno odvisna od uvoza, med drugim od fosilnih goriv in surovin, in se sooča s čedalje bolj napetimi geopolitičnimi razmerami. Hkrati prekomerno izkorišča naravne vire, kar je eden glavnih razlogov za sedanje izgubljanje biotske raznovrstnosti.</w:t>
      </w:r>
      <w:r w:rsidRPr="00E03BA0">
        <w:rPr>
          <w:rStyle w:val="FootnoteReference"/>
          <w:szCs w:val="22"/>
          <w:lang w:val="sl-SI"/>
        </w:rPr>
        <w:footnoteReference w:id="1"/>
      </w:r>
      <w:r w:rsidRPr="00E03BA0">
        <w:rPr>
          <w:szCs w:val="22"/>
          <w:lang w:val="sl-SI"/>
        </w:rPr>
        <w:t xml:space="preserve"> V skladu s cilji trajnostnega razvoja je treba podnebne cilje EU in njene cilje glede biotske raznovrstnosti uskladiti s krožnim gospodarstvom. Trdna in jasno opredeljena </w:t>
      </w:r>
      <w:r w:rsidRPr="00E03BA0">
        <w:rPr>
          <w:b/>
          <w:bCs/>
          <w:szCs w:val="22"/>
          <w:lang w:val="sl-SI"/>
        </w:rPr>
        <w:t>strategija za biogospodarstvo</w:t>
      </w:r>
      <w:r w:rsidRPr="00E03BA0">
        <w:rPr>
          <w:szCs w:val="22"/>
          <w:lang w:val="sl-SI"/>
        </w:rPr>
        <w:t xml:space="preserve"> bo </w:t>
      </w:r>
      <w:r w:rsidRPr="00E03BA0">
        <w:rPr>
          <w:b/>
          <w:bCs/>
          <w:szCs w:val="22"/>
          <w:lang w:val="sl-SI"/>
        </w:rPr>
        <w:t>dopolnila</w:t>
      </w:r>
      <w:r w:rsidRPr="00E03BA0">
        <w:rPr>
          <w:szCs w:val="22"/>
          <w:lang w:val="sl-SI"/>
        </w:rPr>
        <w:t xml:space="preserve"> napredek na področju </w:t>
      </w:r>
      <w:r w:rsidRPr="00E03BA0">
        <w:rPr>
          <w:b/>
          <w:bCs/>
          <w:szCs w:val="22"/>
          <w:lang w:val="sl-SI"/>
        </w:rPr>
        <w:t>krožnega gospodarstva ter omogočila razogljičenje, blaginjo in dolgoročno konkurenčnost znotraj omejitev našega planeta</w:t>
      </w:r>
      <w:r w:rsidRPr="00E03BA0">
        <w:rPr>
          <w:szCs w:val="22"/>
          <w:lang w:val="sl-SI"/>
        </w:rPr>
        <w:t>;</w:t>
      </w:r>
    </w:p>
    <w:p w14:paraId="41B275D2" w14:textId="2D8B78B6" w:rsidR="00AF54BB" w:rsidRPr="00E03BA0" w:rsidRDefault="00791C0F" w:rsidP="00E932BE">
      <w:pPr>
        <w:keepNext/>
        <w:keepLines/>
        <w:numPr>
          <w:ilvl w:val="0"/>
          <w:numId w:val="9"/>
        </w:numPr>
        <w:tabs>
          <w:tab w:val="clear" w:pos="0"/>
        </w:tabs>
        <w:ind w:left="567" w:hanging="567"/>
        <w:rPr>
          <w:lang w:val="sl-SI"/>
        </w:rPr>
      </w:pPr>
      <w:r w:rsidRPr="00E03BA0">
        <w:rPr>
          <w:szCs w:val="22"/>
          <w:lang w:val="sl-SI"/>
        </w:rPr>
        <w:t xml:space="preserve">želi spomniti, da bo EU vodilna na svetu le, če bodo njene institucije </w:t>
      </w:r>
      <w:r w:rsidRPr="00E03BA0">
        <w:rPr>
          <w:b/>
          <w:bCs/>
          <w:szCs w:val="22"/>
          <w:lang w:val="sl-SI"/>
        </w:rPr>
        <w:t>določile stroga načela in zaščitne ukrepe</w:t>
      </w:r>
      <w:r w:rsidRPr="00E03BA0">
        <w:rPr>
          <w:szCs w:val="22"/>
          <w:lang w:val="sl-SI"/>
        </w:rPr>
        <w:t xml:space="preserve"> glede tega, kaj se lahko uporablja kot vložek za biogospodarstvo, naj bo to primarna ali sekundarna biomasa iz kmetijstva, akvakulture, gozdov, narave ali komunalnih/industrijskih odpadkov. Strategija EU za biogospodarstvo mora biti osredotočena na zeleno preobrazbo gospodarst</w:t>
      </w:r>
      <w:r w:rsidRPr="00E03BA0">
        <w:rPr>
          <w:lang w:val="sl-SI"/>
        </w:rPr>
        <w:t xml:space="preserve">va in upoštevati okoljske ter socialne vidike. Trajnostno in krožno biogospodarstvo bo povečalo gospodarsko moč in konkurenčnost EU, zmanjšalo odvisnost od fosilnih virov ter pomagalo doseči podnebne cilje, ustvariti nova delovna mesta ter prinesti okoljske in socialne koristi. Pri tej vodilni vlogi bi bilo treba </w:t>
      </w:r>
      <w:r w:rsidRPr="00E03BA0">
        <w:rPr>
          <w:b/>
          <w:bCs/>
          <w:lang w:val="sl-SI"/>
        </w:rPr>
        <w:t>dati prednost kakovostnim delovnim mestom, zlasti na podeželju in v oddaljenih regijah</w:t>
      </w:r>
      <w:r w:rsidRPr="00E03BA0">
        <w:rPr>
          <w:lang w:val="sl-SI"/>
        </w:rPr>
        <w:t xml:space="preserve">. Ta načela bi morala biti merljiva in izvršljiva, spremljati bi jih bilo treba v celotni dobavni verigi in morala bi veljati tako za evropske kot uvožene surovine. V svetovnem okviru je pomembno, da </w:t>
      </w:r>
      <w:r w:rsidRPr="00E03BA0">
        <w:rPr>
          <w:b/>
          <w:bCs/>
          <w:lang w:val="sl-SI"/>
        </w:rPr>
        <w:t>preprečimo nepošteno konkurenco, ki jo povzročajo</w:t>
      </w:r>
      <w:r w:rsidRPr="00E03BA0">
        <w:rPr>
          <w:lang w:val="sl-SI"/>
        </w:rPr>
        <w:t xml:space="preserve"> (pogosto subvencionirane) </w:t>
      </w:r>
      <w:r w:rsidRPr="00E03BA0">
        <w:rPr>
          <w:b/>
          <w:bCs/>
          <w:lang w:val="sl-SI"/>
        </w:rPr>
        <w:t>fosilne surovine s prenizkimi cenami</w:t>
      </w:r>
      <w:r w:rsidRPr="00E03BA0">
        <w:rPr>
          <w:lang w:val="sl-SI"/>
        </w:rPr>
        <w:t>, v katerih se ne upoštevajo zunanji učinki pridobivanja, uporabe in izčrpavanja.</w:t>
      </w:r>
    </w:p>
    <w:p w14:paraId="2900EEFB" w14:textId="77777777" w:rsidR="00791C0F" w:rsidRPr="00E03BA0" w:rsidRDefault="00791C0F" w:rsidP="00E932BE">
      <w:pPr>
        <w:keepNext/>
        <w:keepLines/>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AF54BB" w:rsidRPr="00E03BA0" w14:paraId="084E0D1A" w14:textId="77777777" w:rsidTr="0026708D">
        <w:tc>
          <w:tcPr>
            <w:tcW w:w="974" w:type="pct"/>
          </w:tcPr>
          <w:p w14:paraId="765ED872" w14:textId="77777777" w:rsidR="00AF54BB" w:rsidRPr="00E03BA0" w:rsidRDefault="00AF54BB" w:rsidP="00E932BE">
            <w:pPr>
              <w:keepNext/>
              <w:keepLines/>
              <w:rPr>
                <w:lang w:val="sl-SI"/>
              </w:rPr>
            </w:pPr>
            <w:r w:rsidRPr="00E03BA0">
              <w:rPr>
                <w:b/>
                <w:i/>
                <w:szCs w:val="22"/>
                <w:lang w:val="sl-SI"/>
              </w:rPr>
              <w:t>Kontaktna oseba</w:t>
            </w:r>
          </w:p>
        </w:tc>
        <w:tc>
          <w:tcPr>
            <w:tcW w:w="4026" w:type="pct"/>
          </w:tcPr>
          <w:p w14:paraId="2FA2817B" w14:textId="7287A567" w:rsidR="00AF54BB" w:rsidRPr="00E03BA0" w:rsidRDefault="00791C0F" w:rsidP="00E932BE">
            <w:pPr>
              <w:keepNext/>
              <w:keepLines/>
              <w:rPr>
                <w:i/>
                <w:lang w:val="sl-SI"/>
              </w:rPr>
            </w:pPr>
            <w:r w:rsidRPr="00E03BA0">
              <w:rPr>
                <w:i/>
                <w:lang w:val="sl-SI"/>
              </w:rPr>
              <w:t>Anna Cameron</w:t>
            </w:r>
          </w:p>
        </w:tc>
      </w:tr>
      <w:tr w:rsidR="00AF54BB" w:rsidRPr="00E03BA0" w14:paraId="0F48851E" w14:textId="77777777" w:rsidTr="0026708D">
        <w:tc>
          <w:tcPr>
            <w:tcW w:w="974" w:type="pct"/>
          </w:tcPr>
          <w:p w14:paraId="35594183" w14:textId="77777777" w:rsidR="00AF54BB" w:rsidRPr="00E03BA0" w:rsidRDefault="00AF54BB" w:rsidP="00E932BE">
            <w:pPr>
              <w:keepNext/>
              <w:keepLines/>
              <w:rPr>
                <w:lang w:val="sl-SI"/>
              </w:rPr>
            </w:pPr>
            <w:r w:rsidRPr="00E03BA0">
              <w:rPr>
                <w:i/>
                <w:szCs w:val="22"/>
                <w:lang w:val="sl-SI"/>
              </w:rPr>
              <w:t>Telefon</w:t>
            </w:r>
          </w:p>
        </w:tc>
        <w:tc>
          <w:tcPr>
            <w:tcW w:w="4026" w:type="pct"/>
          </w:tcPr>
          <w:p w14:paraId="3C3318BB" w14:textId="6E5FBB37" w:rsidR="00AF54BB" w:rsidRPr="00E03BA0" w:rsidRDefault="00AF54BB" w:rsidP="00E932BE">
            <w:pPr>
              <w:keepNext/>
              <w:keepLines/>
              <w:rPr>
                <w:lang w:val="sl-SI"/>
              </w:rPr>
            </w:pPr>
            <w:r w:rsidRPr="00E03BA0">
              <w:rPr>
                <w:i/>
                <w:szCs w:val="22"/>
                <w:lang w:val="sl-SI"/>
              </w:rPr>
              <w:t>+32 2 </w:t>
            </w:r>
            <w:r w:rsidR="00791C0F" w:rsidRPr="00E03BA0">
              <w:rPr>
                <w:i/>
                <w:szCs w:val="22"/>
                <w:lang w:val="sl-SI"/>
              </w:rPr>
              <w:t>546 8228</w:t>
            </w:r>
          </w:p>
        </w:tc>
      </w:tr>
      <w:tr w:rsidR="00AF54BB" w:rsidRPr="00E03BA0" w14:paraId="0422DFFC" w14:textId="77777777" w:rsidTr="0026708D">
        <w:tc>
          <w:tcPr>
            <w:tcW w:w="974" w:type="pct"/>
          </w:tcPr>
          <w:p w14:paraId="6C2798CD" w14:textId="77777777" w:rsidR="00AF54BB" w:rsidRPr="00E03BA0" w:rsidRDefault="00AF54BB" w:rsidP="00E932BE">
            <w:pPr>
              <w:keepNext/>
              <w:keepLines/>
              <w:rPr>
                <w:lang w:val="sl-SI"/>
              </w:rPr>
            </w:pPr>
            <w:r w:rsidRPr="00E03BA0">
              <w:rPr>
                <w:i/>
                <w:szCs w:val="22"/>
                <w:lang w:val="sl-SI"/>
              </w:rPr>
              <w:t>E-naslov</w:t>
            </w:r>
          </w:p>
        </w:tc>
        <w:tc>
          <w:tcPr>
            <w:tcW w:w="4026" w:type="pct"/>
          </w:tcPr>
          <w:p w14:paraId="461DE68F" w14:textId="73A11FDC" w:rsidR="00AF54BB" w:rsidRPr="00E03BA0" w:rsidRDefault="00791C0F" w:rsidP="00E932BE">
            <w:pPr>
              <w:keepNext/>
              <w:keepLines/>
              <w:rPr>
                <w:i/>
                <w:lang w:val="sl-SI"/>
              </w:rPr>
            </w:pPr>
            <w:hyperlink r:id="rId55" w:history="1">
              <w:r w:rsidRPr="00E03BA0">
                <w:rPr>
                  <w:rStyle w:val="Hyperlink"/>
                  <w:i/>
                  <w:lang w:val="sl-SI"/>
                </w:rPr>
                <w:t>Anna.Cameron@eesc.europa.eu</w:t>
              </w:r>
            </w:hyperlink>
          </w:p>
        </w:tc>
      </w:tr>
    </w:tbl>
    <w:p w14:paraId="48F76677" w14:textId="77777777" w:rsidR="00AF54BB" w:rsidRPr="00E03BA0" w:rsidRDefault="00AF54BB" w:rsidP="00E932BE">
      <w:pPr>
        <w:widowControl w:val="0"/>
        <w:rPr>
          <w:lang w:val="sl-SI"/>
        </w:rPr>
      </w:pPr>
    </w:p>
    <w:p w14:paraId="5FE999FC" w14:textId="773D5850" w:rsidR="006F60E4" w:rsidRPr="00E03BA0" w:rsidRDefault="006F60E4" w:rsidP="001774BC">
      <w:pPr>
        <w:keepNext/>
        <w:keepLines/>
        <w:numPr>
          <w:ilvl w:val="0"/>
          <w:numId w:val="7"/>
        </w:numPr>
        <w:tabs>
          <w:tab w:val="clear" w:pos="0"/>
        </w:tabs>
        <w:spacing w:line="250" w:lineRule="auto"/>
        <w:ind w:left="567" w:hanging="567"/>
        <w:rPr>
          <w:sz w:val="28"/>
          <w:szCs w:val="22"/>
          <w:lang w:val="sl-SI"/>
        </w:rPr>
      </w:pPr>
      <w:hyperlink r:id="rId56" w:history="1">
        <w:r w:rsidRPr="00E03BA0">
          <w:rPr>
            <w:rStyle w:val="Hyperlink"/>
            <w:b/>
            <w:i/>
            <w:sz w:val="28"/>
            <w:szCs w:val="22"/>
            <w:lang w:val="sl-SI"/>
          </w:rPr>
          <w:t>Zbirni sveženj za poenostavitev zakonodaje o hrani in krmi</w:t>
        </w:r>
      </w:hyperlink>
    </w:p>
    <w:p w14:paraId="1FC54FAF" w14:textId="77777777" w:rsidR="006F60E4" w:rsidRPr="00E03BA0" w:rsidRDefault="006F60E4" w:rsidP="001774BC">
      <w:pPr>
        <w:keepNext/>
        <w:keepLines/>
        <w:spacing w:line="250" w:lineRule="auto"/>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6F60E4" w:rsidRPr="00E03BA0" w14:paraId="398C0ED1" w14:textId="77777777" w:rsidTr="0026708D">
        <w:tc>
          <w:tcPr>
            <w:tcW w:w="974" w:type="pct"/>
          </w:tcPr>
          <w:p w14:paraId="6F8EBF11" w14:textId="77777777" w:rsidR="006F60E4" w:rsidRPr="00E03BA0" w:rsidRDefault="006F60E4" w:rsidP="001774BC">
            <w:pPr>
              <w:keepNext/>
              <w:keepLines/>
              <w:spacing w:line="250" w:lineRule="auto"/>
              <w:rPr>
                <w:b/>
                <w:szCs w:val="22"/>
                <w:lang w:val="sl-SI"/>
              </w:rPr>
            </w:pPr>
            <w:r w:rsidRPr="00E03BA0">
              <w:rPr>
                <w:b/>
                <w:szCs w:val="22"/>
                <w:lang w:val="sl-SI"/>
              </w:rPr>
              <w:t>Poročevalec</w:t>
            </w:r>
          </w:p>
        </w:tc>
        <w:tc>
          <w:tcPr>
            <w:tcW w:w="4026" w:type="pct"/>
          </w:tcPr>
          <w:p w14:paraId="5244EEDA" w14:textId="0023FF50" w:rsidR="006F60E4" w:rsidRPr="00E03BA0" w:rsidRDefault="006F60E4" w:rsidP="001774BC">
            <w:pPr>
              <w:keepNext/>
              <w:keepLines/>
              <w:spacing w:line="250" w:lineRule="auto"/>
              <w:rPr>
                <w:szCs w:val="22"/>
                <w:lang w:val="sl-SI"/>
              </w:rPr>
            </w:pPr>
            <w:r w:rsidRPr="00E03BA0">
              <w:rPr>
                <w:szCs w:val="22"/>
                <w:lang w:val="sl-SI"/>
              </w:rPr>
              <w:t>Felipe MEDINA MARTIN (skupina delodajalcev – ES)</w:t>
            </w:r>
          </w:p>
        </w:tc>
      </w:tr>
      <w:tr w:rsidR="006F60E4" w:rsidRPr="00E03BA0" w14:paraId="0D25E04F" w14:textId="77777777" w:rsidTr="0026708D">
        <w:tc>
          <w:tcPr>
            <w:tcW w:w="974" w:type="pct"/>
          </w:tcPr>
          <w:p w14:paraId="4D2137CD" w14:textId="77777777" w:rsidR="006F60E4" w:rsidRPr="00E03BA0" w:rsidRDefault="006F60E4" w:rsidP="001774BC">
            <w:pPr>
              <w:keepNext/>
              <w:keepLines/>
              <w:spacing w:line="250" w:lineRule="auto"/>
              <w:rPr>
                <w:b/>
                <w:szCs w:val="22"/>
                <w:lang w:val="sl-SI"/>
              </w:rPr>
            </w:pPr>
            <w:r w:rsidRPr="00E03BA0">
              <w:rPr>
                <w:b/>
                <w:szCs w:val="22"/>
                <w:lang w:val="sl-SI"/>
              </w:rPr>
              <w:t>Soporočevalec</w:t>
            </w:r>
          </w:p>
        </w:tc>
        <w:tc>
          <w:tcPr>
            <w:tcW w:w="4026" w:type="pct"/>
          </w:tcPr>
          <w:p w14:paraId="0E667F14" w14:textId="34056819" w:rsidR="006F60E4" w:rsidRPr="00E03BA0" w:rsidRDefault="006F60E4" w:rsidP="001774BC">
            <w:pPr>
              <w:keepNext/>
              <w:keepLines/>
              <w:spacing w:line="250" w:lineRule="auto"/>
              <w:rPr>
                <w:szCs w:val="22"/>
                <w:lang w:val="sl-SI"/>
              </w:rPr>
            </w:pPr>
            <w:r w:rsidRPr="00E03BA0">
              <w:rPr>
                <w:szCs w:val="22"/>
                <w:lang w:val="sl-SI"/>
              </w:rPr>
              <w:t>John COMER (skupina organizacij civilne družbe – IE)</w:t>
            </w:r>
          </w:p>
        </w:tc>
      </w:tr>
      <w:tr w:rsidR="006F60E4" w:rsidRPr="00E03BA0" w14:paraId="02E0F7A4" w14:textId="77777777" w:rsidTr="0026708D">
        <w:tc>
          <w:tcPr>
            <w:tcW w:w="5000" w:type="pct"/>
            <w:gridSpan w:val="2"/>
          </w:tcPr>
          <w:p w14:paraId="011AF977" w14:textId="77777777" w:rsidR="006F60E4" w:rsidRPr="00E03BA0" w:rsidRDefault="006F60E4" w:rsidP="001774BC">
            <w:pPr>
              <w:keepNext/>
              <w:keepLines/>
              <w:spacing w:line="250" w:lineRule="auto"/>
              <w:rPr>
                <w:sz w:val="16"/>
                <w:szCs w:val="22"/>
                <w:lang w:val="sl-SI"/>
              </w:rPr>
            </w:pPr>
          </w:p>
        </w:tc>
      </w:tr>
      <w:tr w:rsidR="006F60E4" w:rsidRPr="00E03BA0" w14:paraId="398A5CDE" w14:textId="77777777" w:rsidTr="0026708D">
        <w:tc>
          <w:tcPr>
            <w:tcW w:w="974" w:type="pct"/>
            <w:vMerge w:val="restart"/>
          </w:tcPr>
          <w:p w14:paraId="0B8904E8" w14:textId="464556F0" w:rsidR="006F60E4" w:rsidRPr="00E03BA0" w:rsidRDefault="006F60E4" w:rsidP="001774BC">
            <w:pPr>
              <w:keepNext/>
              <w:keepLines/>
              <w:spacing w:line="250" w:lineRule="auto"/>
              <w:rPr>
                <w:b/>
                <w:szCs w:val="22"/>
                <w:lang w:val="sl-SI"/>
              </w:rPr>
            </w:pPr>
            <w:r w:rsidRPr="00E03BA0">
              <w:rPr>
                <w:b/>
                <w:szCs w:val="22"/>
                <w:lang w:val="sl-SI"/>
              </w:rPr>
              <w:t>Referenčn</w:t>
            </w:r>
            <w:r w:rsidR="005906EB" w:rsidRPr="00E03BA0">
              <w:rPr>
                <w:b/>
                <w:szCs w:val="22"/>
                <w:lang w:val="sl-SI"/>
              </w:rPr>
              <w:t>a</w:t>
            </w:r>
            <w:r w:rsidRPr="00E03BA0">
              <w:rPr>
                <w:b/>
                <w:szCs w:val="22"/>
                <w:lang w:val="sl-SI"/>
              </w:rPr>
              <w:t xml:space="preserve"> dokument</w:t>
            </w:r>
            <w:r w:rsidR="005906EB" w:rsidRPr="00E03BA0">
              <w:rPr>
                <w:b/>
                <w:szCs w:val="22"/>
                <w:lang w:val="sl-SI"/>
              </w:rPr>
              <w:t>a</w:t>
            </w:r>
          </w:p>
        </w:tc>
        <w:tc>
          <w:tcPr>
            <w:tcW w:w="4026" w:type="pct"/>
          </w:tcPr>
          <w:p w14:paraId="228DEB58" w14:textId="21D37253" w:rsidR="006F60E4" w:rsidRPr="00E03BA0" w:rsidRDefault="003466AE" w:rsidP="001774BC">
            <w:pPr>
              <w:keepNext/>
              <w:keepLines/>
              <w:spacing w:line="250" w:lineRule="auto"/>
              <w:rPr>
                <w:szCs w:val="22"/>
                <w:lang w:val="sl-SI"/>
              </w:rPr>
            </w:pPr>
            <w:r w:rsidRPr="00E03BA0">
              <w:rPr>
                <w:szCs w:val="22"/>
                <w:lang w:val="sl-SI"/>
              </w:rPr>
              <w:t>COM(2025) 1030 final</w:t>
            </w:r>
          </w:p>
        </w:tc>
      </w:tr>
      <w:tr w:rsidR="006F60E4" w:rsidRPr="00E03BA0" w14:paraId="22F4C418" w14:textId="77777777" w:rsidTr="0026708D">
        <w:tc>
          <w:tcPr>
            <w:tcW w:w="974" w:type="pct"/>
            <w:vMerge/>
          </w:tcPr>
          <w:p w14:paraId="0C197F7A" w14:textId="77777777" w:rsidR="006F60E4" w:rsidRPr="00E03BA0" w:rsidRDefault="006F60E4" w:rsidP="001774BC">
            <w:pPr>
              <w:keepNext/>
              <w:keepLines/>
              <w:tabs>
                <w:tab w:val="center" w:pos="284"/>
              </w:tabs>
              <w:spacing w:line="250" w:lineRule="auto"/>
              <w:ind w:left="266" w:hanging="266"/>
              <w:rPr>
                <w:b/>
                <w:szCs w:val="22"/>
                <w:lang w:val="sl-SI"/>
              </w:rPr>
            </w:pPr>
          </w:p>
        </w:tc>
        <w:tc>
          <w:tcPr>
            <w:tcW w:w="4026" w:type="pct"/>
          </w:tcPr>
          <w:p w14:paraId="493C2218" w14:textId="73FBA1FE" w:rsidR="006F60E4" w:rsidRPr="00E03BA0" w:rsidRDefault="006F60E4" w:rsidP="001774BC">
            <w:pPr>
              <w:keepNext/>
              <w:keepLines/>
              <w:spacing w:line="250" w:lineRule="auto"/>
              <w:rPr>
                <w:szCs w:val="22"/>
                <w:lang w:val="sl-SI"/>
              </w:rPr>
            </w:pPr>
            <w:r w:rsidRPr="00E03BA0">
              <w:rPr>
                <w:szCs w:val="22"/>
                <w:lang w:val="sl-SI"/>
              </w:rPr>
              <w:t>EESC-2025-04381-00-00-AC</w:t>
            </w:r>
          </w:p>
        </w:tc>
      </w:tr>
    </w:tbl>
    <w:p w14:paraId="23138A3D" w14:textId="77777777" w:rsidR="006F60E4" w:rsidRPr="00E03BA0" w:rsidRDefault="006F60E4" w:rsidP="001774BC">
      <w:pPr>
        <w:keepNext/>
        <w:keepLines/>
        <w:spacing w:line="250" w:lineRule="auto"/>
        <w:rPr>
          <w:szCs w:val="22"/>
          <w:lang w:val="sl-SI"/>
        </w:rPr>
      </w:pPr>
    </w:p>
    <w:p w14:paraId="3FAAFE82" w14:textId="77777777" w:rsidR="006F60E4" w:rsidRPr="00E03BA0" w:rsidRDefault="006F60E4" w:rsidP="001774BC">
      <w:pPr>
        <w:keepNext/>
        <w:keepLines/>
        <w:spacing w:line="250" w:lineRule="auto"/>
        <w:rPr>
          <w:lang w:val="sl-SI"/>
        </w:rPr>
      </w:pPr>
      <w:r w:rsidRPr="00E03BA0">
        <w:rPr>
          <w:b/>
          <w:lang w:val="sl-SI"/>
        </w:rPr>
        <w:t>Glavne točke</w:t>
      </w:r>
    </w:p>
    <w:p w14:paraId="1DF28B7C" w14:textId="77777777" w:rsidR="006F60E4" w:rsidRPr="00E03BA0" w:rsidRDefault="006F60E4" w:rsidP="001774BC">
      <w:pPr>
        <w:keepNext/>
        <w:keepLines/>
        <w:spacing w:line="250" w:lineRule="auto"/>
        <w:rPr>
          <w:szCs w:val="22"/>
          <w:lang w:val="sl-SI"/>
        </w:rPr>
      </w:pPr>
    </w:p>
    <w:p w14:paraId="7CDDC7BE" w14:textId="77777777" w:rsidR="006F60E4" w:rsidRPr="00E03BA0" w:rsidRDefault="006F60E4" w:rsidP="001774BC">
      <w:pPr>
        <w:keepNext/>
        <w:keepLines/>
        <w:spacing w:line="250" w:lineRule="auto"/>
        <w:rPr>
          <w:bCs/>
          <w:iCs/>
          <w:szCs w:val="22"/>
          <w:lang w:val="sl-SI"/>
        </w:rPr>
      </w:pPr>
      <w:r w:rsidRPr="00E03BA0">
        <w:rPr>
          <w:bCs/>
          <w:iCs/>
          <w:szCs w:val="22"/>
          <w:lang w:val="sl-SI"/>
        </w:rPr>
        <w:t>EESO:</w:t>
      </w:r>
    </w:p>
    <w:p w14:paraId="6344D0F6" w14:textId="77777777" w:rsidR="006F60E4" w:rsidRPr="00E03BA0" w:rsidRDefault="006F60E4" w:rsidP="001774BC">
      <w:pPr>
        <w:keepNext/>
        <w:keepLines/>
        <w:spacing w:line="250" w:lineRule="auto"/>
        <w:rPr>
          <w:szCs w:val="22"/>
          <w:lang w:val="sl-SI"/>
        </w:rPr>
      </w:pPr>
    </w:p>
    <w:p w14:paraId="37A58D2E" w14:textId="154036BB" w:rsidR="006F60E4" w:rsidRPr="00E03BA0" w:rsidRDefault="006F60E4" w:rsidP="001774BC">
      <w:pPr>
        <w:keepNext/>
        <w:keepLines/>
        <w:numPr>
          <w:ilvl w:val="0"/>
          <w:numId w:val="9"/>
        </w:numPr>
        <w:tabs>
          <w:tab w:val="clear" w:pos="0"/>
        </w:tabs>
        <w:spacing w:line="250" w:lineRule="auto"/>
        <w:ind w:left="567" w:hanging="567"/>
        <w:rPr>
          <w:szCs w:val="22"/>
          <w:lang w:val="sl-SI"/>
        </w:rPr>
      </w:pPr>
      <w:r w:rsidRPr="00E03BA0">
        <w:rPr>
          <w:szCs w:val="22"/>
          <w:lang w:val="sl-SI"/>
        </w:rPr>
        <w:t>pozdravlja splošno usmeritev svežnja za poenostavitev zakonodaje o hrani in krmi, s katerim naj bi zmanjšali nepotrebna upravna bremena in stroške, vendar poudarja, da poenostavitev ne sme ogroziti visokih standardov EU na področju varnosti hrane in krme, varstva okolja in javnega zdravja ter da bi morda pomagala nadaljnja poenostavitev;</w:t>
      </w:r>
    </w:p>
    <w:p w14:paraId="6525F72C" w14:textId="6486F286" w:rsidR="006F60E4" w:rsidRPr="00E03BA0" w:rsidRDefault="006F60E4" w:rsidP="001774BC">
      <w:pPr>
        <w:widowControl w:val="0"/>
        <w:numPr>
          <w:ilvl w:val="0"/>
          <w:numId w:val="9"/>
        </w:numPr>
        <w:tabs>
          <w:tab w:val="clear" w:pos="0"/>
        </w:tabs>
        <w:spacing w:line="250" w:lineRule="auto"/>
        <w:ind w:left="567" w:hanging="567"/>
        <w:rPr>
          <w:szCs w:val="22"/>
          <w:lang w:val="sl-SI"/>
        </w:rPr>
      </w:pPr>
      <w:r w:rsidRPr="00E03BA0">
        <w:rPr>
          <w:szCs w:val="22"/>
          <w:lang w:val="sl-SI"/>
        </w:rPr>
        <w:t>poudarja pomen kakovosti predpisov in potrebo po okrepitvi vloge civilne družbe pri spremljanju in izvrševanju zakonodaje;</w:t>
      </w:r>
    </w:p>
    <w:p w14:paraId="7C884E8A" w14:textId="228C0A69" w:rsidR="006F60E4" w:rsidRPr="00E03BA0" w:rsidRDefault="006F60E4" w:rsidP="001774BC">
      <w:pPr>
        <w:widowControl w:val="0"/>
        <w:numPr>
          <w:ilvl w:val="0"/>
          <w:numId w:val="9"/>
        </w:numPr>
        <w:tabs>
          <w:tab w:val="clear" w:pos="0"/>
        </w:tabs>
        <w:spacing w:line="250" w:lineRule="auto"/>
        <w:ind w:left="567" w:hanging="567"/>
        <w:rPr>
          <w:szCs w:val="22"/>
          <w:lang w:val="sl-SI"/>
        </w:rPr>
      </w:pPr>
      <w:r w:rsidRPr="00E03BA0">
        <w:rPr>
          <w:szCs w:val="22"/>
          <w:lang w:val="sl-SI"/>
        </w:rPr>
        <w:t>pozdravlja predlog, da se v večji meri omogoča uporaba dronov za tretiranje s pesticidi, hkrati pa poudarja, da so potrebni ustrezni zaščitni ukrepi ter varstvo zdravja in okolja podeželskega prebivalstva, ki se ne ukvarja s kmetijstvom, ter vseh zaposlenih;</w:t>
      </w:r>
    </w:p>
    <w:p w14:paraId="1439F221" w14:textId="62F7C6F9" w:rsidR="006F60E4" w:rsidRPr="00E03BA0" w:rsidRDefault="006F60E4" w:rsidP="001774BC">
      <w:pPr>
        <w:widowControl w:val="0"/>
        <w:numPr>
          <w:ilvl w:val="0"/>
          <w:numId w:val="9"/>
        </w:numPr>
        <w:tabs>
          <w:tab w:val="clear" w:pos="0"/>
        </w:tabs>
        <w:spacing w:line="250" w:lineRule="auto"/>
        <w:ind w:left="567" w:hanging="567"/>
        <w:rPr>
          <w:szCs w:val="22"/>
          <w:lang w:val="sl-SI"/>
        </w:rPr>
      </w:pPr>
      <w:r w:rsidRPr="00E03BA0">
        <w:rPr>
          <w:szCs w:val="22"/>
          <w:lang w:val="sl-SI"/>
        </w:rPr>
        <w:t>meni, da bi morala imeti Evropska agencija za varnost hrane (EFSA) pravico opozoriti, da so potrebne ciljno usmerjene ponovne ocene aktivnih snovi z neomejeno odobritvijo, ter da bi EFSA morali zaprositi za mnenje, ali je določeno prehodno obdobje ustrezno;</w:t>
      </w:r>
    </w:p>
    <w:p w14:paraId="0E0AA858" w14:textId="28DBF451" w:rsidR="006F60E4" w:rsidRPr="00E03BA0" w:rsidRDefault="006F60E4" w:rsidP="001774BC">
      <w:pPr>
        <w:widowControl w:val="0"/>
        <w:numPr>
          <w:ilvl w:val="0"/>
          <w:numId w:val="9"/>
        </w:numPr>
        <w:tabs>
          <w:tab w:val="clear" w:pos="0"/>
        </w:tabs>
        <w:spacing w:line="250" w:lineRule="auto"/>
        <w:ind w:left="567" w:hanging="567"/>
        <w:rPr>
          <w:spacing w:val="-4"/>
          <w:szCs w:val="22"/>
          <w:lang w:val="sl-SI"/>
        </w:rPr>
      </w:pPr>
      <w:r w:rsidRPr="00E03BA0">
        <w:rPr>
          <w:spacing w:val="-4"/>
          <w:szCs w:val="22"/>
          <w:lang w:val="sl-SI"/>
        </w:rPr>
        <w:t>odobrava pospešitev in poenostavitev postopkov odobritve proizvodov za biotično varstvo rastlin;</w:t>
      </w:r>
    </w:p>
    <w:p w14:paraId="49E8EEF7" w14:textId="2273A714" w:rsidR="006F60E4" w:rsidRPr="00E03BA0" w:rsidRDefault="006F60E4" w:rsidP="001774BC">
      <w:pPr>
        <w:widowControl w:val="0"/>
        <w:numPr>
          <w:ilvl w:val="0"/>
          <w:numId w:val="9"/>
        </w:numPr>
        <w:tabs>
          <w:tab w:val="clear" w:pos="0"/>
        </w:tabs>
        <w:spacing w:line="250" w:lineRule="auto"/>
        <w:ind w:left="567" w:hanging="567"/>
        <w:rPr>
          <w:szCs w:val="22"/>
          <w:lang w:val="sl-SI"/>
        </w:rPr>
      </w:pPr>
      <w:r w:rsidRPr="00E03BA0">
        <w:rPr>
          <w:szCs w:val="22"/>
          <w:lang w:val="sl-SI"/>
        </w:rPr>
        <w:t>poziva k uskladitvi prehodnih obdobij po vsej EU ob najvišji ravni zaščite in k olajšanju vzajemnega priznavanja;</w:t>
      </w:r>
    </w:p>
    <w:p w14:paraId="08246003" w14:textId="007DC657" w:rsidR="006F60E4" w:rsidRPr="00E03BA0" w:rsidRDefault="006F60E4" w:rsidP="001774BC">
      <w:pPr>
        <w:widowControl w:val="0"/>
        <w:numPr>
          <w:ilvl w:val="0"/>
          <w:numId w:val="9"/>
        </w:numPr>
        <w:tabs>
          <w:tab w:val="clear" w:pos="0"/>
        </w:tabs>
        <w:spacing w:line="250" w:lineRule="auto"/>
        <w:ind w:left="567" w:hanging="567"/>
        <w:rPr>
          <w:szCs w:val="22"/>
          <w:lang w:val="sl-SI"/>
        </w:rPr>
      </w:pPr>
      <w:r w:rsidRPr="00E03BA0">
        <w:rPr>
          <w:szCs w:val="22"/>
          <w:lang w:val="sl-SI"/>
        </w:rPr>
        <w:t>podpira registracijo fitofarmacevtskih sredstev, ki vsebujejo aktivne snovi, odobrene v EU, za tretiranje semen, namenjenih za izvoz, če je takšna uporaba v skladu z regulativnimi zahtevami namembne države;</w:t>
      </w:r>
    </w:p>
    <w:p w14:paraId="7684043D" w14:textId="02146BDC" w:rsidR="006F60E4" w:rsidRPr="00E03BA0" w:rsidRDefault="006F60E4" w:rsidP="001774BC">
      <w:pPr>
        <w:widowControl w:val="0"/>
        <w:numPr>
          <w:ilvl w:val="0"/>
          <w:numId w:val="9"/>
        </w:numPr>
        <w:tabs>
          <w:tab w:val="clear" w:pos="0"/>
        </w:tabs>
        <w:spacing w:line="250" w:lineRule="auto"/>
        <w:ind w:left="567" w:hanging="567"/>
        <w:rPr>
          <w:spacing w:val="-4"/>
          <w:lang w:val="sl-SI"/>
        </w:rPr>
      </w:pPr>
      <w:r w:rsidRPr="00E03BA0">
        <w:rPr>
          <w:spacing w:val="-4"/>
          <w:szCs w:val="22"/>
          <w:lang w:val="sl-SI"/>
        </w:rPr>
        <w:t>predlaga, da se zasebna sanitarna preverjanja in preverjanja certificiranja v podjetjih priznajo kot uradna, da se poenostavi izvozni postopek fitofarmacevtskih sredstev v države nečlanice EU, hkrati pa morajo organi</w:t>
      </w:r>
      <w:r w:rsidRPr="00E03BA0">
        <w:rPr>
          <w:spacing w:val="-4"/>
          <w:lang w:val="sl-SI"/>
        </w:rPr>
        <w:t xml:space="preserve"> uvesti strožji nadzor in globe, da bi bilo takšno priznavanje mogoče;</w:t>
      </w:r>
    </w:p>
    <w:p w14:paraId="41A39E5B" w14:textId="763DEA3A" w:rsidR="006F60E4" w:rsidRPr="00E03BA0" w:rsidRDefault="006F60E4" w:rsidP="001774BC">
      <w:pPr>
        <w:widowControl w:val="0"/>
        <w:numPr>
          <w:ilvl w:val="0"/>
          <w:numId w:val="9"/>
        </w:numPr>
        <w:tabs>
          <w:tab w:val="clear" w:pos="0"/>
        </w:tabs>
        <w:spacing w:line="250" w:lineRule="auto"/>
        <w:ind w:left="567" w:hanging="567"/>
        <w:rPr>
          <w:szCs w:val="22"/>
          <w:lang w:val="sl-SI"/>
        </w:rPr>
      </w:pPr>
      <w:r w:rsidRPr="00E03BA0">
        <w:rPr>
          <w:szCs w:val="22"/>
          <w:lang w:val="sl-SI"/>
        </w:rPr>
        <w:t>priznava pomen enakovrednosti standardov, vendar je zaskrbljen zaradi odprave uvoznih toleranc za nekatere snovi, ki niso dovoljene v EU, in meni, da je v primeru tako obsežnih sprememb v skladu s previdnostnim načelom in ob upoštevanju morebitnih posledic za vse akterje v verigi, ki so močno odvisni od uvoza, bistveno izvesti oceno učinka;</w:t>
      </w:r>
    </w:p>
    <w:p w14:paraId="3CFEEF30" w14:textId="07D4BE61" w:rsidR="006F60E4" w:rsidRPr="00E03BA0" w:rsidRDefault="006F60E4" w:rsidP="001774BC">
      <w:pPr>
        <w:widowControl w:val="0"/>
        <w:numPr>
          <w:ilvl w:val="0"/>
          <w:numId w:val="9"/>
        </w:numPr>
        <w:tabs>
          <w:tab w:val="clear" w:pos="0"/>
        </w:tabs>
        <w:spacing w:line="250" w:lineRule="auto"/>
        <w:ind w:left="567" w:hanging="567"/>
        <w:rPr>
          <w:szCs w:val="22"/>
          <w:lang w:val="sl-SI"/>
        </w:rPr>
      </w:pPr>
      <w:r w:rsidRPr="00E03BA0">
        <w:rPr>
          <w:szCs w:val="22"/>
          <w:lang w:val="sl-SI"/>
        </w:rPr>
        <w:t>meni, da bi moralo biti v snoveh za biotično varstvo rastlin dovoljeno uporabljati težke kovine, na primer baker, pod pogojem, da bo poskrbljeno za zdravje ljudi, živali in tal ter za biotsko raznovrstnost;</w:t>
      </w:r>
    </w:p>
    <w:p w14:paraId="1B2ACE05" w14:textId="48969532" w:rsidR="006F60E4" w:rsidRPr="00E03BA0" w:rsidRDefault="006F60E4" w:rsidP="001774BC">
      <w:pPr>
        <w:widowControl w:val="0"/>
        <w:numPr>
          <w:ilvl w:val="0"/>
          <w:numId w:val="9"/>
        </w:numPr>
        <w:tabs>
          <w:tab w:val="clear" w:pos="0"/>
        </w:tabs>
        <w:spacing w:line="250" w:lineRule="auto"/>
        <w:ind w:left="567" w:hanging="567"/>
        <w:rPr>
          <w:szCs w:val="22"/>
          <w:lang w:val="sl-SI"/>
        </w:rPr>
      </w:pPr>
      <w:r w:rsidRPr="00E03BA0">
        <w:rPr>
          <w:szCs w:val="22"/>
          <w:lang w:val="sl-SI"/>
        </w:rPr>
        <w:t>meni, da bi morala biti pred umikom aktivnih snovi, ki so kandidatke za zamenjavo, na voljo nadomestna možnost, ki je enako učinkovita in ekonomsko vzdržna;</w:t>
      </w:r>
    </w:p>
    <w:p w14:paraId="542E5787" w14:textId="1AD3A087" w:rsidR="006F60E4" w:rsidRPr="00E03BA0" w:rsidRDefault="006F60E4" w:rsidP="001774BC">
      <w:pPr>
        <w:widowControl w:val="0"/>
        <w:numPr>
          <w:ilvl w:val="0"/>
          <w:numId w:val="9"/>
        </w:numPr>
        <w:tabs>
          <w:tab w:val="clear" w:pos="0"/>
        </w:tabs>
        <w:spacing w:line="250" w:lineRule="auto"/>
        <w:ind w:left="567" w:hanging="567"/>
        <w:rPr>
          <w:szCs w:val="22"/>
          <w:lang w:val="sl-SI"/>
        </w:rPr>
      </w:pPr>
      <w:r w:rsidRPr="00E03BA0">
        <w:rPr>
          <w:szCs w:val="22"/>
          <w:lang w:val="sl-SI"/>
        </w:rPr>
        <w:t>meni, da mora EU ohraniti najvišje standarde preglednosti in varnosti novih živil in gensko spremenjenih živil;</w:t>
      </w:r>
    </w:p>
    <w:p w14:paraId="54C72CFB" w14:textId="542824A2" w:rsidR="006F60E4" w:rsidRPr="00E03BA0" w:rsidRDefault="006F60E4" w:rsidP="001774BC">
      <w:pPr>
        <w:widowControl w:val="0"/>
        <w:numPr>
          <w:ilvl w:val="0"/>
          <w:numId w:val="9"/>
        </w:numPr>
        <w:tabs>
          <w:tab w:val="clear" w:pos="0"/>
        </w:tabs>
        <w:spacing w:line="250" w:lineRule="auto"/>
        <w:ind w:left="567" w:hanging="567"/>
        <w:rPr>
          <w:lang w:val="sl-SI"/>
        </w:rPr>
      </w:pPr>
      <w:r w:rsidRPr="00E03BA0">
        <w:rPr>
          <w:szCs w:val="22"/>
          <w:lang w:val="sl-SI"/>
        </w:rPr>
        <w:t>poziva k uskladitvi označevanja semen z ustreznimi previdnostnimi ukrepi in ukrepi za obvladovanje tveganja</w:t>
      </w:r>
      <w:r w:rsidRPr="00E03BA0">
        <w:rPr>
          <w:lang w:val="sl-SI"/>
        </w:rPr>
        <w:t>.</w:t>
      </w:r>
    </w:p>
    <w:p w14:paraId="13A145DC" w14:textId="77777777" w:rsidR="006F60E4" w:rsidRPr="00E03BA0" w:rsidRDefault="006F60E4" w:rsidP="001774BC">
      <w:pPr>
        <w:spacing w:line="250" w:lineRule="auto"/>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6F60E4" w:rsidRPr="00E03BA0" w14:paraId="719FC13E" w14:textId="77777777" w:rsidTr="0026708D">
        <w:tc>
          <w:tcPr>
            <w:tcW w:w="974" w:type="pct"/>
          </w:tcPr>
          <w:p w14:paraId="78157C29" w14:textId="77777777" w:rsidR="006F60E4" w:rsidRPr="00E03BA0" w:rsidRDefault="006F60E4" w:rsidP="001774BC">
            <w:pPr>
              <w:spacing w:line="250" w:lineRule="auto"/>
              <w:rPr>
                <w:lang w:val="sl-SI"/>
              </w:rPr>
            </w:pPr>
            <w:r w:rsidRPr="00E03BA0">
              <w:rPr>
                <w:b/>
                <w:i/>
                <w:szCs w:val="22"/>
                <w:lang w:val="sl-SI"/>
              </w:rPr>
              <w:t>Kontaktna oseba</w:t>
            </w:r>
          </w:p>
        </w:tc>
        <w:tc>
          <w:tcPr>
            <w:tcW w:w="4026" w:type="pct"/>
          </w:tcPr>
          <w:p w14:paraId="6B492F12" w14:textId="645F483E" w:rsidR="006F60E4" w:rsidRPr="00E03BA0" w:rsidRDefault="006F60E4" w:rsidP="001774BC">
            <w:pPr>
              <w:spacing w:line="250" w:lineRule="auto"/>
              <w:rPr>
                <w:i/>
                <w:lang w:val="sl-SI"/>
              </w:rPr>
            </w:pPr>
            <w:r w:rsidRPr="00E03BA0">
              <w:rPr>
                <w:i/>
                <w:lang w:val="sl-SI"/>
              </w:rPr>
              <w:t>Martine Delanoy</w:t>
            </w:r>
          </w:p>
        </w:tc>
      </w:tr>
      <w:tr w:rsidR="006F60E4" w:rsidRPr="00E03BA0" w14:paraId="6CC905E7" w14:textId="77777777" w:rsidTr="0026708D">
        <w:tc>
          <w:tcPr>
            <w:tcW w:w="974" w:type="pct"/>
          </w:tcPr>
          <w:p w14:paraId="18C56388" w14:textId="77777777" w:rsidR="006F60E4" w:rsidRPr="00E03BA0" w:rsidRDefault="006F60E4" w:rsidP="001774BC">
            <w:pPr>
              <w:spacing w:line="250" w:lineRule="auto"/>
              <w:rPr>
                <w:lang w:val="sl-SI"/>
              </w:rPr>
            </w:pPr>
            <w:r w:rsidRPr="00E03BA0">
              <w:rPr>
                <w:i/>
                <w:szCs w:val="22"/>
                <w:lang w:val="sl-SI"/>
              </w:rPr>
              <w:t>Telefon</w:t>
            </w:r>
          </w:p>
        </w:tc>
        <w:tc>
          <w:tcPr>
            <w:tcW w:w="4026" w:type="pct"/>
          </w:tcPr>
          <w:p w14:paraId="6788238F" w14:textId="0104DD51" w:rsidR="006F60E4" w:rsidRPr="00E03BA0" w:rsidRDefault="006F60E4" w:rsidP="001774BC">
            <w:pPr>
              <w:spacing w:line="250" w:lineRule="auto"/>
              <w:rPr>
                <w:lang w:val="sl-SI"/>
              </w:rPr>
            </w:pPr>
            <w:r w:rsidRPr="00E03BA0">
              <w:rPr>
                <w:i/>
                <w:szCs w:val="22"/>
                <w:lang w:val="sl-SI"/>
              </w:rPr>
              <w:t>+32 2 546 9802</w:t>
            </w:r>
          </w:p>
        </w:tc>
      </w:tr>
      <w:tr w:rsidR="006F60E4" w:rsidRPr="00E03BA0" w14:paraId="2EFAA8C1" w14:textId="77777777" w:rsidTr="0026708D">
        <w:tc>
          <w:tcPr>
            <w:tcW w:w="974" w:type="pct"/>
          </w:tcPr>
          <w:p w14:paraId="76F470C4" w14:textId="77777777" w:rsidR="006F60E4" w:rsidRPr="00E03BA0" w:rsidRDefault="006F60E4" w:rsidP="001774BC">
            <w:pPr>
              <w:spacing w:line="250" w:lineRule="auto"/>
              <w:rPr>
                <w:lang w:val="sl-SI"/>
              </w:rPr>
            </w:pPr>
            <w:r w:rsidRPr="00E03BA0">
              <w:rPr>
                <w:i/>
                <w:szCs w:val="22"/>
                <w:lang w:val="sl-SI"/>
              </w:rPr>
              <w:t>E-naslov</w:t>
            </w:r>
          </w:p>
        </w:tc>
        <w:tc>
          <w:tcPr>
            <w:tcW w:w="4026" w:type="pct"/>
          </w:tcPr>
          <w:p w14:paraId="1A97072A" w14:textId="0549A675" w:rsidR="006F60E4" w:rsidRPr="00E03BA0" w:rsidRDefault="006F60E4" w:rsidP="001774BC">
            <w:pPr>
              <w:spacing w:line="250" w:lineRule="auto"/>
              <w:rPr>
                <w:i/>
                <w:lang w:val="sl-SI"/>
              </w:rPr>
            </w:pPr>
            <w:hyperlink r:id="rId57" w:history="1">
              <w:r w:rsidRPr="00E03BA0">
                <w:rPr>
                  <w:rStyle w:val="Hyperlink"/>
                  <w:i/>
                  <w:lang w:val="sl-SI"/>
                </w:rPr>
                <w:t>Martine.Delanoy@eesc.europa.eu</w:t>
              </w:r>
            </w:hyperlink>
          </w:p>
        </w:tc>
      </w:tr>
    </w:tbl>
    <w:p w14:paraId="6128CD6D" w14:textId="77777777" w:rsidR="006F60E4" w:rsidRPr="00E03BA0" w:rsidRDefault="006F60E4" w:rsidP="001774BC">
      <w:pPr>
        <w:spacing w:line="250" w:lineRule="auto"/>
        <w:rPr>
          <w:lang w:val="sl-SI"/>
        </w:rPr>
      </w:pPr>
    </w:p>
    <w:p w14:paraId="02BDEDF6" w14:textId="1B0DD055" w:rsidR="003466AE" w:rsidRPr="00E03BA0" w:rsidRDefault="00584E69" w:rsidP="001774BC">
      <w:pPr>
        <w:keepNext/>
        <w:keepLines/>
        <w:numPr>
          <w:ilvl w:val="0"/>
          <w:numId w:val="7"/>
        </w:numPr>
        <w:tabs>
          <w:tab w:val="clear" w:pos="0"/>
        </w:tabs>
        <w:ind w:left="567" w:hanging="567"/>
        <w:rPr>
          <w:sz w:val="28"/>
          <w:szCs w:val="22"/>
          <w:lang w:val="sl-SI"/>
        </w:rPr>
      </w:pPr>
      <w:hyperlink r:id="rId58" w:history="1">
        <w:r w:rsidRPr="00E03BA0">
          <w:rPr>
            <w:rStyle w:val="Hyperlink"/>
            <w:b/>
            <w:i/>
            <w:sz w:val="28"/>
            <w:szCs w:val="22"/>
            <w:lang w:val="sl-SI"/>
          </w:rPr>
          <w:t>Enakovrednost poljskih pregledov semenskih posevkov v tretjih državah in enakovrednost semena, pridelanega v tretjih državah</w:t>
        </w:r>
      </w:hyperlink>
    </w:p>
    <w:p w14:paraId="4B5EA173" w14:textId="77777777" w:rsidR="003466AE" w:rsidRPr="00E03BA0" w:rsidRDefault="003466AE" w:rsidP="001774BC">
      <w:pPr>
        <w:keepNext/>
        <w:keepLines/>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3466AE" w:rsidRPr="00E03BA0" w14:paraId="468D4D34" w14:textId="77777777" w:rsidTr="0026708D">
        <w:tc>
          <w:tcPr>
            <w:tcW w:w="974" w:type="pct"/>
            <w:vMerge w:val="restart"/>
          </w:tcPr>
          <w:p w14:paraId="5AA86C3B" w14:textId="24016395" w:rsidR="003466AE" w:rsidRPr="00E03BA0" w:rsidRDefault="003466AE" w:rsidP="001774BC">
            <w:pPr>
              <w:keepNext/>
              <w:keepLines/>
              <w:rPr>
                <w:b/>
                <w:szCs w:val="22"/>
                <w:lang w:val="sl-SI"/>
              </w:rPr>
            </w:pPr>
            <w:r w:rsidRPr="00E03BA0">
              <w:rPr>
                <w:b/>
                <w:szCs w:val="22"/>
                <w:lang w:val="sl-SI"/>
              </w:rPr>
              <w:t>Referenčna dokumenta</w:t>
            </w:r>
          </w:p>
        </w:tc>
        <w:tc>
          <w:tcPr>
            <w:tcW w:w="4026" w:type="pct"/>
          </w:tcPr>
          <w:p w14:paraId="0A4CFCDC" w14:textId="23280E60" w:rsidR="003466AE" w:rsidRPr="00E03BA0" w:rsidRDefault="003466AE" w:rsidP="001774BC">
            <w:pPr>
              <w:keepNext/>
              <w:keepLines/>
              <w:rPr>
                <w:szCs w:val="22"/>
                <w:lang w:val="sl-SI"/>
              </w:rPr>
            </w:pPr>
            <w:r w:rsidRPr="00E03BA0">
              <w:rPr>
                <w:szCs w:val="22"/>
                <w:lang w:val="sl-SI"/>
              </w:rPr>
              <w:t>mnenje kategorije C</w:t>
            </w:r>
          </w:p>
        </w:tc>
      </w:tr>
      <w:tr w:rsidR="003466AE" w:rsidRPr="00E03BA0" w14:paraId="3B082B99" w14:textId="77777777" w:rsidTr="0026708D">
        <w:tc>
          <w:tcPr>
            <w:tcW w:w="974" w:type="pct"/>
            <w:vMerge/>
          </w:tcPr>
          <w:p w14:paraId="35D79018" w14:textId="77777777" w:rsidR="003466AE" w:rsidRPr="00E03BA0" w:rsidRDefault="003466AE" w:rsidP="001774BC">
            <w:pPr>
              <w:keepNext/>
              <w:keepLines/>
              <w:tabs>
                <w:tab w:val="center" w:pos="284"/>
              </w:tabs>
              <w:ind w:left="266" w:hanging="266"/>
              <w:rPr>
                <w:b/>
                <w:szCs w:val="22"/>
                <w:lang w:val="sl-SI"/>
              </w:rPr>
            </w:pPr>
          </w:p>
        </w:tc>
        <w:tc>
          <w:tcPr>
            <w:tcW w:w="4026" w:type="pct"/>
          </w:tcPr>
          <w:p w14:paraId="0AB7D8E6" w14:textId="77777777" w:rsidR="003466AE" w:rsidRPr="00E03BA0" w:rsidRDefault="003466AE" w:rsidP="001774BC">
            <w:pPr>
              <w:keepNext/>
              <w:keepLines/>
              <w:rPr>
                <w:szCs w:val="22"/>
                <w:lang w:val="sl-SI"/>
              </w:rPr>
            </w:pPr>
            <w:r w:rsidRPr="00E03BA0">
              <w:rPr>
                <w:szCs w:val="22"/>
                <w:lang w:val="sl-SI"/>
              </w:rPr>
              <w:t>COM(2026) 128 final</w:t>
            </w:r>
          </w:p>
          <w:p w14:paraId="29BFB825" w14:textId="7F55695C" w:rsidR="003466AE" w:rsidRPr="00E03BA0" w:rsidRDefault="003466AE" w:rsidP="001774BC">
            <w:pPr>
              <w:keepNext/>
              <w:keepLines/>
              <w:rPr>
                <w:szCs w:val="22"/>
                <w:lang w:val="sl-SI"/>
              </w:rPr>
            </w:pPr>
            <w:r w:rsidRPr="00E03BA0">
              <w:rPr>
                <w:szCs w:val="22"/>
                <w:lang w:val="sl-SI"/>
              </w:rPr>
              <w:t>EESC-2026-01152-00-00-AC</w:t>
            </w:r>
          </w:p>
        </w:tc>
      </w:tr>
    </w:tbl>
    <w:p w14:paraId="437D6359" w14:textId="77777777" w:rsidR="003466AE" w:rsidRPr="00E03BA0" w:rsidRDefault="003466AE" w:rsidP="001774BC">
      <w:pPr>
        <w:keepNext/>
        <w:keepLines/>
        <w:rPr>
          <w:szCs w:val="22"/>
          <w:lang w:val="sl-SI"/>
        </w:rPr>
      </w:pPr>
    </w:p>
    <w:p w14:paraId="136FC366" w14:textId="0FA049D5" w:rsidR="003466AE" w:rsidRPr="00E03BA0" w:rsidRDefault="003466AE" w:rsidP="001774BC">
      <w:pPr>
        <w:keepNext/>
        <w:keepLines/>
        <w:rPr>
          <w:bCs/>
          <w:iCs/>
          <w:szCs w:val="22"/>
          <w:lang w:val="sl-SI"/>
        </w:rPr>
      </w:pPr>
      <w:r w:rsidRPr="00E03BA0">
        <w:rPr>
          <w:bCs/>
          <w:iCs/>
          <w:szCs w:val="22"/>
          <w:lang w:val="sl-SI"/>
        </w:rPr>
        <w:t>EESO je v mnenju EESC-2018-00043-00-00-AC-TRA, sprejetem 14. februarja 2018</w:t>
      </w:r>
      <w:r w:rsidRPr="00E03BA0">
        <w:rPr>
          <w:rStyle w:val="FootnoteReference"/>
          <w:bCs/>
          <w:iCs/>
          <w:szCs w:val="22"/>
          <w:lang w:val="sl-SI"/>
        </w:rPr>
        <w:footnoteReference w:id="2"/>
      </w:r>
      <w:r w:rsidRPr="00E03BA0">
        <w:rPr>
          <w:bCs/>
          <w:iCs/>
          <w:szCs w:val="22"/>
          <w:lang w:val="sl-SI"/>
        </w:rPr>
        <w:t>, in mnenju EESC-2020-02029-00-00-AC-TRA-SL, sprejetem 18. septembra 2020</w:t>
      </w:r>
      <w:r w:rsidRPr="00E03BA0">
        <w:rPr>
          <w:rStyle w:val="FootnoteReference"/>
          <w:bCs/>
          <w:iCs/>
          <w:szCs w:val="22"/>
          <w:lang w:val="sl-SI"/>
        </w:rPr>
        <w:footnoteReference w:id="3"/>
      </w:r>
      <w:r w:rsidRPr="00E03BA0">
        <w:rPr>
          <w:bCs/>
          <w:iCs/>
          <w:szCs w:val="22"/>
          <w:lang w:val="sl-SI"/>
        </w:rPr>
        <w:t>, že podal stališče o vsebini obravnavanega predloga, zato je sklenil, da o tem ne bo pripravil novega mnenja, saj zagovarja enako stališče kot v navedenih mnenjih.</w:t>
      </w:r>
    </w:p>
    <w:p w14:paraId="41A7E2BE" w14:textId="77777777" w:rsidR="003466AE" w:rsidRPr="00E03BA0" w:rsidRDefault="003466AE" w:rsidP="003466AE">
      <w:pPr>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3466AE" w:rsidRPr="00E03BA0" w14:paraId="186C7ED3" w14:textId="77777777" w:rsidTr="0026708D">
        <w:tc>
          <w:tcPr>
            <w:tcW w:w="974" w:type="pct"/>
          </w:tcPr>
          <w:p w14:paraId="1C99B7EC" w14:textId="77777777" w:rsidR="003466AE" w:rsidRPr="00E03BA0" w:rsidRDefault="003466AE" w:rsidP="0026708D">
            <w:pPr>
              <w:rPr>
                <w:lang w:val="sl-SI"/>
              </w:rPr>
            </w:pPr>
            <w:r w:rsidRPr="00E03BA0">
              <w:rPr>
                <w:b/>
                <w:i/>
                <w:szCs w:val="22"/>
                <w:lang w:val="sl-SI"/>
              </w:rPr>
              <w:t>Kontaktna oseba</w:t>
            </w:r>
          </w:p>
        </w:tc>
        <w:tc>
          <w:tcPr>
            <w:tcW w:w="4026" w:type="pct"/>
          </w:tcPr>
          <w:p w14:paraId="50318FF5" w14:textId="172A997A" w:rsidR="003466AE" w:rsidRPr="00E03BA0" w:rsidRDefault="003466AE" w:rsidP="0026708D">
            <w:pPr>
              <w:rPr>
                <w:i/>
                <w:lang w:val="sl-SI"/>
              </w:rPr>
            </w:pPr>
            <w:r w:rsidRPr="00E03BA0">
              <w:rPr>
                <w:i/>
                <w:lang w:val="sl-SI"/>
              </w:rPr>
              <w:t>Arturo Íñiguez Yuste</w:t>
            </w:r>
          </w:p>
        </w:tc>
      </w:tr>
      <w:tr w:rsidR="003466AE" w:rsidRPr="00E03BA0" w14:paraId="055B913D" w14:textId="77777777" w:rsidTr="0026708D">
        <w:tc>
          <w:tcPr>
            <w:tcW w:w="974" w:type="pct"/>
          </w:tcPr>
          <w:p w14:paraId="154A2FCF" w14:textId="77777777" w:rsidR="003466AE" w:rsidRPr="00E03BA0" w:rsidRDefault="003466AE" w:rsidP="0026708D">
            <w:pPr>
              <w:rPr>
                <w:lang w:val="sl-SI"/>
              </w:rPr>
            </w:pPr>
            <w:r w:rsidRPr="00E03BA0">
              <w:rPr>
                <w:i/>
                <w:szCs w:val="22"/>
                <w:lang w:val="sl-SI"/>
              </w:rPr>
              <w:t>Telefon</w:t>
            </w:r>
          </w:p>
        </w:tc>
        <w:tc>
          <w:tcPr>
            <w:tcW w:w="4026" w:type="pct"/>
          </w:tcPr>
          <w:p w14:paraId="5A18D2CB" w14:textId="0A9A48F7" w:rsidR="003466AE" w:rsidRPr="00E03BA0" w:rsidRDefault="003466AE" w:rsidP="0026708D">
            <w:pPr>
              <w:rPr>
                <w:lang w:val="sl-SI"/>
              </w:rPr>
            </w:pPr>
            <w:r w:rsidRPr="00E03BA0">
              <w:rPr>
                <w:i/>
                <w:szCs w:val="22"/>
                <w:lang w:val="sl-SI"/>
              </w:rPr>
              <w:t>+32 2 546 8768</w:t>
            </w:r>
          </w:p>
        </w:tc>
      </w:tr>
      <w:tr w:rsidR="003466AE" w:rsidRPr="00E03BA0" w14:paraId="22551DFE" w14:textId="77777777" w:rsidTr="0026708D">
        <w:tc>
          <w:tcPr>
            <w:tcW w:w="974" w:type="pct"/>
          </w:tcPr>
          <w:p w14:paraId="24DF7C52" w14:textId="77777777" w:rsidR="003466AE" w:rsidRPr="00E03BA0" w:rsidRDefault="003466AE" w:rsidP="0026708D">
            <w:pPr>
              <w:rPr>
                <w:lang w:val="sl-SI"/>
              </w:rPr>
            </w:pPr>
            <w:r w:rsidRPr="00E03BA0">
              <w:rPr>
                <w:i/>
                <w:szCs w:val="22"/>
                <w:lang w:val="sl-SI"/>
              </w:rPr>
              <w:t>E-naslov</w:t>
            </w:r>
          </w:p>
        </w:tc>
        <w:tc>
          <w:tcPr>
            <w:tcW w:w="4026" w:type="pct"/>
          </w:tcPr>
          <w:p w14:paraId="2CB1213E" w14:textId="6DB7CE9C" w:rsidR="003466AE" w:rsidRPr="00E03BA0" w:rsidRDefault="003466AE" w:rsidP="0026708D">
            <w:pPr>
              <w:rPr>
                <w:i/>
                <w:lang w:val="sl-SI"/>
              </w:rPr>
            </w:pPr>
            <w:hyperlink r:id="rId59" w:history="1">
              <w:r w:rsidRPr="00E03BA0">
                <w:rPr>
                  <w:rStyle w:val="Hyperlink"/>
                  <w:i/>
                  <w:lang w:val="sl-SI"/>
                </w:rPr>
                <w:t>Arturo.Iniguez@eesc.europa.eu</w:t>
              </w:r>
            </w:hyperlink>
          </w:p>
        </w:tc>
      </w:tr>
    </w:tbl>
    <w:p w14:paraId="366C6447" w14:textId="77777777" w:rsidR="003466AE" w:rsidRPr="00E03BA0" w:rsidRDefault="003466AE" w:rsidP="003466AE">
      <w:pPr>
        <w:rPr>
          <w:lang w:val="sl-SI"/>
        </w:rPr>
      </w:pPr>
    </w:p>
    <w:p w14:paraId="267FBACD" w14:textId="5582D6C5" w:rsidR="0067183E" w:rsidRPr="00E03BA0" w:rsidRDefault="0067183E" w:rsidP="0067183E">
      <w:pPr>
        <w:numPr>
          <w:ilvl w:val="0"/>
          <w:numId w:val="7"/>
        </w:numPr>
        <w:tabs>
          <w:tab w:val="clear" w:pos="0"/>
        </w:tabs>
        <w:ind w:left="567" w:hanging="567"/>
        <w:rPr>
          <w:sz w:val="28"/>
          <w:szCs w:val="22"/>
          <w:lang w:val="sl-SI"/>
        </w:rPr>
      </w:pPr>
      <w:hyperlink r:id="rId60" w:history="1">
        <w:r w:rsidRPr="00E03BA0">
          <w:rPr>
            <w:rStyle w:val="Hyperlink"/>
            <w:b/>
            <w:i/>
            <w:sz w:val="28"/>
            <w:szCs w:val="22"/>
            <w:lang w:val="sl-SI"/>
          </w:rPr>
          <w:t>Prenehanje veljavnosti pravic v rezervi za stabilnost trga</w:t>
        </w:r>
      </w:hyperlink>
    </w:p>
    <w:p w14:paraId="0D2E2151" w14:textId="77777777" w:rsidR="0067183E" w:rsidRPr="00E03BA0" w:rsidRDefault="0067183E" w:rsidP="0067183E">
      <w:pPr>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67183E" w:rsidRPr="00E03BA0" w14:paraId="0E944E3A" w14:textId="77777777" w:rsidTr="0026708D">
        <w:tc>
          <w:tcPr>
            <w:tcW w:w="974" w:type="pct"/>
            <w:vMerge w:val="restart"/>
          </w:tcPr>
          <w:p w14:paraId="044D9CBA" w14:textId="4A189DDD" w:rsidR="0067183E" w:rsidRPr="00E03BA0" w:rsidRDefault="0067183E" w:rsidP="0026708D">
            <w:pPr>
              <w:rPr>
                <w:b/>
                <w:szCs w:val="22"/>
                <w:lang w:val="sl-SI"/>
              </w:rPr>
            </w:pPr>
            <w:r w:rsidRPr="00E03BA0">
              <w:rPr>
                <w:b/>
                <w:szCs w:val="22"/>
                <w:lang w:val="sl-SI"/>
              </w:rPr>
              <w:t>Referenčna dokumenta</w:t>
            </w:r>
          </w:p>
        </w:tc>
        <w:tc>
          <w:tcPr>
            <w:tcW w:w="4026" w:type="pct"/>
          </w:tcPr>
          <w:p w14:paraId="30823768" w14:textId="1C8A1503" w:rsidR="0067183E" w:rsidRPr="00E03BA0" w:rsidRDefault="0067183E" w:rsidP="0026708D">
            <w:pPr>
              <w:rPr>
                <w:szCs w:val="22"/>
                <w:lang w:val="sl-SI"/>
              </w:rPr>
            </w:pPr>
            <w:r w:rsidRPr="00E03BA0">
              <w:rPr>
                <w:szCs w:val="22"/>
                <w:lang w:val="sl-SI"/>
              </w:rPr>
              <w:t>mnenje kategorije C</w:t>
            </w:r>
          </w:p>
        </w:tc>
      </w:tr>
      <w:tr w:rsidR="0067183E" w:rsidRPr="00E03BA0" w14:paraId="0571CBDC" w14:textId="77777777" w:rsidTr="0026708D">
        <w:tc>
          <w:tcPr>
            <w:tcW w:w="974" w:type="pct"/>
            <w:vMerge/>
          </w:tcPr>
          <w:p w14:paraId="6A89B872" w14:textId="77777777" w:rsidR="0067183E" w:rsidRPr="00E03BA0" w:rsidRDefault="0067183E" w:rsidP="0026708D">
            <w:pPr>
              <w:tabs>
                <w:tab w:val="center" w:pos="284"/>
              </w:tabs>
              <w:ind w:left="266" w:hanging="266"/>
              <w:rPr>
                <w:b/>
                <w:szCs w:val="22"/>
                <w:lang w:val="sl-SI"/>
              </w:rPr>
            </w:pPr>
          </w:p>
        </w:tc>
        <w:tc>
          <w:tcPr>
            <w:tcW w:w="4026" w:type="pct"/>
          </w:tcPr>
          <w:p w14:paraId="7F3AE9E2" w14:textId="77777777" w:rsidR="0067183E" w:rsidRPr="00E03BA0" w:rsidRDefault="0067183E" w:rsidP="0026708D">
            <w:pPr>
              <w:rPr>
                <w:szCs w:val="22"/>
                <w:lang w:val="sl-SI"/>
              </w:rPr>
            </w:pPr>
            <w:r w:rsidRPr="00E03BA0">
              <w:rPr>
                <w:szCs w:val="22"/>
                <w:lang w:val="sl-SI"/>
              </w:rPr>
              <w:t>COM(2026) 153 final</w:t>
            </w:r>
          </w:p>
          <w:p w14:paraId="4075E227" w14:textId="60C640F2" w:rsidR="0067183E" w:rsidRPr="00E03BA0" w:rsidRDefault="0067183E" w:rsidP="0026708D">
            <w:pPr>
              <w:rPr>
                <w:szCs w:val="22"/>
                <w:lang w:val="sl-SI"/>
              </w:rPr>
            </w:pPr>
            <w:r w:rsidRPr="00E03BA0">
              <w:rPr>
                <w:szCs w:val="22"/>
                <w:lang w:val="sl-SI"/>
              </w:rPr>
              <w:t>EESC-2026-01164-00-00-AC</w:t>
            </w:r>
          </w:p>
        </w:tc>
      </w:tr>
    </w:tbl>
    <w:p w14:paraId="79A67AA7" w14:textId="77777777" w:rsidR="0067183E" w:rsidRPr="00E03BA0" w:rsidRDefault="0067183E" w:rsidP="0067183E">
      <w:pPr>
        <w:rPr>
          <w:szCs w:val="22"/>
          <w:lang w:val="sl-SI"/>
        </w:rPr>
      </w:pPr>
    </w:p>
    <w:p w14:paraId="7F51DB76" w14:textId="057D4721" w:rsidR="0067183E" w:rsidRPr="00E03BA0" w:rsidRDefault="0067183E" w:rsidP="0067183E">
      <w:pPr>
        <w:rPr>
          <w:bCs/>
          <w:iCs/>
          <w:szCs w:val="22"/>
          <w:lang w:val="sl-SI"/>
        </w:rPr>
      </w:pPr>
      <w:r w:rsidRPr="00E03BA0">
        <w:rPr>
          <w:bCs/>
          <w:iCs/>
          <w:szCs w:val="22"/>
          <w:lang w:val="sl-SI"/>
        </w:rPr>
        <w:t>EESO se strinja z vsebino predloga, poleg tega je to vprašanje že obravnaval v mnenju EESC-2021-03918-00-00-AC-TRA, sprejetem 8. decembra 2021</w:t>
      </w:r>
      <w:r w:rsidRPr="00E03BA0">
        <w:rPr>
          <w:rStyle w:val="FootnoteReference"/>
          <w:bCs/>
          <w:iCs/>
          <w:szCs w:val="22"/>
          <w:lang w:val="sl-SI"/>
        </w:rPr>
        <w:footnoteReference w:id="4"/>
      </w:r>
      <w:r w:rsidRPr="00E03BA0">
        <w:rPr>
          <w:bCs/>
          <w:iCs/>
          <w:szCs w:val="22"/>
          <w:lang w:val="sl-SI"/>
        </w:rPr>
        <w:t>, zato je sklenil ta predlog podpreti in zavzeti enako stališče kot v navedenem dokumentu.</w:t>
      </w:r>
    </w:p>
    <w:p w14:paraId="4918076F" w14:textId="77777777" w:rsidR="0067183E" w:rsidRPr="00E03BA0" w:rsidRDefault="0067183E" w:rsidP="0067183E">
      <w:pPr>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67183E" w:rsidRPr="00E03BA0" w14:paraId="790E0616" w14:textId="77777777" w:rsidTr="0026708D">
        <w:tc>
          <w:tcPr>
            <w:tcW w:w="974" w:type="pct"/>
          </w:tcPr>
          <w:p w14:paraId="39E21147" w14:textId="77777777" w:rsidR="0067183E" w:rsidRPr="00E03BA0" w:rsidRDefault="0067183E" w:rsidP="0026708D">
            <w:pPr>
              <w:rPr>
                <w:lang w:val="sl-SI"/>
              </w:rPr>
            </w:pPr>
            <w:r w:rsidRPr="00E03BA0">
              <w:rPr>
                <w:b/>
                <w:i/>
                <w:szCs w:val="22"/>
                <w:lang w:val="sl-SI"/>
              </w:rPr>
              <w:t>Kontaktna oseba</w:t>
            </w:r>
          </w:p>
        </w:tc>
        <w:tc>
          <w:tcPr>
            <w:tcW w:w="4026" w:type="pct"/>
          </w:tcPr>
          <w:p w14:paraId="30BDB679" w14:textId="1948CD6B" w:rsidR="0067183E" w:rsidRPr="00E03BA0" w:rsidRDefault="0067183E" w:rsidP="0026708D">
            <w:pPr>
              <w:rPr>
                <w:i/>
                <w:lang w:val="sl-SI"/>
              </w:rPr>
            </w:pPr>
            <w:r w:rsidRPr="00E03BA0">
              <w:rPr>
                <w:i/>
                <w:lang w:val="sl-SI"/>
              </w:rPr>
              <w:t>Gaizka Malo Elcoro-Iribe</w:t>
            </w:r>
          </w:p>
        </w:tc>
      </w:tr>
      <w:tr w:rsidR="0067183E" w:rsidRPr="00E03BA0" w14:paraId="275B9721" w14:textId="77777777" w:rsidTr="0026708D">
        <w:tc>
          <w:tcPr>
            <w:tcW w:w="974" w:type="pct"/>
          </w:tcPr>
          <w:p w14:paraId="2A0C7ACC" w14:textId="77777777" w:rsidR="0067183E" w:rsidRPr="00E03BA0" w:rsidRDefault="0067183E" w:rsidP="0026708D">
            <w:pPr>
              <w:rPr>
                <w:lang w:val="sl-SI"/>
              </w:rPr>
            </w:pPr>
            <w:r w:rsidRPr="00E03BA0">
              <w:rPr>
                <w:i/>
                <w:szCs w:val="22"/>
                <w:lang w:val="sl-SI"/>
              </w:rPr>
              <w:t>Telefon</w:t>
            </w:r>
          </w:p>
        </w:tc>
        <w:tc>
          <w:tcPr>
            <w:tcW w:w="4026" w:type="pct"/>
          </w:tcPr>
          <w:p w14:paraId="3BCFA0E0" w14:textId="669CCECD" w:rsidR="0067183E" w:rsidRPr="00E03BA0" w:rsidRDefault="0067183E" w:rsidP="0026708D">
            <w:pPr>
              <w:rPr>
                <w:lang w:val="sl-SI"/>
              </w:rPr>
            </w:pPr>
            <w:r w:rsidRPr="00E03BA0">
              <w:rPr>
                <w:i/>
                <w:szCs w:val="22"/>
                <w:lang w:val="sl-SI"/>
              </w:rPr>
              <w:t>+32 2 546 8526</w:t>
            </w:r>
          </w:p>
        </w:tc>
      </w:tr>
      <w:tr w:rsidR="0067183E" w:rsidRPr="00E03BA0" w14:paraId="7E74BBE9" w14:textId="77777777" w:rsidTr="0026708D">
        <w:tc>
          <w:tcPr>
            <w:tcW w:w="974" w:type="pct"/>
          </w:tcPr>
          <w:p w14:paraId="7FC19A16" w14:textId="77777777" w:rsidR="0067183E" w:rsidRPr="00E03BA0" w:rsidRDefault="0067183E" w:rsidP="0026708D">
            <w:pPr>
              <w:rPr>
                <w:lang w:val="sl-SI"/>
              </w:rPr>
            </w:pPr>
            <w:r w:rsidRPr="00E03BA0">
              <w:rPr>
                <w:i/>
                <w:szCs w:val="22"/>
                <w:lang w:val="sl-SI"/>
              </w:rPr>
              <w:t>E-naslov</w:t>
            </w:r>
          </w:p>
        </w:tc>
        <w:tc>
          <w:tcPr>
            <w:tcW w:w="4026" w:type="pct"/>
          </w:tcPr>
          <w:p w14:paraId="41413AAC" w14:textId="69DA6ABD" w:rsidR="0067183E" w:rsidRPr="00E03BA0" w:rsidRDefault="0067183E" w:rsidP="0026708D">
            <w:pPr>
              <w:rPr>
                <w:i/>
                <w:lang w:val="sl-SI"/>
              </w:rPr>
            </w:pPr>
            <w:hyperlink r:id="rId61" w:history="1">
              <w:r w:rsidRPr="00E03BA0">
                <w:rPr>
                  <w:rStyle w:val="Hyperlink"/>
                  <w:i/>
                  <w:lang w:val="sl-SI"/>
                </w:rPr>
                <w:t>Gaizka.Maloelcoro-iribe@eesc.europa.eu</w:t>
              </w:r>
            </w:hyperlink>
          </w:p>
        </w:tc>
      </w:tr>
    </w:tbl>
    <w:p w14:paraId="5F59DB45" w14:textId="77777777" w:rsidR="0067183E" w:rsidRPr="00E03BA0" w:rsidRDefault="0067183E" w:rsidP="0067183E">
      <w:pPr>
        <w:rPr>
          <w:lang w:val="sl-SI"/>
        </w:rPr>
      </w:pPr>
    </w:p>
    <w:p w14:paraId="063189DF" w14:textId="77777777" w:rsidR="00A24F15" w:rsidRPr="00E03BA0" w:rsidRDefault="00A24F15" w:rsidP="00AA412D">
      <w:pPr>
        <w:rPr>
          <w:szCs w:val="22"/>
          <w:lang w:val="sl-SI"/>
        </w:rPr>
      </w:pPr>
    </w:p>
    <w:p w14:paraId="729F1CCA" w14:textId="7F9D5FB1" w:rsidR="007614FC" w:rsidRPr="00E03BA0" w:rsidRDefault="007614FC" w:rsidP="001774BC">
      <w:pPr>
        <w:pStyle w:val="Heading1"/>
        <w:pageBreakBefore/>
        <w:overflowPunct/>
        <w:autoSpaceDE/>
        <w:autoSpaceDN/>
        <w:adjustRightInd/>
        <w:spacing w:line="278" w:lineRule="auto"/>
        <w:ind w:left="567" w:hanging="567"/>
        <w:textAlignment w:val="auto"/>
        <w:rPr>
          <w:lang w:val="sl-SI"/>
        </w:rPr>
      </w:pPr>
      <w:bookmarkStart w:id="9" w:name="_Toc229416229"/>
      <w:r w:rsidRPr="00E03BA0">
        <w:rPr>
          <w:b/>
          <w:lang w:val="sl-SI"/>
        </w:rPr>
        <w:lastRenderedPageBreak/>
        <w:t>ZUNANJI ODNOSI</w:t>
      </w:r>
      <w:bookmarkEnd w:id="9"/>
    </w:p>
    <w:p w14:paraId="5D20709C" w14:textId="77777777" w:rsidR="007614FC" w:rsidRPr="00E03BA0" w:rsidRDefault="007614FC" w:rsidP="001774BC">
      <w:pPr>
        <w:spacing w:line="278" w:lineRule="auto"/>
        <w:rPr>
          <w:lang w:val="sl-SI"/>
        </w:rPr>
      </w:pPr>
    </w:p>
    <w:p w14:paraId="21806C27" w14:textId="52C981CF" w:rsidR="00F7500B" w:rsidRPr="00E03BA0" w:rsidRDefault="001B135D" w:rsidP="001774BC">
      <w:pPr>
        <w:numPr>
          <w:ilvl w:val="0"/>
          <w:numId w:val="7"/>
        </w:numPr>
        <w:tabs>
          <w:tab w:val="clear" w:pos="0"/>
        </w:tabs>
        <w:spacing w:line="278" w:lineRule="auto"/>
        <w:ind w:left="567" w:hanging="567"/>
        <w:rPr>
          <w:sz w:val="28"/>
          <w:szCs w:val="22"/>
          <w:lang w:val="sl-SI"/>
        </w:rPr>
      </w:pPr>
      <w:hyperlink r:id="rId62" w:history="1">
        <w:r w:rsidRPr="00E03BA0">
          <w:rPr>
            <w:rStyle w:val="Hyperlink"/>
            <w:b/>
            <w:i/>
            <w:sz w:val="28"/>
            <w:szCs w:val="22"/>
            <w:lang w:val="sl-SI"/>
          </w:rPr>
          <w:t>Vloga civilne družbe pri podpiranju reform v okviru načrtov za rast za Zahodni Balkan in Moldavijo ter reforme v Ukrajini</w:t>
        </w:r>
      </w:hyperlink>
    </w:p>
    <w:p w14:paraId="56C1CE89" w14:textId="77777777" w:rsidR="00F7500B" w:rsidRPr="00E03BA0" w:rsidRDefault="00F7500B" w:rsidP="001774BC">
      <w:pPr>
        <w:spacing w:line="278" w:lineRule="auto"/>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645ADC7A" w14:textId="77777777" w:rsidTr="0026708D">
        <w:tc>
          <w:tcPr>
            <w:tcW w:w="974" w:type="pct"/>
          </w:tcPr>
          <w:p w14:paraId="641D4AB7" w14:textId="77777777" w:rsidR="00F7500B" w:rsidRPr="00E03BA0" w:rsidRDefault="00F7500B" w:rsidP="001774BC">
            <w:pPr>
              <w:spacing w:line="278" w:lineRule="auto"/>
              <w:rPr>
                <w:b/>
                <w:szCs w:val="22"/>
                <w:lang w:val="sl-SI"/>
              </w:rPr>
            </w:pPr>
            <w:r w:rsidRPr="00E03BA0">
              <w:rPr>
                <w:b/>
                <w:szCs w:val="22"/>
                <w:lang w:val="sl-SI"/>
              </w:rPr>
              <w:t>Poročevalec</w:t>
            </w:r>
          </w:p>
        </w:tc>
        <w:tc>
          <w:tcPr>
            <w:tcW w:w="4026" w:type="pct"/>
          </w:tcPr>
          <w:p w14:paraId="52C82C5D" w14:textId="63DDF1E9" w:rsidR="00F7500B" w:rsidRPr="00E03BA0" w:rsidRDefault="001B135D" w:rsidP="001774BC">
            <w:pPr>
              <w:spacing w:line="278" w:lineRule="auto"/>
              <w:rPr>
                <w:szCs w:val="22"/>
                <w:lang w:val="sl-SI"/>
              </w:rPr>
            </w:pPr>
            <w:r w:rsidRPr="00E03BA0">
              <w:rPr>
                <w:szCs w:val="22"/>
                <w:lang w:val="sl-SI"/>
              </w:rPr>
              <w:t>Oleg ROIBU (skupina delodajalcev – RO)</w:t>
            </w:r>
          </w:p>
        </w:tc>
      </w:tr>
      <w:tr w:rsidR="00F7500B" w:rsidRPr="00E03BA0" w14:paraId="0723A593" w14:textId="77777777" w:rsidTr="0026708D">
        <w:tc>
          <w:tcPr>
            <w:tcW w:w="974" w:type="pct"/>
          </w:tcPr>
          <w:p w14:paraId="0CC9155B" w14:textId="77777777" w:rsidR="00F7500B" w:rsidRPr="00E03BA0" w:rsidRDefault="00F7500B" w:rsidP="001774BC">
            <w:pPr>
              <w:spacing w:line="278" w:lineRule="auto"/>
              <w:rPr>
                <w:b/>
                <w:szCs w:val="22"/>
                <w:lang w:val="sl-SI"/>
              </w:rPr>
            </w:pPr>
            <w:r w:rsidRPr="00E03BA0">
              <w:rPr>
                <w:b/>
                <w:szCs w:val="22"/>
                <w:lang w:val="sl-SI"/>
              </w:rPr>
              <w:t>Soporočevalec</w:t>
            </w:r>
          </w:p>
        </w:tc>
        <w:tc>
          <w:tcPr>
            <w:tcW w:w="4026" w:type="pct"/>
          </w:tcPr>
          <w:p w14:paraId="19450027" w14:textId="27BD1755" w:rsidR="00F7500B" w:rsidRPr="00E03BA0" w:rsidRDefault="001B135D" w:rsidP="001774BC">
            <w:pPr>
              <w:spacing w:line="278" w:lineRule="auto"/>
              <w:rPr>
                <w:szCs w:val="22"/>
                <w:lang w:val="sl-SI"/>
              </w:rPr>
            </w:pPr>
            <w:r w:rsidRPr="00E03BA0">
              <w:rPr>
                <w:szCs w:val="22"/>
                <w:lang w:val="sl-SI"/>
              </w:rPr>
              <w:t>Andrej ZORKO (skupina delojemalcev – SI)</w:t>
            </w:r>
          </w:p>
        </w:tc>
      </w:tr>
      <w:tr w:rsidR="00F7500B" w:rsidRPr="00E03BA0" w14:paraId="231C2099" w14:textId="77777777" w:rsidTr="0026708D">
        <w:tc>
          <w:tcPr>
            <w:tcW w:w="5000" w:type="pct"/>
            <w:gridSpan w:val="2"/>
          </w:tcPr>
          <w:p w14:paraId="7D939DDD" w14:textId="77777777" w:rsidR="00F7500B" w:rsidRPr="00E03BA0" w:rsidRDefault="00F7500B" w:rsidP="001774BC">
            <w:pPr>
              <w:spacing w:line="278" w:lineRule="auto"/>
              <w:rPr>
                <w:sz w:val="16"/>
                <w:szCs w:val="22"/>
                <w:lang w:val="sl-SI"/>
              </w:rPr>
            </w:pPr>
          </w:p>
        </w:tc>
      </w:tr>
      <w:tr w:rsidR="00F7500B" w:rsidRPr="00E03BA0" w14:paraId="2B744047" w14:textId="77777777" w:rsidTr="0026708D">
        <w:tc>
          <w:tcPr>
            <w:tcW w:w="974" w:type="pct"/>
            <w:vMerge w:val="restart"/>
          </w:tcPr>
          <w:p w14:paraId="091B440F" w14:textId="77777777" w:rsidR="00F7500B" w:rsidRPr="00E03BA0" w:rsidRDefault="00F7500B" w:rsidP="001774BC">
            <w:pPr>
              <w:spacing w:line="278" w:lineRule="auto"/>
              <w:rPr>
                <w:b/>
                <w:szCs w:val="22"/>
                <w:lang w:val="sl-SI"/>
              </w:rPr>
            </w:pPr>
            <w:r w:rsidRPr="00E03BA0">
              <w:rPr>
                <w:b/>
                <w:szCs w:val="22"/>
                <w:lang w:val="sl-SI"/>
              </w:rPr>
              <w:t>Referenčni dokument</w:t>
            </w:r>
          </w:p>
        </w:tc>
        <w:tc>
          <w:tcPr>
            <w:tcW w:w="4026" w:type="pct"/>
          </w:tcPr>
          <w:p w14:paraId="760EA8F2" w14:textId="3DC2E18C" w:rsidR="00F7500B" w:rsidRPr="00E03BA0" w:rsidRDefault="00F1170F" w:rsidP="001774BC">
            <w:pPr>
              <w:spacing w:line="278" w:lineRule="auto"/>
              <w:rPr>
                <w:szCs w:val="22"/>
                <w:lang w:val="sl-SI"/>
              </w:rPr>
            </w:pPr>
            <w:r w:rsidRPr="00E03BA0">
              <w:rPr>
                <w:szCs w:val="22"/>
                <w:lang w:val="sl-SI"/>
              </w:rPr>
              <w:t>raziskovalno mnenje na zaprosilo ciprskega predsedstva Sveta EU</w:t>
            </w:r>
          </w:p>
        </w:tc>
      </w:tr>
      <w:tr w:rsidR="00F7500B" w:rsidRPr="00E03BA0" w14:paraId="14D1120B" w14:textId="77777777" w:rsidTr="0026708D">
        <w:tc>
          <w:tcPr>
            <w:tcW w:w="974" w:type="pct"/>
            <w:vMerge/>
          </w:tcPr>
          <w:p w14:paraId="25D2C115" w14:textId="77777777" w:rsidR="00F7500B" w:rsidRPr="00E03BA0" w:rsidRDefault="00F7500B" w:rsidP="001774BC">
            <w:pPr>
              <w:tabs>
                <w:tab w:val="center" w:pos="284"/>
              </w:tabs>
              <w:spacing w:line="278" w:lineRule="auto"/>
              <w:ind w:left="266" w:hanging="266"/>
              <w:rPr>
                <w:b/>
                <w:szCs w:val="22"/>
                <w:lang w:val="sl-SI"/>
              </w:rPr>
            </w:pPr>
          </w:p>
        </w:tc>
        <w:tc>
          <w:tcPr>
            <w:tcW w:w="4026" w:type="pct"/>
          </w:tcPr>
          <w:p w14:paraId="2145FB94" w14:textId="71CEF352" w:rsidR="00F7500B" w:rsidRPr="00E03BA0" w:rsidRDefault="001B135D" w:rsidP="001774BC">
            <w:pPr>
              <w:spacing w:line="278" w:lineRule="auto"/>
              <w:rPr>
                <w:szCs w:val="22"/>
                <w:lang w:val="sl-SI"/>
              </w:rPr>
            </w:pPr>
            <w:r w:rsidRPr="00E03BA0">
              <w:rPr>
                <w:szCs w:val="22"/>
                <w:lang w:val="sl-SI"/>
              </w:rPr>
              <w:t>EESC-2026-00143-00-00-AC</w:t>
            </w:r>
          </w:p>
        </w:tc>
      </w:tr>
    </w:tbl>
    <w:p w14:paraId="33ADE918" w14:textId="77777777" w:rsidR="00F7500B" w:rsidRPr="00E03BA0" w:rsidRDefault="00F7500B" w:rsidP="001774BC">
      <w:pPr>
        <w:spacing w:line="278" w:lineRule="auto"/>
        <w:rPr>
          <w:szCs w:val="22"/>
          <w:lang w:val="sl-SI"/>
        </w:rPr>
      </w:pPr>
    </w:p>
    <w:p w14:paraId="31D400EE" w14:textId="77777777" w:rsidR="00F7500B" w:rsidRPr="00E03BA0" w:rsidRDefault="00F7500B" w:rsidP="001774BC">
      <w:pPr>
        <w:spacing w:line="278" w:lineRule="auto"/>
        <w:rPr>
          <w:lang w:val="sl-SI"/>
        </w:rPr>
      </w:pPr>
      <w:r w:rsidRPr="00E03BA0">
        <w:rPr>
          <w:b/>
          <w:lang w:val="sl-SI"/>
        </w:rPr>
        <w:t>Glavne točke</w:t>
      </w:r>
    </w:p>
    <w:p w14:paraId="2D3481AE" w14:textId="77777777" w:rsidR="00F7500B" w:rsidRPr="00E03BA0" w:rsidRDefault="00F7500B" w:rsidP="001774BC">
      <w:pPr>
        <w:spacing w:line="278" w:lineRule="auto"/>
        <w:rPr>
          <w:szCs w:val="22"/>
          <w:lang w:val="sl-SI"/>
        </w:rPr>
      </w:pPr>
    </w:p>
    <w:p w14:paraId="525FB42C" w14:textId="77777777" w:rsidR="00F7500B" w:rsidRPr="00E03BA0" w:rsidRDefault="00F7500B" w:rsidP="001774BC">
      <w:pPr>
        <w:spacing w:line="278" w:lineRule="auto"/>
        <w:rPr>
          <w:bCs/>
          <w:iCs/>
          <w:szCs w:val="22"/>
          <w:lang w:val="sl-SI"/>
        </w:rPr>
      </w:pPr>
      <w:r w:rsidRPr="00E03BA0">
        <w:rPr>
          <w:bCs/>
          <w:iCs/>
          <w:szCs w:val="22"/>
          <w:lang w:val="sl-SI"/>
        </w:rPr>
        <w:t>EESO:</w:t>
      </w:r>
    </w:p>
    <w:p w14:paraId="3C8FCC28" w14:textId="77777777" w:rsidR="00F7500B" w:rsidRPr="00E03BA0" w:rsidRDefault="00F7500B" w:rsidP="001774BC">
      <w:pPr>
        <w:spacing w:line="278" w:lineRule="auto"/>
        <w:rPr>
          <w:szCs w:val="22"/>
          <w:lang w:val="sl-SI"/>
        </w:rPr>
      </w:pPr>
    </w:p>
    <w:p w14:paraId="7D842621" w14:textId="0A840227" w:rsidR="001B135D" w:rsidRPr="00E03BA0" w:rsidRDefault="001B135D" w:rsidP="001774BC">
      <w:pPr>
        <w:widowControl w:val="0"/>
        <w:numPr>
          <w:ilvl w:val="0"/>
          <w:numId w:val="9"/>
        </w:numPr>
        <w:tabs>
          <w:tab w:val="clear" w:pos="0"/>
        </w:tabs>
        <w:spacing w:line="278" w:lineRule="auto"/>
        <w:ind w:left="567" w:hanging="567"/>
        <w:rPr>
          <w:szCs w:val="22"/>
          <w:lang w:val="sl-SI"/>
        </w:rPr>
      </w:pPr>
      <w:r w:rsidRPr="00E03BA0">
        <w:rPr>
          <w:szCs w:val="22"/>
          <w:lang w:val="sl-SI"/>
        </w:rPr>
        <w:t xml:space="preserve">poudarja, da je pri vseh treh instrumentih za Zahodni Balkan, Ukrajino in Moldavijo </w:t>
      </w:r>
      <w:r w:rsidRPr="00E03BA0">
        <w:rPr>
          <w:b/>
          <w:bCs/>
          <w:szCs w:val="22"/>
          <w:lang w:val="sl-SI"/>
        </w:rPr>
        <w:t>potrebno dejavno sodelovanje civilne družbe</w:t>
      </w:r>
      <w:r w:rsidRPr="00E03BA0">
        <w:rPr>
          <w:szCs w:val="22"/>
          <w:lang w:val="sl-SI"/>
        </w:rPr>
        <w:t xml:space="preserve">, saj je to strukturni pogoj, ki omogoča </w:t>
      </w:r>
      <w:r w:rsidRPr="00E03BA0">
        <w:rPr>
          <w:b/>
          <w:bCs/>
          <w:szCs w:val="22"/>
          <w:lang w:val="sl-SI"/>
        </w:rPr>
        <w:t>trajnost širitvenega procesa</w:t>
      </w:r>
      <w:r w:rsidRPr="00E03BA0">
        <w:rPr>
          <w:szCs w:val="22"/>
          <w:lang w:val="sl-SI"/>
        </w:rPr>
        <w:t>;</w:t>
      </w:r>
    </w:p>
    <w:p w14:paraId="51B7C6A2" w14:textId="746DDD80" w:rsidR="001B135D" w:rsidRPr="00E03BA0" w:rsidRDefault="001B135D" w:rsidP="001774BC">
      <w:pPr>
        <w:widowControl w:val="0"/>
        <w:numPr>
          <w:ilvl w:val="0"/>
          <w:numId w:val="9"/>
        </w:numPr>
        <w:tabs>
          <w:tab w:val="clear" w:pos="0"/>
        </w:tabs>
        <w:spacing w:line="278" w:lineRule="auto"/>
        <w:ind w:left="567" w:hanging="567"/>
        <w:rPr>
          <w:szCs w:val="22"/>
          <w:lang w:val="sl-SI"/>
        </w:rPr>
      </w:pPr>
      <w:r w:rsidRPr="00E03BA0">
        <w:rPr>
          <w:szCs w:val="22"/>
          <w:lang w:val="sl-SI"/>
        </w:rPr>
        <w:t xml:space="preserve">poudarja, da je poleg delovanja nacionalnih organov potrebna tudi </w:t>
      </w:r>
      <w:r w:rsidRPr="00E03BA0">
        <w:rPr>
          <w:b/>
          <w:bCs/>
          <w:szCs w:val="22"/>
          <w:lang w:val="sl-SI"/>
        </w:rPr>
        <w:t>stalna, dejavna, strukturirana in institucionalizirana vloga socialnih partnerjev in organizacij civilne družbe</w:t>
      </w:r>
      <w:r w:rsidRPr="00E03BA0">
        <w:rPr>
          <w:szCs w:val="22"/>
          <w:lang w:val="sl-SI"/>
        </w:rPr>
        <w:t>, da bi lahko civilna družba prevzela odgovornost za reforme, ki jih podpirajo trije instrumenti;</w:t>
      </w:r>
    </w:p>
    <w:p w14:paraId="124C1E6E" w14:textId="1B82F7F7" w:rsidR="001B135D" w:rsidRPr="00E03BA0" w:rsidRDefault="001B135D" w:rsidP="001774BC">
      <w:pPr>
        <w:widowControl w:val="0"/>
        <w:numPr>
          <w:ilvl w:val="0"/>
          <w:numId w:val="9"/>
        </w:numPr>
        <w:tabs>
          <w:tab w:val="clear" w:pos="0"/>
        </w:tabs>
        <w:spacing w:line="278" w:lineRule="auto"/>
        <w:ind w:left="567" w:hanging="567"/>
        <w:rPr>
          <w:szCs w:val="22"/>
          <w:lang w:val="sl-SI"/>
        </w:rPr>
      </w:pPr>
      <w:r w:rsidRPr="00E03BA0">
        <w:rPr>
          <w:szCs w:val="22"/>
          <w:lang w:val="sl-SI"/>
        </w:rPr>
        <w:t xml:space="preserve">poudarja, da bi </w:t>
      </w:r>
      <w:r w:rsidRPr="00E03BA0">
        <w:rPr>
          <w:b/>
          <w:bCs/>
          <w:szCs w:val="22"/>
          <w:lang w:val="sl-SI"/>
        </w:rPr>
        <w:t>moralo financiranje dejavno prispevati k pripravi držav na članstvo EU</w:t>
      </w:r>
      <w:r w:rsidRPr="00E03BA0">
        <w:rPr>
          <w:szCs w:val="22"/>
          <w:lang w:val="sl-SI"/>
        </w:rPr>
        <w:t xml:space="preserve"> v skladu z evropskim socialnim in gospodarskim modelom in ne bi smelo biti omejeno na podpiranje vključevanja v enotni trg;</w:t>
      </w:r>
    </w:p>
    <w:p w14:paraId="0D3812D1" w14:textId="329C0590" w:rsidR="001B135D" w:rsidRPr="00E03BA0" w:rsidRDefault="001B135D" w:rsidP="001774BC">
      <w:pPr>
        <w:widowControl w:val="0"/>
        <w:numPr>
          <w:ilvl w:val="0"/>
          <w:numId w:val="9"/>
        </w:numPr>
        <w:tabs>
          <w:tab w:val="clear" w:pos="0"/>
        </w:tabs>
        <w:spacing w:line="278" w:lineRule="auto"/>
        <w:ind w:left="567" w:hanging="567"/>
        <w:rPr>
          <w:szCs w:val="22"/>
          <w:lang w:val="sl-SI"/>
        </w:rPr>
      </w:pPr>
      <w:r w:rsidRPr="00E03BA0">
        <w:rPr>
          <w:szCs w:val="22"/>
          <w:lang w:val="sl-SI"/>
        </w:rPr>
        <w:t xml:space="preserve">opozarja, da </w:t>
      </w:r>
      <w:r w:rsidRPr="00E03BA0">
        <w:rPr>
          <w:b/>
          <w:bCs/>
          <w:szCs w:val="22"/>
          <w:lang w:val="sl-SI"/>
        </w:rPr>
        <w:t>časovni roki ne bi smeli spodkopavati demokratičnih postopkov, javne razprave, obveznega posvetovanja ali dialoga</w:t>
      </w:r>
      <w:r w:rsidRPr="00E03BA0">
        <w:rPr>
          <w:szCs w:val="22"/>
          <w:lang w:val="sl-SI"/>
        </w:rPr>
        <w:t xml:space="preserve"> s socialnimi partnerji in organizacijami civilne družbe ter se ne bi smeli uporabljati kot opravičilo za izredne zakonodajne bližnjice, ki bi izključevale socialne partnerje in organizacije civilne družbe;</w:t>
      </w:r>
    </w:p>
    <w:p w14:paraId="3B369FE3" w14:textId="1494E522" w:rsidR="001B135D" w:rsidRPr="00E03BA0" w:rsidRDefault="001B135D" w:rsidP="001774BC">
      <w:pPr>
        <w:widowControl w:val="0"/>
        <w:numPr>
          <w:ilvl w:val="0"/>
          <w:numId w:val="9"/>
        </w:numPr>
        <w:tabs>
          <w:tab w:val="clear" w:pos="0"/>
        </w:tabs>
        <w:spacing w:line="278" w:lineRule="auto"/>
        <w:ind w:left="567" w:hanging="567"/>
        <w:rPr>
          <w:szCs w:val="22"/>
          <w:lang w:val="sl-SI"/>
        </w:rPr>
      </w:pPr>
      <w:r w:rsidRPr="00E03BA0">
        <w:rPr>
          <w:szCs w:val="22"/>
          <w:lang w:val="sl-SI"/>
        </w:rPr>
        <w:t xml:space="preserve">poudarja, da bi morale vlade vzpostaviti </w:t>
      </w:r>
      <w:r w:rsidRPr="00E03BA0">
        <w:rPr>
          <w:b/>
          <w:bCs/>
          <w:szCs w:val="22"/>
          <w:lang w:val="sl-SI"/>
        </w:rPr>
        <w:t>strukturiran okvir za socialni dialog</w:t>
      </w:r>
      <w:r w:rsidRPr="00E03BA0">
        <w:rPr>
          <w:szCs w:val="22"/>
          <w:lang w:val="sl-SI"/>
        </w:rPr>
        <w:t xml:space="preserve">, ki bi zagotavljal udeležbo nacionalno reprezentativnih organizacij delodajalcev in delavcev ter organizacij civilne družbe z ustrezno velikim članstvom, pri tem pa </w:t>
      </w:r>
      <w:r w:rsidRPr="00E03BA0">
        <w:rPr>
          <w:b/>
          <w:bCs/>
          <w:szCs w:val="22"/>
          <w:lang w:val="sl-SI"/>
        </w:rPr>
        <w:t>spoštovati posebno vlogo in avtonomijo socialnih partnerjev</w:t>
      </w:r>
      <w:r w:rsidRPr="00E03BA0">
        <w:rPr>
          <w:szCs w:val="22"/>
          <w:lang w:val="sl-SI"/>
        </w:rPr>
        <w:t>;</w:t>
      </w:r>
    </w:p>
    <w:p w14:paraId="39A097A4" w14:textId="71B7A3FA" w:rsidR="001B135D" w:rsidRPr="00E03BA0" w:rsidRDefault="001B135D" w:rsidP="001774BC">
      <w:pPr>
        <w:widowControl w:val="0"/>
        <w:numPr>
          <w:ilvl w:val="0"/>
          <w:numId w:val="9"/>
        </w:numPr>
        <w:tabs>
          <w:tab w:val="clear" w:pos="0"/>
        </w:tabs>
        <w:spacing w:line="278" w:lineRule="auto"/>
        <w:ind w:left="567" w:hanging="567"/>
        <w:rPr>
          <w:szCs w:val="22"/>
          <w:lang w:val="sl-SI"/>
        </w:rPr>
      </w:pPr>
      <w:r w:rsidRPr="00E03BA0">
        <w:rPr>
          <w:szCs w:val="22"/>
          <w:lang w:val="sl-SI"/>
        </w:rPr>
        <w:t xml:space="preserve">priporoča jasne javne smernice Evropske komisije za ocenjevanje popolnega in delnega </w:t>
      </w:r>
      <w:r w:rsidRPr="00E03BA0">
        <w:rPr>
          <w:b/>
          <w:bCs/>
          <w:szCs w:val="22"/>
          <w:lang w:val="sl-SI"/>
        </w:rPr>
        <w:t>doseganja kazalnikov programa reform</w:t>
      </w:r>
      <w:r w:rsidRPr="00E03BA0">
        <w:rPr>
          <w:szCs w:val="22"/>
          <w:lang w:val="sl-SI"/>
        </w:rPr>
        <w:t>, ki se bodo nanašale tudi na standarde preverjanja ter nazadovanje pri že izpolnjenih pogojih.</w:t>
      </w:r>
    </w:p>
    <w:p w14:paraId="60E62FB0" w14:textId="134D13BC" w:rsidR="001B135D" w:rsidRPr="00E03BA0" w:rsidRDefault="001B135D" w:rsidP="001774BC">
      <w:pPr>
        <w:widowControl w:val="0"/>
        <w:numPr>
          <w:ilvl w:val="0"/>
          <w:numId w:val="9"/>
        </w:numPr>
        <w:tabs>
          <w:tab w:val="clear" w:pos="0"/>
        </w:tabs>
        <w:spacing w:line="278" w:lineRule="auto"/>
        <w:ind w:left="567" w:hanging="567"/>
        <w:rPr>
          <w:szCs w:val="22"/>
          <w:lang w:val="sl-SI"/>
        </w:rPr>
      </w:pPr>
      <w:r w:rsidRPr="00E03BA0">
        <w:rPr>
          <w:szCs w:val="22"/>
          <w:lang w:val="sl-SI"/>
        </w:rPr>
        <w:t xml:space="preserve">priporoča, naj se </w:t>
      </w:r>
      <w:r w:rsidRPr="00E03BA0">
        <w:rPr>
          <w:b/>
          <w:bCs/>
          <w:szCs w:val="22"/>
          <w:lang w:val="sl-SI"/>
        </w:rPr>
        <w:t>organizacijam civilne družbe in socialnim partnerjem</w:t>
      </w:r>
      <w:r w:rsidRPr="00E03BA0">
        <w:rPr>
          <w:szCs w:val="22"/>
          <w:lang w:val="sl-SI"/>
        </w:rPr>
        <w:t xml:space="preserve"> nudi prilagojena, trajnostna in predvidljiva </w:t>
      </w:r>
      <w:r w:rsidRPr="00E03BA0">
        <w:rPr>
          <w:b/>
          <w:bCs/>
          <w:szCs w:val="22"/>
          <w:lang w:val="sl-SI"/>
        </w:rPr>
        <w:t>finančna podpora</w:t>
      </w:r>
      <w:r w:rsidRPr="00E03BA0">
        <w:rPr>
          <w:szCs w:val="22"/>
          <w:lang w:val="sl-SI"/>
        </w:rPr>
        <w:t xml:space="preserve"> prek </w:t>
      </w:r>
      <w:r w:rsidRPr="00E03BA0">
        <w:rPr>
          <w:b/>
          <w:bCs/>
          <w:szCs w:val="22"/>
          <w:lang w:val="sl-SI"/>
        </w:rPr>
        <w:t>večletnih in preglednih mehanizmov financiranja</w:t>
      </w:r>
      <w:r w:rsidRPr="00E03BA0">
        <w:rPr>
          <w:szCs w:val="22"/>
          <w:lang w:val="sl-SI"/>
        </w:rPr>
        <w:t>;</w:t>
      </w:r>
    </w:p>
    <w:p w14:paraId="059D3E5D" w14:textId="1B675593" w:rsidR="00F7500B" w:rsidRPr="00E03BA0" w:rsidRDefault="001B135D" w:rsidP="001774BC">
      <w:pPr>
        <w:widowControl w:val="0"/>
        <w:numPr>
          <w:ilvl w:val="0"/>
          <w:numId w:val="9"/>
        </w:numPr>
        <w:tabs>
          <w:tab w:val="clear" w:pos="0"/>
        </w:tabs>
        <w:spacing w:line="278" w:lineRule="auto"/>
        <w:ind w:left="567" w:hanging="567"/>
        <w:rPr>
          <w:lang w:val="sl-SI"/>
        </w:rPr>
      </w:pPr>
      <w:r w:rsidRPr="00E03BA0">
        <w:rPr>
          <w:szCs w:val="22"/>
          <w:lang w:val="sl-SI"/>
        </w:rPr>
        <w:t xml:space="preserve">poziva Evropsko komisijo, naj se </w:t>
      </w:r>
      <w:r w:rsidRPr="00E03BA0">
        <w:rPr>
          <w:b/>
          <w:bCs/>
          <w:szCs w:val="22"/>
          <w:lang w:val="sl-SI"/>
        </w:rPr>
        <w:t>opre na vmesne ocene</w:t>
      </w:r>
      <w:r w:rsidRPr="00E03BA0">
        <w:rPr>
          <w:szCs w:val="22"/>
          <w:lang w:val="sl-SI"/>
        </w:rPr>
        <w:t xml:space="preserve"> sedanjih okvirov upravljanja in izvajanja instrum</w:t>
      </w:r>
      <w:r w:rsidRPr="00E03BA0">
        <w:rPr>
          <w:lang w:val="sl-SI"/>
        </w:rPr>
        <w:t xml:space="preserve">entov ter </w:t>
      </w:r>
      <w:r w:rsidRPr="00E03BA0">
        <w:rPr>
          <w:b/>
          <w:bCs/>
          <w:lang w:val="sl-SI"/>
        </w:rPr>
        <w:t>dodatno izboljša izvajanje sedanjih in prihodnjih ustreznih instrumentov širitve EU, ki temeljijo na smotrnosti</w:t>
      </w:r>
      <w:r w:rsidRPr="00E03BA0">
        <w:rPr>
          <w:lang w:val="sl-SI"/>
        </w:rPr>
        <w:t>.</w:t>
      </w:r>
    </w:p>
    <w:p w14:paraId="38539176" w14:textId="77777777" w:rsidR="001B135D" w:rsidRPr="00E03BA0" w:rsidRDefault="001B135D" w:rsidP="001774BC">
      <w:pPr>
        <w:spacing w:line="278" w:lineRule="auto"/>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1652B1A3" w14:textId="77777777" w:rsidTr="0026708D">
        <w:tc>
          <w:tcPr>
            <w:tcW w:w="974" w:type="pct"/>
          </w:tcPr>
          <w:p w14:paraId="7C6E2669" w14:textId="77777777" w:rsidR="00F7500B" w:rsidRPr="00E03BA0" w:rsidRDefault="00F7500B" w:rsidP="001774BC">
            <w:pPr>
              <w:spacing w:line="278" w:lineRule="auto"/>
              <w:rPr>
                <w:lang w:val="sl-SI"/>
              </w:rPr>
            </w:pPr>
            <w:r w:rsidRPr="00E03BA0">
              <w:rPr>
                <w:b/>
                <w:i/>
                <w:szCs w:val="22"/>
                <w:lang w:val="sl-SI"/>
              </w:rPr>
              <w:t>Kontaktna oseba</w:t>
            </w:r>
          </w:p>
        </w:tc>
        <w:tc>
          <w:tcPr>
            <w:tcW w:w="4026" w:type="pct"/>
          </w:tcPr>
          <w:p w14:paraId="28C485EE" w14:textId="4C980017" w:rsidR="00F7500B" w:rsidRPr="00E03BA0" w:rsidRDefault="001B135D" w:rsidP="001774BC">
            <w:pPr>
              <w:spacing w:line="278" w:lineRule="auto"/>
              <w:rPr>
                <w:i/>
                <w:lang w:val="sl-SI"/>
              </w:rPr>
            </w:pPr>
            <w:r w:rsidRPr="00E03BA0">
              <w:rPr>
                <w:i/>
                <w:lang w:val="sl-SI"/>
              </w:rPr>
              <w:t>David Hoić</w:t>
            </w:r>
          </w:p>
        </w:tc>
      </w:tr>
      <w:tr w:rsidR="00F7500B" w:rsidRPr="00E03BA0" w14:paraId="45016DAA" w14:textId="77777777" w:rsidTr="0026708D">
        <w:tc>
          <w:tcPr>
            <w:tcW w:w="974" w:type="pct"/>
          </w:tcPr>
          <w:p w14:paraId="7D757A33" w14:textId="77777777" w:rsidR="00F7500B" w:rsidRPr="00E03BA0" w:rsidRDefault="00F7500B" w:rsidP="001774BC">
            <w:pPr>
              <w:spacing w:line="278" w:lineRule="auto"/>
              <w:rPr>
                <w:lang w:val="sl-SI"/>
              </w:rPr>
            </w:pPr>
            <w:r w:rsidRPr="00E03BA0">
              <w:rPr>
                <w:i/>
                <w:szCs w:val="22"/>
                <w:lang w:val="sl-SI"/>
              </w:rPr>
              <w:t>Telefon</w:t>
            </w:r>
          </w:p>
        </w:tc>
        <w:tc>
          <w:tcPr>
            <w:tcW w:w="4026" w:type="pct"/>
          </w:tcPr>
          <w:p w14:paraId="1EDDFB61" w14:textId="5DDCF725" w:rsidR="00F7500B" w:rsidRPr="00E03BA0" w:rsidRDefault="00F7500B" w:rsidP="001774BC">
            <w:pPr>
              <w:spacing w:line="278" w:lineRule="auto"/>
              <w:rPr>
                <w:lang w:val="sl-SI"/>
              </w:rPr>
            </w:pPr>
            <w:r w:rsidRPr="00E03BA0">
              <w:rPr>
                <w:i/>
                <w:szCs w:val="22"/>
                <w:lang w:val="sl-SI"/>
              </w:rPr>
              <w:t>+32 2 </w:t>
            </w:r>
            <w:r w:rsidR="001B135D" w:rsidRPr="00E03BA0">
              <w:rPr>
                <w:i/>
                <w:szCs w:val="22"/>
                <w:lang w:val="sl-SI"/>
              </w:rPr>
              <w:t>546 9069</w:t>
            </w:r>
          </w:p>
        </w:tc>
      </w:tr>
      <w:tr w:rsidR="00F7500B" w:rsidRPr="00E03BA0" w14:paraId="7CF07371" w14:textId="77777777" w:rsidTr="0026708D">
        <w:tc>
          <w:tcPr>
            <w:tcW w:w="974" w:type="pct"/>
          </w:tcPr>
          <w:p w14:paraId="62D8D9CA" w14:textId="77777777" w:rsidR="00F7500B" w:rsidRPr="00E03BA0" w:rsidRDefault="00F7500B" w:rsidP="001774BC">
            <w:pPr>
              <w:spacing w:line="278" w:lineRule="auto"/>
              <w:rPr>
                <w:lang w:val="sl-SI"/>
              </w:rPr>
            </w:pPr>
            <w:r w:rsidRPr="00E03BA0">
              <w:rPr>
                <w:i/>
                <w:szCs w:val="22"/>
                <w:lang w:val="sl-SI"/>
              </w:rPr>
              <w:t>E-naslov</w:t>
            </w:r>
          </w:p>
        </w:tc>
        <w:tc>
          <w:tcPr>
            <w:tcW w:w="4026" w:type="pct"/>
          </w:tcPr>
          <w:p w14:paraId="3427FBB7" w14:textId="039C61C7" w:rsidR="00F7500B" w:rsidRPr="00E03BA0" w:rsidRDefault="001B135D" w:rsidP="001774BC">
            <w:pPr>
              <w:spacing w:line="278" w:lineRule="auto"/>
              <w:rPr>
                <w:i/>
                <w:lang w:val="sl-SI"/>
              </w:rPr>
            </w:pPr>
            <w:hyperlink r:id="rId63" w:history="1">
              <w:r w:rsidRPr="00E03BA0">
                <w:rPr>
                  <w:rStyle w:val="Hyperlink"/>
                  <w:i/>
                  <w:lang w:val="sl-SI"/>
                </w:rPr>
                <w:t>David.Hoic@eesc.europa.eu</w:t>
              </w:r>
            </w:hyperlink>
          </w:p>
        </w:tc>
      </w:tr>
    </w:tbl>
    <w:p w14:paraId="2F89BFB2" w14:textId="77777777" w:rsidR="00F7500B" w:rsidRPr="00E03BA0" w:rsidRDefault="00F7500B" w:rsidP="001774BC">
      <w:pPr>
        <w:spacing w:line="278" w:lineRule="auto"/>
        <w:rPr>
          <w:lang w:val="sl-SI"/>
        </w:rPr>
      </w:pPr>
    </w:p>
    <w:p w14:paraId="5A2AB9D3" w14:textId="12C693AF" w:rsidR="00F7500B" w:rsidRPr="00E03BA0" w:rsidRDefault="00F1170F" w:rsidP="00BF05A1">
      <w:pPr>
        <w:keepNext/>
        <w:keepLines/>
        <w:numPr>
          <w:ilvl w:val="0"/>
          <w:numId w:val="7"/>
        </w:numPr>
        <w:tabs>
          <w:tab w:val="clear" w:pos="0"/>
        </w:tabs>
        <w:spacing w:line="264" w:lineRule="auto"/>
        <w:ind w:left="567" w:hanging="567"/>
        <w:rPr>
          <w:sz w:val="28"/>
          <w:szCs w:val="22"/>
          <w:lang w:val="sl-SI"/>
        </w:rPr>
      </w:pPr>
      <w:hyperlink r:id="rId64" w:history="1">
        <w:r w:rsidRPr="00E03BA0">
          <w:rPr>
            <w:rStyle w:val="Hyperlink"/>
            <w:b/>
            <w:i/>
            <w:sz w:val="28"/>
            <w:szCs w:val="22"/>
            <w:lang w:val="sl-SI"/>
          </w:rPr>
          <w:t>Vloga zasebnega sektorja in civilne družbe pri krepitvi gospodarskega sodelovanja v okviru pakta za Sredozemlje</w:t>
        </w:r>
      </w:hyperlink>
    </w:p>
    <w:p w14:paraId="3427CB04" w14:textId="77777777" w:rsidR="00F7500B" w:rsidRPr="00E03BA0" w:rsidRDefault="00F7500B" w:rsidP="00BF05A1">
      <w:pPr>
        <w:keepNext/>
        <w:keepLines/>
        <w:spacing w:line="264" w:lineRule="auto"/>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54CB7F06" w14:textId="77777777" w:rsidTr="0026708D">
        <w:tc>
          <w:tcPr>
            <w:tcW w:w="974" w:type="pct"/>
          </w:tcPr>
          <w:p w14:paraId="75A4197D" w14:textId="77777777" w:rsidR="00F7500B" w:rsidRPr="00E03BA0" w:rsidRDefault="00F7500B" w:rsidP="00BF05A1">
            <w:pPr>
              <w:keepNext/>
              <w:keepLines/>
              <w:spacing w:line="264" w:lineRule="auto"/>
              <w:rPr>
                <w:b/>
                <w:szCs w:val="22"/>
                <w:lang w:val="sl-SI"/>
              </w:rPr>
            </w:pPr>
            <w:r w:rsidRPr="00E03BA0">
              <w:rPr>
                <w:b/>
                <w:szCs w:val="22"/>
                <w:lang w:val="sl-SI"/>
              </w:rPr>
              <w:t>Poročevalec</w:t>
            </w:r>
          </w:p>
        </w:tc>
        <w:tc>
          <w:tcPr>
            <w:tcW w:w="4026" w:type="pct"/>
          </w:tcPr>
          <w:p w14:paraId="3372C3BA" w14:textId="6D26BDEB" w:rsidR="00F7500B" w:rsidRPr="00E03BA0" w:rsidRDefault="00CB2DB4" w:rsidP="00BF05A1">
            <w:pPr>
              <w:keepNext/>
              <w:keepLines/>
              <w:spacing w:line="264" w:lineRule="auto"/>
              <w:rPr>
                <w:szCs w:val="22"/>
                <w:lang w:val="sl-SI"/>
              </w:rPr>
            </w:pPr>
            <w:r w:rsidRPr="00E03BA0">
              <w:rPr>
                <w:szCs w:val="22"/>
                <w:lang w:val="sl-SI"/>
              </w:rPr>
              <w:t xml:space="preserve">Thomas Josef Burkhard WAGNSONNER </w:t>
            </w:r>
            <w:r w:rsidR="00F1170F" w:rsidRPr="00E03BA0">
              <w:rPr>
                <w:szCs w:val="22"/>
                <w:lang w:val="sl-SI"/>
              </w:rPr>
              <w:t>(skupina delojemalcev – AT)</w:t>
            </w:r>
          </w:p>
        </w:tc>
      </w:tr>
      <w:tr w:rsidR="00F7500B" w:rsidRPr="00E03BA0" w14:paraId="7C5B669B" w14:textId="77777777" w:rsidTr="0026708D">
        <w:tc>
          <w:tcPr>
            <w:tcW w:w="974" w:type="pct"/>
          </w:tcPr>
          <w:p w14:paraId="1DD4FBD3" w14:textId="64582DB8" w:rsidR="00F7500B" w:rsidRPr="00E03BA0" w:rsidRDefault="00F7500B" w:rsidP="00BF05A1">
            <w:pPr>
              <w:keepNext/>
              <w:keepLines/>
              <w:spacing w:line="264" w:lineRule="auto"/>
              <w:rPr>
                <w:b/>
                <w:szCs w:val="22"/>
                <w:lang w:val="sl-SI"/>
              </w:rPr>
            </w:pPr>
            <w:r w:rsidRPr="00E03BA0">
              <w:rPr>
                <w:b/>
                <w:szCs w:val="22"/>
                <w:lang w:val="sl-SI"/>
              </w:rPr>
              <w:t>Soporočeval</w:t>
            </w:r>
            <w:r w:rsidR="00F1170F" w:rsidRPr="00E03BA0">
              <w:rPr>
                <w:b/>
                <w:szCs w:val="22"/>
                <w:lang w:val="sl-SI"/>
              </w:rPr>
              <w:t>ka</w:t>
            </w:r>
          </w:p>
        </w:tc>
        <w:tc>
          <w:tcPr>
            <w:tcW w:w="4026" w:type="pct"/>
          </w:tcPr>
          <w:p w14:paraId="0ECD7DAF" w14:textId="42DC62F7" w:rsidR="00F7500B" w:rsidRPr="00E03BA0" w:rsidRDefault="00F1170F" w:rsidP="00BF05A1">
            <w:pPr>
              <w:keepNext/>
              <w:keepLines/>
              <w:spacing w:line="264" w:lineRule="auto"/>
              <w:rPr>
                <w:szCs w:val="22"/>
                <w:lang w:val="sl-SI"/>
              </w:rPr>
            </w:pPr>
            <w:r w:rsidRPr="00E03BA0">
              <w:rPr>
                <w:szCs w:val="22"/>
                <w:lang w:val="sl-SI"/>
              </w:rPr>
              <w:t>Lidija PAVIĆ-ROGOŠIĆ (skupina organizacij civilne družbe – HR)</w:t>
            </w:r>
          </w:p>
        </w:tc>
      </w:tr>
      <w:tr w:rsidR="00F7500B" w:rsidRPr="00E03BA0" w14:paraId="0F8F1FFF" w14:textId="77777777" w:rsidTr="0026708D">
        <w:tc>
          <w:tcPr>
            <w:tcW w:w="5000" w:type="pct"/>
            <w:gridSpan w:val="2"/>
          </w:tcPr>
          <w:p w14:paraId="597C45D0" w14:textId="77777777" w:rsidR="00F7500B" w:rsidRPr="00E03BA0" w:rsidRDefault="00F7500B" w:rsidP="00BF05A1">
            <w:pPr>
              <w:keepNext/>
              <w:keepLines/>
              <w:spacing w:line="264" w:lineRule="auto"/>
              <w:rPr>
                <w:sz w:val="16"/>
                <w:szCs w:val="22"/>
                <w:lang w:val="sl-SI"/>
              </w:rPr>
            </w:pPr>
          </w:p>
        </w:tc>
      </w:tr>
      <w:tr w:rsidR="00F7500B" w:rsidRPr="00E03BA0" w14:paraId="5E863D91" w14:textId="77777777" w:rsidTr="0026708D">
        <w:tc>
          <w:tcPr>
            <w:tcW w:w="974" w:type="pct"/>
            <w:vMerge w:val="restart"/>
          </w:tcPr>
          <w:p w14:paraId="00CB2E8A" w14:textId="77777777" w:rsidR="00F7500B" w:rsidRPr="00E03BA0" w:rsidRDefault="00F7500B" w:rsidP="00BF05A1">
            <w:pPr>
              <w:keepNext/>
              <w:keepLines/>
              <w:spacing w:line="264" w:lineRule="auto"/>
              <w:rPr>
                <w:b/>
                <w:szCs w:val="22"/>
                <w:lang w:val="sl-SI"/>
              </w:rPr>
            </w:pPr>
            <w:r w:rsidRPr="00E03BA0">
              <w:rPr>
                <w:b/>
                <w:szCs w:val="22"/>
                <w:lang w:val="sl-SI"/>
              </w:rPr>
              <w:t>Referenčni dokument</w:t>
            </w:r>
          </w:p>
        </w:tc>
        <w:tc>
          <w:tcPr>
            <w:tcW w:w="4026" w:type="pct"/>
          </w:tcPr>
          <w:p w14:paraId="0DC520C1" w14:textId="04A26FC7" w:rsidR="00F7500B" w:rsidRPr="00E03BA0" w:rsidRDefault="00F1170F" w:rsidP="00BF05A1">
            <w:pPr>
              <w:keepNext/>
              <w:keepLines/>
              <w:spacing w:line="264" w:lineRule="auto"/>
              <w:rPr>
                <w:szCs w:val="22"/>
                <w:lang w:val="sl-SI"/>
              </w:rPr>
            </w:pPr>
            <w:r w:rsidRPr="00E03BA0">
              <w:rPr>
                <w:szCs w:val="22"/>
                <w:lang w:val="sl-SI"/>
              </w:rPr>
              <w:t>raziskovalno mnenje na zaprosilo ciprskega predsedstva Sveta EU</w:t>
            </w:r>
          </w:p>
        </w:tc>
      </w:tr>
      <w:tr w:rsidR="00F7500B" w:rsidRPr="00E03BA0" w14:paraId="541CEA3A" w14:textId="77777777" w:rsidTr="0026708D">
        <w:tc>
          <w:tcPr>
            <w:tcW w:w="974" w:type="pct"/>
            <w:vMerge/>
          </w:tcPr>
          <w:p w14:paraId="5EF4C485" w14:textId="77777777" w:rsidR="00F7500B" w:rsidRPr="00E03BA0" w:rsidRDefault="00F7500B" w:rsidP="00BF05A1">
            <w:pPr>
              <w:keepNext/>
              <w:keepLines/>
              <w:tabs>
                <w:tab w:val="center" w:pos="284"/>
              </w:tabs>
              <w:spacing w:line="264" w:lineRule="auto"/>
              <w:ind w:left="266" w:hanging="266"/>
              <w:rPr>
                <w:b/>
                <w:szCs w:val="22"/>
                <w:lang w:val="sl-SI"/>
              </w:rPr>
            </w:pPr>
          </w:p>
        </w:tc>
        <w:tc>
          <w:tcPr>
            <w:tcW w:w="4026" w:type="pct"/>
          </w:tcPr>
          <w:p w14:paraId="6F240691" w14:textId="20F8025C" w:rsidR="00F7500B" w:rsidRPr="00E03BA0" w:rsidRDefault="00F1170F" w:rsidP="00BF05A1">
            <w:pPr>
              <w:keepNext/>
              <w:keepLines/>
              <w:spacing w:line="264" w:lineRule="auto"/>
              <w:rPr>
                <w:szCs w:val="22"/>
                <w:lang w:val="sl-SI"/>
              </w:rPr>
            </w:pPr>
            <w:r w:rsidRPr="00E03BA0">
              <w:rPr>
                <w:szCs w:val="22"/>
                <w:lang w:val="sl-SI"/>
              </w:rPr>
              <w:t>EESC-2025-04127-00-00-AC</w:t>
            </w:r>
          </w:p>
        </w:tc>
      </w:tr>
    </w:tbl>
    <w:p w14:paraId="74528F28" w14:textId="77777777" w:rsidR="00F7500B" w:rsidRPr="00E03BA0" w:rsidRDefault="00F7500B" w:rsidP="00BF05A1">
      <w:pPr>
        <w:keepNext/>
        <w:keepLines/>
        <w:spacing w:line="264" w:lineRule="auto"/>
        <w:rPr>
          <w:szCs w:val="22"/>
          <w:lang w:val="sl-SI"/>
        </w:rPr>
      </w:pPr>
    </w:p>
    <w:p w14:paraId="1E4AD470" w14:textId="77777777" w:rsidR="00F7500B" w:rsidRPr="00E03BA0" w:rsidRDefault="00F7500B" w:rsidP="00BF05A1">
      <w:pPr>
        <w:keepNext/>
        <w:keepLines/>
        <w:spacing w:line="264" w:lineRule="auto"/>
        <w:rPr>
          <w:lang w:val="sl-SI"/>
        </w:rPr>
      </w:pPr>
      <w:r w:rsidRPr="00E03BA0">
        <w:rPr>
          <w:b/>
          <w:lang w:val="sl-SI"/>
        </w:rPr>
        <w:t>Glavne točke</w:t>
      </w:r>
    </w:p>
    <w:p w14:paraId="37C49D89" w14:textId="77777777" w:rsidR="00F7500B" w:rsidRPr="00E03BA0" w:rsidRDefault="00F7500B" w:rsidP="00BF05A1">
      <w:pPr>
        <w:keepNext/>
        <w:keepLines/>
        <w:spacing w:line="264" w:lineRule="auto"/>
        <w:rPr>
          <w:szCs w:val="22"/>
          <w:lang w:val="sl-SI"/>
        </w:rPr>
      </w:pPr>
    </w:p>
    <w:p w14:paraId="0CDC6A3D" w14:textId="77777777" w:rsidR="00F7500B" w:rsidRPr="00E03BA0" w:rsidRDefault="00F7500B" w:rsidP="00BF05A1">
      <w:pPr>
        <w:keepNext/>
        <w:keepLines/>
        <w:spacing w:line="264" w:lineRule="auto"/>
        <w:rPr>
          <w:bCs/>
          <w:iCs/>
          <w:szCs w:val="22"/>
          <w:lang w:val="sl-SI"/>
        </w:rPr>
      </w:pPr>
      <w:r w:rsidRPr="00E03BA0">
        <w:rPr>
          <w:bCs/>
          <w:iCs/>
          <w:szCs w:val="22"/>
          <w:lang w:val="sl-SI"/>
        </w:rPr>
        <w:t>EESO:</w:t>
      </w:r>
    </w:p>
    <w:p w14:paraId="7EE454FD" w14:textId="77777777" w:rsidR="00F7500B" w:rsidRPr="00E03BA0" w:rsidRDefault="00F7500B" w:rsidP="00BF05A1">
      <w:pPr>
        <w:keepNext/>
        <w:keepLines/>
        <w:spacing w:line="264" w:lineRule="auto"/>
        <w:rPr>
          <w:szCs w:val="22"/>
          <w:lang w:val="sl-SI"/>
        </w:rPr>
      </w:pPr>
    </w:p>
    <w:p w14:paraId="5E9A969A" w14:textId="5EAA09B7" w:rsidR="00F1170F" w:rsidRPr="00E03BA0" w:rsidRDefault="00F1170F" w:rsidP="00BF05A1">
      <w:pPr>
        <w:keepNext/>
        <w:keepLines/>
        <w:numPr>
          <w:ilvl w:val="0"/>
          <w:numId w:val="9"/>
        </w:numPr>
        <w:tabs>
          <w:tab w:val="clear" w:pos="0"/>
        </w:tabs>
        <w:spacing w:line="264" w:lineRule="auto"/>
        <w:ind w:left="567" w:hanging="567"/>
        <w:rPr>
          <w:szCs w:val="22"/>
          <w:lang w:val="sl-SI"/>
        </w:rPr>
      </w:pPr>
      <w:r w:rsidRPr="00E03BA0">
        <w:rPr>
          <w:szCs w:val="22"/>
          <w:lang w:val="sl-SI"/>
        </w:rPr>
        <w:t>meni, da je pakt za Sredozemlje lahko uspešen le s pristnim in enakopravnim partnerstvom med EU, njenimi državami članicami in partnericami iz južnega Sredozemlja, ki bo prineslo vidne koristi za navadne ljudi in skupnosti;</w:t>
      </w:r>
    </w:p>
    <w:p w14:paraId="6B906AE2" w14:textId="4EBD8CE0" w:rsidR="00F1170F" w:rsidRPr="00E03BA0" w:rsidRDefault="00F1170F" w:rsidP="00BF05A1">
      <w:pPr>
        <w:widowControl w:val="0"/>
        <w:numPr>
          <w:ilvl w:val="0"/>
          <w:numId w:val="9"/>
        </w:numPr>
        <w:tabs>
          <w:tab w:val="clear" w:pos="0"/>
        </w:tabs>
        <w:spacing w:line="264" w:lineRule="auto"/>
        <w:ind w:left="567" w:hanging="567"/>
        <w:rPr>
          <w:spacing w:val="-4"/>
          <w:szCs w:val="22"/>
          <w:lang w:val="sl-SI"/>
        </w:rPr>
      </w:pPr>
      <w:r w:rsidRPr="00E03BA0">
        <w:rPr>
          <w:spacing w:val="-4"/>
          <w:szCs w:val="22"/>
          <w:lang w:val="sl-SI"/>
        </w:rPr>
        <w:t>meni, da je potrebno stalno in strukturirano vključevanje organizirane civilne družbe, vključno s sindikati, organizacijami delodajalcev in organizacijami civilne družbe, ne le občasna posvetovanja;</w:t>
      </w:r>
    </w:p>
    <w:p w14:paraId="1E61513F" w14:textId="35C7EE5A" w:rsidR="00F1170F" w:rsidRPr="00E03BA0" w:rsidRDefault="00F1170F" w:rsidP="00BF05A1">
      <w:pPr>
        <w:widowControl w:val="0"/>
        <w:numPr>
          <w:ilvl w:val="0"/>
          <w:numId w:val="9"/>
        </w:numPr>
        <w:tabs>
          <w:tab w:val="clear" w:pos="0"/>
        </w:tabs>
        <w:spacing w:line="264" w:lineRule="auto"/>
        <w:ind w:left="567" w:hanging="567"/>
        <w:rPr>
          <w:spacing w:val="-4"/>
          <w:szCs w:val="22"/>
          <w:lang w:val="sl-SI"/>
        </w:rPr>
      </w:pPr>
      <w:r w:rsidRPr="00E03BA0">
        <w:rPr>
          <w:spacing w:val="-4"/>
          <w:szCs w:val="22"/>
          <w:lang w:val="sl-SI"/>
        </w:rPr>
        <w:t>meni, da so v regiji za okrepitev zasebnega sektorja, zlasti mikro, malih in srednjih podjetij, potrebne reforme, ki bodo izboljšale dostop do financiranja, poenostavile postopke ter podprle digitalizacijo in povezljivost, da bodo podjetja lahko sodelovala v regionalnih vrednostnih verigah;</w:t>
      </w:r>
    </w:p>
    <w:p w14:paraId="16769C28" w14:textId="4C10435B" w:rsidR="00F1170F" w:rsidRPr="00E03BA0" w:rsidRDefault="00F1170F" w:rsidP="00BF05A1">
      <w:pPr>
        <w:widowControl w:val="0"/>
        <w:numPr>
          <w:ilvl w:val="0"/>
          <w:numId w:val="9"/>
        </w:numPr>
        <w:tabs>
          <w:tab w:val="clear" w:pos="0"/>
        </w:tabs>
        <w:spacing w:line="264" w:lineRule="auto"/>
        <w:ind w:left="567" w:hanging="567"/>
        <w:rPr>
          <w:szCs w:val="22"/>
          <w:lang w:val="sl-SI"/>
        </w:rPr>
      </w:pPr>
      <w:r w:rsidRPr="00E03BA0">
        <w:rPr>
          <w:szCs w:val="22"/>
          <w:lang w:val="sl-SI"/>
        </w:rPr>
        <w:t>meni, da so obstoječi trgovinski sporazumi EU s številnimi državami južnega Sredozemlja zastareli in bi jih bilo treba posodobiti, civilna družba pa bi morala pomagati spremljati zaveze na področju dela, okolja in človekovih pravic;</w:t>
      </w:r>
    </w:p>
    <w:p w14:paraId="5F515BD5" w14:textId="0C07E3B3" w:rsidR="00F1170F" w:rsidRPr="00E03BA0" w:rsidRDefault="00F1170F" w:rsidP="00BF05A1">
      <w:pPr>
        <w:widowControl w:val="0"/>
        <w:numPr>
          <w:ilvl w:val="0"/>
          <w:numId w:val="9"/>
        </w:numPr>
        <w:tabs>
          <w:tab w:val="clear" w:pos="0"/>
        </w:tabs>
        <w:spacing w:line="264" w:lineRule="auto"/>
        <w:ind w:left="567" w:hanging="567"/>
        <w:rPr>
          <w:szCs w:val="22"/>
          <w:lang w:val="sl-SI"/>
        </w:rPr>
      </w:pPr>
      <w:r w:rsidRPr="00E03BA0">
        <w:rPr>
          <w:szCs w:val="22"/>
          <w:lang w:val="sl-SI"/>
        </w:rPr>
        <w:t>meni, da bi morale trgovina in naložbe podpirati trajnostni razvoj in dostojno delo, vključno s pravičnimi plačami, varnimi delovnimi pogoji, izvršljivimi standardi in naložbami v trajnostne regionalne projekte;</w:t>
      </w:r>
    </w:p>
    <w:p w14:paraId="4F3CE826" w14:textId="0AADC8AC" w:rsidR="00F1170F" w:rsidRPr="00E03BA0" w:rsidRDefault="00F1170F" w:rsidP="00BF05A1">
      <w:pPr>
        <w:widowControl w:val="0"/>
        <w:numPr>
          <w:ilvl w:val="0"/>
          <w:numId w:val="9"/>
        </w:numPr>
        <w:tabs>
          <w:tab w:val="clear" w:pos="0"/>
        </w:tabs>
        <w:spacing w:line="264" w:lineRule="auto"/>
        <w:ind w:left="567" w:hanging="567"/>
        <w:rPr>
          <w:szCs w:val="22"/>
          <w:lang w:val="sl-SI"/>
        </w:rPr>
      </w:pPr>
      <w:r w:rsidRPr="00E03BA0">
        <w:rPr>
          <w:szCs w:val="22"/>
          <w:lang w:val="sl-SI"/>
        </w:rPr>
        <w:t>poudarja, da bi moral biti prehod z neformalne na formalno ekonomijo v skladu s priporočilom Mednarodne organizacije dela št. 204, kar pomeni, da bi moral biti postopen, vključujoč in gospodarsko vzdržen, ne pa kaznovalen;</w:t>
      </w:r>
    </w:p>
    <w:p w14:paraId="6EA2D79D" w14:textId="32A33D6C" w:rsidR="00F1170F" w:rsidRPr="00E03BA0" w:rsidRDefault="00F1170F" w:rsidP="00BF05A1">
      <w:pPr>
        <w:widowControl w:val="0"/>
        <w:numPr>
          <w:ilvl w:val="0"/>
          <w:numId w:val="9"/>
        </w:numPr>
        <w:tabs>
          <w:tab w:val="clear" w:pos="0"/>
        </w:tabs>
        <w:spacing w:line="264" w:lineRule="auto"/>
        <w:ind w:left="567" w:hanging="567"/>
        <w:rPr>
          <w:szCs w:val="22"/>
          <w:lang w:val="sl-SI"/>
        </w:rPr>
      </w:pPr>
      <w:r w:rsidRPr="00E03BA0">
        <w:rPr>
          <w:szCs w:val="22"/>
          <w:lang w:val="sl-SI"/>
        </w:rPr>
        <w:t>meni, da bi moral akcijski načrt pakta zagotavljati socialno varnost, pravice delavcev in skladnost s temeljnimi konvencijami Mednarodne organizacije dela, hkrati pa predvideti, da projekti strategije Global Gateway in drugi veliki projekti že od začetka vključujejo socialne partnerje in civilno družbo;</w:t>
      </w:r>
    </w:p>
    <w:p w14:paraId="78368BC2" w14:textId="150A41DC" w:rsidR="00F1170F" w:rsidRPr="00E03BA0" w:rsidRDefault="00F1170F" w:rsidP="00BF05A1">
      <w:pPr>
        <w:widowControl w:val="0"/>
        <w:numPr>
          <w:ilvl w:val="0"/>
          <w:numId w:val="9"/>
        </w:numPr>
        <w:tabs>
          <w:tab w:val="clear" w:pos="0"/>
        </w:tabs>
        <w:spacing w:line="264" w:lineRule="auto"/>
        <w:ind w:left="567" w:hanging="567"/>
        <w:rPr>
          <w:szCs w:val="22"/>
          <w:lang w:val="sl-SI"/>
        </w:rPr>
      </w:pPr>
      <w:r w:rsidRPr="00E03BA0">
        <w:rPr>
          <w:szCs w:val="22"/>
          <w:lang w:val="sl-SI"/>
        </w:rPr>
        <w:t>poziva, naj se posebna pozornost nameni akterjem socialnega gospodarstva, ženskam in mladim, in sicer s financiranjem, krepitvijo zmogljivosti, pravno podporo, programi podjetništva in sodelovanjem pri upravljanju, pri mobilnosti delovne sile pa je treba spoštovati človekove pravice in preprečiti beg možganov;</w:t>
      </w:r>
    </w:p>
    <w:p w14:paraId="4BBDE8E5" w14:textId="1B7FE182" w:rsidR="00F7500B" w:rsidRPr="00E03BA0" w:rsidRDefault="00F1170F" w:rsidP="00BF05A1">
      <w:pPr>
        <w:widowControl w:val="0"/>
        <w:numPr>
          <w:ilvl w:val="0"/>
          <w:numId w:val="9"/>
        </w:numPr>
        <w:tabs>
          <w:tab w:val="clear" w:pos="0"/>
        </w:tabs>
        <w:spacing w:line="264" w:lineRule="auto"/>
        <w:ind w:left="567" w:hanging="567"/>
        <w:rPr>
          <w:szCs w:val="22"/>
          <w:lang w:val="sl-SI"/>
        </w:rPr>
      </w:pPr>
      <w:r w:rsidRPr="00E03BA0">
        <w:rPr>
          <w:szCs w:val="22"/>
          <w:lang w:val="sl-SI"/>
        </w:rPr>
        <w:t>meni, da bi bilo treba okrepiti usklajevanje med finančnimi institucijami, ki jih financira EU, in mednarodnimi finančnimi institucijami, da bi bile učinkovitejše, ustanovitev regionalne razvojne banke ali podobnega finančnega mehanizma pa bi lahko pomagala financirati infrastrukturo, mikro, mala in srednja podjetja, zagonska podjetja in projekte socialnega gospodarstva s preglednim sodelovanjem civilne družbe.</w:t>
      </w:r>
    </w:p>
    <w:p w14:paraId="704AFA20" w14:textId="77777777" w:rsidR="00F1170F" w:rsidRPr="00E03BA0" w:rsidRDefault="00F1170F" w:rsidP="00BF05A1">
      <w:pPr>
        <w:spacing w:line="264" w:lineRule="auto"/>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674F5D6F" w14:textId="77777777" w:rsidTr="0026708D">
        <w:tc>
          <w:tcPr>
            <w:tcW w:w="974" w:type="pct"/>
          </w:tcPr>
          <w:p w14:paraId="4F9C70C8" w14:textId="77777777" w:rsidR="00F7500B" w:rsidRPr="00E03BA0" w:rsidRDefault="00F7500B" w:rsidP="00BF05A1">
            <w:pPr>
              <w:spacing w:line="264" w:lineRule="auto"/>
              <w:rPr>
                <w:lang w:val="sl-SI"/>
              </w:rPr>
            </w:pPr>
            <w:r w:rsidRPr="00E03BA0">
              <w:rPr>
                <w:b/>
                <w:i/>
                <w:szCs w:val="22"/>
                <w:lang w:val="sl-SI"/>
              </w:rPr>
              <w:t>Kontaktna oseba</w:t>
            </w:r>
          </w:p>
        </w:tc>
        <w:tc>
          <w:tcPr>
            <w:tcW w:w="4026" w:type="pct"/>
          </w:tcPr>
          <w:p w14:paraId="3F9F8F75" w14:textId="37240F2C" w:rsidR="00F7500B" w:rsidRPr="00E03BA0" w:rsidRDefault="00F1170F" w:rsidP="00BF05A1">
            <w:pPr>
              <w:spacing w:line="264" w:lineRule="auto"/>
              <w:rPr>
                <w:i/>
                <w:lang w:val="sl-SI"/>
              </w:rPr>
            </w:pPr>
            <w:r w:rsidRPr="00E03BA0">
              <w:rPr>
                <w:i/>
                <w:lang w:val="sl-SI"/>
              </w:rPr>
              <w:t>Andreas Berger</w:t>
            </w:r>
          </w:p>
        </w:tc>
      </w:tr>
      <w:tr w:rsidR="00F7500B" w:rsidRPr="00E03BA0" w14:paraId="31207C38" w14:textId="77777777" w:rsidTr="0026708D">
        <w:tc>
          <w:tcPr>
            <w:tcW w:w="974" w:type="pct"/>
          </w:tcPr>
          <w:p w14:paraId="6AC054AC" w14:textId="77777777" w:rsidR="00F7500B" w:rsidRPr="00E03BA0" w:rsidRDefault="00F7500B" w:rsidP="00BF05A1">
            <w:pPr>
              <w:spacing w:line="264" w:lineRule="auto"/>
              <w:rPr>
                <w:lang w:val="sl-SI"/>
              </w:rPr>
            </w:pPr>
            <w:r w:rsidRPr="00E03BA0">
              <w:rPr>
                <w:i/>
                <w:szCs w:val="22"/>
                <w:lang w:val="sl-SI"/>
              </w:rPr>
              <w:t>Telefon</w:t>
            </w:r>
          </w:p>
        </w:tc>
        <w:tc>
          <w:tcPr>
            <w:tcW w:w="4026" w:type="pct"/>
          </w:tcPr>
          <w:p w14:paraId="6F7D3328" w14:textId="75709FCA" w:rsidR="00F7500B" w:rsidRPr="00E03BA0" w:rsidRDefault="00F7500B" w:rsidP="00BF05A1">
            <w:pPr>
              <w:spacing w:line="264" w:lineRule="auto"/>
              <w:rPr>
                <w:lang w:val="sl-SI"/>
              </w:rPr>
            </w:pPr>
            <w:r w:rsidRPr="00E03BA0">
              <w:rPr>
                <w:i/>
                <w:szCs w:val="22"/>
                <w:lang w:val="sl-SI"/>
              </w:rPr>
              <w:t>+32 2 </w:t>
            </w:r>
            <w:r w:rsidR="00F1170F" w:rsidRPr="00E03BA0">
              <w:rPr>
                <w:i/>
                <w:szCs w:val="22"/>
                <w:lang w:val="sl-SI"/>
              </w:rPr>
              <w:t>546 9062</w:t>
            </w:r>
          </w:p>
        </w:tc>
      </w:tr>
      <w:tr w:rsidR="00F7500B" w:rsidRPr="00E03BA0" w14:paraId="1B62EE86" w14:textId="77777777" w:rsidTr="0026708D">
        <w:tc>
          <w:tcPr>
            <w:tcW w:w="974" w:type="pct"/>
          </w:tcPr>
          <w:p w14:paraId="464A3F65" w14:textId="77777777" w:rsidR="00F7500B" w:rsidRPr="00E03BA0" w:rsidRDefault="00F7500B" w:rsidP="00BF05A1">
            <w:pPr>
              <w:spacing w:line="264" w:lineRule="auto"/>
              <w:rPr>
                <w:lang w:val="sl-SI"/>
              </w:rPr>
            </w:pPr>
            <w:r w:rsidRPr="00E03BA0">
              <w:rPr>
                <w:i/>
                <w:szCs w:val="22"/>
                <w:lang w:val="sl-SI"/>
              </w:rPr>
              <w:t>E-naslov</w:t>
            </w:r>
          </w:p>
        </w:tc>
        <w:tc>
          <w:tcPr>
            <w:tcW w:w="4026" w:type="pct"/>
          </w:tcPr>
          <w:p w14:paraId="296ED15F" w14:textId="2FB233F7" w:rsidR="00F7500B" w:rsidRPr="00E03BA0" w:rsidRDefault="00F1170F" w:rsidP="00BF05A1">
            <w:pPr>
              <w:spacing w:line="264" w:lineRule="auto"/>
              <w:rPr>
                <w:i/>
                <w:lang w:val="sl-SI"/>
              </w:rPr>
            </w:pPr>
            <w:hyperlink r:id="rId65" w:history="1">
              <w:r w:rsidRPr="00E03BA0">
                <w:rPr>
                  <w:rStyle w:val="Hyperlink"/>
                  <w:i/>
                  <w:lang w:val="sl-SI"/>
                </w:rPr>
                <w:t>Andreas.Berger@eesc.europa.eu</w:t>
              </w:r>
            </w:hyperlink>
          </w:p>
        </w:tc>
      </w:tr>
    </w:tbl>
    <w:p w14:paraId="3D654952" w14:textId="77777777" w:rsidR="00F7500B" w:rsidRPr="00E03BA0" w:rsidRDefault="00F7500B" w:rsidP="00BF05A1">
      <w:pPr>
        <w:spacing w:line="264" w:lineRule="auto"/>
        <w:rPr>
          <w:lang w:val="sl-SI"/>
        </w:rPr>
      </w:pPr>
    </w:p>
    <w:p w14:paraId="064E0750" w14:textId="77777777" w:rsidR="007614FC" w:rsidRPr="00E03BA0" w:rsidRDefault="007614FC" w:rsidP="00BF05A1">
      <w:pPr>
        <w:spacing w:line="264" w:lineRule="auto"/>
        <w:rPr>
          <w:szCs w:val="22"/>
          <w:lang w:val="sl-SI"/>
        </w:rPr>
      </w:pPr>
    </w:p>
    <w:p w14:paraId="594DC2F6" w14:textId="77777777" w:rsidR="00437105" w:rsidRPr="00E03BA0" w:rsidRDefault="00AC7C4F" w:rsidP="00BF05A1">
      <w:pPr>
        <w:pStyle w:val="Heading1"/>
        <w:pageBreakBefore/>
        <w:overflowPunct/>
        <w:autoSpaceDE/>
        <w:autoSpaceDN/>
        <w:adjustRightInd/>
        <w:spacing w:line="274" w:lineRule="auto"/>
        <w:ind w:left="567" w:hanging="567"/>
        <w:textAlignment w:val="auto"/>
        <w:rPr>
          <w:lang w:val="sl-SI"/>
        </w:rPr>
      </w:pPr>
      <w:bookmarkStart w:id="10" w:name="_Toc229416230"/>
      <w:r w:rsidRPr="00E03BA0">
        <w:rPr>
          <w:b/>
          <w:lang w:val="sl-SI"/>
        </w:rPr>
        <w:lastRenderedPageBreak/>
        <w:t>POSVETOVALNA KOMISIJA ZA SPREMEMBE V INDUSTRIJI</w:t>
      </w:r>
      <w:bookmarkEnd w:id="10"/>
    </w:p>
    <w:p w14:paraId="7573483F" w14:textId="77777777" w:rsidR="00A24F15" w:rsidRPr="00E03BA0" w:rsidRDefault="00A24F15" w:rsidP="00BF05A1">
      <w:pPr>
        <w:spacing w:line="274" w:lineRule="auto"/>
        <w:rPr>
          <w:szCs w:val="22"/>
          <w:lang w:val="sl-SI"/>
        </w:rPr>
      </w:pPr>
    </w:p>
    <w:p w14:paraId="41903C44" w14:textId="5C98FB1D" w:rsidR="00F7500B" w:rsidRPr="00E03BA0" w:rsidRDefault="001238F0" w:rsidP="00BF05A1">
      <w:pPr>
        <w:numPr>
          <w:ilvl w:val="0"/>
          <w:numId w:val="7"/>
        </w:numPr>
        <w:tabs>
          <w:tab w:val="clear" w:pos="0"/>
        </w:tabs>
        <w:spacing w:line="274" w:lineRule="auto"/>
        <w:ind w:left="567" w:hanging="567"/>
        <w:rPr>
          <w:sz w:val="28"/>
          <w:szCs w:val="22"/>
          <w:lang w:val="sl-SI"/>
        </w:rPr>
      </w:pPr>
      <w:hyperlink r:id="rId66" w:history="1">
        <w:r w:rsidRPr="00E03BA0">
          <w:rPr>
            <w:rStyle w:val="Hyperlink"/>
            <w:b/>
            <w:i/>
            <w:sz w:val="28"/>
            <w:szCs w:val="22"/>
            <w:lang w:val="sl-SI"/>
          </w:rPr>
          <w:t>Program za prožne in hitre inovacije na področju obrambe – AGILE</w:t>
        </w:r>
      </w:hyperlink>
    </w:p>
    <w:p w14:paraId="5564CCCD" w14:textId="595A5D59" w:rsidR="00F7500B" w:rsidRPr="00E03BA0" w:rsidRDefault="00F7500B" w:rsidP="00BF05A1">
      <w:pPr>
        <w:spacing w:line="274" w:lineRule="auto"/>
        <w:rPr>
          <w:szCs w:val="22"/>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749249F4" w14:textId="77777777" w:rsidTr="0026708D">
        <w:tc>
          <w:tcPr>
            <w:tcW w:w="974" w:type="pct"/>
          </w:tcPr>
          <w:p w14:paraId="1711B4FC" w14:textId="1BF08AAD" w:rsidR="00F7500B" w:rsidRPr="00E03BA0" w:rsidRDefault="00F7500B" w:rsidP="00BF05A1">
            <w:pPr>
              <w:spacing w:line="274" w:lineRule="auto"/>
              <w:rPr>
                <w:b/>
                <w:szCs w:val="22"/>
                <w:lang w:val="sl-SI"/>
              </w:rPr>
            </w:pPr>
            <w:r w:rsidRPr="00E03BA0">
              <w:rPr>
                <w:b/>
                <w:szCs w:val="22"/>
                <w:lang w:val="sl-SI"/>
              </w:rPr>
              <w:t>Poročeval</w:t>
            </w:r>
            <w:r w:rsidR="00465D36" w:rsidRPr="00E03BA0">
              <w:rPr>
                <w:b/>
                <w:szCs w:val="22"/>
                <w:lang w:val="sl-SI"/>
              </w:rPr>
              <w:t>ka</w:t>
            </w:r>
          </w:p>
        </w:tc>
        <w:tc>
          <w:tcPr>
            <w:tcW w:w="4026" w:type="pct"/>
          </w:tcPr>
          <w:p w14:paraId="1D58D93A" w14:textId="5FB19E1E" w:rsidR="00F7500B" w:rsidRPr="00E03BA0" w:rsidRDefault="00465D36" w:rsidP="00BF05A1">
            <w:pPr>
              <w:spacing w:line="274" w:lineRule="auto"/>
              <w:rPr>
                <w:szCs w:val="22"/>
                <w:lang w:val="sl-SI"/>
              </w:rPr>
            </w:pPr>
            <w:r w:rsidRPr="00E03BA0">
              <w:rPr>
                <w:szCs w:val="22"/>
                <w:lang w:val="sl-SI"/>
              </w:rPr>
              <w:t>Monika SITÁROVÁ (skupina delojemalcev – SK)</w:t>
            </w:r>
          </w:p>
        </w:tc>
      </w:tr>
      <w:tr w:rsidR="00F7500B" w:rsidRPr="00E03BA0" w14:paraId="2AAD379D" w14:textId="77777777" w:rsidTr="0026708D">
        <w:tc>
          <w:tcPr>
            <w:tcW w:w="974" w:type="pct"/>
          </w:tcPr>
          <w:p w14:paraId="2B2C0536" w14:textId="2C640199" w:rsidR="00F7500B" w:rsidRPr="00E03BA0" w:rsidRDefault="00F7500B" w:rsidP="00BF05A1">
            <w:pPr>
              <w:spacing w:line="274" w:lineRule="auto"/>
              <w:rPr>
                <w:b/>
                <w:szCs w:val="22"/>
                <w:lang w:val="sl-SI"/>
              </w:rPr>
            </w:pPr>
            <w:r w:rsidRPr="00E03BA0">
              <w:rPr>
                <w:b/>
                <w:szCs w:val="22"/>
                <w:lang w:val="sl-SI"/>
              </w:rPr>
              <w:t>Soporočeval</w:t>
            </w:r>
            <w:r w:rsidR="00465D36" w:rsidRPr="00E03BA0">
              <w:rPr>
                <w:b/>
                <w:szCs w:val="22"/>
                <w:lang w:val="sl-SI"/>
              </w:rPr>
              <w:t>ka</w:t>
            </w:r>
          </w:p>
        </w:tc>
        <w:tc>
          <w:tcPr>
            <w:tcW w:w="4026" w:type="pct"/>
          </w:tcPr>
          <w:p w14:paraId="52D0ADED" w14:textId="65E87AA9" w:rsidR="00F7500B" w:rsidRPr="00E03BA0" w:rsidRDefault="00465D36" w:rsidP="00BF05A1">
            <w:pPr>
              <w:spacing w:line="274" w:lineRule="auto"/>
              <w:rPr>
                <w:szCs w:val="22"/>
                <w:lang w:val="sl-SI"/>
              </w:rPr>
            </w:pPr>
            <w:r w:rsidRPr="00E03BA0">
              <w:rPr>
                <w:szCs w:val="22"/>
                <w:lang w:val="sl-SI"/>
              </w:rPr>
              <w:t>Srita HEIDE (</w:t>
            </w:r>
            <w:r w:rsidR="00B62932" w:rsidRPr="00E03BA0">
              <w:rPr>
                <w:szCs w:val="22"/>
                <w:lang w:val="sl-SI"/>
              </w:rPr>
              <w:t xml:space="preserve">3. kategorija </w:t>
            </w:r>
            <w:r w:rsidRPr="00E03BA0">
              <w:rPr>
                <w:szCs w:val="22"/>
                <w:lang w:val="sl-SI"/>
              </w:rPr>
              <w:t xml:space="preserve">– </w:t>
            </w:r>
            <w:r w:rsidR="00B62932" w:rsidRPr="00E03BA0">
              <w:rPr>
                <w:szCs w:val="22"/>
                <w:lang w:val="sl-SI"/>
              </w:rPr>
              <w:t>D</w:t>
            </w:r>
            <w:r w:rsidRPr="00E03BA0">
              <w:rPr>
                <w:szCs w:val="22"/>
                <w:lang w:val="sl-SI"/>
              </w:rPr>
              <w:t>E)</w:t>
            </w:r>
          </w:p>
        </w:tc>
      </w:tr>
      <w:tr w:rsidR="00F7500B" w:rsidRPr="00E03BA0" w14:paraId="46ED9854" w14:textId="77777777" w:rsidTr="0026708D">
        <w:tc>
          <w:tcPr>
            <w:tcW w:w="5000" w:type="pct"/>
            <w:gridSpan w:val="2"/>
          </w:tcPr>
          <w:p w14:paraId="523B45B2" w14:textId="77777777" w:rsidR="00F7500B" w:rsidRPr="00E03BA0" w:rsidRDefault="00F7500B" w:rsidP="00BF05A1">
            <w:pPr>
              <w:spacing w:line="274" w:lineRule="auto"/>
              <w:rPr>
                <w:sz w:val="16"/>
                <w:szCs w:val="22"/>
                <w:lang w:val="sl-SI"/>
              </w:rPr>
            </w:pPr>
          </w:p>
        </w:tc>
      </w:tr>
      <w:tr w:rsidR="00F7500B" w:rsidRPr="00E03BA0" w14:paraId="66C86B59" w14:textId="77777777" w:rsidTr="0026708D">
        <w:tc>
          <w:tcPr>
            <w:tcW w:w="974" w:type="pct"/>
            <w:vMerge w:val="restart"/>
          </w:tcPr>
          <w:p w14:paraId="23F9A01D" w14:textId="4DC1507B" w:rsidR="00F7500B" w:rsidRPr="00E03BA0" w:rsidRDefault="00F7500B" w:rsidP="00BF05A1">
            <w:pPr>
              <w:spacing w:line="274" w:lineRule="auto"/>
              <w:rPr>
                <w:b/>
                <w:szCs w:val="22"/>
                <w:lang w:val="sl-SI"/>
              </w:rPr>
            </w:pPr>
            <w:r w:rsidRPr="00E03BA0">
              <w:rPr>
                <w:b/>
                <w:szCs w:val="22"/>
                <w:lang w:val="sl-SI"/>
              </w:rPr>
              <w:t>Referenčn</w:t>
            </w:r>
            <w:r w:rsidR="00B62932" w:rsidRPr="00E03BA0">
              <w:rPr>
                <w:b/>
                <w:szCs w:val="22"/>
                <w:lang w:val="sl-SI"/>
              </w:rPr>
              <w:t>a</w:t>
            </w:r>
            <w:r w:rsidRPr="00E03BA0">
              <w:rPr>
                <w:b/>
                <w:szCs w:val="22"/>
                <w:lang w:val="sl-SI"/>
              </w:rPr>
              <w:t xml:space="preserve"> dokument</w:t>
            </w:r>
            <w:r w:rsidR="00B62932" w:rsidRPr="00E03BA0">
              <w:rPr>
                <w:b/>
                <w:szCs w:val="22"/>
                <w:lang w:val="sl-SI"/>
              </w:rPr>
              <w:t>a</w:t>
            </w:r>
          </w:p>
        </w:tc>
        <w:tc>
          <w:tcPr>
            <w:tcW w:w="4026" w:type="pct"/>
          </w:tcPr>
          <w:p w14:paraId="3A804AF5" w14:textId="2E99F3E2" w:rsidR="00F7500B" w:rsidRPr="00E03BA0" w:rsidRDefault="00B62932" w:rsidP="00BF05A1">
            <w:pPr>
              <w:spacing w:line="274" w:lineRule="auto"/>
              <w:rPr>
                <w:szCs w:val="22"/>
                <w:lang w:val="sl-SI"/>
              </w:rPr>
            </w:pPr>
            <w:r w:rsidRPr="00E03BA0">
              <w:rPr>
                <w:szCs w:val="22"/>
                <w:lang w:val="sl-SI"/>
              </w:rPr>
              <w:t>COM(2026) 135 final</w:t>
            </w:r>
          </w:p>
        </w:tc>
      </w:tr>
      <w:tr w:rsidR="00F7500B" w:rsidRPr="00E03BA0" w14:paraId="7008E58A" w14:textId="77777777" w:rsidTr="0026708D">
        <w:tc>
          <w:tcPr>
            <w:tcW w:w="974" w:type="pct"/>
            <w:vMerge/>
          </w:tcPr>
          <w:p w14:paraId="31CB2713" w14:textId="77777777" w:rsidR="00F7500B" w:rsidRPr="00E03BA0" w:rsidRDefault="00F7500B" w:rsidP="00BF05A1">
            <w:pPr>
              <w:tabs>
                <w:tab w:val="center" w:pos="284"/>
              </w:tabs>
              <w:spacing w:line="274" w:lineRule="auto"/>
              <w:ind w:left="266" w:hanging="266"/>
              <w:rPr>
                <w:b/>
                <w:szCs w:val="22"/>
                <w:lang w:val="sl-SI"/>
              </w:rPr>
            </w:pPr>
          </w:p>
        </w:tc>
        <w:tc>
          <w:tcPr>
            <w:tcW w:w="4026" w:type="pct"/>
          </w:tcPr>
          <w:p w14:paraId="59A6D366" w14:textId="301DF2C6" w:rsidR="00F7500B" w:rsidRPr="00E03BA0" w:rsidRDefault="00465D36" w:rsidP="00BF05A1">
            <w:pPr>
              <w:spacing w:line="274" w:lineRule="auto"/>
              <w:rPr>
                <w:szCs w:val="22"/>
                <w:lang w:val="sl-SI"/>
              </w:rPr>
            </w:pPr>
            <w:r w:rsidRPr="00E03BA0">
              <w:rPr>
                <w:szCs w:val="22"/>
                <w:lang w:val="sl-SI"/>
              </w:rPr>
              <w:t>EESC-2026-01126-00-00-AC</w:t>
            </w:r>
          </w:p>
        </w:tc>
      </w:tr>
    </w:tbl>
    <w:p w14:paraId="205AD825" w14:textId="77777777" w:rsidR="00F7500B" w:rsidRPr="00E03BA0" w:rsidRDefault="00F7500B" w:rsidP="00BF05A1">
      <w:pPr>
        <w:spacing w:line="274" w:lineRule="auto"/>
        <w:rPr>
          <w:szCs w:val="22"/>
          <w:lang w:val="sl-SI"/>
        </w:rPr>
      </w:pPr>
    </w:p>
    <w:p w14:paraId="5822C467" w14:textId="77777777" w:rsidR="00F7500B" w:rsidRPr="00E03BA0" w:rsidRDefault="00F7500B" w:rsidP="00BF05A1">
      <w:pPr>
        <w:spacing w:line="274" w:lineRule="auto"/>
        <w:rPr>
          <w:lang w:val="sl-SI"/>
        </w:rPr>
      </w:pPr>
      <w:r w:rsidRPr="00E03BA0">
        <w:rPr>
          <w:b/>
          <w:lang w:val="sl-SI"/>
        </w:rPr>
        <w:t>Glavne točke</w:t>
      </w:r>
    </w:p>
    <w:p w14:paraId="48D58FC4" w14:textId="77777777" w:rsidR="00F7500B" w:rsidRPr="00E03BA0" w:rsidRDefault="00F7500B" w:rsidP="00BF05A1">
      <w:pPr>
        <w:spacing w:line="274" w:lineRule="auto"/>
        <w:rPr>
          <w:szCs w:val="22"/>
          <w:lang w:val="sl-SI"/>
        </w:rPr>
      </w:pPr>
    </w:p>
    <w:p w14:paraId="43F91EB4" w14:textId="77777777" w:rsidR="00F7500B" w:rsidRPr="00E03BA0" w:rsidRDefault="00F7500B" w:rsidP="00BF05A1">
      <w:pPr>
        <w:spacing w:line="274" w:lineRule="auto"/>
        <w:rPr>
          <w:bCs/>
          <w:iCs/>
          <w:szCs w:val="22"/>
          <w:lang w:val="sl-SI"/>
        </w:rPr>
      </w:pPr>
      <w:r w:rsidRPr="00E03BA0">
        <w:rPr>
          <w:bCs/>
          <w:iCs/>
          <w:szCs w:val="22"/>
          <w:lang w:val="sl-SI"/>
        </w:rPr>
        <w:t>EESO:</w:t>
      </w:r>
    </w:p>
    <w:p w14:paraId="471BCAB0" w14:textId="77777777" w:rsidR="00F7500B" w:rsidRPr="00E03BA0" w:rsidRDefault="00F7500B" w:rsidP="00BF05A1">
      <w:pPr>
        <w:spacing w:line="274" w:lineRule="auto"/>
        <w:rPr>
          <w:szCs w:val="22"/>
          <w:lang w:val="sl-SI"/>
        </w:rPr>
      </w:pPr>
    </w:p>
    <w:p w14:paraId="326044C9" w14:textId="122A2D51" w:rsidR="00465D36" w:rsidRPr="00E03BA0" w:rsidRDefault="00465D36" w:rsidP="00BF05A1">
      <w:pPr>
        <w:widowControl w:val="0"/>
        <w:numPr>
          <w:ilvl w:val="0"/>
          <w:numId w:val="9"/>
        </w:numPr>
        <w:tabs>
          <w:tab w:val="clear" w:pos="0"/>
        </w:tabs>
        <w:spacing w:line="274" w:lineRule="auto"/>
        <w:ind w:left="567" w:hanging="567"/>
        <w:rPr>
          <w:szCs w:val="22"/>
          <w:lang w:val="sl-SI"/>
        </w:rPr>
      </w:pPr>
      <w:r w:rsidRPr="00E03BA0">
        <w:rPr>
          <w:szCs w:val="22"/>
          <w:lang w:val="sl-SI"/>
        </w:rPr>
        <w:t>podpira prizadevanja za izboljšanje hitrosti, odzivnosti in inovacijske zmogljivosti evropske obrambne tehnološko-industrijske baze (EDTIB) v spreminjajočem se varnostnem okolju, zato pozdravlja obrambni okvir AGILE, ki ga je predlagala Komisija;</w:t>
      </w:r>
    </w:p>
    <w:p w14:paraId="323B9495" w14:textId="11F7B991" w:rsidR="00465D36" w:rsidRPr="00E03BA0" w:rsidRDefault="00465D36" w:rsidP="00BF05A1">
      <w:pPr>
        <w:widowControl w:val="0"/>
        <w:numPr>
          <w:ilvl w:val="0"/>
          <w:numId w:val="9"/>
        </w:numPr>
        <w:tabs>
          <w:tab w:val="clear" w:pos="0"/>
        </w:tabs>
        <w:spacing w:line="274" w:lineRule="auto"/>
        <w:ind w:left="567" w:hanging="567"/>
        <w:rPr>
          <w:szCs w:val="22"/>
          <w:lang w:val="sl-SI"/>
        </w:rPr>
      </w:pPr>
      <w:r w:rsidRPr="00E03BA0">
        <w:rPr>
          <w:szCs w:val="22"/>
          <w:lang w:val="sl-SI"/>
        </w:rPr>
        <w:t>pozdravlja program AGILE kot osnovo za MSP, zagonska podjetja, civilnotehnološka podjetja in podjetnike, da bodo lahko nudili kakovostne in hitre rešitve za potrebe obrambne pripravljenosti EU; poudarja pomembno vlogo novih obrambnih akterjev pri preoblikovanju obrambne industrije EU;</w:t>
      </w:r>
    </w:p>
    <w:p w14:paraId="32BFEF7F" w14:textId="47561391" w:rsidR="00465D36" w:rsidRPr="00E03BA0" w:rsidRDefault="00465D36" w:rsidP="00BF05A1">
      <w:pPr>
        <w:widowControl w:val="0"/>
        <w:numPr>
          <w:ilvl w:val="0"/>
          <w:numId w:val="9"/>
        </w:numPr>
        <w:tabs>
          <w:tab w:val="clear" w:pos="0"/>
        </w:tabs>
        <w:spacing w:line="274" w:lineRule="auto"/>
        <w:ind w:left="567" w:hanging="567"/>
        <w:rPr>
          <w:szCs w:val="22"/>
          <w:lang w:val="sl-SI"/>
        </w:rPr>
      </w:pPr>
      <w:r w:rsidRPr="00E03BA0">
        <w:rPr>
          <w:szCs w:val="22"/>
          <w:lang w:val="sl-SI"/>
        </w:rPr>
        <w:t>poudarja, da pospešitev ne sme pomeniti manjše preglednosti, odgovornosti in demokratičnega nadzora, ki ostajajo bistveni za legitimnost in učinkovitost ukrepov EU;</w:t>
      </w:r>
    </w:p>
    <w:p w14:paraId="0853AD09" w14:textId="2773E453" w:rsidR="00465D36" w:rsidRPr="00E03BA0" w:rsidRDefault="00465D36" w:rsidP="00BF05A1">
      <w:pPr>
        <w:widowControl w:val="0"/>
        <w:numPr>
          <w:ilvl w:val="0"/>
          <w:numId w:val="9"/>
        </w:numPr>
        <w:tabs>
          <w:tab w:val="clear" w:pos="0"/>
        </w:tabs>
        <w:spacing w:line="274" w:lineRule="auto"/>
        <w:ind w:left="567" w:hanging="567"/>
        <w:rPr>
          <w:szCs w:val="22"/>
          <w:lang w:val="sl-SI"/>
        </w:rPr>
      </w:pPr>
      <w:r w:rsidRPr="00E03BA0">
        <w:rPr>
          <w:szCs w:val="22"/>
          <w:lang w:val="sl-SI"/>
        </w:rPr>
        <w:t>poziva, naj se za program AGILE namenijo dodatna sredstva – poleg sredstev za sedanje obrambne programe EU; priporoča, da se glede na rezultate ocene pilotnega programa proračun tega instrumenta v naslednjem večletnem finančnem okviru znatno poveča;</w:t>
      </w:r>
    </w:p>
    <w:p w14:paraId="0D21FA34" w14:textId="04DD6F15" w:rsidR="00465D36" w:rsidRPr="00E03BA0" w:rsidRDefault="00465D36" w:rsidP="00BF05A1">
      <w:pPr>
        <w:widowControl w:val="0"/>
        <w:numPr>
          <w:ilvl w:val="0"/>
          <w:numId w:val="9"/>
        </w:numPr>
        <w:tabs>
          <w:tab w:val="clear" w:pos="0"/>
        </w:tabs>
        <w:spacing w:line="274" w:lineRule="auto"/>
        <w:ind w:left="567" w:hanging="567"/>
        <w:rPr>
          <w:szCs w:val="22"/>
          <w:lang w:val="sl-SI"/>
        </w:rPr>
      </w:pPr>
      <w:r w:rsidRPr="00E03BA0">
        <w:rPr>
          <w:szCs w:val="22"/>
          <w:lang w:val="sl-SI"/>
        </w:rPr>
        <w:t>priporoča, da se vstavijo določbe, na podlagi katerih bi se lahko v postopke ozaveščanja, izbire in ocenjevanja v okviru programa AGILE proaktivno vključevala inovativna MSP, zagonska podjetja in posamezna podjetja iz vseh držav članic in sektorjev, s čimer bi izboljšali geografsko uravnoteženost in vključenost po vsej Uniji;</w:t>
      </w:r>
    </w:p>
    <w:p w14:paraId="6B885EC0" w14:textId="744CBA6B" w:rsidR="00465D36" w:rsidRPr="00E03BA0" w:rsidRDefault="00465D36" w:rsidP="00BF05A1">
      <w:pPr>
        <w:widowControl w:val="0"/>
        <w:numPr>
          <w:ilvl w:val="0"/>
          <w:numId w:val="9"/>
        </w:numPr>
        <w:tabs>
          <w:tab w:val="clear" w:pos="0"/>
        </w:tabs>
        <w:spacing w:line="274" w:lineRule="auto"/>
        <w:ind w:left="567" w:hanging="567"/>
        <w:rPr>
          <w:lang w:val="sl-SI"/>
        </w:rPr>
      </w:pPr>
      <w:r w:rsidRPr="00E03BA0">
        <w:rPr>
          <w:szCs w:val="22"/>
          <w:lang w:val="sl-SI"/>
        </w:rPr>
        <w:t>priporoča odločne in izvršljive ukrepe za zagotovitev dejanske skladnosti s členom 9(5), ki se nanaša na upravičenost. Zaradi zaščite strateške avtonomije in varnostnih interesov Unije bi bilo treba v tem členu izrec</w:t>
      </w:r>
      <w:r w:rsidRPr="00E03BA0">
        <w:rPr>
          <w:lang w:val="sl-SI"/>
        </w:rPr>
        <w:t>no pojasniti in poostriti merila za izključitev;</w:t>
      </w:r>
    </w:p>
    <w:p w14:paraId="69A7DEFD" w14:textId="4EF157BC" w:rsidR="00465D36" w:rsidRPr="00E03BA0" w:rsidRDefault="00465D36" w:rsidP="00BF05A1">
      <w:pPr>
        <w:widowControl w:val="0"/>
        <w:numPr>
          <w:ilvl w:val="0"/>
          <w:numId w:val="9"/>
        </w:numPr>
        <w:tabs>
          <w:tab w:val="clear" w:pos="0"/>
        </w:tabs>
        <w:spacing w:line="274" w:lineRule="auto"/>
        <w:ind w:left="567" w:hanging="567"/>
        <w:rPr>
          <w:szCs w:val="22"/>
          <w:lang w:val="sl-SI"/>
        </w:rPr>
      </w:pPr>
      <w:r w:rsidRPr="00E03BA0">
        <w:rPr>
          <w:lang w:val="sl-SI"/>
        </w:rPr>
        <w:t xml:space="preserve">priporoča, da se pri projektih v okviru programa AGILE resnično upoštevajo jasne zahteve glede </w:t>
      </w:r>
      <w:r w:rsidRPr="00E03BA0">
        <w:rPr>
          <w:szCs w:val="22"/>
          <w:lang w:val="sl-SI"/>
        </w:rPr>
        <w:t>obrambnih zmogljivosti in da so dodobra usklajeni s potrebami končnih uporabnikov; poudarja, da je za te projekte treba omogočiti dostop do dejanskih preizkuševalnih okolij, vključno z vojaškimi vajami in poligoni, da bi bilo mogoče rešitve preveriti v operativni rabi in pospešiti njihovo uvajanje;</w:t>
      </w:r>
    </w:p>
    <w:p w14:paraId="2AC149D8" w14:textId="6BA2A0DA" w:rsidR="00F7500B" w:rsidRPr="00E03BA0" w:rsidRDefault="00465D36" w:rsidP="00BF05A1">
      <w:pPr>
        <w:widowControl w:val="0"/>
        <w:numPr>
          <w:ilvl w:val="0"/>
          <w:numId w:val="9"/>
        </w:numPr>
        <w:tabs>
          <w:tab w:val="clear" w:pos="0"/>
        </w:tabs>
        <w:spacing w:line="274" w:lineRule="auto"/>
        <w:ind w:left="567" w:hanging="567"/>
        <w:rPr>
          <w:lang w:val="sl-SI"/>
        </w:rPr>
      </w:pPr>
      <w:r w:rsidRPr="00E03BA0">
        <w:rPr>
          <w:szCs w:val="22"/>
          <w:lang w:val="sl-SI"/>
        </w:rPr>
        <w:t>priporoča</w:t>
      </w:r>
      <w:r w:rsidRPr="00E03BA0">
        <w:rPr>
          <w:lang w:val="sl-SI"/>
        </w:rPr>
        <w:t>, da se spoštovanje delovne, socialne in okoljske zakonodaje EU izrecno vključi v izvajanje programa AGILE; poudarja, da bi moralo biti sodelovanje v programu AGILE pogojeno z zavezanostjo razvoju znanj in spretnosti, kakovostnim delovnim mestom in popolnemu spoštovanju pravic delavcev v skladu z evropskim socialnim modelom.</w:t>
      </w:r>
    </w:p>
    <w:p w14:paraId="7EA75749" w14:textId="77777777" w:rsidR="00465D36" w:rsidRPr="00E03BA0" w:rsidRDefault="00465D36" w:rsidP="00BF05A1">
      <w:pPr>
        <w:spacing w:line="274" w:lineRule="auto"/>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8"/>
      </w:tblGrid>
      <w:tr w:rsidR="00F7500B" w:rsidRPr="00E03BA0" w14:paraId="1F23F755" w14:textId="77777777" w:rsidTr="0026708D">
        <w:tc>
          <w:tcPr>
            <w:tcW w:w="974" w:type="pct"/>
          </w:tcPr>
          <w:p w14:paraId="543AA9D3" w14:textId="77777777" w:rsidR="00F7500B" w:rsidRPr="00E03BA0" w:rsidRDefault="00F7500B" w:rsidP="00BF05A1">
            <w:pPr>
              <w:spacing w:line="274" w:lineRule="auto"/>
              <w:rPr>
                <w:lang w:val="sl-SI"/>
              </w:rPr>
            </w:pPr>
            <w:r w:rsidRPr="00E03BA0">
              <w:rPr>
                <w:b/>
                <w:i/>
                <w:szCs w:val="22"/>
                <w:lang w:val="sl-SI"/>
              </w:rPr>
              <w:t>Kontaktna oseba</w:t>
            </w:r>
          </w:p>
        </w:tc>
        <w:tc>
          <w:tcPr>
            <w:tcW w:w="4026" w:type="pct"/>
          </w:tcPr>
          <w:p w14:paraId="6991F2FE" w14:textId="3441255F" w:rsidR="00F7500B" w:rsidRPr="00E03BA0" w:rsidRDefault="00465D36" w:rsidP="00BF05A1">
            <w:pPr>
              <w:spacing w:line="274" w:lineRule="auto"/>
              <w:rPr>
                <w:i/>
                <w:lang w:val="sl-SI"/>
              </w:rPr>
            </w:pPr>
            <w:r w:rsidRPr="00E03BA0">
              <w:rPr>
                <w:i/>
                <w:lang w:val="sl-SI"/>
              </w:rPr>
              <w:t>Ioannis Diamantopoulos</w:t>
            </w:r>
          </w:p>
        </w:tc>
      </w:tr>
      <w:tr w:rsidR="00F7500B" w:rsidRPr="00E03BA0" w14:paraId="2D994778" w14:textId="77777777" w:rsidTr="0026708D">
        <w:tc>
          <w:tcPr>
            <w:tcW w:w="974" w:type="pct"/>
          </w:tcPr>
          <w:p w14:paraId="41D4316D" w14:textId="77777777" w:rsidR="00F7500B" w:rsidRPr="00E03BA0" w:rsidRDefault="00F7500B" w:rsidP="00BF05A1">
            <w:pPr>
              <w:spacing w:line="274" w:lineRule="auto"/>
              <w:rPr>
                <w:lang w:val="sl-SI"/>
              </w:rPr>
            </w:pPr>
            <w:r w:rsidRPr="00E03BA0">
              <w:rPr>
                <w:i/>
                <w:szCs w:val="22"/>
                <w:lang w:val="sl-SI"/>
              </w:rPr>
              <w:t>Telefon</w:t>
            </w:r>
          </w:p>
        </w:tc>
        <w:tc>
          <w:tcPr>
            <w:tcW w:w="4026" w:type="pct"/>
          </w:tcPr>
          <w:p w14:paraId="0478E942" w14:textId="1B1554A0" w:rsidR="00F7500B" w:rsidRPr="00E03BA0" w:rsidRDefault="00F7500B" w:rsidP="00BF05A1">
            <w:pPr>
              <w:spacing w:line="274" w:lineRule="auto"/>
              <w:rPr>
                <w:lang w:val="sl-SI"/>
              </w:rPr>
            </w:pPr>
            <w:r w:rsidRPr="00E03BA0">
              <w:rPr>
                <w:i/>
                <w:szCs w:val="22"/>
                <w:lang w:val="sl-SI"/>
              </w:rPr>
              <w:t>+32 2 </w:t>
            </w:r>
            <w:r w:rsidR="00465D36" w:rsidRPr="00E03BA0">
              <w:rPr>
                <w:i/>
                <w:szCs w:val="22"/>
                <w:lang w:val="sl-SI"/>
              </w:rPr>
              <w:t>546 9170</w:t>
            </w:r>
          </w:p>
        </w:tc>
      </w:tr>
      <w:tr w:rsidR="00F7500B" w:rsidRPr="00E03BA0" w14:paraId="19D417AD" w14:textId="77777777" w:rsidTr="0026708D">
        <w:tc>
          <w:tcPr>
            <w:tcW w:w="974" w:type="pct"/>
          </w:tcPr>
          <w:p w14:paraId="6C578CCD" w14:textId="77777777" w:rsidR="00F7500B" w:rsidRPr="00E03BA0" w:rsidRDefault="00F7500B" w:rsidP="00BF05A1">
            <w:pPr>
              <w:spacing w:line="274" w:lineRule="auto"/>
              <w:rPr>
                <w:lang w:val="sl-SI"/>
              </w:rPr>
            </w:pPr>
            <w:r w:rsidRPr="00E03BA0">
              <w:rPr>
                <w:i/>
                <w:szCs w:val="22"/>
                <w:lang w:val="sl-SI"/>
              </w:rPr>
              <w:t>E-naslov</w:t>
            </w:r>
          </w:p>
        </w:tc>
        <w:tc>
          <w:tcPr>
            <w:tcW w:w="4026" w:type="pct"/>
          </w:tcPr>
          <w:p w14:paraId="75C175E0" w14:textId="67440620" w:rsidR="00F7500B" w:rsidRPr="00E03BA0" w:rsidRDefault="00465D36" w:rsidP="00BF05A1">
            <w:pPr>
              <w:spacing w:line="274" w:lineRule="auto"/>
              <w:rPr>
                <w:i/>
                <w:lang w:val="sl-SI"/>
              </w:rPr>
            </w:pPr>
            <w:hyperlink r:id="rId67" w:history="1">
              <w:r w:rsidRPr="00E03BA0">
                <w:rPr>
                  <w:rStyle w:val="Hyperlink"/>
                  <w:i/>
                  <w:lang w:val="sl-SI"/>
                </w:rPr>
                <w:t>Ioannis.Diamantopoulos@eesc.europa.eu</w:t>
              </w:r>
            </w:hyperlink>
          </w:p>
        </w:tc>
      </w:tr>
    </w:tbl>
    <w:p w14:paraId="789D00B7" w14:textId="77777777" w:rsidR="00F7500B" w:rsidRPr="00E03BA0" w:rsidRDefault="00F7500B" w:rsidP="00BF05A1">
      <w:pPr>
        <w:spacing w:line="274" w:lineRule="auto"/>
        <w:rPr>
          <w:lang w:val="sl-SI"/>
        </w:rPr>
      </w:pPr>
    </w:p>
    <w:p w14:paraId="72A7CC52" w14:textId="77777777" w:rsidR="009546DC" w:rsidRPr="00C50E0E" w:rsidRDefault="009546DC" w:rsidP="00BF05A1">
      <w:pPr>
        <w:spacing w:line="274" w:lineRule="auto"/>
        <w:jc w:val="center"/>
        <w:rPr>
          <w:lang w:val="sl-SI"/>
        </w:rPr>
      </w:pPr>
      <w:r w:rsidRPr="00E03BA0">
        <w:rPr>
          <w:lang w:val="sl-SI"/>
        </w:rPr>
        <w:t>_____________</w:t>
      </w:r>
    </w:p>
    <w:sectPr w:rsidR="009546DC" w:rsidRPr="00C50E0E" w:rsidSect="005906EB">
      <w:headerReference w:type="even" r:id="rId68"/>
      <w:headerReference w:type="default" r:id="rId69"/>
      <w:footerReference w:type="even" r:id="rId70"/>
      <w:footerReference w:type="default" r:id="rId71"/>
      <w:headerReference w:type="first" r:id="rId72"/>
      <w:footerReference w:type="first" r:id="rId73"/>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2E1B" w14:textId="77777777" w:rsidR="00AE23AB" w:rsidRDefault="00AE23AB">
      <w:r>
        <w:separator/>
      </w:r>
    </w:p>
  </w:endnote>
  <w:endnote w:type="continuationSeparator" w:id="0">
    <w:p w14:paraId="41642DC4" w14:textId="77777777" w:rsidR="00AE23AB" w:rsidRDefault="00AE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0230" w14:textId="480EE7C9" w:rsidR="00682432" w:rsidRPr="005906EB" w:rsidRDefault="005906EB" w:rsidP="005906EB">
    <w:pPr>
      <w:pStyle w:val="Footer"/>
      <w:rPr>
        <w:lang w:val="sl-SI"/>
      </w:rPr>
    </w:pPr>
    <w:r w:rsidRPr="005906EB">
      <w:rPr>
        <w:lang w:val="sl-SI"/>
      </w:rPr>
      <w:t xml:space="preserve">EESC-2026-00936-00-00-TCD-TRA (EN) </w:t>
    </w:r>
    <w:r w:rsidRPr="005906EB">
      <w:rPr>
        <w:lang w:val="sl-SI"/>
      </w:rPr>
      <w:fldChar w:fldCharType="begin"/>
    </w:r>
    <w:r w:rsidRPr="005906EB">
      <w:rPr>
        <w:lang w:val="sl-SI"/>
      </w:rPr>
      <w:instrText xml:space="preserve"> PAGE  \* Arabic  \* MERGEFORMAT </w:instrText>
    </w:r>
    <w:r w:rsidRPr="005906EB">
      <w:rPr>
        <w:lang w:val="sl-SI"/>
      </w:rPr>
      <w:fldChar w:fldCharType="separate"/>
    </w:r>
    <w:r w:rsidRPr="005906EB">
      <w:rPr>
        <w:lang w:val="sl-SI"/>
      </w:rPr>
      <w:t>1</w:t>
    </w:r>
    <w:r w:rsidRPr="005906EB">
      <w:rPr>
        <w:lang w:val="sl-SI"/>
      </w:rPr>
      <w:fldChar w:fldCharType="end"/>
    </w:r>
    <w:r w:rsidRPr="005906EB">
      <w:rPr>
        <w:lang w:val="sl-SI"/>
      </w:rPr>
      <w:t>/</w:t>
    </w:r>
    <w:r w:rsidRPr="005906EB">
      <w:rPr>
        <w:lang w:val="sl-SI"/>
      </w:rPr>
      <w:fldChar w:fldCharType="begin"/>
    </w:r>
    <w:r w:rsidRPr="005906EB">
      <w:rPr>
        <w:lang w:val="sl-SI"/>
      </w:rPr>
      <w:instrText xml:space="preserve"> = </w:instrText>
    </w:r>
    <w:r w:rsidRPr="005906EB">
      <w:rPr>
        <w:lang w:val="sl-SI"/>
      </w:rPr>
      <w:fldChar w:fldCharType="begin"/>
    </w:r>
    <w:r w:rsidRPr="005906EB">
      <w:rPr>
        <w:lang w:val="sl-SI"/>
      </w:rPr>
      <w:instrText xml:space="preserve"> NUMPAGES </w:instrText>
    </w:r>
    <w:r w:rsidRPr="005906EB">
      <w:rPr>
        <w:lang w:val="sl-SI"/>
      </w:rPr>
      <w:fldChar w:fldCharType="separate"/>
    </w:r>
    <w:r w:rsidR="00E03BA0">
      <w:rPr>
        <w:noProof/>
        <w:lang w:val="sl-SI"/>
      </w:rPr>
      <w:instrText>29</w:instrText>
    </w:r>
    <w:r w:rsidRPr="005906EB">
      <w:rPr>
        <w:lang w:val="sl-SI"/>
      </w:rPr>
      <w:fldChar w:fldCharType="end"/>
    </w:r>
    <w:r w:rsidRPr="005906EB">
      <w:rPr>
        <w:lang w:val="sl-SI"/>
      </w:rPr>
      <w:instrText xml:space="preserve"> -0 </w:instrText>
    </w:r>
    <w:r w:rsidRPr="005906EB">
      <w:rPr>
        <w:lang w:val="sl-SI"/>
      </w:rPr>
      <w:fldChar w:fldCharType="separate"/>
    </w:r>
    <w:r w:rsidR="00E03BA0">
      <w:rPr>
        <w:noProof/>
        <w:lang w:val="sl-SI"/>
      </w:rPr>
      <w:t>29</w:t>
    </w:r>
    <w:r w:rsidRPr="005906EB">
      <w:rPr>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AC3E" w14:textId="77777777" w:rsidR="001B12BE" w:rsidRPr="005906EB" w:rsidRDefault="001B12BE" w:rsidP="00590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ACDF" w14:textId="3B0B535E" w:rsidR="001B12BE" w:rsidRPr="005906EB" w:rsidRDefault="005906EB" w:rsidP="005906EB">
    <w:pPr>
      <w:pStyle w:val="Footer"/>
      <w:rPr>
        <w:lang w:val="sl-SI"/>
      </w:rPr>
    </w:pPr>
    <w:r w:rsidRPr="005906EB">
      <w:rPr>
        <w:lang w:val="sl-SI"/>
      </w:rPr>
      <w:t xml:space="preserve">EESC-2026-00936-00-00-TCD-TRA (EN) </w:t>
    </w:r>
    <w:r w:rsidRPr="005906EB">
      <w:rPr>
        <w:lang w:val="sl-SI"/>
      </w:rPr>
      <w:fldChar w:fldCharType="begin"/>
    </w:r>
    <w:r w:rsidRPr="005906EB">
      <w:rPr>
        <w:lang w:val="sl-SI"/>
      </w:rPr>
      <w:instrText xml:space="preserve"> PAGE  \* Arabic  \* MERGEFORMAT </w:instrText>
    </w:r>
    <w:r w:rsidRPr="005906EB">
      <w:rPr>
        <w:lang w:val="sl-SI"/>
      </w:rPr>
      <w:fldChar w:fldCharType="separate"/>
    </w:r>
    <w:r w:rsidRPr="005906EB">
      <w:rPr>
        <w:lang w:val="sl-SI"/>
      </w:rPr>
      <w:t>29</w:t>
    </w:r>
    <w:r w:rsidRPr="005906EB">
      <w:rPr>
        <w:lang w:val="sl-SI"/>
      </w:rPr>
      <w:fldChar w:fldCharType="end"/>
    </w:r>
    <w:r w:rsidRPr="005906EB">
      <w:rPr>
        <w:lang w:val="sl-SI"/>
      </w:rPr>
      <w:t>/</w:t>
    </w:r>
    <w:r w:rsidRPr="005906EB">
      <w:rPr>
        <w:lang w:val="sl-SI"/>
      </w:rPr>
      <w:fldChar w:fldCharType="begin"/>
    </w:r>
    <w:r w:rsidRPr="005906EB">
      <w:rPr>
        <w:lang w:val="sl-SI"/>
      </w:rPr>
      <w:instrText xml:space="preserve"> = </w:instrText>
    </w:r>
    <w:r w:rsidRPr="005906EB">
      <w:rPr>
        <w:lang w:val="sl-SI"/>
      </w:rPr>
      <w:fldChar w:fldCharType="begin"/>
    </w:r>
    <w:r w:rsidRPr="005906EB">
      <w:rPr>
        <w:lang w:val="sl-SI"/>
      </w:rPr>
      <w:instrText xml:space="preserve"> NUMPAGES </w:instrText>
    </w:r>
    <w:r w:rsidRPr="005906EB">
      <w:rPr>
        <w:lang w:val="sl-SI"/>
      </w:rPr>
      <w:fldChar w:fldCharType="separate"/>
    </w:r>
    <w:r w:rsidR="00E03BA0">
      <w:rPr>
        <w:noProof/>
        <w:lang w:val="sl-SI"/>
      </w:rPr>
      <w:instrText>29</w:instrText>
    </w:r>
    <w:r w:rsidRPr="005906EB">
      <w:rPr>
        <w:lang w:val="sl-SI"/>
      </w:rPr>
      <w:fldChar w:fldCharType="end"/>
    </w:r>
    <w:r w:rsidRPr="005906EB">
      <w:rPr>
        <w:lang w:val="sl-SI"/>
      </w:rPr>
      <w:instrText xml:space="preserve"> -0 </w:instrText>
    </w:r>
    <w:r w:rsidRPr="005906EB">
      <w:rPr>
        <w:lang w:val="sl-SI"/>
      </w:rPr>
      <w:fldChar w:fldCharType="separate"/>
    </w:r>
    <w:r w:rsidR="00E03BA0">
      <w:rPr>
        <w:noProof/>
        <w:lang w:val="sl-SI"/>
      </w:rPr>
      <w:t>29</w:t>
    </w:r>
    <w:r w:rsidRPr="005906EB">
      <w:rPr>
        <w:lang w:val="sl-S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1110" w14:textId="77777777" w:rsidR="001B12BE" w:rsidRPr="005906EB" w:rsidRDefault="001B12BE" w:rsidP="00590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89DD" w14:textId="77777777" w:rsidR="00AE23AB" w:rsidRDefault="00AE23AB">
      <w:r>
        <w:separator/>
      </w:r>
    </w:p>
  </w:footnote>
  <w:footnote w:type="continuationSeparator" w:id="0">
    <w:p w14:paraId="543E1CE9" w14:textId="77777777" w:rsidR="00AE23AB" w:rsidRDefault="00AE23AB">
      <w:r>
        <w:continuationSeparator/>
      </w:r>
    </w:p>
  </w:footnote>
  <w:footnote w:id="1">
    <w:p w14:paraId="60248DCD" w14:textId="520B4730" w:rsidR="00791C0F" w:rsidRPr="00584E69" w:rsidRDefault="00791C0F" w:rsidP="00584E69">
      <w:pPr>
        <w:pStyle w:val="FootnoteText"/>
        <w:ind w:left="567" w:hanging="567"/>
        <w:rPr>
          <w:lang w:val="sl-SI"/>
        </w:rPr>
      </w:pPr>
      <w:r w:rsidRPr="00584E69">
        <w:rPr>
          <w:rStyle w:val="FootnoteReference"/>
          <w:lang w:val="sl-SI"/>
        </w:rPr>
        <w:footnoteRef/>
      </w:r>
      <w:r w:rsidRPr="00584E69">
        <w:rPr>
          <w:lang w:val="sl-SI"/>
        </w:rPr>
        <w:t xml:space="preserve"> </w:t>
      </w:r>
      <w:r w:rsidRPr="00584E69">
        <w:rPr>
          <w:lang w:val="sl-SI"/>
        </w:rPr>
        <w:tab/>
        <w:t xml:space="preserve">UL C, C/2024/6880, 28.11.2024, ELI: </w:t>
      </w:r>
      <w:hyperlink r:id="rId1" w:history="1">
        <w:r w:rsidR="00E932BE" w:rsidRPr="00A2517F">
          <w:rPr>
            <w:rStyle w:val="Hyperlink"/>
            <w:lang w:val="sl-SI"/>
          </w:rPr>
          <w:t>http://data.europa.eu/eli/C/2024/6880/oj</w:t>
        </w:r>
      </w:hyperlink>
      <w:r w:rsidRPr="00584E69">
        <w:rPr>
          <w:lang w:val="sl-SI"/>
        </w:rPr>
        <w:t>.</w:t>
      </w:r>
    </w:p>
  </w:footnote>
  <w:footnote w:id="2">
    <w:p w14:paraId="45838872" w14:textId="669E0465" w:rsidR="003466AE" w:rsidRPr="00584E69" w:rsidRDefault="003466AE" w:rsidP="00584E69">
      <w:pPr>
        <w:pStyle w:val="FootnoteText"/>
        <w:ind w:left="567" w:hanging="567"/>
        <w:rPr>
          <w:lang w:val="sl-SI"/>
        </w:rPr>
      </w:pPr>
      <w:r w:rsidRPr="00584E69">
        <w:rPr>
          <w:rStyle w:val="FootnoteReference"/>
          <w:lang w:val="sl-SI"/>
        </w:rPr>
        <w:footnoteRef/>
      </w:r>
      <w:r w:rsidRPr="00584E69">
        <w:rPr>
          <w:lang w:val="sl-SI"/>
        </w:rPr>
        <w:t xml:space="preserve"> </w:t>
      </w:r>
      <w:r w:rsidRPr="00584E69">
        <w:rPr>
          <w:lang w:val="sl-SI"/>
        </w:rPr>
        <w:tab/>
        <w:t xml:space="preserve">Mnenje EESO o </w:t>
      </w:r>
      <w:hyperlink r:id="rId2" w:history="1">
        <w:r w:rsidRPr="00584E69">
          <w:rPr>
            <w:rStyle w:val="Hyperlink"/>
            <w:rFonts w:eastAsiaTheme="majorEastAsia"/>
            <w:i/>
            <w:lang w:val="sl-SI"/>
          </w:rPr>
          <w:t>enakovrednosti pregledov – semena iz Brazilije in Moldavije (sprememba)</w:t>
        </w:r>
      </w:hyperlink>
      <w:r w:rsidRPr="00584E69">
        <w:rPr>
          <w:lang w:val="sl-SI"/>
        </w:rPr>
        <w:t xml:space="preserve">, </w:t>
      </w:r>
      <w:hyperlink r:id="rId3" w:history="1">
        <w:r w:rsidR="00FE5FB8">
          <w:rPr>
            <w:rStyle w:val="Hyperlink"/>
            <w:rFonts w:eastAsiaTheme="majorEastAsia"/>
            <w:lang w:val="sl-SI"/>
          </w:rPr>
          <w:t>UL C </w:t>
        </w:r>
        <w:r w:rsidRPr="00584E69">
          <w:rPr>
            <w:rStyle w:val="Hyperlink"/>
            <w:rFonts w:eastAsiaTheme="majorEastAsia"/>
            <w:lang w:val="sl-SI"/>
          </w:rPr>
          <w:t xml:space="preserve">227, 28.6.2018, </w:t>
        </w:r>
        <w:r w:rsidR="00FE5FB8">
          <w:rPr>
            <w:rStyle w:val="Hyperlink"/>
            <w:rFonts w:eastAsiaTheme="majorEastAsia"/>
            <w:lang w:val="sl-SI"/>
          </w:rPr>
          <w:t>str. </w:t>
        </w:r>
        <w:r w:rsidRPr="00584E69">
          <w:rPr>
            <w:rStyle w:val="Hyperlink"/>
            <w:rFonts w:eastAsiaTheme="majorEastAsia"/>
            <w:lang w:val="sl-SI"/>
          </w:rPr>
          <w:t>76</w:t>
        </w:r>
      </w:hyperlink>
      <w:r w:rsidRPr="00584E69">
        <w:rPr>
          <w:lang w:val="sl-SI"/>
        </w:rPr>
        <w:t>.</w:t>
      </w:r>
    </w:p>
  </w:footnote>
  <w:footnote w:id="3">
    <w:p w14:paraId="557B4B38" w14:textId="0094A247" w:rsidR="003466AE" w:rsidRPr="00584E69" w:rsidRDefault="003466AE" w:rsidP="00584E69">
      <w:pPr>
        <w:pStyle w:val="FootnoteText"/>
        <w:ind w:left="567" w:hanging="567"/>
        <w:rPr>
          <w:lang w:val="sl-SI"/>
        </w:rPr>
      </w:pPr>
      <w:r w:rsidRPr="00584E69">
        <w:rPr>
          <w:rStyle w:val="FootnoteReference"/>
          <w:lang w:val="sl-SI"/>
        </w:rPr>
        <w:footnoteRef/>
      </w:r>
      <w:r w:rsidRPr="00584E69">
        <w:rPr>
          <w:lang w:val="sl-SI"/>
        </w:rPr>
        <w:t xml:space="preserve"> </w:t>
      </w:r>
      <w:r w:rsidRPr="00584E69">
        <w:rPr>
          <w:lang w:val="sl-SI"/>
        </w:rPr>
        <w:tab/>
        <w:t xml:space="preserve">Mnenje EESO o </w:t>
      </w:r>
      <w:hyperlink r:id="rId4" w:history="1">
        <w:r w:rsidRPr="00584E69">
          <w:rPr>
            <w:rStyle w:val="Hyperlink"/>
            <w:rFonts w:eastAsiaTheme="majorEastAsia"/>
            <w:i/>
            <w:lang w:val="sl-SI"/>
          </w:rPr>
          <w:t>enakovrednosti semena – Ukrajina</w:t>
        </w:r>
      </w:hyperlink>
      <w:r w:rsidRPr="00584E69">
        <w:rPr>
          <w:lang w:val="sl-SI"/>
        </w:rPr>
        <w:t xml:space="preserve">, </w:t>
      </w:r>
      <w:hyperlink r:id="rId5" w:history="1">
        <w:r w:rsidR="00FE5FB8">
          <w:rPr>
            <w:rStyle w:val="Hyperlink"/>
            <w:rFonts w:eastAsiaTheme="majorEastAsia"/>
            <w:lang w:val="sl-SI"/>
          </w:rPr>
          <w:t>UL C </w:t>
        </w:r>
        <w:r w:rsidRPr="00584E69">
          <w:rPr>
            <w:rStyle w:val="Hyperlink"/>
            <w:rFonts w:eastAsiaTheme="majorEastAsia"/>
            <w:lang w:val="sl-SI"/>
          </w:rPr>
          <w:t xml:space="preserve">429, 11.12.2020, </w:t>
        </w:r>
        <w:r w:rsidR="00FE5FB8">
          <w:rPr>
            <w:rStyle w:val="Hyperlink"/>
            <w:rFonts w:eastAsiaTheme="majorEastAsia"/>
            <w:lang w:val="sl-SI"/>
          </w:rPr>
          <w:t>str. </w:t>
        </w:r>
        <w:r w:rsidRPr="00584E69">
          <w:rPr>
            <w:rStyle w:val="Hyperlink"/>
            <w:rFonts w:eastAsiaTheme="majorEastAsia"/>
            <w:lang w:val="sl-SI"/>
          </w:rPr>
          <w:t>276</w:t>
        </w:r>
      </w:hyperlink>
      <w:r w:rsidRPr="00584E69">
        <w:rPr>
          <w:lang w:val="sl-SI"/>
        </w:rPr>
        <w:t>.</w:t>
      </w:r>
    </w:p>
  </w:footnote>
  <w:footnote w:id="4">
    <w:p w14:paraId="321E8273" w14:textId="76BAC1E5" w:rsidR="0067183E" w:rsidRPr="00584E69" w:rsidRDefault="0067183E" w:rsidP="00584E69">
      <w:pPr>
        <w:pStyle w:val="FootnoteText"/>
        <w:ind w:left="567" w:hanging="567"/>
        <w:rPr>
          <w:lang w:val="sl-SI"/>
        </w:rPr>
      </w:pPr>
      <w:r w:rsidRPr="00584E69">
        <w:rPr>
          <w:rStyle w:val="FootnoteReference"/>
          <w:lang w:val="sl-SI"/>
        </w:rPr>
        <w:footnoteRef/>
      </w:r>
      <w:r w:rsidRPr="00584E69">
        <w:rPr>
          <w:lang w:val="sl-SI"/>
        </w:rPr>
        <w:t xml:space="preserve"> </w:t>
      </w:r>
      <w:r w:rsidRPr="00584E69">
        <w:rPr>
          <w:lang w:val="sl-SI"/>
        </w:rPr>
        <w:tab/>
        <w:t xml:space="preserve">Mnenje EESO </w:t>
      </w:r>
      <w:hyperlink r:id="rId6">
        <w:r w:rsidRPr="00584E69">
          <w:rPr>
            <w:rStyle w:val="Hyperlink"/>
            <w:rFonts w:eastAsiaTheme="majorEastAsia"/>
            <w:i/>
            <w:lang w:val="sl-SI"/>
          </w:rPr>
          <w:t>Revizija sistema EU za trgovanje z emisijami (EU ETS), vključno s pomorskim prometom in rezervo za stabilnost trga</w:t>
        </w:r>
      </w:hyperlink>
      <w:r w:rsidRPr="00584E69">
        <w:rPr>
          <w:lang w:val="sl-SI"/>
        </w:rPr>
        <w:t xml:space="preserve">, </w:t>
      </w:r>
      <w:hyperlink r:id="rId7">
        <w:r w:rsidR="00FE5FB8">
          <w:rPr>
            <w:rStyle w:val="Hyperlink"/>
            <w:rFonts w:eastAsiaTheme="majorEastAsia"/>
            <w:lang w:val="sl-SI"/>
          </w:rPr>
          <w:t>UL C </w:t>
        </w:r>
        <w:r w:rsidRPr="00584E69">
          <w:rPr>
            <w:rStyle w:val="Hyperlink"/>
            <w:rFonts w:eastAsiaTheme="majorEastAsia"/>
            <w:lang w:val="sl-SI"/>
          </w:rPr>
          <w:t xml:space="preserve">152, 6.4.2022, </w:t>
        </w:r>
        <w:r w:rsidR="00FE5FB8">
          <w:rPr>
            <w:rStyle w:val="Hyperlink"/>
            <w:rFonts w:eastAsiaTheme="majorEastAsia"/>
            <w:lang w:val="sl-SI"/>
          </w:rPr>
          <w:t>str. </w:t>
        </w:r>
        <w:r w:rsidRPr="00584E69">
          <w:rPr>
            <w:rStyle w:val="Hyperlink"/>
            <w:rFonts w:eastAsiaTheme="majorEastAsia"/>
            <w:lang w:val="sl-SI"/>
          </w:rPr>
          <w:t>175</w:t>
        </w:r>
      </w:hyperlink>
      <w:r w:rsidRPr="00584E69">
        <w:rPr>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0DDB" w14:textId="77777777" w:rsidR="001B12BE" w:rsidRPr="005906EB" w:rsidRDefault="001B12BE" w:rsidP="00590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A22A" w14:textId="77777777" w:rsidR="001B12BE" w:rsidRPr="005906EB" w:rsidRDefault="001B12BE" w:rsidP="00590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4C1D" w14:textId="77777777" w:rsidR="001B12BE" w:rsidRPr="005906EB" w:rsidRDefault="001B12BE" w:rsidP="00590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13D75B5E"/>
    <w:multiLevelType w:val="hybridMultilevel"/>
    <w:tmpl w:val="EE306BE8"/>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72368"/>
    <w:multiLevelType w:val="hybridMultilevel"/>
    <w:tmpl w:val="F5AEC9C2"/>
    <w:lvl w:ilvl="0" w:tplc="59FECCCA">
      <w:start w:val="1"/>
      <w:numFmt w:val="bullet"/>
      <w:lvlText w:val="–"/>
      <w:lvlJc w:val="left"/>
      <w:pPr>
        <w:ind w:left="644" w:hanging="360"/>
      </w:pPr>
      <w:rPr>
        <w:rFonts w:ascii="Times New Roman" w:hAnsi="Times New Roman" w:cs="Times New Roman"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4" w15:restartNumberingAfterBreak="0">
    <w:nsid w:val="1C906F5C"/>
    <w:multiLevelType w:val="hybridMultilevel"/>
    <w:tmpl w:val="ECCCD3BC"/>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4B6C22"/>
    <w:multiLevelType w:val="hybridMultilevel"/>
    <w:tmpl w:val="56626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829B2"/>
    <w:multiLevelType w:val="hybridMultilevel"/>
    <w:tmpl w:val="788C1D68"/>
    <w:lvl w:ilvl="0" w:tplc="1B86240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B215D09"/>
    <w:multiLevelType w:val="hybridMultilevel"/>
    <w:tmpl w:val="C4EE72F6"/>
    <w:lvl w:ilvl="0" w:tplc="61429412">
      <w:start w:val="1"/>
      <w:numFmt w:val="bullet"/>
      <w:lvlRestart w:val="0"/>
      <w:lvlText w:val="–"/>
      <w:lvlJc w:val="left"/>
      <w:pPr>
        <w:tabs>
          <w:tab w:val="num" w:pos="369"/>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4F57A6"/>
    <w:multiLevelType w:val="hybridMultilevel"/>
    <w:tmpl w:val="A58423E4"/>
    <w:lvl w:ilvl="0" w:tplc="51ACA59E">
      <w:start w:val="1"/>
      <w:numFmt w:val="bullet"/>
      <w:lvlRestart w:val="0"/>
      <w:lvlText w:val=""/>
      <w:lvlJc w:val="left"/>
      <w:pPr>
        <w:tabs>
          <w:tab w:val="num" w:pos="0"/>
        </w:tabs>
        <w:ind w:left="283" w:hanging="283"/>
      </w:pPr>
      <w:rPr>
        <w:rFonts w:ascii="Symbol" w:hAnsi="Symbol" w:hint="default"/>
        <w:b w:val="0"/>
        <w:i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9957126">
    <w:abstractNumId w:val="0"/>
  </w:num>
  <w:num w:numId="2" w16cid:durableId="1955211182">
    <w:abstractNumId w:val="7"/>
  </w:num>
  <w:num w:numId="3" w16cid:durableId="1889103463">
    <w:abstractNumId w:val="10"/>
  </w:num>
  <w:num w:numId="4" w16cid:durableId="1105034119">
    <w:abstractNumId w:val="8"/>
  </w:num>
  <w:num w:numId="5" w16cid:durableId="1477796272">
    <w:abstractNumId w:val="2"/>
  </w:num>
  <w:num w:numId="6" w16cid:durableId="150484619">
    <w:abstractNumId w:val="4"/>
  </w:num>
  <w:num w:numId="7" w16cid:durableId="947390164">
    <w:abstractNumId w:val="9"/>
  </w:num>
  <w:num w:numId="8" w16cid:durableId="148674978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9" w16cid:durableId="13848802">
    <w:abstractNumId w:val="6"/>
  </w:num>
  <w:num w:numId="10" w16cid:durableId="1934437672">
    <w:abstractNumId w:val="0"/>
  </w:num>
  <w:num w:numId="11" w16cid:durableId="1053850603">
    <w:abstractNumId w:val="9"/>
  </w:num>
  <w:num w:numId="12" w16cid:durableId="1612126175">
    <w:abstractNumId w:val="3"/>
  </w:num>
  <w:num w:numId="13" w16cid:durableId="1208493890">
    <w:abstractNumId w:val="5"/>
  </w:num>
  <w:num w:numId="14" w16cid:durableId="193069278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CEC"/>
    <w:rsid w:val="000101C2"/>
    <w:rsid w:val="000108FB"/>
    <w:rsid w:val="000113B2"/>
    <w:rsid w:val="00011D71"/>
    <w:rsid w:val="0001332E"/>
    <w:rsid w:val="00021DAA"/>
    <w:rsid w:val="00022CEC"/>
    <w:rsid w:val="000262B5"/>
    <w:rsid w:val="00033ACA"/>
    <w:rsid w:val="000460FA"/>
    <w:rsid w:val="00054D01"/>
    <w:rsid w:val="000619F4"/>
    <w:rsid w:val="00067A3E"/>
    <w:rsid w:val="0008224D"/>
    <w:rsid w:val="00082A32"/>
    <w:rsid w:val="00082F6A"/>
    <w:rsid w:val="00091846"/>
    <w:rsid w:val="00096EFE"/>
    <w:rsid w:val="000A6C59"/>
    <w:rsid w:val="000A7D54"/>
    <w:rsid w:val="000B0FD5"/>
    <w:rsid w:val="000C7CF6"/>
    <w:rsid w:val="000D1504"/>
    <w:rsid w:val="000D558D"/>
    <w:rsid w:val="000D5A81"/>
    <w:rsid w:val="000E1648"/>
    <w:rsid w:val="000E1FAF"/>
    <w:rsid w:val="000E4DC3"/>
    <w:rsid w:val="00103E6C"/>
    <w:rsid w:val="0011267C"/>
    <w:rsid w:val="001219B8"/>
    <w:rsid w:val="001238F0"/>
    <w:rsid w:val="00123CE7"/>
    <w:rsid w:val="001361C6"/>
    <w:rsid w:val="001476FE"/>
    <w:rsid w:val="001774BC"/>
    <w:rsid w:val="00181C75"/>
    <w:rsid w:val="00187B18"/>
    <w:rsid w:val="00194882"/>
    <w:rsid w:val="001B12BE"/>
    <w:rsid w:val="001B135D"/>
    <w:rsid w:val="001B3FFC"/>
    <w:rsid w:val="001B4F86"/>
    <w:rsid w:val="001B7143"/>
    <w:rsid w:val="001C47D5"/>
    <w:rsid w:val="001D1EE1"/>
    <w:rsid w:val="001D5095"/>
    <w:rsid w:val="001E06B4"/>
    <w:rsid w:val="001E4093"/>
    <w:rsid w:val="001F4DE5"/>
    <w:rsid w:val="001F6CEF"/>
    <w:rsid w:val="001F7358"/>
    <w:rsid w:val="00201878"/>
    <w:rsid w:val="002029E7"/>
    <w:rsid w:val="00202FC6"/>
    <w:rsid w:val="00214BCD"/>
    <w:rsid w:val="002258A6"/>
    <w:rsid w:val="002320F1"/>
    <w:rsid w:val="002336BB"/>
    <w:rsid w:val="00237C3D"/>
    <w:rsid w:val="0024062D"/>
    <w:rsid w:val="00252955"/>
    <w:rsid w:val="00257608"/>
    <w:rsid w:val="00270279"/>
    <w:rsid w:val="00270E47"/>
    <w:rsid w:val="002749D1"/>
    <w:rsid w:val="002754F5"/>
    <w:rsid w:val="00286904"/>
    <w:rsid w:val="002939DD"/>
    <w:rsid w:val="002A2B58"/>
    <w:rsid w:val="002C0338"/>
    <w:rsid w:val="002C2DE3"/>
    <w:rsid w:val="002C6EF0"/>
    <w:rsid w:val="002E0321"/>
    <w:rsid w:val="002E10F3"/>
    <w:rsid w:val="002E459D"/>
    <w:rsid w:val="002F5DFA"/>
    <w:rsid w:val="00300CFE"/>
    <w:rsid w:val="00302C4A"/>
    <w:rsid w:val="0032242F"/>
    <w:rsid w:val="003466AE"/>
    <w:rsid w:val="003467FD"/>
    <w:rsid w:val="0035066C"/>
    <w:rsid w:val="00350CC3"/>
    <w:rsid w:val="00352363"/>
    <w:rsid w:val="00352524"/>
    <w:rsid w:val="00354597"/>
    <w:rsid w:val="003545AF"/>
    <w:rsid w:val="00363BFA"/>
    <w:rsid w:val="0037727F"/>
    <w:rsid w:val="00380A46"/>
    <w:rsid w:val="003830A7"/>
    <w:rsid w:val="00383C0D"/>
    <w:rsid w:val="003A6899"/>
    <w:rsid w:val="003B1306"/>
    <w:rsid w:val="003D7EBC"/>
    <w:rsid w:val="004069C3"/>
    <w:rsid w:val="00437105"/>
    <w:rsid w:val="00465D36"/>
    <w:rsid w:val="00474CD2"/>
    <w:rsid w:val="00474F5E"/>
    <w:rsid w:val="00481B3C"/>
    <w:rsid w:val="0048420E"/>
    <w:rsid w:val="00494E90"/>
    <w:rsid w:val="004B313F"/>
    <w:rsid w:val="004D0B32"/>
    <w:rsid w:val="004D41CF"/>
    <w:rsid w:val="00513C23"/>
    <w:rsid w:val="005179C9"/>
    <w:rsid w:val="0053121B"/>
    <w:rsid w:val="0054629F"/>
    <w:rsid w:val="00564551"/>
    <w:rsid w:val="005676E1"/>
    <w:rsid w:val="00584E69"/>
    <w:rsid w:val="005906EB"/>
    <w:rsid w:val="005A0434"/>
    <w:rsid w:val="005A5B95"/>
    <w:rsid w:val="005B2477"/>
    <w:rsid w:val="005B4323"/>
    <w:rsid w:val="005D27A3"/>
    <w:rsid w:val="005E406C"/>
    <w:rsid w:val="006016D5"/>
    <w:rsid w:val="00610B02"/>
    <w:rsid w:val="00611B56"/>
    <w:rsid w:val="00632EDB"/>
    <w:rsid w:val="00634F41"/>
    <w:rsid w:val="00636CA6"/>
    <w:rsid w:val="00647EA3"/>
    <w:rsid w:val="00651682"/>
    <w:rsid w:val="00655E7A"/>
    <w:rsid w:val="00656169"/>
    <w:rsid w:val="0067183E"/>
    <w:rsid w:val="00682432"/>
    <w:rsid w:val="00687896"/>
    <w:rsid w:val="006926AD"/>
    <w:rsid w:val="00692A69"/>
    <w:rsid w:val="006C457A"/>
    <w:rsid w:val="006C75C2"/>
    <w:rsid w:val="006F2CCA"/>
    <w:rsid w:val="006F60E4"/>
    <w:rsid w:val="007051A9"/>
    <w:rsid w:val="0071045D"/>
    <w:rsid w:val="00731B50"/>
    <w:rsid w:val="00746889"/>
    <w:rsid w:val="007614FC"/>
    <w:rsid w:val="007759CB"/>
    <w:rsid w:val="00784CC7"/>
    <w:rsid w:val="007865A6"/>
    <w:rsid w:val="00791C0F"/>
    <w:rsid w:val="00796003"/>
    <w:rsid w:val="007A6959"/>
    <w:rsid w:val="007C6480"/>
    <w:rsid w:val="007C6F79"/>
    <w:rsid w:val="007D56D5"/>
    <w:rsid w:val="007E5B6D"/>
    <w:rsid w:val="008103E3"/>
    <w:rsid w:val="00816C98"/>
    <w:rsid w:val="00820E9A"/>
    <w:rsid w:val="00823B76"/>
    <w:rsid w:val="00826265"/>
    <w:rsid w:val="0083252F"/>
    <w:rsid w:val="00835145"/>
    <w:rsid w:val="00836295"/>
    <w:rsid w:val="00845F84"/>
    <w:rsid w:val="00853ED9"/>
    <w:rsid w:val="00862AEB"/>
    <w:rsid w:val="00877C3D"/>
    <w:rsid w:val="00882B0F"/>
    <w:rsid w:val="00887E42"/>
    <w:rsid w:val="00895274"/>
    <w:rsid w:val="008A0221"/>
    <w:rsid w:val="008A0456"/>
    <w:rsid w:val="008B7E4C"/>
    <w:rsid w:val="008D7486"/>
    <w:rsid w:val="008E0793"/>
    <w:rsid w:val="008E29BB"/>
    <w:rsid w:val="008F47D9"/>
    <w:rsid w:val="008F786E"/>
    <w:rsid w:val="00902661"/>
    <w:rsid w:val="00907EBA"/>
    <w:rsid w:val="00914FC5"/>
    <w:rsid w:val="00917E4C"/>
    <w:rsid w:val="009418F4"/>
    <w:rsid w:val="009421C0"/>
    <w:rsid w:val="00942BE4"/>
    <w:rsid w:val="00944256"/>
    <w:rsid w:val="009546DC"/>
    <w:rsid w:val="00955CD3"/>
    <w:rsid w:val="00963234"/>
    <w:rsid w:val="009741EB"/>
    <w:rsid w:val="00980831"/>
    <w:rsid w:val="00984BC4"/>
    <w:rsid w:val="00997258"/>
    <w:rsid w:val="009A234F"/>
    <w:rsid w:val="009B0CE3"/>
    <w:rsid w:val="009B3758"/>
    <w:rsid w:val="009B760E"/>
    <w:rsid w:val="009C78FF"/>
    <w:rsid w:val="009E2875"/>
    <w:rsid w:val="009E7380"/>
    <w:rsid w:val="009E7AFE"/>
    <w:rsid w:val="009F547F"/>
    <w:rsid w:val="00A04A6B"/>
    <w:rsid w:val="00A062D2"/>
    <w:rsid w:val="00A06ACC"/>
    <w:rsid w:val="00A24F15"/>
    <w:rsid w:val="00A25CA8"/>
    <w:rsid w:val="00A27F76"/>
    <w:rsid w:val="00A32B22"/>
    <w:rsid w:val="00A5029E"/>
    <w:rsid w:val="00A74DAA"/>
    <w:rsid w:val="00A81C7C"/>
    <w:rsid w:val="00A82045"/>
    <w:rsid w:val="00A85F7E"/>
    <w:rsid w:val="00A92425"/>
    <w:rsid w:val="00AA3CA8"/>
    <w:rsid w:val="00AA412D"/>
    <w:rsid w:val="00AA4996"/>
    <w:rsid w:val="00AB3324"/>
    <w:rsid w:val="00AC1FA9"/>
    <w:rsid w:val="00AC4E7C"/>
    <w:rsid w:val="00AC7C4F"/>
    <w:rsid w:val="00AD1934"/>
    <w:rsid w:val="00AE23AB"/>
    <w:rsid w:val="00AF54BB"/>
    <w:rsid w:val="00AF68A0"/>
    <w:rsid w:val="00B05B44"/>
    <w:rsid w:val="00B3726D"/>
    <w:rsid w:val="00B40E89"/>
    <w:rsid w:val="00B414F6"/>
    <w:rsid w:val="00B53B9E"/>
    <w:rsid w:val="00B62932"/>
    <w:rsid w:val="00B90EA6"/>
    <w:rsid w:val="00B95E70"/>
    <w:rsid w:val="00BA5C09"/>
    <w:rsid w:val="00BB1A0B"/>
    <w:rsid w:val="00BC13BE"/>
    <w:rsid w:val="00BD3623"/>
    <w:rsid w:val="00BD638C"/>
    <w:rsid w:val="00BE297A"/>
    <w:rsid w:val="00BE4D3D"/>
    <w:rsid w:val="00BF05A1"/>
    <w:rsid w:val="00BF2D63"/>
    <w:rsid w:val="00BF7633"/>
    <w:rsid w:val="00C02F68"/>
    <w:rsid w:val="00C06D8E"/>
    <w:rsid w:val="00C1424E"/>
    <w:rsid w:val="00C16D7A"/>
    <w:rsid w:val="00C21820"/>
    <w:rsid w:val="00C32EE0"/>
    <w:rsid w:val="00C360DD"/>
    <w:rsid w:val="00C416B7"/>
    <w:rsid w:val="00C50E0E"/>
    <w:rsid w:val="00C54545"/>
    <w:rsid w:val="00C57454"/>
    <w:rsid w:val="00C6660F"/>
    <w:rsid w:val="00C750AC"/>
    <w:rsid w:val="00C91DC2"/>
    <w:rsid w:val="00CA2619"/>
    <w:rsid w:val="00CB2DB4"/>
    <w:rsid w:val="00CE2181"/>
    <w:rsid w:val="00CF062E"/>
    <w:rsid w:val="00CF22A9"/>
    <w:rsid w:val="00D01A90"/>
    <w:rsid w:val="00D10030"/>
    <w:rsid w:val="00D10E06"/>
    <w:rsid w:val="00D14BAF"/>
    <w:rsid w:val="00D31C94"/>
    <w:rsid w:val="00D43695"/>
    <w:rsid w:val="00D52467"/>
    <w:rsid w:val="00D55FDB"/>
    <w:rsid w:val="00D568B5"/>
    <w:rsid w:val="00D61781"/>
    <w:rsid w:val="00D668C4"/>
    <w:rsid w:val="00D731A7"/>
    <w:rsid w:val="00D86E3B"/>
    <w:rsid w:val="00D876EE"/>
    <w:rsid w:val="00D92BC6"/>
    <w:rsid w:val="00D9379D"/>
    <w:rsid w:val="00D9633F"/>
    <w:rsid w:val="00DB52BD"/>
    <w:rsid w:val="00DC3F06"/>
    <w:rsid w:val="00DC6FB9"/>
    <w:rsid w:val="00DD713B"/>
    <w:rsid w:val="00E03BA0"/>
    <w:rsid w:val="00E0581A"/>
    <w:rsid w:val="00E07012"/>
    <w:rsid w:val="00E101A4"/>
    <w:rsid w:val="00E26FA5"/>
    <w:rsid w:val="00E317AE"/>
    <w:rsid w:val="00E33E3F"/>
    <w:rsid w:val="00E45CB9"/>
    <w:rsid w:val="00E561FC"/>
    <w:rsid w:val="00E82C6E"/>
    <w:rsid w:val="00E854DA"/>
    <w:rsid w:val="00E85F5A"/>
    <w:rsid w:val="00E8708B"/>
    <w:rsid w:val="00E932BE"/>
    <w:rsid w:val="00EA31FC"/>
    <w:rsid w:val="00EA3BE7"/>
    <w:rsid w:val="00EA51B4"/>
    <w:rsid w:val="00EA79CE"/>
    <w:rsid w:val="00EB0922"/>
    <w:rsid w:val="00EC1D75"/>
    <w:rsid w:val="00EC3359"/>
    <w:rsid w:val="00EC4961"/>
    <w:rsid w:val="00EC7D23"/>
    <w:rsid w:val="00ED2A5B"/>
    <w:rsid w:val="00EE1689"/>
    <w:rsid w:val="00EE5962"/>
    <w:rsid w:val="00F07D43"/>
    <w:rsid w:val="00F1170F"/>
    <w:rsid w:val="00F13953"/>
    <w:rsid w:val="00F20A74"/>
    <w:rsid w:val="00F21D20"/>
    <w:rsid w:val="00F24E43"/>
    <w:rsid w:val="00F274B0"/>
    <w:rsid w:val="00F4670C"/>
    <w:rsid w:val="00F50206"/>
    <w:rsid w:val="00F50D00"/>
    <w:rsid w:val="00F53632"/>
    <w:rsid w:val="00F543A3"/>
    <w:rsid w:val="00F61355"/>
    <w:rsid w:val="00F7318A"/>
    <w:rsid w:val="00F7500B"/>
    <w:rsid w:val="00F75633"/>
    <w:rsid w:val="00FA3430"/>
    <w:rsid w:val="00FA6F24"/>
    <w:rsid w:val="00FB0927"/>
    <w:rsid w:val="00FB2461"/>
    <w:rsid w:val="00FB3C2A"/>
    <w:rsid w:val="00FB7D17"/>
    <w:rsid w:val="00FC12EE"/>
    <w:rsid w:val="00FE4317"/>
    <w:rsid w:val="00FE5FB8"/>
    <w:rsid w:val="00FF3391"/>
    <w:rsid w:val="00FF53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03BB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619"/>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qFormat/>
    <w:rsid w:val="00CA2619"/>
    <w:pPr>
      <w:numPr>
        <w:numId w:val="1"/>
      </w:numPr>
      <w:outlineLvl w:val="0"/>
    </w:pPr>
    <w:rPr>
      <w:kern w:val="28"/>
    </w:rPr>
  </w:style>
  <w:style w:type="paragraph" w:styleId="Heading2">
    <w:name w:val="heading 2"/>
    <w:basedOn w:val="Normal"/>
    <w:next w:val="Normal"/>
    <w:link w:val="Heading2Char"/>
    <w:qFormat/>
    <w:rsid w:val="00CA2619"/>
    <w:pPr>
      <w:numPr>
        <w:ilvl w:val="1"/>
        <w:numId w:val="1"/>
      </w:numPr>
      <w:ind w:left="720" w:hanging="720"/>
      <w:outlineLvl w:val="1"/>
    </w:pPr>
  </w:style>
  <w:style w:type="paragraph" w:styleId="Heading3">
    <w:name w:val="heading 3"/>
    <w:basedOn w:val="Normal"/>
    <w:next w:val="Normal"/>
    <w:link w:val="Heading3Char"/>
    <w:qFormat/>
    <w:rsid w:val="00CA2619"/>
    <w:pPr>
      <w:numPr>
        <w:ilvl w:val="2"/>
        <w:numId w:val="1"/>
      </w:numPr>
      <w:ind w:left="720" w:hanging="720"/>
      <w:outlineLvl w:val="2"/>
    </w:pPr>
  </w:style>
  <w:style w:type="paragraph" w:styleId="Heading4">
    <w:name w:val="heading 4"/>
    <w:basedOn w:val="Normal"/>
    <w:next w:val="Normal"/>
    <w:link w:val="Heading4Char"/>
    <w:qFormat/>
    <w:rsid w:val="00CA2619"/>
    <w:pPr>
      <w:numPr>
        <w:ilvl w:val="3"/>
        <w:numId w:val="1"/>
      </w:numPr>
      <w:ind w:left="720" w:hanging="720"/>
      <w:outlineLvl w:val="3"/>
    </w:pPr>
  </w:style>
  <w:style w:type="paragraph" w:styleId="Heading5">
    <w:name w:val="heading 5"/>
    <w:basedOn w:val="Normal"/>
    <w:next w:val="Normal"/>
    <w:link w:val="Heading5Char"/>
    <w:qFormat/>
    <w:rsid w:val="00CA2619"/>
    <w:pPr>
      <w:numPr>
        <w:ilvl w:val="4"/>
        <w:numId w:val="1"/>
      </w:numPr>
      <w:ind w:left="720" w:hanging="720"/>
      <w:outlineLvl w:val="4"/>
    </w:pPr>
  </w:style>
  <w:style w:type="paragraph" w:styleId="Heading6">
    <w:name w:val="heading 6"/>
    <w:basedOn w:val="Normal"/>
    <w:next w:val="Normal"/>
    <w:link w:val="Heading6Char"/>
    <w:qFormat/>
    <w:rsid w:val="00CA2619"/>
    <w:pPr>
      <w:numPr>
        <w:ilvl w:val="5"/>
        <w:numId w:val="1"/>
      </w:numPr>
      <w:ind w:left="720" w:hanging="720"/>
      <w:outlineLvl w:val="5"/>
    </w:pPr>
  </w:style>
  <w:style w:type="paragraph" w:styleId="Heading7">
    <w:name w:val="heading 7"/>
    <w:basedOn w:val="Normal"/>
    <w:next w:val="Normal"/>
    <w:link w:val="Heading7Char"/>
    <w:qFormat/>
    <w:rsid w:val="00CA2619"/>
    <w:pPr>
      <w:numPr>
        <w:ilvl w:val="6"/>
        <w:numId w:val="1"/>
      </w:numPr>
      <w:ind w:left="720" w:hanging="720"/>
      <w:outlineLvl w:val="6"/>
    </w:pPr>
  </w:style>
  <w:style w:type="paragraph" w:styleId="Heading8">
    <w:name w:val="heading 8"/>
    <w:basedOn w:val="Normal"/>
    <w:next w:val="Normal"/>
    <w:link w:val="Heading8Char"/>
    <w:qFormat/>
    <w:rsid w:val="00CA2619"/>
    <w:pPr>
      <w:numPr>
        <w:ilvl w:val="7"/>
        <w:numId w:val="1"/>
      </w:numPr>
      <w:ind w:left="720" w:hanging="720"/>
      <w:outlineLvl w:val="7"/>
    </w:pPr>
  </w:style>
  <w:style w:type="paragraph" w:styleId="Heading9">
    <w:name w:val="heading 9"/>
    <w:basedOn w:val="Normal"/>
    <w:next w:val="Normal"/>
    <w:link w:val="Heading9Char"/>
    <w:qFormat/>
    <w:rsid w:val="00CA2619"/>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22"/>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547722"/>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547722"/>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547722"/>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547722"/>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547722"/>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547722"/>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547722"/>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547722"/>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CA2619"/>
  </w:style>
  <w:style w:type="character" w:customStyle="1" w:styleId="FooterChar">
    <w:name w:val="Footer Char"/>
    <w:basedOn w:val="DefaultParagraphFont"/>
    <w:link w:val="Footer"/>
    <w:uiPriority w:val="99"/>
    <w:semiHidden/>
    <w:rsid w:val="00547722"/>
    <w:rPr>
      <w:sz w:val="22"/>
      <w:lang w:val="en-GB" w:eastAsia="en-US"/>
    </w:rPr>
  </w:style>
  <w:style w:type="paragraph" w:styleId="FootnoteText">
    <w:name w:val="footnote text"/>
    <w:basedOn w:val="Normal"/>
    <w:link w:val="FootnoteTextChar"/>
    <w:uiPriority w:val="99"/>
    <w:rsid w:val="00CA2619"/>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547722"/>
    <w:rPr>
      <w:lang w:val="en-GB" w:eastAsia="en-US"/>
    </w:rPr>
  </w:style>
  <w:style w:type="paragraph" w:styleId="Header">
    <w:name w:val="header"/>
    <w:basedOn w:val="Normal"/>
    <w:link w:val="HeaderChar"/>
    <w:uiPriority w:val="99"/>
    <w:rsid w:val="00CA2619"/>
  </w:style>
  <w:style w:type="character" w:customStyle="1" w:styleId="HeaderChar">
    <w:name w:val="Header Char"/>
    <w:basedOn w:val="DefaultParagraphFont"/>
    <w:link w:val="Header"/>
    <w:uiPriority w:val="99"/>
    <w:semiHidden/>
    <w:rsid w:val="00547722"/>
    <w:rPr>
      <w:sz w:val="22"/>
      <w:lang w:val="en-GB" w:eastAsia="en-US"/>
    </w:rPr>
  </w:style>
  <w:style w:type="paragraph" w:customStyle="1" w:styleId="quotes">
    <w:name w:val="quotes"/>
    <w:basedOn w:val="Normal"/>
    <w:next w:val="Normal"/>
    <w:rsid w:val="00CA2619"/>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CA2619"/>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BB1A0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37105"/>
    <w:pPr>
      <w:overflowPunct/>
      <w:autoSpaceDE/>
      <w:autoSpaceDN/>
      <w:adjustRightInd/>
      <w:spacing w:after="100" w:line="259" w:lineRule="auto"/>
      <w:ind w:left="220"/>
      <w:jc w:val="left"/>
      <w:textAlignment w:val="auto"/>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4B313F"/>
    <w:pPr>
      <w:tabs>
        <w:tab w:val="left" w:pos="567"/>
        <w:tab w:val="right" w:leader="dot" w:pos="9061"/>
      </w:tabs>
      <w:overflowPunct/>
      <w:autoSpaceDE/>
      <w:autoSpaceDN/>
      <w:adjustRightInd/>
      <w:spacing w:line="360" w:lineRule="auto"/>
      <w:ind w:left="567" w:hanging="567"/>
      <w:jc w:val="left"/>
      <w:textAlignment w:val="auto"/>
    </w:pPr>
    <w:rPr>
      <w:rFonts w:eastAsiaTheme="minorEastAsia"/>
      <w:szCs w:val="22"/>
      <w:lang w:val="en-US"/>
    </w:rPr>
  </w:style>
  <w:style w:type="paragraph" w:styleId="TOC3">
    <w:name w:val="toc 3"/>
    <w:basedOn w:val="Normal"/>
    <w:next w:val="Normal"/>
    <w:autoRedefine/>
    <w:uiPriority w:val="39"/>
    <w:unhideWhenUsed/>
    <w:rsid w:val="00437105"/>
    <w:pPr>
      <w:overflowPunct/>
      <w:autoSpaceDE/>
      <w:autoSpaceDN/>
      <w:adjustRightInd/>
      <w:spacing w:after="100" w:line="259" w:lineRule="auto"/>
      <w:ind w:left="440"/>
      <w:jc w:val="left"/>
      <w:textAlignment w:val="auto"/>
    </w:pPr>
    <w:rPr>
      <w:rFonts w:asciiTheme="minorHAnsi" w:eastAsiaTheme="minorEastAsia" w:hAnsiTheme="minorHAnsi"/>
      <w:szCs w:val="22"/>
      <w:lang w:val="en-US"/>
    </w:rPr>
  </w:style>
  <w:style w:type="character" w:styleId="UnresolvedMention">
    <w:name w:val="Unresolved Mention"/>
    <w:basedOn w:val="DefaultParagraphFont"/>
    <w:uiPriority w:val="99"/>
    <w:semiHidden/>
    <w:unhideWhenUsed/>
    <w:rsid w:val="00021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8733">
      <w:bodyDiv w:val="1"/>
      <w:marLeft w:val="0"/>
      <w:marRight w:val="0"/>
      <w:marTop w:val="0"/>
      <w:marBottom w:val="0"/>
      <w:divBdr>
        <w:top w:val="none" w:sz="0" w:space="0" w:color="auto"/>
        <w:left w:val="none" w:sz="0" w:space="0" w:color="auto"/>
        <w:bottom w:val="none" w:sz="0" w:space="0" w:color="auto"/>
        <w:right w:val="none" w:sz="0" w:space="0" w:color="auto"/>
      </w:divBdr>
    </w:div>
    <w:div w:id="333924190">
      <w:bodyDiv w:val="1"/>
      <w:marLeft w:val="0"/>
      <w:marRight w:val="0"/>
      <w:marTop w:val="0"/>
      <w:marBottom w:val="0"/>
      <w:divBdr>
        <w:top w:val="none" w:sz="0" w:space="0" w:color="auto"/>
        <w:left w:val="none" w:sz="0" w:space="0" w:color="auto"/>
        <w:bottom w:val="none" w:sz="0" w:space="0" w:color="auto"/>
        <w:right w:val="none" w:sz="0" w:space="0" w:color="auto"/>
      </w:divBdr>
    </w:div>
    <w:div w:id="354818086">
      <w:bodyDiv w:val="1"/>
      <w:marLeft w:val="0"/>
      <w:marRight w:val="0"/>
      <w:marTop w:val="0"/>
      <w:marBottom w:val="0"/>
      <w:divBdr>
        <w:top w:val="none" w:sz="0" w:space="0" w:color="auto"/>
        <w:left w:val="none" w:sz="0" w:space="0" w:color="auto"/>
        <w:bottom w:val="none" w:sz="0" w:space="0" w:color="auto"/>
        <w:right w:val="none" w:sz="0" w:space="0" w:color="auto"/>
      </w:divBdr>
    </w:div>
    <w:div w:id="448164880">
      <w:bodyDiv w:val="1"/>
      <w:marLeft w:val="0"/>
      <w:marRight w:val="0"/>
      <w:marTop w:val="0"/>
      <w:marBottom w:val="0"/>
      <w:divBdr>
        <w:top w:val="none" w:sz="0" w:space="0" w:color="auto"/>
        <w:left w:val="none" w:sz="0" w:space="0" w:color="auto"/>
        <w:bottom w:val="none" w:sz="0" w:space="0" w:color="auto"/>
        <w:right w:val="none" w:sz="0" w:space="0" w:color="auto"/>
      </w:divBdr>
    </w:div>
    <w:div w:id="469329823">
      <w:bodyDiv w:val="1"/>
      <w:marLeft w:val="0"/>
      <w:marRight w:val="0"/>
      <w:marTop w:val="0"/>
      <w:marBottom w:val="0"/>
      <w:divBdr>
        <w:top w:val="none" w:sz="0" w:space="0" w:color="auto"/>
        <w:left w:val="none" w:sz="0" w:space="0" w:color="auto"/>
        <w:bottom w:val="none" w:sz="0" w:space="0" w:color="auto"/>
        <w:right w:val="none" w:sz="0" w:space="0" w:color="auto"/>
      </w:divBdr>
    </w:div>
    <w:div w:id="498690676">
      <w:bodyDiv w:val="1"/>
      <w:marLeft w:val="0"/>
      <w:marRight w:val="0"/>
      <w:marTop w:val="0"/>
      <w:marBottom w:val="0"/>
      <w:divBdr>
        <w:top w:val="none" w:sz="0" w:space="0" w:color="auto"/>
        <w:left w:val="none" w:sz="0" w:space="0" w:color="auto"/>
        <w:bottom w:val="none" w:sz="0" w:space="0" w:color="auto"/>
        <w:right w:val="none" w:sz="0" w:space="0" w:color="auto"/>
      </w:divBdr>
    </w:div>
    <w:div w:id="512497097">
      <w:bodyDiv w:val="1"/>
      <w:marLeft w:val="0"/>
      <w:marRight w:val="0"/>
      <w:marTop w:val="0"/>
      <w:marBottom w:val="0"/>
      <w:divBdr>
        <w:top w:val="none" w:sz="0" w:space="0" w:color="auto"/>
        <w:left w:val="none" w:sz="0" w:space="0" w:color="auto"/>
        <w:bottom w:val="none" w:sz="0" w:space="0" w:color="auto"/>
        <w:right w:val="none" w:sz="0" w:space="0" w:color="auto"/>
      </w:divBdr>
    </w:div>
    <w:div w:id="659970726">
      <w:bodyDiv w:val="1"/>
      <w:marLeft w:val="0"/>
      <w:marRight w:val="0"/>
      <w:marTop w:val="0"/>
      <w:marBottom w:val="0"/>
      <w:divBdr>
        <w:top w:val="none" w:sz="0" w:space="0" w:color="auto"/>
        <w:left w:val="none" w:sz="0" w:space="0" w:color="auto"/>
        <w:bottom w:val="none" w:sz="0" w:space="0" w:color="auto"/>
        <w:right w:val="none" w:sz="0" w:space="0" w:color="auto"/>
      </w:divBdr>
    </w:div>
    <w:div w:id="746730750">
      <w:bodyDiv w:val="1"/>
      <w:marLeft w:val="0"/>
      <w:marRight w:val="0"/>
      <w:marTop w:val="0"/>
      <w:marBottom w:val="0"/>
      <w:divBdr>
        <w:top w:val="none" w:sz="0" w:space="0" w:color="auto"/>
        <w:left w:val="none" w:sz="0" w:space="0" w:color="auto"/>
        <w:bottom w:val="none" w:sz="0" w:space="0" w:color="auto"/>
        <w:right w:val="none" w:sz="0" w:space="0" w:color="auto"/>
      </w:divBdr>
    </w:div>
    <w:div w:id="1198742849">
      <w:bodyDiv w:val="1"/>
      <w:marLeft w:val="0"/>
      <w:marRight w:val="0"/>
      <w:marTop w:val="0"/>
      <w:marBottom w:val="0"/>
      <w:divBdr>
        <w:top w:val="none" w:sz="0" w:space="0" w:color="auto"/>
        <w:left w:val="none" w:sz="0" w:space="0" w:color="auto"/>
        <w:bottom w:val="none" w:sz="0" w:space="0" w:color="auto"/>
        <w:right w:val="none" w:sz="0" w:space="0" w:color="auto"/>
      </w:divBdr>
    </w:div>
    <w:div w:id="1272279851">
      <w:bodyDiv w:val="1"/>
      <w:marLeft w:val="0"/>
      <w:marRight w:val="0"/>
      <w:marTop w:val="0"/>
      <w:marBottom w:val="0"/>
      <w:divBdr>
        <w:top w:val="none" w:sz="0" w:space="0" w:color="auto"/>
        <w:left w:val="none" w:sz="0" w:space="0" w:color="auto"/>
        <w:bottom w:val="none" w:sz="0" w:space="0" w:color="auto"/>
        <w:right w:val="none" w:sz="0" w:space="0" w:color="auto"/>
      </w:divBdr>
    </w:div>
    <w:div w:id="1288783419">
      <w:bodyDiv w:val="1"/>
      <w:marLeft w:val="0"/>
      <w:marRight w:val="0"/>
      <w:marTop w:val="0"/>
      <w:marBottom w:val="0"/>
      <w:divBdr>
        <w:top w:val="none" w:sz="0" w:space="0" w:color="auto"/>
        <w:left w:val="none" w:sz="0" w:space="0" w:color="auto"/>
        <w:bottom w:val="none" w:sz="0" w:space="0" w:color="auto"/>
        <w:right w:val="none" w:sz="0" w:space="0" w:color="auto"/>
      </w:divBdr>
    </w:div>
    <w:div w:id="1290866936">
      <w:bodyDiv w:val="1"/>
      <w:marLeft w:val="0"/>
      <w:marRight w:val="0"/>
      <w:marTop w:val="0"/>
      <w:marBottom w:val="0"/>
      <w:divBdr>
        <w:top w:val="none" w:sz="0" w:space="0" w:color="auto"/>
        <w:left w:val="none" w:sz="0" w:space="0" w:color="auto"/>
        <w:bottom w:val="none" w:sz="0" w:space="0" w:color="auto"/>
        <w:right w:val="none" w:sz="0" w:space="0" w:color="auto"/>
      </w:divBdr>
    </w:div>
    <w:div w:id="1291935441">
      <w:bodyDiv w:val="1"/>
      <w:marLeft w:val="0"/>
      <w:marRight w:val="0"/>
      <w:marTop w:val="0"/>
      <w:marBottom w:val="0"/>
      <w:divBdr>
        <w:top w:val="none" w:sz="0" w:space="0" w:color="auto"/>
        <w:left w:val="none" w:sz="0" w:space="0" w:color="auto"/>
        <w:bottom w:val="none" w:sz="0" w:space="0" w:color="auto"/>
        <w:right w:val="none" w:sz="0" w:space="0" w:color="auto"/>
      </w:divBdr>
    </w:div>
    <w:div w:id="1336032235">
      <w:bodyDiv w:val="1"/>
      <w:marLeft w:val="0"/>
      <w:marRight w:val="0"/>
      <w:marTop w:val="0"/>
      <w:marBottom w:val="0"/>
      <w:divBdr>
        <w:top w:val="none" w:sz="0" w:space="0" w:color="auto"/>
        <w:left w:val="none" w:sz="0" w:space="0" w:color="auto"/>
        <w:bottom w:val="none" w:sz="0" w:space="0" w:color="auto"/>
        <w:right w:val="none" w:sz="0" w:space="0" w:color="auto"/>
      </w:divBdr>
    </w:div>
    <w:div w:id="1400520278">
      <w:bodyDiv w:val="1"/>
      <w:marLeft w:val="0"/>
      <w:marRight w:val="0"/>
      <w:marTop w:val="0"/>
      <w:marBottom w:val="0"/>
      <w:divBdr>
        <w:top w:val="none" w:sz="0" w:space="0" w:color="auto"/>
        <w:left w:val="none" w:sz="0" w:space="0" w:color="auto"/>
        <w:bottom w:val="none" w:sz="0" w:space="0" w:color="auto"/>
        <w:right w:val="none" w:sz="0" w:space="0" w:color="auto"/>
      </w:divBdr>
    </w:div>
    <w:div w:id="1465926645">
      <w:bodyDiv w:val="1"/>
      <w:marLeft w:val="0"/>
      <w:marRight w:val="0"/>
      <w:marTop w:val="0"/>
      <w:marBottom w:val="0"/>
      <w:divBdr>
        <w:top w:val="none" w:sz="0" w:space="0" w:color="auto"/>
        <w:left w:val="none" w:sz="0" w:space="0" w:color="auto"/>
        <w:bottom w:val="none" w:sz="0" w:space="0" w:color="auto"/>
        <w:right w:val="none" w:sz="0" w:space="0" w:color="auto"/>
      </w:divBdr>
    </w:div>
    <w:div w:id="1625503207">
      <w:bodyDiv w:val="1"/>
      <w:marLeft w:val="0"/>
      <w:marRight w:val="0"/>
      <w:marTop w:val="0"/>
      <w:marBottom w:val="0"/>
      <w:divBdr>
        <w:top w:val="none" w:sz="0" w:space="0" w:color="auto"/>
        <w:left w:val="none" w:sz="0" w:space="0" w:color="auto"/>
        <w:bottom w:val="none" w:sz="0" w:space="0" w:color="auto"/>
        <w:right w:val="none" w:sz="0" w:space="0" w:color="auto"/>
      </w:divBdr>
    </w:div>
    <w:div w:id="1870216574">
      <w:bodyDiv w:val="1"/>
      <w:marLeft w:val="0"/>
      <w:marRight w:val="0"/>
      <w:marTop w:val="0"/>
      <w:marBottom w:val="0"/>
      <w:divBdr>
        <w:top w:val="none" w:sz="0" w:space="0" w:color="auto"/>
        <w:left w:val="none" w:sz="0" w:space="0" w:color="auto"/>
        <w:bottom w:val="none" w:sz="0" w:space="0" w:color="auto"/>
        <w:right w:val="none" w:sz="0" w:space="0" w:color="auto"/>
      </w:divBdr>
    </w:div>
    <w:div w:id="2000421771">
      <w:bodyDiv w:val="1"/>
      <w:marLeft w:val="0"/>
      <w:marRight w:val="0"/>
      <w:marTop w:val="0"/>
      <w:marBottom w:val="0"/>
      <w:divBdr>
        <w:top w:val="none" w:sz="0" w:space="0" w:color="auto"/>
        <w:left w:val="none" w:sz="0" w:space="0" w:color="auto"/>
        <w:bottom w:val="none" w:sz="0" w:space="0" w:color="auto"/>
        <w:right w:val="none" w:sz="0" w:space="0" w:color="auto"/>
      </w:divBdr>
    </w:div>
    <w:div w:id="2056810595">
      <w:bodyDiv w:val="1"/>
      <w:marLeft w:val="0"/>
      <w:marRight w:val="0"/>
      <w:marTop w:val="0"/>
      <w:marBottom w:val="0"/>
      <w:divBdr>
        <w:top w:val="none" w:sz="0" w:space="0" w:color="auto"/>
        <w:left w:val="none" w:sz="0" w:space="0" w:color="auto"/>
        <w:bottom w:val="none" w:sz="0" w:space="0" w:color="auto"/>
        <w:right w:val="none" w:sz="0" w:space="0" w:color="auto"/>
      </w:divBdr>
    </w:div>
    <w:div w:id="206787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sl/our-work/opinions-information-reports/opinions/eu-drugs-strategy" TargetMode="External"/><Relationship Id="rId21" Type="http://schemas.openxmlformats.org/officeDocument/2006/relationships/hyperlink" Target="mailto:Bartek.Bednarowicz@eesc.europa.eu" TargetMode="External"/><Relationship Id="rId42" Type="http://schemas.openxmlformats.org/officeDocument/2006/relationships/hyperlink" Target="https://www.eesc.europa.eu/sl/our-work/opinions-information-reports/opinions/new-rules-drug-precursors" TargetMode="External"/><Relationship Id="rId47" Type="http://schemas.openxmlformats.org/officeDocument/2006/relationships/hyperlink" Target="mailto:Silvia.Staffa@eesc.europa.eu" TargetMode="External"/><Relationship Id="rId63" Type="http://schemas.openxmlformats.org/officeDocument/2006/relationships/hyperlink" Target="mailto:David.Hoic@eesc.europa.eu" TargetMode="External"/><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esc.europa.eu/en/our-work/opinions-information-reports/opinions/eu-policy-agenda-liveable-cities" TargetMode="External"/><Relationship Id="rId29" Type="http://schemas.openxmlformats.org/officeDocument/2006/relationships/hyperlink" Target="mailto:JeanMarie.Rogue@eesc.europa.eu" TargetMode="External"/><Relationship Id="rId11" Type="http://schemas.openxmlformats.org/officeDocument/2006/relationships/endnotes" Target="endnotes.xml"/><Relationship Id="rId24" Type="http://schemas.openxmlformats.org/officeDocument/2006/relationships/hyperlink" Target="https://www.eesc.europa.eu/sl/our-work/opinions-information-reports/opinions/eu-competitiveness-and-youth-entrepreneurship" TargetMode="External"/><Relationship Id="rId32" Type="http://schemas.openxmlformats.org/officeDocument/2006/relationships/hyperlink" Target="https://www.eesc.europa.eu/sl/our-work/opinions-information-reports/opinions/revision-co2-standards-cars-and-vans" TargetMode="External"/><Relationship Id="rId37" Type="http://schemas.openxmlformats.org/officeDocument/2006/relationships/hyperlink" Target="mailto:Radoslava.Stefankova@eesc.europa.eu" TargetMode="External"/><Relationship Id="rId40" Type="http://schemas.openxmlformats.org/officeDocument/2006/relationships/hyperlink" Target="https://www.eesc.europa.eu/sl/our-work/opinions-information-reports/opinions/developing-european-centre-clinical-excellence-pharmaceuticals" TargetMode="External"/><Relationship Id="rId45" Type="http://schemas.openxmlformats.org/officeDocument/2006/relationships/hyperlink" Target="mailto:Silvia.Staffa@eesc.europa.eu" TargetMode="External"/><Relationship Id="rId53" Type="http://schemas.openxmlformats.org/officeDocument/2006/relationships/hyperlink" Target="mailto:Caroline.Verhelst@eesc.europa.eu" TargetMode="External"/><Relationship Id="rId58" Type="http://schemas.openxmlformats.org/officeDocument/2006/relationships/hyperlink" Target="https://www.eesc.europa.eu/sl/our-work/opinions-information-reports/opinions/equivalence-field-inspections-carried-out-third-countries-seed-producing-crops-and-equivalence-seed-produced-third" TargetMode="External"/><Relationship Id="rId66" Type="http://schemas.openxmlformats.org/officeDocument/2006/relationships/hyperlink" Target="https://www.eesc.europa.eu/sl/our-work/opinions-information-reports/opinions/programme-agile-and-rapid-defence-innovation-agile"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mailto:Gaizka.Maloelcoro-iribe@eesc.europa.eu" TargetMode="External"/><Relationship Id="rId19" Type="http://schemas.openxmlformats.org/officeDocument/2006/relationships/hyperlink" Target="mailto:Sergio.LorencioMatallana@eesc.europa.eu" TargetMode="External"/><Relationship Id="rId14" Type="http://schemas.openxmlformats.org/officeDocument/2006/relationships/hyperlink" Target="https://dmsearch.eesc.europa.eu/search/opinion" TargetMode="External"/><Relationship Id="rId22" Type="http://schemas.openxmlformats.org/officeDocument/2006/relationships/hyperlink" Target="https://www.eesc.europa.eu/sl/our-work/opinions-information-reports/opinions/union-equality-lgbtiq-equality-strategy-2026-2030" TargetMode="External"/><Relationship Id="rId27" Type="http://schemas.openxmlformats.org/officeDocument/2006/relationships/hyperlink" Target="mailto:Gemma.Amran@eesc.europa.eu" TargetMode="External"/><Relationship Id="rId30" Type="http://schemas.openxmlformats.org/officeDocument/2006/relationships/hyperlink" Target="https://www.eesc.europa.eu/en/our-work/opinions-information-reports/opinions/over-tourism-short-term-rentals-and-crowding-out-local-populations-finding-right-balance" TargetMode="External"/><Relationship Id="rId35" Type="http://schemas.openxmlformats.org/officeDocument/2006/relationships/hyperlink" Target="mailto:Annalisa.Tessarolo@eesc.europa.eu" TargetMode="External"/><Relationship Id="rId43" Type="http://schemas.openxmlformats.org/officeDocument/2006/relationships/hyperlink" Target="mailto:Radoslava.Stefankova@eesc.europa.eu" TargetMode="External"/><Relationship Id="rId48" Type="http://schemas.openxmlformats.org/officeDocument/2006/relationships/hyperlink" Target="https://www.eesc.europa.eu/sl/our-work/opinions-information-reports/opinions/single-market-tackling-unjustified-territorial-supply-constraints" TargetMode="External"/><Relationship Id="rId56" Type="http://schemas.openxmlformats.org/officeDocument/2006/relationships/hyperlink" Target="https://www.eesc.europa.eu/sl/our-work/opinions-information-reports/opinions/food-and-feed-safety-simplification-omnibus" TargetMode="External"/><Relationship Id="rId64" Type="http://schemas.openxmlformats.org/officeDocument/2006/relationships/hyperlink" Target="https://www.eesc.europa.eu/sl/our-work/opinions-information-reports/opinions/role-private-sector-and-civil-society-strengthening-economic-cooperation-within-pact-mediterranean" TargetMode="External"/><Relationship Id="rId69"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mailto:Jana.Valant@eesc.europa.eu"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mailto:Georgios.Meleas@eesc.europa.eu" TargetMode="External"/><Relationship Id="rId25" Type="http://schemas.openxmlformats.org/officeDocument/2006/relationships/hyperlink" Target="mailto:Bartek.Bednarowicz@eesc.europa.eu" TargetMode="External"/><Relationship Id="rId33" Type="http://schemas.openxmlformats.org/officeDocument/2006/relationships/hyperlink" Target="mailto:Silvia.Staffa@eesc.europa.eu" TargetMode="External"/><Relationship Id="rId38" Type="http://schemas.openxmlformats.org/officeDocument/2006/relationships/hyperlink" Target="https://www.eesc.europa.eu/sl/our-work/opinions-information-reports/opinions/cybersecurity-act-1" TargetMode="External"/><Relationship Id="rId46" Type="http://schemas.openxmlformats.org/officeDocument/2006/relationships/hyperlink" Target="https://www.eesc.europa.eu/sl/our-work/opinions-information-reports/opinions/strategic-standardisation-stronger-single-market" TargetMode="External"/><Relationship Id="rId59" Type="http://schemas.openxmlformats.org/officeDocument/2006/relationships/hyperlink" Target="mailto:Arturo.Iniguez@eesc.europa.eu" TargetMode="External"/><Relationship Id="rId67" Type="http://schemas.openxmlformats.org/officeDocument/2006/relationships/hyperlink" Target="mailto:Ioannis.Diamantopoulos@eesc.europa.eu" TargetMode="External"/><Relationship Id="rId20" Type="http://schemas.openxmlformats.org/officeDocument/2006/relationships/hyperlink" Target="https://www.eesc.europa.eu/sl/our-work/opinions-information-reports/opinions/ban-conversion-practices-european-union" TargetMode="External"/><Relationship Id="rId41" Type="http://schemas.openxmlformats.org/officeDocument/2006/relationships/hyperlink" Target="mailto:Radoslava.Stefankova@eesc.europa.eu" TargetMode="External"/><Relationship Id="rId54" Type="http://schemas.openxmlformats.org/officeDocument/2006/relationships/hyperlink" Target="https://www.eesc.europa.eu/sl/our-work/opinions-information-reports/opinions/eu-bioeconomy-strategy-towards-circular-regenerative-and-competitive-bioeconomy" TargetMode="External"/><Relationship Id="rId62" Type="http://schemas.openxmlformats.org/officeDocument/2006/relationships/hyperlink" Target="https://www.eesc.europa.eu/sl/our-work/opinions-information-reports/opinions/civil-societys-role-supporting-reform-under-growth-plans-western-balkans-and-moldova-well-ukraines-reform-path" TargetMode="External"/><Relationship Id="rId70" Type="http://schemas.openxmlformats.org/officeDocument/2006/relationships/footer" Target="footer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Bartek.Bednarowicz@eesc.europa.eu" TargetMode="External"/><Relationship Id="rId28" Type="http://schemas.openxmlformats.org/officeDocument/2006/relationships/hyperlink" Target="https://www.eesc.europa.eu/sl/our-work/opinions-information-reports/opinions/culture-compass-europe" TargetMode="External"/><Relationship Id="rId36" Type="http://schemas.openxmlformats.org/officeDocument/2006/relationships/hyperlink" Target="https://www.eesc.europa.eu/sl/our-work/opinions-information-reports/opinions/2030-consumer-agenda" TargetMode="External"/><Relationship Id="rId49" Type="http://schemas.openxmlformats.org/officeDocument/2006/relationships/hyperlink" Target="mailto:Annalisa.Tessarolo@eesc.europa.eu" TargetMode="External"/><Relationship Id="rId57" Type="http://schemas.openxmlformats.org/officeDocument/2006/relationships/hyperlink" Target="mailto:Martine.Delanoy@eesc.europa.eu" TargetMode="External"/><Relationship Id="rId10" Type="http://schemas.openxmlformats.org/officeDocument/2006/relationships/footnotes" Target="footnotes.xml"/><Relationship Id="rId31" Type="http://schemas.openxmlformats.org/officeDocument/2006/relationships/hyperlink" Target="mailto:Silvia.Staffa@eesc.europa.eu" TargetMode="External"/><Relationship Id="rId44" Type="http://schemas.openxmlformats.org/officeDocument/2006/relationships/hyperlink" Target="https://www.eesc.europa.eu/sl/our-work/opinions-information-reports/opinions/proposal-regulation-targeted-revision-eu-rules-medical-devices-and-vitro-diagnostics" TargetMode="External"/><Relationship Id="rId52" Type="http://schemas.openxmlformats.org/officeDocument/2006/relationships/hyperlink" Target="https://www.eesc.europa.eu/sl/our-work/opinions-information-reports/opinions/comprehensive-strategy-nature-based-biodegradable-materials-foster-circularity-and-resource-efficiency-strengthen-agri" TargetMode="External"/><Relationship Id="rId60" Type="http://schemas.openxmlformats.org/officeDocument/2006/relationships/hyperlink" Target="https://www.eesc.europa.eu/sl/our-work/opinions-information-reports/opinions/invalidation-allowances-market-stability-reserve" TargetMode="External"/><Relationship Id="rId65" Type="http://schemas.openxmlformats.org/officeDocument/2006/relationships/hyperlink" Target="mailto:Andreas.Berger@eesc.europa.eu"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sl/our-work/opinions-information-reports/plenary-session-summaries" TargetMode="External"/><Relationship Id="rId18" Type="http://schemas.openxmlformats.org/officeDocument/2006/relationships/hyperlink" Target="https://www.eesc.europa.eu/sl/our-work/opinions-information-reports/opinions/supplementary-pensions-package-pepp-and-iorp" TargetMode="External"/><Relationship Id="rId39" Type="http://schemas.openxmlformats.org/officeDocument/2006/relationships/hyperlink" Target="mailto:Silvia.Staffa@eesc.europa.eu" TargetMode="External"/><Relationship Id="rId34" Type="http://schemas.openxmlformats.org/officeDocument/2006/relationships/hyperlink" Target="https://www.eesc.europa.eu/sl/our-work/opinions-information-reports/information-reports/evaluation-regulation-eu-20191020-market-surveillance-and-compliance-products" TargetMode="External"/><Relationship Id="rId50" Type="http://schemas.openxmlformats.org/officeDocument/2006/relationships/hyperlink" Target="https://www.eesc.europa.eu/sl/our-work/opinions-information-reports/opinions/eu-startups-and-scale-strategy-focus-european-innovation-act" TargetMode="External"/><Relationship Id="rId55" Type="http://schemas.openxmlformats.org/officeDocument/2006/relationships/hyperlink" Target="mailto:Anna.Cameron@eesc.europa.eu" TargetMode="External"/><Relationship Id="rId7" Type="http://schemas.openxmlformats.org/officeDocument/2006/relationships/styles" Target="styles.xml"/><Relationship Id="rId71"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TXT/?uri=uriserv:OJ.C_.2018.227.01.0076.01.SLV&amp;toc=OJ:C:2018:227:TOC" TargetMode="External"/><Relationship Id="rId7" Type="http://schemas.openxmlformats.org/officeDocument/2006/relationships/hyperlink" Target="https://eur-lex.europa.eu/legal-content/SL/TXT/?uri=CELEX:52021AE3918" TargetMode="External"/><Relationship Id="rId2" Type="http://schemas.openxmlformats.org/officeDocument/2006/relationships/hyperlink" Target="https://www.eesc.europa.eu/sl/our-work/opinions-information-reports/opinions/equivalence-inspections-seed-produced-brazil-and-moldova-modification" TargetMode="External"/><Relationship Id="rId1" Type="http://schemas.openxmlformats.org/officeDocument/2006/relationships/hyperlink" Target="http://data.europa.eu/eli/C/2024/6880/oj" TargetMode="External"/><Relationship Id="rId6" Type="http://schemas.openxmlformats.org/officeDocument/2006/relationships/hyperlink" Target="https://www.eesc.europa.eu/sl/our-work/opinions-information-reports/opinions/revision-eu-emissions-trading-system-ets-including-maritime-transport-and-market-stability-reserve" TargetMode="External"/><Relationship Id="rId5" Type="http://schemas.openxmlformats.org/officeDocument/2006/relationships/hyperlink" Target="https://eur-lex.europa.eu/legal-content/SL/TXT/?uri=uriserv%3AOJ.C_.2020.429.01.0276.01.SLV&amp;toc=OJ%3AC%3A2020%3A429%3ATOC" TargetMode="External"/><Relationship Id="rId4" Type="http://schemas.openxmlformats.org/officeDocument/2006/relationships/hyperlink" Target="https://www.eesc.europa.eu/sl/our-work/opinions-information-reports/opinions/seed-equivalence-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VP3JK3XSEPRV-2087481956-8569</_dlc_DocId>
    <_dlc_DocIdUrl xmlns="7d640e6d-779c-472f-a269-6b546787f1c9">
      <Url>http://dm/eesc/2026/_layouts/15/DocIdRedir.aspx?ID=VP3JK3XSEPRV-2087481956-8569</Url>
      <Description>VP3JK3XSEPRV-2087481956-8569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2026-05-12T12:00:00+00:00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Turel Metka</DisplayName>
        <AccountId>1384</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Props1.xml><?xml version="1.0" encoding="utf-8"?>
<ds:datastoreItem xmlns:ds="http://schemas.openxmlformats.org/officeDocument/2006/customXml" ds:itemID="{1884765D-9A31-4816-BD4D-812EF6C8D610}"/>
</file>

<file path=customXml/itemProps2.xml><?xml version="1.0" encoding="utf-8"?>
<ds:datastoreItem xmlns:ds="http://schemas.openxmlformats.org/officeDocument/2006/customXml" ds:itemID="{1F218763-A37C-4C88-B8BC-B94989C07037}">
  <ds:schemaRefs>
    <ds:schemaRef ds:uri="http://schemas.openxmlformats.org/officeDocument/2006/bibliography"/>
  </ds:schemaRefs>
</ds:datastoreItem>
</file>

<file path=customXml/itemProps3.xml><?xml version="1.0" encoding="utf-8"?>
<ds:datastoreItem xmlns:ds="http://schemas.openxmlformats.org/officeDocument/2006/customXml" ds:itemID="{FF4A8BC3-E2B2-4D8C-B6AA-B6A7564FCC24}">
  <ds:schemaRefs>
    <ds:schemaRef ds:uri="http://schemas.microsoft.com/sharepoint/events"/>
  </ds:schemaRefs>
</ds:datastoreItem>
</file>

<file path=customXml/itemProps4.xml><?xml version="1.0" encoding="utf-8"?>
<ds:datastoreItem xmlns:ds="http://schemas.openxmlformats.org/officeDocument/2006/customXml" ds:itemID="{3FCC5022-5367-48B7-84CB-CEC765333F17}">
  <ds:schemaRefs>
    <ds:schemaRef ds:uri="http://schemas.microsoft.com/sharepoint/v3/contenttype/forms"/>
  </ds:schemaRefs>
</ds:datastoreItem>
</file>

<file path=customXml/itemProps5.xml><?xml version="1.0" encoding="utf-8"?>
<ds:datastoreItem xmlns:ds="http://schemas.openxmlformats.org/officeDocument/2006/customXml" ds:itemID="{DE3138C8-98D9-408E-851D-F6048C2B66D8}">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27994258-8564-426c-a7a1-d6286d62992e"/>
    <ds:schemaRef ds:uri="03db1768-8e83-4c4e-a8fb-1eb1d05ab6c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9460</Words>
  <Characters>55251</Characters>
  <Application>Microsoft Office Word</Application>
  <DocSecurity>0</DocSecurity>
  <Lines>7893</Lines>
  <Paragraphs>4977</Paragraphs>
  <ScaleCrop>false</ScaleCrop>
  <HeadingPairs>
    <vt:vector size="2" baseType="variant">
      <vt:variant>
        <vt:lpstr>Title</vt:lpstr>
      </vt:variant>
      <vt:variant>
        <vt:i4>1</vt:i4>
      </vt:variant>
    </vt:vector>
  </HeadingPairs>
  <TitlesOfParts>
    <vt:vector size="1" baseType="lpstr">
      <vt:lpstr>Povzetek sprejetih mnenj na 602. plenarnem zasedanju januarja 2026</vt:lpstr>
    </vt:vector>
  </TitlesOfParts>
  <Manager/>
  <Company/>
  <LinksUpToDate>false</LinksUpToDate>
  <CharactersWithSpaces>59734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na 605. plenarnem zasedanju aprila 2026</dc:title>
  <dc:creator/>
  <cp:keywords>Based-on-Styles-Template-Version-3</cp:keywords>
  <cp:lastModifiedBy/>
  <cp:revision>1</cp:revision>
  <cp:lastPrinted>2004-06-08T11:20:00Z</cp:lastPrinted>
  <dcterms:created xsi:type="dcterms:W3CDTF">2026-05-12T14:06:00Z</dcterms:created>
  <dcterms:modified xsi:type="dcterms:W3CDTF">2026-05-12T14:44:00Z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0x010100EA97B91038054C99906057A708A1480A0042CFDF3EA65A64469BBC042F89C9AB74</vt:lpwstr>
  </property>
  <property fmtid="{D5CDD505-2E9C-101B-9397-08002B2CF9AE}" pid="3" name="_dlc_DocIdItemGuid">
    <vt:lpwstr>4cad6d6d-2c14-483f-8672-49514c0655a2</vt:lpwstr>
  </property>
  <property fmtid="{D5CDD505-2E9C-101B-9397-08002B2CF9AE}" pid="4"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5" name="DocumentType_0">
    <vt:lpwstr>TCD|cd9d6eb6-3f4f-424a-b2d1-57c9d450eaaf</vt:lpwstr>
  </property>
  <property fmtid="{D5CDD505-2E9C-101B-9397-08002B2CF9AE}" pid="6" name="DossierName_0">
    <vt:lpwstr/>
  </property>
  <property fmtid="{D5CDD505-2E9C-101B-9397-08002B2CF9AE}" pid="7" name="DocumentSource_0">
    <vt:lpwstr>EESC|422833ec-8d7e-4e65-8e4e-8bed07ffb729</vt:lpwstr>
  </property>
  <property fmtid="{D5CDD505-2E9C-101B-9397-08002B2CF9AE}" pid="8" name="DocumentNumber">
    <vt:i4>936</vt:i4>
  </property>
  <property fmtid="{D5CDD505-2E9C-101B-9397-08002B2CF9AE}" pid="9" name="DocumentYear">
    <vt:i4>2026</vt:i4>
  </property>
  <property fmtid="{D5CDD505-2E9C-101B-9397-08002B2CF9AE}" pid="10" name="DocumentVersion">
    <vt:i4>0</vt:i4>
  </property>
  <property fmtid="{D5CDD505-2E9C-101B-9397-08002B2CF9AE}" pid="11" name="FicheNumber">
    <vt:i4>303002</vt:i4>
  </property>
  <property fmtid="{D5CDD505-2E9C-101B-9397-08002B2CF9AE}" pid="12" name="DocumentStatus">
    <vt:lpwstr>9;#TRA|150d2a88-1431-44e6-a8ca-0bb753ab8672</vt:lpwstr>
  </property>
  <property fmtid="{D5CDD505-2E9C-101B-9397-08002B2CF9AE}" pid="13" name="DocumentPart">
    <vt:i4>0</vt:i4>
  </property>
  <property fmtid="{D5CDD505-2E9C-101B-9397-08002B2CF9AE}" pid="14" name="DossierName">
    <vt:lpwstr/>
  </property>
  <property fmtid="{D5CDD505-2E9C-101B-9397-08002B2CF9AE}" pid="15" name="DocumentSource">
    <vt:lpwstr>1;#EESC|422833ec-8d7e-4e65-8e4e-8bed07ffb729</vt:lpwstr>
  </property>
  <property fmtid="{D5CDD505-2E9C-101B-9397-08002B2CF9AE}" pid="16" name="DocumentType">
    <vt:lpwstr>18;#TCD|cd9d6eb6-3f4f-424a-b2d1-57c9d450eaaf</vt:lpwstr>
  </property>
  <property fmtid="{D5CDD505-2E9C-101B-9397-08002B2CF9AE}" pid="17" name="RequestingService">
    <vt:lpwstr>Greffe</vt:lpwstr>
  </property>
  <property fmtid="{D5CDD505-2E9C-101B-9397-08002B2CF9AE}" pid="18" name="Confidentiality">
    <vt:lpwstr>19;#Unrestricted|826e22d7-d029-4ec0-a450-0c28ff673572</vt:lpwstr>
  </property>
  <property fmtid="{D5CDD505-2E9C-101B-9397-08002B2CF9AE}" pid="19" name="MeetingName_0">
    <vt:lpwstr>SPL-CES|32d8cb1f-c9ec-4365-95c7-8385a18618ac</vt:lpwstr>
  </property>
  <property fmtid="{D5CDD505-2E9C-101B-9397-08002B2CF9AE}" pid="20" name="Confidentiality_0">
    <vt:lpwstr>Unrestricted|826e22d7-d029-4ec0-a450-0c28ff673572</vt:lpwstr>
  </property>
  <property fmtid="{D5CDD505-2E9C-101B-9397-08002B2CF9AE}" pid="21" name="OriginalLanguage">
    <vt:lpwstr>4;#EN|f2175f21-25d7-44a3-96da-d6a61b075e1b</vt:lpwstr>
  </property>
  <property fmtid="{D5CDD505-2E9C-101B-9397-08002B2CF9AE}" pid="22" name="MeetingName">
    <vt:lpwstr>59;#SPL-CES|32d8cb1f-c9ec-4365-95c7-8385a18618ac</vt:lpwstr>
  </property>
  <property fmtid="{D5CDD505-2E9C-101B-9397-08002B2CF9AE}" pid="23" name="MeetingDate">
    <vt:filetime>2026-06-17T12:00:00Z</vt:filetime>
  </property>
  <property fmtid="{D5CDD505-2E9C-101B-9397-08002B2CF9AE}" pid="24" name="AvailableTranslations_0">
    <vt:lpwstr>EN|f2175f21-25d7-44a3-96da-d6a61b075e1b;IT|0774613c-01ed-4e5d-a25d-11d2388de825;SL|98a412ae-eb01-49e9-ae3d-585a81724cfc;DE|f6b31e5a-26fa-4935-b661-318e46daf27e;SV|c2ed69e7-a339-43d7-8f22-d93680a92aa0</vt:lpwstr>
  </property>
  <property fmtid="{D5CDD505-2E9C-101B-9397-08002B2CF9AE}" pid="25" name="DocumentStatus_0">
    <vt:lpwstr>TRA|150d2a88-1431-44e6-a8ca-0bb753ab8672</vt:lpwstr>
  </property>
  <property fmtid="{D5CDD505-2E9C-101B-9397-08002B2CF9AE}" pid="26" name="OriginalLanguage_0">
    <vt:lpwstr>EN|f2175f21-25d7-44a3-96da-d6a61b075e1b</vt:lpwstr>
  </property>
  <property fmtid="{D5CDD505-2E9C-101B-9397-08002B2CF9AE}" pid="27" name="TaxCatchAll">
    <vt:lpwstr>45;#SV|c2ed69e7-a339-43d7-8f22-d93680a92aa0;#31;#SL|98a412ae-eb01-49e9-ae3d-585a81724cfc;#13;#IT|0774613c-01ed-4e5d-a25d-11d2388de825;#18;#TCD|cd9d6eb6-3f4f-424a-b2d1-57c9d450eaaf;#11;#DE|f6b31e5a-26fa-4935-b661-318e46daf27e;#9;#TRA|150d2a88-1431-44e6-a8ca-0bb753ab8672;#59;#SPL-CES|32d8cb1f-c9ec-4365-95c7-8385a18618ac;#7;#Final|ea5e6674-7b27-4bac-b091-73adbb394efe;#4;#EN|f2175f21-25d7-44a3-96da-d6a61b075e1b;#19;#Unrestricted|826e22d7-d029-4ec0-a450-0c28ff673572;#1;#EESC|422833ec-8d7e-4e65-8e4e-8bed07ffb729</vt:lpwstr>
  </property>
  <property fmtid="{D5CDD505-2E9C-101B-9397-08002B2CF9AE}" pid="28" name="VersionStatus_0">
    <vt:lpwstr>Final|ea5e6674-7b27-4bac-b091-73adbb394efe</vt:lpwstr>
  </property>
  <property fmtid="{D5CDD505-2E9C-101B-9397-08002B2CF9AE}" pid="29" name="VersionStatus">
    <vt:lpwstr>7;#Final|ea5e6674-7b27-4bac-b091-73adbb394efe</vt:lpwstr>
  </property>
  <property fmtid="{D5CDD505-2E9C-101B-9397-08002B2CF9AE}" pid="30" name="DocumentLanguage">
    <vt:lpwstr>31;#SL|98a412ae-eb01-49e9-ae3d-585a81724cfc</vt:lpwstr>
  </property>
  <property fmtid="{D5CDD505-2E9C-101B-9397-08002B2CF9AE}" pid="31" name="MeetingNumber">
    <vt:i4>606</vt:i4>
  </property>
  <property fmtid="{D5CDD505-2E9C-101B-9397-08002B2CF9AE}" pid="32" name="DocumentLanguage_0">
    <vt:lpwstr>SL|98a412ae-eb01-49e9-ae3d-585a81724cfc</vt:lpwstr>
  </property>
  <property fmtid="{D5CDD505-2E9C-101B-9397-08002B2CF9AE}" pid="33" name="_docset_NoMedatataSyncRequired">
    <vt:lpwstr>False</vt:lpwstr>
  </property>
  <property fmtid="{D5CDD505-2E9C-101B-9397-08002B2CF9AE}" pid="35" name="ProductionDate">
    <vt:filetime>2026-05-12T12:00:00Z</vt:filetime>
  </property>
  <property fmtid="{D5CDD505-2E9C-101B-9397-08002B2CF9AE}" pid="39" name="OriginalSender">
    <vt:lpwstr>1384;#Turel Metka</vt:lpwstr>
  </property>
</Properties>
</file>