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11814B43" w:rsidR="004D7AC0" w:rsidRDefault="000E3822" w:rsidP="007556B4">
      <w:pPr>
        <w:jc w:val="center"/>
      </w:pPr>
      <w:r>
        <w:rPr>
          <w:noProof/>
        </w:rPr>
        <w:drawing>
          <wp:inline distT="0" distB="0" distL="0" distR="0" wp14:anchorId="2423F910" wp14:editId="39D09217">
            <wp:extent cx="1792605" cy="1239520"/>
            <wp:effectExtent l="0" t="0" r="0" b="0"/>
            <wp:docPr id="1" name="Picture 1" title="EESCLogo_SK"/>
            <wp:cNvGraphicFramePr/>
            <a:graphic xmlns:a="http://schemas.openxmlformats.org/drawingml/2006/main">
              <a:graphicData uri="http://schemas.openxmlformats.org/drawingml/2006/picture">
                <pic:pic xmlns:pic="http://schemas.openxmlformats.org/drawingml/2006/picture">
                  <pic:nvPicPr>
                    <pic:cNvPr id="1" name="Picture 1" title="EESCLogo_SK"/>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7216" behindDoc="1" locked="0" layoutInCell="0" allowOverlap="1" wp14:anchorId="4982DE48" wp14:editId="2830F7B9">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SK</w:t>
                      </w:r>
                    </w:p>
                  </w:txbxContent>
                </v:textbox>
                <w10:wrap anchorx="page" anchory="page"/>
              </v:shape>
            </w:pict>
          </mc:Fallback>
        </mc:AlternateContent>
      </w:r>
    </w:p>
    <w:p w14:paraId="4982DD4E" w14:textId="77777777" w:rsidR="004D7AC0" w:rsidRDefault="004D7AC0" w:rsidP="007556B4"/>
    <w:p w14:paraId="4982DD4F" w14:textId="1B0C2982" w:rsidR="004D7AC0" w:rsidRDefault="004D7AC0" w:rsidP="007556B4">
      <w:pPr>
        <w:jc w:val="right"/>
      </w:pPr>
      <w:r>
        <w:t>Brusel 22. mája 2026</w:t>
      </w:r>
    </w:p>
    <w:p w14:paraId="4982DD50" w14:textId="77777777" w:rsidR="004D7AC0" w:rsidRDefault="004D7AC0" w:rsidP="007556B4"/>
    <w:p w14:paraId="4982DD51" w14:textId="77777777" w:rsidR="004D7AC0" w:rsidRDefault="004D7AC0" w:rsidP="007556B4"/>
    <w:p w14:paraId="4982DD52" w14:textId="77777777" w:rsidR="004D7AC0" w:rsidRDefault="004D7AC0" w:rsidP="007556B4"/>
    <w:tbl>
      <w:tblPr>
        <w:tblW w:w="0" w:type="auto"/>
        <w:tblLook w:val="04A0" w:firstRow="1" w:lastRow="0" w:firstColumn="1" w:lastColumn="0" w:noHBand="0" w:noVBand="1"/>
      </w:tblPr>
      <w:tblGrid>
        <w:gridCol w:w="9289"/>
      </w:tblGrid>
      <w:tr w:rsidR="004D7AC0" w14:paraId="4982DD59" w14:textId="77777777" w:rsidTr="00600C84">
        <w:tc>
          <w:tcPr>
            <w:tcW w:w="9289" w:type="dxa"/>
            <w:tcBorders>
              <w:bottom w:val="double" w:sz="4" w:space="0" w:color="auto"/>
            </w:tcBorders>
          </w:tcPr>
          <w:p w14:paraId="4982DD53" w14:textId="3CA13160" w:rsidR="003066BE" w:rsidRDefault="003E263E" w:rsidP="007556B4">
            <w:pPr>
              <w:snapToGrid w:val="0"/>
              <w:jc w:val="center"/>
              <w:rPr>
                <w:b/>
                <w:sz w:val="32"/>
                <w:szCs w:val="32"/>
              </w:rPr>
            </w:pPr>
            <w:r>
              <w:rPr>
                <w:b/>
                <w:sz w:val="32"/>
              </w:rPr>
              <w:t>605. PLENÁRNE ZASADNUTIE</w:t>
            </w:r>
          </w:p>
          <w:p w14:paraId="4982DD54" w14:textId="77777777" w:rsidR="003066BE" w:rsidRDefault="003066BE" w:rsidP="007556B4">
            <w:pPr>
              <w:snapToGrid w:val="0"/>
              <w:jc w:val="center"/>
              <w:rPr>
                <w:b/>
                <w:sz w:val="32"/>
                <w:szCs w:val="32"/>
              </w:rPr>
            </w:pPr>
          </w:p>
          <w:p w14:paraId="4982DD55" w14:textId="0EEFFEDA" w:rsidR="003066BE" w:rsidRDefault="003E263E" w:rsidP="007556B4">
            <w:pPr>
              <w:snapToGrid w:val="0"/>
              <w:jc w:val="center"/>
              <w:rPr>
                <w:b/>
                <w:sz w:val="32"/>
                <w:szCs w:val="32"/>
              </w:rPr>
            </w:pPr>
            <w:r>
              <w:rPr>
                <w:b/>
                <w:sz w:val="32"/>
              </w:rPr>
              <w:t>29. a 30. apríla 2026</w:t>
            </w:r>
          </w:p>
          <w:p w14:paraId="4982DD56" w14:textId="77777777" w:rsidR="003066BE" w:rsidRDefault="003066BE" w:rsidP="007556B4">
            <w:pPr>
              <w:snapToGrid w:val="0"/>
              <w:jc w:val="center"/>
              <w:rPr>
                <w:b/>
                <w:sz w:val="32"/>
                <w:szCs w:val="32"/>
              </w:rPr>
            </w:pPr>
          </w:p>
          <w:p w14:paraId="4982DD57" w14:textId="5A35E792" w:rsidR="004D7AC0" w:rsidRPr="0081153B" w:rsidRDefault="00754027" w:rsidP="007556B4">
            <w:pPr>
              <w:snapToGrid w:val="0"/>
              <w:jc w:val="center"/>
              <w:rPr>
                <w:rFonts w:eastAsia="MS Mincho"/>
                <w:b/>
                <w:sz w:val="32"/>
                <w:szCs w:val="32"/>
              </w:rPr>
            </w:pPr>
            <w:r>
              <w:rPr>
                <w:b/>
                <w:sz w:val="32"/>
              </w:rPr>
              <w:t>PREHĽAD PRIJATÝCH STANOVÍSK, UZNESENÍ, INFORMAČNÝCH A HODNOTIACICH SPRÁV</w:t>
            </w:r>
          </w:p>
          <w:p w14:paraId="4982DD58" w14:textId="77777777" w:rsidR="004D7AC0" w:rsidRDefault="004D7AC0" w:rsidP="007556B4">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7556B4">
            <w:pPr>
              <w:snapToGrid w:val="0"/>
              <w:jc w:val="center"/>
            </w:pPr>
            <w:r>
              <w:t>Tento dokument je dostupný vo všetkých úradných jazykoch Európskej únie</w:t>
            </w:r>
            <w:r>
              <w:br/>
              <w:t>na webovom sídle EHSV:</w:t>
            </w:r>
            <w:r>
              <w:br/>
            </w:r>
            <w:r>
              <w:br/>
            </w:r>
            <w:hyperlink r:id="rId13" w:history="1">
              <w:r>
                <w:rPr>
                  <w:rStyle w:val="Hyperlink"/>
                </w:rPr>
                <w:t>https://www.eesc.europa.eu/sk/our-work/opinions-information-reports/plenary-session-summaries</w:t>
              </w:r>
            </w:hyperlink>
          </w:p>
          <w:p w14:paraId="4982DD5B" w14:textId="77777777" w:rsidR="004D7AC0" w:rsidRPr="0081153B" w:rsidRDefault="004D7AC0" w:rsidP="007556B4">
            <w:pPr>
              <w:snapToGrid w:val="0"/>
              <w:jc w:val="center"/>
            </w:pPr>
          </w:p>
          <w:p w14:paraId="4982DD5C" w14:textId="77777777" w:rsidR="004D7AC0" w:rsidRPr="0081153B" w:rsidRDefault="004D7AC0" w:rsidP="007556B4">
            <w:pPr>
              <w:snapToGrid w:val="0"/>
              <w:jc w:val="center"/>
              <w:rPr>
                <w:rFonts w:eastAsia="SimSun"/>
              </w:rPr>
            </w:pPr>
          </w:p>
          <w:p w14:paraId="4982DD5D" w14:textId="77777777" w:rsidR="004D7AC0" w:rsidRPr="00044561" w:rsidRDefault="004D7AC0" w:rsidP="007556B4">
            <w:pPr>
              <w:snapToGrid w:val="0"/>
              <w:jc w:val="center"/>
            </w:pPr>
            <w:r>
              <w:t>Uvedené stanoviská možno nájsť on-line cez vyhľadávač EHSV:</w:t>
            </w:r>
            <w:r>
              <w:br/>
            </w:r>
            <w:r>
              <w:br/>
            </w:r>
            <w:hyperlink r:id="rId14" w:history="1">
              <w:r>
                <w:rPr>
                  <w:rStyle w:val="Hyperlink"/>
                </w:rPr>
                <w:t>https://dmsearch.eesc.europa.eu/search/opinion</w:t>
              </w:r>
            </w:hyperlink>
          </w:p>
          <w:p w14:paraId="4982DD5E" w14:textId="77777777" w:rsidR="004D7AC0" w:rsidRPr="00044561" w:rsidRDefault="004D7AC0" w:rsidP="007556B4">
            <w:pPr>
              <w:snapToGrid w:val="0"/>
              <w:jc w:val="center"/>
            </w:pPr>
          </w:p>
        </w:tc>
      </w:tr>
    </w:tbl>
    <w:p w14:paraId="4982DD60" w14:textId="77777777" w:rsidR="004D7AC0" w:rsidRDefault="004D7AC0" w:rsidP="007556B4"/>
    <w:p w14:paraId="4982DD61" w14:textId="77777777" w:rsidR="004D7AC0" w:rsidRDefault="004D7AC0" w:rsidP="007556B4"/>
    <w:p w14:paraId="4982DD62" w14:textId="77777777" w:rsidR="004D7AC0" w:rsidRDefault="004D7AC0" w:rsidP="007556B4">
      <w:pPr>
        <w:sectPr w:rsidR="004D7AC0" w:rsidSect="00A067F3">
          <w:footerReference w:type="default" r:id="rId15"/>
          <w:pgSz w:w="11907" w:h="16839"/>
          <w:pgMar w:top="1417" w:right="1417" w:bottom="1417" w:left="1417" w:header="709" w:footer="709" w:gutter="0"/>
          <w:pgNumType w:start="1"/>
          <w:cols w:space="708"/>
          <w:docGrid w:linePitch="360"/>
        </w:sectPr>
      </w:pPr>
    </w:p>
    <w:p w14:paraId="4982DD63" w14:textId="0D160970" w:rsidR="004D7AC0" w:rsidRDefault="004D7AC0" w:rsidP="007556B4">
      <w:pPr>
        <w:rPr>
          <w:b/>
        </w:rPr>
      </w:pPr>
      <w:r>
        <w:rPr>
          <w:b/>
        </w:rPr>
        <w:lastRenderedPageBreak/>
        <w:t>Obsah:</w:t>
      </w:r>
    </w:p>
    <w:p w14:paraId="2174B63A" w14:textId="77777777" w:rsidR="00A067F3" w:rsidRPr="00A81AFE" w:rsidRDefault="00A067F3" w:rsidP="007556B4">
      <w:pPr>
        <w:rPr>
          <w:b/>
        </w:rPr>
      </w:pPr>
    </w:p>
    <w:p w14:paraId="4CDC305B" w14:textId="26AF82B9" w:rsidR="00F71EE4" w:rsidRDefault="00A067F3">
      <w:pPr>
        <w:pStyle w:val="TOC1"/>
        <w:tabs>
          <w:tab w:val="left" w:pos="440"/>
          <w:tab w:val="right" w:leader="dot" w:pos="9063"/>
        </w:tabs>
        <w:rPr>
          <w:rFonts w:asciiTheme="minorHAnsi" w:eastAsiaTheme="minorEastAsia" w:hAnsiTheme="minorHAnsi" w:cstheme="minorBidi"/>
          <w:noProof/>
          <w:lang w:val="en-US"/>
        </w:rPr>
      </w:pPr>
      <w:r>
        <w:fldChar w:fldCharType="begin"/>
      </w:r>
      <w:r>
        <w:instrText xml:space="preserve"> TOC \h \z \u \t "Heading 2,1" </w:instrText>
      </w:r>
      <w:r>
        <w:fldChar w:fldCharType="separate"/>
      </w:r>
      <w:hyperlink w:anchor="_Toc230337155" w:history="1">
        <w:r w:rsidR="00F71EE4" w:rsidRPr="00451043">
          <w:rPr>
            <w:rStyle w:val="Hyperlink"/>
            <w:bCs/>
            <w:noProof/>
          </w:rPr>
          <w:t>1.</w:t>
        </w:r>
        <w:r w:rsidR="00F71EE4">
          <w:rPr>
            <w:rFonts w:asciiTheme="minorHAnsi" w:eastAsiaTheme="minorEastAsia" w:hAnsiTheme="minorHAnsi" w:cstheme="minorBidi"/>
            <w:noProof/>
            <w:lang w:val="en-US"/>
          </w:rPr>
          <w:tab/>
        </w:r>
        <w:r w:rsidR="00F71EE4" w:rsidRPr="00451043">
          <w:rPr>
            <w:rStyle w:val="Hyperlink"/>
            <w:noProof/>
          </w:rPr>
          <w:t>HOSPODÁRSKA A MENOVÁ ÚNIA, HOSPODÁRSKA A SOCIÁLNA SÚDRŽNOSŤ</w:t>
        </w:r>
        <w:r w:rsidR="00F71EE4">
          <w:rPr>
            <w:noProof/>
            <w:webHidden/>
          </w:rPr>
          <w:tab/>
        </w:r>
        <w:r w:rsidR="00F71EE4">
          <w:rPr>
            <w:noProof/>
            <w:webHidden/>
          </w:rPr>
          <w:fldChar w:fldCharType="begin"/>
        </w:r>
        <w:r w:rsidR="00F71EE4">
          <w:rPr>
            <w:noProof/>
            <w:webHidden/>
          </w:rPr>
          <w:instrText xml:space="preserve"> PAGEREF _Toc230337155 \h </w:instrText>
        </w:r>
        <w:r w:rsidR="00F71EE4">
          <w:rPr>
            <w:noProof/>
            <w:webHidden/>
          </w:rPr>
        </w:r>
        <w:r w:rsidR="00F71EE4">
          <w:rPr>
            <w:noProof/>
            <w:webHidden/>
          </w:rPr>
          <w:fldChar w:fldCharType="separate"/>
        </w:r>
        <w:r w:rsidR="00F71EE4">
          <w:rPr>
            <w:noProof/>
            <w:webHidden/>
          </w:rPr>
          <w:t>3</w:t>
        </w:r>
        <w:r w:rsidR="00F71EE4">
          <w:rPr>
            <w:noProof/>
            <w:webHidden/>
          </w:rPr>
          <w:fldChar w:fldCharType="end"/>
        </w:r>
      </w:hyperlink>
    </w:p>
    <w:p w14:paraId="3637FC09" w14:textId="766E1821" w:rsidR="00F71EE4" w:rsidRDefault="00F71EE4">
      <w:pPr>
        <w:pStyle w:val="TOC1"/>
        <w:tabs>
          <w:tab w:val="left" w:pos="440"/>
          <w:tab w:val="right" w:leader="dot" w:pos="9063"/>
        </w:tabs>
        <w:rPr>
          <w:rFonts w:asciiTheme="minorHAnsi" w:eastAsiaTheme="minorEastAsia" w:hAnsiTheme="minorHAnsi" w:cstheme="minorBidi"/>
          <w:noProof/>
          <w:lang w:val="en-US"/>
        </w:rPr>
      </w:pPr>
      <w:hyperlink w:anchor="_Toc230337156" w:history="1">
        <w:r w:rsidRPr="00451043">
          <w:rPr>
            <w:rStyle w:val="Hyperlink"/>
            <w:bCs/>
            <w:noProof/>
          </w:rPr>
          <w:t>2.</w:t>
        </w:r>
        <w:r>
          <w:rPr>
            <w:rFonts w:asciiTheme="minorHAnsi" w:eastAsiaTheme="minorEastAsia" w:hAnsiTheme="minorHAnsi" w:cstheme="minorBidi"/>
            <w:noProof/>
            <w:lang w:val="en-US"/>
          </w:rPr>
          <w:tab/>
        </w:r>
        <w:r w:rsidRPr="00451043">
          <w:rPr>
            <w:rStyle w:val="Hyperlink"/>
            <w:noProof/>
          </w:rPr>
          <w:t>ZAMESTNANOSŤ, SOCIÁLNE VECI A OBČIANSTVO</w:t>
        </w:r>
        <w:r>
          <w:rPr>
            <w:noProof/>
            <w:webHidden/>
          </w:rPr>
          <w:tab/>
        </w:r>
        <w:r>
          <w:rPr>
            <w:noProof/>
            <w:webHidden/>
          </w:rPr>
          <w:fldChar w:fldCharType="begin"/>
        </w:r>
        <w:r>
          <w:rPr>
            <w:noProof/>
            <w:webHidden/>
          </w:rPr>
          <w:instrText xml:space="preserve"> PAGEREF _Toc230337156 \h </w:instrText>
        </w:r>
        <w:r>
          <w:rPr>
            <w:noProof/>
            <w:webHidden/>
          </w:rPr>
        </w:r>
        <w:r>
          <w:rPr>
            <w:noProof/>
            <w:webHidden/>
          </w:rPr>
          <w:fldChar w:fldCharType="separate"/>
        </w:r>
        <w:r>
          <w:rPr>
            <w:noProof/>
            <w:webHidden/>
          </w:rPr>
          <w:t>7</w:t>
        </w:r>
        <w:r>
          <w:rPr>
            <w:noProof/>
            <w:webHidden/>
          </w:rPr>
          <w:fldChar w:fldCharType="end"/>
        </w:r>
      </w:hyperlink>
    </w:p>
    <w:p w14:paraId="1CCCAB1B" w14:textId="2D2D5094" w:rsidR="00F71EE4" w:rsidRDefault="00F71EE4">
      <w:pPr>
        <w:pStyle w:val="TOC1"/>
        <w:tabs>
          <w:tab w:val="left" w:pos="440"/>
          <w:tab w:val="right" w:leader="dot" w:pos="9063"/>
        </w:tabs>
        <w:rPr>
          <w:rFonts w:asciiTheme="minorHAnsi" w:eastAsiaTheme="minorEastAsia" w:hAnsiTheme="minorHAnsi" w:cstheme="minorBidi"/>
          <w:noProof/>
          <w:lang w:val="en-US"/>
        </w:rPr>
      </w:pPr>
      <w:hyperlink w:anchor="_Toc230337157" w:history="1">
        <w:r w:rsidRPr="00451043">
          <w:rPr>
            <w:rStyle w:val="Hyperlink"/>
            <w:bCs/>
            <w:noProof/>
          </w:rPr>
          <w:t>3.</w:t>
        </w:r>
        <w:r>
          <w:rPr>
            <w:rFonts w:asciiTheme="minorHAnsi" w:eastAsiaTheme="minorEastAsia" w:hAnsiTheme="minorHAnsi" w:cstheme="minorBidi"/>
            <w:noProof/>
            <w:lang w:val="en-US"/>
          </w:rPr>
          <w:tab/>
        </w:r>
        <w:r w:rsidRPr="00451043">
          <w:rPr>
            <w:rStyle w:val="Hyperlink"/>
            <w:noProof/>
          </w:rPr>
          <w:t>JEDNOTNÝ TRH, VÝROBA A SPOTREBA</w:t>
        </w:r>
        <w:r>
          <w:rPr>
            <w:noProof/>
            <w:webHidden/>
          </w:rPr>
          <w:tab/>
        </w:r>
        <w:r>
          <w:rPr>
            <w:noProof/>
            <w:webHidden/>
          </w:rPr>
          <w:fldChar w:fldCharType="begin"/>
        </w:r>
        <w:r>
          <w:rPr>
            <w:noProof/>
            <w:webHidden/>
          </w:rPr>
          <w:instrText xml:space="preserve"> PAGEREF _Toc230337157 \h </w:instrText>
        </w:r>
        <w:r>
          <w:rPr>
            <w:noProof/>
            <w:webHidden/>
          </w:rPr>
        </w:r>
        <w:r>
          <w:rPr>
            <w:noProof/>
            <w:webHidden/>
          </w:rPr>
          <w:fldChar w:fldCharType="separate"/>
        </w:r>
        <w:r>
          <w:rPr>
            <w:noProof/>
            <w:webHidden/>
          </w:rPr>
          <w:t>13</w:t>
        </w:r>
        <w:r>
          <w:rPr>
            <w:noProof/>
            <w:webHidden/>
          </w:rPr>
          <w:fldChar w:fldCharType="end"/>
        </w:r>
      </w:hyperlink>
    </w:p>
    <w:p w14:paraId="72CCE95F" w14:textId="27DE6668" w:rsidR="00F71EE4" w:rsidRDefault="00F71EE4">
      <w:pPr>
        <w:pStyle w:val="TOC1"/>
        <w:tabs>
          <w:tab w:val="left" w:pos="440"/>
          <w:tab w:val="right" w:leader="dot" w:pos="9063"/>
        </w:tabs>
        <w:rPr>
          <w:rFonts w:asciiTheme="minorHAnsi" w:eastAsiaTheme="minorEastAsia" w:hAnsiTheme="minorHAnsi" w:cstheme="minorBidi"/>
          <w:noProof/>
          <w:lang w:val="en-US"/>
        </w:rPr>
      </w:pPr>
      <w:hyperlink w:anchor="_Toc230337158" w:history="1">
        <w:r w:rsidRPr="00451043">
          <w:rPr>
            <w:rStyle w:val="Hyperlink"/>
            <w:bCs/>
            <w:noProof/>
          </w:rPr>
          <w:t>4.</w:t>
        </w:r>
        <w:r>
          <w:rPr>
            <w:rFonts w:asciiTheme="minorHAnsi" w:eastAsiaTheme="minorEastAsia" w:hAnsiTheme="minorHAnsi" w:cstheme="minorBidi"/>
            <w:noProof/>
            <w:lang w:val="en-US"/>
          </w:rPr>
          <w:tab/>
        </w:r>
        <w:r w:rsidRPr="00451043">
          <w:rPr>
            <w:rStyle w:val="Hyperlink"/>
            <w:noProof/>
          </w:rPr>
          <w:t>POĽNOHOSPODÁRSTVO, ROZVOJ VIDIEKA A ŽIVOTNÉ PROSTREDIE</w:t>
        </w:r>
        <w:r>
          <w:rPr>
            <w:noProof/>
            <w:webHidden/>
          </w:rPr>
          <w:tab/>
        </w:r>
        <w:r>
          <w:rPr>
            <w:noProof/>
            <w:webHidden/>
          </w:rPr>
          <w:fldChar w:fldCharType="begin"/>
        </w:r>
        <w:r>
          <w:rPr>
            <w:noProof/>
            <w:webHidden/>
          </w:rPr>
          <w:instrText xml:space="preserve"> PAGEREF _Toc230337158 \h </w:instrText>
        </w:r>
        <w:r>
          <w:rPr>
            <w:noProof/>
            <w:webHidden/>
          </w:rPr>
        </w:r>
        <w:r>
          <w:rPr>
            <w:noProof/>
            <w:webHidden/>
          </w:rPr>
          <w:fldChar w:fldCharType="separate"/>
        </w:r>
        <w:r>
          <w:rPr>
            <w:noProof/>
            <w:webHidden/>
          </w:rPr>
          <w:t>25</w:t>
        </w:r>
        <w:r>
          <w:rPr>
            <w:noProof/>
            <w:webHidden/>
          </w:rPr>
          <w:fldChar w:fldCharType="end"/>
        </w:r>
      </w:hyperlink>
    </w:p>
    <w:p w14:paraId="3A21D50D" w14:textId="14A2B51E" w:rsidR="00F71EE4" w:rsidRDefault="00F71EE4">
      <w:pPr>
        <w:pStyle w:val="TOC1"/>
        <w:tabs>
          <w:tab w:val="left" w:pos="440"/>
          <w:tab w:val="right" w:leader="dot" w:pos="9063"/>
        </w:tabs>
        <w:rPr>
          <w:rFonts w:asciiTheme="minorHAnsi" w:eastAsiaTheme="minorEastAsia" w:hAnsiTheme="minorHAnsi" w:cstheme="minorBidi"/>
          <w:noProof/>
          <w:lang w:val="en-US"/>
        </w:rPr>
      </w:pPr>
      <w:hyperlink w:anchor="_Toc230337159" w:history="1">
        <w:r w:rsidRPr="00451043">
          <w:rPr>
            <w:rStyle w:val="Hyperlink"/>
            <w:bCs/>
            <w:noProof/>
          </w:rPr>
          <w:t>5.</w:t>
        </w:r>
        <w:r>
          <w:rPr>
            <w:rFonts w:asciiTheme="minorHAnsi" w:eastAsiaTheme="minorEastAsia" w:hAnsiTheme="minorHAnsi" w:cstheme="minorBidi"/>
            <w:noProof/>
            <w:lang w:val="en-US"/>
          </w:rPr>
          <w:tab/>
        </w:r>
        <w:r w:rsidRPr="00451043">
          <w:rPr>
            <w:rStyle w:val="Hyperlink"/>
            <w:noProof/>
          </w:rPr>
          <w:t>VONKAJŠIE VZŤAHY</w:t>
        </w:r>
        <w:r>
          <w:rPr>
            <w:noProof/>
            <w:webHidden/>
          </w:rPr>
          <w:tab/>
        </w:r>
        <w:r>
          <w:rPr>
            <w:noProof/>
            <w:webHidden/>
          </w:rPr>
          <w:fldChar w:fldCharType="begin"/>
        </w:r>
        <w:r>
          <w:rPr>
            <w:noProof/>
            <w:webHidden/>
          </w:rPr>
          <w:instrText xml:space="preserve"> PAGEREF _Toc230337159 \h </w:instrText>
        </w:r>
        <w:r>
          <w:rPr>
            <w:noProof/>
            <w:webHidden/>
          </w:rPr>
        </w:r>
        <w:r>
          <w:rPr>
            <w:noProof/>
            <w:webHidden/>
          </w:rPr>
          <w:fldChar w:fldCharType="separate"/>
        </w:r>
        <w:r>
          <w:rPr>
            <w:noProof/>
            <w:webHidden/>
          </w:rPr>
          <w:t>32</w:t>
        </w:r>
        <w:r>
          <w:rPr>
            <w:noProof/>
            <w:webHidden/>
          </w:rPr>
          <w:fldChar w:fldCharType="end"/>
        </w:r>
      </w:hyperlink>
    </w:p>
    <w:p w14:paraId="3EF73129" w14:textId="145B8FDF" w:rsidR="00F71EE4" w:rsidRDefault="00F71EE4">
      <w:pPr>
        <w:pStyle w:val="TOC1"/>
        <w:tabs>
          <w:tab w:val="left" w:pos="440"/>
          <w:tab w:val="right" w:leader="dot" w:pos="9063"/>
        </w:tabs>
        <w:rPr>
          <w:rFonts w:asciiTheme="minorHAnsi" w:eastAsiaTheme="minorEastAsia" w:hAnsiTheme="minorHAnsi" w:cstheme="minorBidi"/>
          <w:noProof/>
          <w:lang w:val="en-US"/>
        </w:rPr>
      </w:pPr>
      <w:hyperlink w:anchor="_Toc230337160" w:history="1">
        <w:r w:rsidRPr="00451043">
          <w:rPr>
            <w:rStyle w:val="Hyperlink"/>
            <w:bCs/>
            <w:noProof/>
          </w:rPr>
          <w:t>6.</w:t>
        </w:r>
        <w:r>
          <w:rPr>
            <w:rFonts w:asciiTheme="minorHAnsi" w:eastAsiaTheme="minorEastAsia" w:hAnsiTheme="minorHAnsi" w:cstheme="minorBidi"/>
            <w:noProof/>
            <w:lang w:val="en-US"/>
          </w:rPr>
          <w:tab/>
        </w:r>
        <w:r w:rsidRPr="00451043">
          <w:rPr>
            <w:rStyle w:val="Hyperlink"/>
            <w:noProof/>
          </w:rPr>
          <w:t>PORADNÁ KOMISIA PRE PRIEMYSELNÉ ZMENY</w:t>
        </w:r>
        <w:r>
          <w:rPr>
            <w:noProof/>
            <w:webHidden/>
          </w:rPr>
          <w:tab/>
        </w:r>
        <w:r>
          <w:rPr>
            <w:noProof/>
            <w:webHidden/>
          </w:rPr>
          <w:fldChar w:fldCharType="begin"/>
        </w:r>
        <w:r>
          <w:rPr>
            <w:noProof/>
            <w:webHidden/>
          </w:rPr>
          <w:instrText xml:space="preserve"> PAGEREF _Toc230337160 \h </w:instrText>
        </w:r>
        <w:r>
          <w:rPr>
            <w:noProof/>
            <w:webHidden/>
          </w:rPr>
        </w:r>
        <w:r>
          <w:rPr>
            <w:noProof/>
            <w:webHidden/>
          </w:rPr>
          <w:fldChar w:fldCharType="separate"/>
        </w:r>
        <w:r>
          <w:rPr>
            <w:noProof/>
            <w:webHidden/>
          </w:rPr>
          <w:t>35</w:t>
        </w:r>
        <w:r>
          <w:rPr>
            <w:noProof/>
            <w:webHidden/>
          </w:rPr>
          <w:fldChar w:fldCharType="end"/>
        </w:r>
      </w:hyperlink>
    </w:p>
    <w:p w14:paraId="4982DD6B" w14:textId="2C25B8C7" w:rsidR="004D7AC0" w:rsidRDefault="00A067F3" w:rsidP="007556B4">
      <w:r>
        <w:fldChar w:fldCharType="end"/>
      </w:r>
    </w:p>
    <w:p w14:paraId="4982DD6C" w14:textId="77777777" w:rsidR="004D7AC0" w:rsidRDefault="004D7AC0" w:rsidP="007556B4">
      <w:pPr>
        <w:jc w:val="left"/>
      </w:pPr>
      <w:r>
        <w:br w:type="page"/>
      </w:r>
    </w:p>
    <w:p w14:paraId="4982DD6D" w14:textId="48287E99" w:rsidR="004D7AC0" w:rsidRPr="00A067F3" w:rsidRDefault="004D7AC0" w:rsidP="007556B4">
      <w:pPr>
        <w:pStyle w:val="Heading2"/>
      </w:pPr>
      <w:bookmarkStart w:id="0" w:name="_Toc230337155"/>
      <w:r>
        <w:lastRenderedPageBreak/>
        <w:t>HOSPODÁRSKA A MENOVÁ ÚNIA, HOSPODÁRSKA A SOCIÁLNA SÚDRŽNOSŤ</w:t>
      </w:r>
      <w:bookmarkEnd w:id="0"/>
    </w:p>
    <w:p w14:paraId="4982DD6E" w14:textId="77777777" w:rsidR="004D7AC0" w:rsidRDefault="004D7AC0" w:rsidP="007556B4"/>
    <w:p w14:paraId="06836624" w14:textId="03BC3267" w:rsidR="00A74A78" w:rsidRPr="00B73156" w:rsidRDefault="0007377E" w:rsidP="007556B4">
      <w:pPr>
        <w:widowControl w:val="0"/>
        <w:numPr>
          <w:ilvl w:val="0"/>
          <w:numId w:val="33"/>
        </w:numPr>
        <w:overflowPunct w:val="0"/>
        <w:autoSpaceDE w:val="0"/>
        <w:autoSpaceDN w:val="0"/>
        <w:adjustRightInd w:val="0"/>
        <w:spacing w:after="120"/>
        <w:ind w:hanging="567"/>
        <w:textAlignment w:val="baseline"/>
        <w:rPr>
          <w:b/>
          <w:i/>
          <w:iCs/>
          <w:sz w:val="28"/>
          <w:szCs w:val="28"/>
        </w:rPr>
      </w:pPr>
      <w:hyperlink r:id="rId16" w:history="1">
        <w:r w:rsidR="00A74A78">
          <w:rPr>
            <w:rStyle w:val="Hyperlink"/>
            <w:b/>
            <w:i/>
            <w:sz w:val="28"/>
          </w:rPr>
          <w:t>Politický program EÚ pre mestá vhodné pre život</w:t>
        </w:r>
      </w:hyperlink>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4"/>
        <w:gridCol w:w="7418"/>
      </w:tblGrid>
      <w:tr w:rsidR="00A74A78" w:rsidRPr="00A6689B" w14:paraId="39DEDA2E" w14:textId="77777777" w:rsidTr="004421CE">
        <w:tc>
          <w:tcPr>
            <w:tcW w:w="1701" w:type="dxa"/>
          </w:tcPr>
          <w:p w14:paraId="79F222CE" w14:textId="77777777" w:rsidR="00A74A78" w:rsidRDefault="00A74A78" w:rsidP="007556B4">
            <w:pPr>
              <w:tabs>
                <w:tab w:val="center" w:pos="284"/>
              </w:tabs>
              <w:ind w:left="266" w:hanging="266"/>
              <w:rPr>
                <w:b/>
              </w:rPr>
            </w:pPr>
            <w:r>
              <w:rPr>
                <w:b/>
              </w:rPr>
              <w:t>Spravodajca</w:t>
            </w:r>
          </w:p>
          <w:p w14:paraId="592E2DB9" w14:textId="77777777" w:rsidR="00A74A78" w:rsidRPr="006F3C0E" w:rsidRDefault="00A74A78" w:rsidP="007556B4">
            <w:pPr>
              <w:tabs>
                <w:tab w:val="center" w:pos="284"/>
              </w:tabs>
              <w:ind w:left="266" w:hanging="266"/>
              <w:rPr>
                <w:b/>
                <w:bCs/>
              </w:rPr>
            </w:pPr>
            <w:r>
              <w:rPr>
                <w:b/>
              </w:rPr>
              <w:t>Spoluspravodajca</w:t>
            </w:r>
          </w:p>
        </w:tc>
        <w:tc>
          <w:tcPr>
            <w:tcW w:w="7621" w:type="dxa"/>
          </w:tcPr>
          <w:p w14:paraId="5B9CF9D5" w14:textId="77777777" w:rsidR="00A74A78" w:rsidRPr="002A12EB" w:rsidRDefault="00A74A78" w:rsidP="007556B4">
            <w:pPr>
              <w:tabs>
                <w:tab w:val="center" w:pos="284"/>
              </w:tabs>
              <w:ind w:left="266" w:hanging="266"/>
            </w:pPr>
            <w:proofErr w:type="spellStart"/>
            <w:r>
              <w:t>Florian</w:t>
            </w:r>
            <w:proofErr w:type="spellEnd"/>
            <w:r>
              <w:t xml:space="preserve"> MARIN (skupina Pracovníci – RO)</w:t>
            </w:r>
          </w:p>
          <w:p w14:paraId="3029423D" w14:textId="77777777" w:rsidR="00A74A78" w:rsidRPr="00A37E38" w:rsidRDefault="00A74A78" w:rsidP="007556B4">
            <w:pPr>
              <w:tabs>
                <w:tab w:val="center" w:pos="284"/>
              </w:tabs>
              <w:ind w:left="266" w:hanging="266"/>
              <w:rPr>
                <w:bCs/>
              </w:rPr>
            </w:pPr>
            <w:r>
              <w:t>Roman HAKEN (skupina Organizácie občianskej spoločnosti – CZ)</w:t>
            </w:r>
          </w:p>
        </w:tc>
      </w:tr>
      <w:tr w:rsidR="00A74A78" w:rsidRPr="00111AF4" w14:paraId="70A362E5" w14:textId="77777777" w:rsidTr="004421CE">
        <w:tc>
          <w:tcPr>
            <w:tcW w:w="1701" w:type="dxa"/>
          </w:tcPr>
          <w:p w14:paraId="3564DD25" w14:textId="77777777" w:rsidR="00A74A78" w:rsidRPr="00A6689B" w:rsidRDefault="00A74A78" w:rsidP="007556B4">
            <w:pPr>
              <w:tabs>
                <w:tab w:val="center" w:pos="284"/>
              </w:tabs>
              <w:ind w:left="266" w:hanging="266"/>
              <w:rPr>
                <w:b/>
              </w:rPr>
            </w:pPr>
            <w:proofErr w:type="spellStart"/>
            <w:r>
              <w:rPr>
                <w:b/>
              </w:rPr>
              <w:t>Ref</w:t>
            </w:r>
            <w:proofErr w:type="spellEnd"/>
            <w:r>
              <w:rPr>
                <w:b/>
              </w:rPr>
              <w:t>.</w:t>
            </w:r>
          </w:p>
        </w:tc>
        <w:tc>
          <w:tcPr>
            <w:tcW w:w="7621" w:type="dxa"/>
          </w:tcPr>
          <w:p w14:paraId="7984A463" w14:textId="77777777" w:rsidR="00A74A78" w:rsidRPr="00861FFD" w:rsidRDefault="00A74A78" w:rsidP="007556B4">
            <w:pPr>
              <w:tabs>
                <w:tab w:val="center" w:pos="284"/>
              </w:tabs>
              <w:ind w:left="266" w:hanging="266"/>
            </w:pPr>
            <w:r>
              <w:t xml:space="preserve">COM(2025) 552 </w:t>
            </w:r>
            <w:proofErr w:type="spellStart"/>
            <w:r>
              <w:t>final</w:t>
            </w:r>
            <w:proofErr w:type="spellEnd"/>
            <w:r>
              <w:t> – EESC-2025-04288-00-00-AC-TRA</w:t>
            </w:r>
          </w:p>
        </w:tc>
      </w:tr>
    </w:tbl>
    <w:p w14:paraId="4715F1FD" w14:textId="77777777" w:rsidR="00A74A78" w:rsidRPr="0054752C" w:rsidRDefault="00A74A78" w:rsidP="007556B4">
      <w:pPr>
        <w:keepNext/>
        <w:keepLines/>
        <w:tabs>
          <w:tab w:val="center" w:pos="284"/>
        </w:tabs>
        <w:ind w:left="266" w:hanging="266"/>
        <w:rPr>
          <w:bCs/>
        </w:rPr>
      </w:pPr>
    </w:p>
    <w:p w14:paraId="2FF1480F" w14:textId="77777777" w:rsidR="00A74A78" w:rsidRDefault="00A74A78" w:rsidP="007556B4">
      <w:pPr>
        <w:keepNext/>
        <w:keepLines/>
        <w:tabs>
          <w:tab w:val="center" w:pos="284"/>
        </w:tabs>
        <w:ind w:left="266" w:hanging="266"/>
        <w:rPr>
          <w:b/>
        </w:rPr>
      </w:pPr>
      <w:r>
        <w:rPr>
          <w:b/>
        </w:rPr>
        <w:t>Hlavné body</w:t>
      </w:r>
    </w:p>
    <w:p w14:paraId="5666366C" w14:textId="77777777" w:rsidR="00A74A78" w:rsidRPr="0054752C" w:rsidRDefault="00A74A78" w:rsidP="007556B4">
      <w:pPr>
        <w:keepNext/>
        <w:keepLines/>
        <w:tabs>
          <w:tab w:val="center" w:pos="284"/>
        </w:tabs>
        <w:ind w:left="266" w:hanging="266"/>
        <w:rPr>
          <w:bCs/>
        </w:rPr>
      </w:pPr>
    </w:p>
    <w:p w14:paraId="2A42B84F" w14:textId="77777777" w:rsidR="00A74A78" w:rsidRDefault="00A74A78" w:rsidP="007556B4">
      <w:pPr>
        <w:rPr>
          <w:bCs/>
          <w:iCs/>
        </w:rPr>
      </w:pPr>
      <w:r>
        <w:t>EHSV:</w:t>
      </w:r>
    </w:p>
    <w:p w14:paraId="5CA577D4" w14:textId="77777777" w:rsidR="00A74A78" w:rsidRDefault="00A74A78" w:rsidP="007556B4">
      <w:pPr>
        <w:pStyle w:val="ListParagraph"/>
        <w:numPr>
          <w:ilvl w:val="0"/>
          <w:numId w:val="5"/>
        </w:numPr>
        <w:overflowPunct w:val="0"/>
        <w:autoSpaceDE w:val="0"/>
        <w:autoSpaceDN w:val="0"/>
        <w:adjustRightInd w:val="0"/>
        <w:ind w:left="567" w:hanging="567"/>
        <w:textAlignment w:val="baseline"/>
      </w:pPr>
      <w:r>
        <w:t>považuje mestá za oporu hospodárskeho, sociálneho a územného rozvoja Európskej únie. Sú kľúčovými priestormi na sociálnu, ekologickú a hospodársku transformáciu, v ktorých by sa inovácie mali zameriavať na zlepšenie kvality života;</w:t>
      </w:r>
    </w:p>
    <w:p w14:paraId="52F2E4A5" w14:textId="77777777" w:rsidR="00A74A78" w:rsidRDefault="00A74A78" w:rsidP="007556B4">
      <w:pPr>
        <w:pStyle w:val="ListParagraph"/>
        <w:numPr>
          <w:ilvl w:val="0"/>
          <w:numId w:val="5"/>
        </w:numPr>
        <w:overflowPunct w:val="0"/>
        <w:autoSpaceDE w:val="0"/>
        <w:autoSpaceDN w:val="0"/>
        <w:adjustRightInd w:val="0"/>
        <w:ind w:left="567" w:hanging="567"/>
        <w:textAlignment w:val="baseline"/>
      </w:pPr>
      <w:r>
        <w:t xml:space="preserve">víta komplexný prístup a zámer Komisie posilniť Program EÚ pre mestá a jej zastrešujúcu víziu prosperujúcich, a inkluzívnych miest vhodných pre život, ale domnieva sa, že navrhovaný program zatiaľ nezodpovedá jej deklarovaným ambíciám; </w:t>
      </w:r>
    </w:p>
    <w:p w14:paraId="4B3A659B" w14:textId="77777777" w:rsidR="00A74A78" w:rsidRDefault="00A74A78" w:rsidP="007556B4">
      <w:pPr>
        <w:pStyle w:val="ListParagraph"/>
        <w:numPr>
          <w:ilvl w:val="0"/>
          <w:numId w:val="5"/>
        </w:numPr>
        <w:overflowPunct w:val="0"/>
        <w:autoSpaceDE w:val="0"/>
        <w:autoSpaceDN w:val="0"/>
        <w:adjustRightInd w:val="0"/>
        <w:ind w:left="567" w:hanging="567"/>
        <w:textAlignment w:val="baseline"/>
      </w:pPr>
      <w:r>
        <w:t xml:space="preserve">odporúča, aby bol spolu s Výborom regiónov formálne zapojený do navrhovaného Programu EÚ pre mestá, čo by odzrkadľovalo uznanú formálnu úlohu EHSV v Ľubľanskej dohode a Amsterdamskom pakte, ako aj jeho aktívne zapojenie do všetkých oblastí Urbánnej agendy pre EÚ; </w:t>
      </w:r>
    </w:p>
    <w:p w14:paraId="1A58D915" w14:textId="77777777" w:rsidR="00A74A78" w:rsidRDefault="00A74A78" w:rsidP="007556B4">
      <w:pPr>
        <w:pStyle w:val="ListParagraph"/>
        <w:numPr>
          <w:ilvl w:val="0"/>
          <w:numId w:val="5"/>
        </w:numPr>
        <w:overflowPunct w:val="0"/>
        <w:autoSpaceDE w:val="0"/>
        <w:autoSpaceDN w:val="0"/>
        <w:adjustRightInd w:val="0"/>
        <w:ind w:left="567" w:hanging="567"/>
        <w:textAlignment w:val="baseline"/>
      </w:pPr>
      <w:r>
        <w:t>navrhuje, aby Program EÚ pre mestá bol pevne zakotvený vo viacúrovňovom riadení, v zásade partnerstva a miestne orientovanom prístupe, ktorý musí zabezpečiť vyvážený územný rozvoj a posilniť sociálny a občiansky dialóg;</w:t>
      </w:r>
    </w:p>
    <w:p w14:paraId="5D8CB213" w14:textId="77777777" w:rsidR="00A74A78" w:rsidRDefault="00A74A78" w:rsidP="007556B4">
      <w:pPr>
        <w:pStyle w:val="ListParagraph"/>
        <w:numPr>
          <w:ilvl w:val="0"/>
          <w:numId w:val="5"/>
        </w:numPr>
        <w:overflowPunct w:val="0"/>
        <w:autoSpaceDE w:val="0"/>
        <w:autoSpaceDN w:val="0"/>
        <w:adjustRightInd w:val="0"/>
        <w:ind w:left="567" w:hanging="567"/>
        <w:textAlignment w:val="baseline"/>
      </w:pPr>
      <w:r>
        <w:t>preto vyzýva Komisiu, aby:</w:t>
      </w:r>
    </w:p>
    <w:p w14:paraId="79986C9F" w14:textId="77777777" w:rsidR="00A74A78" w:rsidRDefault="00A74A78" w:rsidP="007556B4">
      <w:pPr>
        <w:pStyle w:val="ListParagraph"/>
        <w:numPr>
          <w:ilvl w:val="0"/>
          <w:numId w:val="6"/>
        </w:numPr>
        <w:overflowPunct w:val="0"/>
        <w:autoSpaceDE w:val="0"/>
        <w:autoSpaceDN w:val="0"/>
        <w:adjustRightInd w:val="0"/>
        <w:textAlignment w:val="baseline"/>
      </w:pPr>
      <w:r>
        <w:t>formálne uznala jeho aj mestá za rovnocenných partnerov pri tvorbe mestskej politiky EÚ, a nielen za vykonávajúcich aktérov, a to vytvorením trvalých a štruktúrovaných mechanizmov viacúrovňového riadenia;</w:t>
      </w:r>
    </w:p>
    <w:p w14:paraId="678C1B47" w14:textId="77777777" w:rsidR="00A74A78" w:rsidRDefault="00A74A78" w:rsidP="007556B4">
      <w:pPr>
        <w:pStyle w:val="ListParagraph"/>
        <w:numPr>
          <w:ilvl w:val="0"/>
          <w:numId w:val="6"/>
        </w:numPr>
        <w:overflowPunct w:val="0"/>
        <w:autoSpaceDE w:val="0"/>
        <w:autoSpaceDN w:val="0"/>
        <w:adjustRightInd w:val="0"/>
        <w:textAlignment w:val="baseline"/>
      </w:pPr>
      <w:r>
        <w:t>posilnila zásadu partnerstva zaručením systematického a zmysluplného zapojenia organizovanej občianskej spoločnosti do celého politického cyklu Programu EÚ pre mestá;</w:t>
      </w:r>
    </w:p>
    <w:p w14:paraId="04FF5507" w14:textId="77777777" w:rsidR="00A74A78" w:rsidRDefault="00A74A78" w:rsidP="007556B4">
      <w:pPr>
        <w:pStyle w:val="ListParagraph"/>
        <w:numPr>
          <w:ilvl w:val="0"/>
          <w:numId w:val="6"/>
        </w:numPr>
        <w:overflowPunct w:val="0"/>
        <w:autoSpaceDE w:val="0"/>
        <w:autoSpaceDN w:val="0"/>
        <w:adjustRightInd w:val="0"/>
        <w:textAlignment w:val="baseline"/>
      </w:pPr>
      <w:r>
        <w:t>vybavila Program EÚ pre mestá konkrétnym a operačným akčným rámcom vrátane jasne vymedzených zodpovedností, harmonogramov a merateľných ukazovateľov a zaviedla systematické posúdenia územného vplyvu na vyhodnocovanie účinkov právnych predpisov EÚ na mestá;</w:t>
      </w:r>
    </w:p>
    <w:p w14:paraId="526DA60A" w14:textId="77777777" w:rsidR="00A74A78" w:rsidRDefault="00A74A78" w:rsidP="007556B4">
      <w:pPr>
        <w:pStyle w:val="ListParagraph"/>
        <w:numPr>
          <w:ilvl w:val="0"/>
          <w:numId w:val="6"/>
        </w:numPr>
        <w:overflowPunct w:val="0"/>
        <w:autoSpaceDE w:val="0"/>
        <w:autoSpaceDN w:val="0"/>
        <w:adjustRightInd w:val="0"/>
        <w:textAlignment w:val="baseline"/>
      </w:pPr>
      <w:r>
        <w:t>zabezpečila primerané, predvídateľné a dostupné financovanie rozvoja miest vrátane priameho prístupu miest k finančným prostriedkom EÚ;</w:t>
      </w:r>
    </w:p>
    <w:p w14:paraId="5387A5D3" w14:textId="77777777" w:rsidR="00A74A78" w:rsidRDefault="00A74A78" w:rsidP="007556B4">
      <w:pPr>
        <w:pStyle w:val="ListParagraph"/>
        <w:numPr>
          <w:ilvl w:val="0"/>
          <w:numId w:val="6"/>
        </w:numPr>
        <w:overflowPunct w:val="0"/>
        <w:autoSpaceDE w:val="0"/>
        <w:autoSpaceDN w:val="0"/>
        <w:adjustRightInd w:val="0"/>
        <w:textAlignment w:val="baseline"/>
      </w:pPr>
      <w:r>
        <w:t>podporovala integrovaný projektovo a miestne orientovaný prístup k územnej súdržnosti, výslovne posilňovala vzájomnú komplementárnosť miest a vidieka;</w:t>
      </w:r>
    </w:p>
    <w:p w14:paraId="15F1617A" w14:textId="77777777" w:rsidR="00A74A78" w:rsidRDefault="00A74A78" w:rsidP="007556B4">
      <w:pPr>
        <w:pStyle w:val="ListParagraph"/>
        <w:numPr>
          <w:ilvl w:val="0"/>
          <w:numId w:val="6"/>
        </w:numPr>
        <w:overflowPunct w:val="0"/>
        <w:autoSpaceDE w:val="0"/>
        <w:autoSpaceDN w:val="0"/>
        <w:adjustRightInd w:val="0"/>
        <w:textAlignment w:val="baseline"/>
      </w:pPr>
      <w:r>
        <w:t>rozvíjala na úrovni EÚ mestský dialóg v rámci platformy miest EÚ s cieľom zdôrazniť význam úlohy sociálneho a občianskeho dialógu, pokiaľ ide o problematiku zamestnanosti;</w:t>
      </w:r>
    </w:p>
    <w:p w14:paraId="68354648" w14:textId="77777777" w:rsidR="00A74A78" w:rsidRDefault="00A74A78" w:rsidP="007556B4">
      <w:pPr>
        <w:pStyle w:val="ListParagraph"/>
        <w:numPr>
          <w:ilvl w:val="0"/>
          <w:numId w:val="6"/>
        </w:numPr>
        <w:overflowPunct w:val="0"/>
        <w:autoSpaceDE w:val="0"/>
        <w:autoSpaceDN w:val="0"/>
        <w:adjustRightInd w:val="0"/>
        <w:textAlignment w:val="baseline"/>
      </w:pPr>
      <w:r>
        <w:t>navýšila fond technickej pomoci určený pre mestá a zaviedla špecializovanú európsku iniciatívu alebo fond zameraný priamo na mestské projekty;</w:t>
      </w:r>
    </w:p>
    <w:p w14:paraId="5ED62480" w14:textId="77777777" w:rsidR="00A74A78" w:rsidRDefault="00A74A78" w:rsidP="007556B4">
      <w:pPr>
        <w:pStyle w:val="ListParagraph"/>
        <w:numPr>
          <w:ilvl w:val="0"/>
          <w:numId w:val="6"/>
        </w:numPr>
        <w:overflowPunct w:val="0"/>
        <w:autoSpaceDE w:val="0"/>
        <w:autoSpaceDN w:val="0"/>
        <w:adjustRightInd w:val="0"/>
        <w:textAlignment w:val="baseline"/>
      </w:pPr>
      <w:r>
        <w:t xml:space="preserve">navrhla jasné normy konzultácií s cieľom zabezpečiť zmysluplné, včasné a reprezentatívne zapojenie sociálnych partnerov a občianskej spoločnosti na všetkých úrovniach; </w:t>
      </w:r>
    </w:p>
    <w:p w14:paraId="5843355D" w14:textId="77777777" w:rsidR="00A74A78" w:rsidRDefault="00A74A78" w:rsidP="007556B4">
      <w:pPr>
        <w:pStyle w:val="ListParagraph"/>
        <w:numPr>
          <w:ilvl w:val="0"/>
          <w:numId w:val="6"/>
        </w:numPr>
        <w:overflowPunct w:val="0"/>
        <w:autoSpaceDE w:val="0"/>
        <w:autoSpaceDN w:val="0"/>
        <w:adjustRightInd w:val="0"/>
        <w:textAlignment w:val="baseline"/>
      </w:pPr>
      <w:r>
        <w:lastRenderedPageBreak/>
        <w:t>vytvorila na úrovni EÚ jednotný rámec na zber údajov o mestách a ich vykazovanie s cieľom zabezpečiť porovnateľnosť ukazovateľov a účinnosť monitorovania vo všetkých členských štátoch;</w:t>
      </w:r>
    </w:p>
    <w:p w14:paraId="25631C16" w14:textId="77777777" w:rsidR="00A74A78" w:rsidRDefault="00A74A78" w:rsidP="007556B4">
      <w:pPr>
        <w:pStyle w:val="ListParagraph"/>
        <w:numPr>
          <w:ilvl w:val="0"/>
          <w:numId w:val="6"/>
        </w:numPr>
        <w:overflowPunct w:val="0"/>
        <w:autoSpaceDE w:val="0"/>
        <w:autoSpaceDN w:val="0"/>
        <w:adjustRightInd w:val="0"/>
        <w:textAlignment w:val="baseline"/>
      </w:pPr>
      <w:r>
        <w:t>uznala bývanie ako štrukturálnu sociálnu a hospodársku problematiku, a nie ako výsledok trhu, a požadovala taký rámec EÚ, ktorým sa zabezpečí cenová dostupnosť bývania;</w:t>
      </w:r>
    </w:p>
    <w:p w14:paraId="66392FA9" w14:textId="77777777" w:rsidR="00A74A78" w:rsidRDefault="00A74A78" w:rsidP="007556B4">
      <w:pPr>
        <w:pStyle w:val="ListParagraph"/>
        <w:numPr>
          <w:ilvl w:val="0"/>
          <w:numId w:val="5"/>
        </w:numPr>
        <w:overflowPunct w:val="0"/>
        <w:autoSpaceDE w:val="0"/>
        <w:autoSpaceDN w:val="0"/>
        <w:adjustRightInd w:val="0"/>
        <w:ind w:left="567" w:hanging="567"/>
        <w:textAlignment w:val="baseline"/>
      </w:pPr>
      <w:r>
        <w:t>je presvedčený o tom, že hlavným mechanizmom používaným na vykonávanie financovania európskej politiky súdržnosti integrovaným a miestne orientovaným spôsobom, je miestny rozvoj vedený komunitou (CLLD). V mestách a mestských oblastiach musí CLLD-U ísť nad rámec jeho súčasného postavenia pilotnej iniciatívy a byť uznaný za jeden z najúčinnejších nástrojov na aktiváciu miestnych komunít, vytváranie pracovných miest, upevňovanie sociálneho hospodárstva a zapájanie zainteresovaných strán;</w:t>
      </w:r>
    </w:p>
    <w:p w14:paraId="3AE66506" w14:textId="77777777" w:rsidR="00A74A78" w:rsidRDefault="00A74A78" w:rsidP="007556B4">
      <w:pPr>
        <w:pStyle w:val="ListParagraph"/>
        <w:numPr>
          <w:ilvl w:val="0"/>
          <w:numId w:val="5"/>
        </w:numPr>
        <w:overflowPunct w:val="0"/>
        <w:autoSpaceDE w:val="0"/>
        <w:autoSpaceDN w:val="0"/>
        <w:adjustRightInd w:val="0"/>
        <w:ind w:left="567" w:hanging="567"/>
        <w:textAlignment w:val="baseline"/>
      </w:pPr>
      <w:r>
        <w:t xml:space="preserve">sa domnieva, že by sa malo zaviesť osobitné opatrenie na konsolidáciu CLLD-U v budúcnosti, čím sa zabezpečí jeho formálne začlenenie do rozhodovacích procesov na úrovni EÚ a cielených technických konzultácií s odborníkmi. </w:t>
      </w:r>
    </w:p>
    <w:p w14:paraId="33BE6FF9" w14:textId="77777777" w:rsidR="00A74A78" w:rsidRPr="00B73156" w:rsidRDefault="00A74A78" w:rsidP="007556B4">
      <w:pPr>
        <w:pStyle w:val="ListParagraph"/>
        <w:ind w:left="0"/>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A74A78" w:rsidRPr="00A6689B" w14:paraId="5623F5DC" w14:textId="77777777" w:rsidTr="004421CE">
        <w:tc>
          <w:tcPr>
            <w:tcW w:w="1418" w:type="dxa"/>
          </w:tcPr>
          <w:p w14:paraId="2BDA604D" w14:textId="77777777" w:rsidR="00A74A78" w:rsidRPr="00A6689B" w:rsidRDefault="00A74A78" w:rsidP="007556B4">
            <w:pPr>
              <w:rPr>
                <w:i/>
              </w:rPr>
            </w:pPr>
            <w:r>
              <w:rPr>
                <w:b/>
                <w:i/>
              </w:rPr>
              <w:t>Kontakt</w:t>
            </w:r>
          </w:p>
        </w:tc>
        <w:tc>
          <w:tcPr>
            <w:tcW w:w="7904" w:type="dxa"/>
          </w:tcPr>
          <w:p w14:paraId="73AD3054" w14:textId="77777777" w:rsidR="00A74A78" w:rsidRPr="00165B52" w:rsidRDefault="00A74A78" w:rsidP="007556B4">
            <w:pPr>
              <w:rPr>
                <w:i/>
              </w:rPr>
            </w:pPr>
            <w:proofErr w:type="spellStart"/>
            <w:r>
              <w:rPr>
                <w:i/>
              </w:rPr>
              <w:t>Georgios</w:t>
            </w:r>
            <w:proofErr w:type="spellEnd"/>
            <w:r>
              <w:rPr>
                <w:i/>
              </w:rPr>
              <w:t xml:space="preserve"> MELEAS</w:t>
            </w:r>
          </w:p>
        </w:tc>
      </w:tr>
      <w:tr w:rsidR="00A74A78" w:rsidRPr="00A6689B" w14:paraId="4A43735A" w14:textId="77777777" w:rsidTr="004421CE">
        <w:tc>
          <w:tcPr>
            <w:tcW w:w="1418" w:type="dxa"/>
          </w:tcPr>
          <w:p w14:paraId="3C9BCFC4" w14:textId="77777777" w:rsidR="00A74A78" w:rsidRPr="00A6689B" w:rsidRDefault="00A74A78" w:rsidP="007556B4">
            <w:pPr>
              <w:rPr>
                <w:i/>
              </w:rPr>
            </w:pPr>
            <w:r>
              <w:rPr>
                <w:i/>
              </w:rPr>
              <w:t>Tel.</w:t>
            </w:r>
          </w:p>
        </w:tc>
        <w:tc>
          <w:tcPr>
            <w:tcW w:w="7904" w:type="dxa"/>
          </w:tcPr>
          <w:p w14:paraId="407E59AF" w14:textId="77777777" w:rsidR="00A74A78" w:rsidRPr="002A12EB" w:rsidRDefault="00A74A78" w:rsidP="007556B4">
            <w:pPr>
              <w:rPr>
                <w:i/>
              </w:rPr>
            </w:pPr>
            <w:r>
              <w:rPr>
                <w:i/>
              </w:rPr>
              <w:t>+32 2 546 9795</w:t>
            </w:r>
          </w:p>
        </w:tc>
      </w:tr>
      <w:tr w:rsidR="00A74A78" w:rsidRPr="00A6689B" w14:paraId="5BF4D346" w14:textId="77777777" w:rsidTr="004421CE">
        <w:tc>
          <w:tcPr>
            <w:tcW w:w="1418" w:type="dxa"/>
          </w:tcPr>
          <w:p w14:paraId="18AD294D" w14:textId="77777777" w:rsidR="00A74A78" w:rsidRPr="00A6689B" w:rsidRDefault="00A74A78" w:rsidP="007556B4">
            <w:pPr>
              <w:rPr>
                <w:i/>
              </w:rPr>
            </w:pPr>
            <w:r>
              <w:rPr>
                <w:i/>
              </w:rPr>
              <w:t>E-mail</w:t>
            </w:r>
          </w:p>
        </w:tc>
        <w:tc>
          <w:tcPr>
            <w:tcW w:w="7904" w:type="dxa"/>
          </w:tcPr>
          <w:p w14:paraId="46162E23" w14:textId="77777777" w:rsidR="00A74A78" w:rsidRPr="009B5E14" w:rsidRDefault="0007377E" w:rsidP="007556B4">
            <w:pPr>
              <w:rPr>
                <w:i/>
                <w:iCs/>
              </w:rPr>
            </w:pPr>
            <w:hyperlink r:id="rId17" w:history="1">
              <w:r w:rsidR="00A74A78">
                <w:rPr>
                  <w:rStyle w:val="Hyperlink"/>
                  <w:i/>
                </w:rPr>
                <w:t>Georgios.Meleas@eesc.europa.eu</w:t>
              </w:r>
            </w:hyperlink>
          </w:p>
        </w:tc>
      </w:tr>
    </w:tbl>
    <w:p w14:paraId="5EF31D76" w14:textId="20B5A01D" w:rsidR="005D1BBF" w:rsidRDefault="005D1BBF" w:rsidP="007556B4"/>
    <w:p w14:paraId="72CC36F3" w14:textId="77777777" w:rsidR="005D1BBF" w:rsidRDefault="005D1BBF" w:rsidP="007556B4">
      <w:pPr>
        <w:spacing w:after="160"/>
        <w:jc w:val="left"/>
      </w:pPr>
      <w:r>
        <w:br w:type="page"/>
      </w:r>
    </w:p>
    <w:p w14:paraId="4B65B918" w14:textId="2A663656" w:rsidR="00A74A78" w:rsidRPr="00A74A78" w:rsidRDefault="0007377E" w:rsidP="007556B4">
      <w:pPr>
        <w:widowControl w:val="0"/>
        <w:numPr>
          <w:ilvl w:val="0"/>
          <w:numId w:val="33"/>
        </w:numPr>
        <w:overflowPunct w:val="0"/>
        <w:autoSpaceDE w:val="0"/>
        <w:autoSpaceDN w:val="0"/>
        <w:adjustRightInd w:val="0"/>
        <w:ind w:hanging="567"/>
        <w:textAlignment w:val="baseline"/>
        <w:rPr>
          <w:sz w:val="20"/>
          <w:szCs w:val="20"/>
        </w:rPr>
      </w:pPr>
      <w:hyperlink r:id="rId18" w:history="1">
        <w:r w:rsidR="00A74A78" w:rsidRPr="00A74A78">
          <w:rPr>
            <w:b/>
            <w:i/>
            <w:color w:val="0000FF"/>
            <w:sz w:val="28"/>
            <w:szCs w:val="20"/>
            <w:u w:val="single"/>
          </w:rPr>
          <w:t>Balík predpisov týkajúci sa doplnkových dôchodkov: PEPP a IZDZ</w:t>
        </w:r>
      </w:hyperlink>
    </w:p>
    <w:p w14:paraId="187AB127" w14:textId="77777777" w:rsidR="00A74A78" w:rsidRPr="00A74A78" w:rsidRDefault="00A74A78" w:rsidP="007556B4">
      <w:pPr>
        <w:tabs>
          <w:tab w:val="center" w:pos="284"/>
        </w:tabs>
        <w:overflowPunct w:val="0"/>
        <w:autoSpaceDE w:val="0"/>
        <w:autoSpaceDN w:val="0"/>
        <w:adjustRightInd w:val="0"/>
        <w:ind w:left="266" w:hanging="266"/>
        <w:textAlignment w:val="baseline"/>
        <w:rPr>
          <w:b/>
        </w:rPr>
      </w:pPr>
    </w:p>
    <w:tbl>
      <w:tblPr>
        <w:tblStyle w:val="TableGrid2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A74A78" w:rsidRPr="00A74A78" w14:paraId="187F535A" w14:textId="77777777" w:rsidTr="004421CE">
        <w:tc>
          <w:tcPr>
            <w:tcW w:w="1077" w:type="pct"/>
          </w:tcPr>
          <w:p w14:paraId="35EADA11" w14:textId="77777777" w:rsidR="00A74A78" w:rsidRPr="00523D06" w:rsidRDefault="00A74A78" w:rsidP="007556B4">
            <w:pPr>
              <w:tabs>
                <w:tab w:val="center" w:pos="284"/>
              </w:tabs>
              <w:overflowPunct w:val="0"/>
              <w:autoSpaceDE w:val="0"/>
              <w:autoSpaceDN w:val="0"/>
              <w:adjustRightInd w:val="0"/>
              <w:ind w:left="266" w:hanging="266"/>
              <w:textAlignment w:val="baseline"/>
              <w:rPr>
                <w:b/>
                <w:sz w:val="22"/>
                <w:szCs w:val="22"/>
              </w:rPr>
            </w:pPr>
            <w:r w:rsidRPr="00523D06">
              <w:rPr>
                <w:b/>
                <w:sz w:val="22"/>
                <w:szCs w:val="22"/>
              </w:rPr>
              <w:t>Spravodajkyňa:</w:t>
            </w:r>
          </w:p>
        </w:tc>
        <w:tc>
          <w:tcPr>
            <w:tcW w:w="3923" w:type="pct"/>
          </w:tcPr>
          <w:p w14:paraId="0DBCA129" w14:textId="77777777" w:rsidR="00A74A78" w:rsidRPr="00523D06" w:rsidRDefault="00A74A78" w:rsidP="007556B4">
            <w:pPr>
              <w:tabs>
                <w:tab w:val="center" w:pos="284"/>
              </w:tabs>
              <w:overflowPunct w:val="0"/>
              <w:autoSpaceDE w:val="0"/>
              <w:autoSpaceDN w:val="0"/>
              <w:adjustRightInd w:val="0"/>
              <w:ind w:left="268" w:right="-3091" w:hanging="266"/>
              <w:textAlignment w:val="baseline"/>
              <w:rPr>
                <w:sz w:val="22"/>
                <w:szCs w:val="22"/>
              </w:rPr>
            </w:pPr>
            <w:r w:rsidRPr="00523D06">
              <w:rPr>
                <w:sz w:val="22"/>
                <w:szCs w:val="22"/>
              </w:rPr>
              <w:t xml:space="preserve">BARRERA CHAMORRO Maria del </w:t>
            </w:r>
            <w:proofErr w:type="spellStart"/>
            <w:r w:rsidRPr="00523D06">
              <w:rPr>
                <w:sz w:val="22"/>
                <w:szCs w:val="22"/>
              </w:rPr>
              <w:t>Carmen</w:t>
            </w:r>
            <w:proofErr w:type="spellEnd"/>
            <w:r w:rsidRPr="00523D06">
              <w:rPr>
                <w:sz w:val="22"/>
                <w:szCs w:val="22"/>
              </w:rPr>
              <w:t> (skupina Pracovníci – ES)</w:t>
            </w:r>
          </w:p>
        </w:tc>
      </w:tr>
      <w:tr w:rsidR="00A74A78" w:rsidRPr="00A74A78" w14:paraId="439CA8FB" w14:textId="77777777" w:rsidTr="004421CE">
        <w:tc>
          <w:tcPr>
            <w:tcW w:w="1077" w:type="pct"/>
          </w:tcPr>
          <w:p w14:paraId="67AD52AC" w14:textId="77777777" w:rsidR="00A74A78" w:rsidRPr="00523D06" w:rsidRDefault="00A74A78" w:rsidP="007556B4">
            <w:pPr>
              <w:tabs>
                <w:tab w:val="center" w:pos="284"/>
              </w:tabs>
              <w:overflowPunct w:val="0"/>
              <w:autoSpaceDE w:val="0"/>
              <w:autoSpaceDN w:val="0"/>
              <w:adjustRightInd w:val="0"/>
              <w:ind w:left="266" w:hanging="266"/>
              <w:textAlignment w:val="baseline"/>
              <w:rPr>
                <w:b/>
                <w:sz w:val="22"/>
                <w:szCs w:val="22"/>
              </w:rPr>
            </w:pPr>
          </w:p>
        </w:tc>
        <w:tc>
          <w:tcPr>
            <w:tcW w:w="3923" w:type="pct"/>
          </w:tcPr>
          <w:p w14:paraId="7F498C6A" w14:textId="77777777" w:rsidR="00A74A78" w:rsidRPr="00523D06" w:rsidRDefault="00A74A78" w:rsidP="007556B4">
            <w:pPr>
              <w:tabs>
                <w:tab w:val="center" w:pos="284"/>
              </w:tabs>
              <w:overflowPunct w:val="0"/>
              <w:autoSpaceDE w:val="0"/>
              <w:autoSpaceDN w:val="0"/>
              <w:adjustRightInd w:val="0"/>
              <w:ind w:left="268" w:right="-3091" w:hanging="266"/>
              <w:textAlignment w:val="baseline"/>
              <w:rPr>
                <w:sz w:val="22"/>
                <w:szCs w:val="22"/>
              </w:rPr>
            </w:pPr>
          </w:p>
        </w:tc>
      </w:tr>
      <w:tr w:rsidR="00A74A78" w:rsidRPr="00A74A78" w14:paraId="18881E23" w14:textId="77777777" w:rsidTr="004421CE">
        <w:tc>
          <w:tcPr>
            <w:tcW w:w="1077" w:type="pct"/>
          </w:tcPr>
          <w:p w14:paraId="6C0B835E" w14:textId="77777777" w:rsidR="00A74A78" w:rsidRPr="00523D06" w:rsidRDefault="00A74A78" w:rsidP="007556B4">
            <w:pPr>
              <w:tabs>
                <w:tab w:val="center" w:pos="284"/>
              </w:tabs>
              <w:overflowPunct w:val="0"/>
              <w:autoSpaceDE w:val="0"/>
              <w:autoSpaceDN w:val="0"/>
              <w:adjustRightInd w:val="0"/>
              <w:ind w:left="266" w:hanging="266"/>
              <w:textAlignment w:val="baseline"/>
              <w:rPr>
                <w:b/>
                <w:sz w:val="22"/>
                <w:szCs w:val="22"/>
              </w:rPr>
            </w:pPr>
            <w:proofErr w:type="spellStart"/>
            <w:r w:rsidRPr="00523D06">
              <w:rPr>
                <w:b/>
                <w:sz w:val="22"/>
                <w:szCs w:val="22"/>
              </w:rPr>
              <w:t>Ref</w:t>
            </w:r>
            <w:proofErr w:type="spellEnd"/>
            <w:r w:rsidRPr="00523D06">
              <w:rPr>
                <w:b/>
                <w:sz w:val="22"/>
                <w:szCs w:val="22"/>
              </w:rPr>
              <w:t>.:</w:t>
            </w:r>
          </w:p>
        </w:tc>
        <w:tc>
          <w:tcPr>
            <w:tcW w:w="3923" w:type="pct"/>
          </w:tcPr>
          <w:p w14:paraId="10BB935B" w14:textId="77777777" w:rsidR="00A74A78" w:rsidRPr="00523D06" w:rsidRDefault="00A74A78" w:rsidP="007556B4">
            <w:pPr>
              <w:tabs>
                <w:tab w:val="center" w:pos="284"/>
              </w:tabs>
              <w:overflowPunct w:val="0"/>
              <w:autoSpaceDE w:val="0"/>
              <w:autoSpaceDN w:val="0"/>
              <w:adjustRightInd w:val="0"/>
              <w:ind w:left="268" w:right="-3091" w:hanging="266"/>
              <w:textAlignment w:val="baseline"/>
              <w:rPr>
                <w:sz w:val="22"/>
                <w:szCs w:val="22"/>
              </w:rPr>
            </w:pPr>
            <w:r w:rsidRPr="00523D06">
              <w:rPr>
                <w:sz w:val="22"/>
                <w:szCs w:val="22"/>
              </w:rPr>
              <w:t xml:space="preserve">COM(2025) 839 </w:t>
            </w:r>
            <w:proofErr w:type="spellStart"/>
            <w:r w:rsidRPr="00523D06">
              <w:rPr>
                <w:sz w:val="22"/>
                <w:szCs w:val="22"/>
              </w:rPr>
              <w:t>final</w:t>
            </w:r>
            <w:proofErr w:type="spellEnd"/>
          </w:p>
          <w:p w14:paraId="0710B43F" w14:textId="77777777" w:rsidR="00A74A78" w:rsidRPr="00523D06" w:rsidRDefault="00A74A78" w:rsidP="007556B4">
            <w:pPr>
              <w:tabs>
                <w:tab w:val="center" w:pos="284"/>
              </w:tabs>
              <w:overflowPunct w:val="0"/>
              <w:autoSpaceDE w:val="0"/>
              <w:autoSpaceDN w:val="0"/>
              <w:adjustRightInd w:val="0"/>
              <w:ind w:left="268" w:right="-3091" w:hanging="266"/>
              <w:textAlignment w:val="baseline"/>
              <w:rPr>
                <w:sz w:val="22"/>
                <w:szCs w:val="22"/>
              </w:rPr>
            </w:pPr>
            <w:r w:rsidRPr="00523D06">
              <w:rPr>
                <w:sz w:val="22"/>
                <w:szCs w:val="22"/>
              </w:rPr>
              <w:t xml:space="preserve">COM(2025) 840 </w:t>
            </w:r>
            <w:proofErr w:type="spellStart"/>
            <w:r w:rsidRPr="00523D06">
              <w:rPr>
                <w:sz w:val="22"/>
                <w:szCs w:val="22"/>
              </w:rPr>
              <w:t>final</w:t>
            </w:r>
            <w:proofErr w:type="spellEnd"/>
            <w:r w:rsidRPr="00523D06">
              <w:rPr>
                <w:sz w:val="22"/>
                <w:szCs w:val="22"/>
              </w:rPr>
              <w:t> – 2025/0363 (COD)</w:t>
            </w:r>
          </w:p>
          <w:p w14:paraId="26DF927B" w14:textId="77777777" w:rsidR="00A74A78" w:rsidRPr="00523D06" w:rsidRDefault="00A74A78" w:rsidP="007556B4">
            <w:pPr>
              <w:tabs>
                <w:tab w:val="center" w:pos="284"/>
              </w:tabs>
              <w:overflowPunct w:val="0"/>
              <w:autoSpaceDE w:val="0"/>
              <w:autoSpaceDN w:val="0"/>
              <w:adjustRightInd w:val="0"/>
              <w:ind w:left="268" w:right="-3091" w:hanging="266"/>
              <w:textAlignment w:val="baseline"/>
              <w:rPr>
                <w:sz w:val="22"/>
                <w:szCs w:val="22"/>
              </w:rPr>
            </w:pPr>
            <w:r w:rsidRPr="00523D06">
              <w:rPr>
                <w:sz w:val="22"/>
                <w:szCs w:val="22"/>
              </w:rPr>
              <w:t xml:space="preserve">COM(2025) 842 </w:t>
            </w:r>
            <w:proofErr w:type="spellStart"/>
            <w:r w:rsidRPr="00523D06">
              <w:rPr>
                <w:sz w:val="22"/>
                <w:szCs w:val="22"/>
              </w:rPr>
              <w:t>final</w:t>
            </w:r>
            <w:proofErr w:type="spellEnd"/>
            <w:r w:rsidRPr="00523D06">
              <w:rPr>
                <w:sz w:val="22"/>
                <w:szCs w:val="22"/>
              </w:rPr>
              <w:t> – 2025/0362 (COD)</w:t>
            </w:r>
          </w:p>
          <w:p w14:paraId="6A0337FF" w14:textId="77777777" w:rsidR="00A74A78" w:rsidRPr="00523D06" w:rsidRDefault="00A74A78" w:rsidP="007556B4">
            <w:pPr>
              <w:tabs>
                <w:tab w:val="center" w:pos="284"/>
              </w:tabs>
              <w:overflowPunct w:val="0"/>
              <w:autoSpaceDE w:val="0"/>
              <w:autoSpaceDN w:val="0"/>
              <w:adjustRightInd w:val="0"/>
              <w:ind w:left="268" w:right="-3091" w:hanging="266"/>
              <w:textAlignment w:val="baseline"/>
              <w:rPr>
                <w:sz w:val="22"/>
                <w:szCs w:val="22"/>
              </w:rPr>
            </w:pPr>
            <w:r w:rsidRPr="00523D06">
              <w:rPr>
                <w:sz w:val="22"/>
                <w:szCs w:val="22"/>
              </w:rPr>
              <w:t>EESC-2025-04204-00-00-AC</w:t>
            </w:r>
          </w:p>
        </w:tc>
      </w:tr>
    </w:tbl>
    <w:p w14:paraId="38F8D8CA" w14:textId="77777777" w:rsidR="00A74A78" w:rsidRPr="00523D06" w:rsidRDefault="00A74A78" w:rsidP="007556B4">
      <w:pPr>
        <w:tabs>
          <w:tab w:val="center" w:pos="284"/>
        </w:tabs>
        <w:overflowPunct w:val="0"/>
        <w:autoSpaceDE w:val="0"/>
        <w:autoSpaceDN w:val="0"/>
        <w:adjustRightInd w:val="0"/>
        <w:ind w:left="266" w:hanging="266"/>
        <w:textAlignment w:val="baseline"/>
        <w:rPr>
          <w:bCs/>
        </w:rPr>
      </w:pPr>
    </w:p>
    <w:p w14:paraId="3DA1A070" w14:textId="77777777" w:rsidR="00A74A78" w:rsidRPr="00A74A78" w:rsidRDefault="00A74A78" w:rsidP="007556B4">
      <w:pPr>
        <w:keepNext/>
        <w:keepLines/>
        <w:tabs>
          <w:tab w:val="center" w:pos="284"/>
        </w:tabs>
        <w:overflowPunct w:val="0"/>
        <w:autoSpaceDE w:val="0"/>
        <w:autoSpaceDN w:val="0"/>
        <w:adjustRightInd w:val="0"/>
        <w:ind w:left="266" w:hanging="266"/>
        <w:textAlignment w:val="baseline"/>
        <w:rPr>
          <w:b/>
        </w:rPr>
      </w:pPr>
      <w:r w:rsidRPr="00A74A78">
        <w:rPr>
          <w:b/>
          <w:szCs w:val="20"/>
        </w:rPr>
        <w:t>Hlavné body</w:t>
      </w:r>
    </w:p>
    <w:p w14:paraId="7C94C778" w14:textId="77777777" w:rsidR="00A74A78" w:rsidRPr="00523D06" w:rsidRDefault="00A74A78" w:rsidP="007556B4">
      <w:pPr>
        <w:keepNext/>
        <w:keepLines/>
        <w:tabs>
          <w:tab w:val="center" w:pos="284"/>
        </w:tabs>
        <w:overflowPunct w:val="0"/>
        <w:autoSpaceDE w:val="0"/>
        <w:autoSpaceDN w:val="0"/>
        <w:adjustRightInd w:val="0"/>
        <w:ind w:left="266" w:hanging="266"/>
        <w:textAlignment w:val="baseline"/>
        <w:rPr>
          <w:bCs/>
        </w:rPr>
      </w:pPr>
    </w:p>
    <w:p w14:paraId="72B53E2D" w14:textId="77777777" w:rsidR="00A74A78" w:rsidRPr="00A74A78" w:rsidRDefault="00A74A78" w:rsidP="007556B4">
      <w:pPr>
        <w:overflowPunct w:val="0"/>
        <w:autoSpaceDE w:val="0"/>
        <w:autoSpaceDN w:val="0"/>
        <w:adjustRightInd w:val="0"/>
        <w:textAlignment w:val="baseline"/>
        <w:rPr>
          <w:bCs/>
          <w:iCs/>
        </w:rPr>
      </w:pPr>
      <w:r w:rsidRPr="00A74A78">
        <w:rPr>
          <w:szCs w:val="20"/>
        </w:rPr>
        <w:t>EHSV:</w:t>
      </w:r>
    </w:p>
    <w:p w14:paraId="2E1F40A8" w14:textId="77777777" w:rsidR="00A74A78" w:rsidRPr="00A74A78" w:rsidRDefault="00A74A78" w:rsidP="007556B4">
      <w:pPr>
        <w:numPr>
          <w:ilvl w:val="0"/>
          <w:numId w:val="7"/>
        </w:numPr>
        <w:overflowPunct w:val="0"/>
        <w:autoSpaceDE w:val="0"/>
        <w:autoSpaceDN w:val="0"/>
        <w:adjustRightInd w:val="0"/>
        <w:ind w:left="567" w:hanging="567"/>
        <w:textAlignment w:val="baseline"/>
        <w:outlineLvl w:val="1"/>
        <w:rPr>
          <w:szCs w:val="20"/>
        </w:rPr>
      </w:pPr>
      <w:r w:rsidRPr="00A74A78">
        <w:rPr>
          <w:b/>
          <w:szCs w:val="20"/>
        </w:rPr>
        <w:t>uznáva</w:t>
      </w:r>
      <w:r w:rsidRPr="00A74A78">
        <w:rPr>
          <w:szCs w:val="20"/>
        </w:rPr>
        <w:t xml:space="preserve"> výhody </w:t>
      </w:r>
      <w:proofErr w:type="spellStart"/>
      <w:r w:rsidRPr="00A74A78">
        <w:rPr>
          <w:b/>
          <w:szCs w:val="20"/>
        </w:rPr>
        <w:t>viacpilierového</w:t>
      </w:r>
      <w:proofErr w:type="spellEnd"/>
      <w:r w:rsidRPr="00A74A78">
        <w:rPr>
          <w:b/>
          <w:szCs w:val="20"/>
        </w:rPr>
        <w:t xml:space="preserve"> dôchodkového systému</w:t>
      </w:r>
      <w:r w:rsidRPr="00A74A78">
        <w:rPr>
          <w:szCs w:val="20"/>
        </w:rPr>
        <w:t xml:space="preserve"> a domnieva sa, že doplnkové dôchodky by nemali slúžiť ako odôvodnenie pre oslabenie verejných dôchodkov, a že by sa malo zaistiť, aby všetci občania v celej Európskej únii mohli odísť do dôchodku dôstojne, bezpečne a s primeraným príjmom. Na vnútroštátnej a európskej úrovni je potrebný </w:t>
      </w:r>
      <w:r w:rsidRPr="00A74A78">
        <w:rPr>
          <w:b/>
          <w:szCs w:val="20"/>
        </w:rPr>
        <w:t>holistický prístup</w:t>
      </w:r>
      <w:r w:rsidRPr="00A74A78">
        <w:rPr>
          <w:szCs w:val="20"/>
        </w:rPr>
        <w:t>, ktorý by mal zahŕňať zlepšenie trhu práce aj doplnkového dôchodkového systému;</w:t>
      </w:r>
    </w:p>
    <w:p w14:paraId="00002DB3" w14:textId="77777777" w:rsidR="00A74A78" w:rsidRPr="00A74A78" w:rsidRDefault="00A74A78" w:rsidP="007556B4">
      <w:pPr>
        <w:numPr>
          <w:ilvl w:val="0"/>
          <w:numId w:val="7"/>
        </w:numPr>
        <w:overflowPunct w:val="0"/>
        <w:autoSpaceDE w:val="0"/>
        <w:autoSpaceDN w:val="0"/>
        <w:adjustRightInd w:val="0"/>
        <w:ind w:left="567" w:hanging="567"/>
        <w:textAlignment w:val="baseline"/>
        <w:outlineLvl w:val="1"/>
        <w:rPr>
          <w:szCs w:val="20"/>
        </w:rPr>
      </w:pPr>
      <w:r w:rsidRPr="00A74A78">
        <w:rPr>
          <w:b/>
          <w:szCs w:val="20"/>
        </w:rPr>
        <w:t>zdôrazňuje</w:t>
      </w:r>
      <w:r w:rsidRPr="00A74A78">
        <w:rPr>
          <w:szCs w:val="20"/>
        </w:rPr>
        <w:t xml:space="preserve">, že balík by sa mal zamerať na zlepšenie </w:t>
      </w:r>
      <w:r w:rsidRPr="00A74A78">
        <w:rPr>
          <w:b/>
          <w:szCs w:val="20"/>
        </w:rPr>
        <w:t>fungovania, transparentnosti a dostupnosti</w:t>
      </w:r>
      <w:r w:rsidRPr="00A74A78">
        <w:rPr>
          <w:szCs w:val="20"/>
        </w:rPr>
        <w:t xml:space="preserve"> doplnkových dôchodkových systémov;</w:t>
      </w:r>
    </w:p>
    <w:p w14:paraId="21E5D624" w14:textId="77777777" w:rsidR="00A74A78" w:rsidRPr="00A74A78" w:rsidRDefault="00A74A78" w:rsidP="007556B4">
      <w:pPr>
        <w:numPr>
          <w:ilvl w:val="0"/>
          <w:numId w:val="7"/>
        </w:numPr>
        <w:overflowPunct w:val="0"/>
        <w:autoSpaceDE w:val="0"/>
        <w:autoSpaceDN w:val="0"/>
        <w:adjustRightInd w:val="0"/>
        <w:ind w:left="567" w:hanging="567"/>
        <w:textAlignment w:val="baseline"/>
        <w:outlineLvl w:val="1"/>
        <w:rPr>
          <w:iCs/>
          <w:szCs w:val="20"/>
        </w:rPr>
      </w:pPr>
      <w:r w:rsidRPr="00A74A78">
        <w:rPr>
          <w:b/>
          <w:szCs w:val="20"/>
        </w:rPr>
        <w:t>odporúča</w:t>
      </w:r>
      <w:r w:rsidRPr="00A74A78">
        <w:rPr>
          <w:szCs w:val="20"/>
        </w:rPr>
        <w:t xml:space="preserve"> vhodné opatrenia na </w:t>
      </w:r>
      <w:r w:rsidRPr="00A74A78">
        <w:rPr>
          <w:b/>
          <w:szCs w:val="20"/>
        </w:rPr>
        <w:t>posilnenie participatívneho riadenia</w:t>
      </w:r>
      <w:r w:rsidRPr="00A74A78">
        <w:rPr>
          <w:szCs w:val="20"/>
        </w:rPr>
        <w:t xml:space="preserve"> a podporuje zapojenie sociálnych partnerov v súlade s rozmanitosťou vnútroštátnych systémov pracovných vzťahov;</w:t>
      </w:r>
    </w:p>
    <w:p w14:paraId="0954D9B5" w14:textId="77777777" w:rsidR="00A74A78" w:rsidRPr="00A74A78" w:rsidRDefault="00A74A78" w:rsidP="007556B4">
      <w:pPr>
        <w:numPr>
          <w:ilvl w:val="0"/>
          <w:numId w:val="7"/>
        </w:numPr>
        <w:overflowPunct w:val="0"/>
        <w:autoSpaceDE w:val="0"/>
        <w:autoSpaceDN w:val="0"/>
        <w:adjustRightInd w:val="0"/>
        <w:ind w:left="567" w:hanging="567"/>
        <w:textAlignment w:val="baseline"/>
        <w:outlineLvl w:val="1"/>
        <w:rPr>
          <w:szCs w:val="20"/>
        </w:rPr>
      </w:pPr>
      <w:r w:rsidRPr="00A74A78">
        <w:rPr>
          <w:b/>
          <w:szCs w:val="20"/>
        </w:rPr>
        <w:t>odporúča</w:t>
      </w:r>
      <w:r w:rsidRPr="00A74A78">
        <w:rPr>
          <w:szCs w:val="20"/>
        </w:rPr>
        <w:t xml:space="preserve"> konkrétne zmeny </w:t>
      </w:r>
      <w:r w:rsidRPr="00A74A78">
        <w:rPr>
          <w:b/>
          <w:szCs w:val="20"/>
        </w:rPr>
        <w:t>smernice o IZDZ</w:t>
      </w:r>
      <w:r w:rsidRPr="00A74A78">
        <w:rPr>
          <w:szCs w:val="20"/>
        </w:rPr>
        <w:t xml:space="preserve"> s cieľom znížiť fragmentáciu, zvýšiť porovnateľnosť a transparentnosť a zabezpečiť dôveru členov systému;</w:t>
      </w:r>
    </w:p>
    <w:p w14:paraId="17309F9E" w14:textId="77777777" w:rsidR="00A74A78" w:rsidRPr="00A74A78" w:rsidRDefault="00A74A78" w:rsidP="007556B4">
      <w:pPr>
        <w:numPr>
          <w:ilvl w:val="0"/>
          <w:numId w:val="7"/>
        </w:numPr>
        <w:overflowPunct w:val="0"/>
        <w:autoSpaceDE w:val="0"/>
        <w:autoSpaceDN w:val="0"/>
        <w:adjustRightInd w:val="0"/>
        <w:ind w:left="567" w:hanging="567"/>
        <w:textAlignment w:val="baseline"/>
        <w:outlineLvl w:val="1"/>
      </w:pPr>
      <w:r w:rsidRPr="00A74A78">
        <w:rPr>
          <w:b/>
          <w:szCs w:val="20"/>
        </w:rPr>
        <w:t>odporúča</w:t>
      </w:r>
      <w:r w:rsidRPr="00A74A78">
        <w:rPr>
          <w:szCs w:val="20"/>
        </w:rPr>
        <w:t xml:space="preserve"> konkrétne zmeny </w:t>
      </w:r>
      <w:r w:rsidRPr="00A74A78">
        <w:rPr>
          <w:b/>
          <w:szCs w:val="20"/>
        </w:rPr>
        <w:t>nariadenia o PEPP</w:t>
      </w:r>
      <w:r w:rsidRPr="00A74A78">
        <w:rPr>
          <w:szCs w:val="20"/>
        </w:rPr>
        <w:t xml:space="preserve"> vrátane informácií a poradenstva, úlohy EIOPA a cezhraničných prevodov;</w:t>
      </w:r>
    </w:p>
    <w:p w14:paraId="3F681FFA" w14:textId="77777777" w:rsidR="00A74A78" w:rsidRPr="00A74A78" w:rsidRDefault="00A74A78" w:rsidP="007556B4">
      <w:pPr>
        <w:numPr>
          <w:ilvl w:val="0"/>
          <w:numId w:val="7"/>
        </w:numPr>
        <w:overflowPunct w:val="0"/>
        <w:autoSpaceDE w:val="0"/>
        <w:autoSpaceDN w:val="0"/>
        <w:adjustRightInd w:val="0"/>
        <w:ind w:left="567" w:hanging="567"/>
        <w:textAlignment w:val="baseline"/>
        <w:outlineLvl w:val="1"/>
        <w:rPr>
          <w:szCs w:val="20"/>
        </w:rPr>
      </w:pPr>
      <w:r w:rsidRPr="00A74A78">
        <w:rPr>
          <w:b/>
          <w:szCs w:val="20"/>
        </w:rPr>
        <w:t>odporúča</w:t>
      </w:r>
      <w:r w:rsidRPr="00A74A78">
        <w:rPr>
          <w:szCs w:val="20"/>
        </w:rPr>
        <w:t xml:space="preserve"> opatrenia na lepšiu </w:t>
      </w:r>
      <w:r w:rsidRPr="00A74A78">
        <w:rPr>
          <w:b/>
          <w:szCs w:val="20"/>
        </w:rPr>
        <w:t>rodovú rovnováhu</w:t>
      </w:r>
      <w:r w:rsidRPr="00A74A78">
        <w:rPr>
          <w:szCs w:val="20"/>
        </w:rPr>
        <w:t xml:space="preserve"> a </w:t>
      </w:r>
      <w:r w:rsidRPr="00A74A78">
        <w:rPr>
          <w:b/>
          <w:szCs w:val="20"/>
        </w:rPr>
        <w:t>posilnenie dôvery verejnosti</w:t>
      </w:r>
      <w:r w:rsidRPr="00A74A78">
        <w:rPr>
          <w:szCs w:val="20"/>
        </w:rPr>
        <w:t xml:space="preserve"> v dôchodkové produkty, ako aj to, aby </w:t>
      </w:r>
      <w:r w:rsidRPr="00A74A78">
        <w:rPr>
          <w:b/>
          <w:szCs w:val="20"/>
        </w:rPr>
        <w:t>PEPP zostali individuálnymi produktmi</w:t>
      </w:r>
      <w:r w:rsidRPr="00A74A78">
        <w:rPr>
          <w:szCs w:val="20"/>
        </w:rPr>
        <w:t xml:space="preserve"> a aby sa nepovolilo ich kolektívne nadobúdanie;</w:t>
      </w:r>
    </w:p>
    <w:p w14:paraId="189FA0C6" w14:textId="77777777" w:rsidR="00A74A78" w:rsidRPr="00A74A78" w:rsidRDefault="00A74A78" w:rsidP="007556B4">
      <w:pPr>
        <w:numPr>
          <w:ilvl w:val="0"/>
          <w:numId w:val="7"/>
        </w:numPr>
        <w:overflowPunct w:val="0"/>
        <w:autoSpaceDE w:val="0"/>
        <w:autoSpaceDN w:val="0"/>
        <w:adjustRightInd w:val="0"/>
        <w:ind w:left="567" w:hanging="567"/>
        <w:textAlignment w:val="baseline"/>
        <w:outlineLvl w:val="1"/>
        <w:rPr>
          <w:szCs w:val="20"/>
        </w:rPr>
      </w:pPr>
      <w:r w:rsidRPr="00A74A78">
        <w:rPr>
          <w:b/>
          <w:szCs w:val="20"/>
        </w:rPr>
        <w:t>vyzýva</w:t>
      </w:r>
      <w:r w:rsidRPr="00A74A78">
        <w:rPr>
          <w:szCs w:val="20"/>
        </w:rPr>
        <w:t xml:space="preserve"> spoluzákonodarcov, aby zvážili </w:t>
      </w:r>
      <w:r w:rsidRPr="00A74A78">
        <w:rPr>
          <w:b/>
          <w:szCs w:val="20"/>
        </w:rPr>
        <w:t>preformulovanie zásady obozretnosti</w:t>
      </w:r>
      <w:r w:rsidRPr="00A74A78">
        <w:rPr>
          <w:szCs w:val="20"/>
        </w:rPr>
        <w:t xml:space="preserve"> uvedenej v smernici o IZDZ s cieľom </w:t>
      </w:r>
      <w:r w:rsidRPr="00A74A78">
        <w:rPr>
          <w:b/>
          <w:szCs w:val="20"/>
        </w:rPr>
        <w:t>dosiahnuť správnu rovnováhu</w:t>
      </w:r>
      <w:r w:rsidRPr="00A74A78">
        <w:rPr>
          <w:szCs w:val="20"/>
        </w:rPr>
        <w:t xml:space="preserve"> medzi investičným rizikom a zaručením príspevkov do systému;</w:t>
      </w:r>
    </w:p>
    <w:p w14:paraId="3EE7956F" w14:textId="77777777" w:rsidR="00A74A78" w:rsidRPr="00A74A78" w:rsidRDefault="00A74A78" w:rsidP="007556B4">
      <w:pPr>
        <w:numPr>
          <w:ilvl w:val="0"/>
          <w:numId w:val="7"/>
        </w:numPr>
        <w:overflowPunct w:val="0"/>
        <w:autoSpaceDE w:val="0"/>
        <w:autoSpaceDN w:val="0"/>
        <w:adjustRightInd w:val="0"/>
        <w:ind w:left="567" w:hanging="567"/>
        <w:textAlignment w:val="baseline"/>
        <w:outlineLvl w:val="1"/>
        <w:rPr>
          <w:szCs w:val="20"/>
        </w:rPr>
      </w:pPr>
      <w:r w:rsidRPr="00A74A78">
        <w:rPr>
          <w:b/>
          <w:szCs w:val="20"/>
        </w:rPr>
        <w:t>odporúča</w:t>
      </w:r>
      <w:r w:rsidRPr="00A74A78">
        <w:rPr>
          <w:szCs w:val="20"/>
        </w:rPr>
        <w:t xml:space="preserve">, aby bola </w:t>
      </w:r>
      <w:r w:rsidRPr="00A74A78">
        <w:rPr>
          <w:b/>
          <w:szCs w:val="20"/>
        </w:rPr>
        <w:t>automatická registrácia</w:t>
      </w:r>
      <w:r w:rsidRPr="00A74A78">
        <w:rPr>
          <w:szCs w:val="20"/>
        </w:rPr>
        <w:t xml:space="preserve"> výsledkom posilneného </w:t>
      </w:r>
      <w:r w:rsidRPr="00A74A78">
        <w:rPr>
          <w:b/>
          <w:szCs w:val="20"/>
        </w:rPr>
        <w:t>sociálneho dialógu</w:t>
      </w:r>
      <w:r w:rsidRPr="00A74A78">
        <w:rPr>
          <w:szCs w:val="20"/>
        </w:rPr>
        <w:t xml:space="preserve"> a kolektívneho vyjednávania a aby sa v prípade potreby zachovala sloboda sociálnych partnerov rokovať o automatickej registrácii, navrhovať ju a rozhodovať o nej;</w:t>
      </w:r>
    </w:p>
    <w:p w14:paraId="555CA46E" w14:textId="77777777" w:rsidR="00A74A78" w:rsidRPr="00A74A78" w:rsidRDefault="00A74A78" w:rsidP="007556B4">
      <w:pPr>
        <w:numPr>
          <w:ilvl w:val="0"/>
          <w:numId w:val="7"/>
        </w:numPr>
        <w:overflowPunct w:val="0"/>
        <w:autoSpaceDE w:val="0"/>
        <w:autoSpaceDN w:val="0"/>
        <w:adjustRightInd w:val="0"/>
        <w:ind w:left="567" w:hanging="567"/>
        <w:textAlignment w:val="baseline"/>
        <w:outlineLvl w:val="1"/>
        <w:rPr>
          <w:szCs w:val="20"/>
        </w:rPr>
      </w:pPr>
      <w:r w:rsidRPr="00A74A78">
        <w:rPr>
          <w:b/>
          <w:szCs w:val="20"/>
        </w:rPr>
        <w:t>odporúča</w:t>
      </w:r>
      <w:r w:rsidRPr="00A74A78">
        <w:rPr>
          <w:szCs w:val="20"/>
        </w:rPr>
        <w:t xml:space="preserve">, aby Európska komisia zriadila </w:t>
      </w:r>
      <w:r w:rsidRPr="00A74A78">
        <w:rPr>
          <w:b/>
          <w:szCs w:val="20"/>
        </w:rPr>
        <w:t>monitorovací výbor</w:t>
      </w:r>
      <w:r w:rsidRPr="00A74A78">
        <w:rPr>
          <w:szCs w:val="20"/>
        </w:rPr>
        <w:t xml:space="preserve">, ktorý by účinne </w:t>
      </w:r>
      <w:r w:rsidRPr="00A74A78">
        <w:rPr>
          <w:b/>
          <w:szCs w:val="20"/>
        </w:rPr>
        <w:t>monitoroval pokrok v oblasti doplnkových dôchodkov</w:t>
      </w:r>
      <w:r w:rsidRPr="00A74A78">
        <w:rPr>
          <w:szCs w:val="20"/>
        </w:rPr>
        <w:t xml:space="preserve">. Mali by v ňom mať zastúpenie verejné orgány, sociálni partneri a organizácie občianskej spoločnosti. Jeho činnosť by mala byť </w:t>
      </w:r>
      <w:r w:rsidRPr="00A74A78">
        <w:rPr>
          <w:b/>
          <w:szCs w:val="20"/>
        </w:rPr>
        <w:t>podkladom</w:t>
      </w:r>
      <w:r w:rsidRPr="00A74A78">
        <w:rPr>
          <w:szCs w:val="20"/>
        </w:rPr>
        <w:t xml:space="preserve"> pre budúce regulačné zmeny a pre prácu európskeho semestra a Rady;</w:t>
      </w:r>
    </w:p>
    <w:p w14:paraId="5E1CF962" w14:textId="77777777" w:rsidR="00A74A78" w:rsidRPr="00A74A78" w:rsidRDefault="00A74A78" w:rsidP="007556B4">
      <w:pPr>
        <w:numPr>
          <w:ilvl w:val="0"/>
          <w:numId w:val="7"/>
        </w:numPr>
        <w:overflowPunct w:val="0"/>
        <w:autoSpaceDE w:val="0"/>
        <w:autoSpaceDN w:val="0"/>
        <w:adjustRightInd w:val="0"/>
        <w:ind w:left="567" w:hanging="567"/>
        <w:textAlignment w:val="baseline"/>
        <w:outlineLvl w:val="1"/>
        <w:rPr>
          <w:szCs w:val="20"/>
        </w:rPr>
      </w:pPr>
      <w:r w:rsidRPr="00A74A78">
        <w:rPr>
          <w:b/>
          <w:szCs w:val="20"/>
        </w:rPr>
        <w:t>odporúča opatrenia</w:t>
      </w:r>
      <w:r w:rsidRPr="00A74A78">
        <w:rPr>
          <w:szCs w:val="20"/>
        </w:rPr>
        <w:t xml:space="preserve"> na</w:t>
      </w:r>
      <w:r w:rsidRPr="00A74A78">
        <w:rPr>
          <w:b/>
          <w:szCs w:val="20"/>
        </w:rPr>
        <w:t xml:space="preserve"> zmiernenie</w:t>
      </w:r>
      <w:r w:rsidRPr="00A74A78">
        <w:rPr>
          <w:szCs w:val="20"/>
        </w:rPr>
        <w:t xml:space="preserve"> potenciálnych účinkov na </w:t>
      </w:r>
      <w:r w:rsidRPr="00A74A78">
        <w:rPr>
          <w:b/>
          <w:szCs w:val="20"/>
        </w:rPr>
        <w:t>udržateľnosť</w:t>
      </w:r>
      <w:r w:rsidRPr="00A74A78">
        <w:rPr>
          <w:szCs w:val="20"/>
        </w:rPr>
        <w:t xml:space="preserve"> dôchodkov a na </w:t>
      </w:r>
      <w:r w:rsidRPr="00A74A78">
        <w:rPr>
          <w:b/>
          <w:szCs w:val="20"/>
        </w:rPr>
        <w:t>chudobu</w:t>
      </w:r>
      <w:r w:rsidRPr="00A74A78">
        <w:rPr>
          <w:szCs w:val="20"/>
        </w:rPr>
        <w:t xml:space="preserve"> a </w:t>
      </w:r>
      <w:r w:rsidRPr="00A74A78">
        <w:rPr>
          <w:b/>
          <w:szCs w:val="20"/>
        </w:rPr>
        <w:t>nerovnosť</w:t>
      </w:r>
      <w:r w:rsidRPr="00A74A78">
        <w:rPr>
          <w:szCs w:val="20"/>
        </w:rPr>
        <w:t>;</w:t>
      </w:r>
    </w:p>
    <w:p w14:paraId="1898143F" w14:textId="77777777" w:rsidR="00A74A78" w:rsidRPr="00A74A78" w:rsidRDefault="00A74A78" w:rsidP="007556B4">
      <w:pPr>
        <w:numPr>
          <w:ilvl w:val="0"/>
          <w:numId w:val="7"/>
        </w:numPr>
        <w:overflowPunct w:val="0"/>
        <w:autoSpaceDE w:val="0"/>
        <w:autoSpaceDN w:val="0"/>
        <w:adjustRightInd w:val="0"/>
        <w:ind w:left="567" w:hanging="567"/>
        <w:textAlignment w:val="baseline"/>
        <w:outlineLvl w:val="1"/>
        <w:rPr>
          <w:szCs w:val="20"/>
        </w:rPr>
      </w:pPr>
      <w:r w:rsidRPr="00A74A78">
        <w:rPr>
          <w:b/>
          <w:bCs/>
          <w:szCs w:val="20"/>
        </w:rPr>
        <w:t>odporúča</w:t>
      </w:r>
      <w:r w:rsidRPr="00A74A78">
        <w:rPr>
          <w:szCs w:val="20"/>
        </w:rPr>
        <w:t xml:space="preserve"> dokončiť koordináciu </w:t>
      </w:r>
      <w:r w:rsidRPr="00A74A78">
        <w:rPr>
          <w:b/>
          <w:szCs w:val="20"/>
        </w:rPr>
        <w:t>digitalizácie európskych systémov sociálneho zabezpečenia</w:t>
      </w:r>
      <w:r w:rsidRPr="00A74A78">
        <w:rPr>
          <w:szCs w:val="20"/>
        </w:rPr>
        <w:t>;</w:t>
      </w:r>
    </w:p>
    <w:p w14:paraId="1D4D8117" w14:textId="77777777" w:rsidR="00A74A78" w:rsidRPr="00A74A78" w:rsidRDefault="00A74A78" w:rsidP="007556B4">
      <w:pPr>
        <w:numPr>
          <w:ilvl w:val="0"/>
          <w:numId w:val="7"/>
        </w:numPr>
        <w:overflowPunct w:val="0"/>
        <w:autoSpaceDE w:val="0"/>
        <w:autoSpaceDN w:val="0"/>
        <w:adjustRightInd w:val="0"/>
        <w:ind w:left="567" w:hanging="567"/>
        <w:textAlignment w:val="baseline"/>
        <w:outlineLvl w:val="1"/>
        <w:rPr>
          <w:bCs/>
          <w:iCs/>
          <w:szCs w:val="20"/>
        </w:rPr>
      </w:pPr>
      <w:r w:rsidRPr="00A74A78">
        <w:rPr>
          <w:b/>
          <w:szCs w:val="20"/>
        </w:rPr>
        <w:t>zdôrazňuje</w:t>
      </w:r>
      <w:r w:rsidRPr="00A74A78">
        <w:rPr>
          <w:szCs w:val="20"/>
        </w:rPr>
        <w:t xml:space="preserve"> význam </w:t>
      </w:r>
      <w:r w:rsidRPr="00A74A78">
        <w:rPr>
          <w:b/>
          <w:szCs w:val="20"/>
        </w:rPr>
        <w:t>finančného vzdelávania</w:t>
      </w:r>
      <w:r w:rsidRPr="00A74A78">
        <w:rPr>
          <w:szCs w:val="20"/>
        </w:rPr>
        <w:t xml:space="preserve"> s ľahko použiteľnými </w:t>
      </w:r>
      <w:r w:rsidRPr="00A74A78">
        <w:rPr>
          <w:b/>
          <w:szCs w:val="20"/>
        </w:rPr>
        <w:t>monitorovacími nástrojmi</w:t>
      </w:r>
      <w:r w:rsidRPr="00A74A78">
        <w:rPr>
          <w:szCs w:val="20"/>
        </w:rPr>
        <w:t>, a prístupom k </w:t>
      </w:r>
      <w:r w:rsidRPr="00A74A78">
        <w:rPr>
          <w:b/>
          <w:szCs w:val="20"/>
        </w:rPr>
        <w:t>usmerneniam a poradenstvu</w:t>
      </w:r>
      <w:r w:rsidRPr="00A74A78">
        <w:rPr>
          <w:szCs w:val="20"/>
        </w:rPr>
        <w:t xml:space="preserve"> pri prijímaní rozhodnutí.</w:t>
      </w:r>
    </w:p>
    <w:p w14:paraId="415E1EC8" w14:textId="77777777" w:rsidR="00A74A78" w:rsidRPr="00A74A78" w:rsidRDefault="00A74A78" w:rsidP="007556B4">
      <w:pPr>
        <w:widowControl w:val="0"/>
        <w:overflowPunct w:val="0"/>
        <w:autoSpaceDE w:val="0"/>
        <w:autoSpaceDN w:val="0"/>
        <w:adjustRightInd w:val="0"/>
        <w:textAlignment w:val="baseline"/>
        <w:rPr>
          <w:szCs w:val="20"/>
        </w:rPr>
      </w:pPr>
    </w:p>
    <w:tbl>
      <w:tblPr>
        <w:tblStyle w:val="TableGrid2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A74A78" w:rsidRPr="00A74A78" w14:paraId="2EF98D65" w14:textId="77777777" w:rsidTr="004421CE">
        <w:tc>
          <w:tcPr>
            <w:tcW w:w="1077" w:type="pct"/>
          </w:tcPr>
          <w:p w14:paraId="52CFA6D0" w14:textId="77777777" w:rsidR="00A74A78" w:rsidRPr="007556B4" w:rsidRDefault="00A74A78" w:rsidP="007556B4">
            <w:pPr>
              <w:keepNext/>
              <w:keepLines/>
              <w:overflowPunct w:val="0"/>
              <w:autoSpaceDE w:val="0"/>
              <w:autoSpaceDN w:val="0"/>
              <w:adjustRightInd w:val="0"/>
              <w:textAlignment w:val="baseline"/>
              <w:rPr>
                <w:i/>
                <w:sz w:val="22"/>
                <w:szCs w:val="22"/>
              </w:rPr>
            </w:pPr>
            <w:r w:rsidRPr="007556B4">
              <w:rPr>
                <w:b/>
                <w:i/>
                <w:sz w:val="22"/>
                <w:szCs w:val="22"/>
              </w:rPr>
              <w:lastRenderedPageBreak/>
              <w:t>Kontakt:</w:t>
            </w:r>
          </w:p>
        </w:tc>
        <w:tc>
          <w:tcPr>
            <w:tcW w:w="3923" w:type="pct"/>
          </w:tcPr>
          <w:p w14:paraId="033F5055" w14:textId="77777777" w:rsidR="00A74A78" w:rsidRPr="007556B4" w:rsidRDefault="00A74A78" w:rsidP="007556B4">
            <w:pPr>
              <w:keepNext/>
              <w:keepLines/>
              <w:overflowPunct w:val="0"/>
              <w:autoSpaceDE w:val="0"/>
              <w:autoSpaceDN w:val="0"/>
              <w:adjustRightInd w:val="0"/>
              <w:textAlignment w:val="baseline"/>
              <w:rPr>
                <w:i/>
                <w:sz w:val="22"/>
                <w:szCs w:val="22"/>
              </w:rPr>
            </w:pPr>
            <w:proofErr w:type="spellStart"/>
            <w:r w:rsidRPr="007556B4">
              <w:rPr>
                <w:i/>
                <w:sz w:val="22"/>
                <w:szCs w:val="22"/>
              </w:rPr>
              <w:t>Sergio</w:t>
            </w:r>
            <w:proofErr w:type="spellEnd"/>
            <w:r w:rsidRPr="007556B4">
              <w:rPr>
                <w:i/>
                <w:sz w:val="22"/>
                <w:szCs w:val="22"/>
              </w:rPr>
              <w:t xml:space="preserve"> </w:t>
            </w:r>
            <w:proofErr w:type="spellStart"/>
            <w:r w:rsidRPr="007556B4">
              <w:rPr>
                <w:i/>
                <w:sz w:val="22"/>
                <w:szCs w:val="22"/>
              </w:rPr>
              <w:t>Lorencio</w:t>
            </w:r>
            <w:proofErr w:type="spellEnd"/>
            <w:r w:rsidRPr="007556B4">
              <w:rPr>
                <w:i/>
                <w:sz w:val="22"/>
                <w:szCs w:val="22"/>
              </w:rPr>
              <w:t xml:space="preserve"> </w:t>
            </w:r>
            <w:proofErr w:type="spellStart"/>
            <w:r w:rsidRPr="007556B4">
              <w:rPr>
                <w:i/>
                <w:sz w:val="22"/>
                <w:szCs w:val="22"/>
              </w:rPr>
              <w:t>Matallana</w:t>
            </w:r>
            <w:proofErr w:type="spellEnd"/>
          </w:p>
        </w:tc>
      </w:tr>
      <w:tr w:rsidR="00A74A78" w:rsidRPr="00A74A78" w14:paraId="7DA5D0F4" w14:textId="77777777" w:rsidTr="004421CE">
        <w:tc>
          <w:tcPr>
            <w:tcW w:w="1077" w:type="pct"/>
          </w:tcPr>
          <w:p w14:paraId="36B21E3B" w14:textId="77777777" w:rsidR="00A74A78" w:rsidRPr="007556B4" w:rsidRDefault="00A74A78" w:rsidP="007556B4">
            <w:pPr>
              <w:keepNext/>
              <w:keepLines/>
              <w:overflowPunct w:val="0"/>
              <w:autoSpaceDE w:val="0"/>
              <w:autoSpaceDN w:val="0"/>
              <w:adjustRightInd w:val="0"/>
              <w:textAlignment w:val="baseline"/>
              <w:rPr>
                <w:i/>
                <w:sz w:val="22"/>
                <w:szCs w:val="22"/>
              </w:rPr>
            </w:pPr>
            <w:r w:rsidRPr="007556B4">
              <w:rPr>
                <w:i/>
                <w:sz w:val="22"/>
                <w:szCs w:val="22"/>
              </w:rPr>
              <w:t>Tel:</w:t>
            </w:r>
          </w:p>
        </w:tc>
        <w:tc>
          <w:tcPr>
            <w:tcW w:w="3923" w:type="pct"/>
          </w:tcPr>
          <w:p w14:paraId="6A3E934D" w14:textId="77777777" w:rsidR="00A74A78" w:rsidRPr="007556B4" w:rsidRDefault="00A74A78" w:rsidP="007556B4">
            <w:pPr>
              <w:keepNext/>
              <w:keepLines/>
              <w:overflowPunct w:val="0"/>
              <w:autoSpaceDE w:val="0"/>
              <w:autoSpaceDN w:val="0"/>
              <w:adjustRightInd w:val="0"/>
              <w:textAlignment w:val="baseline"/>
              <w:rPr>
                <w:i/>
                <w:sz w:val="22"/>
                <w:szCs w:val="22"/>
              </w:rPr>
            </w:pPr>
            <w:r w:rsidRPr="007556B4">
              <w:rPr>
                <w:i/>
                <w:sz w:val="22"/>
                <w:szCs w:val="22"/>
              </w:rPr>
              <w:t>+32 25469240</w:t>
            </w:r>
          </w:p>
        </w:tc>
      </w:tr>
      <w:tr w:rsidR="00A74A78" w:rsidRPr="00A74A78" w14:paraId="48BE624A" w14:textId="77777777" w:rsidTr="004421CE">
        <w:tc>
          <w:tcPr>
            <w:tcW w:w="1077" w:type="pct"/>
          </w:tcPr>
          <w:p w14:paraId="5D4E14A1" w14:textId="77777777" w:rsidR="00A74A78" w:rsidRPr="007556B4" w:rsidRDefault="00A74A78" w:rsidP="007556B4">
            <w:pPr>
              <w:keepNext/>
              <w:keepLines/>
              <w:overflowPunct w:val="0"/>
              <w:autoSpaceDE w:val="0"/>
              <w:autoSpaceDN w:val="0"/>
              <w:adjustRightInd w:val="0"/>
              <w:textAlignment w:val="baseline"/>
              <w:rPr>
                <w:i/>
                <w:sz w:val="22"/>
                <w:szCs w:val="22"/>
              </w:rPr>
            </w:pPr>
            <w:r w:rsidRPr="007556B4">
              <w:rPr>
                <w:i/>
                <w:sz w:val="22"/>
                <w:szCs w:val="22"/>
              </w:rPr>
              <w:t>E-mail:</w:t>
            </w:r>
          </w:p>
        </w:tc>
        <w:tc>
          <w:tcPr>
            <w:tcW w:w="3923" w:type="pct"/>
          </w:tcPr>
          <w:p w14:paraId="177A4539" w14:textId="77777777" w:rsidR="00A74A78" w:rsidRPr="007556B4" w:rsidRDefault="0007377E" w:rsidP="007556B4">
            <w:pPr>
              <w:keepNext/>
              <w:keepLines/>
              <w:overflowPunct w:val="0"/>
              <w:autoSpaceDE w:val="0"/>
              <w:autoSpaceDN w:val="0"/>
              <w:adjustRightInd w:val="0"/>
              <w:textAlignment w:val="baseline"/>
              <w:rPr>
                <w:i/>
                <w:sz w:val="22"/>
                <w:szCs w:val="22"/>
              </w:rPr>
            </w:pPr>
            <w:hyperlink r:id="rId19" w:history="1">
              <w:r w:rsidR="00A74A78" w:rsidRPr="007556B4">
                <w:rPr>
                  <w:i/>
                  <w:color w:val="0000FF"/>
                  <w:sz w:val="22"/>
                  <w:szCs w:val="22"/>
                  <w:u w:val="single"/>
                </w:rPr>
                <w:t>Sergio.LorencioMatallana@eesc.europa.eu</w:t>
              </w:r>
            </w:hyperlink>
          </w:p>
        </w:tc>
      </w:tr>
    </w:tbl>
    <w:p w14:paraId="23A0EDCC" w14:textId="77777777" w:rsidR="00A067F3" w:rsidRDefault="00A067F3" w:rsidP="007556B4">
      <w:pPr>
        <w:spacing w:after="160"/>
        <w:jc w:val="left"/>
      </w:pPr>
      <w:r>
        <w:br w:type="page"/>
      </w:r>
    </w:p>
    <w:p w14:paraId="4982DD99" w14:textId="592F9C95" w:rsidR="004D7AC0" w:rsidRDefault="004D7AC0" w:rsidP="007556B4">
      <w:pPr>
        <w:pStyle w:val="Heading2"/>
      </w:pPr>
      <w:bookmarkStart w:id="1" w:name="_Toc75527081"/>
      <w:bookmarkStart w:id="2" w:name="_Toc230337156"/>
      <w:r>
        <w:lastRenderedPageBreak/>
        <w:t>ZAMESTNANOSŤ, SOCIÁLNE VECI A OBČIANSTVO</w:t>
      </w:r>
      <w:bookmarkEnd w:id="1"/>
      <w:bookmarkEnd w:id="2"/>
    </w:p>
    <w:p w14:paraId="4982DD9A" w14:textId="77777777" w:rsidR="004D7AC0" w:rsidRDefault="004D7AC0" w:rsidP="007556B4"/>
    <w:p w14:paraId="4765D2B3" w14:textId="609A654E" w:rsidR="00A74A78" w:rsidRPr="00A74A78" w:rsidRDefault="0007377E" w:rsidP="007556B4">
      <w:pPr>
        <w:widowControl w:val="0"/>
        <w:numPr>
          <w:ilvl w:val="0"/>
          <w:numId w:val="78"/>
        </w:numPr>
        <w:overflowPunct w:val="0"/>
        <w:autoSpaceDE w:val="0"/>
        <w:autoSpaceDN w:val="0"/>
        <w:adjustRightInd w:val="0"/>
        <w:ind w:left="567" w:hanging="567"/>
        <w:textAlignment w:val="baseline"/>
        <w:rPr>
          <w:b/>
        </w:rPr>
      </w:pPr>
      <w:hyperlink r:id="rId20" w:history="1">
        <w:r w:rsidR="00A74A78" w:rsidRPr="00A74A78">
          <w:rPr>
            <w:b/>
            <w:i/>
            <w:color w:val="0000FF"/>
            <w:sz w:val="28"/>
            <w:szCs w:val="20"/>
            <w:u w:val="single"/>
          </w:rPr>
          <w:t>Zákaz konverzných postupov v Európskej únii</w:t>
        </w:r>
      </w:hyperlink>
    </w:p>
    <w:p w14:paraId="2850FAB1" w14:textId="77777777" w:rsidR="00A74A78" w:rsidRPr="00F71EE4" w:rsidRDefault="00A74A78" w:rsidP="007556B4">
      <w:pPr>
        <w:tabs>
          <w:tab w:val="center" w:pos="284"/>
        </w:tabs>
        <w:overflowPunct w:val="0"/>
        <w:autoSpaceDE w:val="0"/>
        <w:autoSpaceDN w:val="0"/>
        <w:adjustRightInd w:val="0"/>
        <w:ind w:left="567" w:hanging="567"/>
        <w:textAlignment w:val="baseline"/>
      </w:pPr>
    </w:p>
    <w:tbl>
      <w:tblPr>
        <w:tblStyle w:val="TableGrid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6237"/>
      </w:tblGrid>
      <w:tr w:rsidR="00A74A78" w:rsidRPr="00A74A78" w14:paraId="69CD7846" w14:textId="77777777" w:rsidTr="004421CE">
        <w:tc>
          <w:tcPr>
            <w:tcW w:w="1701" w:type="dxa"/>
          </w:tcPr>
          <w:p w14:paraId="45AE0DBA" w14:textId="77777777" w:rsidR="00A74A78" w:rsidRPr="00523D06" w:rsidRDefault="00A74A78" w:rsidP="007556B4">
            <w:pPr>
              <w:tabs>
                <w:tab w:val="center" w:pos="284"/>
              </w:tabs>
              <w:overflowPunct w:val="0"/>
              <w:autoSpaceDE w:val="0"/>
              <w:autoSpaceDN w:val="0"/>
              <w:adjustRightInd w:val="0"/>
              <w:ind w:left="567" w:hanging="567"/>
              <w:textAlignment w:val="baseline"/>
              <w:rPr>
                <w:b/>
                <w:sz w:val="22"/>
                <w:szCs w:val="22"/>
              </w:rPr>
            </w:pPr>
            <w:r w:rsidRPr="00523D06">
              <w:rPr>
                <w:b/>
                <w:sz w:val="22"/>
                <w:szCs w:val="22"/>
              </w:rPr>
              <w:t>Spravodajca:</w:t>
            </w:r>
          </w:p>
        </w:tc>
        <w:tc>
          <w:tcPr>
            <w:tcW w:w="6237" w:type="dxa"/>
          </w:tcPr>
          <w:p w14:paraId="41515F9A" w14:textId="77777777" w:rsidR="00A74A78" w:rsidRPr="00523D06" w:rsidRDefault="00A74A78" w:rsidP="007556B4">
            <w:pPr>
              <w:overflowPunct w:val="0"/>
              <w:autoSpaceDE w:val="0"/>
              <w:autoSpaceDN w:val="0"/>
              <w:adjustRightInd w:val="0"/>
              <w:ind w:left="567" w:hanging="567"/>
              <w:textAlignment w:val="baseline"/>
              <w:rPr>
                <w:sz w:val="22"/>
                <w:szCs w:val="22"/>
              </w:rPr>
            </w:pPr>
            <w:r w:rsidRPr="00523D06">
              <w:rPr>
                <w:sz w:val="22"/>
                <w:szCs w:val="22"/>
              </w:rPr>
              <w:t>Pascal DEBAY (skupina Pracovníci – FR)</w:t>
            </w:r>
          </w:p>
        </w:tc>
      </w:tr>
      <w:tr w:rsidR="00A74A78" w:rsidRPr="00A74A78" w14:paraId="12C7CBCE" w14:textId="77777777" w:rsidTr="004421CE">
        <w:tc>
          <w:tcPr>
            <w:tcW w:w="1701" w:type="dxa"/>
          </w:tcPr>
          <w:p w14:paraId="0A8C13C3" w14:textId="77777777" w:rsidR="00A74A78" w:rsidRPr="00523D06" w:rsidRDefault="00A74A78" w:rsidP="007556B4">
            <w:pPr>
              <w:tabs>
                <w:tab w:val="center" w:pos="284"/>
              </w:tabs>
              <w:overflowPunct w:val="0"/>
              <w:autoSpaceDE w:val="0"/>
              <w:autoSpaceDN w:val="0"/>
              <w:adjustRightInd w:val="0"/>
              <w:ind w:left="567" w:hanging="567"/>
              <w:textAlignment w:val="baseline"/>
              <w:rPr>
                <w:b/>
                <w:sz w:val="22"/>
                <w:szCs w:val="22"/>
              </w:rPr>
            </w:pPr>
            <w:r w:rsidRPr="00523D06">
              <w:rPr>
                <w:b/>
                <w:sz w:val="22"/>
                <w:szCs w:val="22"/>
              </w:rPr>
              <w:t>Spoluspravodajca:</w:t>
            </w:r>
          </w:p>
        </w:tc>
        <w:tc>
          <w:tcPr>
            <w:tcW w:w="6237" w:type="dxa"/>
          </w:tcPr>
          <w:p w14:paraId="3ADEDCC2" w14:textId="77777777" w:rsidR="00A74A78" w:rsidRPr="00523D06" w:rsidRDefault="00A74A78" w:rsidP="007556B4">
            <w:pPr>
              <w:overflowPunct w:val="0"/>
              <w:autoSpaceDE w:val="0"/>
              <w:autoSpaceDN w:val="0"/>
              <w:adjustRightInd w:val="0"/>
              <w:ind w:left="567" w:hanging="567"/>
              <w:textAlignment w:val="baseline"/>
              <w:rPr>
                <w:sz w:val="22"/>
                <w:szCs w:val="22"/>
              </w:rPr>
            </w:pPr>
            <w:proofErr w:type="spellStart"/>
            <w:r w:rsidRPr="00523D06">
              <w:rPr>
                <w:sz w:val="22"/>
                <w:szCs w:val="22"/>
              </w:rPr>
              <w:t>Ionuţ</w:t>
            </w:r>
            <w:proofErr w:type="spellEnd"/>
            <w:r w:rsidRPr="00523D06">
              <w:rPr>
                <w:sz w:val="22"/>
                <w:szCs w:val="22"/>
              </w:rPr>
              <w:t xml:space="preserve"> SIBIAN (skupina Organizácie občianskej spoločnosti – RO)</w:t>
            </w:r>
          </w:p>
        </w:tc>
      </w:tr>
      <w:tr w:rsidR="00A74A78" w:rsidRPr="00A74A78" w14:paraId="450E6B52" w14:textId="77777777" w:rsidTr="004421CE">
        <w:tc>
          <w:tcPr>
            <w:tcW w:w="1701" w:type="dxa"/>
          </w:tcPr>
          <w:p w14:paraId="15E262B3" w14:textId="77777777" w:rsidR="00A74A78" w:rsidRPr="00523D06" w:rsidRDefault="00A74A78" w:rsidP="007556B4">
            <w:pPr>
              <w:tabs>
                <w:tab w:val="center" w:pos="284"/>
              </w:tabs>
              <w:overflowPunct w:val="0"/>
              <w:autoSpaceDE w:val="0"/>
              <w:autoSpaceDN w:val="0"/>
              <w:adjustRightInd w:val="0"/>
              <w:ind w:left="567" w:hanging="567"/>
              <w:textAlignment w:val="baseline"/>
              <w:rPr>
                <w:b/>
                <w:sz w:val="22"/>
                <w:szCs w:val="22"/>
              </w:rPr>
            </w:pPr>
          </w:p>
        </w:tc>
        <w:tc>
          <w:tcPr>
            <w:tcW w:w="6237" w:type="dxa"/>
          </w:tcPr>
          <w:p w14:paraId="28F11DBC" w14:textId="77777777" w:rsidR="00A74A78" w:rsidRPr="00523D06" w:rsidRDefault="00A74A78" w:rsidP="007556B4">
            <w:pPr>
              <w:overflowPunct w:val="0"/>
              <w:autoSpaceDE w:val="0"/>
              <w:autoSpaceDN w:val="0"/>
              <w:adjustRightInd w:val="0"/>
              <w:ind w:left="567" w:hanging="567"/>
              <w:textAlignment w:val="baseline"/>
              <w:rPr>
                <w:sz w:val="22"/>
                <w:szCs w:val="22"/>
              </w:rPr>
            </w:pPr>
          </w:p>
        </w:tc>
      </w:tr>
      <w:tr w:rsidR="00A74A78" w:rsidRPr="00A74A78" w14:paraId="3A5C1CE5" w14:textId="77777777" w:rsidTr="004421CE">
        <w:tc>
          <w:tcPr>
            <w:tcW w:w="1701" w:type="dxa"/>
            <w:vMerge w:val="restart"/>
          </w:tcPr>
          <w:p w14:paraId="55380134" w14:textId="77777777" w:rsidR="00A74A78" w:rsidRPr="00523D06" w:rsidRDefault="00A74A78" w:rsidP="007556B4">
            <w:pPr>
              <w:tabs>
                <w:tab w:val="center" w:pos="284"/>
              </w:tabs>
              <w:overflowPunct w:val="0"/>
              <w:autoSpaceDE w:val="0"/>
              <w:autoSpaceDN w:val="0"/>
              <w:adjustRightInd w:val="0"/>
              <w:ind w:left="567" w:hanging="567"/>
              <w:textAlignment w:val="baseline"/>
              <w:rPr>
                <w:b/>
                <w:sz w:val="22"/>
                <w:szCs w:val="22"/>
              </w:rPr>
            </w:pPr>
            <w:proofErr w:type="spellStart"/>
            <w:r w:rsidRPr="00523D06">
              <w:rPr>
                <w:b/>
                <w:sz w:val="22"/>
                <w:szCs w:val="22"/>
              </w:rPr>
              <w:t>Ref</w:t>
            </w:r>
            <w:proofErr w:type="spellEnd"/>
            <w:r w:rsidRPr="00523D06">
              <w:rPr>
                <w:b/>
                <w:sz w:val="22"/>
                <w:szCs w:val="22"/>
              </w:rPr>
              <w:t>.:</w:t>
            </w:r>
          </w:p>
        </w:tc>
        <w:tc>
          <w:tcPr>
            <w:tcW w:w="6237" w:type="dxa"/>
          </w:tcPr>
          <w:p w14:paraId="60930E9E" w14:textId="77777777" w:rsidR="00A74A78" w:rsidRPr="00523D06" w:rsidRDefault="00A74A78" w:rsidP="007556B4">
            <w:pPr>
              <w:tabs>
                <w:tab w:val="center" w:pos="284"/>
              </w:tabs>
              <w:overflowPunct w:val="0"/>
              <w:autoSpaceDE w:val="0"/>
              <w:autoSpaceDN w:val="0"/>
              <w:adjustRightInd w:val="0"/>
              <w:ind w:left="567" w:hanging="567"/>
              <w:textAlignment w:val="baseline"/>
              <w:rPr>
                <w:sz w:val="22"/>
                <w:szCs w:val="22"/>
              </w:rPr>
            </w:pPr>
            <w:r w:rsidRPr="00523D06">
              <w:rPr>
                <w:sz w:val="22"/>
                <w:szCs w:val="22"/>
              </w:rPr>
              <w:t>stanovisko z vlastnej iniciatívy</w:t>
            </w:r>
          </w:p>
          <w:p w14:paraId="04A49E5E" w14:textId="77777777" w:rsidR="00A74A78" w:rsidRPr="00523D06" w:rsidRDefault="00A74A78" w:rsidP="007556B4">
            <w:pPr>
              <w:tabs>
                <w:tab w:val="center" w:pos="284"/>
              </w:tabs>
              <w:overflowPunct w:val="0"/>
              <w:autoSpaceDE w:val="0"/>
              <w:autoSpaceDN w:val="0"/>
              <w:adjustRightInd w:val="0"/>
              <w:ind w:left="567" w:hanging="567"/>
              <w:textAlignment w:val="baseline"/>
              <w:rPr>
                <w:sz w:val="22"/>
                <w:szCs w:val="22"/>
              </w:rPr>
            </w:pPr>
            <w:r w:rsidRPr="00523D06">
              <w:rPr>
                <w:sz w:val="22"/>
                <w:szCs w:val="22"/>
              </w:rPr>
              <w:t>EESC-2025-04295-00-00-AC</w:t>
            </w:r>
          </w:p>
        </w:tc>
      </w:tr>
      <w:tr w:rsidR="00A74A78" w:rsidRPr="00A74A78" w14:paraId="0788D71D" w14:textId="77777777" w:rsidTr="004421CE">
        <w:tc>
          <w:tcPr>
            <w:tcW w:w="1701" w:type="dxa"/>
            <w:vMerge/>
          </w:tcPr>
          <w:p w14:paraId="7ACD3F20" w14:textId="77777777" w:rsidR="00A74A78" w:rsidRPr="00523D06" w:rsidRDefault="00A74A78" w:rsidP="007556B4">
            <w:pPr>
              <w:tabs>
                <w:tab w:val="center" w:pos="284"/>
              </w:tabs>
              <w:overflowPunct w:val="0"/>
              <w:autoSpaceDE w:val="0"/>
              <w:autoSpaceDN w:val="0"/>
              <w:adjustRightInd w:val="0"/>
              <w:ind w:left="266" w:hanging="266"/>
              <w:textAlignment w:val="baseline"/>
              <w:rPr>
                <w:b/>
                <w:sz w:val="22"/>
                <w:szCs w:val="22"/>
              </w:rPr>
            </w:pPr>
          </w:p>
        </w:tc>
        <w:tc>
          <w:tcPr>
            <w:tcW w:w="6237" w:type="dxa"/>
          </w:tcPr>
          <w:p w14:paraId="2EFBA8D6" w14:textId="77777777" w:rsidR="00A74A78" w:rsidRPr="00523D06" w:rsidRDefault="00A74A78" w:rsidP="007556B4">
            <w:pPr>
              <w:tabs>
                <w:tab w:val="center" w:pos="284"/>
              </w:tabs>
              <w:overflowPunct w:val="0"/>
              <w:autoSpaceDE w:val="0"/>
              <w:autoSpaceDN w:val="0"/>
              <w:adjustRightInd w:val="0"/>
              <w:ind w:left="266" w:hanging="266"/>
              <w:textAlignment w:val="baseline"/>
              <w:rPr>
                <w:sz w:val="22"/>
                <w:szCs w:val="22"/>
              </w:rPr>
            </w:pPr>
          </w:p>
        </w:tc>
      </w:tr>
    </w:tbl>
    <w:p w14:paraId="27B11DF2" w14:textId="77777777" w:rsidR="00A74A78" w:rsidRPr="00A74A78" w:rsidRDefault="00A74A78" w:rsidP="007556B4">
      <w:pPr>
        <w:keepNext/>
        <w:keepLines/>
        <w:tabs>
          <w:tab w:val="center" w:pos="284"/>
        </w:tabs>
        <w:overflowPunct w:val="0"/>
        <w:autoSpaceDE w:val="0"/>
        <w:autoSpaceDN w:val="0"/>
        <w:adjustRightInd w:val="0"/>
        <w:ind w:left="266" w:hanging="266"/>
        <w:textAlignment w:val="baseline"/>
        <w:rPr>
          <w:b/>
        </w:rPr>
      </w:pPr>
      <w:r w:rsidRPr="00A74A78">
        <w:rPr>
          <w:b/>
          <w:szCs w:val="20"/>
        </w:rPr>
        <w:t>Hlavné body</w:t>
      </w:r>
    </w:p>
    <w:p w14:paraId="50D69F69" w14:textId="77777777" w:rsidR="00A74A78" w:rsidRPr="00A74A78" w:rsidRDefault="00A74A78" w:rsidP="007556B4">
      <w:pPr>
        <w:spacing w:before="100" w:beforeAutospacing="1" w:after="100" w:afterAutospacing="1"/>
        <w:jc w:val="left"/>
        <w:rPr>
          <w:b/>
          <w:bCs/>
          <w:lang w:eastAsia="fr-BE"/>
        </w:rPr>
      </w:pPr>
      <w:r w:rsidRPr="00A74A78">
        <w:rPr>
          <w:szCs w:val="24"/>
          <w:lang w:eastAsia="fr-BE"/>
        </w:rPr>
        <w:t>EHSV:</w:t>
      </w:r>
    </w:p>
    <w:p w14:paraId="54AE5875" w14:textId="77777777" w:rsidR="00A74A78" w:rsidRPr="00A74A78" w:rsidRDefault="00A74A78" w:rsidP="007556B4">
      <w:pPr>
        <w:numPr>
          <w:ilvl w:val="0"/>
          <w:numId w:val="9"/>
        </w:numPr>
        <w:overflowPunct w:val="0"/>
        <w:autoSpaceDE w:val="0"/>
        <w:autoSpaceDN w:val="0"/>
        <w:adjustRightInd w:val="0"/>
        <w:ind w:left="567" w:hanging="567"/>
        <w:textAlignment w:val="baseline"/>
        <w:outlineLvl w:val="1"/>
        <w:rPr>
          <w:szCs w:val="20"/>
        </w:rPr>
      </w:pPr>
      <w:r w:rsidRPr="00A74A78">
        <w:rPr>
          <w:szCs w:val="20"/>
        </w:rPr>
        <w:t>dôrazne odsudzuje všetky formy konverzných praktík zameraných na zmenu, potlačenie alebo vymazanie sexuálnej orientácie, rodovej identity alebo rodového vyjadrenia osoby a považuje ich za porušenie absolútneho zákazu mučenia a neľudského alebo ponižujúceho zaobchádzania alebo trestania;</w:t>
      </w:r>
    </w:p>
    <w:p w14:paraId="3F846E20" w14:textId="77777777" w:rsidR="00A74A78" w:rsidRPr="00A74A78" w:rsidRDefault="00A74A78" w:rsidP="007556B4">
      <w:pPr>
        <w:numPr>
          <w:ilvl w:val="0"/>
          <w:numId w:val="9"/>
        </w:numPr>
        <w:overflowPunct w:val="0"/>
        <w:autoSpaceDE w:val="0"/>
        <w:autoSpaceDN w:val="0"/>
        <w:adjustRightInd w:val="0"/>
        <w:ind w:left="567" w:hanging="567"/>
        <w:textAlignment w:val="baseline"/>
        <w:outlineLvl w:val="1"/>
        <w:rPr>
          <w:szCs w:val="20"/>
        </w:rPr>
      </w:pPr>
      <w:r w:rsidRPr="00A74A78">
        <w:rPr>
          <w:szCs w:val="20"/>
        </w:rPr>
        <w:t>pripomína, že diskriminácia, násilie a mučenie namierené proti LGBTIQ+ osobám v rámci EÚ sú nezlučiteľné so základnými právami a hodnotami EÚ;</w:t>
      </w:r>
    </w:p>
    <w:p w14:paraId="5681917F" w14:textId="77777777" w:rsidR="00A74A78" w:rsidRPr="00A74A78" w:rsidRDefault="00A74A78" w:rsidP="007556B4">
      <w:pPr>
        <w:numPr>
          <w:ilvl w:val="0"/>
          <w:numId w:val="9"/>
        </w:numPr>
        <w:overflowPunct w:val="0"/>
        <w:autoSpaceDE w:val="0"/>
        <w:autoSpaceDN w:val="0"/>
        <w:adjustRightInd w:val="0"/>
        <w:ind w:left="567" w:hanging="567"/>
        <w:textAlignment w:val="baseline"/>
        <w:outlineLvl w:val="1"/>
        <w:rPr>
          <w:szCs w:val="20"/>
        </w:rPr>
      </w:pPr>
      <w:r w:rsidRPr="00A74A78">
        <w:rPr>
          <w:szCs w:val="20"/>
        </w:rPr>
        <w:t>vyzýva Európsku komisiu, aby predložila návrh právne záväzného zákazu konverzných praktík v celej EÚ, ktorý by sa vzťahoval na vykonávanie aj propagáciu takýchto činností, a to zaradením konverzných praktík medzi „európske trestné činy“ a ich uznaním za trestné činy z nenávisti s cieľom zabezpečiť jednotnú úroveň ochrany v celej EÚ;</w:t>
      </w:r>
    </w:p>
    <w:p w14:paraId="43B7A71A" w14:textId="77777777" w:rsidR="00A74A78" w:rsidRPr="00A74A78" w:rsidRDefault="00A74A78" w:rsidP="007556B4">
      <w:pPr>
        <w:numPr>
          <w:ilvl w:val="0"/>
          <w:numId w:val="9"/>
        </w:numPr>
        <w:overflowPunct w:val="0"/>
        <w:autoSpaceDE w:val="0"/>
        <w:autoSpaceDN w:val="0"/>
        <w:adjustRightInd w:val="0"/>
        <w:ind w:left="567" w:hanging="567"/>
        <w:textAlignment w:val="baseline"/>
        <w:outlineLvl w:val="1"/>
        <w:rPr>
          <w:szCs w:val="20"/>
        </w:rPr>
      </w:pPr>
      <w:r w:rsidRPr="00A74A78">
        <w:rPr>
          <w:szCs w:val="20"/>
        </w:rPr>
        <w:t>naliehavo žiada, aby bol zákaz formulovaný komplexne a presne, týkal sa detí aj dospelých a vzťahoval sa na všetky verejné a súkromné (profesionálne a neprofesionálne) subjekty, a aby sa zaistilo, že osobám, ktoré podstúpili konverzné praktiky, nebude zo zákazu plynúť žiadna trestná ani občianskoprávna zodpovednosť;</w:t>
      </w:r>
    </w:p>
    <w:p w14:paraId="779274D9" w14:textId="77777777" w:rsidR="00A74A78" w:rsidRPr="00A74A78" w:rsidRDefault="00A74A78" w:rsidP="007556B4">
      <w:pPr>
        <w:numPr>
          <w:ilvl w:val="0"/>
          <w:numId w:val="9"/>
        </w:numPr>
        <w:overflowPunct w:val="0"/>
        <w:autoSpaceDE w:val="0"/>
        <w:autoSpaceDN w:val="0"/>
        <w:adjustRightInd w:val="0"/>
        <w:ind w:left="567" w:hanging="567"/>
        <w:textAlignment w:val="baseline"/>
        <w:outlineLvl w:val="1"/>
        <w:rPr>
          <w:szCs w:val="20"/>
        </w:rPr>
      </w:pPr>
      <w:r w:rsidRPr="00A74A78">
        <w:rPr>
          <w:szCs w:val="20"/>
        </w:rPr>
        <w:t>trvá na tom, aby zákaz zahŕňal účinné, primerané a odrádzajúce sankcie odrážajúce vážnu ujmu spôsobenú konverznými praktikami;</w:t>
      </w:r>
    </w:p>
    <w:p w14:paraId="489991F5" w14:textId="77777777" w:rsidR="00A74A78" w:rsidRPr="00A74A78" w:rsidRDefault="00A74A78" w:rsidP="007556B4">
      <w:pPr>
        <w:numPr>
          <w:ilvl w:val="0"/>
          <w:numId w:val="9"/>
        </w:numPr>
        <w:overflowPunct w:val="0"/>
        <w:autoSpaceDE w:val="0"/>
        <w:autoSpaceDN w:val="0"/>
        <w:adjustRightInd w:val="0"/>
        <w:ind w:left="567" w:hanging="567"/>
        <w:textAlignment w:val="baseline"/>
        <w:outlineLvl w:val="1"/>
        <w:rPr>
          <w:szCs w:val="20"/>
        </w:rPr>
      </w:pPr>
      <w:r w:rsidRPr="00A74A78">
        <w:rPr>
          <w:szCs w:val="20"/>
        </w:rPr>
        <w:t xml:space="preserve">vyzýva na výslovné zahrnutie pohlavných znakov do rozsahu pôsobnosti zákazu s cieľom chrániť </w:t>
      </w:r>
      <w:proofErr w:type="spellStart"/>
      <w:r w:rsidRPr="00A74A78">
        <w:rPr>
          <w:szCs w:val="20"/>
        </w:rPr>
        <w:t>intersexuálne</w:t>
      </w:r>
      <w:proofErr w:type="spellEnd"/>
      <w:r w:rsidRPr="00A74A78">
        <w:rPr>
          <w:szCs w:val="20"/>
        </w:rPr>
        <w:t xml:space="preserve"> osoby pred neterapeutickými zásahmi bez súhlasu vynucovaním binárne rodového zaradenia;</w:t>
      </w:r>
    </w:p>
    <w:p w14:paraId="468137D9" w14:textId="77777777" w:rsidR="00A74A78" w:rsidRPr="00A74A78" w:rsidRDefault="00A74A78" w:rsidP="007556B4">
      <w:pPr>
        <w:numPr>
          <w:ilvl w:val="0"/>
          <w:numId w:val="9"/>
        </w:numPr>
        <w:overflowPunct w:val="0"/>
        <w:autoSpaceDE w:val="0"/>
        <w:autoSpaceDN w:val="0"/>
        <w:adjustRightInd w:val="0"/>
        <w:ind w:left="567" w:hanging="567"/>
        <w:textAlignment w:val="baseline"/>
        <w:outlineLvl w:val="1"/>
        <w:rPr>
          <w:szCs w:val="20"/>
        </w:rPr>
      </w:pPr>
      <w:r w:rsidRPr="00A74A78">
        <w:rPr>
          <w:szCs w:val="20"/>
        </w:rPr>
        <w:t>odporúča dôrazné vykonávacie opatrenia ako súčasť stratégie pre rovnosť LGBTIQ+ osôb na roky 2026 – 2030. Mali by zahŕňať každoročné monitorovanie vykonávané v spolupráci s organizovanou občianskou spoločnosťou, osobitné financovanie odbornej prípravy a organizácií zaoberajúcich sa rovnosťou, ako aj iniciatívy v oblasti vzdelávania a informovanosti verejnosti podporované EÚ, ktoré sú nevyhnutné na identifikáciu a odstránenie takýchto praktík.</w:t>
      </w:r>
    </w:p>
    <w:p w14:paraId="6648637C" w14:textId="77777777" w:rsidR="00A74A78" w:rsidRPr="00A74A78" w:rsidRDefault="00A74A78" w:rsidP="007556B4">
      <w:pPr>
        <w:overflowPunct w:val="0"/>
        <w:autoSpaceDE w:val="0"/>
        <w:autoSpaceDN w:val="0"/>
        <w:adjustRightInd w:val="0"/>
        <w:textAlignment w:val="baseline"/>
        <w:rPr>
          <w:szCs w:val="20"/>
        </w:rPr>
      </w:pPr>
    </w:p>
    <w:tbl>
      <w:tblPr>
        <w:tblStyle w:val="TableGrid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4493"/>
      </w:tblGrid>
      <w:tr w:rsidR="00A74A78" w:rsidRPr="00A74A78" w14:paraId="04766687" w14:textId="77777777" w:rsidTr="004421CE">
        <w:tc>
          <w:tcPr>
            <w:tcW w:w="1210" w:type="dxa"/>
          </w:tcPr>
          <w:p w14:paraId="021D7C38" w14:textId="77777777" w:rsidR="00A74A78" w:rsidRPr="00523D06" w:rsidRDefault="00A74A78" w:rsidP="007556B4">
            <w:pPr>
              <w:overflowPunct w:val="0"/>
              <w:autoSpaceDE w:val="0"/>
              <w:autoSpaceDN w:val="0"/>
              <w:adjustRightInd w:val="0"/>
              <w:textAlignment w:val="baseline"/>
              <w:rPr>
                <w:i/>
                <w:sz w:val="22"/>
                <w:szCs w:val="22"/>
              </w:rPr>
            </w:pPr>
            <w:r w:rsidRPr="00523D06">
              <w:rPr>
                <w:b/>
                <w:i/>
                <w:sz w:val="22"/>
                <w:szCs w:val="22"/>
              </w:rPr>
              <w:t>Kontakt:</w:t>
            </w:r>
          </w:p>
        </w:tc>
        <w:tc>
          <w:tcPr>
            <w:tcW w:w="4493" w:type="dxa"/>
          </w:tcPr>
          <w:p w14:paraId="40332099" w14:textId="77777777" w:rsidR="00A74A78" w:rsidRPr="00523D06" w:rsidRDefault="00A74A78" w:rsidP="007556B4">
            <w:pPr>
              <w:overflowPunct w:val="0"/>
              <w:autoSpaceDE w:val="0"/>
              <w:autoSpaceDN w:val="0"/>
              <w:adjustRightInd w:val="0"/>
              <w:ind w:hanging="12"/>
              <w:textAlignment w:val="baseline"/>
              <w:rPr>
                <w:i/>
                <w:sz w:val="22"/>
                <w:szCs w:val="22"/>
              </w:rPr>
            </w:pPr>
            <w:proofErr w:type="spellStart"/>
            <w:r w:rsidRPr="00523D06">
              <w:rPr>
                <w:i/>
                <w:sz w:val="22"/>
                <w:szCs w:val="22"/>
              </w:rPr>
              <w:t>Bartek</w:t>
            </w:r>
            <w:proofErr w:type="spellEnd"/>
            <w:r w:rsidRPr="00523D06">
              <w:rPr>
                <w:i/>
                <w:sz w:val="22"/>
                <w:szCs w:val="22"/>
              </w:rPr>
              <w:t xml:space="preserve"> BEDNAROWICZ</w:t>
            </w:r>
          </w:p>
        </w:tc>
      </w:tr>
      <w:tr w:rsidR="00A74A78" w:rsidRPr="00A74A78" w14:paraId="522ADAB6" w14:textId="77777777" w:rsidTr="004421CE">
        <w:tc>
          <w:tcPr>
            <w:tcW w:w="1210" w:type="dxa"/>
          </w:tcPr>
          <w:p w14:paraId="4D480476" w14:textId="77777777" w:rsidR="00A74A78" w:rsidRPr="00523D06" w:rsidRDefault="00A74A78" w:rsidP="007556B4">
            <w:pPr>
              <w:overflowPunct w:val="0"/>
              <w:autoSpaceDE w:val="0"/>
              <w:autoSpaceDN w:val="0"/>
              <w:adjustRightInd w:val="0"/>
              <w:textAlignment w:val="baseline"/>
              <w:rPr>
                <w:i/>
                <w:sz w:val="22"/>
                <w:szCs w:val="22"/>
              </w:rPr>
            </w:pPr>
            <w:r w:rsidRPr="00523D06">
              <w:rPr>
                <w:i/>
                <w:sz w:val="22"/>
                <w:szCs w:val="22"/>
              </w:rPr>
              <w:t>Tel.:</w:t>
            </w:r>
          </w:p>
        </w:tc>
        <w:tc>
          <w:tcPr>
            <w:tcW w:w="4493" w:type="dxa"/>
          </w:tcPr>
          <w:p w14:paraId="5EDFFE47" w14:textId="77777777" w:rsidR="00A74A78" w:rsidRPr="00523D06" w:rsidRDefault="00A74A78" w:rsidP="007556B4">
            <w:pPr>
              <w:overflowPunct w:val="0"/>
              <w:autoSpaceDE w:val="0"/>
              <w:autoSpaceDN w:val="0"/>
              <w:adjustRightInd w:val="0"/>
              <w:textAlignment w:val="baseline"/>
              <w:rPr>
                <w:i/>
                <w:sz w:val="22"/>
                <w:szCs w:val="22"/>
              </w:rPr>
            </w:pPr>
            <w:r w:rsidRPr="00523D06">
              <w:rPr>
                <w:i/>
                <w:sz w:val="22"/>
                <w:szCs w:val="22"/>
              </w:rPr>
              <w:t>+32 25469229</w:t>
            </w:r>
          </w:p>
        </w:tc>
      </w:tr>
      <w:tr w:rsidR="00A74A78" w:rsidRPr="00A74A78" w14:paraId="58B7519B" w14:textId="77777777" w:rsidTr="004421CE">
        <w:tc>
          <w:tcPr>
            <w:tcW w:w="1210" w:type="dxa"/>
          </w:tcPr>
          <w:p w14:paraId="511547B1" w14:textId="77777777" w:rsidR="00A74A78" w:rsidRPr="00523D06" w:rsidRDefault="00A74A78" w:rsidP="007556B4">
            <w:pPr>
              <w:overflowPunct w:val="0"/>
              <w:autoSpaceDE w:val="0"/>
              <w:autoSpaceDN w:val="0"/>
              <w:adjustRightInd w:val="0"/>
              <w:textAlignment w:val="baseline"/>
              <w:rPr>
                <w:i/>
                <w:sz w:val="22"/>
                <w:szCs w:val="22"/>
              </w:rPr>
            </w:pPr>
            <w:r w:rsidRPr="00523D06">
              <w:rPr>
                <w:i/>
                <w:sz w:val="22"/>
                <w:szCs w:val="22"/>
              </w:rPr>
              <w:t>E-mail:</w:t>
            </w:r>
          </w:p>
        </w:tc>
        <w:tc>
          <w:tcPr>
            <w:tcW w:w="4493" w:type="dxa"/>
          </w:tcPr>
          <w:p w14:paraId="386C2765" w14:textId="77777777" w:rsidR="00A74A78" w:rsidRPr="00523D06" w:rsidRDefault="0007377E" w:rsidP="007556B4">
            <w:pPr>
              <w:overflowPunct w:val="0"/>
              <w:autoSpaceDE w:val="0"/>
              <w:autoSpaceDN w:val="0"/>
              <w:adjustRightInd w:val="0"/>
              <w:textAlignment w:val="baseline"/>
              <w:rPr>
                <w:i/>
                <w:iCs/>
                <w:sz w:val="22"/>
                <w:szCs w:val="22"/>
              </w:rPr>
            </w:pPr>
            <w:hyperlink r:id="rId21" w:history="1">
              <w:r w:rsidR="00A74A78" w:rsidRPr="00523D06">
                <w:rPr>
                  <w:i/>
                  <w:color w:val="0000FF"/>
                  <w:sz w:val="22"/>
                  <w:szCs w:val="22"/>
                  <w:u w:val="single"/>
                </w:rPr>
                <w:t>Bartek.Bednarowicz@eesc.europa.eu</w:t>
              </w:r>
            </w:hyperlink>
          </w:p>
          <w:p w14:paraId="28301C38" w14:textId="77777777" w:rsidR="00A74A78" w:rsidRPr="00523D06" w:rsidRDefault="00A74A78" w:rsidP="007556B4">
            <w:pPr>
              <w:overflowPunct w:val="0"/>
              <w:autoSpaceDE w:val="0"/>
              <w:autoSpaceDN w:val="0"/>
              <w:adjustRightInd w:val="0"/>
              <w:textAlignment w:val="baseline"/>
              <w:rPr>
                <w:i/>
                <w:sz w:val="22"/>
                <w:szCs w:val="22"/>
              </w:rPr>
            </w:pPr>
          </w:p>
        </w:tc>
      </w:tr>
    </w:tbl>
    <w:p w14:paraId="49BF2B8A" w14:textId="77777777" w:rsidR="004F74E4" w:rsidRDefault="004F74E4" w:rsidP="007556B4">
      <w:pPr>
        <w:spacing w:after="160"/>
        <w:jc w:val="left"/>
      </w:pPr>
      <w:r>
        <w:br w:type="page"/>
      </w:r>
    </w:p>
    <w:p w14:paraId="4D54082F" w14:textId="7B2C95AF" w:rsidR="00A74A78" w:rsidRPr="00A74A78" w:rsidRDefault="0007377E" w:rsidP="00F71EE4">
      <w:pPr>
        <w:widowControl w:val="0"/>
        <w:numPr>
          <w:ilvl w:val="0"/>
          <w:numId w:val="10"/>
        </w:numPr>
        <w:overflowPunct w:val="0"/>
        <w:autoSpaceDE w:val="0"/>
        <w:autoSpaceDN w:val="0"/>
        <w:adjustRightInd w:val="0"/>
        <w:spacing w:after="200"/>
        <w:ind w:left="567" w:hanging="567"/>
        <w:contextualSpacing/>
        <w:textAlignment w:val="baseline"/>
        <w:rPr>
          <w:b/>
          <w:i/>
          <w:sz w:val="28"/>
          <w:szCs w:val="28"/>
          <w:lang w:eastAsia="zh-CN"/>
        </w:rPr>
      </w:pPr>
      <w:hyperlink r:id="rId22" w:history="1">
        <w:r w:rsidR="00A74A78" w:rsidRPr="00A74A78">
          <w:rPr>
            <w:b/>
            <w:i/>
            <w:color w:val="0000FF"/>
            <w:sz w:val="28"/>
            <w:u w:val="single"/>
            <w:lang w:eastAsia="zh-CN"/>
          </w:rPr>
          <w:t>Únia rovnosti: Stratégia pre rovnosť LGBTIQ+ osôb na roky 2026 – 2030</w:t>
        </w:r>
      </w:hyperlink>
    </w:p>
    <w:p w14:paraId="2BCAC50C" w14:textId="77777777" w:rsidR="00A74A78" w:rsidRPr="00A74A78" w:rsidRDefault="00A74A78" w:rsidP="007556B4">
      <w:pPr>
        <w:widowControl w:val="0"/>
        <w:overflowPunct w:val="0"/>
        <w:autoSpaceDE w:val="0"/>
        <w:autoSpaceDN w:val="0"/>
        <w:adjustRightInd w:val="0"/>
        <w:jc w:val="center"/>
        <w:textAlignment w:val="baseline"/>
        <w:rPr>
          <w:b/>
          <w:bCs/>
          <w:i/>
          <w:iCs/>
          <w:sz w:val="28"/>
          <w:szCs w:val="28"/>
        </w:rPr>
      </w:pPr>
      <w:r w:rsidRPr="00A74A78">
        <w:rPr>
          <w:noProof/>
          <w:sz w:val="20"/>
          <w:szCs w:val="20"/>
        </w:rPr>
        <mc:AlternateContent>
          <mc:Choice Requires="wps">
            <w:drawing>
              <wp:anchor distT="0" distB="0" distL="114300" distR="114300" simplePos="0" relativeHeight="251650048" behindDoc="1" locked="0" layoutInCell="0" allowOverlap="1" wp14:anchorId="5EEC138D" wp14:editId="21B70235">
                <wp:simplePos x="0" y="0"/>
                <wp:positionH relativeFrom="page">
                  <wp:posOffset>6769100</wp:posOffset>
                </wp:positionH>
                <wp:positionV relativeFrom="page">
                  <wp:posOffset>10081260</wp:posOffset>
                </wp:positionV>
                <wp:extent cx="647700" cy="396240"/>
                <wp:effectExtent l="0" t="3810" r="3175"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6D407" w14:textId="77777777" w:rsidR="00A74A78" w:rsidRPr="00260E65" w:rsidRDefault="00A74A78" w:rsidP="00A74A78">
                            <w:pPr>
                              <w:jc w:val="center"/>
                              <w:rPr>
                                <w:rFonts w:ascii="Arial" w:hAnsi="Arial" w:cs="Arial"/>
                                <w:b/>
                                <w:bCs/>
                                <w:sz w:val="48"/>
                              </w:rPr>
                            </w:pPr>
                            <w:r>
                              <w:rPr>
                                <w:rFonts w:ascii="Arial" w:hAnsi="Arial"/>
                                <w:b/>
                                <w:sz w:val="48"/>
                              </w:rPr>
                              <w:t>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C138D" id="_x0000_s1027" type="#_x0000_t202" style="position:absolute;left:0;text-align:left;margin-left:533pt;margin-top:793.8pt;width:51pt;height:31.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" o:allowincell="f" filled="f" stroked="f">
                <v:textbox>
                  <w:txbxContent>
                    <w:p w14:paraId="7EA6D407" w14:textId="77777777" w:rsidR="00A74A78" w:rsidRPr="00260E65" w:rsidRDefault="00A74A78" w:rsidP="00A74A78">
                      <w:pPr>
                        <w:jc w:val="center"/>
                        <w:rPr>
                          <w:rFonts w:ascii="Arial" w:hAnsi="Arial" w:cs="Arial"/>
                          <w:b/>
                          <w:bCs/>
                          <w:sz w:val="48"/>
                        </w:rPr>
                      </w:pPr>
                      <w:r>
                        <w:rPr>
                          <w:rFonts w:ascii="Arial" w:hAnsi="Arial"/>
                          <w:b/>
                          <w:sz w:val="48"/>
                        </w:rPr>
                        <w:t>SK</w:t>
                      </w:r>
                    </w:p>
                  </w:txbxContent>
                </v:textbox>
                <w10:wrap anchorx="page" anchory="page"/>
              </v:shape>
            </w:pict>
          </mc:Fallback>
        </mc:AlternateContent>
      </w:r>
    </w:p>
    <w:tbl>
      <w:tblPr>
        <w:tblStyle w:val="TableGrid30"/>
        <w:tblW w:w="9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2"/>
        <w:gridCol w:w="7433"/>
      </w:tblGrid>
      <w:tr w:rsidR="00A74A78" w:rsidRPr="00A74A78" w14:paraId="23CB26E2" w14:textId="77777777" w:rsidTr="004421CE">
        <w:trPr>
          <w:trHeight w:val="522"/>
        </w:trPr>
        <w:tc>
          <w:tcPr>
            <w:tcW w:w="1892" w:type="dxa"/>
          </w:tcPr>
          <w:p w14:paraId="1CF62C43" w14:textId="77777777" w:rsidR="00A74A78" w:rsidRPr="00523D06" w:rsidRDefault="00A74A78" w:rsidP="007556B4">
            <w:pPr>
              <w:tabs>
                <w:tab w:val="center" w:pos="284"/>
              </w:tabs>
              <w:overflowPunct w:val="0"/>
              <w:autoSpaceDE w:val="0"/>
              <w:autoSpaceDN w:val="0"/>
              <w:adjustRightInd w:val="0"/>
              <w:ind w:left="266" w:hanging="266"/>
              <w:textAlignment w:val="baseline"/>
              <w:rPr>
                <w:b/>
                <w:sz w:val="22"/>
                <w:szCs w:val="22"/>
              </w:rPr>
            </w:pPr>
            <w:r w:rsidRPr="00523D06">
              <w:rPr>
                <w:b/>
                <w:sz w:val="22"/>
                <w:szCs w:val="22"/>
              </w:rPr>
              <w:t>Spravodajkyňa:</w:t>
            </w:r>
          </w:p>
        </w:tc>
        <w:tc>
          <w:tcPr>
            <w:tcW w:w="7433" w:type="dxa"/>
          </w:tcPr>
          <w:p w14:paraId="2B0CC415" w14:textId="77777777" w:rsidR="00A74A78" w:rsidRPr="00523D06" w:rsidRDefault="00A74A78" w:rsidP="007556B4">
            <w:pPr>
              <w:tabs>
                <w:tab w:val="center" w:pos="284"/>
              </w:tabs>
              <w:overflowPunct w:val="0"/>
              <w:autoSpaceDE w:val="0"/>
              <w:autoSpaceDN w:val="0"/>
              <w:adjustRightInd w:val="0"/>
              <w:ind w:left="266" w:hanging="266"/>
              <w:textAlignment w:val="baseline"/>
              <w:rPr>
                <w:spacing w:val="-4"/>
                <w:sz w:val="22"/>
                <w:szCs w:val="22"/>
              </w:rPr>
            </w:pPr>
            <w:r w:rsidRPr="00523D06">
              <w:rPr>
                <w:spacing w:val="-4"/>
                <w:sz w:val="22"/>
                <w:szCs w:val="22"/>
              </w:rPr>
              <w:t xml:space="preserve">Juliane </w:t>
            </w:r>
            <w:proofErr w:type="spellStart"/>
            <w:r w:rsidRPr="00523D06">
              <w:rPr>
                <w:spacing w:val="-4"/>
                <w:sz w:val="22"/>
                <w:szCs w:val="22"/>
              </w:rPr>
              <w:t>Marie</w:t>
            </w:r>
            <w:proofErr w:type="spellEnd"/>
            <w:r w:rsidRPr="00523D06">
              <w:rPr>
                <w:spacing w:val="-4"/>
                <w:sz w:val="22"/>
                <w:szCs w:val="22"/>
              </w:rPr>
              <w:t xml:space="preserve"> NEIIENDAM (skupina Organizácie občianskej spoločnosti – DK)</w:t>
            </w:r>
          </w:p>
        </w:tc>
      </w:tr>
      <w:tr w:rsidR="00A74A78" w:rsidRPr="00A74A78" w14:paraId="55B21076" w14:textId="77777777" w:rsidTr="004421CE">
        <w:trPr>
          <w:trHeight w:val="142"/>
        </w:trPr>
        <w:tc>
          <w:tcPr>
            <w:tcW w:w="9325" w:type="dxa"/>
            <w:gridSpan w:val="2"/>
          </w:tcPr>
          <w:p w14:paraId="439F69FE" w14:textId="77777777" w:rsidR="00A74A78" w:rsidRPr="00523D06" w:rsidRDefault="00A74A78" w:rsidP="007556B4">
            <w:pPr>
              <w:tabs>
                <w:tab w:val="center" w:pos="284"/>
              </w:tabs>
              <w:overflowPunct w:val="0"/>
              <w:autoSpaceDE w:val="0"/>
              <w:autoSpaceDN w:val="0"/>
              <w:adjustRightInd w:val="0"/>
              <w:ind w:left="266" w:hanging="266"/>
              <w:textAlignment w:val="baseline"/>
              <w:rPr>
                <w:sz w:val="22"/>
                <w:szCs w:val="22"/>
              </w:rPr>
            </w:pPr>
          </w:p>
        </w:tc>
      </w:tr>
      <w:tr w:rsidR="00A74A78" w:rsidRPr="00A74A78" w14:paraId="2ABAD2D1" w14:textId="77777777" w:rsidTr="004421CE">
        <w:trPr>
          <w:trHeight w:val="257"/>
        </w:trPr>
        <w:tc>
          <w:tcPr>
            <w:tcW w:w="1892" w:type="dxa"/>
            <w:vMerge w:val="restart"/>
          </w:tcPr>
          <w:p w14:paraId="2B2E5AE1" w14:textId="77777777" w:rsidR="00A74A78" w:rsidRPr="00523D06" w:rsidRDefault="00A74A78" w:rsidP="007556B4">
            <w:pPr>
              <w:tabs>
                <w:tab w:val="center" w:pos="284"/>
              </w:tabs>
              <w:overflowPunct w:val="0"/>
              <w:autoSpaceDE w:val="0"/>
              <w:autoSpaceDN w:val="0"/>
              <w:adjustRightInd w:val="0"/>
              <w:ind w:left="266" w:hanging="266"/>
              <w:textAlignment w:val="baseline"/>
              <w:rPr>
                <w:b/>
                <w:sz w:val="22"/>
                <w:szCs w:val="22"/>
              </w:rPr>
            </w:pPr>
            <w:proofErr w:type="spellStart"/>
            <w:r w:rsidRPr="00523D06">
              <w:rPr>
                <w:b/>
                <w:sz w:val="22"/>
                <w:szCs w:val="22"/>
              </w:rPr>
              <w:t>Ref</w:t>
            </w:r>
            <w:proofErr w:type="spellEnd"/>
            <w:r w:rsidRPr="00523D06">
              <w:rPr>
                <w:b/>
                <w:sz w:val="22"/>
                <w:szCs w:val="22"/>
              </w:rPr>
              <w:t xml:space="preserve">.: </w:t>
            </w:r>
          </w:p>
        </w:tc>
        <w:tc>
          <w:tcPr>
            <w:tcW w:w="7433" w:type="dxa"/>
          </w:tcPr>
          <w:p w14:paraId="2C6145AD" w14:textId="77777777" w:rsidR="00A74A78" w:rsidRPr="00523D06" w:rsidRDefault="00A74A78" w:rsidP="007556B4">
            <w:pPr>
              <w:tabs>
                <w:tab w:val="center" w:pos="284"/>
              </w:tabs>
              <w:overflowPunct w:val="0"/>
              <w:autoSpaceDE w:val="0"/>
              <w:autoSpaceDN w:val="0"/>
              <w:adjustRightInd w:val="0"/>
              <w:ind w:left="266" w:hanging="266"/>
              <w:textAlignment w:val="baseline"/>
              <w:rPr>
                <w:sz w:val="22"/>
                <w:szCs w:val="22"/>
              </w:rPr>
            </w:pPr>
            <w:r w:rsidRPr="00523D06">
              <w:rPr>
                <w:sz w:val="22"/>
                <w:szCs w:val="22"/>
              </w:rPr>
              <w:t xml:space="preserve">COM (2025) 725 - </w:t>
            </w:r>
            <w:proofErr w:type="spellStart"/>
            <w:r w:rsidRPr="00523D06">
              <w:rPr>
                <w:sz w:val="22"/>
                <w:szCs w:val="22"/>
              </w:rPr>
              <w:t>final</w:t>
            </w:r>
            <w:proofErr w:type="spellEnd"/>
          </w:p>
        </w:tc>
      </w:tr>
      <w:tr w:rsidR="00A74A78" w:rsidRPr="00A74A78" w14:paraId="540494DB" w14:textId="77777777" w:rsidTr="004421CE">
        <w:trPr>
          <w:trHeight w:val="123"/>
        </w:trPr>
        <w:tc>
          <w:tcPr>
            <w:tcW w:w="1892" w:type="dxa"/>
            <w:vMerge/>
          </w:tcPr>
          <w:p w14:paraId="5C367504" w14:textId="77777777" w:rsidR="00A74A78" w:rsidRPr="00523D06" w:rsidRDefault="00A74A78" w:rsidP="007556B4">
            <w:pPr>
              <w:tabs>
                <w:tab w:val="center" w:pos="284"/>
              </w:tabs>
              <w:overflowPunct w:val="0"/>
              <w:autoSpaceDE w:val="0"/>
              <w:autoSpaceDN w:val="0"/>
              <w:adjustRightInd w:val="0"/>
              <w:ind w:left="266" w:hanging="266"/>
              <w:textAlignment w:val="baseline"/>
              <w:rPr>
                <w:b/>
                <w:sz w:val="22"/>
                <w:szCs w:val="22"/>
              </w:rPr>
            </w:pPr>
          </w:p>
        </w:tc>
        <w:tc>
          <w:tcPr>
            <w:tcW w:w="7433" w:type="dxa"/>
          </w:tcPr>
          <w:p w14:paraId="3033F32B" w14:textId="77777777" w:rsidR="00A74A78" w:rsidRPr="00523D06" w:rsidRDefault="00A74A78" w:rsidP="007556B4">
            <w:pPr>
              <w:tabs>
                <w:tab w:val="center" w:pos="284"/>
              </w:tabs>
              <w:overflowPunct w:val="0"/>
              <w:autoSpaceDE w:val="0"/>
              <w:autoSpaceDN w:val="0"/>
              <w:adjustRightInd w:val="0"/>
              <w:ind w:left="266" w:hanging="266"/>
              <w:textAlignment w:val="baseline"/>
              <w:rPr>
                <w:sz w:val="22"/>
                <w:szCs w:val="22"/>
              </w:rPr>
            </w:pPr>
            <w:r w:rsidRPr="00523D06">
              <w:rPr>
                <w:sz w:val="22"/>
                <w:szCs w:val="22"/>
              </w:rPr>
              <w:t>EESC-2025-03887-00-00-AC-TRA</w:t>
            </w:r>
          </w:p>
        </w:tc>
      </w:tr>
    </w:tbl>
    <w:p w14:paraId="4ECF8666" w14:textId="77777777" w:rsidR="00A74A78" w:rsidRPr="00A74A78" w:rsidRDefault="00A74A78" w:rsidP="007556B4">
      <w:pPr>
        <w:tabs>
          <w:tab w:val="center" w:pos="284"/>
        </w:tabs>
        <w:overflowPunct w:val="0"/>
        <w:autoSpaceDE w:val="0"/>
        <w:autoSpaceDN w:val="0"/>
        <w:adjustRightInd w:val="0"/>
        <w:ind w:left="266" w:hanging="266"/>
        <w:textAlignment w:val="baseline"/>
      </w:pPr>
    </w:p>
    <w:p w14:paraId="0A63E607" w14:textId="77777777" w:rsidR="00A74A78" w:rsidRPr="00A74A78" w:rsidRDefault="00A74A78" w:rsidP="007556B4">
      <w:pPr>
        <w:keepNext/>
        <w:keepLines/>
        <w:tabs>
          <w:tab w:val="center" w:pos="284"/>
        </w:tabs>
        <w:overflowPunct w:val="0"/>
        <w:autoSpaceDE w:val="0"/>
        <w:autoSpaceDN w:val="0"/>
        <w:adjustRightInd w:val="0"/>
        <w:ind w:left="266" w:hanging="266"/>
        <w:textAlignment w:val="baseline"/>
        <w:rPr>
          <w:b/>
        </w:rPr>
      </w:pPr>
      <w:r w:rsidRPr="00A74A78">
        <w:rPr>
          <w:b/>
          <w:szCs w:val="20"/>
        </w:rPr>
        <w:t>Hlavné body</w:t>
      </w:r>
    </w:p>
    <w:p w14:paraId="357C4E65" w14:textId="77777777" w:rsidR="00A74A78" w:rsidRPr="00A74A78" w:rsidRDefault="00A74A78" w:rsidP="007556B4">
      <w:pPr>
        <w:keepNext/>
        <w:keepLines/>
        <w:tabs>
          <w:tab w:val="center" w:pos="284"/>
        </w:tabs>
        <w:overflowPunct w:val="0"/>
        <w:autoSpaceDE w:val="0"/>
        <w:autoSpaceDN w:val="0"/>
        <w:adjustRightInd w:val="0"/>
        <w:ind w:left="266" w:hanging="266"/>
        <w:textAlignment w:val="baseline"/>
        <w:rPr>
          <w:b/>
        </w:rPr>
      </w:pPr>
    </w:p>
    <w:p w14:paraId="7CD846D7" w14:textId="77777777" w:rsidR="00A74A78" w:rsidRPr="00A74A78" w:rsidRDefault="00A74A78" w:rsidP="007556B4">
      <w:pPr>
        <w:overflowPunct w:val="0"/>
        <w:autoSpaceDE w:val="0"/>
        <w:autoSpaceDN w:val="0"/>
        <w:adjustRightInd w:val="0"/>
        <w:textAlignment w:val="baseline"/>
        <w:rPr>
          <w:bCs/>
          <w:iCs/>
        </w:rPr>
      </w:pPr>
      <w:r w:rsidRPr="00A74A78">
        <w:rPr>
          <w:szCs w:val="20"/>
        </w:rPr>
        <w:t>EHSV:</w:t>
      </w:r>
    </w:p>
    <w:p w14:paraId="10229142" w14:textId="77777777" w:rsidR="00A74A78" w:rsidRPr="00A74A78" w:rsidRDefault="00A74A78" w:rsidP="007556B4">
      <w:pPr>
        <w:widowControl w:val="0"/>
        <w:numPr>
          <w:ilvl w:val="0"/>
          <w:numId w:val="81"/>
        </w:numPr>
        <w:overflowPunct w:val="0"/>
        <w:autoSpaceDE w:val="0"/>
        <w:autoSpaceDN w:val="0"/>
        <w:adjustRightInd w:val="0"/>
        <w:ind w:left="567" w:hanging="567"/>
        <w:textAlignment w:val="baseline"/>
        <w:rPr>
          <w:szCs w:val="20"/>
        </w:rPr>
      </w:pPr>
      <w:r w:rsidRPr="00A74A78">
        <w:rPr>
          <w:szCs w:val="20"/>
        </w:rPr>
        <w:t xml:space="preserve">víta novú Stratégiu pre rovnosť LGBTIQ+ osôb na roky 2026 – 2030 a vyzýva na ráznejšie kroky, keďže pretrvávajúca diskriminácia, násilie, obťažovanie a vylúčenie, ktoré sa týkajú najmä </w:t>
      </w:r>
      <w:proofErr w:type="spellStart"/>
      <w:r w:rsidRPr="00A74A78">
        <w:rPr>
          <w:szCs w:val="20"/>
        </w:rPr>
        <w:t>transrodových</w:t>
      </w:r>
      <w:proofErr w:type="spellEnd"/>
      <w:r w:rsidRPr="00A74A78">
        <w:rPr>
          <w:szCs w:val="20"/>
        </w:rPr>
        <w:t>, nebinárnych a </w:t>
      </w:r>
      <w:proofErr w:type="spellStart"/>
      <w:r w:rsidRPr="00A74A78">
        <w:rPr>
          <w:szCs w:val="20"/>
        </w:rPr>
        <w:t>intersexuálnych</w:t>
      </w:r>
      <w:proofErr w:type="spellEnd"/>
      <w:r w:rsidRPr="00A74A78">
        <w:rPr>
          <w:szCs w:val="20"/>
        </w:rPr>
        <w:t xml:space="preserve"> osôb, si vyžadujú dôraznejšie politické opatrenia;</w:t>
      </w:r>
    </w:p>
    <w:p w14:paraId="192B3ADD" w14:textId="77777777" w:rsidR="00A74A78" w:rsidRPr="00A74A78" w:rsidRDefault="00A74A78" w:rsidP="007556B4">
      <w:pPr>
        <w:widowControl w:val="0"/>
        <w:numPr>
          <w:ilvl w:val="0"/>
          <w:numId w:val="81"/>
        </w:numPr>
        <w:overflowPunct w:val="0"/>
        <w:autoSpaceDE w:val="0"/>
        <w:autoSpaceDN w:val="0"/>
        <w:adjustRightInd w:val="0"/>
        <w:ind w:left="567" w:hanging="567"/>
        <w:textAlignment w:val="baseline"/>
        <w:rPr>
          <w:szCs w:val="20"/>
        </w:rPr>
      </w:pPr>
      <w:r w:rsidRPr="00A74A78">
        <w:rPr>
          <w:szCs w:val="20"/>
        </w:rPr>
        <w:t>požaduje prísnejšie presadzovanie práva a prevzatie zodpovednosti prostredníctvom záväzných referenčných hodnôt, systematických postupov v prípade nesplnenia povinnosti, podmienenosti právnym štátom a vykonávania národných stratégií pre LGBTIQ+ osoby;</w:t>
      </w:r>
    </w:p>
    <w:p w14:paraId="2A7DF85E" w14:textId="77777777" w:rsidR="00A74A78" w:rsidRPr="00A74A78" w:rsidRDefault="00A74A78" w:rsidP="007556B4">
      <w:pPr>
        <w:widowControl w:val="0"/>
        <w:numPr>
          <w:ilvl w:val="0"/>
          <w:numId w:val="81"/>
        </w:numPr>
        <w:overflowPunct w:val="0"/>
        <w:autoSpaceDE w:val="0"/>
        <w:autoSpaceDN w:val="0"/>
        <w:adjustRightInd w:val="0"/>
        <w:ind w:left="567" w:hanging="567"/>
        <w:textAlignment w:val="baseline"/>
        <w:rPr>
          <w:szCs w:val="20"/>
        </w:rPr>
      </w:pPr>
      <w:r w:rsidRPr="00A74A78">
        <w:rPr>
          <w:szCs w:val="20"/>
        </w:rPr>
        <w:t>žiada dôrazné opatrenia na ochranu základných práv a občianskeho priestoru prostredníctvom boja proti odmietavým postojom, dezinformáciám a nenávistným prejavom a zabezpečenia trvalej podpory občianskej spoločnosti;</w:t>
      </w:r>
    </w:p>
    <w:p w14:paraId="3DADFDF3" w14:textId="77777777" w:rsidR="00A74A78" w:rsidRPr="00A74A78" w:rsidRDefault="00A74A78" w:rsidP="007556B4">
      <w:pPr>
        <w:widowControl w:val="0"/>
        <w:numPr>
          <w:ilvl w:val="0"/>
          <w:numId w:val="81"/>
        </w:numPr>
        <w:overflowPunct w:val="0"/>
        <w:autoSpaceDE w:val="0"/>
        <w:autoSpaceDN w:val="0"/>
        <w:adjustRightInd w:val="0"/>
        <w:ind w:left="567" w:hanging="567"/>
        <w:textAlignment w:val="baseline"/>
        <w:rPr>
          <w:szCs w:val="20"/>
        </w:rPr>
      </w:pPr>
      <w:r w:rsidRPr="00A74A78">
        <w:rPr>
          <w:szCs w:val="20"/>
        </w:rPr>
        <w:t>naliehavo vyzýva na úplnú rovnosť v každodennom živote prostredníctvom inkluzívneho prístupu k zdravotnej starostlivosti, vzdelávaniu a zamestnaniu posilnením začlenenia na pracovisku;</w:t>
      </w:r>
    </w:p>
    <w:p w14:paraId="56F417E9" w14:textId="77777777" w:rsidR="00A74A78" w:rsidRPr="00A74A78" w:rsidRDefault="00A74A78" w:rsidP="007556B4">
      <w:pPr>
        <w:widowControl w:val="0"/>
        <w:numPr>
          <w:ilvl w:val="0"/>
          <w:numId w:val="81"/>
        </w:numPr>
        <w:overflowPunct w:val="0"/>
        <w:autoSpaceDE w:val="0"/>
        <w:autoSpaceDN w:val="0"/>
        <w:adjustRightInd w:val="0"/>
        <w:ind w:left="567" w:hanging="567"/>
        <w:textAlignment w:val="baseline"/>
        <w:rPr>
          <w:szCs w:val="20"/>
        </w:rPr>
      </w:pPr>
      <w:r w:rsidRPr="00A74A78">
        <w:rPr>
          <w:szCs w:val="20"/>
        </w:rPr>
        <w:t>vyzýva Európsku komisiu, aby predložila návrh právne záväzného zákazu konverzných praktík v celej EÚ, ktorý by sa vzťahoval na vykonávanie aj propagáciu takýchto činností, a to zaradením konverzných praktík medzi „európske trestné činy“ a ich uznaním za trestné činy z nenávisti s cieľom zabezpečiť jednotnú úroveň ochrany v celej EÚ;</w:t>
      </w:r>
    </w:p>
    <w:p w14:paraId="6D462E2B" w14:textId="77777777" w:rsidR="00A74A78" w:rsidRPr="00A74A78" w:rsidRDefault="00A74A78" w:rsidP="007556B4">
      <w:pPr>
        <w:widowControl w:val="0"/>
        <w:numPr>
          <w:ilvl w:val="0"/>
          <w:numId w:val="81"/>
        </w:numPr>
        <w:overflowPunct w:val="0"/>
        <w:autoSpaceDE w:val="0"/>
        <w:autoSpaceDN w:val="0"/>
        <w:adjustRightInd w:val="0"/>
        <w:ind w:left="567" w:hanging="567"/>
        <w:textAlignment w:val="baseline"/>
        <w:rPr>
          <w:szCs w:val="20"/>
        </w:rPr>
      </w:pPr>
      <w:r w:rsidRPr="00A74A78">
        <w:rPr>
          <w:szCs w:val="20"/>
        </w:rPr>
        <w:t>vyzýva na riešenie štrukturálnych nerovností začlenením rovnosti LGBTIQ+ osôb do politík sociálneho začlenenia, bývania a boja proti chudobe s cielenou podporou pre tých, ktorí čelia prierezovej diskriminácii;</w:t>
      </w:r>
    </w:p>
    <w:p w14:paraId="3866105F" w14:textId="77777777" w:rsidR="00A74A78" w:rsidRPr="00A74A78" w:rsidRDefault="00A74A78" w:rsidP="007556B4">
      <w:pPr>
        <w:widowControl w:val="0"/>
        <w:numPr>
          <w:ilvl w:val="0"/>
          <w:numId w:val="81"/>
        </w:numPr>
        <w:overflowPunct w:val="0"/>
        <w:autoSpaceDE w:val="0"/>
        <w:autoSpaceDN w:val="0"/>
        <w:adjustRightInd w:val="0"/>
        <w:ind w:left="567" w:hanging="567"/>
        <w:textAlignment w:val="baseline"/>
        <w:rPr>
          <w:rFonts w:asciiTheme="minorHAnsi" w:hAnsiTheme="minorHAnsi"/>
          <w:szCs w:val="20"/>
        </w:rPr>
      </w:pPr>
      <w:r w:rsidRPr="00A74A78">
        <w:rPr>
          <w:szCs w:val="20"/>
        </w:rPr>
        <w:t>požaduje vytvorenie nadčasových rámcov založených na právach odstránením právnych medzier, zaručením uznania rodu na základe sebaurčenia, posilnením prístupu k spravodlivosti, zabezpečením primeraného financovania organizácií občianskej spoločnosti, zlepšením prierezových údajov a zabezpečením rovnosti v digitálnych technológiách a umelej inteligencii.</w:t>
      </w:r>
    </w:p>
    <w:p w14:paraId="3E8EE3F4" w14:textId="77777777" w:rsidR="00A74A78" w:rsidRPr="00A74A78" w:rsidRDefault="00A74A78" w:rsidP="007556B4">
      <w:pPr>
        <w:widowControl w:val="0"/>
        <w:overflowPunct w:val="0"/>
        <w:autoSpaceDE w:val="0"/>
        <w:autoSpaceDN w:val="0"/>
        <w:adjustRightInd w:val="0"/>
        <w:ind w:left="709"/>
        <w:textAlignment w:val="baseline"/>
        <w:rPr>
          <w:szCs w:val="20"/>
        </w:rPr>
      </w:pPr>
    </w:p>
    <w:tbl>
      <w:tblPr>
        <w:tblStyle w:val="TableGrid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A74A78" w:rsidRPr="00A74A78" w14:paraId="5D9204DE" w14:textId="77777777" w:rsidTr="004421CE">
        <w:tc>
          <w:tcPr>
            <w:tcW w:w="1418" w:type="dxa"/>
          </w:tcPr>
          <w:p w14:paraId="0ACBE082" w14:textId="77777777" w:rsidR="00A74A78" w:rsidRPr="00523D06" w:rsidRDefault="00A74A78" w:rsidP="007556B4">
            <w:pPr>
              <w:overflowPunct w:val="0"/>
              <w:autoSpaceDE w:val="0"/>
              <w:autoSpaceDN w:val="0"/>
              <w:adjustRightInd w:val="0"/>
              <w:textAlignment w:val="baseline"/>
              <w:rPr>
                <w:i/>
                <w:sz w:val="22"/>
                <w:szCs w:val="22"/>
              </w:rPr>
            </w:pPr>
            <w:r w:rsidRPr="00523D06">
              <w:rPr>
                <w:b/>
                <w:i/>
                <w:sz w:val="22"/>
                <w:szCs w:val="22"/>
              </w:rPr>
              <w:t>Kontakt:</w:t>
            </w:r>
          </w:p>
        </w:tc>
        <w:tc>
          <w:tcPr>
            <w:tcW w:w="5670" w:type="dxa"/>
          </w:tcPr>
          <w:p w14:paraId="4A709F09" w14:textId="77777777" w:rsidR="00A74A78" w:rsidRPr="00523D06" w:rsidRDefault="00A74A78" w:rsidP="007556B4">
            <w:pPr>
              <w:overflowPunct w:val="0"/>
              <w:autoSpaceDE w:val="0"/>
              <w:autoSpaceDN w:val="0"/>
              <w:adjustRightInd w:val="0"/>
              <w:textAlignment w:val="baseline"/>
              <w:rPr>
                <w:i/>
                <w:sz w:val="22"/>
                <w:szCs w:val="22"/>
              </w:rPr>
            </w:pPr>
            <w:proofErr w:type="spellStart"/>
            <w:r w:rsidRPr="00523D06">
              <w:rPr>
                <w:i/>
                <w:sz w:val="22"/>
                <w:szCs w:val="22"/>
              </w:rPr>
              <w:t>Bartek</w:t>
            </w:r>
            <w:proofErr w:type="spellEnd"/>
            <w:r w:rsidRPr="00523D06">
              <w:rPr>
                <w:i/>
                <w:sz w:val="22"/>
                <w:szCs w:val="22"/>
              </w:rPr>
              <w:t xml:space="preserve"> BEDNAROWICZ</w:t>
            </w:r>
          </w:p>
        </w:tc>
      </w:tr>
      <w:tr w:rsidR="00A74A78" w:rsidRPr="00A74A78" w14:paraId="651AA217" w14:textId="77777777" w:rsidTr="004421CE">
        <w:tc>
          <w:tcPr>
            <w:tcW w:w="1418" w:type="dxa"/>
          </w:tcPr>
          <w:p w14:paraId="45D1A85E" w14:textId="77777777" w:rsidR="00A74A78" w:rsidRPr="00523D06" w:rsidRDefault="00A74A78" w:rsidP="007556B4">
            <w:pPr>
              <w:overflowPunct w:val="0"/>
              <w:autoSpaceDE w:val="0"/>
              <w:autoSpaceDN w:val="0"/>
              <w:adjustRightInd w:val="0"/>
              <w:textAlignment w:val="baseline"/>
              <w:rPr>
                <w:i/>
                <w:sz w:val="22"/>
                <w:szCs w:val="22"/>
              </w:rPr>
            </w:pPr>
            <w:r w:rsidRPr="00523D06">
              <w:rPr>
                <w:i/>
                <w:sz w:val="22"/>
                <w:szCs w:val="22"/>
              </w:rPr>
              <w:t>Tel.:</w:t>
            </w:r>
          </w:p>
        </w:tc>
        <w:tc>
          <w:tcPr>
            <w:tcW w:w="5670" w:type="dxa"/>
          </w:tcPr>
          <w:p w14:paraId="1734F152" w14:textId="77777777" w:rsidR="00A74A78" w:rsidRPr="00523D06" w:rsidRDefault="00A74A78" w:rsidP="007556B4">
            <w:pPr>
              <w:overflowPunct w:val="0"/>
              <w:autoSpaceDE w:val="0"/>
              <w:autoSpaceDN w:val="0"/>
              <w:adjustRightInd w:val="0"/>
              <w:textAlignment w:val="baseline"/>
              <w:rPr>
                <w:i/>
                <w:sz w:val="22"/>
                <w:szCs w:val="22"/>
              </w:rPr>
            </w:pPr>
            <w:r w:rsidRPr="00523D06">
              <w:rPr>
                <w:i/>
                <w:sz w:val="22"/>
                <w:szCs w:val="22"/>
              </w:rPr>
              <w:t>+32 25469229</w:t>
            </w:r>
          </w:p>
        </w:tc>
      </w:tr>
      <w:tr w:rsidR="00A74A78" w:rsidRPr="00A74A78" w14:paraId="4A8EAF68" w14:textId="77777777" w:rsidTr="004421CE">
        <w:tc>
          <w:tcPr>
            <w:tcW w:w="1418" w:type="dxa"/>
          </w:tcPr>
          <w:p w14:paraId="49C93B40" w14:textId="77777777" w:rsidR="00A74A78" w:rsidRPr="00523D06" w:rsidRDefault="00A74A78" w:rsidP="007556B4">
            <w:pPr>
              <w:overflowPunct w:val="0"/>
              <w:autoSpaceDE w:val="0"/>
              <w:autoSpaceDN w:val="0"/>
              <w:adjustRightInd w:val="0"/>
              <w:textAlignment w:val="baseline"/>
              <w:rPr>
                <w:i/>
                <w:sz w:val="22"/>
                <w:szCs w:val="22"/>
              </w:rPr>
            </w:pPr>
            <w:r w:rsidRPr="00523D06">
              <w:rPr>
                <w:i/>
                <w:sz w:val="22"/>
                <w:szCs w:val="22"/>
              </w:rPr>
              <w:t>E-mail:</w:t>
            </w:r>
          </w:p>
        </w:tc>
        <w:tc>
          <w:tcPr>
            <w:tcW w:w="5670" w:type="dxa"/>
          </w:tcPr>
          <w:p w14:paraId="47F2D97F" w14:textId="77777777" w:rsidR="00A74A78" w:rsidRPr="00523D06" w:rsidRDefault="0007377E" w:rsidP="007556B4">
            <w:pPr>
              <w:overflowPunct w:val="0"/>
              <w:autoSpaceDE w:val="0"/>
              <w:autoSpaceDN w:val="0"/>
              <w:adjustRightInd w:val="0"/>
              <w:textAlignment w:val="baseline"/>
              <w:rPr>
                <w:i/>
                <w:iCs/>
                <w:sz w:val="22"/>
                <w:szCs w:val="22"/>
              </w:rPr>
            </w:pPr>
            <w:hyperlink r:id="rId23" w:history="1">
              <w:r w:rsidR="00A74A78" w:rsidRPr="00523D06">
                <w:rPr>
                  <w:i/>
                  <w:color w:val="0000FF"/>
                  <w:sz w:val="22"/>
                  <w:szCs w:val="22"/>
                  <w:u w:val="single"/>
                </w:rPr>
                <w:t xml:space="preserve">Bartek.Bednarowicz@eesc.europa.eu </w:t>
              </w:r>
            </w:hyperlink>
          </w:p>
        </w:tc>
      </w:tr>
    </w:tbl>
    <w:p w14:paraId="14FBB575" w14:textId="54D599FA" w:rsidR="00C82A9F" w:rsidRDefault="00C82A9F" w:rsidP="007556B4">
      <w:pPr>
        <w:spacing w:after="160"/>
        <w:jc w:val="left"/>
      </w:pPr>
      <w:r>
        <w:br w:type="page"/>
      </w:r>
    </w:p>
    <w:p w14:paraId="3E0567FC" w14:textId="7B01AB1A" w:rsidR="00A74A78" w:rsidRPr="00A74A78" w:rsidRDefault="0007377E" w:rsidP="007556B4">
      <w:pPr>
        <w:widowControl w:val="0"/>
        <w:numPr>
          <w:ilvl w:val="0"/>
          <w:numId w:val="10"/>
        </w:numPr>
        <w:overflowPunct w:val="0"/>
        <w:autoSpaceDE w:val="0"/>
        <w:autoSpaceDN w:val="0"/>
        <w:adjustRightInd w:val="0"/>
        <w:spacing w:after="200"/>
        <w:ind w:left="567" w:hanging="567"/>
        <w:contextualSpacing/>
        <w:jc w:val="left"/>
        <w:textAlignment w:val="baseline"/>
        <w:rPr>
          <w:sz w:val="16"/>
          <w:szCs w:val="16"/>
        </w:rPr>
      </w:pPr>
      <w:hyperlink r:id="rId24" w:history="1">
        <w:r w:rsidR="00A74A78" w:rsidRPr="007556B4">
          <w:rPr>
            <w:b/>
            <w:i/>
            <w:color w:val="0000FF"/>
            <w:sz w:val="28"/>
            <w:szCs w:val="20"/>
            <w:u w:val="single"/>
            <w:lang w:eastAsia="zh-CN"/>
          </w:rPr>
          <w:t>Konkurencieschopnosť</w:t>
        </w:r>
        <w:r w:rsidR="00A74A78" w:rsidRPr="00A74A78">
          <w:rPr>
            <w:b/>
            <w:i/>
            <w:color w:val="0000FF"/>
            <w:sz w:val="28"/>
            <w:szCs w:val="20"/>
            <w:u w:val="single"/>
          </w:rPr>
          <w:t xml:space="preserve"> EÚ a podnikanie mladých ľudí</w:t>
        </w:r>
      </w:hyperlink>
    </w:p>
    <w:p w14:paraId="7073095B" w14:textId="77777777" w:rsidR="00A74A78" w:rsidRPr="00A74A78" w:rsidRDefault="00A74A78" w:rsidP="00F71EE4">
      <w:pPr>
        <w:widowControl w:val="0"/>
        <w:overflowPunct w:val="0"/>
        <w:autoSpaceDE w:val="0"/>
        <w:autoSpaceDN w:val="0"/>
        <w:adjustRightInd w:val="0"/>
        <w:jc w:val="left"/>
        <w:textAlignment w:val="baseline"/>
        <w:rPr>
          <w:bCs/>
          <w:iCs/>
        </w:rPr>
      </w:pPr>
    </w:p>
    <w:tbl>
      <w:tblPr>
        <w:tblStyle w:val="TableGrid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7"/>
        <w:gridCol w:w="7212"/>
      </w:tblGrid>
      <w:tr w:rsidR="00A74A78" w:rsidRPr="00A74A78" w14:paraId="00EF5637" w14:textId="77777777" w:rsidTr="004421CE">
        <w:trPr>
          <w:trHeight w:val="562"/>
        </w:trPr>
        <w:tc>
          <w:tcPr>
            <w:tcW w:w="1967" w:type="dxa"/>
          </w:tcPr>
          <w:p w14:paraId="083AEDF6" w14:textId="77777777" w:rsidR="00A74A78" w:rsidRPr="00523D06" w:rsidRDefault="00A74A78" w:rsidP="007556B4">
            <w:pPr>
              <w:tabs>
                <w:tab w:val="center" w:pos="284"/>
              </w:tabs>
              <w:overflowPunct w:val="0"/>
              <w:autoSpaceDE w:val="0"/>
              <w:autoSpaceDN w:val="0"/>
              <w:adjustRightInd w:val="0"/>
              <w:ind w:left="567" w:hanging="567"/>
              <w:textAlignment w:val="baseline"/>
              <w:rPr>
                <w:b/>
                <w:sz w:val="22"/>
                <w:szCs w:val="22"/>
              </w:rPr>
            </w:pPr>
            <w:r w:rsidRPr="00523D06">
              <w:rPr>
                <w:b/>
                <w:sz w:val="22"/>
                <w:szCs w:val="22"/>
              </w:rPr>
              <w:t>Spravodajca:</w:t>
            </w:r>
          </w:p>
          <w:p w14:paraId="57C79A42" w14:textId="77777777" w:rsidR="00A74A78" w:rsidRPr="00523D06" w:rsidRDefault="00A74A78" w:rsidP="007556B4">
            <w:pPr>
              <w:tabs>
                <w:tab w:val="center" w:pos="284"/>
              </w:tabs>
              <w:overflowPunct w:val="0"/>
              <w:autoSpaceDE w:val="0"/>
              <w:autoSpaceDN w:val="0"/>
              <w:adjustRightInd w:val="0"/>
              <w:ind w:left="567" w:hanging="567"/>
              <w:textAlignment w:val="baseline"/>
              <w:rPr>
                <w:b/>
                <w:sz w:val="22"/>
                <w:szCs w:val="22"/>
              </w:rPr>
            </w:pPr>
          </w:p>
        </w:tc>
        <w:tc>
          <w:tcPr>
            <w:tcW w:w="7212" w:type="dxa"/>
          </w:tcPr>
          <w:p w14:paraId="1F75B00B" w14:textId="77777777" w:rsidR="00A74A78" w:rsidRPr="00523D06" w:rsidRDefault="00A74A78" w:rsidP="007556B4">
            <w:pPr>
              <w:overflowPunct w:val="0"/>
              <w:autoSpaceDE w:val="0"/>
              <w:autoSpaceDN w:val="0"/>
              <w:adjustRightInd w:val="0"/>
              <w:ind w:left="567" w:hanging="567"/>
              <w:textAlignment w:val="baseline"/>
              <w:rPr>
                <w:sz w:val="22"/>
                <w:szCs w:val="22"/>
              </w:rPr>
            </w:pPr>
            <w:r w:rsidRPr="00523D06">
              <w:rPr>
                <w:sz w:val="22"/>
                <w:szCs w:val="22"/>
              </w:rPr>
              <w:t>Giuseppe GUERINI (skupina Organizácie občianskej spoločnosti – IT)</w:t>
            </w:r>
          </w:p>
        </w:tc>
      </w:tr>
      <w:tr w:rsidR="00A74A78" w:rsidRPr="00A74A78" w14:paraId="37A8810C" w14:textId="77777777" w:rsidTr="004421CE">
        <w:trPr>
          <w:trHeight w:val="295"/>
        </w:trPr>
        <w:tc>
          <w:tcPr>
            <w:tcW w:w="1967" w:type="dxa"/>
            <w:vMerge w:val="restart"/>
          </w:tcPr>
          <w:p w14:paraId="78CB22A4" w14:textId="77777777" w:rsidR="00A74A78" w:rsidRPr="00523D06" w:rsidRDefault="00A74A78" w:rsidP="007556B4">
            <w:pPr>
              <w:tabs>
                <w:tab w:val="center" w:pos="284"/>
              </w:tabs>
              <w:overflowPunct w:val="0"/>
              <w:autoSpaceDE w:val="0"/>
              <w:autoSpaceDN w:val="0"/>
              <w:adjustRightInd w:val="0"/>
              <w:ind w:left="567" w:hanging="567"/>
              <w:textAlignment w:val="baseline"/>
              <w:rPr>
                <w:b/>
                <w:sz w:val="22"/>
                <w:szCs w:val="22"/>
              </w:rPr>
            </w:pPr>
            <w:proofErr w:type="spellStart"/>
            <w:r w:rsidRPr="00523D06">
              <w:rPr>
                <w:b/>
                <w:sz w:val="22"/>
                <w:szCs w:val="22"/>
              </w:rPr>
              <w:t>Ref</w:t>
            </w:r>
            <w:proofErr w:type="spellEnd"/>
            <w:r w:rsidRPr="00523D06">
              <w:rPr>
                <w:b/>
                <w:sz w:val="22"/>
                <w:szCs w:val="22"/>
              </w:rPr>
              <w:t>.:</w:t>
            </w:r>
          </w:p>
        </w:tc>
        <w:tc>
          <w:tcPr>
            <w:tcW w:w="7212" w:type="dxa"/>
          </w:tcPr>
          <w:p w14:paraId="23FCE34B" w14:textId="77777777" w:rsidR="00A74A78" w:rsidRPr="00523D06" w:rsidRDefault="00A74A78" w:rsidP="007556B4">
            <w:pPr>
              <w:tabs>
                <w:tab w:val="center" w:pos="284"/>
              </w:tabs>
              <w:overflowPunct w:val="0"/>
              <w:autoSpaceDE w:val="0"/>
              <w:autoSpaceDN w:val="0"/>
              <w:adjustRightInd w:val="0"/>
              <w:ind w:left="567" w:hanging="567"/>
              <w:textAlignment w:val="baseline"/>
              <w:rPr>
                <w:sz w:val="22"/>
                <w:szCs w:val="22"/>
              </w:rPr>
            </w:pPr>
            <w:r w:rsidRPr="00523D06">
              <w:rPr>
                <w:sz w:val="22"/>
                <w:szCs w:val="22"/>
              </w:rPr>
              <w:t>EESC-2025-04305-00-00-AC</w:t>
            </w:r>
          </w:p>
        </w:tc>
      </w:tr>
      <w:tr w:rsidR="00A74A78" w:rsidRPr="00A74A78" w14:paraId="01BCAEC1" w14:textId="77777777" w:rsidTr="004421CE">
        <w:trPr>
          <w:trHeight w:val="161"/>
        </w:trPr>
        <w:tc>
          <w:tcPr>
            <w:tcW w:w="1967" w:type="dxa"/>
            <w:vMerge/>
          </w:tcPr>
          <w:p w14:paraId="566B8A2A" w14:textId="77777777" w:rsidR="00A74A78" w:rsidRPr="00523D06" w:rsidRDefault="00A74A78" w:rsidP="007556B4">
            <w:pPr>
              <w:tabs>
                <w:tab w:val="center" w:pos="284"/>
              </w:tabs>
              <w:overflowPunct w:val="0"/>
              <w:autoSpaceDE w:val="0"/>
              <w:autoSpaceDN w:val="0"/>
              <w:adjustRightInd w:val="0"/>
              <w:ind w:left="266" w:hanging="266"/>
              <w:textAlignment w:val="baseline"/>
              <w:rPr>
                <w:b/>
                <w:sz w:val="22"/>
                <w:szCs w:val="22"/>
              </w:rPr>
            </w:pPr>
          </w:p>
        </w:tc>
        <w:tc>
          <w:tcPr>
            <w:tcW w:w="7212" w:type="dxa"/>
          </w:tcPr>
          <w:p w14:paraId="76A0612B" w14:textId="77777777" w:rsidR="00A74A78" w:rsidRPr="00523D06" w:rsidRDefault="00A74A78" w:rsidP="007556B4">
            <w:pPr>
              <w:tabs>
                <w:tab w:val="center" w:pos="284"/>
              </w:tabs>
              <w:overflowPunct w:val="0"/>
              <w:autoSpaceDE w:val="0"/>
              <w:autoSpaceDN w:val="0"/>
              <w:adjustRightInd w:val="0"/>
              <w:ind w:left="266" w:hanging="266"/>
              <w:textAlignment w:val="baseline"/>
              <w:rPr>
                <w:sz w:val="22"/>
                <w:szCs w:val="22"/>
              </w:rPr>
            </w:pPr>
          </w:p>
        </w:tc>
      </w:tr>
    </w:tbl>
    <w:p w14:paraId="3E88C69B" w14:textId="77777777" w:rsidR="00A74A78" w:rsidRPr="00A74A78" w:rsidRDefault="00A74A78" w:rsidP="007556B4">
      <w:pPr>
        <w:keepNext/>
        <w:keepLines/>
        <w:tabs>
          <w:tab w:val="center" w:pos="284"/>
        </w:tabs>
        <w:overflowPunct w:val="0"/>
        <w:autoSpaceDE w:val="0"/>
        <w:autoSpaceDN w:val="0"/>
        <w:adjustRightInd w:val="0"/>
        <w:ind w:left="266" w:hanging="266"/>
        <w:textAlignment w:val="baseline"/>
        <w:rPr>
          <w:b/>
        </w:rPr>
      </w:pPr>
      <w:r w:rsidRPr="00A74A78">
        <w:rPr>
          <w:b/>
          <w:szCs w:val="20"/>
        </w:rPr>
        <w:t>Hlavné body</w:t>
      </w:r>
    </w:p>
    <w:p w14:paraId="2037ED66" w14:textId="77777777" w:rsidR="00A74A78" w:rsidRPr="00A74A78" w:rsidRDefault="00A74A78" w:rsidP="007556B4">
      <w:pPr>
        <w:spacing w:before="100" w:beforeAutospacing="1" w:after="100" w:afterAutospacing="1"/>
        <w:rPr>
          <w:sz w:val="24"/>
          <w:szCs w:val="24"/>
          <w:lang w:eastAsia="fr-BE"/>
        </w:rPr>
      </w:pPr>
      <w:r w:rsidRPr="00A74A78">
        <w:rPr>
          <w:sz w:val="24"/>
          <w:szCs w:val="24"/>
          <w:lang w:eastAsia="fr-BE"/>
        </w:rPr>
        <w:t>EHSV:</w:t>
      </w:r>
    </w:p>
    <w:p w14:paraId="1C9B184E" w14:textId="77777777" w:rsidR="00A74A78" w:rsidRPr="00A74A78" w:rsidRDefault="00A74A78" w:rsidP="007556B4">
      <w:pPr>
        <w:numPr>
          <w:ilvl w:val="0"/>
          <w:numId w:val="11"/>
        </w:numPr>
        <w:overflowPunct w:val="0"/>
        <w:autoSpaceDE w:val="0"/>
        <w:autoSpaceDN w:val="0"/>
        <w:adjustRightInd w:val="0"/>
        <w:ind w:left="567" w:hanging="567"/>
        <w:textAlignment w:val="baseline"/>
        <w:outlineLvl w:val="1"/>
        <w:rPr>
          <w:szCs w:val="20"/>
        </w:rPr>
      </w:pPr>
      <w:r w:rsidRPr="00A74A78">
        <w:rPr>
          <w:szCs w:val="20"/>
        </w:rPr>
        <w:t>požaduje komplexnú a koordinovanú stratégiu EÚ a členských štátov, ktorá poskytne integrovaný podporný balík pre mladých podnikateľov zahŕňajúci dostupné financovanie, prispôsobenú odbornú prípravu, mentorstvo, koučing, podnikateľské inkubačné programy a silné miestne štruktúry s cieľom čo najviac podporiť zakladanie podnikov a udržateľnosť;</w:t>
      </w:r>
    </w:p>
    <w:p w14:paraId="05002F4C" w14:textId="77777777" w:rsidR="00A74A78" w:rsidRPr="00A74A78" w:rsidRDefault="00A74A78" w:rsidP="007556B4">
      <w:pPr>
        <w:numPr>
          <w:ilvl w:val="0"/>
          <w:numId w:val="11"/>
        </w:numPr>
        <w:overflowPunct w:val="0"/>
        <w:autoSpaceDE w:val="0"/>
        <w:autoSpaceDN w:val="0"/>
        <w:adjustRightInd w:val="0"/>
        <w:ind w:left="567" w:hanging="567"/>
        <w:textAlignment w:val="baseline"/>
        <w:outlineLvl w:val="1"/>
        <w:rPr>
          <w:szCs w:val="20"/>
        </w:rPr>
      </w:pPr>
      <w:r w:rsidRPr="00A74A78">
        <w:rPr>
          <w:szCs w:val="20"/>
        </w:rPr>
        <w:t xml:space="preserve">vyzýva, aby sa zásadne zmenil prístup k financovaniu a rozšírili nástroje financovania prispôsobené mladých ľuďom nad rámec tradičných bankových úverov, vrátane </w:t>
      </w:r>
      <w:proofErr w:type="spellStart"/>
      <w:r w:rsidRPr="00A74A78">
        <w:rPr>
          <w:szCs w:val="20"/>
        </w:rPr>
        <w:t>mikrofinancovania</w:t>
      </w:r>
      <w:proofErr w:type="spellEnd"/>
      <w:r w:rsidRPr="00A74A78">
        <w:rPr>
          <w:szCs w:val="20"/>
        </w:rPr>
        <w:t>, alternatívneho kapitálu a cielenej podpory pre podniky sociálneho hospodárstva a iné modely podnikania zamerané na spoločenský a environmentálny dosah;</w:t>
      </w:r>
    </w:p>
    <w:p w14:paraId="73232A9B" w14:textId="77777777" w:rsidR="00A74A78" w:rsidRPr="00A74A78" w:rsidRDefault="00A74A78" w:rsidP="007556B4">
      <w:pPr>
        <w:numPr>
          <w:ilvl w:val="0"/>
          <w:numId w:val="11"/>
        </w:numPr>
        <w:overflowPunct w:val="0"/>
        <w:autoSpaceDE w:val="0"/>
        <w:autoSpaceDN w:val="0"/>
        <w:adjustRightInd w:val="0"/>
        <w:ind w:left="567" w:hanging="567"/>
        <w:textAlignment w:val="baseline"/>
        <w:outlineLvl w:val="1"/>
        <w:rPr>
          <w:szCs w:val="20"/>
        </w:rPr>
      </w:pPr>
      <w:r w:rsidRPr="00A74A78">
        <w:rPr>
          <w:szCs w:val="20"/>
        </w:rPr>
        <w:t>naliehavo žiada rozhodným spôsobom zjednodušiť administratívne a regulačné rámce na úrovni EÚ, ako aj na národnej a miestnej úrovni, aby sa znížila byrokracia a náklady na dodržiavanie predpisov a vytvorilo stabilné a priaznivé podnikateľské prostredie pre mladých podnikateľov;</w:t>
      </w:r>
    </w:p>
    <w:p w14:paraId="27267EC3" w14:textId="77777777" w:rsidR="00A74A78" w:rsidRPr="00A74A78" w:rsidRDefault="00A74A78" w:rsidP="007556B4">
      <w:pPr>
        <w:numPr>
          <w:ilvl w:val="0"/>
          <w:numId w:val="11"/>
        </w:numPr>
        <w:overflowPunct w:val="0"/>
        <w:autoSpaceDE w:val="0"/>
        <w:autoSpaceDN w:val="0"/>
        <w:adjustRightInd w:val="0"/>
        <w:ind w:left="567" w:hanging="567"/>
        <w:textAlignment w:val="baseline"/>
        <w:outlineLvl w:val="1"/>
        <w:rPr>
          <w:szCs w:val="20"/>
        </w:rPr>
      </w:pPr>
      <w:r w:rsidRPr="00A74A78">
        <w:rPr>
          <w:szCs w:val="20"/>
        </w:rPr>
        <w:t>odporúča zahrnúť podnikanie, finančnú gramotnosť a podnikateľské zmýšľanie do všetkých systémov vzdelávania a odbornej prípravy, najmä do odborného a duálneho vzdelávania, a zároveň posilniť digitálne a pokročilé zručnosti vrátane AI s cieľom pripraviť mladých ľudí na budúce trhy;</w:t>
      </w:r>
    </w:p>
    <w:p w14:paraId="0AD9BB76" w14:textId="77777777" w:rsidR="00A74A78" w:rsidRPr="00A74A78" w:rsidRDefault="00A74A78" w:rsidP="007556B4">
      <w:pPr>
        <w:numPr>
          <w:ilvl w:val="0"/>
          <w:numId w:val="11"/>
        </w:numPr>
        <w:overflowPunct w:val="0"/>
        <w:autoSpaceDE w:val="0"/>
        <w:autoSpaceDN w:val="0"/>
        <w:adjustRightInd w:val="0"/>
        <w:ind w:left="567" w:hanging="567"/>
        <w:textAlignment w:val="baseline"/>
        <w:outlineLvl w:val="1"/>
        <w:rPr>
          <w:szCs w:val="20"/>
        </w:rPr>
      </w:pPr>
      <w:r w:rsidRPr="00A74A78">
        <w:rPr>
          <w:szCs w:val="20"/>
        </w:rPr>
        <w:t>vyzýva na zaistenie účinnejšej podpory pomocou mentorstva, sponzorstva, nadväzovania kontaktov a vytvárania príležitostí na internacionalizáciu, ako aj vďaka programom v oblasti mobility a umožnením prístupu na cezhraničné trhy, aby sa posilnili inovácie, škálovateľnosť a konkurencieschopnosť;</w:t>
      </w:r>
    </w:p>
    <w:p w14:paraId="5DF94F52" w14:textId="77777777" w:rsidR="00A74A78" w:rsidRPr="00A74A78" w:rsidRDefault="00A74A78" w:rsidP="007556B4">
      <w:pPr>
        <w:numPr>
          <w:ilvl w:val="0"/>
          <w:numId w:val="11"/>
        </w:numPr>
        <w:overflowPunct w:val="0"/>
        <w:autoSpaceDE w:val="0"/>
        <w:autoSpaceDN w:val="0"/>
        <w:adjustRightInd w:val="0"/>
        <w:ind w:left="567" w:hanging="567"/>
        <w:textAlignment w:val="baseline"/>
        <w:outlineLvl w:val="1"/>
        <w:rPr>
          <w:szCs w:val="20"/>
        </w:rPr>
      </w:pPr>
      <w:r w:rsidRPr="00A74A78">
        <w:rPr>
          <w:szCs w:val="20"/>
        </w:rPr>
        <w:t>naliehavo žiada, aby sa zavádzali inkluzívne a udržateľné podnikateľské politiky, ktoré odstránia znevýhodnenie nedostatočne zastúpených skupín, budú podporovať kultúru „druhej šance“, zaručia primeranú sociálnu ochranu a zabezpečia, že sa podnikanie mladých ľudí bude vnímať ako dobrovoľný a súčasne strategický spôsob na zaistenie odolných trhov práce a dlhodobej konkurencieschopnosti EÚ.</w:t>
      </w:r>
    </w:p>
    <w:p w14:paraId="4064D222" w14:textId="77777777" w:rsidR="00A74A78" w:rsidRPr="00A74A78" w:rsidRDefault="00A74A78" w:rsidP="007556B4">
      <w:pPr>
        <w:overflowPunct w:val="0"/>
        <w:autoSpaceDE w:val="0"/>
        <w:autoSpaceDN w:val="0"/>
        <w:adjustRightInd w:val="0"/>
        <w:textAlignment w:val="baseline"/>
        <w:rPr>
          <w:szCs w:val="20"/>
        </w:rPr>
      </w:pPr>
    </w:p>
    <w:tbl>
      <w:tblPr>
        <w:tblStyle w:val="TableGrid3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71"/>
      </w:tblGrid>
      <w:tr w:rsidR="00A74A78" w:rsidRPr="00A74A78" w14:paraId="0CA368A8" w14:textId="77777777" w:rsidTr="004421CE">
        <w:tc>
          <w:tcPr>
            <w:tcW w:w="2263" w:type="dxa"/>
          </w:tcPr>
          <w:p w14:paraId="76DE37EB" w14:textId="77777777" w:rsidR="00A74A78" w:rsidRPr="00523D06" w:rsidRDefault="00A74A78" w:rsidP="007556B4">
            <w:pPr>
              <w:overflowPunct w:val="0"/>
              <w:autoSpaceDE w:val="0"/>
              <w:autoSpaceDN w:val="0"/>
              <w:adjustRightInd w:val="0"/>
              <w:textAlignment w:val="baseline"/>
              <w:rPr>
                <w:i/>
                <w:iCs/>
                <w:sz w:val="22"/>
                <w:szCs w:val="22"/>
              </w:rPr>
            </w:pPr>
            <w:r w:rsidRPr="00523D06">
              <w:rPr>
                <w:i/>
                <w:sz w:val="22"/>
                <w:szCs w:val="22"/>
              </w:rPr>
              <w:t>Kontakt:</w:t>
            </w:r>
          </w:p>
        </w:tc>
        <w:tc>
          <w:tcPr>
            <w:tcW w:w="7371" w:type="dxa"/>
          </w:tcPr>
          <w:p w14:paraId="46141CD8" w14:textId="77777777" w:rsidR="00A74A78" w:rsidRPr="00523D06" w:rsidRDefault="00A74A78" w:rsidP="007556B4">
            <w:pPr>
              <w:overflowPunct w:val="0"/>
              <w:autoSpaceDE w:val="0"/>
              <w:autoSpaceDN w:val="0"/>
              <w:adjustRightInd w:val="0"/>
              <w:textAlignment w:val="baseline"/>
              <w:rPr>
                <w:i/>
                <w:iCs/>
                <w:sz w:val="22"/>
                <w:szCs w:val="22"/>
              </w:rPr>
            </w:pPr>
            <w:proofErr w:type="spellStart"/>
            <w:r w:rsidRPr="00523D06">
              <w:rPr>
                <w:i/>
                <w:sz w:val="22"/>
                <w:szCs w:val="22"/>
              </w:rPr>
              <w:t>Bartek</w:t>
            </w:r>
            <w:proofErr w:type="spellEnd"/>
            <w:r w:rsidRPr="00523D06">
              <w:rPr>
                <w:i/>
                <w:sz w:val="22"/>
                <w:szCs w:val="22"/>
              </w:rPr>
              <w:t xml:space="preserve"> </w:t>
            </w:r>
            <w:proofErr w:type="spellStart"/>
            <w:r w:rsidRPr="00523D06">
              <w:rPr>
                <w:i/>
                <w:sz w:val="22"/>
                <w:szCs w:val="22"/>
              </w:rPr>
              <w:t>Bednarowicz</w:t>
            </w:r>
            <w:proofErr w:type="spellEnd"/>
          </w:p>
        </w:tc>
      </w:tr>
      <w:tr w:rsidR="00A74A78" w:rsidRPr="00A74A78" w14:paraId="5C2314FA" w14:textId="77777777" w:rsidTr="004421CE">
        <w:tc>
          <w:tcPr>
            <w:tcW w:w="2263" w:type="dxa"/>
          </w:tcPr>
          <w:p w14:paraId="73F2B4DE" w14:textId="77777777" w:rsidR="00A74A78" w:rsidRPr="00523D06" w:rsidRDefault="00A74A78" w:rsidP="007556B4">
            <w:pPr>
              <w:overflowPunct w:val="0"/>
              <w:autoSpaceDE w:val="0"/>
              <w:autoSpaceDN w:val="0"/>
              <w:adjustRightInd w:val="0"/>
              <w:textAlignment w:val="baseline"/>
              <w:rPr>
                <w:i/>
                <w:iCs/>
                <w:sz w:val="22"/>
                <w:szCs w:val="22"/>
              </w:rPr>
            </w:pPr>
            <w:r w:rsidRPr="00523D06">
              <w:rPr>
                <w:i/>
                <w:sz w:val="22"/>
                <w:szCs w:val="22"/>
              </w:rPr>
              <w:t>Tel.:</w:t>
            </w:r>
          </w:p>
        </w:tc>
        <w:tc>
          <w:tcPr>
            <w:tcW w:w="7371" w:type="dxa"/>
          </w:tcPr>
          <w:p w14:paraId="41119F8F" w14:textId="77777777" w:rsidR="00A74A78" w:rsidRPr="00523D06" w:rsidRDefault="00A74A78" w:rsidP="007556B4">
            <w:pPr>
              <w:overflowPunct w:val="0"/>
              <w:autoSpaceDE w:val="0"/>
              <w:autoSpaceDN w:val="0"/>
              <w:adjustRightInd w:val="0"/>
              <w:textAlignment w:val="baseline"/>
              <w:rPr>
                <w:i/>
                <w:iCs/>
                <w:sz w:val="22"/>
                <w:szCs w:val="22"/>
              </w:rPr>
            </w:pPr>
            <w:r w:rsidRPr="00523D06">
              <w:rPr>
                <w:i/>
                <w:sz w:val="22"/>
                <w:szCs w:val="22"/>
              </w:rPr>
              <w:t>+32 25469229</w:t>
            </w:r>
          </w:p>
        </w:tc>
      </w:tr>
      <w:tr w:rsidR="00A74A78" w:rsidRPr="00A74A78" w14:paraId="2052DD20" w14:textId="77777777" w:rsidTr="004421CE">
        <w:tc>
          <w:tcPr>
            <w:tcW w:w="2263" w:type="dxa"/>
          </w:tcPr>
          <w:p w14:paraId="48E8A777" w14:textId="77777777" w:rsidR="00A74A78" w:rsidRPr="00523D06" w:rsidRDefault="00A74A78" w:rsidP="007556B4">
            <w:pPr>
              <w:overflowPunct w:val="0"/>
              <w:autoSpaceDE w:val="0"/>
              <w:autoSpaceDN w:val="0"/>
              <w:adjustRightInd w:val="0"/>
              <w:textAlignment w:val="baseline"/>
              <w:rPr>
                <w:i/>
                <w:iCs/>
                <w:sz w:val="22"/>
                <w:szCs w:val="22"/>
              </w:rPr>
            </w:pPr>
            <w:r w:rsidRPr="00523D06">
              <w:rPr>
                <w:i/>
                <w:sz w:val="22"/>
                <w:szCs w:val="22"/>
              </w:rPr>
              <w:t>E-mail:</w:t>
            </w:r>
          </w:p>
        </w:tc>
        <w:tc>
          <w:tcPr>
            <w:tcW w:w="7371" w:type="dxa"/>
          </w:tcPr>
          <w:p w14:paraId="206D689C" w14:textId="77777777" w:rsidR="00A74A78" w:rsidRPr="00523D06" w:rsidRDefault="0007377E" w:rsidP="007556B4">
            <w:pPr>
              <w:overflowPunct w:val="0"/>
              <w:autoSpaceDE w:val="0"/>
              <w:autoSpaceDN w:val="0"/>
              <w:adjustRightInd w:val="0"/>
              <w:textAlignment w:val="baseline"/>
              <w:rPr>
                <w:i/>
                <w:iCs/>
                <w:sz w:val="22"/>
                <w:szCs w:val="22"/>
              </w:rPr>
            </w:pPr>
            <w:hyperlink r:id="rId25" w:history="1">
              <w:r w:rsidR="00A74A78" w:rsidRPr="00523D06">
                <w:rPr>
                  <w:i/>
                  <w:color w:val="0000FF"/>
                  <w:sz w:val="22"/>
                  <w:szCs w:val="22"/>
                  <w:u w:val="single"/>
                </w:rPr>
                <w:t>Bartek.Bednarowicz@eesc.europa.eu</w:t>
              </w:r>
            </w:hyperlink>
          </w:p>
        </w:tc>
      </w:tr>
    </w:tbl>
    <w:p w14:paraId="6764B06D" w14:textId="77777777" w:rsidR="005D43B9" w:rsidRDefault="005D43B9" w:rsidP="007556B4">
      <w:pPr>
        <w:spacing w:after="160"/>
        <w:jc w:val="left"/>
      </w:pPr>
      <w:r>
        <w:br w:type="page"/>
      </w:r>
    </w:p>
    <w:p w14:paraId="20B738BF" w14:textId="48A83070" w:rsidR="00A74A78" w:rsidRPr="00F71EE4" w:rsidRDefault="0007377E" w:rsidP="007556B4">
      <w:pPr>
        <w:widowControl w:val="0"/>
        <w:numPr>
          <w:ilvl w:val="0"/>
          <w:numId w:val="10"/>
        </w:numPr>
        <w:overflowPunct w:val="0"/>
        <w:autoSpaceDE w:val="0"/>
        <w:autoSpaceDN w:val="0"/>
        <w:adjustRightInd w:val="0"/>
        <w:spacing w:after="200"/>
        <w:ind w:left="567" w:hanging="567"/>
        <w:contextualSpacing/>
        <w:jc w:val="left"/>
        <w:textAlignment w:val="baseline"/>
        <w:rPr>
          <w:rStyle w:val="Hyperlink"/>
          <w:color w:val="auto"/>
          <w:sz w:val="28"/>
          <w:szCs w:val="28"/>
          <w:u w:val="none"/>
        </w:rPr>
      </w:pPr>
      <w:hyperlink r:id="rId26" w:history="1">
        <w:r w:rsidR="00A74A78" w:rsidRPr="007556B4">
          <w:rPr>
            <w:rStyle w:val="Hyperlink"/>
            <w:b/>
            <w:i/>
            <w:sz w:val="28"/>
            <w:lang w:eastAsia="zh-CN"/>
          </w:rPr>
          <w:t>Stratégia</w:t>
        </w:r>
        <w:r w:rsidR="00A74A78" w:rsidRPr="00523D06">
          <w:rPr>
            <w:rStyle w:val="Hyperlink"/>
            <w:b/>
            <w:i/>
            <w:sz w:val="28"/>
            <w:szCs w:val="28"/>
          </w:rPr>
          <w:t xml:space="preserve"> EÚ v oblasti drog</w:t>
        </w:r>
      </w:hyperlink>
    </w:p>
    <w:p w14:paraId="7757276E" w14:textId="77777777" w:rsidR="00F71EE4" w:rsidRPr="00F71EE4" w:rsidRDefault="00F71EE4" w:rsidP="00F71EE4">
      <w:pPr>
        <w:widowControl w:val="0"/>
        <w:overflowPunct w:val="0"/>
        <w:autoSpaceDE w:val="0"/>
        <w:autoSpaceDN w:val="0"/>
        <w:adjustRightInd w:val="0"/>
        <w:spacing w:after="200"/>
        <w:contextualSpacing/>
        <w:jc w:val="left"/>
        <w:textAlignment w:val="baselin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A74A78" w:rsidRPr="00A74A78" w14:paraId="56697237" w14:textId="77777777" w:rsidTr="004421CE">
        <w:tc>
          <w:tcPr>
            <w:tcW w:w="1701" w:type="dxa"/>
          </w:tcPr>
          <w:p w14:paraId="0F32C743" w14:textId="4F9ED67A" w:rsidR="00A74A78" w:rsidRPr="00A74A78" w:rsidRDefault="00A74A78" w:rsidP="007556B4">
            <w:pPr>
              <w:spacing w:after="160"/>
              <w:jc w:val="left"/>
              <w:rPr>
                <w:b/>
              </w:rPr>
            </w:pPr>
            <w:r w:rsidRPr="00A74A78">
              <w:rPr>
                <w:b/>
              </w:rPr>
              <w:t>Spravodajca:</w:t>
            </w:r>
          </w:p>
        </w:tc>
        <w:tc>
          <w:tcPr>
            <w:tcW w:w="6237" w:type="dxa"/>
          </w:tcPr>
          <w:p w14:paraId="36041A15" w14:textId="77777777" w:rsidR="00A74A78" w:rsidRPr="00A74A78" w:rsidRDefault="00A74A78" w:rsidP="007556B4">
            <w:pPr>
              <w:spacing w:after="160"/>
              <w:jc w:val="left"/>
            </w:pPr>
            <w:r w:rsidRPr="00A74A78">
              <w:t>Diego DUTTO (skupina Organizácie občianskej spoločnosti– IT)</w:t>
            </w:r>
          </w:p>
        </w:tc>
      </w:tr>
      <w:tr w:rsidR="00A74A78" w:rsidRPr="00A74A78" w14:paraId="2DC554F9" w14:textId="77777777" w:rsidTr="004421CE">
        <w:tc>
          <w:tcPr>
            <w:tcW w:w="1701" w:type="dxa"/>
          </w:tcPr>
          <w:p w14:paraId="264F98F9" w14:textId="77777777" w:rsidR="00A74A78" w:rsidRPr="00A74A78" w:rsidRDefault="00A74A78" w:rsidP="007556B4">
            <w:pPr>
              <w:spacing w:after="160"/>
              <w:jc w:val="left"/>
              <w:rPr>
                <w:b/>
              </w:rPr>
            </w:pPr>
            <w:proofErr w:type="spellStart"/>
            <w:r w:rsidRPr="00A74A78">
              <w:rPr>
                <w:b/>
              </w:rPr>
              <w:t>Ref</w:t>
            </w:r>
            <w:proofErr w:type="spellEnd"/>
            <w:r w:rsidRPr="00A74A78">
              <w:rPr>
                <w:b/>
              </w:rPr>
              <w:t>.:</w:t>
            </w:r>
          </w:p>
        </w:tc>
        <w:tc>
          <w:tcPr>
            <w:tcW w:w="6237" w:type="dxa"/>
          </w:tcPr>
          <w:p w14:paraId="56AC5F00" w14:textId="77777777" w:rsidR="00A74A78" w:rsidRPr="00A74A78" w:rsidRDefault="00A74A78" w:rsidP="007556B4">
            <w:pPr>
              <w:spacing w:after="160"/>
              <w:jc w:val="left"/>
            </w:pPr>
            <w:r w:rsidRPr="00A74A78">
              <w:t>EESC-2026-00238-00-00-AC-TRA</w:t>
            </w:r>
          </w:p>
        </w:tc>
      </w:tr>
    </w:tbl>
    <w:p w14:paraId="048FE8AD" w14:textId="77777777" w:rsidR="00523D06" w:rsidRPr="00F71EE4" w:rsidRDefault="00523D06" w:rsidP="00F71EE4">
      <w:pPr>
        <w:jc w:val="left"/>
        <w:rPr>
          <w:bCs/>
        </w:rPr>
      </w:pPr>
    </w:p>
    <w:p w14:paraId="5D37457B" w14:textId="1B96D5AC" w:rsidR="00A74A78" w:rsidRPr="00A74A78" w:rsidRDefault="00A74A78" w:rsidP="007556B4">
      <w:pPr>
        <w:spacing w:after="160"/>
        <w:jc w:val="left"/>
        <w:rPr>
          <w:b/>
        </w:rPr>
      </w:pPr>
      <w:r w:rsidRPr="00A74A78">
        <w:rPr>
          <w:b/>
        </w:rPr>
        <w:t>Hlavné body</w:t>
      </w:r>
    </w:p>
    <w:p w14:paraId="2C715ADF" w14:textId="77777777" w:rsidR="00A74A78" w:rsidRPr="00A74A78" w:rsidRDefault="00A74A78" w:rsidP="007556B4">
      <w:pPr>
        <w:spacing w:after="160"/>
        <w:jc w:val="left"/>
      </w:pPr>
      <w:r w:rsidRPr="00A74A78">
        <w:rPr>
          <w:b/>
          <w:bCs/>
        </w:rPr>
        <w:t>EHSV:</w:t>
      </w:r>
    </w:p>
    <w:p w14:paraId="13B7F907" w14:textId="77777777" w:rsidR="00A74A78" w:rsidRPr="00A74A78" w:rsidRDefault="00A74A78" w:rsidP="00F71EE4">
      <w:pPr>
        <w:numPr>
          <w:ilvl w:val="0"/>
          <w:numId w:val="12"/>
        </w:numPr>
        <w:ind w:left="567" w:hanging="567"/>
      </w:pPr>
      <w:r w:rsidRPr="00A74A78">
        <w:t>zdôrazňuje, že účinnosť stratégie EÚ bude závisieť od jej schopnosti predvídať trendy. Odporúča, aby Komisia neostala len pri reaktívnych ukazovateľoch (záchytoch drog a úmrtiach) a zabezpečila štrukturálnu povinnú podporu štandardizovaných monitorovacích systémov;</w:t>
      </w:r>
    </w:p>
    <w:p w14:paraId="13D9371F" w14:textId="77777777" w:rsidR="00A74A78" w:rsidRPr="00A74A78" w:rsidRDefault="00A74A78" w:rsidP="00F71EE4">
      <w:pPr>
        <w:numPr>
          <w:ilvl w:val="0"/>
          <w:numId w:val="12"/>
        </w:numPr>
        <w:ind w:left="567" w:hanging="567"/>
      </w:pPr>
      <w:r w:rsidRPr="00A74A78">
        <w:t>s obavami konštatuje, že stratégia je do istej miery skreslená so zameraním na tradičné nelegálne látky. Mladí ľudia prechádzajú na užívanie legálnych liekov mimo schválenej registrácie. preto odporúča zaviesť usmernenia EÚ na monitorovanie predpisovania liekov a spustiť osobitné osvetové kampane o riziku vzniku závislosti od legálnych psychoaktívnych látok;</w:t>
      </w:r>
    </w:p>
    <w:p w14:paraId="0F244EDF" w14:textId="77777777" w:rsidR="00A74A78" w:rsidRPr="00A74A78" w:rsidRDefault="00A74A78" w:rsidP="00F71EE4">
      <w:pPr>
        <w:numPr>
          <w:ilvl w:val="0"/>
          <w:numId w:val="12"/>
        </w:numPr>
        <w:ind w:left="567" w:hanging="567"/>
      </w:pPr>
      <w:r w:rsidRPr="00A74A78">
        <w:t>odporúča prísne monitorovať prevalenciu liekov proti bolesti opioidov. Treba sa snažiť zabrániť tomu, aby sa časť spoločnosti, ktorá sa nezdá byť riziková, stala závislou od týchto látok získaných legálnymi spôsobmi;</w:t>
      </w:r>
    </w:p>
    <w:p w14:paraId="7EF273BC" w14:textId="77777777" w:rsidR="00A74A78" w:rsidRPr="00A74A78" w:rsidRDefault="00A74A78" w:rsidP="00F71EE4">
      <w:pPr>
        <w:numPr>
          <w:ilvl w:val="0"/>
          <w:numId w:val="12"/>
        </w:numPr>
        <w:ind w:left="567" w:hanging="567"/>
      </w:pPr>
      <w:r w:rsidRPr="00A74A78">
        <w:t>konštatuje, že by sa mali vypracovať európske protokoly o včasnej intervencii s cieľom podporiť sociálne a zdravotné služby pri odhaľovaní nových užívateľov v počiatočnom štádiu užívania drog;</w:t>
      </w:r>
    </w:p>
    <w:p w14:paraId="364EF260" w14:textId="77777777" w:rsidR="00A74A78" w:rsidRPr="00A74A78" w:rsidRDefault="00A74A78" w:rsidP="00F71EE4">
      <w:pPr>
        <w:numPr>
          <w:ilvl w:val="0"/>
          <w:numId w:val="12"/>
        </w:numPr>
        <w:ind w:left="567" w:hanging="567"/>
      </w:pPr>
      <w:r w:rsidRPr="00A74A78">
        <w:t>odporúča stanoviť konkrétne kľúčové ukazovatele výkonnosti (KPI) na posúdenie účinnosti preventívnych politík, pričom úspech by sa meral nielen z hľadiska zachytených drog, ale aj z hľadiska zníženia počtu nových závislostí a účinnosti spôsobov reintegrácie;</w:t>
      </w:r>
    </w:p>
    <w:p w14:paraId="0DB5291D" w14:textId="77777777" w:rsidR="00A74A78" w:rsidRPr="00A74A78" w:rsidRDefault="00A74A78" w:rsidP="00F71EE4">
      <w:pPr>
        <w:numPr>
          <w:ilvl w:val="0"/>
          <w:numId w:val="12"/>
        </w:numPr>
        <w:ind w:left="567" w:hanging="567"/>
      </w:pPr>
      <w:r w:rsidRPr="00A74A78">
        <w:t>opätovne zdôrazňuje, že boj proti obchodovaniu s drogami nemožno oddeliť od účinnej politiky v oblasti verejného zdravia;</w:t>
      </w:r>
    </w:p>
    <w:p w14:paraId="79F70803" w14:textId="77777777" w:rsidR="00A74A78" w:rsidRPr="00A74A78" w:rsidRDefault="00A74A78" w:rsidP="00F71EE4">
      <w:pPr>
        <w:numPr>
          <w:ilvl w:val="0"/>
          <w:numId w:val="12"/>
        </w:numPr>
        <w:ind w:left="567" w:hanging="567"/>
      </w:pPr>
      <w:r w:rsidRPr="00A74A78">
        <w:t>konštatuje, že akčný plán sa zameriava takmer výlučne na zabezpečenie fyzickej (prístavy, logistické centrá) a digitálnej infraštruktúry, pričom zanedbáva komunitný rozmer;</w:t>
      </w:r>
    </w:p>
    <w:p w14:paraId="14FB4A10" w14:textId="77777777" w:rsidR="00A74A78" w:rsidRPr="00A74A78" w:rsidRDefault="00A74A78" w:rsidP="00F71EE4">
      <w:pPr>
        <w:numPr>
          <w:ilvl w:val="0"/>
          <w:numId w:val="12"/>
        </w:numPr>
        <w:ind w:left="567" w:hanging="567"/>
      </w:pPr>
      <w:r w:rsidRPr="00A74A78">
        <w:t>poukazuje na to, že akčný plán neposkytuje členským štátom dostatočné usmernenia týkajúce sa verejných politík potrebných na obmedzenie šírenia užívania drog.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4493"/>
      </w:tblGrid>
      <w:tr w:rsidR="00A74A78" w:rsidRPr="00A74A78" w14:paraId="08EFD544" w14:textId="77777777" w:rsidTr="004421CE">
        <w:tc>
          <w:tcPr>
            <w:tcW w:w="1210" w:type="dxa"/>
          </w:tcPr>
          <w:p w14:paraId="624A56C7" w14:textId="77777777" w:rsidR="00A74A78" w:rsidRPr="00A74A78" w:rsidRDefault="00A74A78" w:rsidP="007556B4">
            <w:pPr>
              <w:jc w:val="left"/>
              <w:rPr>
                <w:i/>
              </w:rPr>
            </w:pPr>
            <w:r w:rsidRPr="00A74A78">
              <w:rPr>
                <w:b/>
                <w:i/>
              </w:rPr>
              <w:t>Kontakt:</w:t>
            </w:r>
          </w:p>
        </w:tc>
        <w:tc>
          <w:tcPr>
            <w:tcW w:w="4493" w:type="dxa"/>
          </w:tcPr>
          <w:p w14:paraId="58EFF751" w14:textId="77777777" w:rsidR="00A74A78" w:rsidRPr="00A74A78" w:rsidRDefault="00A74A78" w:rsidP="007556B4">
            <w:pPr>
              <w:jc w:val="left"/>
              <w:rPr>
                <w:i/>
              </w:rPr>
            </w:pPr>
            <w:proofErr w:type="spellStart"/>
            <w:r w:rsidRPr="00A74A78">
              <w:rPr>
                <w:i/>
              </w:rPr>
              <w:t>Gemma</w:t>
            </w:r>
            <w:proofErr w:type="spellEnd"/>
            <w:r w:rsidRPr="00A74A78">
              <w:rPr>
                <w:i/>
              </w:rPr>
              <w:t xml:space="preserve"> </w:t>
            </w:r>
            <w:proofErr w:type="spellStart"/>
            <w:r w:rsidRPr="00A74A78">
              <w:rPr>
                <w:i/>
              </w:rPr>
              <w:t>Amran</w:t>
            </w:r>
            <w:proofErr w:type="spellEnd"/>
          </w:p>
        </w:tc>
      </w:tr>
      <w:tr w:rsidR="00A74A78" w:rsidRPr="00A74A78" w14:paraId="573A3366" w14:textId="77777777" w:rsidTr="004421CE">
        <w:tc>
          <w:tcPr>
            <w:tcW w:w="1210" w:type="dxa"/>
          </w:tcPr>
          <w:p w14:paraId="73D54853" w14:textId="77777777" w:rsidR="00A74A78" w:rsidRPr="00A74A78" w:rsidRDefault="00A74A78" w:rsidP="007556B4">
            <w:pPr>
              <w:jc w:val="left"/>
              <w:rPr>
                <w:i/>
              </w:rPr>
            </w:pPr>
            <w:r w:rsidRPr="00A74A78">
              <w:rPr>
                <w:i/>
              </w:rPr>
              <w:t>Tel.:</w:t>
            </w:r>
          </w:p>
        </w:tc>
        <w:tc>
          <w:tcPr>
            <w:tcW w:w="4493" w:type="dxa"/>
          </w:tcPr>
          <w:p w14:paraId="584481F3" w14:textId="77777777" w:rsidR="00A74A78" w:rsidRPr="00A74A78" w:rsidRDefault="00A74A78" w:rsidP="007556B4">
            <w:pPr>
              <w:jc w:val="left"/>
              <w:rPr>
                <w:i/>
              </w:rPr>
            </w:pPr>
            <w:r w:rsidRPr="00A74A78">
              <w:rPr>
                <w:i/>
              </w:rPr>
              <w:t>+32 25469</w:t>
            </w:r>
            <w:r w:rsidRPr="00A74A78">
              <w:t>415</w:t>
            </w:r>
          </w:p>
        </w:tc>
      </w:tr>
      <w:tr w:rsidR="00A74A78" w:rsidRPr="00A74A78" w14:paraId="4CA5C2BC" w14:textId="77777777" w:rsidTr="004421CE">
        <w:tc>
          <w:tcPr>
            <w:tcW w:w="1210" w:type="dxa"/>
          </w:tcPr>
          <w:p w14:paraId="6ED2AE03" w14:textId="77777777" w:rsidR="00A74A78" w:rsidRPr="00A74A78" w:rsidRDefault="00A74A78" w:rsidP="007556B4">
            <w:pPr>
              <w:jc w:val="left"/>
              <w:rPr>
                <w:i/>
              </w:rPr>
            </w:pPr>
            <w:r w:rsidRPr="00A74A78">
              <w:rPr>
                <w:i/>
              </w:rPr>
              <w:t>Email</w:t>
            </w:r>
          </w:p>
        </w:tc>
        <w:tc>
          <w:tcPr>
            <w:tcW w:w="4493" w:type="dxa"/>
          </w:tcPr>
          <w:p w14:paraId="236AA0C1" w14:textId="77777777" w:rsidR="00A74A78" w:rsidRPr="00A74A78" w:rsidRDefault="0007377E" w:rsidP="007556B4">
            <w:pPr>
              <w:jc w:val="left"/>
              <w:rPr>
                <w:i/>
                <w:iCs/>
              </w:rPr>
            </w:pPr>
            <w:hyperlink r:id="rId27" w:history="1">
              <w:r w:rsidR="00A74A78" w:rsidRPr="00A74A78">
                <w:rPr>
                  <w:rStyle w:val="Hyperlink"/>
                  <w:i/>
                </w:rPr>
                <w:t>Gemma.Amran@eesc.europa.eu</w:t>
              </w:r>
            </w:hyperlink>
          </w:p>
        </w:tc>
      </w:tr>
    </w:tbl>
    <w:p w14:paraId="4CE2AFBF" w14:textId="77777777" w:rsidR="001A42F8" w:rsidRDefault="001A42F8" w:rsidP="007556B4">
      <w:pPr>
        <w:spacing w:after="160"/>
        <w:jc w:val="left"/>
      </w:pPr>
      <w:r>
        <w:br w:type="page"/>
      </w:r>
    </w:p>
    <w:p w14:paraId="40D7CE79" w14:textId="2BFD8BDC" w:rsidR="00901229" w:rsidRPr="00901229" w:rsidRDefault="0007377E" w:rsidP="007556B4">
      <w:pPr>
        <w:widowControl w:val="0"/>
        <w:numPr>
          <w:ilvl w:val="0"/>
          <w:numId w:val="10"/>
        </w:numPr>
        <w:overflowPunct w:val="0"/>
        <w:autoSpaceDE w:val="0"/>
        <w:autoSpaceDN w:val="0"/>
        <w:adjustRightInd w:val="0"/>
        <w:spacing w:after="200"/>
        <w:ind w:left="567" w:hanging="567"/>
        <w:contextualSpacing/>
        <w:jc w:val="left"/>
        <w:textAlignment w:val="baseline"/>
        <w:rPr>
          <w:b/>
        </w:rPr>
      </w:pPr>
      <w:hyperlink r:id="rId28" w:history="1">
        <w:r w:rsidR="00901229" w:rsidRPr="007556B4">
          <w:rPr>
            <w:b/>
            <w:i/>
            <w:color w:val="0000FF"/>
            <w:sz w:val="28"/>
            <w:szCs w:val="20"/>
            <w:u w:val="single"/>
            <w:lang w:eastAsia="zh-CN"/>
          </w:rPr>
          <w:t>Kultúrny</w:t>
        </w:r>
        <w:r w:rsidR="00901229" w:rsidRPr="00901229">
          <w:rPr>
            <w:b/>
            <w:i/>
            <w:color w:val="0000FF"/>
            <w:sz w:val="28"/>
            <w:szCs w:val="20"/>
            <w:u w:val="single"/>
          </w:rPr>
          <w:t xml:space="preserve"> kompas pre Európu</w:t>
        </w:r>
      </w:hyperlink>
    </w:p>
    <w:p w14:paraId="3218D518" w14:textId="77777777" w:rsidR="00901229" w:rsidRPr="00523D06" w:rsidRDefault="00901229" w:rsidP="007556B4">
      <w:pPr>
        <w:widowControl w:val="0"/>
        <w:overflowPunct w:val="0"/>
        <w:autoSpaceDE w:val="0"/>
        <w:autoSpaceDN w:val="0"/>
        <w:adjustRightInd w:val="0"/>
        <w:ind w:left="266"/>
        <w:textAlignment w:val="baseline"/>
        <w:rPr>
          <w:bCs/>
        </w:rPr>
      </w:pPr>
    </w:p>
    <w:tbl>
      <w:tblPr>
        <w:tblStyle w:val="TableGrid32"/>
        <w:tblW w:w="4736"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2"/>
        <w:gridCol w:w="6557"/>
      </w:tblGrid>
      <w:tr w:rsidR="00901229" w:rsidRPr="00901229" w14:paraId="40D27D95" w14:textId="77777777" w:rsidTr="00523D06">
        <w:trPr>
          <w:trHeight w:val="507"/>
        </w:trPr>
        <w:tc>
          <w:tcPr>
            <w:tcW w:w="1274" w:type="pct"/>
          </w:tcPr>
          <w:p w14:paraId="7DB3CB16" w14:textId="77777777" w:rsidR="00901229" w:rsidRPr="00523D06" w:rsidRDefault="00901229" w:rsidP="007556B4">
            <w:pPr>
              <w:overflowPunct w:val="0"/>
              <w:autoSpaceDE w:val="0"/>
              <w:autoSpaceDN w:val="0"/>
              <w:adjustRightInd w:val="0"/>
              <w:ind w:left="-113"/>
              <w:textAlignment w:val="baseline"/>
              <w:rPr>
                <w:b/>
                <w:sz w:val="22"/>
                <w:szCs w:val="22"/>
              </w:rPr>
            </w:pPr>
            <w:r w:rsidRPr="00523D06">
              <w:rPr>
                <w:b/>
                <w:sz w:val="22"/>
                <w:szCs w:val="22"/>
              </w:rPr>
              <w:t xml:space="preserve">Spravodajca </w:t>
            </w:r>
          </w:p>
        </w:tc>
        <w:tc>
          <w:tcPr>
            <w:tcW w:w="3726" w:type="pct"/>
          </w:tcPr>
          <w:p w14:paraId="7583153B" w14:textId="77777777" w:rsidR="00901229" w:rsidRPr="00523D06" w:rsidRDefault="00901229" w:rsidP="007556B4">
            <w:pPr>
              <w:overflowPunct w:val="0"/>
              <w:autoSpaceDE w:val="0"/>
              <w:autoSpaceDN w:val="0"/>
              <w:adjustRightInd w:val="0"/>
              <w:ind w:left="-113"/>
              <w:textAlignment w:val="baseline"/>
              <w:rPr>
                <w:sz w:val="22"/>
                <w:szCs w:val="22"/>
              </w:rPr>
            </w:pPr>
            <w:proofErr w:type="spellStart"/>
            <w:r w:rsidRPr="00523D06">
              <w:rPr>
                <w:sz w:val="22"/>
                <w:szCs w:val="22"/>
              </w:rPr>
              <w:t>Luca</w:t>
            </w:r>
            <w:proofErr w:type="spellEnd"/>
            <w:r w:rsidRPr="00523D06">
              <w:rPr>
                <w:sz w:val="22"/>
                <w:szCs w:val="22"/>
              </w:rPr>
              <w:t xml:space="preserve"> JAHIER (skupina Organizácie občianskej spoločnosti – IT)</w:t>
            </w:r>
          </w:p>
        </w:tc>
      </w:tr>
      <w:tr w:rsidR="00901229" w:rsidRPr="00901229" w14:paraId="3CECC882" w14:textId="77777777" w:rsidTr="00523D06">
        <w:trPr>
          <w:trHeight w:val="67"/>
        </w:trPr>
        <w:tc>
          <w:tcPr>
            <w:tcW w:w="5000" w:type="pct"/>
            <w:gridSpan w:val="2"/>
          </w:tcPr>
          <w:p w14:paraId="66288E6D" w14:textId="77777777" w:rsidR="00901229" w:rsidRPr="00523D06" w:rsidRDefault="00901229" w:rsidP="007556B4">
            <w:pPr>
              <w:overflowPunct w:val="0"/>
              <w:autoSpaceDE w:val="0"/>
              <w:autoSpaceDN w:val="0"/>
              <w:adjustRightInd w:val="0"/>
              <w:ind w:left="-113"/>
              <w:textAlignment w:val="baseline"/>
              <w:rPr>
                <w:sz w:val="22"/>
                <w:szCs w:val="22"/>
              </w:rPr>
            </w:pPr>
          </w:p>
        </w:tc>
      </w:tr>
      <w:tr w:rsidR="00901229" w:rsidRPr="00901229" w14:paraId="03956F1B" w14:textId="77777777" w:rsidTr="00523D06">
        <w:trPr>
          <w:trHeight w:val="264"/>
        </w:trPr>
        <w:tc>
          <w:tcPr>
            <w:tcW w:w="1274" w:type="pct"/>
          </w:tcPr>
          <w:p w14:paraId="62D5060E" w14:textId="77777777" w:rsidR="00901229" w:rsidRPr="00523D06" w:rsidRDefault="00901229" w:rsidP="007556B4">
            <w:pPr>
              <w:overflowPunct w:val="0"/>
              <w:autoSpaceDE w:val="0"/>
              <w:autoSpaceDN w:val="0"/>
              <w:adjustRightInd w:val="0"/>
              <w:ind w:left="-113"/>
              <w:textAlignment w:val="baseline"/>
              <w:rPr>
                <w:b/>
                <w:sz w:val="22"/>
                <w:szCs w:val="22"/>
              </w:rPr>
            </w:pPr>
            <w:proofErr w:type="spellStart"/>
            <w:r w:rsidRPr="00523D06">
              <w:rPr>
                <w:b/>
                <w:sz w:val="22"/>
                <w:szCs w:val="22"/>
              </w:rPr>
              <w:t>Ref</w:t>
            </w:r>
            <w:proofErr w:type="spellEnd"/>
            <w:r w:rsidRPr="00523D06">
              <w:rPr>
                <w:b/>
                <w:sz w:val="22"/>
                <w:szCs w:val="22"/>
              </w:rPr>
              <w:t>. dok.</w:t>
            </w:r>
          </w:p>
        </w:tc>
        <w:tc>
          <w:tcPr>
            <w:tcW w:w="3726" w:type="pct"/>
          </w:tcPr>
          <w:p w14:paraId="21563755" w14:textId="77777777" w:rsidR="00901229" w:rsidRPr="00523D06" w:rsidRDefault="00901229" w:rsidP="007556B4">
            <w:pPr>
              <w:overflowPunct w:val="0"/>
              <w:autoSpaceDE w:val="0"/>
              <w:autoSpaceDN w:val="0"/>
              <w:adjustRightInd w:val="0"/>
              <w:ind w:left="-113"/>
              <w:textAlignment w:val="baseline"/>
              <w:rPr>
                <w:sz w:val="22"/>
                <w:szCs w:val="22"/>
              </w:rPr>
            </w:pPr>
            <w:r w:rsidRPr="00523D06">
              <w:rPr>
                <w:sz w:val="22"/>
                <w:szCs w:val="22"/>
              </w:rPr>
              <w:t>EESC-2025-04241-00-00-AC</w:t>
            </w:r>
          </w:p>
        </w:tc>
      </w:tr>
    </w:tbl>
    <w:p w14:paraId="16D40D44" w14:textId="77777777" w:rsidR="00901229" w:rsidRPr="00523D06" w:rsidRDefault="00901229" w:rsidP="007556B4">
      <w:pPr>
        <w:keepNext/>
        <w:keepLines/>
        <w:tabs>
          <w:tab w:val="center" w:pos="284"/>
        </w:tabs>
        <w:overflowPunct w:val="0"/>
        <w:autoSpaceDE w:val="0"/>
        <w:autoSpaceDN w:val="0"/>
        <w:adjustRightInd w:val="0"/>
        <w:ind w:left="266" w:hanging="266"/>
        <w:textAlignment w:val="baseline"/>
        <w:rPr>
          <w:bCs/>
        </w:rPr>
      </w:pPr>
    </w:p>
    <w:p w14:paraId="600DB4DB" w14:textId="77777777" w:rsidR="00901229" w:rsidRPr="00901229" w:rsidRDefault="00901229" w:rsidP="007556B4">
      <w:pPr>
        <w:keepNext/>
        <w:keepLines/>
        <w:tabs>
          <w:tab w:val="center" w:pos="284"/>
        </w:tabs>
        <w:overflowPunct w:val="0"/>
        <w:autoSpaceDE w:val="0"/>
        <w:autoSpaceDN w:val="0"/>
        <w:adjustRightInd w:val="0"/>
        <w:ind w:left="266" w:hanging="266"/>
        <w:textAlignment w:val="baseline"/>
        <w:rPr>
          <w:b/>
        </w:rPr>
      </w:pPr>
      <w:r w:rsidRPr="00901229">
        <w:rPr>
          <w:b/>
          <w:szCs w:val="20"/>
        </w:rPr>
        <w:t>Hlavné body</w:t>
      </w:r>
    </w:p>
    <w:p w14:paraId="08E01685" w14:textId="77777777" w:rsidR="00901229" w:rsidRPr="00523D06" w:rsidRDefault="00901229" w:rsidP="007556B4">
      <w:pPr>
        <w:keepNext/>
        <w:keepLines/>
        <w:tabs>
          <w:tab w:val="center" w:pos="284"/>
        </w:tabs>
        <w:overflowPunct w:val="0"/>
        <w:autoSpaceDE w:val="0"/>
        <w:autoSpaceDN w:val="0"/>
        <w:adjustRightInd w:val="0"/>
        <w:ind w:left="266" w:hanging="266"/>
        <w:textAlignment w:val="baseline"/>
        <w:rPr>
          <w:bCs/>
        </w:rPr>
      </w:pPr>
    </w:p>
    <w:p w14:paraId="17CCA171" w14:textId="77777777" w:rsidR="00901229" w:rsidRPr="00901229" w:rsidRDefault="00901229" w:rsidP="007556B4">
      <w:pPr>
        <w:overflowPunct w:val="0"/>
        <w:autoSpaceDE w:val="0"/>
        <w:autoSpaceDN w:val="0"/>
        <w:adjustRightInd w:val="0"/>
        <w:contextualSpacing/>
        <w:textAlignment w:val="baseline"/>
        <w:rPr>
          <w:szCs w:val="20"/>
        </w:rPr>
      </w:pPr>
      <w:r w:rsidRPr="00901229">
        <w:rPr>
          <w:szCs w:val="20"/>
        </w:rPr>
        <w:t>EHSV:</w:t>
      </w:r>
    </w:p>
    <w:p w14:paraId="205A3D93" w14:textId="77777777" w:rsidR="00901229" w:rsidRPr="00523D06" w:rsidRDefault="00901229" w:rsidP="007556B4">
      <w:pPr>
        <w:overflowPunct w:val="0"/>
        <w:autoSpaceDE w:val="0"/>
        <w:autoSpaceDN w:val="0"/>
        <w:adjustRightInd w:val="0"/>
        <w:contextualSpacing/>
        <w:textAlignment w:val="baseline"/>
        <w:rPr>
          <w:bCs/>
          <w:iCs/>
        </w:rPr>
      </w:pPr>
    </w:p>
    <w:p w14:paraId="40F8FBDB" w14:textId="77777777" w:rsidR="00901229" w:rsidRPr="00901229" w:rsidRDefault="00901229" w:rsidP="007556B4">
      <w:pPr>
        <w:numPr>
          <w:ilvl w:val="0"/>
          <w:numId w:val="13"/>
        </w:numPr>
        <w:overflowPunct w:val="0"/>
        <w:autoSpaceDE w:val="0"/>
        <w:autoSpaceDN w:val="0"/>
        <w:adjustRightInd w:val="0"/>
        <w:ind w:left="567" w:hanging="567"/>
        <w:textAlignment w:val="baseline"/>
      </w:pPr>
      <w:r w:rsidRPr="00901229">
        <w:rPr>
          <w:b/>
          <w:szCs w:val="24"/>
        </w:rPr>
        <w:t>plne podporuje Kultúrny kompas pre Európu</w:t>
      </w:r>
      <w:r w:rsidRPr="00901229">
        <w:rPr>
          <w:szCs w:val="24"/>
        </w:rPr>
        <w:t>, keďže predstavuje dôležitú a včasnú prierezovú stratégiu na podporu kultúry a európskych hodnôt v Európe a zabezpečuje prosperujúce kultúrne odvetvie;</w:t>
      </w:r>
    </w:p>
    <w:p w14:paraId="2AE2D707" w14:textId="77777777" w:rsidR="00901229" w:rsidRPr="00901229" w:rsidRDefault="00901229" w:rsidP="007556B4">
      <w:pPr>
        <w:numPr>
          <w:ilvl w:val="0"/>
          <w:numId w:val="13"/>
        </w:numPr>
        <w:overflowPunct w:val="0"/>
        <w:autoSpaceDE w:val="0"/>
        <w:autoSpaceDN w:val="0"/>
        <w:adjustRightInd w:val="0"/>
        <w:spacing w:before="100" w:beforeAutospacing="1" w:after="100" w:afterAutospacing="1"/>
        <w:ind w:left="567" w:hanging="567"/>
        <w:textAlignment w:val="baseline"/>
      </w:pPr>
      <w:r w:rsidRPr="00901229">
        <w:rPr>
          <w:szCs w:val="24"/>
        </w:rPr>
        <w:t xml:space="preserve">zdôrazňuje </w:t>
      </w:r>
      <w:r w:rsidRPr="00901229">
        <w:rPr>
          <w:b/>
          <w:bCs/>
          <w:szCs w:val="24"/>
        </w:rPr>
        <w:t>úlohu kultúry pri posilňovaní demokracie</w:t>
      </w:r>
      <w:r w:rsidRPr="00901229">
        <w:rPr>
          <w:szCs w:val="24"/>
        </w:rPr>
        <w:t xml:space="preserve">, v boji proti populistickým a autoritárskym </w:t>
      </w:r>
      <w:proofErr w:type="spellStart"/>
      <w:r w:rsidRPr="00901229">
        <w:rPr>
          <w:szCs w:val="24"/>
        </w:rPr>
        <w:t>naratívom</w:t>
      </w:r>
      <w:proofErr w:type="spellEnd"/>
      <w:r w:rsidRPr="00901229">
        <w:rPr>
          <w:szCs w:val="24"/>
        </w:rPr>
        <w:t xml:space="preserve"> a pri podpore sociálnej súdržnosti, pripravenosti a udržateľného rozvoja;</w:t>
      </w:r>
    </w:p>
    <w:p w14:paraId="5B5FF28B" w14:textId="77777777" w:rsidR="00901229" w:rsidRPr="00901229" w:rsidRDefault="00901229" w:rsidP="007556B4">
      <w:pPr>
        <w:numPr>
          <w:ilvl w:val="0"/>
          <w:numId w:val="13"/>
        </w:numPr>
        <w:overflowPunct w:val="0"/>
        <w:autoSpaceDE w:val="0"/>
        <w:autoSpaceDN w:val="0"/>
        <w:adjustRightInd w:val="0"/>
        <w:spacing w:before="100" w:beforeAutospacing="1" w:after="100" w:afterAutospacing="1"/>
        <w:ind w:left="567" w:hanging="567"/>
        <w:textAlignment w:val="baseline"/>
      </w:pPr>
      <w:r w:rsidRPr="00901229">
        <w:rPr>
          <w:szCs w:val="24"/>
        </w:rPr>
        <w:t xml:space="preserve">odporúča </w:t>
      </w:r>
      <w:r w:rsidRPr="00901229">
        <w:rPr>
          <w:b/>
          <w:bCs/>
          <w:szCs w:val="24"/>
        </w:rPr>
        <w:t>rozvíjať synergie</w:t>
      </w:r>
      <w:r w:rsidRPr="00901229">
        <w:rPr>
          <w:szCs w:val="24"/>
        </w:rPr>
        <w:t xml:space="preserve"> medzi Kultúrnym kompasom a iniciatívami EÚ, ako je napr. Európsky štít na obranu demokracie, a to najmä v digitálnej oblasti;</w:t>
      </w:r>
    </w:p>
    <w:p w14:paraId="0AE8B7E2" w14:textId="77777777" w:rsidR="00901229" w:rsidRPr="00901229" w:rsidRDefault="00901229" w:rsidP="007556B4">
      <w:pPr>
        <w:numPr>
          <w:ilvl w:val="0"/>
          <w:numId w:val="13"/>
        </w:numPr>
        <w:overflowPunct w:val="0"/>
        <w:autoSpaceDE w:val="0"/>
        <w:autoSpaceDN w:val="0"/>
        <w:adjustRightInd w:val="0"/>
        <w:spacing w:before="100" w:beforeAutospacing="1" w:after="100" w:afterAutospacing="1"/>
        <w:ind w:left="567" w:hanging="567"/>
        <w:textAlignment w:val="baseline"/>
      </w:pPr>
      <w:r w:rsidRPr="00901229">
        <w:rPr>
          <w:szCs w:val="24"/>
        </w:rPr>
        <w:t xml:space="preserve">zdôrazňuje potrebu </w:t>
      </w:r>
      <w:r w:rsidRPr="00901229">
        <w:rPr>
          <w:b/>
          <w:bCs/>
          <w:szCs w:val="24"/>
        </w:rPr>
        <w:t>osobitnej stratégie pre umelú inteligenciu v kultúrnych a kreatívnych odvetviach</w:t>
      </w:r>
      <w:r w:rsidRPr="00901229">
        <w:rPr>
          <w:szCs w:val="24"/>
        </w:rPr>
        <w:t xml:space="preserve"> vrátane ochrany kreatívneho vlastníctva a usmernení podľa aktu o umelej inteligencii;</w:t>
      </w:r>
    </w:p>
    <w:p w14:paraId="1CE31678" w14:textId="77777777" w:rsidR="00901229" w:rsidRPr="00901229" w:rsidRDefault="00901229" w:rsidP="007556B4">
      <w:pPr>
        <w:numPr>
          <w:ilvl w:val="0"/>
          <w:numId w:val="13"/>
        </w:numPr>
        <w:overflowPunct w:val="0"/>
        <w:autoSpaceDE w:val="0"/>
        <w:autoSpaceDN w:val="0"/>
        <w:adjustRightInd w:val="0"/>
        <w:spacing w:before="100" w:beforeAutospacing="1" w:after="100" w:afterAutospacing="1"/>
        <w:ind w:left="567" w:hanging="567"/>
        <w:textAlignment w:val="baseline"/>
      </w:pPr>
      <w:r w:rsidRPr="00901229">
        <w:rPr>
          <w:szCs w:val="24"/>
        </w:rPr>
        <w:t xml:space="preserve">žiada </w:t>
      </w:r>
      <w:r w:rsidRPr="00901229">
        <w:rPr>
          <w:b/>
          <w:bCs/>
          <w:szCs w:val="24"/>
        </w:rPr>
        <w:t>silnú a prierezovú finančnú podporu v budúcom VFR (2028 – 2034)</w:t>
      </w:r>
      <w:r w:rsidRPr="00901229">
        <w:rPr>
          <w:szCs w:val="24"/>
        </w:rPr>
        <w:t xml:space="preserve"> vrátane vyčlenenia 2 % rozpočtu EÚ na kultúru a zabezpečenia jej začlenenia do hlavných programov EÚ;</w:t>
      </w:r>
    </w:p>
    <w:p w14:paraId="4EE1CA5E" w14:textId="77777777" w:rsidR="00901229" w:rsidRPr="00901229" w:rsidRDefault="00901229" w:rsidP="007556B4">
      <w:pPr>
        <w:numPr>
          <w:ilvl w:val="0"/>
          <w:numId w:val="13"/>
        </w:numPr>
        <w:overflowPunct w:val="0"/>
        <w:autoSpaceDE w:val="0"/>
        <w:autoSpaceDN w:val="0"/>
        <w:adjustRightInd w:val="0"/>
        <w:spacing w:before="100" w:beforeAutospacing="1" w:after="100" w:afterAutospacing="1"/>
        <w:ind w:left="567" w:hanging="567"/>
        <w:textAlignment w:val="baseline"/>
      </w:pPr>
      <w:r w:rsidRPr="00901229">
        <w:rPr>
          <w:szCs w:val="24"/>
        </w:rPr>
        <w:t>vyzýva na spoľahlivé a </w:t>
      </w:r>
      <w:r w:rsidRPr="00901229">
        <w:rPr>
          <w:b/>
          <w:bCs/>
          <w:szCs w:val="24"/>
        </w:rPr>
        <w:t>cielené vykonávanie Kultúrneho kompasu prostredníctvom jasného akčného plánu</w:t>
      </w:r>
      <w:r w:rsidRPr="00901229">
        <w:rPr>
          <w:szCs w:val="24"/>
        </w:rPr>
        <w:t>, primeraných administratívnych kapacít a dlhodobej politickej kontinuity;</w:t>
      </w:r>
    </w:p>
    <w:p w14:paraId="471D4AA5" w14:textId="77777777" w:rsidR="00901229" w:rsidRPr="00901229" w:rsidRDefault="00901229" w:rsidP="007556B4">
      <w:pPr>
        <w:numPr>
          <w:ilvl w:val="0"/>
          <w:numId w:val="13"/>
        </w:numPr>
        <w:overflowPunct w:val="0"/>
        <w:autoSpaceDE w:val="0"/>
        <w:autoSpaceDN w:val="0"/>
        <w:adjustRightInd w:val="0"/>
        <w:spacing w:before="100" w:beforeAutospacing="1" w:after="100" w:afterAutospacing="1"/>
        <w:ind w:left="567" w:hanging="567"/>
        <w:textAlignment w:val="baseline"/>
      </w:pPr>
      <w:r w:rsidRPr="00901229">
        <w:rPr>
          <w:szCs w:val="24"/>
        </w:rPr>
        <w:t xml:space="preserve">odporúča </w:t>
      </w:r>
      <w:r w:rsidRPr="00901229">
        <w:rPr>
          <w:b/>
          <w:bCs/>
          <w:szCs w:val="24"/>
        </w:rPr>
        <w:t>včasné systematické zapojenie kultúrnych a nekultúrnych zainteresovaných strán</w:t>
      </w:r>
      <w:r w:rsidRPr="00901229">
        <w:rPr>
          <w:szCs w:val="24"/>
        </w:rPr>
        <w:t xml:space="preserve"> vrátane miestnych samospráv, MSP a kultúrnych a kreatívnych odvetví s cieľom posilniť zodpovednosť a vplyv;</w:t>
      </w:r>
    </w:p>
    <w:p w14:paraId="49C57541" w14:textId="77777777" w:rsidR="00901229" w:rsidRPr="00901229" w:rsidRDefault="00901229" w:rsidP="007556B4">
      <w:pPr>
        <w:numPr>
          <w:ilvl w:val="0"/>
          <w:numId w:val="13"/>
        </w:numPr>
        <w:overflowPunct w:val="0"/>
        <w:autoSpaceDE w:val="0"/>
        <w:autoSpaceDN w:val="0"/>
        <w:adjustRightInd w:val="0"/>
        <w:spacing w:before="100" w:beforeAutospacing="1" w:after="100" w:afterAutospacing="1"/>
        <w:ind w:left="567" w:hanging="567"/>
        <w:textAlignment w:val="baseline"/>
      </w:pPr>
      <w:r w:rsidRPr="00901229">
        <w:rPr>
          <w:szCs w:val="24"/>
        </w:rPr>
        <w:t xml:space="preserve">vyzýva na </w:t>
      </w:r>
      <w:r w:rsidRPr="00901229">
        <w:rPr>
          <w:b/>
          <w:bCs/>
          <w:szCs w:val="24"/>
        </w:rPr>
        <w:t>väčšiu integráciu subjektov sociálneho hospodárstva</w:t>
      </w:r>
      <w:r w:rsidRPr="00901229">
        <w:rPr>
          <w:szCs w:val="24"/>
        </w:rPr>
        <w:t xml:space="preserve"> a komunitných kultúrnych iniciatív do verejných politík vrátane prispôsobených fiškálnych a finančných nástrojov;</w:t>
      </w:r>
    </w:p>
    <w:p w14:paraId="37302C3C" w14:textId="77777777" w:rsidR="00901229" w:rsidRPr="00901229" w:rsidRDefault="00901229" w:rsidP="007556B4">
      <w:pPr>
        <w:numPr>
          <w:ilvl w:val="0"/>
          <w:numId w:val="13"/>
        </w:numPr>
        <w:overflowPunct w:val="0"/>
        <w:autoSpaceDE w:val="0"/>
        <w:autoSpaceDN w:val="0"/>
        <w:adjustRightInd w:val="0"/>
        <w:spacing w:before="100" w:beforeAutospacing="1" w:after="100" w:afterAutospacing="1"/>
        <w:ind w:left="567" w:hanging="567"/>
        <w:textAlignment w:val="baseline"/>
      </w:pPr>
      <w:r w:rsidRPr="00901229">
        <w:rPr>
          <w:b/>
          <w:bCs/>
          <w:szCs w:val="24"/>
        </w:rPr>
        <w:t>víta navrhovaný štruktúrovaný dialóg EÚ so zainteresovanými stranami</w:t>
      </w:r>
      <w:r w:rsidRPr="00901229">
        <w:rPr>
          <w:szCs w:val="24"/>
        </w:rPr>
        <w:t xml:space="preserve"> a ponúka, že bude pôsobiť ako kľúčový partner pri uľahčovaní výmen s inštitucionálnymi a odvetvovými aktérmi;</w:t>
      </w:r>
    </w:p>
    <w:p w14:paraId="4E1DC9AB" w14:textId="77777777" w:rsidR="00901229" w:rsidRPr="00901229" w:rsidRDefault="00901229" w:rsidP="007556B4">
      <w:pPr>
        <w:numPr>
          <w:ilvl w:val="0"/>
          <w:numId w:val="13"/>
        </w:numPr>
        <w:overflowPunct w:val="0"/>
        <w:autoSpaceDE w:val="0"/>
        <w:autoSpaceDN w:val="0"/>
        <w:adjustRightInd w:val="0"/>
        <w:spacing w:before="100" w:beforeAutospacing="1" w:after="100" w:afterAutospacing="1"/>
        <w:ind w:left="567" w:hanging="567"/>
        <w:textAlignment w:val="baseline"/>
      </w:pPr>
      <w:r w:rsidRPr="00901229">
        <w:rPr>
          <w:szCs w:val="24"/>
        </w:rPr>
        <w:t xml:space="preserve">zdôrazňuje, že kultúrne a kreatívne odvetvia sú </w:t>
      </w:r>
      <w:r w:rsidRPr="00901229">
        <w:rPr>
          <w:b/>
          <w:bCs/>
          <w:szCs w:val="24"/>
        </w:rPr>
        <w:t>strategickým hospodárskym ekosystémom</w:t>
      </w:r>
      <w:r w:rsidRPr="00901229">
        <w:rPr>
          <w:szCs w:val="24"/>
        </w:rPr>
        <w:t>, a vyzýva na lepšiu integráciu kľúčových priemyselných odvetví, ako sú hry, film, hudba a móda, do kompasu;</w:t>
      </w:r>
    </w:p>
    <w:p w14:paraId="67CE9716" w14:textId="77777777" w:rsidR="00901229" w:rsidRPr="00901229" w:rsidRDefault="00901229" w:rsidP="007556B4">
      <w:pPr>
        <w:numPr>
          <w:ilvl w:val="0"/>
          <w:numId w:val="13"/>
        </w:numPr>
        <w:overflowPunct w:val="0"/>
        <w:autoSpaceDE w:val="0"/>
        <w:autoSpaceDN w:val="0"/>
        <w:adjustRightInd w:val="0"/>
        <w:spacing w:before="100" w:beforeAutospacing="1" w:after="100" w:afterAutospacing="1"/>
        <w:ind w:left="567" w:hanging="567"/>
        <w:textAlignment w:val="baseline"/>
      </w:pPr>
      <w:r w:rsidRPr="00901229">
        <w:rPr>
          <w:szCs w:val="24"/>
        </w:rPr>
        <w:t xml:space="preserve">podporuje </w:t>
      </w:r>
      <w:r w:rsidRPr="00901229">
        <w:rPr>
          <w:b/>
          <w:bCs/>
          <w:szCs w:val="24"/>
        </w:rPr>
        <w:t>kultúrne vzdelávanie a rozvoj zručností</w:t>
      </w:r>
      <w:r w:rsidRPr="00901229">
        <w:rPr>
          <w:szCs w:val="24"/>
        </w:rPr>
        <w:t>, pričom vyzýva na inkluzívny prístup, osobitné financovanie a silnejšie prepojenie s programami EÚ, ako je Erasmus+ a politika súdržnosti;</w:t>
      </w:r>
    </w:p>
    <w:p w14:paraId="7B870B65" w14:textId="77777777" w:rsidR="00901229" w:rsidRPr="00901229" w:rsidRDefault="00901229" w:rsidP="007556B4">
      <w:pPr>
        <w:numPr>
          <w:ilvl w:val="0"/>
          <w:numId w:val="13"/>
        </w:numPr>
        <w:overflowPunct w:val="0"/>
        <w:autoSpaceDE w:val="0"/>
        <w:autoSpaceDN w:val="0"/>
        <w:adjustRightInd w:val="0"/>
        <w:spacing w:before="100" w:beforeAutospacing="1" w:after="100" w:afterAutospacing="1"/>
        <w:ind w:left="567" w:hanging="567"/>
        <w:textAlignment w:val="baseline"/>
      </w:pPr>
      <w:r w:rsidRPr="00901229">
        <w:rPr>
          <w:b/>
          <w:bCs/>
          <w:szCs w:val="24"/>
        </w:rPr>
        <w:t>podporuje vypracovanie Charty umelcov EÚ</w:t>
      </w:r>
      <w:r w:rsidRPr="00901229">
        <w:rPr>
          <w:szCs w:val="24"/>
        </w:rPr>
        <w:t xml:space="preserve"> s cieľom zabezpečiť spravodlivé pracovné podmienky, silnejšiu sociálnu ochranu a zosúladenie financovania EÚ s normami kvalitného zamestnania;</w:t>
      </w:r>
    </w:p>
    <w:p w14:paraId="06CD0AD2" w14:textId="77777777" w:rsidR="00901229" w:rsidRPr="00901229" w:rsidRDefault="00901229" w:rsidP="007556B4">
      <w:pPr>
        <w:numPr>
          <w:ilvl w:val="0"/>
          <w:numId w:val="13"/>
        </w:numPr>
        <w:overflowPunct w:val="0"/>
        <w:autoSpaceDE w:val="0"/>
        <w:autoSpaceDN w:val="0"/>
        <w:adjustRightInd w:val="0"/>
        <w:spacing w:before="100" w:beforeAutospacing="1" w:after="100" w:afterAutospacing="1"/>
        <w:ind w:left="567" w:hanging="567"/>
        <w:textAlignment w:val="baseline"/>
        <w:rPr>
          <w:sz w:val="24"/>
          <w:szCs w:val="24"/>
        </w:rPr>
      </w:pPr>
      <w:r w:rsidRPr="00901229">
        <w:rPr>
          <w:szCs w:val="24"/>
        </w:rPr>
        <w:lastRenderedPageBreak/>
        <w:t xml:space="preserve">zdôrazňuje </w:t>
      </w:r>
      <w:r w:rsidRPr="00901229">
        <w:rPr>
          <w:b/>
          <w:bCs/>
          <w:szCs w:val="24"/>
        </w:rPr>
        <w:t>význam trvalých verejných investícií</w:t>
      </w:r>
      <w:r w:rsidRPr="00901229">
        <w:rPr>
          <w:szCs w:val="24"/>
        </w:rPr>
        <w:t xml:space="preserve"> do kultúrnych a kreatívnych odvetví a zároveň podpory lepšieho prístupu MSP k financovaniu prostredníctvom posilnenej mobilizácie nástrojov EIB a EIF spolu s rozvojom doplnkových rámcov súkromnej podpory;</w:t>
      </w:r>
    </w:p>
    <w:p w14:paraId="0324C7C6" w14:textId="77777777" w:rsidR="00901229" w:rsidRPr="00901229" w:rsidRDefault="00901229" w:rsidP="007556B4">
      <w:pPr>
        <w:numPr>
          <w:ilvl w:val="0"/>
          <w:numId w:val="13"/>
        </w:numPr>
        <w:overflowPunct w:val="0"/>
        <w:autoSpaceDE w:val="0"/>
        <w:autoSpaceDN w:val="0"/>
        <w:adjustRightInd w:val="0"/>
        <w:spacing w:before="100" w:beforeAutospacing="1" w:after="100" w:afterAutospacing="1"/>
        <w:ind w:left="567" w:hanging="567"/>
        <w:textAlignment w:val="baseline"/>
      </w:pPr>
      <w:r w:rsidRPr="00901229">
        <w:rPr>
          <w:szCs w:val="24"/>
        </w:rPr>
        <w:t xml:space="preserve">podporuje </w:t>
      </w:r>
      <w:r w:rsidRPr="00901229">
        <w:rPr>
          <w:b/>
          <w:bCs/>
          <w:szCs w:val="24"/>
        </w:rPr>
        <w:t>inštitucionálne schválenie spoločného vyhlásenia</w:t>
      </w:r>
      <w:r w:rsidRPr="00901229">
        <w:rPr>
          <w:szCs w:val="24"/>
        </w:rPr>
        <w:t xml:space="preserve"> inštitúciami EÚ (vrátane EHSV a Výboru regiónov) a zainteresovanými stranami s cieľom zabezpečiť širokú zodpovednosť a legitimitu;</w:t>
      </w:r>
    </w:p>
    <w:p w14:paraId="3510B439" w14:textId="77777777" w:rsidR="00901229" w:rsidRPr="00901229" w:rsidRDefault="00901229" w:rsidP="007556B4">
      <w:pPr>
        <w:numPr>
          <w:ilvl w:val="0"/>
          <w:numId w:val="13"/>
        </w:numPr>
        <w:overflowPunct w:val="0"/>
        <w:autoSpaceDE w:val="0"/>
        <w:autoSpaceDN w:val="0"/>
        <w:adjustRightInd w:val="0"/>
        <w:ind w:left="567" w:hanging="567"/>
        <w:textAlignment w:val="baseline"/>
        <w:rPr>
          <w:sz w:val="24"/>
          <w:szCs w:val="24"/>
        </w:rPr>
      </w:pPr>
      <w:r w:rsidRPr="00901229">
        <w:rPr>
          <w:szCs w:val="24"/>
        </w:rPr>
        <w:t xml:space="preserve">zdôrazňuje </w:t>
      </w:r>
      <w:r w:rsidRPr="00901229">
        <w:rPr>
          <w:b/>
          <w:bCs/>
          <w:szCs w:val="24"/>
        </w:rPr>
        <w:t>význam medzinárodného rozmeru kultúry</w:t>
      </w:r>
      <w:r w:rsidRPr="00901229">
        <w:rPr>
          <w:szCs w:val="24"/>
        </w:rPr>
        <w:t>, vyzýva na jej úplné opätovné začlenenie do spoločného vyhlásenia a na komplexný akčný plán založený na stratégii EÚ pre medzinárodné kultúrne vzťahy.</w:t>
      </w:r>
    </w:p>
    <w:p w14:paraId="5CDEB883" w14:textId="77777777" w:rsidR="00901229" w:rsidRPr="00901229" w:rsidRDefault="00901229" w:rsidP="007556B4">
      <w:pPr>
        <w:ind w:left="567" w:hanging="567"/>
        <w:rPr>
          <w:sz w:val="24"/>
          <w:szCs w:val="24"/>
        </w:rPr>
      </w:pPr>
    </w:p>
    <w:tbl>
      <w:tblPr>
        <w:tblStyle w:val="TableGrid32"/>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901229" w:rsidRPr="00901229" w14:paraId="0B3E7761" w14:textId="77777777" w:rsidTr="004421CE">
        <w:tc>
          <w:tcPr>
            <w:tcW w:w="1556" w:type="pct"/>
          </w:tcPr>
          <w:p w14:paraId="67596735" w14:textId="77777777" w:rsidR="00901229" w:rsidRPr="00523D06" w:rsidRDefault="00901229" w:rsidP="007556B4">
            <w:pPr>
              <w:overflowPunct w:val="0"/>
              <w:autoSpaceDE w:val="0"/>
              <w:autoSpaceDN w:val="0"/>
              <w:adjustRightInd w:val="0"/>
              <w:textAlignment w:val="baseline"/>
              <w:rPr>
                <w:i/>
                <w:sz w:val="22"/>
                <w:szCs w:val="22"/>
              </w:rPr>
            </w:pPr>
            <w:r w:rsidRPr="00523D06">
              <w:rPr>
                <w:b/>
                <w:i/>
                <w:sz w:val="22"/>
                <w:szCs w:val="22"/>
              </w:rPr>
              <w:t>Kontakt</w:t>
            </w:r>
          </w:p>
        </w:tc>
        <w:tc>
          <w:tcPr>
            <w:tcW w:w="3444" w:type="pct"/>
          </w:tcPr>
          <w:p w14:paraId="6BD9527D" w14:textId="77777777" w:rsidR="00901229" w:rsidRPr="00523D06" w:rsidRDefault="00901229" w:rsidP="007556B4">
            <w:pPr>
              <w:overflowPunct w:val="0"/>
              <w:autoSpaceDE w:val="0"/>
              <w:autoSpaceDN w:val="0"/>
              <w:adjustRightInd w:val="0"/>
              <w:textAlignment w:val="baseline"/>
              <w:rPr>
                <w:i/>
                <w:sz w:val="22"/>
                <w:szCs w:val="22"/>
              </w:rPr>
            </w:pPr>
            <w:r w:rsidRPr="00523D06">
              <w:rPr>
                <w:i/>
                <w:sz w:val="22"/>
                <w:szCs w:val="22"/>
              </w:rPr>
              <w:t xml:space="preserve">Jean </w:t>
            </w:r>
            <w:proofErr w:type="spellStart"/>
            <w:r w:rsidRPr="00523D06">
              <w:rPr>
                <w:i/>
                <w:sz w:val="22"/>
                <w:szCs w:val="22"/>
              </w:rPr>
              <w:t>Marie</w:t>
            </w:r>
            <w:proofErr w:type="spellEnd"/>
            <w:r w:rsidRPr="00523D06">
              <w:rPr>
                <w:i/>
                <w:sz w:val="22"/>
                <w:szCs w:val="22"/>
              </w:rPr>
              <w:t xml:space="preserve"> ROGUE</w:t>
            </w:r>
          </w:p>
        </w:tc>
      </w:tr>
      <w:tr w:rsidR="00901229" w:rsidRPr="00901229" w14:paraId="5ED26308" w14:textId="77777777" w:rsidTr="004421CE">
        <w:tc>
          <w:tcPr>
            <w:tcW w:w="1556" w:type="pct"/>
          </w:tcPr>
          <w:p w14:paraId="7676825A" w14:textId="77777777" w:rsidR="00901229" w:rsidRPr="00523D06" w:rsidRDefault="00901229" w:rsidP="007556B4">
            <w:pPr>
              <w:overflowPunct w:val="0"/>
              <w:autoSpaceDE w:val="0"/>
              <w:autoSpaceDN w:val="0"/>
              <w:adjustRightInd w:val="0"/>
              <w:textAlignment w:val="baseline"/>
              <w:rPr>
                <w:i/>
                <w:sz w:val="22"/>
                <w:szCs w:val="22"/>
              </w:rPr>
            </w:pPr>
            <w:r w:rsidRPr="00523D06">
              <w:rPr>
                <w:i/>
                <w:sz w:val="22"/>
                <w:szCs w:val="22"/>
              </w:rPr>
              <w:t>Tel.:</w:t>
            </w:r>
          </w:p>
        </w:tc>
        <w:tc>
          <w:tcPr>
            <w:tcW w:w="3444" w:type="pct"/>
          </w:tcPr>
          <w:p w14:paraId="3B73A6CA" w14:textId="77777777" w:rsidR="00901229" w:rsidRPr="00523D06" w:rsidRDefault="00901229" w:rsidP="007556B4">
            <w:pPr>
              <w:overflowPunct w:val="0"/>
              <w:autoSpaceDE w:val="0"/>
              <w:autoSpaceDN w:val="0"/>
              <w:adjustRightInd w:val="0"/>
              <w:textAlignment w:val="baseline"/>
              <w:rPr>
                <w:i/>
                <w:sz w:val="22"/>
                <w:szCs w:val="22"/>
              </w:rPr>
            </w:pPr>
            <w:r w:rsidRPr="00523D06">
              <w:rPr>
                <w:i/>
                <w:sz w:val="22"/>
                <w:szCs w:val="22"/>
              </w:rPr>
              <w:t>+32 25468909</w:t>
            </w:r>
          </w:p>
        </w:tc>
      </w:tr>
      <w:tr w:rsidR="00901229" w:rsidRPr="00901229" w14:paraId="070E4A24" w14:textId="77777777" w:rsidTr="004421CE">
        <w:tc>
          <w:tcPr>
            <w:tcW w:w="1556" w:type="pct"/>
          </w:tcPr>
          <w:p w14:paraId="482E06F8" w14:textId="77777777" w:rsidR="00901229" w:rsidRPr="00523D06" w:rsidRDefault="00901229" w:rsidP="007556B4">
            <w:pPr>
              <w:overflowPunct w:val="0"/>
              <w:autoSpaceDE w:val="0"/>
              <w:autoSpaceDN w:val="0"/>
              <w:adjustRightInd w:val="0"/>
              <w:textAlignment w:val="baseline"/>
              <w:rPr>
                <w:i/>
                <w:sz w:val="22"/>
                <w:szCs w:val="22"/>
              </w:rPr>
            </w:pPr>
            <w:r w:rsidRPr="00523D06">
              <w:rPr>
                <w:i/>
                <w:sz w:val="22"/>
                <w:szCs w:val="22"/>
              </w:rPr>
              <w:t>E-mail:</w:t>
            </w:r>
          </w:p>
        </w:tc>
        <w:tc>
          <w:tcPr>
            <w:tcW w:w="3444" w:type="pct"/>
          </w:tcPr>
          <w:p w14:paraId="28CE2280" w14:textId="77777777" w:rsidR="00901229" w:rsidRPr="00523D06" w:rsidRDefault="0007377E" w:rsidP="007556B4">
            <w:pPr>
              <w:overflowPunct w:val="0"/>
              <w:autoSpaceDE w:val="0"/>
              <w:autoSpaceDN w:val="0"/>
              <w:adjustRightInd w:val="0"/>
              <w:textAlignment w:val="baseline"/>
              <w:rPr>
                <w:i/>
                <w:sz w:val="22"/>
                <w:szCs w:val="22"/>
              </w:rPr>
            </w:pPr>
            <w:hyperlink r:id="rId29" w:history="1">
              <w:r w:rsidR="00901229" w:rsidRPr="00523D06">
                <w:rPr>
                  <w:i/>
                  <w:color w:val="0000FF"/>
                  <w:sz w:val="22"/>
                  <w:szCs w:val="22"/>
                  <w:u w:val="single"/>
                </w:rPr>
                <w:t>JeanMarie.Rogue@eesc.europa.eu</w:t>
              </w:r>
            </w:hyperlink>
          </w:p>
        </w:tc>
      </w:tr>
    </w:tbl>
    <w:p w14:paraId="3887EC4A" w14:textId="660A26B1" w:rsidR="00A067F3" w:rsidRDefault="00A067F3" w:rsidP="007556B4">
      <w:pPr>
        <w:jc w:val="left"/>
      </w:pPr>
    </w:p>
    <w:p w14:paraId="2E7B45AB" w14:textId="77777777" w:rsidR="00A067F3" w:rsidRDefault="00A067F3" w:rsidP="007556B4">
      <w:pPr>
        <w:spacing w:after="160"/>
        <w:jc w:val="left"/>
      </w:pPr>
      <w:r>
        <w:br w:type="page"/>
      </w:r>
    </w:p>
    <w:p w14:paraId="4982DDF2" w14:textId="586617C5" w:rsidR="004D7AC0" w:rsidRDefault="004D7AC0" w:rsidP="007556B4">
      <w:pPr>
        <w:jc w:val="left"/>
      </w:pPr>
    </w:p>
    <w:p w14:paraId="4982DDF3" w14:textId="77616464" w:rsidR="004D7AC0" w:rsidRDefault="004D7AC0" w:rsidP="007556B4">
      <w:pPr>
        <w:pStyle w:val="Heading2"/>
      </w:pPr>
      <w:bookmarkStart w:id="3" w:name="_Toc75527083"/>
      <w:bookmarkStart w:id="4" w:name="_Toc230337157"/>
      <w:r>
        <w:t>JEDNOTNÝ TRH, VÝROBA A SPOTREBA</w:t>
      </w:r>
      <w:bookmarkEnd w:id="3"/>
      <w:bookmarkEnd w:id="4"/>
    </w:p>
    <w:p w14:paraId="4982DDF4" w14:textId="77777777" w:rsidR="004D7AC0" w:rsidRDefault="004D7AC0" w:rsidP="007556B4"/>
    <w:p w14:paraId="3DC31E0A" w14:textId="3C107F72" w:rsidR="00901229" w:rsidRPr="00660EA4" w:rsidRDefault="0007377E" w:rsidP="007556B4">
      <w:pPr>
        <w:widowControl w:val="0"/>
        <w:numPr>
          <w:ilvl w:val="0"/>
          <w:numId w:val="10"/>
        </w:numPr>
        <w:overflowPunct w:val="0"/>
        <w:autoSpaceDE w:val="0"/>
        <w:autoSpaceDN w:val="0"/>
        <w:adjustRightInd w:val="0"/>
        <w:spacing w:after="200"/>
        <w:ind w:left="567" w:hanging="567"/>
        <w:contextualSpacing/>
        <w:jc w:val="left"/>
        <w:textAlignment w:val="baseline"/>
        <w:rPr>
          <w:sz w:val="20"/>
        </w:rPr>
      </w:pPr>
      <w:hyperlink r:id="rId30" w:history="1">
        <w:r w:rsidR="00901229" w:rsidRPr="007556B4">
          <w:rPr>
            <w:rStyle w:val="Hyperlink"/>
            <w:b/>
            <w:i/>
            <w:sz w:val="28"/>
            <w:lang w:eastAsia="zh-CN"/>
          </w:rPr>
          <w:t>Nadmerný</w:t>
        </w:r>
        <w:r w:rsidR="00901229" w:rsidRPr="00660EA4">
          <w:rPr>
            <w:rStyle w:val="Hyperlink"/>
            <w:b/>
            <w:i/>
            <w:sz w:val="28"/>
          </w:rPr>
          <w:t xml:space="preserve"> cestovný ruch, krátkodobé prenájmy</w:t>
        </w:r>
        <w:r w:rsidR="00901229">
          <w:rPr>
            <w:rStyle w:val="Hyperlink"/>
            <w:b/>
            <w:i/>
            <w:sz w:val="28"/>
          </w:rPr>
          <w:t xml:space="preserve"> a </w:t>
        </w:r>
        <w:r w:rsidR="00901229" w:rsidRPr="00660EA4">
          <w:rPr>
            <w:rStyle w:val="Hyperlink"/>
            <w:b/>
            <w:i/>
            <w:sz w:val="28"/>
          </w:rPr>
          <w:t>vytláčanie miestneho obyvateľstva – nájsť správnu rovnováhu</w:t>
        </w:r>
      </w:hyperlink>
    </w:p>
    <w:p w14:paraId="0164404D" w14:textId="77777777" w:rsidR="00901229" w:rsidRPr="00F71EE4" w:rsidRDefault="00901229" w:rsidP="007556B4">
      <w:pPr>
        <w:tabs>
          <w:tab w:val="center" w:pos="284"/>
        </w:tabs>
        <w:ind w:left="266" w:hanging="266"/>
        <w:rPr>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901229" w:rsidRPr="00660EA4" w14:paraId="4FBB7EBB" w14:textId="77777777" w:rsidTr="004421CE">
        <w:tc>
          <w:tcPr>
            <w:tcW w:w="1077" w:type="pct"/>
          </w:tcPr>
          <w:p w14:paraId="7E037534" w14:textId="77777777" w:rsidR="00901229" w:rsidRPr="00660EA4" w:rsidRDefault="00901229" w:rsidP="007556B4">
            <w:pPr>
              <w:tabs>
                <w:tab w:val="center" w:pos="284"/>
              </w:tabs>
              <w:ind w:left="266" w:hanging="266"/>
              <w:rPr>
                <w:b/>
              </w:rPr>
            </w:pPr>
            <w:r w:rsidRPr="00660EA4">
              <w:rPr>
                <w:b/>
              </w:rPr>
              <w:t>Spravodajca</w:t>
            </w:r>
          </w:p>
        </w:tc>
        <w:tc>
          <w:tcPr>
            <w:tcW w:w="3923" w:type="pct"/>
          </w:tcPr>
          <w:p w14:paraId="65B444AD" w14:textId="77777777" w:rsidR="00901229" w:rsidRPr="00660EA4" w:rsidRDefault="00901229" w:rsidP="007556B4">
            <w:pPr>
              <w:tabs>
                <w:tab w:val="center" w:pos="284"/>
              </w:tabs>
              <w:ind w:left="266" w:right="-3091" w:hanging="266"/>
              <w:rPr>
                <w:bCs/>
              </w:rPr>
            </w:pPr>
            <w:proofErr w:type="spellStart"/>
            <w:r w:rsidRPr="00660EA4">
              <w:t>Marinel</w:t>
            </w:r>
            <w:proofErr w:type="spellEnd"/>
            <w:r w:rsidRPr="00660EA4">
              <w:t xml:space="preserve"> </w:t>
            </w:r>
            <w:proofErr w:type="spellStart"/>
            <w:r w:rsidRPr="00660EA4">
              <w:t>Dănuț</w:t>
            </w:r>
            <w:proofErr w:type="spellEnd"/>
            <w:r w:rsidRPr="00660EA4">
              <w:t xml:space="preserve"> MUREŞAN (skupina Zamestnávatelia</w:t>
            </w:r>
            <w:r>
              <w:t> </w:t>
            </w:r>
            <w:r w:rsidRPr="00660EA4">
              <w:t>–</w:t>
            </w:r>
            <w:r>
              <w:t> </w:t>
            </w:r>
            <w:r w:rsidRPr="00660EA4">
              <w:t>RO)</w:t>
            </w:r>
          </w:p>
        </w:tc>
      </w:tr>
      <w:tr w:rsidR="00901229" w:rsidRPr="00660EA4" w14:paraId="3AADB650" w14:textId="77777777" w:rsidTr="004421CE">
        <w:tc>
          <w:tcPr>
            <w:tcW w:w="1077" w:type="pct"/>
          </w:tcPr>
          <w:p w14:paraId="66F9BCA0" w14:textId="77777777" w:rsidR="00901229" w:rsidRPr="00660EA4" w:rsidRDefault="00901229" w:rsidP="007556B4">
            <w:pPr>
              <w:tabs>
                <w:tab w:val="center" w:pos="284"/>
              </w:tabs>
              <w:ind w:left="266" w:hanging="266"/>
              <w:rPr>
                <w:b/>
              </w:rPr>
            </w:pPr>
            <w:proofErr w:type="spellStart"/>
            <w:r w:rsidRPr="00660EA4">
              <w:rPr>
                <w:b/>
              </w:rPr>
              <w:t>Ref</w:t>
            </w:r>
            <w:proofErr w:type="spellEnd"/>
            <w:r w:rsidRPr="00660EA4">
              <w:rPr>
                <w:b/>
              </w:rPr>
              <w:t>. dok.</w:t>
            </w:r>
          </w:p>
        </w:tc>
        <w:tc>
          <w:tcPr>
            <w:tcW w:w="3923" w:type="pct"/>
          </w:tcPr>
          <w:p w14:paraId="15C62729" w14:textId="77777777" w:rsidR="00901229" w:rsidRPr="00660EA4" w:rsidRDefault="00901229" w:rsidP="007556B4">
            <w:pPr>
              <w:tabs>
                <w:tab w:val="center" w:pos="284"/>
              </w:tabs>
              <w:ind w:left="266" w:right="-3091" w:hanging="266"/>
            </w:pPr>
            <w:r w:rsidRPr="00660EA4">
              <w:t>prieskumné stanovisko na žiadosť predsedníctva Rady EÚ</w:t>
            </w:r>
          </w:p>
          <w:p w14:paraId="6DD90BFC" w14:textId="77777777" w:rsidR="00901229" w:rsidRPr="00660EA4" w:rsidRDefault="00901229" w:rsidP="007556B4">
            <w:pPr>
              <w:tabs>
                <w:tab w:val="center" w:pos="284"/>
              </w:tabs>
              <w:ind w:left="266" w:right="-3091" w:hanging="266"/>
            </w:pPr>
            <w:r w:rsidRPr="00660EA4">
              <w:t>EESC-2025-03939-00-00-AC-TRA</w:t>
            </w:r>
          </w:p>
        </w:tc>
      </w:tr>
    </w:tbl>
    <w:p w14:paraId="3537E6F7" w14:textId="77777777" w:rsidR="00901229" w:rsidRPr="00523D06" w:rsidRDefault="00901229" w:rsidP="007556B4">
      <w:pPr>
        <w:tabs>
          <w:tab w:val="center" w:pos="284"/>
        </w:tabs>
        <w:ind w:left="266" w:hanging="266"/>
        <w:rPr>
          <w:bCs/>
        </w:rPr>
      </w:pPr>
    </w:p>
    <w:p w14:paraId="3CA46BA5" w14:textId="77777777" w:rsidR="00901229" w:rsidRPr="00660EA4" w:rsidRDefault="00901229" w:rsidP="007556B4">
      <w:pPr>
        <w:keepNext/>
        <w:keepLines/>
        <w:tabs>
          <w:tab w:val="center" w:pos="284"/>
        </w:tabs>
        <w:ind w:left="266" w:hanging="266"/>
        <w:rPr>
          <w:b/>
        </w:rPr>
      </w:pPr>
      <w:r w:rsidRPr="00660EA4">
        <w:rPr>
          <w:b/>
        </w:rPr>
        <w:t>Hlavné body</w:t>
      </w:r>
    </w:p>
    <w:p w14:paraId="0AC27196" w14:textId="77777777" w:rsidR="00901229" w:rsidRPr="00F71EE4" w:rsidRDefault="00901229" w:rsidP="007556B4">
      <w:pPr>
        <w:keepNext/>
        <w:keepLines/>
        <w:tabs>
          <w:tab w:val="center" w:pos="284"/>
        </w:tabs>
        <w:ind w:left="266" w:hanging="266"/>
        <w:rPr>
          <w:bCs/>
        </w:rPr>
      </w:pPr>
    </w:p>
    <w:p w14:paraId="608C3665" w14:textId="77777777" w:rsidR="00901229" w:rsidRPr="00660EA4" w:rsidRDefault="00901229" w:rsidP="007556B4">
      <w:pPr>
        <w:rPr>
          <w:bCs/>
          <w:iCs/>
        </w:rPr>
      </w:pPr>
      <w:r w:rsidRPr="00660EA4">
        <w:t>EHSV:</w:t>
      </w:r>
    </w:p>
    <w:p w14:paraId="7E0FB5A7" w14:textId="77777777" w:rsidR="00901229" w:rsidRPr="00660EA4" w:rsidRDefault="00901229" w:rsidP="007556B4">
      <w:pPr>
        <w:rPr>
          <w:bCs/>
          <w:iCs/>
        </w:rPr>
      </w:pPr>
    </w:p>
    <w:p w14:paraId="3BB8B643" w14:textId="77777777" w:rsidR="00901229" w:rsidRDefault="00901229" w:rsidP="007556B4">
      <w:pPr>
        <w:numPr>
          <w:ilvl w:val="0"/>
          <w:numId w:val="81"/>
        </w:numPr>
        <w:ind w:left="567" w:hanging="567"/>
      </w:pPr>
      <w:r w:rsidRPr="00660EA4">
        <w:t>zdôrazňuje, že cestovný ruch je strategickým ekosystémom pre rast, zamestnanosť</w:t>
      </w:r>
      <w:r>
        <w:t xml:space="preserve"> a </w:t>
      </w:r>
      <w:r w:rsidRPr="00660EA4">
        <w:t>sociálny rozvoj, ktorý je hnacou silou EÚ,</w:t>
      </w:r>
      <w:r>
        <w:t xml:space="preserve"> a </w:t>
      </w:r>
      <w:r w:rsidRPr="00660EA4">
        <w:t>vyzýva na posun smerom</w:t>
      </w:r>
      <w:r>
        <w:t xml:space="preserve"> k </w:t>
      </w:r>
      <w:r w:rsidRPr="00660EA4">
        <w:t>udržateľnejšiemu, vyváženejšiemu</w:t>
      </w:r>
      <w:r>
        <w:t xml:space="preserve"> a </w:t>
      </w:r>
      <w:r w:rsidRPr="00660EA4">
        <w:t>konkurencieschopnejšiemu modelu, ktorý chráni kvalitu života miestnych komunít</w:t>
      </w:r>
      <w:r>
        <w:t>;</w:t>
      </w:r>
    </w:p>
    <w:p w14:paraId="38350613" w14:textId="77777777" w:rsidR="00901229" w:rsidRDefault="00901229" w:rsidP="007556B4">
      <w:pPr>
        <w:numPr>
          <w:ilvl w:val="0"/>
          <w:numId w:val="81"/>
        </w:numPr>
        <w:ind w:left="567" w:hanging="567"/>
      </w:pPr>
      <w:r w:rsidRPr="00660EA4">
        <w:t>varuje pred rastúcim tlakom nadmerného cestovného ruchu</w:t>
      </w:r>
      <w:r>
        <w:t xml:space="preserve"> a </w:t>
      </w:r>
      <w:r w:rsidRPr="00660EA4">
        <w:t>krátkodobých prenájmov</w:t>
      </w:r>
      <w:r>
        <w:t xml:space="preserve"> v </w:t>
      </w:r>
      <w:r w:rsidRPr="00660EA4">
        <w:t>určitých destináciách</w:t>
      </w:r>
      <w:r>
        <w:t xml:space="preserve"> a </w:t>
      </w:r>
      <w:r w:rsidRPr="00660EA4">
        <w:rPr>
          <w:b/>
          <w:bCs/>
        </w:rPr>
        <w:t>vyzýva na koordinované opatrenia EÚ</w:t>
      </w:r>
      <w:r w:rsidRPr="00660EA4">
        <w:t xml:space="preserve"> na podporu členských štátov pri vývoji primeraných</w:t>
      </w:r>
      <w:r>
        <w:t xml:space="preserve"> a </w:t>
      </w:r>
      <w:r w:rsidRPr="00660EA4">
        <w:t>miestne orientovaných riešení založených na dôkazoch</w:t>
      </w:r>
      <w:r>
        <w:t>;</w:t>
      </w:r>
    </w:p>
    <w:p w14:paraId="6536E9A8" w14:textId="77777777" w:rsidR="00901229" w:rsidRDefault="00901229" w:rsidP="007556B4">
      <w:pPr>
        <w:numPr>
          <w:ilvl w:val="0"/>
          <w:numId w:val="81"/>
        </w:numPr>
        <w:ind w:left="567" w:hanging="567"/>
      </w:pPr>
      <w:r w:rsidRPr="00660EA4">
        <w:t>navrhuje nástroje</w:t>
      </w:r>
      <w:r>
        <w:t xml:space="preserve"> a </w:t>
      </w:r>
      <w:r w:rsidRPr="00660EA4">
        <w:t>stratégie podporované EÚ na lepšie riadenie tokov cestovného ruchu vrátane digitálnych monitorovacích systémov, diverzifikácie destinácií</w:t>
      </w:r>
      <w:r>
        <w:t xml:space="preserve"> a </w:t>
      </w:r>
      <w:r w:rsidRPr="00660EA4">
        <w:t>sezón</w:t>
      </w:r>
      <w:r>
        <w:t xml:space="preserve"> a </w:t>
      </w:r>
      <w:r w:rsidRPr="00660EA4">
        <w:t>silnejšieho prepojenia medzi cestovným ruchom</w:t>
      </w:r>
      <w:r>
        <w:t xml:space="preserve"> a </w:t>
      </w:r>
      <w:r w:rsidRPr="00660EA4">
        <w:t>miestnymi hospodárstvami, kultúrou</w:t>
      </w:r>
      <w:r>
        <w:t xml:space="preserve"> a </w:t>
      </w:r>
      <w:r w:rsidRPr="00660EA4">
        <w:t>tradičnými remeslami</w:t>
      </w:r>
      <w:r>
        <w:t>;</w:t>
      </w:r>
    </w:p>
    <w:p w14:paraId="06AEBB4F" w14:textId="77777777" w:rsidR="00901229" w:rsidRDefault="00901229" w:rsidP="007556B4">
      <w:pPr>
        <w:numPr>
          <w:ilvl w:val="0"/>
          <w:numId w:val="81"/>
        </w:numPr>
        <w:ind w:left="567" w:hanging="567"/>
      </w:pPr>
      <w:r w:rsidRPr="00660EA4">
        <w:t>sa zasadzuje za inovatívne riadenie</w:t>
      </w:r>
      <w:r>
        <w:t xml:space="preserve"> a </w:t>
      </w:r>
      <w:r w:rsidRPr="00660EA4">
        <w:t>modely financovania, ktoré kombinujú verejné</w:t>
      </w:r>
      <w:r>
        <w:t xml:space="preserve"> a </w:t>
      </w:r>
      <w:r w:rsidRPr="00660EA4">
        <w:t>súkromné investície,</w:t>
      </w:r>
      <w:r>
        <w:t xml:space="preserve"> s </w:t>
      </w:r>
      <w:r w:rsidRPr="00660EA4">
        <w:t>cieľom podporiť udržateľný cestovný ruch, cenovo dostupné bývanie</w:t>
      </w:r>
      <w:r>
        <w:t xml:space="preserve"> a </w:t>
      </w:r>
      <w:r w:rsidRPr="00660EA4">
        <w:t>miestne podnikateľské ekosystémy, pričom významnú úlohu zohrávajú MSP</w:t>
      </w:r>
      <w:r>
        <w:t xml:space="preserve"> a </w:t>
      </w:r>
      <w:r w:rsidRPr="00660EA4">
        <w:t>miestne komunity</w:t>
      </w:r>
      <w:r>
        <w:t>;</w:t>
      </w:r>
    </w:p>
    <w:p w14:paraId="7854810A" w14:textId="77777777" w:rsidR="00901229" w:rsidRPr="00660EA4" w:rsidRDefault="00901229" w:rsidP="007556B4">
      <w:pPr>
        <w:widowControl w:val="0"/>
        <w:numPr>
          <w:ilvl w:val="0"/>
          <w:numId w:val="81"/>
        </w:numPr>
        <w:ind w:left="567" w:hanging="567"/>
        <w:rPr>
          <w:bCs/>
          <w:iCs/>
        </w:rPr>
      </w:pPr>
      <w:r w:rsidRPr="00660EA4">
        <w:t>odporúča posilniť zručnosti, odbornú prípravu</w:t>
      </w:r>
      <w:r>
        <w:t xml:space="preserve"> a </w:t>
      </w:r>
      <w:r w:rsidRPr="00660EA4">
        <w:t>zapojenie mládeže</w:t>
      </w:r>
      <w:r>
        <w:t xml:space="preserve"> a </w:t>
      </w:r>
      <w:r w:rsidRPr="00660EA4">
        <w:t xml:space="preserve">vyzýva na vytvorenie </w:t>
      </w:r>
      <w:r w:rsidRPr="00660EA4">
        <w:rPr>
          <w:b/>
          <w:bCs/>
        </w:rPr>
        <w:t>európskeho centra pre tradičné remeslá</w:t>
      </w:r>
      <w:r>
        <w:rPr>
          <w:b/>
          <w:bCs/>
        </w:rPr>
        <w:t xml:space="preserve"> a </w:t>
      </w:r>
      <w:r w:rsidRPr="00660EA4">
        <w:rPr>
          <w:b/>
          <w:bCs/>
        </w:rPr>
        <w:t>povolania</w:t>
      </w:r>
      <w:r>
        <w:rPr>
          <w:b/>
          <w:bCs/>
        </w:rPr>
        <w:t xml:space="preserve"> v </w:t>
      </w:r>
      <w:r w:rsidRPr="00660EA4">
        <w:rPr>
          <w:b/>
          <w:bCs/>
        </w:rPr>
        <w:t>oblasti kultúrneho dedičstva</w:t>
      </w:r>
      <w:r>
        <w:t xml:space="preserve"> s </w:t>
      </w:r>
      <w:r w:rsidRPr="00660EA4">
        <w:t>cieľom podporiť miestne hospodárstva</w:t>
      </w:r>
      <w:r>
        <w:t xml:space="preserve"> a </w:t>
      </w:r>
      <w:r w:rsidRPr="00660EA4">
        <w:t>kultúrnu udržateľnosť</w:t>
      </w:r>
      <w:r>
        <w:t xml:space="preserve"> v </w:t>
      </w:r>
      <w:r w:rsidRPr="00660EA4">
        <w:t>celej EÚ.</w:t>
      </w:r>
    </w:p>
    <w:p w14:paraId="5CE75770" w14:textId="77777777" w:rsidR="00901229" w:rsidRPr="00660EA4" w:rsidRDefault="00901229" w:rsidP="007556B4">
      <w:pPr>
        <w:widowControl w:val="0"/>
        <w:ind w:left="709" w:hanging="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901229" w:rsidRPr="00660EA4" w14:paraId="746B1712" w14:textId="77777777" w:rsidTr="004421CE">
        <w:tc>
          <w:tcPr>
            <w:tcW w:w="1077" w:type="pct"/>
          </w:tcPr>
          <w:p w14:paraId="321258CD" w14:textId="77777777" w:rsidR="00901229" w:rsidRPr="00660EA4" w:rsidRDefault="00901229" w:rsidP="007556B4">
            <w:pPr>
              <w:rPr>
                <w:i/>
              </w:rPr>
            </w:pPr>
            <w:r w:rsidRPr="00660EA4">
              <w:rPr>
                <w:b/>
                <w:i/>
              </w:rPr>
              <w:t>Kontakt:</w:t>
            </w:r>
          </w:p>
        </w:tc>
        <w:tc>
          <w:tcPr>
            <w:tcW w:w="3923" w:type="pct"/>
          </w:tcPr>
          <w:p w14:paraId="04E586A5" w14:textId="77777777" w:rsidR="00901229" w:rsidRPr="00660EA4" w:rsidRDefault="00901229" w:rsidP="007556B4">
            <w:pPr>
              <w:rPr>
                <w:i/>
              </w:rPr>
            </w:pPr>
            <w:r w:rsidRPr="00660EA4">
              <w:rPr>
                <w:i/>
              </w:rPr>
              <w:t xml:space="preserve">Silvia </w:t>
            </w:r>
            <w:proofErr w:type="spellStart"/>
            <w:r w:rsidRPr="00660EA4">
              <w:rPr>
                <w:i/>
              </w:rPr>
              <w:t>Staffa</w:t>
            </w:r>
            <w:proofErr w:type="spellEnd"/>
          </w:p>
        </w:tc>
      </w:tr>
      <w:tr w:rsidR="00901229" w:rsidRPr="00660EA4" w14:paraId="279730EE" w14:textId="77777777" w:rsidTr="004421CE">
        <w:tc>
          <w:tcPr>
            <w:tcW w:w="1077" w:type="pct"/>
          </w:tcPr>
          <w:p w14:paraId="4B60F10B" w14:textId="77777777" w:rsidR="00901229" w:rsidRPr="00660EA4" w:rsidRDefault="00901229" w:rsidP="007556B4">
            <w:pPr>
              <w:rPr>
                <w:i/>
              </w:rPr>
            </w:pPr>
            <w:r w:rsidRPr="00660EA4">
              <w:rPr>
                <w:i/>
              </w:rPr>
              <w:t>Tel.:</w:t>
            </w:r>
          </w:p>
        </w:tc>
        <w:tc>
          <w:tcPr>
            <w:tcW w:w="3923" w:type="pct"/>
          </w:tcPr>
          <w:p w14:paraId="610C153A" w14:textId="77777777" w:rsidR="00901229" w:rsidRPr="00660EA4" w:rsidRDefault="00901229" w:rsidP="007556B4">
            <w:pPr>
              <w:rPr>
                <w:i/>
              </w:rPr>
            </w:pPr>
            <w:r w:rsidRPr="00660EA4">
              <w:rPr>
                <w:i/>
              </w:rPr>
              <w:t>+32 25468378</w:t>
            </w:r>
          </w:p>
        </w:tc>
      </w:tr>
      <w:tr w:rsidR="00901229" w:rsidRPr="00660EA4" w14:paraId="30731CBD" w14:textId="77777777" w:rsidTr="004421CE">
        <w:tc>
          <w:tcPr>
            <w:tcW w:w="1077" w:type="pct"/>
          </w:tcPr>
          <w:p w14:paraId="6E3CF2A6" w14:textId="77777777" w:rsidR="00901229" w:rsidRPr="00660EA4" w:rsidRDefault="00901229" w:rsidP="007556B4">
            <w:pPr>
              <w:rPr>
                <w:i/>
              </w:rPr>
            </w:pPr>
            <w:r w:rsidRPr="00660EA4">
              <w:rPr>
                <w:i/>
              </w:rPr>
              <w:t>E-mail:</w:t>
            </w:r>
          </w:p>
        </w:tc>
        <w:tc>
          <w:tcPr>
            <w:tcW w:w="3923" w:type="pct"/>
          </w:tcPr>
          <w:p w14:paraId="3335C27E" w14:textId="77777777" w:rsidR="00901229" w:rsidRPr="00660EA4" w:rsidRDefault="0007377E" w:rsidP="007556B4">
            <w:pPr>
              <w:rPr>
                <w:i/>
              </w:rPr>
            </w:pPr>
            <w:hyperlink r:id="rId31" w:history="1">
              <w:r w:rsidR="00901229" w:rsidRPr="00660EA4">
                <w:rPr>
                  <w:rStyle w:val="Hyperlink"/>
                  <w:i/>
                </w:rPr>
                <w:t>Silvia.Staffa@eesc.europa.eu</w:t>
              </w:r>
            </w:hyperlink>
          </w:p>
        </w:tc>
      </w:tr>
    </w:tbl>
    <w:p w14:paraId="4982DE1D" w14:textId="4077BBDD" w:rsidR="00A456BF" w:rsidRDefault="00A456BF" w:rsidP="007556B4">
      <w:pPr>
        <w:pStyle w:val="ListParagraph"/>
        <w:ind w:left="0"/>
      </w:pPr>
    </w:p>
    <w:p w14:paraId="4C6ED66A" w14:textId="77777777" w:rsidR="00A456BF" w:rsidRDefault="00A456BF" w:rsidP="007556B4">
      <w:pPr>
        <w:spacing w:after="160"/>
        <w:jc w:val="left"/>
      </w:pPr>
      <w:r>
        <w:br w:type="page"/>
      </w:r>
    </w:p>
    <w:p w14:paraId="3AB00FB2" w14:textId="06945493" w:rsidR="00901229" w:rsidRPr="00901229" w:rsidRDefault="0007377E" w:rsidP="007556B4">
      <w:pPr>
        <w:widowControl w:val="0"/>
        <w:numPr>
          <w:ilvl w:val="0"/>
          <w:numId w:val="10"/>
        </w:numPr>
        <w:overflowPunct w:val="0"/>
        <w:autoSpaceDE w:val="0"/>
        <w:autoSpaceDN w:val="0"/>
        <w:adjustRightInd w:val="0"/>
        <w:spacing w:after="200"/>
        <w:ind w:left="567" w:hanging="567"/>
        <w:contextualSpacing/>
        <w:jc w:val="left"/>
        <w:textAlignment w:val="baseline"/>
        <w:rPr>
          <w:sz w:val="20"/>
          <w:szCs w:val="20"/>
        </w:rPr>
      </w:pPr>
      <w:hyperlink r:id="rId32" w:tgtFrame="_blank" w:history="1">
        <w:r w:rsidR="00901229" w:rsidRPr="007556B4">
          <w:rPr>
            <w:b/>
            <w:i/>
            <w:color w:val="0000FF"/>
            <w:sz w:val="28"/>
            <w:szCs w:val="20"/>
            <w:u w:val="single"/>
            <w:lang w:eastAsia="zh-CN"/>
          </w:rPr>
          <w:t>Normy</w:t>
        </w:r>
        <w:r w:rsidR="00901229" w:rsidRPr="00901229">
          <w:rPr>
            <w:b/>
            <w:i/>
            <w:color w:val="0000FF"/>
            <w:sz w:val="28"/>
            <w:szCs w:val="20"/>
            <w:u w:val="single"/>
          </w:rPr>
          <w:t xml:space="preserve"> CO</w:t>
        </w:r>
        <w:r w:rsidR="00901229" w:rsidRPr="00901229">
          <w:rPr>
            <w:b/>
            <w:i/>
            <w:color w:val="0000FF"/>
            <w:sz w:val="28"/>
            <w:szCs w:val="20"/>
            <w:u w:val="single"/>
            <w:vertAlign w:val="subscript"/>
          </w:rPr>
          <w:t>2</w:t>
        </w:r>
        <w:r w:rsidR="00901229" w:rsidRPr="00901229">
          <w:rPr>
            <w:b/>
            <w:i/>
            <w:color w:val="0000FF"/>
            <w:sz w:val="28"/>
            <w:szCs w:val="20"/>
            <w:u w:val="single"/>
          </w:rPr>
          <w:t xml:space="preserve"> pre osobné vozidlá a dodávky/revízia</w:t>
        </w:r>
      </w:hyperlink>
    </w:p>
    <w:p w14:paraId="0F56ED5E" w14:textId="77777777" w:rsidR="00901229" w:rsidRPr="00901229" w:rsidRDefault="00901229" w:rsidP="007556B4">
      <w:pPr>
        <w:tabs>
          <w:tab w:val="center" w:pos="284"/>
        </w:tabs>
        <w:overflowPunct w:val="0"/>
        <w:autoSpaceDE w:val="0"/>
        <w:autoSpaceDN w:val="0"/>
        <w:adjustRightInd w:val="0"/>
        <w:ind w:left="266" w:hanging="266"/>
        <w:textAlignment w:val="baseline"/>
        <w:rPr>
          <w:b/>
        </w:rPr>
      </w:pPr>
    </w:p>
    <w:tbl>
      <w:tblPr>
        <w:tblStyle w:val="TableGrid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901229" w:rsidRPr="00901229" w14:paraId="7B909E62" w14:textId="77777777" w:rsidTr="004421CE">
        <w:tc>
          <w:tcPr>
            <w:tcW w:w="1701" w:type="dxa"/>
          </w:tcPr>
          <w:p w14:paraId="14DCF07D" w14:textId="77777777" w:rsidR="00901229" w:rsidRPr="00523D06" w:rsidRDefault="00901229" w:rsidP="007556B4">
            <w:pPr>
              <w:tabs>
                <w:tab w:val="center" w:pos="284"/>
              </w:tabs>
              <w:overflowPunct w:val="0"/>
              <w:autoSpaceDE w:val="0"/>
              <w:autoSpaceDN w:val="0"/>
              <w:adjustRightInd w:val="0"/>
              <w:ind w:left="266" w:hanging="266"/>
              <w:textAlignment w:val="baseline"/>
              <w:rPr>
                <w:b/>
                <w:sz w:val="22"/>
                <w:szCs w:val="22"/>
              </w:rPr>
            </w:pPr>
            <w:r w:rsidRPr="00523D06">
              <w:rPr>
                <w:b/>
                <w:sz w:val="22"/>
                <w:szCs w:val="22"/>
              </w:rPr>
              <w:t>Spravodajca:</w:t>
            </w:r>
          </w:p>
        </w:tc>
        <w:tc>
          <w:tcPr>
            <w:tcW w:w="5387" w:type="dxa"/>
          </w:tcPr>
          <w:p w14:paraId="7B02ADDE" w14:textId="77777777" w:rsidR="00901229" w:rsidRPr="00523D06" w:rsidRDefault="00901229" w:rsidP="007556B4">
            <w:pPr>
              <w:tabs>
                <w:tab w:val="center" w:pos="284"/>
              </w:tabs>
              <w:overflowPunct w:val="0"/>
              <w:autoSpaceDE w:val="0"/>
              <w:autoSpaceDN w:val="0"/>
              <w:adjustRightInd w:val="0"/>
              <w:ind w:left="266" w:hanging="266"/>
              <w:textAlignment w:val="baseline"/>
              <w:rPr>
                <w:sz w:val="22"/>
                <w:szCs w:val="22"/>
              </w:rPr>
            </w:pPr>
            <w:proofErr w:type="spellStart"/>
            <w:r w:rsidRPr="00523D06">
              <w:rPr>
                <w:sz w:val="22"/>
                <w:szCs w:val="22"/>
              </w:rPr>
              <w:t>Matteo</w:t>
            </w:r>
            <w:proofErr w:type="spellEnd"/>
            <w:r w:rsidRPr="00523D06">
              <w:rPr>
                <w:sz w:val="22"/>
                <w:szCs w:val="22"/>
              </w:rPr>
              <w:t xml:space="preserve"> BORSANI (skupina Zamestnávatelia – IT)</w:t>
            </w:r>
          </w:p>
          <w:p w14:paraId="30D52246" w14:textId="77777777" w:rsidR="00901229" w:rsidRPr="00523D06" w:rsidRDefault="00901229" w:rsidP="007556B4">
            <w:pPr>
              <w:tabs>
                <w:tab w:val="center" w:pos="284"/>
              </w:tabs>
              <w:overflowPunct w:val="0"/>
              <w:autoSpaceDE w:val="0"/>
              <w:autoSpaceDN w:val="0"/>
              <w:adjustRightInd w:val="0"/>
              <w:ind w:left="266" w:hanging="266"/>
              <w:textAlignment w:val="baseline"/>
              <w:rPr>
                <w:sz w:val="22"/>
                <w:szCs w:val="22"/>
              </w:rPr>
            </w:pPr>
          </w:p>
        </w:tc>
      </w:tr>
      <w:tr w:rsidR="00901229" w:rsidRPr="00901229" w14:paraId="3B7A70C1" w14:textId="77777777" w:rsidTr="004421CE">
        <w:tc>
          <w:tcPr>
            <w:tcW w:w="7088" w:type="dxa"/>
            <w:gridSpan w:val="2"/>
          </w:tcPr>
          <w:p w14:paraId="76191653" w14:textId="77777777" w:rsidR="00901229" w:rsidRPr="00523D06" w:rsidRDefault="00901229" w:rsidP="007556B4">
            <w:pPr>
              <w:tabs>
                <w:tab w:val="center" w:pos="284"/>
              </w:tabs>
              <w:overflowPunct w:val="0"/>
              <w:autoSpaceDE w:val="0"/>
              <w:autoSpaceDN w:val="0"/>
              <w:adjustRightInd w:val="0"/>
              <w:ind w:left="266" w:hanging="266"/>
              <w:textAlignment w:val="baseline"/>
              <w:rPr>
                <w:sz w:val="22"/>
                <w:szCs w:val="22"/>
              </w:rPr>
            </w:pPr>
          </w:p>
        </w:tc>
      </w:tr>
      <w:tr w:rsidR="00901229" w:rsidRPr="00901229" w14:paraId="49F64000" w14:textId="77777777" w:rsidTr="004421CE">
        <w:tc>
          <w:tcPr>
            <w:tcW w:w="1701" w:type="dxa"/>
          </w:tcPr>
          <w:p w14:paraId="634466AA" w14:textId="77777777" w:rsidR="00901229" w:rsidRPr="00523D06" w:rsidRDefault="00901229" w:rsidP="007556B4">
            <w:pPr>
              <w:tabs>
                <w:tab w:val="center" w:pos="284"/>
              </w:tabs>
              <w:overflowPunct w:val="0"/>
              <w:autoSpaceDE w:val="0"/>
              <w:autoSpaceDN w:val="0"/>
              <w:adjustRightInd w:val="0"/>
              <w:ind w:left="266" w:hanging="266"/>
              <w:textAlignment w:val="baseline"/>
              <w:rPr>
                <w:b/>
                <w:sz w:val="22"/>
                <w:szCs w:val="22"/>
              </w:rPr>
            </w:pPr>
            <w:proofErr w:type="spellStart"/>
            <w:r w:rsidRPr="00523D06">
              <w:rPr>
                <w:b/>
                <w:sz w:val="22"/>
                <w:szCs w:val="22"/>
              </w:rPr>
              <w:t>Ref</w:t>
            </w:r>
            <w:proofErr w:type="spellEnd"/>
            <w:r w:rsidRPr="00523D06">
              <w:rPr>
                <w:b/>
                <w:sz w:val="22"/>
                <w:szCs w:val="22"/>
              </w:rPr>
              <w:t>.:</w:t>
            </w:r>
          </w:p>
        </w:tc>
        <w:tc>
          <w:tcPr>
            <w:tcW w:w="5387" w:type="dxa"/>
          </w:tcPr>
          <w:p w14:paraId="52237DB2" w14:textId="77777777" w:rsidR="00901229" w:rsidRPr="00523D06" w:rsidRDefault="00901229" w:rsidP="007556B4">
            <w:pPr>
              <w:tabs>
                <w:tab w:val="center" w:pos="284"/>
              </w:tabs>
              <w:overflowPunct w:val="0"/>
              <w:autoSpaceDE w:val="0"/>
              <w:autoSpaceDN w:val="0"/>
              <w:adjustRightInd w:val="0"/>
              <w:ind w:left="266" w:hanging="266"/>
              <w:textAlignment w:val="baseline"/>
              <w:rPr>
                <w:sz w:val="22"/>
                <w:szCs w:val="22"/>
              </w:rPr>
            </w:pPr>
            <w:r w:rsidRPr="00523D06">
              <w:rPr>
                <w:sz w:val="22"/>
                <w:szCs w:val="22"/>
              </w:rPr>
              <w:t xml:space="preserve">COM(2025) 995 </w:t>
            </w:r>
            <w:proofErr w:type="spellStart"/>
            <w:r w:rsidRPr="00523D06">
              <w:rPr>
                <w:sz w:val="22"/>
                <w:szCs w:val="22"/>
              </w:rPr>
              <w:t>final</w:t>
            </w:r>
            <w:proofErr w:type="spellEnd"/>
            <w:r w:rsidRPr="00523D06">
              <w:rPr>
                <w:sz w:val="22"/>
                <w:szCs w:val="22"/>
              </w:rPr>
              <w:t> – 2025/420 (COD)</w:t>
            </w:r>
          </w:p>
          <w:p w14:paraId="3699EBC2" w14:textId="77777777" w:rsidR="00901229" w:rsidRPr="00523D06" w:rsidRDefault="00901229" w:rsidP="007556B4">
            <w:pPr>
              <w:tabs>
                <w:tab w:val="center" w:pos="284"/>
              </w:tabs>
              <w:overflowPunct w:val="0"/>
              <w:autoSpaceDE w:val="0"/>
              <w:autoSpaceDN w:val="0"/>
              <w:adjustRightInd w:val="0"/>
              <w:ind w:left="266" w:hanging="266"/>
              <w:textAlignment w:val="baseline"/>
              <w:rPr>
                <w:sz w:val="22"/>
                <w:szCs w:val="22"/>
              </w:rPr>
            </w:pPr>
            <w:r w:rsidRPr="00523D06">
              <w:rPr>
                <w:sz w:val="22"/>
                <w:szCs w:val="22"/>
              </w:rPr>
              <w:t>EESC-2025-04308-00-00-AC</w:t>
            </w:r>
          </w:p>
        </w:tc>
      </w:tr>
    </w:tbl>
    <w:p w14:paraId="5C765A2F" w14:textId="77777777" w:rsidR="00901229" w:rsidRPr="00901229" w:rsidRDefault="00901229" w:rsidP="007556B4">
      <w:pPr>
        <w:tabs>
          <w:tab w:val="center" w:pos="284"/>
        </w:tabs>
        <w:overflowPunct w:val="0"/>
        <w:autoSpaceDE w:val="0"/>
        <w:autoSpaceDN w:val="0"/>
        <w:adjustRightInd w:val="0"/>
        <w:ind w:left="266" w:hanging="266"/>
        <w:textAlignment w:val="baseline"/>
      </w:pPr>
    </w:p>
    <w:p w14:paraId="436E93FE" w14:textId="77777777" w:rsidR="00901229" w:rsidRPr="00901229" w:rsidRDefault="00901229" w:rsidP="007556B4">
      <w:pPr>
        <w:keepNext/>
        <w:keepLines/>
        <w:tabs>
          <w:tab w:val="center" w:pos="284"/>
        </w:tabs>
        <w:overflowPunct w:val="0"/>
        <w:autoSpaceDE w:val="0"/>
        <w:autoSpaceDN w:val="0"/>
        <w:adjustRightInd w:val="0"/>
        <w:ind w:left="266" w:hanging="266"/>
        <w:textAlignment w:val="baseline"/>
        <w:rPr>
          <w:b/>
        </w:rPr>
      </w:pPr>
      <w:r w:rsidRPr="00901229">
        <w:rPr>
          <w:b/>
          <w:szCs w:val="20"/>
        </w:rPr>
        <w:t>Hlavné body</w:t>
      </w:r>
    </w:p>
    <w:p w14:paraId="043045BA" w14:textId="77777777" w:rsidR="00901229" w:rsidRPr="00901229" w:rsidRDefault="00901229" w:rsidP="007556B4">
      <w:pPr>
        <w:keepNext/>
        <w:keepLines/>
        <w:tabs>
          <w:tab w:val="center" w:pos="284"/>
        </w:tabs>
        <w:overflowPunct w:val="0"/>
        <w:autoSpaceDE w:val="0"/>
        <w:autoSpaceDN w:val="0"/>
        <w:adjustRightInd w:val="0"/>
        <w:ind w:left="266" w:hanging="266"/>
        <w:textAlignment w:val="baseline"/>
        <w:rPr>
          <w:bCs/>
        </w:rPr>
      </w:pPr>
    </w:p>
    <w:p w14:paraId="4AEFAADD" w14:textId="77777777" w:rsidR="00901229" w:rsidRPr="00901229" w:rsidRDefault="00901229" w:rsidP="007556B4">
      <w:pPr>
        <w:overflowPunct w:val="0"/>
        <w:autoSpaceDE w:val="0"/>
        <w:autoSpaceDN w:val="0"/>
        <w:adjustRightInd w:val="0"/>
        <w:textAlignment w:val="baseline"/>
        <w:rPr>
          <w:bCs/>
          <w:iCs/>
        </w:rPr>
      </w:pPr>
      <w:r w:rsidRPr="00901229">
        <w:rPr>
          <w:szCs w:val="20"/>
        </w:rPr>
        <w:t>EHSV:</w:t>
      </w:r>
    </w:p>
    <w:p w14:paraId="677AC643" w14:textId="77777777" w:rsidR="00901229" w:rsidRPr="00901229" w:rsidRDefault="00901229" w:rsidP="007556B4">
      <w:pPr>
        <w:overflowPunct w:val="0"/>
        <w:autoSpaceDE w:val="0"/>
        <w:autoSpaceDN w:val="0"/>
        <w:adjustRightInd w:val="0"/>
        <w:textAlignment w:val="baseline"/>
        <w:rPr>
          <w:bCs/>
          <w:iCs/>
        </w:rPr>
      </w:pPr>
    </w:p>
    <w:p w14:paraId="6C14DA58" w14:textId="77777777" w:rsidR="00901229" w:rsidRPr="00901229" w:rsidRDefault="00901229" w:rsidP="007556B4">
      <w:pPr>
        <w:numPr>
          <w:ilvl w:val="0"/>
          <w:numId w:val="14"/>
        </w:numPr>
        <w:overflowPunct w:val="0"/>
        <w:autoSpaceDE w:val="0"/>
        <w:autoSpaceDN w:val="0"/>
        <w:adjustRightInd w:val="0"/>
        <w:spacing w:after="200"/>
        <w:ind w:left="567" w:hanging="567"/>
        <w:contextualSpacing/>
        <w:textAlignment w:val="baseline"/>
        <w:rPr>
          <w:lang w:eastAsia="zh-CN"/>
        </w:rPr>
      </w:pPr>
      <w:r w:rsidRPr="00901229">
        <w:rPr>
          <w:b/>
          <w:lang w:eastAsia="zh-CN"/>
        </w:rPr>
        <w:t>požaduje vyvážený a súdržný rámec EÚ</w:t>
      </w:r>
      <w:r w:rsidRPr="00901229">
        <w:rPr>
          <w:lang w:eastAsia="zh-CN"/>
        </w:rPr>
        <w:t xml:space="preserve"> pre transformáciu automobilového priemyslu, v ktorom sa kombinuje silný tlak na mobilitu s nulovými a nízkymi emisiami s technologickou neutralitou, posilneným označením „vyrobené v EÚ“ v hodnotovom reťazci a ochranou kvalitných pracovných miest, priemyselných kapacít a inovácií;</w:t>
      </w:r>
    </w:p>
    <w:p w14:paraId="77095249" w14:textId="77777777" w:rsidR="00901229" w:rsidRPr="00901229" w:rsidRDefault="00901229" w:rsidP="007556B4">
      <w:pPr>
        <w:numPr>
          <w:ilvl w:val="0"/>
          <w:numId w:val="14"/>
        </w:numPr>
        <w:overflowPunct w:val="0"/>
        <w:autoSpaceDE w:val="0"/>
        <w:autoSpaceDN w:val="0"/>
        <w:adjustRightInd w:val="0"/>
        <w:spacing w:after="200"/>
        <w:ind w:left="567" w:hanging="567"/>
        <w:contextualSpacing/>
        <w:textAlignment w:val="baseline"/>
        <w:rPr>
          <w:lang w:eastAsia="zh-CN"/>
        </w:rPr>
      </w:pPr>
      <w:r w:rsidRPr="00901229">
        <w:rPr>
          <w:b/>
          <w:lang w:eastAsia="zh-CN"/>
        </w:rPr>
        <w:t>naliehavo vyzýva na pragmatickú revíziu noriem CO</w:t>
      </w:r>
      <w:r w:rsidRPr="00901229">
        <w:rPr>
          <w:b/>
          <w:vertAlign w:val="subscript"/>
          <w:lang w:eastAsia="zh-CN"/>
        </w:rPr>
        <w:t>2</w:t>
      </w:r>
      <w:r w:rsidRPr="00901229">
        <w:rPr>
          <w:lang w:eastAsia="zh-CN"/>
        </w:rPr>
        <w:t xml:space="preserve"> pre osobné automobily a dodávky v súlade s reálnou situáciou na trhu a cieľmi v oblasti klímy v snahe obnoviť konkurencieschopnosť a zároveň zachovať dlhodobú trajektóriu dekarbonizácie;</w:t>
      </w:r>
    </w:p>
    <w:p w14:paraId="3BA69F26" w14:textId="77777777" w:rsidR="00901229" w:rsidRPr="00901229" w:rsidRDefault="00901229" w:rsidP="007556B4">
      <w:pPr>
        <w:numPr>
          <w:ilvl w:val="0"/>
          <w:numId w:val="14"/>
        </w:numPr>
        <w:overflowPunct w:val="0"/>
        <w:autoSpaceDE w:val="0"/>
        <w:autoSpaceDN w:val="0"/>
        <w:adjustRightInd w:val="0"/>
        <w:spacing w:after="200"/>
        <w:ind w:left="567" w:hanging="567"/>
        <w:contextualSpacing/>
        <w:textAlignment w:val="baseline"/>
        <w:rPr>
          <w:lang w:eastAsia="zh-CN"/>
        </w:rPr>
      </w:pPr>
      <w:r w:rsidRPr="00901229">
        <w:rPr>
          <w:b/>
          <w:lang w:eastAsia="zh-CN"/>
        </w:rPr>
        <w:t>zasadzuje sa za silnejšiu úlohu prechodných technológií</w:t>
      </w:r>
      <w:r w:rsidRPr="00901229">
        <w:rPr>
          <w:lang w:eastAsia="zh-CN"/>
        </w:rPr>
        <w:t xml:space="preserve"> vrátane hybridných vozidiel, udržateľných obnoviteľných palív a </w:t>
      </w:r>
      <w:proofErr w:type="spellStart"/>
      <w:r w:rsidRPr="00901229">
        <w:rPr>
          <w:lang w:eastAsia="zh-CN"/>
        </w:rPr>
        <w:t>nízkoemisných</w:t>
      </w:r>
      <w:proofErr w:type="spellEnd"/>
      <w:r w:rsidRPr="00901229">
        <w:rPr>
          <w:lang w:eastAsia="zh-CN"/>
        </w:rPr>
        <w:t xml:space="preserve"> materiálov a vyzýva na zníženie výlučnej závislosti od výfukových emisií s cieľom umožniť realistickejšiu a sociálne vyváženú transformáciu;</w:t>
      </w:r>
    </w:p>
    <w:p w14:paraId="02344C8D" w14:textId="77777777" w:rsidR="00901229" w:rsidRPr="00901229" w:rsidRDefault="00901229" w:rsidP="007556B4">
      <w:pPr>
        <w:numPr>
          <w:ilvl w:val="0"/>
          <w:numId w:val="14"/>
        </w:numPr>
        <w:overflowPunct w:val="0"/>
        <w:autoSpaceDE w:val="0"/>
        <w:autoSpaceDN w:val="0"/>
        <w:adjustRightInd w:val="0"/>
        <w:spacing w:after="200"/>
        <w:ind w:left="567" w:hanging="567"/>
        <w:contextualSpacing/>
        <w:textAlignment w:val="baseline"/>
        <w:rPr>
          <w:lang w:eastAsia="zh-CN"/>
        </w:rPr>
      </w:pPr>
      <w:r w:rsidRPr="00901229">
        <w:rPr>
          <w:b/>
          <w:lang w:eastAsia="zh-CN"/>
        </w:rPr>
        <w:t>víta väčšiu flexibilitu cieľov do roku 2030</w:t>
      </w:r>
      <w:r w:rsidRPr="00901229">
        <w:rPr>
          <w:lang w:eastAsia="zh-CN"/>
        </w:rPr>
        <w:t xml:space="preserve"> vrátane viacročného súladu a vyzýva na cielenú podporu nabíjacej infraštruktúry, elektrifikácie podnikového vozového parku a ľahkých úžitkových vozidiel, kde je využívanie na trhu naďalej obmedzené;</w:t>
      </w:r>
    </w:p>
    <w:p w14:paraId="2B69653C" w14:textId="77777777" w:rsidR="00901229" w:rsidRPr="00901229" w:rsidRDefault="00901229" w:rsidP="007556B4">
      <w:pPr>
        <w:numPr>
          <w:ilvl w:val="0"/>
          <w:numId w:val="14"/>
        </w:numPr>
        <w:overflowPunct w:val="0"/>
        <w:autoSpaceDE w:val="0"/>
        <w:autoSpaceDN w:val="0"/>
        <w:adjustRightInd w:val="0"/>
        <w:spacing w:after="200"/>
        <w:ind w:left="567" w:hanging="567"/>
        <w:contextualSpacing/>
        <w:textAlignment w:val="baseline"/>
        <w:rPr>
          <w:lang w:eastAsia="zh-CN"/>
        </w:rPr>
      </w:pPr>
      <w:r w:rsidRPr="00901229">
        <w:rPr>
          <w:b/>
          <w:lang w:eastAsia="zh-CN"/>
        </w:rPr>
        <w:t>odporúča posilniť vedúce postavenie priemyslu EÚ</w:t>
      </w:r>
      <w:r w:rsidRPr="00901229">
        <w:rPr>
          <w:lang w:eastAsia="zh-CN"/>
        </w:rPr>
        <w:t xml:space="preserve"> prostredníctvom stimulov, ako je označenie „vyrobené v EÚ“, podpora </w:t>
      </w:r>
      <w:proofErr w:type="spellStart"/>
      <w:r w:rsidRPr="00901229">
        <w:rPr>
          <w:lang w:eastAsia="zh-CN"/>
        </w:rPr>
        <w:t>nízkouhlíkovej</w:t>
      </w:r>
      <w:proofErr w:type="spellEnd"/>
      <w:r w:rsidRPr="00901229">
        <w:rPr>
          <w:lang w:eastAsia="zh-CN"/>
        </w:rPr>
        <w:t xml:space="preserve"> ocele a rozšírené </w:t>
      </w:r>
      <w:proofErr w:type="spellStart"/>
      <w:r w:rsidRPr="00901229">
        <w:rPr>
          <w:lang w:eastAsia="zh-CN"/>
        </w:rPr>
        <w:t>superkredity</w:t>
      </w:r>
      <w:proofErr w:type="spellEnd"/>
      <w:r w:rsidRPr="00901229">
        <w:rPr>
          <w:lang w:eastAsia="zh-CN"/>
        </w:rPr>
        <w:t xml:space="preserve"> pre elektrické vozidlá spolu s komplexnejšou metodikou emisií a transformáciou, ktorá zostáva dostupná, inkluzívna a podporuje tvorbu pracovných miest.</w:t>
      </w:r>
    </w:p>
    <w:p w14:paraId="055D887E" w14:textId="77777777" w:rsidR="00901229" w:rsidRPr="00901229" w:rsidRDefault="00901229" w:rsidP="007556B4">
      <w:pPr>
        <w:widowControl w:val="0"/>
        <w:overflowPunct w:val="0"/>
        <w:autoSpaceDE w:val="0"/>
        <w:autoSpaceDN w:val="0"/>
        <w:adjustRightInd w:val="0"/>
        <w:textAlignment w:val="baseline"/>
        <w:rPr>
          <w:szCs w:val="20"/>
        </w:rPr>
      </w:pPr>
    </w:p>
    <w:tbl>
      <w:tblPr>
        <w:tblStyle w:val="TableGrid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901229" w:rsidRPr="00901229" w14:paraId="7DF19AF5" w14:textId="77777777" w:rsidTr="004421CE">
        <w:tc>
          <w:tcPr>
            <w:tcW w:w="1418" w:type="dxa"/>
          </w:tcPr>
          <w:p w14:paraId="7049FE25" w14:textId="77777777" w:rsidR="00901229" w:rsidRPr="00523D06" w:rsidRDefault="00901229" w:rsidP="007556B4">
            <w:pPr>
              <w:overflowPunct w:val="0"/>
              <w:autoSpaceDE w:val="0"/>
              <w:autoSpaceDN w:val="0"/>
              <w:adjustRightInd w:val="0"/>
              <w:textAlignment w:val="baseline"/>
              <w:rPr>
                <w:i/>
                <w:sz w:val="22"/>
                <w:szCs w:val="22"/>
              </w:rPr>
            </w:pPr>
            <w:r w:rsidRPr="00523D06">
              <w:rPr>
                <w:b/>
                <w:i/>
                <w:sz w:val="22"/>
                <w:szCs w:val="22"/>
              </w:rPr>
              <w:t>Kontakt:</w:t>
            </w:r>
          </w:p>
        </w:tc>
        <w:tc>
          <w:tcPr>
            <w:tcW w:w="5670" w:type="dxa"/>
          </w:tcPr>
          <w:p w14:paraId="61A7D05E" w14:textId="77777777" w:rsidR="00901229" w:rsidRPr="00523D06" w:rsidRDefault="00901229" w:rsidP="007556B4">
            <w:pPr>
              <w:overflowPunct w:val="0"/>
              <w:autoSpaceDE w:val="0"/>
              <w:autoSpaceDN w:val="0"/>
              <w:adjustRightInd w:val="0"/>
              <w:textAlignment w:val="baseline"/>
              <w:rPr>
                <w:i/>
                <w:sz w:val="22"/>
                <w:szCs w:val="22"/>
              </w:rPr>
            </w:pPr>
            <w:r w:rsidRPr="00523D06">
              <w:rPr>
                <w:i/>
                <w:sz w:val="22"/>
                <w:szCs w:val="22"/>
              </w:rPr>
              <w:t>Silvia STAFFA</w:t>
            </w:r>
          </w:p>
        </w:tc>
      </w:tr>
      <w:tr w:rsidR="00901229" w:rsidRPr="00901229" w14:paraId="74BFEC47" w14:textId="77777777" w:rsidTr="004421CE">
        <w:tc>
          <w:tcPr>
            <w:tcW w:w="1418" w:type="dxa"/>
          </w:tcPr>
          <w:p w14:paraId="38D2B007" w14:textId="77777777" w:rsidR="00901229" w:rsidRPr="00523D06" w:rsidRDefault="00901229" w:rsidP="007556B4">
            <w:pPr>
              <w:overflowPunct w:val="0"/>
              <w:autoSpaceDE w:val="0"/>
              <w:autoSpaceDN w:val="0"/>
              <w:adjustRightInd w:val="0"/>
              <w:textAlignment w:val="baseline"/>
              <w:rPr>
                <w:i/>
                <w:sz w:val="22"/>
                <w:szCs w:val="22"/>
              </w:rPr>
            </w:pPr>
            <w:r w:rsidRPr="00523D06">
              <w:rPr>
                <w:i/>
                <w:sz w:val="22"/>
                <w:szCs w:val="22"/>
              </w:rPr>
              <w:t>Tel:</w:t>
            </w:r>
          </w:p>
        </w:tc>
        <w:tc>
          <w:tcPr>
            <w:tcW w:w="5670" w:type="dxa"/>
          </w:tcPr>
          <w:p w14:paraId="05B7BC50" w14:textId="77777777" w:rsidR="00901229" w:rsidRPr="00523D06" w:rsidRDefault="00901229" w:rsidP="007556B4">
            <w:pPr>
              <w:overflowPunct w:val="0"/>
              <w:autoSpaceDE w:val="0"/>
              <w:autoSpaceDN w:val="0"/>
              <w:adjustRightInd w:val="0"/>
              <w:textAlignment w:val="baseline"/>
              <w:rPr>
                <w:i/>
                <w:sz w:val="22"/>
                <w:szCs w:val="22"/>
              </w:rPr>
            </w:pPr>
            <w:r w:rsidRPr="00523D06">
              <w:rPr>
                <w:i/>
                <w:sz w:val="22"/>
                <w:szCs w:val="22"/>
              </w:rPr>
              <w:t>+ 32 25468378</w:t>
            </w:r>
          </w:p>
        </w:tc>
      </w:tr>
      <w:tr w:rsidR="00901229" w:rsidRPr="00901229" w14:paraId="45DCF32F" w14:textId="77777777" w:rsidTr="004421CE">
        <w:tc>
          <w:tcPr>
            <w:tcW w:w="1418" w:type="dxa"/>
          </w:tcPr>
          <w:p w14:paraId="01D847DF" w14:textId="77777777" w:rsidR="00901229" w:rsidRPr="00523D06" w:rsidRDefault="00901229" w:rsidP="007556B4">
            <w:pPr>
              <w:overflowPunct w:val="0"/>
              <w:autoSpaceDE w:val="0"/>
              <w:autoSpaceDN w:val="0"/>
              <w:adjustRightInd w:val="0"/>
              <w:textAlignment w:val="baseline"/>
              <w:rPr>
                <w:i/>
                <w:sz w:val="22"/>
                <w:szCs w:val="22"/>
              </w:rPr>
            </w:pPr>
            <w:r w:rsidRPr="00523D06">
              <w:rPr>
                <w:i/>
                <w:sz w:val="22"/>
                <w:szCs w:val="22"/>
              </w:rPr>
              <w:t>E-mail:</w:t>
            </w:r>
          </w:p>
        </w:tc>
        <w:tc>
          <w:tcPr>
            <w:tcW w:w="5670" w:type="dxa"/>
          </w:tcPr>
          <w:p w14:paraId="6D49DE2A" w14:textId="172D52FD" w:rsidR="00901229" w:rsidRPr="00523D06" w:rsidRDefault="0007377E" w:rsidP="007556B4">
            <w:pPr>
              <w:overflowPunct w:val="0"/>
              <w:autoSpaceDE w:val="0"/>
              <w:autoSpaceDN w:val="0"/>
              <w:adjustRightInd w:val="0"/>
              <w:textAlignment w:val="baseline"/>
              <w:rPr>
                <w:i/>
                <w:sz w:val="22"/>
                <w:szCs w:val="22"/>
              </w:rPr>
            </w:pPr>
            <w:hyperlink r:id="rId33" w:history="1">
              <w:r w:rsidR="00901229" w:rsidRPr="00523D06">
                <w:rPr>
                  <w:i/>
                  <w:color w:val="0000FF"/>
                  <w:sz w:val="22"/>
                  <w:szCs w:val="22"/>
                  <w:u w:val="single"/>
                </w:rPr>
                <w:t>Silvia.Staffa@eesc.europa.eu</w:t>
              </w:r>
            </w:hyperlink>
          </w:p>
        </w:tc>
      </w:tr>
    </w:tbl>
    <w:p w14:paraId="7230B300" w14:textId="77777777" w:rsidR="008E331E" w:rsidRDefault="008E331E" w:rsidP="007556B4">
      <w:pPr>
        <w:spacing w:after="160"/>
        <w:jc w:val="left"/>
      </w:pPr>
      <w:r>
        <w:br w:type="page"/>
      </w:r>
    </w:p>
    <w:p w14:paraId="01A29E6E" w14:textId="46366F54" w:rsidR="00901229" w:rsidRPr="00C25421" w:rsidRDefault="0007377E" w:rsidP="007556B4">
      <w:pPr>
        <w:widowControl w:val="0"/>
        <w:numPr>
          <w:ilvl w:val="0"/>
          <w:numId w:val="10"/>
        </w:numPr>
        <w:overflowPunct w:val="0"/>
        <w:autoSpaceDE w:val="0"/>
        <w:autoSpaceDN w:val="0"/>
        <w:adjustRightInd w:val="0"/>
        <w:spacing w:after="200"/>
        <w:ind w:left="567" w:hanging="567"/>
        <w:contextualSpacing/>
        <w:jc w:val="left"/>
        <w:textAlignment w:val="baseline"/>
        <w:rPr>
          <w:b/>
          <w:i/>
          <w:sz w:val="32"/>
          <w:szCs w:val="32"/>
        </w:rPr>
      </w:pPr>
      <w:hyperlink r:id="rId34" w:tgtFrame="_blank" w:history="1">
        <w:r w:rsidR="00901229" w:rsidRPr="007556B4">
          <w:rPr>
            <w:rStyle w:val="Hyperlink"/>
            <w:b/>
            <w:i/>
            <w:sz w:val="28"/>
            <w:lang w:eastAsia="zh-CN"/>
          </w:rPr>
          <w:t>Hodnotenie</w:t>
        </w:r>
        <w:r w:rsidR="00901229">
          <w:rPr>
            <w:rStyle w:val="Hyperlink"/>
            <w:b/>
            <w:i/>
            <w:sz w:val="32"/>
          </w:rPr>
          <w:t xml:space="preserve"> nariadenia o dohľade nad trhom</w:t>
        </w:r>
      </w:hyperlink>
    </w:p>
    <w:tbl>
      <w:tblPr>
        <w:tblStyle w:val="TableGrid"/>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901229" w:rsidRPr="00395DE3" w14:paraId="494DDDFE" w14:textId="77777777" w:rsidTr="004421CE">
        <w:tc>
          <w:tcPr>
            <w:tcW w:w="1148" w:type="pct"/>
          </w:tcPr>
          <w:p w14:paraId="56A48E3E" w14:textId="77777777" w:rsidR="00901229" w:rsidRDefault="00901229" w:rsidP="007556B4">
            <w:pPr>
              <w:tabs>
                <w:tab w:val="center" w:pos="284"/>
              </w:tabs>
              <w:ind w:left="266" w:hanging="376"/>
              <w:rPr>
                <w:b/>
              </w:rPr>
            </w:pPr>
            <w:r>
              <w:rPr>
                <w:b/>
              </w:rPr>
              <w:t>Spravodajkyňa</w:t>
            </w:r>
          </w:p>
          <w:p w14:paraId="01F1C7C8" w14:textId="77777777" w:rsidR="00901229" w:rsidRPr="00A6689B" w:rsidRDefault="00901229" w:rsidP="007556B4">
            <w:pPr>
              <w:tabs>
                <w:tab w:val="center" w:pos="284"/>
              </w:tabs>
              <w:ind w:left="266" w:hanging="376"/>
              <w:rPr>
                <w:b/>
              </w:rPr>
            </w:pPr>
            <w:r>
              <w:rPr>
                <w:b/>
              </w:rPr>
              <w:t>Spoluspravodajca</w:t>
            </w:r>
          </w:p>
        </w:tc>
        <w:tc>
          <w:tcPr>
            <w:tcW w:w="3852" w:type="pct"/>
          </w:tcPr>
          <w:p w14:paraId="3389E7C6" w14:textId="77777777" w:rsidR="00901229" w:rsidRDefault="00901229" w:rsidP="007556B4">
            <w:pPr>
              <w:tabs>
                <w:tab w:val="center" w:pos="284"/>
              </w:tabs>
              <w:ind w:left="266" w:hanging="266"/>
            </w:pPr>
            <w:proofErr w:type="spellStart"/>
            <w:r>
              <w:t>Antje</w:t>
            </w:r>
            <w:proofErr w:type="spellEnd"/>
            <w:r>
              <w:t xml:space="preserve"> GERSTEIN (skupina Zamestnávatelia – DE)</w:t>
            </w:r>
          </w:p>
          <w:p w14:paraId="4C8D5F89" w14:textId="77777777" w:rsidR="00901229" w:rsidRPr="00395DE3" w:rsidRDefault="00901229" w:rsidP="007556B4">
            <w:pPr>
              <w:tabs>
                <w:tab w:val="center" w:pos="284"/>
              </w:tabs>
              <w:ind w:left="266" w:hanging="266"/>
            </w:pPr>
            <w:proofErr w:type="spellStart"/>
            <w:r>
              <w:t>Anastasis</w:t>
            </w:r>
            <w:proofErr w:type="spellEnd"/>
            <w:r>
              <w:t xml:space="preserve"> YIAPANIS (skupina Organizácie občianskej spoločnosti – CY)</w:t>
            </w:r>
          </w:p>
          <w:p w14:paraId="6696FBFC" w14:textId="77777777" w:rsidR="00901229" w:rsidRPr="00505273" w:rsidRDefault="00901229" w:rsidP="007556B4">
            <w:pPr>
              <w:tabs>
                <w:tab w:val="center" w:pos="284"/>
              </w:tabs>
              <w:ind w:left="266" w:hanging="266"/>
            </w:pPr>
          </w:p>
        </w:tc>
      </w:tr>
      <w:tr w:rsidR="00901229" w:rsidRPr="00A6689B" w14:paraId="2D06312F" w14:textId="77777777" w:rsidTr="004421CE">
        <w:tc>
          <w:tcPr>
            <w:tcW w:w="1148" w:type="pct"/>
            <w:vMerge w:val="restart"/>
          </w:tcPr>
          <w:p w14:paraId="4B4A453F" w14:textId="77777777" w:rsidR="00901229" w:rsidRPr="00A6689B" w:rsidRDefault="00901229" w:rsidP="007556B4">
            <w:pPr>
              <w:tabs>
                <w:tab w:val="center" w:pos="284"/>
              </w:tabs>
              <w:ind w:left="266" w:hanging="376"/>
              <w:rPr>
                <w:b/>
              </w:rPr>
            </w:pPr>
            <w:proofErr w:type="spellStart"/>
            <w:r>
              <w:rPr>
                <w:b/>
              </w:rPr>
              <w:t>Ref</w:t>
            </w:r>
            <w:proofErr w:type="spellEnd"/>
            <w:r>
              <w:rPr>
                <w:b/>
              </w:rPr>
              <w:t>. dokumenty</w:t>
            </w:r>
          </w:p>
        </w:tc>
        <w:tc>
          <w:tcPr>
            <w:tcW w:w="3852" w:type="pct"/>
          </w:tcPr>
          <w:p w14:paraId="7B4F51E8" w14:textId="77777777" w:rsidR="00901229" w:rsidRPr="00A6689B" w:rsidRDefault="00901229" w:rsidP="007556B4">
            <w:pPr>
              <w:tabs>
                <w:tab w:val="center" w:pos="284"/>
              </w:tabs>
              <w:ind w:left="266" w:hanging="266"/>
            </w:pPr>
            <w:r>
              <w:t xml:space="preserve">COM(2025) 63 </w:t>
            </w:r>
            <w:proofErr w:type="spellStart"/>
            <w:r>
              <w:t>final</w:t>
            </w:r>
            <w:proofErr w:type="spellEnd"/>
          </w:p>
        </w:tc>
      </w:tr>
      <w:tr w:rsidR="00901229" w:rsidRPr="00A6689B" w14:paraId="083E3C1B" w14:textId="77777777" w:rsidTr="004421CE">
        <w:tc>
          <w:tcPr>
            <w:tcW w:w="1148" w:type="pct"/>
            <w:vMerge/>
          </w:tcPr>
          <w:p w14:paraId="6199B44F" w14:textId="77777777" w:rsidR="00901229" w:rsidRPr="00A6689B" w:rsidRDefault="00901229" w:rsidP="007556B4">
            <w:pPr>
              <w:tabs>
                <w:tab w:val="center" w:pos="284"/>
              </w:tabs>
              <w:ind w:left="266" w:hanging="266"/>
              <w:rPr>
                <w:b/>
                <w:lang w:val="en-US"/>
              </w:rPr>
            </w:pPr>
          </w:p>
        </w:tc>
        <w:tc>
          <w:tcPr>
            <w:tcW w:w="3852" w:type="pct"/>
          </w:tcPr>
          <w:p w14:paraId="60A72B8A" w14:textId="5DBC04D5" w:rsidR="00901229" w:rsidRPr="00A6689B" w:rsidRDefault="00901229" w:rsidP="007556B4">
            <w:pPr>
              <w:tabs>
                <w:tab w:val="center" w:pos="284"/>
              </w:tabs>
              <w:ind w:left="266" w:hanging="266"/>
            </w:pPr>
            <w:r>
              <w:t>EESC-2025-003345-00-00-RE</w:t>
            </w:r>
          </w:p>
        </w:tc>
      </w:tr>
    </w:tbl>
    <w:p w14:paraId="56948BA8" w14:textId="77777777" w:rsidR="00901229" w:rsidRDefault="00901229" w:rsidP="007556B4">
      <w:pPr>
        <w:keepNext/>
        <w:keepLines/>
        <w:tabs>
          <w:tab w:val="center" w:pos="284"/>
        </w:tabs>
        <w:ind w:left="266" w:hanging="266"/>
        <w:rPr>
          <w:b/>
        </w:rPr>
      </w:pPr>
      <w:r>
        <w:rPr>
          <w:b/>
        </w:rPr>
        <w:t>Hlavné body</w:t>
      </w:r>
    </w:p>
    <w:p w14:paraId="1BBEA08C" w14:textId="77777777" w:rsidR="00901229" w:rsidRDefault="00901229" w:rsidP="007556B4">
      <w:pPr>
        <w:keepNext/>
        <w:keepLines/>
        <w:tabs>
          <w:tab w:val="center" w:pos="284"/>
        </w:tabs>
        <w:ind w:left="266" w:hanging="266"/>
        <w:rPr>
          <w:b/>
        </w:rPr>
      </w:pPr>
    </w:p>
    <w:p w14:paraId="7B21DFA4" w14:textId="77777777" w:rsidR="00901229" w:rsidRDefault="00901229" w:rsidP="007556B4">
      <w:pPr>
        <w:rPr>
          <w:bCs/>
          <w:iCs/>
        </w:rPr>
      </w:pPr>
      <w:r>
        <w:t>EHSV odporúča:</w:t>
      </w:r>
    </w:p>
    <w:p w14:paraId="5D8D8D0A" w14:textId="77777777" w:rsidR="00901229" w:rsidRPr="00A6689B" w:rsidRDefault="00901229" w:rsidP="007556B4">
      <w:pPr>
        <w:rPr>
          <w:bCs/>
          <w:iCs/>
        </w:rPr>
      </w:pPr>
    </w:p>
    <w:p w14:paraId="1A689938" w14:textId="77777777" w:rsidR="00901229" w:rsidRDefault="00901229" w:rsidP="007556B4">
      <w:pPr>
        <w:widowControl w:val="0"/>
        <w:numPr>
          <w:ilvl w:val="0"/>
          <w:numId w:val="81"/>
        </w:numPr>
        <w:overflowPunct w:val="0"/>
        <w:autoSpaceDE w:val="0"/>
        <w:autoSpaceDN w:val="0"/>
        <w:adjustRightInd w:val="0"/>
        <w:ind w:left="567" w:hanging="567"/>
        <w:textAlignment w:val="baseline"/>
      </w:pPr>
      <w:r>
        <w:t>podporovať prijatie konsolidovaného európskeho aktu o výrobkoch;</w:t>
      </w:r>
    </w:p>
    <w:p w14:paraId="39CAB1FE" w14:textId="77777777" w:rsidR="00901229" w:rsidRDefault="00901229" w:rsidP="007556B4">
      <w:pPr>
        <w:widowControl w:val="0"/>
        <w:numPr>
          <w:ilvl w:val="0"/>
          <w:numId w:val="81"/>
        </w:numPr>
        <w:overflowPunct w:val="0"/>
        <w:autoSpaceDE w:val="0"/>
        <w:autoSpaceDN w:val="0"/>
        <w:adjustRightInd w:val="0"/>
        <w:ind w:left="567" w:hanging="567"/>
        <w:textAlignment w:val="baseline"/>
      </w:pPr>
      <w:r>
        <w:t>zabezpečiť súlad nariadenia s nariadením o všeobecnej bezpečnosti výrobkov, odvetvovými právnymi predpismi a Colným kódexom Únie;</w:t>
      </w:r>
    </w:p>
    <w:p w14:paraId="301B1D0A" w14:textId="77777777" w:rsidR="00901229" w:rsidRDefault="00901229" w:rsidP="007556B4">
      <w:pPr>
        <w:widowControl w:val="0"/>
        <w:numPr>
          <w:ilvl w:val="0"/>
          <w:numId w:val="81"/>
        </w:numPr>
        <w:overflowPunct w:val="0"/>
        <w:autoSpaceDE w:val="0"/>
        <w:autoSpaceDN w:val="0"/>
        <w:adjustRightInd w:val="0"/>
        <w:ind w:left="567" w:hanging="567"/>
        <w:textAlignment w:val="baseline"/>
      </w:pPr>
      <w:r>
        <w:t>zlepšiť štruktúrovanú spoluprácu colných orgánov a orgánov dohľadu nad trhom;</w:t>
      </w:r>
    </w:p>
    <w:p w14:paraId="1B35D237" w14:textId="77777777" w:rsidR="00901229" w:rsidRDefault="00901229" w:rsidP="007556B4">
      <w:pPr>
        <w:widowControl w:val="0"/>
        <w:numPr>
          <w:ilvl w:val="0"/>
          <w:numId w:val="81"/>
        </w:numPr>
        <w:overflowPunct w:val="0"/>
        <w:autoSpaceDE w:val="0"/>
        <w:autoSpaceDN w:val="0"/>
        <w:adjustRightInd w:val="0"/>
        <w:ind w:left="567" w:hanging="567"/>
        <w:textAlignment w:val="baseline"/>
      </w:pPr>
      <w:r>
        <w:t>budúce revízie nariadenia venovať osobitným charakteristikám používania umelej inteligencie a iných digitálnych technológií;</w:t>
      </w:r>
    </w:p>
    <w:p w14:paraId="7ACE49B0" w14:textId="77777777" w:rsidR="00901229" w:rsidRDefault="00901229" w:rsidP="007556B4">
      <w:pPr>
        <w:widowControl w:val="0"/>
        <w:numPr>
          <w:ilvl w:val="0"/>
          <w:numId w:val="81"/>
        </w:numPr>
        <w:overflowPunct w:val="0"/>
        <w:autoSpaceDE w:val="0"/>
        <w:autoSpaceDN w:val="0"/>
        <w:adjustRightInd w:val="0"/>
        <w:ind w:left="567" w:hanging="567"/>
        <w:textAlignment w:val="baseline"/>
      </w:pPr>
      <w:r>
        <w:t>zabezpečiť primerané a predvídateľné ľudské a finančné zdroje orgánov dohľadu nad trhom a colných orgánov podľa požadovanej výkonnosti v kombinácii s merateľnými ukazovateľmi vykonávania;</w:t>
      </w:r>
    </w:p>
    <w:p w14:paraId="56EDF09A" w14:textId="77777777" w:rsidR="00901229" w:rsidRDefault="00901229" w:rsidP="007556B4">
      <w:pPr>
        <w:widowControl w:val="0"/>
        <w:numPr>
          <w:ilvl w:val="0"/>
          <w:numId w:val="81"/>
        </w:numPr>
        <w:overflowPunct w:val="0"/>
        <w:autoSpaceDE w:val="0"/>
        <w:autoSpaceDN w:val="0"/>
        <w:adjustRightInd w:val="0"/>
        <w:ind w:left="567" w:hanging="567"/>
        <w:textAlignment w:val="baseline"/>
      </w:pPr>
      <w:r>
        <w:t>poskytovať národným orgánom účinné, primerané a odrádzajúce nástroje na presadzovanie práv;</w:t>
      </w:r>
    </w:p>
    <w:p w14:paraId="013433F8" w14:textId="77777777" w:rsidR="00901229" w:rsidRDefault="00901229" w:rsidP="007556B4">
      <w:pPr>
        <w:widowControl w:val="0"/>
        <w:numPr>
          <w:ilvl w:val="0"/>
          <w:numId w:val="81"/>
        </w:numPr>
        <w:overflowPunct w:val="0"/>
        <w:autoSpaceDE w:val="0"/>
        <w:autoSpaceDN w:val="0"/>
        <w:adjustRightInd w:val="0"/>
        <w:ind w:left="567" w:hanging="567"/>
        <w:textAlignment w:val="baseline"/>
      </w:pPr>
      <w:r>
        <w:t xml:space="preserve">vytvoriť posilnené európske kapacity presadzovania vhodné na systematické riešenie problému cezhraničných rizík a </w:t>
      </w:r>
      <w:proofErr w:type="spellStart"/>
      <w:r>
        <w:t>veľkorozsahových</w:t>
      </w:r>
      <w:proofErr w:type="spellEnd"/>
      <w:r>
        <w:t xml:space="preserve"> tokov v digitálnom obchode; </w:t>
      </w:r>
    </w:p>
    <w:p w14:paraId="4ABA5369" w14:textId="77777777" w:rsidR="00901229" w:rsidRDefault="00901229" w:rsidP="007556B4">
      <w:pPr>
        <w:widowControl w:val="0"/>
        <w:numPr>
          <w:ilvl w:val="0"/>
          <w:numId w:val="81"/>
        </w:numPr>
        <w:overflowPunct w:val="0"/>
        <w:autoSpaceDE w:val="0"/>
        <w:autoSpaceDN w:val="0"/>
        <w:adjustRightInd w:val="0"/>
        <w:ind w:left="567" w:hanging="567"/>
        <w:textAlignment w:val="baseline"/>
      </w:pPr>
      <w:r>
        <w:t>prijať jasný rámec presadzovania práva založený na rizikách;</w:t>
      </w:r>
    </w:p>
    <w:p w14:paraId="691EC453" w14:textId="77777777" w:rsidR="00901229" w:rsidRDefault="00901229" w:rsidP="007556B4">
      <w:pPr>
        <w:widowControl w:val="0"/>
        <w:numPr>
          <w:ilvl w:val="0"/>
          <w:numId w:val="81"/>
        </w:numPr>
        <w:overflowPunct w:val="0"/>
        <w:autoSpaceDE w:val="0"/>
        <w:autoSpaceDN w:val="0"/>
        <w:adjustRightInd w:val="0"/>
        <w:ind w:left="567" w:hanging="567"/>
        <w:textAlignment w:val="baseline"/>
      </w:pPr>
      <w:r>
        <w:t>zosúladiť rámec presadzovania nariadenia s logikou podľa aktu o digitálnych službách zavedením primeraných dodatočných povinností pre tie subjekty, ktorých rozsah spôsobuje systémové riziká v dodržiavaní predpisov;</w:t>
      </w:r>
    </w:p>
    <w:p w14:paraId="5C5EA002" w14:textId="77777777" w:rsidR="00901229" w:rsidRDefault="00901229" w:rsidP="007556B4">
      <w:pPr>
        <w:widowControl w:val="0"/>
        <w:numPr>
          <w:ilvl w:val="0"/>
          <w:numId w:val="81"/>
        </w:numPr>
        <w:overflowPunct w:val="0"/>
        <w:autoSpaceDE w:val="0"/>
        <w:autoSpaceDN w:val="0"/>
        <w:adjustRightInd w:val="0"/>
        <w:ind w:left="567" w:hanging="567"/>
        <w:textAlignment w:val="baseline"/>
      </w:pPr>
      <w:r>
        <w:t>vypracovať štruktúrovaný rámec partnerstva pre dodržiavanie predpisov, ktorý orgánom umožní aktívne spolupracovať s hospodárskymi subjektmi;</w:t>
      </w:r>
    </w:p>
    <w:p w14:paraId="352D503B" w14:textId="77777777" w:rsidR="00901229" w:rsidRDefault="00901229" w:rsidP="007556B4">
      <w:pPr>
        <w:widowControl w:val="0"/>
        <w:numPr>
          <w:ilvl w:val="0"/>
          <w:numId w:val="81"/>
        </w:numPr>
        <w:overflowPunct w:val="0"/>
        <w:autoSpaceDE w:val="0"/>
        <w:autoSpaceDN w:val="0"/>
        <w:adjustRightInd w:val="0"/>
        <w:ind w:left="567" w:hanging="567"/>
        <w:textAlignment w:val="baseline"/>
      </w:pPr>
      <w:r>
        <w:t>zabezpečiť, aby bolo nariadenie primeranejšie a prístupnejšie pre MSP a mikropodniky;</w:t>
      </w:r>
    </w:p>
    <w:p w14:paraId="266BC9AB" w14:textId="77777777" w:rsidR="00901229" w:rsidRDefault="00901229" w:rsidP="007556B4">
      <w:pPr>
        <w:widowControl w:val="0"/>
        <w:numPr>
          <w:ilvl w:val="0"/>
          <w:numId w:val="81"/>
        </w:numPr>
        <w:overflowPunct w:val="0"/>
        <w:autoSpaceDE w:val="0"/>
        <w:autoSpaceDN w:val="0"/>
        <w:adjustRightInd w:val="0"/>
        <w:ind w:left="567" w:hanging="567"/>
        <w:textAlignment w:val="baseline"/>
      </w:pPr>
      <w:r>
        <w:t>zriadiť európske stredisko na monitorovanie nevyhovujúcich výrobkov;</w:t>
      </w:r>
    </w:p>
    <w:p w14:paraId="10245D9F" w14:textId="77777777" w:rsidR="00901229" w:rsidRDefault="00901229" w:rsidP="007556B4">
      <w:pPr>
        <w:widowControl w:val="0"/>
        <w:numPr>
          <w:ilvl w:val="0"/>
          <w:numId w:val="81"/>
        </w:numPr>
        <w:overflowPunct w:val="0"/>
        <w:autoSpaceDE w:val="0"/>
        <w:autoSpaceDN w:val="0"/>
        <w:adjustRightInd w:val="0"/>
        <w:ind w:left="567" w:hanging="567"/>
        <w:textAlignment w:val="baseline"/>
      </w:pPr>
      <w:r>
        <w:t>objasniť reťazec zodpovednosti a prispôsobiť ho fungovaniu zavedením minimálnych kritérií kvality pre splnomocnených zástupcov;</w:t>
      </w:r>
    </w:p>
    <w:p w14:paraId="5E284E96" w14:textId="77777777" w:rsidR="00901229" w:rsidRDefault="00901229" w:rsidP="007556B4">
      <w:pPr>
        <w:widowControl w:val="0"/>
        <w:numPr>
          <w:ilvl w:val="0"/>
          <w:numId w:val="81"/>
        </w:numPr>
        <w:overflowPunct w:val="0"/>
        <w:autoSpaceDE w:val="0"/>
        <w:autoSpaceDN w:val="0"/>
        <w:adjustRightInd w:val="0"/>
        <w:ind w:left="567" w:hanging="567"/>
        <w:textAlignment w:val="baseline"/>
      </w:pPr>
      <w:r>
        <w:t xml:space="preserve">zlepšiť interoperabilitu informačného a komunikačného systému pre dohľad nad trhom (ICSMS), systému </w:t>
      </w:r>
      <w:proofErr w:type="spellStart"/>
      <w:r>
        <w:t>Safety</w:t>
      </w:r>
      <w:proofErr w:type="spellEnd"/>
      <w:r>
        <w:t xml:space="preserve"> Gate, colných databáz a iných príslušných systémov;</w:t>
      </w:r>
    </w:p>
    <w:p w14:paraId="4B5BC8AD" w14:textId="77777777" w:rsidR="00901229" w:rsidRDefault="00901229" w:rsidP="007556B4">
      <w:pPr>
        <w:widowControl w:val="0"/>
        <w:numPr>
          <w:ilvl w:val="0"/>
          <w:numId w:val="81"/>
        </w:numPr>
        <w:overflowPunct w:val="0"/>
        <w:autoSpaceDE w:val="0"/>
        <w:autoSpaceDN w:val="0"/>
        <w:adjustRightInd w:val="0"/>
        <w:ind w:left="567" w:hanging="567"/>
        <w:textAlignment w:val="baseline"/>
      </w:pPr>
      <w:r>
        <w:t>zabezpečiť pravidelné a dostupné uverejňovanie a šírenie výsledkov presadzovania práva;</w:t>
      </w:r>
    </w:p>
    <w:p w14:paraId="1B2E7C2D" w14:textId="77777777" w:rsidR="00901229" w:rsidRDefault="00901229" w:rsidP="007556B4">
      <w:pPr>
        <w:widowControl w:val="0"/>
        <w:numPr>
          <w:ilvl w:val="0"/>
          <w:numId w:val="81"/>
        </w:numPr>
        <w:overflowPunct w:val="0"/>
        <w:autoSpaceDE w:val="0"/>
        <w:autoSpaceDN w:val="0"/>
        <w:adjustRightInd w:val="0"/>
        <w:ind w:left="567" w:hanging="567"/>
        <w:textAlignment w:val="baseline"/>
      </w:pPr>
      <w:r>
        <w:t>zlepšiť štruktúrované zapojenie občianskej spoločnosti a sociálnych partnerov cez formálne konzultačné mechanizmy, platformy stáleho dialógu, včasné zapojenie do legislatívneho vývoja a zlepšenie prístupu k informáciám a digitálnym rozhraniam na interakciu s orgánmi;</w:t>
      </w:r>
    </w:p>
    <w:p w14:paraId="615E9054" w14:textId="77777777" w:rsidR="00901229" w:rsidRDefault="00901229" w:rsidP="007556B4">
      <w:pPr>
        <w:widowControl w:val="0"/>
        <w:numPr>
          <w:ilvl w:val="0"/>
          <w:numId w:val="81"/>
        </w:numPr>
        <w:overflowPunct w:val="0"/>
        <w:autoSpaceDE w:val="0"/>
        <w:autoSpaceDN w:val="0"/>
        <w:adjustRightInd w:val="0"/>
        <w:ind w:left="567" w:hanging="567"/>
        <w:textAlignment w:val="baseline"/>
      </w:pPr>
      <w:r>
        <w:t>poskytovať podporu pri budovaní kapacít a cielenú odbornú prípravu orgánom aj aktérom občianskej spoločnosti;</w:t>
      </w:r>
    </w:p>
    <w:p w14:paraId="03D3D962" w14:textId="77777777" w:rsidR="00901229" w:rsidRDefault="00901229" w:rsidP="007556B4">
      <w:pPr>
        <w:widowControl w:val="0"/>
        <w:numPr>
          <w:ilvl w:val="0"/>
          <w:numId w:val="81"/>
        </w:numPr>
        <w:overflowPunct w:val="0"/>
        <w:autoSpaceDE w:val="0"/>
        <w:autoSpaceDN w:val="0"/>
        <w:adjustRightInd w:val="0"/>
        <w:ind w:left="567" w:hanging="567"/>
        <w:textAlignment w:val="baseline"/>
      </w:pPr>
      <w:r>
        <w:t>zaviesť jednoduché a účinné nástroje na oznamovanie podvodnej reklamy.</w:t>
      </w:r>
    </w:p>
    <w:p w14:paraId="71474988" w14:textId="77777777" w:rsidR="00901229" w:rsidRDefault="00901229" w:rsidP="007556B4">
      <w:pPr>
        <w:widowControl w:val="0"/>
        <w:ind w:left="567"/>
      </w:pPr>
    </w:p>
    <w:p w14:paraId="56DCEACE" w14:textId="77777777" w:rsidR="00901229" w:rsidRDefault="00901229" w:rsidP="007556B4">
      <w:pPr>
        <w:widowControl w:val="0"/>
        <w:ind w:left="567"/>
      </w:pPr>
    </w:p>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901229" w:rsidRPr="00A6689B" w14:paraId="2633920B" w14:textId="77777777" w:rsidTr="004421CE">
        <w:tc>
          <w:tcPr>
            <w:tcW w:w="1556" w:type="pct"/>
          </w:tcPr>
          <w:p w14:paraId="7428B92C" w14:textId="77777777" w:rsidR="00901229" w:rsidRPr="00A6689B" w:rsidRDefault="00901229" w:rsidP="007556B4">
            <w:pPr>
              <w:rPr>
                <w:i/>
              </w:rPr>
            </w:pPr>
            <w:r>
              <w:rPr>
                <w:b/>
                <w:i/>
              </w:rPr>
              <w:lastRenderedPageBreak/>
              <w:t>Kontakt</w:t>
            </w:r>
          </w:p>
        </w:tc>
        <w:tc>
          <w:tcPr>
            <w:tcW w:w="3444" w:type="pct"/>
          </w:tcPr>
          <w:p w14:paraId="5954D31B" w14:textId="77777777" w:rsidR="00901229" w:rsidRPr="00A6689B" w:rsidRDefault="00901229" w:rsidP="007556B4">
            <w:pPr>
              <w:rPr>
                <w:i/>
              </w:rPr>
            </w:pPr>
            <w:proofErr w:type="spellStart"/>
            <w:r>
              <w:rPr>
                <w:i/>
              </w:rPr>
              <w:t>Annalisa</w:t>
            </w:r>
            <w:proofErr w:type="spellEnd"/>
            <w:r>
              <w:rPr>
                <w:i/>
              </w:rPr>
              <w:t xml:space="preserve"> </w:t>
            </w:r>
            <w:proofErr w:type="spellStart"/>
            <w:r>
              <w:rPr>
                <w:i/>
              </w:rPr>
              <w:t>Tessarolo</w:t>
            </w:r>
            <w:proofErr w:type="spellEnd"/>
          </w:p>
        </w:tc>
      </w:tr>
      <w:tr w:rsidR="00901229" w:rsidRPr="00A6689B" w14:paraId="7D593970" w14:textId="77777777" w:rsidTr="004421CE">
        <w:tc>
          <w:tcPr>
            <w:tcW w:w="1556" w:type="pct"/>
          </w:tcPr>
          <w:p w14:paraId="237684AB" w14:textId="77777777" w:rsidR="00901229" w:rsidRPr="00A6689B" w:rsidRDefault="00901229" w:rsidP="007556B4">
            <w:pPr>
              <w:rPr>
                <w:i/>
              </w:rPr>
            </w:pPr>
            <w:r>
              <w:rPr>
                <w:i/>
              </w:rPr>
              <w:t>Tel.</w:t>
            </w:r>
          </w:p>
        </w:tc>
        <w:tc>
          <w:tcPr>
            <w:tcW w:w="3444" w:type="pct"/>
          </w:tcPr>
          <w:p w14:paraId="14CC5157" w14:textId="77777777" w:rsidR="00901229" w:rsidRPr="00A6689B" w:rsidRDefault="00901229" w:rsidP="007556B4">
            <w:pPr>
              <w:rPr>
                <w:i/>
              </w:rPr>
            </w:pPr>
            <w:r>
              <w:rPr>
                <w:i/>
              </w:rPr>
              <w:t>+32 25469732</w:t>
            </w:r>
          </w:p>
        </w:tc>
      </w:tr>
      <w:tr w:rsidR="00901229" w:rsidRPr="00A6689B" w14:paraId="41398F73" w14:textId="77777777" w:rsidTr="004421CE">
        <w:tc>
          <w:tcPr>
            <w:tcW w:w="1556" w:type="pct"/>
          </w:tcPr>
          <w:p w14:paraId="62FD7ECA" w14:textId="77777777" w:rsidR="00901229" w:rsidRPr="00A6689B" w:rsidRDefault="00901229" w:rsidP="007556B4">
            <w:pPr>
              <w:rPr>
                <w:i/>
              </w:rPr>
            </w:pPr>
            <w:r>
              <w:rPr>
                <w:i/>
              </w:rPr>
              <w:t>E-mail:</w:t>
            </w:r>
          </w:p>
        </w:tc>
        <w:tc>
          <w:tcPr>
            <w:tcW w:w="3444" w:type="pct"/>
          </w:tcPr>
          <w:p w14:paraId="31F5E406" w14:textId="77777777" w:rsidR="00901229" w:rsidRPr="000D49D4" w:rsidRDefault="0007377E" w:rsidP="007556B4">
            <w:pPr>
              <w:rPr>
                <w:i/>
                <w:iCs/>
              </w:rPr>
            </w:pPr>
            <w:hyperlink r:id="rId35" w:history="1">
              <w:r w:rsidR="00901229">
                <w:rPr>
                  <w:rStyle w:val="Hyperlink"/>
                  <w:i/>
                </w:rPr>
                <w:t>Annalisa.Tessarolo@eesc.europa.eu</w:t>
              </w:r>
            </w:hyperlink>
          </w:p>
        </w:tc>
      </w:tr>
    </w:tbl>
    <w:p w14:paraId="0667917E" w14:textId="77777777" w:rsidR="00A067F3" w:rsidRDefault="00A067F3" w:rsidP="007556B4">
      <w:pPr>
        <w:spacing w:after="160"/>
        <w:jc w:val="left"/>
        <w:rPr>
          <w:szCs w:val="20"/>
        </w:rPr>
      </w:pPr>
      <w:r>
        <w:br w:type="page"/>
      </w:r>
    </w:p>
    <w:p w14:paraId="154AC219" w14:textId="126935D2" w:rsidR="004041D3" w:rsidRPr="004864C6" w:rsidRDefault="0007377E" w:rsidP="007556B4">
      <w:pPr>
        <w:widowControl w:val="0"/>
        <w:numPr>
          <w:ilvl w:val="0"/>
          <w:numId w:val="10"/>
        </w:numPr>
        <w:overflowPunct w:val="0"/>
        <w:autoSpaceDE w:val="0"/>
        <w:autoSpaceDN w:val="0"/>
        <w:adjustRightInd w:val="0"/>
        <w:spacing w:after="200"/>
        <w:ind w:left="567" w:hanging="567"/>
        <w:contextualSpacing/>
        <w:jc w:val="left"/>
        <w:textAlignment w:val="baseline"/>
        <w:rPr>
          <w:sz w:val="20"/>
        </w:rPr>
      </w:pPr>
      <w:hyperlink r:id="rId36" w:history="1">
        <w:r w:rsidR="004041D3" w:rsidRPr="007556B4">
          <w:rPr>
            <w:rStyle w:val="Hyperlink"/>
            <w:b/>
            <w:i/>
            <w:sz w:val="28"/>
            <w:lang w:eastAsia="zh-CN"/>
          </w:rPr>
          <w:t>Program</w:t>
        </w:r>
        <w:r w:rsidR="004041D3" w:rsidRPr="004864C6">
          <w:rPr>
            <w:rStyle w:val="Hyperlink"/>
            <w:b/>
            <w:i/>
            <w:sz w:val="28"/>
          </w:rPr>
          <w:t xml:space="preserve"> pre spotrebiteľov do roku 2030</w:t>
        </w:r>
      </w:hyperlink>
    </w:p>
    <w:p w14:paraId="7005007C" w14:textId="77777777" w:rsidR="004041D3" w:rsidRPr="004864C6" w:rsidRDefault="004041D3" w:rsidP="007556B4">
      <w:pPr>
        <w:tabs>
          <w:tab w:val="center" w:pos="284"/>
        </w:tabs>
        <w:ind w:left="266" w:hanging="266"/>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7053"/>
      </w:tblGrid>
      <w:tr w:rsidR="004041D3" w:rsidRPr="004864C6" w14:paraId="7A3DE853" w14:textId="77777777" w:rsidTr="004421CE">
        <w:trPr>
          <w:trHeight w:val="457"/>
        </w:trPr>
        <w:tc>
          <w:tcPr>
            <w:tcW w:w="2064" w:type="dxa"/>
          </w:tcPr>
          <w:p w14:paraId="0AF09939" w14:textId="77777777" w:rsidR="004041D3" w:rsidRPr="004864C6" w:rsidRDefault="004041D3" w:rsidP="007556B4">
            <w:pPr>
              <w:tabs>
                <w:tab w:val="center" w:pos="284"/>
              </w:tabs>
              <w:ind w:left="266" w:hanging="266"/>
              <w:rPr>
                <w:b/>
              </w:rPr>
            </w:pPr>
            <w:r w:rsidRPr="004864C6">
              <w:rPr>
                <w:b/>
              </w:rPr>
              <w:t>Spravodajca:</w:t>
            </w:r>
          </w:p>
        </w:tc>
        <w:tc>
          <w:tcPr>
            <w:tcW w:w="7053" w:type="dxa"/>
          </w:tcPr>
          <w:p w14:paraId="4B32E311" w14:textId="77777777" w:rsidR="004041D3" w:rsidRPr="004864C6" w:rsidRDefault="004041D3" w:rsidP="007556B4">
            <w:pPr>
              <w:tabs>
                <w:tab w:val="center" w:pos="284"/>
              </w:tabs>
              <w:ind w:left="266" w:hanging="266"/>
            </w:pPr>
            <w:proofErr w:type="spellStart"/>
            <w:r w:rsidRPr="004864C6">
              <w:t>Thierry</w:t>
            </w:r>
            <w:proofErr w:type="spellEnd"/>
            <w:r w:rsidRPr="004864C6">
              <w:t xml:space="preserve"> LIBAERT (skupina Organizácie občianskej spoločnosti – FR)</w:t>
            </w:r>
          </w:p>
        </w:tc>
      </w:tr>
      <w:tr w:rsidR="004041D3" w:rsidRPr="004864C6" w14:paraId="02177E95" w14:textId="77777777" w:rsidTr="004421CE">
        <w:trPr>
          <w:trHeight w:val="123"/>
        </w:trPr>
        <w:tc>
          <w:tcPr>
            <w:tcW w:w="9117" w:type="dxa"/>
            <w:gridSpan w:val="2"/>
          </w:tcPr>
          <w:p w14:paraId="3406C099" w14:textId="77777777" w:rsidR="004041D3" w:rsidRPr="004864C6" w:rsidRDefault="004041D3" w:rsidP="007556B4">
            <w:pPr>
              <w:tabs>
                <w:tab w:val="center" w:pos="284"/>
              </w:tabs>
              <w:ind w:left="266" w:hanging="266"/>
            </w:pPr>
          </w:p>
        </w:tc>
      </w:tr>
      <w:tr w:rsidR="004041D3" w:rsidRPr="004864C6" w14:paraId="05D584A1" w14:textId="77777777" w:rsidTr="004421CE">
        <w:trPr>
          <w:trHeight w:val="467"/>
        </w:trPr>
        <w:tc>
          <w:tcPr>
            <w:tcW w:w="2064" w:type="dxa"/>
            <w:vMerge w:val="restart"/>
          </w:tcPr>
          <w:p w14:paraId="5A5FDB2A" w14:textId="77777777" w:rsidR="004041D3" w:rsidRPr="004864C6" w:rsidRDefault="004041D3" w:rsidP="007556B4">
            <w:pPr>
              <w:tabs>
                <w:tab w:val="center" w:pos="284"/>
              </w:tabs>
              <w:ind w:left="266" w:hanging="266"/>
              <w:rPr>
                <w:b/>
              </w:rPr>
            </w:pPr>
            <w:proofErr w:type="spellStart"/>
            <w:r w:rsidRPr="004864C6">
              <w:rPr>
                <w:b/>
              </w:rPr>
              <w:t>Ref</w:t>
            </w:r>
            <w:proofErr w:type="spellEnd"/>
            <w:r w:rsidRPr="004864C6">
              <w:rPr>
                <w:b/>
              </w:rPr>
              <w:t>.:</w:t>
            </w:r>
          </w:p>
        </w:tc>
        <w:tc>
          <w:tcPr>
            <w:tcW w:w="7053" w:type="dxa"/>
          </w:tcPr>
          <w:p w14:paraId="2A67CD94" w14:textId="77777777" w:rsidR="004041D3" w:rsidRPr="004864C6" w:rsidRDefault="004041D3" w:rsidP="007556B4">
            <w:pPr>
              <w:tabs>
                <w:tab w:val="center" w:pos="284"/>
              </w:tabs>
              <w:ind w:left="266" w:hanging="266"/>
            </w:pPr>
            <w:r w:rsidRPr="004864C6">
              <w:t xml:space="preserve">COM(2025) 848 </w:t>
            </w:r>
            <w:proofErr w:type="spellStart"/>
            <w:r w:rsidRPr="004864C6">
              <w:t>final</w:t>
            </w:r>
            <w:proofErr w:type="spellEnd"/>
          </w:p>
          <w:p w14:paraId="6B465FC9" w14:textId="77777777" w:rsidR="004041D3" w:rsidRPr="004864C6" w:rsidRDefault="004041D3" w:rsidP="007556B4">
            <w:pPr>
              <w:tabs>
                <w:tab w:val="center" w:pos="284"/>
              </w:tabs>
              <w:ind w:left="266" w:hanging="266"/>
            </w:pPr>
            <w:r w:rsidRPr="004864C6">
              <w:t>EESC-2025-03969-00-00-AC</w:t>
            </w:r>
          </w:p>
        </w:tc>
      </w:tr>
      <w:tr w:rsidR="004041D3" w:rsidRPr="004864C6" w14:paraId="24512EC6" w14:textId="77777777" w:rsidTr="004421CE">
        <w:trPr>
          <w:trHeight w:val="109"/>
        </w:trPr>
        <w:tc>
          <w:tcPr>
            <w:tcW w:w="2064" w:type="dxa"/>
            <w:vMerge/>
          </w:tcPr>
          <w:p w14:paraId="6B4DC976" w14:textId="77777777" w:rsidR="004041D3" w:rsidRPr="004864C6" w:rsidRDefault="004041D3" w:rsidP="007556B4">
            <w:pPr>
              <w:tabs>
                <w:tab w:val="center" w:pos="284"/>
              </w:tabs>
              <w:ind w:left="266" w:hanging="266"/>
              <w:rPr>
                <w:b/>
              </w:rPr>
            </w:pPr>
          </w:p>
        </w:tc>
        <w:tc>
          <w:tcPr>
            <w:tcW w:w="7053" w:type="dxa"/>
          </w:tcPr>
          <w:p w14:paraId="22369DD1" w14:textId="77777777" w:rsidR="004041D3" w:rsidRPr="004864C6" w:rsidRDefault="004041D3" w:rsidP="007556B4">
            <w:pPr>
              <w:tabs>
                <w:tab w:val="center" w:pos="284"/>
              </w:tabs>
              <w:ind w:left="266" w:hanging="266"/>
              <w:rPr>
                <w:sz w:val="12"/>
                <w:szCs w:val="12"/>
              </w:rPr>
            </w:pPr>
          </w:p>
        </w:tc>
      </w:tr>
    </w:tbl>
    <w:p w14:paraId="597C1F38" w14:textId="77777777" w:rsidR="004041D3" w:rsidRPr="004864C6" w:rsidRDefault="004041D3" w:rsidP="007556B4">
      <w:pPr>
        <w:tabs>
          <w:tab w:val="center" w:pos="284"/>
        </w:tabs>
        <w:ind w:left="266" w:hanging="266"/>
        <w:rPr>
          <w:sz w:val="18"/>
          <w:szCs w:val="18"/>
        </w:rPr>
      </w:pPr>
    </w:p>
    <w:p w14:paraId="09C69784" w14:textId="77777777" w:rsidR="004041D3" w:rsidRPr="004864C6" w:rsidRDefault="004041D3" w:rsidP="007556B4">
      <w:pPr>
        <w:keepNext/>
        <w:keepLines/>
        <w:tabs>
          <w:tab w:val="center" w:pos="284"/>
        </w:tabs>
        <w:ind w:left="266" w:hanging="266"/>
        <w:rPr>
          <w:b/>
        </w:rPr>
      </w:pPr>
      <w:r w:rsidRPr="004864C6">
        <w:rPr>
          <w:b/>
        </w:rPr>
        <w:t>Hlavné body</w:t>
      </w:r>
    </w:p>
    <w:p w14:paraId="22AF5336" w14:textId="77777777" w:rsidR="004041D3" w:rsidRPr="004864C6" w:rsidRDefault="004041D3" w:rsidP="007556B4">
      <w:pPr>
        <w:keepNext/>
        <w:keepLines/>
        <w:tabs>
          <w:tab w:val="center" w:pos="284"/>
        </w:tabs>
        <w:ind w:left="266" w:hanging="266"/>
        <w:rPr>
          <w:b/>
          <w:sz w:val="18"/>
          <w:szCs w:val="18"/>
        </w:rPr>
      </w:pPr>
    </w:p>
    <w:p w14:paraId="3B17F132" w14:textId="77777777" w:rsidR="004041D3" w:rsidRPr="004864C6" w:rsidRDefault="004041D3" w:rsidP="007556B4">
      <w:pPr>
        <w:rPr>
          <w:bCs/>
          <w:iCs/>
        </w:rPr>
      </w:pPr>
      <w:r w:rsidRPr="004864C6">
        <w:t>EHSV:</w:t>
      </w:r>
    </w:p>
    <w:p w14:paraId="208CD5F2" w14:textId="77777777" w:rsidR="004041D3" w:rsidRPr="004864C6" w:rsidRDefault="004041D3" w:rsidP="007556B4">
      <w:pPr>
        <w:rPr>
          <w:bCs/>
          <w:iCs/>
          <w:sz w:val="18"/>
          <w:szCs w:val="18"/>
        </w:rPr>
      </w:pPr>
    </w:p>
    <w:p w14:paraId="55F86307" w14:textId="77777777" w:rsidR="004041D3" w:rsidRPr="004864C6" w:rsidRDefault="004041D3" w:rsidP="007556B4">
      <w:pPr>
        <w:widowControl w:val="0"/>
        <w:numPr>
          <w:ilvl w:val="0"/>
          <w:numId w:val="81"/>
        </w:numPr>
        <w:overflowPunct w:val="0"/>
        <w:autoSpaceDE w:val="0"/>
        <w:autoSpaceDN w:val="0"/>
        <w:adjustRightInd w:val="0"/>
        <w:ind w:left="567" w:hanging="567"/>
        <w:textAlignment w:val="baseline"/>
        <w:rPr>
          <w:bCs/>
          <w:iCs/>
        </w:rPr>
      </w:pPr>
      <w:r w:rsidRPr="004864C6">
        <w:t>víta program pre spotrebiteľov 2025</w:t>
      </w:r>
      <w:r>
        <w:t> </w:t>
      </w:r>
      <w:r w:rsidRPr="004864C6">
        <w:t>–</w:t>
      </w:r>
      <w:r>
        <w:t> </w:t>
      </w:r>
      <w:r w:rsidRPr="004864C6">
        <w:t>2030, ktorý je</w:t>
      </w:r>
      <w:r>
        <w:t xml:space="preserve"> z </w:t>
      </w:r>
      <w:r w:rsidRPr="004864C6">
        <w:t>hľadiska formy aj obsahu vynikajúcim rámcovým textom na ochranu spotrebiteľa</w:t>
      </w:r>
      <w:r>
        <w:t xml:space="preserve"> v </w:t>
      </w:r>
      <w:r w:rsidRPr="004864C6">
        <w:t>nadchádzajúcich rokoch;</w:t>
      </w:r>
    </w:p>
    <w:p w14:paraId="34FBF3A3" w14:textId="77777777" w:rsidR="004041D3" w:rsidRPr="004864C6" w:rsidRDefault="004041D3" w:rsidP="007556B4">
      <w:pPr>
        <w:widowControl w:val="0"/>
        <w:numPr>
          <w:ilvl w:val="0"/>
          <w:numId w:val="81"/>
        </w:numPr>
        <w:overflowPunct w:val="0"/>
        <w:autoSpaceDE w:val="0"/>
        <w:autoSpaceDN w:val="0"/>
        <w:adjustRightInd w:val="0"/>
        <w:ind w:left="567" w:hanging="567"/>
        <w:textAlignment w:val="baseline"/>
        <w:rPr>
          <w:bCs/>
          <w:iCs/>
        </w:rPr>
      </w:pPr>
      <w:r w:rsidRPr="004864C6">
        <w:t>si želá, aby Komisia navrhla komplexnejší prístup</w:t>
      </w:r>
      <w:r>
        <w:t xml:space="preserve"> k </w:t>
      </w:r>
      <w:r w:rsidRPr="004864C6">
        <w:t>spotrebiteľom, ktorý by sa neobmedzoval len na otázku práv;</w:t>
      </w:r>
    </w:p>
    <w:p w14:paraId="40BE83DD" w14:textId="77777777" w:rsidR="004041D3" w:rsidRPr="004864C6" w:rsidRDefault="004041D3" w:rsidP="007556B4">
      <w:pPr>
        <w:widowControl w:val="0"/>
        <w:numPr>
          <w:ilvl w:val="0"/>
          <w:numId w:val="81"/>
        </w:numPr>
        <w:overflowPunct w:val="0"/>
        <w:autoSpaceDE w:val="0"/>
        <w:autoSpaceDN w:val="0"/>
        <w:adjustRightInd w:val="0"/>
        <w:ind w:left="567" w:hanging="567"/>
        <w:textAlignment w:val="baseline"/>
        <w:rPr>
          <w:bCs/>
          <w:iCs/>
        </w:rPr>
      </w:pPr>
      <w:r w:rsidRPr="004864C6">
        <w:t>by uvítal štruktúrované, podrobné</w:t>
      </w:r>
      <w:r>
        <w:t xml:space="preserve"> a </w:t>
      </w:r>
      <w:r w:rsidRPr="004864C6">
        <w:t>vyčíslené hodnotenie predchádzajúceho programu</w:t>
      </w:r>
      <w:r>
        <w:t xml:space="preserve"> s </w:t>
      </w:r>
      <w:r w:rsidRPr="004864C6">
        <w:t>cieľom vykonať komplexnejšie hodnotenie;</w:t>
      </w:r>
    </w:p>
    <w:p w14:paraId="67D59258" w14:textId="77777777" w:rsidR="004041D3" w:rsidRPr="004864C6" w:rsidRDefault="004041D3" w:rsidP="007556B4">
      <w:pPr>
        <w:widowControl w:val="0"/>
        <w:numPr>
          <w:ilvl w:val="0"/>
          <w:numId w:val="81"/>
        </w:numPr>
        <w:overflowPunct w:val="0"/>
        <w:autoSpaceDE w:val="0"/>
        <w:autoSpaceDN w:val="0"/>
        <w:adjustRightInd w:val="0"/>
        <w:ind w:left="567" w:hanging="567"/>
        <w:textAlignment w:val="baseline"/>
      </w:pPr>
      <w:r w:rsidRPr="004864C6">
        <w:t>podporuje zjednodušujúce opatrenia, zdôrazňuje však, že žiadne</w:t>
      </w:r>
      <w:r>
        <w:t xml:space="preserve"> z </w:t>
      </w:r>
      <w:r w:rsidRPr="004864C6">
        <w:t>nich nemôže mať za následok zníženie ochrany spotrebiteľa;</w:t>
      </w:r>
    </w:p>
    <w:p w14:paraId="075C2ABD" w14:textId="77777777" w:rsidR="004041D3" w:rsidRPr="004864C6" w:rsidRDefault="004041D3" w:rsidP="007556B4">
      <w:pPr>
        <w:widowControl w:val="0"/>
        <w:numPr>
          <w:ilvl w:val="0"/>
          <w:numId w:val="81"/>
        </w:numPr>
        <w:overflowPunct w:val="0"/>
        <w:autoSpaceDE w:val="0"/>
        <w:autoSpaceDN w:val="0"/>
        <w:adjustRightInd w:val="0"/>
        <w:ind w:left="567" w:hanging="567"/>
        <w:textAlignment w:val="baseline"/>
        <w:rPr>
          <w:rFonts w:asciiTheme="minorHAnsi" w:hAnsiTheme="minorHAnsi"/>
        </w:rPr>
      </w:pPr>
      <w:r w:rsidRPr="004864C6">
        <w:t>sa domnieva, že ochrana spotrebiteľa musí nevyhnutne zohľadňovať rozmanitosť situácií, najmä pokiaľ ide</w:t>
      </w:r>
      <w:r>
        <w:t xml:space="preserve"> o </w:t>
      </w:r>
      <w:r w:rsidRPr="004864C6">
        <w:t>tzv. potravinové púšte,</w:t>
      </w:r>
      <w:r>
        <w:t xml:space="preserve"> a </w:t>
      </w:r>
      <w:r w:rsidRPr="004864C6">
        <w:t>zraniteľnosť určitých typov spotrebiteľov;</w:t>
      </w:r>
    </w:p>
    <w:p w14:paraId="75E0564B" w14:textId="77777777" w:rsidR="004041D3" w:rsidRPr="004864C6" w:rsidRDefault="004041D3" w:rsidP="007556B4">
      <w:pPr>
        <w:widowControl w:val="0"/>
        <w:numPr>
          <w:ilvl w:val="0"/>
          <w:numId w:val="81"/>
        </w:numPr>
        <w:overflowPunct w:val="0"/>
        <w:autoSpaceDE w:val="0"/>
        <w:autoSpaceDN w:val="0"/>
        <w:adjustRightInd w:val="0"/>
        <w:ind w:left="567" w:hanging="567"/>
        <w:textAlignment w:val="baseline"/>
        <w:rPr>
          <w:rFonts w:asciiTheme="minorHAnsi" w:hAnsiTheme="minorHAnsi"/>
        </w:rPr>
      </w:pPr>
      <w:r w:rsidRPr="004864C6">
        <w:t>by uvítal rýchlejšiu</w:t>
      </w:r>
      <w:r>
        <w:t xml:space="preserve"> a </w:t>
      </w:r>
      <w:r w:rsidRPr="004864C6">
        <w:t>intenzívnejšiu kontrolu nebezpečnosti dovážaných výrobkov, najmä prostredníctvom platforiem elektronického obchodu nachádzajúcich sa mimo EÚ;</w:t>
      </w:r>
    </w:p>
    <w:p w14:paraId="3A5B7FF2" w14:textId="77777777" w:rsidR="004041D3" w:rsidRPr="004864C6" w:rsidRDefault="004041D3" w:rsidP="007556B4">
      <w:pPr>
        <w:widowControl w:val="0"/>
        <w:numPr>
          <w:ilvl w:val="0"/>
          <w:numId w:val="81"/>
        </w:numPr>
        <w:overflowPunct w:val="0"/>
        <w:autoSpaceDE w:val="0"/>
        <w:autoSpaceDN w:val="0"/>
        <w:adjustRightInd w:val="0"/>
        <w:ind w:left="567" w:hanging="567"/>
        <w:textAlignment w:val="baseline"/>
        <w:rPr>
          <w:rFonts w:asciiTheme="minorHAnsi" w:hAnsiTheme="minorHAnsi"/>
        </w:rPr>
      </w:pPr>
      <w:r w:rsidRPr="004864C6">
        <w:t xml:space="preserve">odporúča, aby sa venovala väčšia pozornosť postupom </w:t>
      </w:r>
      <w:proofErr w:type="spellStart"/>
      <w:r w:rsidRPr="004864C6">
        <w:t>mikrospravodlivosti</w:t>
      </w:r>
      <w:proofErr w:type="spellEnd"/>
      <w:r>
        <w:t xml:space="preserve"> s </w:t>
      </w:r>
      <w:r w:rsidRPr="004864C6">
        <w:t>cieľom urovnať spory týkajúce sa malých súm;</w:t>
      </w:r>
    </w:p>
    <w:p w14:paraId="634834C3" w14:textId="77777777" w:rsidR="004041D3" w:rsidRPr="004864C6" w:rsidRDefault="004041D3" w:rsidP="007556B4">
      <w:pPr>
        <w:widowControl w:val="0"/>
        <w:numPr>
          <w:ilvl w:val="0"/>
          <w:numId w:val="81"/>
        </w:numPr>
        <w:overflowPunct w:val="0"/>
        <w:autoSpaceDE w:val="0"/>
        <w:autoSpaceDN w:val="0"/>
        <w:adjustRightInd w:val="0"/>
        <w:ind w:left="567" w:hanging="567"/>
        <w:textAlignment w:val="baseline"/>
        <w:rPr>
          <w:rFonts w:asciiTheme="minorHAnsi" w:hAnsiTheme="minorHAnsi"/>
        </w:rPr>
      </w:pPr>
      <w:r w:rsidRPr="004864C6">
        <w:t>podporuje opatrenia</w:t>
      </w:r>
      <w:r>
        <w:t xml:space="preserve"> v </w:t>
      </w:r>
      <w:r w:rsidRPr="004864C6">
        <w:t>oblasti digitalizácie, avšak žiada, aby mal spotrebiteľ</w:t>
      </w:r>
      <w:r>
        <w:t xml:space="preserve"> v </w:t>
      </w:r>
      <w:r w:rsidRPr="004864C6">
        <w:t>prípade akejkoľvek sťažnosti ako poslednú možnosť vždy</w:t>
      </w:r>
      <w:r>
        <w:t xml:space="preserve"> k </w:t>
      </w:r>
      <w:r w:rsidRPr="004864C6">
        <w:t>dispozícii kontakt</w:t>
      </w:r>
      <w:r>
        <w:t xml:space="preserve"> s </w:t>
      </w:r>
      <w:r w:rsidRPr="004864C6">
        <w:t>človekom, ktorý mu poskytne odpovede na jeho otázky;</w:t>
      </w:r>
    </w:p>
    <w:p w14:paraId="641D127A" w14:textId="77777777" w:rsidR="004041D3" w:rsidRPr="004864C6" w:rsidRDefault="004041D3" w:rsidP="007556B4">
      <w:pPr>
        <w:widowControl w:val="0"/>
        <w:numPr>
          <w:ilvl w:val="0"/>
          <w:numId w:val="81"/>
        </w:numPr>
        <w:overflowPunct w:val="0"/>
        <w:autoSpaceDE w:val="0"/>
        <w:autoSpaceDN w:val="0"/>
        <w:adjustRightInd w:val="0"/>
        <w:ind w:left="567" w:hanging="567"/>
        <w:textAlignment w:val="baseline"/>
        <w:rPr>
          <w:rFonts w:asciiTheme="minorHAnsi" w:hAnsiTheme="minorHAnsi"/>
        </w:rPr>
      </w:pPr>
      <w:r w:rsidRPr="004864C6">
        <w:t>vyzýva Komisiu, aby venovala väčšiu pozornosť otázke obehového hospodárstva</w:t>
      </w:r>
      <w:r>
        <w:t xml:space="preserve"> a </w:t>
      </w:r>
      <w:r w:rsidRPr="004864C6">
        <w:t>udržateľnosti výrobkov;</w:t>
      </w:r>
    </w:p>
    <w:p w14:paraId="4A5AB2E7" w14:textId="77777777" w:rsidR="004041D3" w:rsidRPr="004864C6" w:rsidRDefault="004041D3" w:rsidP="007556B4">
      <w:pPr>
        <w:widowControl w:val="0"/>
        <w:numPr>
          <w:ilvl w:val="0"/>
          <w:numId w:val="81"/>
        </w:numPr>
        <w:overflowPunct w:val="0"/>
        <w:autoSpaceDE w:val="0"/>
        <w:autoSpaceDN w:val="0"/>
        <w:adjustRightInd w:val="0"/>
        <w:ind w:left="567" w:hanging="567"/>
        <w:textAlignment w:val="baseline"/>
        <w:rPr>
          <w:rFonts w:asciiTheme="minorHAnsi" w:hAnsiTheme="minorHAnsi"/>
        </w:rPr>
      </w:pPr>
      <w:r w:rsidRPr="004864C6">
        <w:t xml:space="preserve">odporúča zaviesť silnú politiku ochrany spotrebiteľa pred reklamným obsahom </w:t>
      </w:r>
      <w:proofErr w:type="spellStart"/>
      <w:r w:rsidRPr="004864C6">
        <w:t>influencerov</w:t>
      </w:r>
      <w:proofErr w:type="spellEnd"/>
      <w:r w:rsidRPr="004864C6">
        <w:t>, najmä, ak je určený pre deti;</w:t>
      </w:r>
    </w:p>
    <w:p w14:paraId="148E26EE" w14:textId="77777777" w:rsidR="004041D3" w:rsidRPr="004864C6" w:rsidRDefault="004041D3" w:rsidP="007556B4">
      <w:pPr>
        <w:widowControl w:val="0"/>
        <w:numPr>
          <w:ilvl w:val="0"/>
          <w:numId w:val="81"/>
        </w:numPr>
        <w:overflowPunct w:val="0"/>
        <w:autoSpaceDE w:val="0"/>
        <w:autoSpaceDN w:val="0"/>
        <w:adjustRightInd w:val="0"/>
        <w:ind w:left="567" w:hanging="567"/>
        <w:textAlignment w:val="baseline"/>
        <w:rPr>
          <w:rFonts w:asciiTheme="minorHAnsi" w:hAnsiTheme="minorHAnsi"/>
        </w:rPr>
      </w:pPr>
      <w:r w:rsidRPr="004864C6">
        <w:t>nabáda členské štáty, aby podporovali spotrebiteľské združenia.</w:t>
      </w:r>
    </w:p>
    <w:p w14:paraId="2C78383A" w14:textId="77777777" w:rsidR="004041D3" w:rsidRPr="004864C6" w:rsidRDefault="004041D3" w:rsidP="007556B4">
      <w:pPr>
        <w:widowControl w:val="0"/>
        <w:ind w:left="709" w:hanging="709"/>
        <w:rPr>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4041D3" w:rsidRPr="004864C6" w14:paraId="2A8CF88B" w14:textId="77777777" w:rsidTr="004421CE">
        <w:tc>
          <w:tcPr>
            <w:tcW w:w="1418" w:type="dxa"/>
          </w:tcPr>
          <w:p w14:paraId="1B11D2A7" w14:textId="77777777" w:rsidR="004041D3" w:rsidRPr="004864C6" w:rsidRDefault="004041D3" w:rsidP="007556B4">
            <w:pPr>
              <w:rPr>
                <w:i/>
              </w:rPr>
            </w:pPr>
            <w:r w:rsidRPr="004864C6">
              <w:rPr>
                <w:b/>
                <w:i/>
              </w:rPr>
              <w:t>Kontakt:</w:t>
            </w:r>
          </w:p>
        </w:tc>
        <w:tc>
          <w:tcPr>
            <w:tcW w:w="5670" w:type="dxa"/>
          </w:tcPr>
          <w:p w14:paraId="15CB1262" w14:textId="77777777" w:rsidR="004041D3" w:rsidRPr="004864C6" w:rsidRDefault="004041D3" w:rsidP="007556B4">
            <w:pPr>
              <w:rPr>
                <w:i/>
              </w:rPr>
            </w:pPr>
            <w:r w:rsidRPr="004864C6">
              <w:rPr>
                <w:i/>
              </w:rPr>
              <w:t xml:space="preserve">Radoslava </w:t>
            </w:r>
            <w:proofErr w:type="spellStart"/>
            <w:r w:rsidRPr="004864C6">
              <w:rPr>
                <w:i/>
              </w:rPr>
              <w:t>Štefanková</w:t>
            </w:r>
            <w:proofErr w:type="spellEnd"/>
          </w:p>
        </w:tc>
      </w:tr>
      <w:tr w:rsidR="004041D3" w:rsidRPr="004864C6" w14:paraId="143D6C2B" w14:textId="77777777" w:rsidTr="004421CE">
        <w:tc>
          <w:tcPr>
            <w:tcW w:w="1418" w:type="dxa"/>
          </w:tcPr>
          <w:p w14:paraId="7D27B626" w14:textId="77777777" w:rsidR="004041D3" w:rsidRPr="004864C6" w:rsidRDefault="004041D3" w:rsidP="007556B4">
            <w:pPr>
              <w:rPr>
                <w:i/>
              </w:rPr>
            </w:pPr>
            <w:r w:rsidRPr="004864C6">
              <w:rPr>
                <w:i/>
              </w:rPr>
              <w:t>Tel.:</w:t>
            </w:r>
          </w:p>
        </w:tc>
        <w:tc>
          <w:tcPr>
            <w:tcW w:w="5670" w:type="dxa"/>
          </w:tcPr>
          <w:p w14:paraId="7783BED8" w14:textId="77777777" w:rsidR="004041D3" w:rsidRPr="004864C6" w:rsidRDefault="004041D3" w:rsidP="007556B4">
            <w:pPr>
              <w:rPr>
                <w:i/>
              </w:rPr>
            </w:pPr>
            <w:r w:rsidRPr="004864C6">
              <w:rPr>
                <w:i/>
              </w:rPr>
              <w:t>+32 25468188</w:t>
            </w:r>
          </w:p>
        </w:tc>
      </w:tr>
      <w:tr w:rsidR="004041D3" w:rsidRPr="004864C6" w14:paraId="7F952438" w14:textId="77777777" w:rsidTr="004421CE">
        <w:tc>
          <w:tcPr>
            <w:tcW w:w="1418" w:type="dxa"/>
          </w:tcPr>
          <w:p w14:paraId="136B5F4D" w14:textId="77777777" w:rsidR="004041D3" w:rsidRPr="004864C6" w:rsidRDefault="004041D3" w:rsidP="007556B4">
            <w:pPr>
              <w:rPr>
                <w:i/>
              </w:rPr>
            </w:pPr>
            <w:r w:rsidRPr="004864C6">
              <w:rPr>
                <w:i/>
              </w:rPr>
              <w:t>E-mail:</w:t>
            </w:r>
          </w:p>
        </w:tc>
        <w:tc>
          <w:tcPr>
            <w:tcW w:w="5670" w:type="dxa"/>
          </w:tcPr>
          <w:p w14:paraId="1933D0DC" w14:textId="77777777" w:rsidR="004041D3" w:rsidRPr="004864C6" w:rsidRDefault="0007377E" w:rsidP="007556B4">
            <w:pPr>
              <w:rPr>
                <w:i/>
              </w:rPr>
            </w:pPr>
            <w:hyperlink r:id="rId37" w:history="1">
              <w:r w:rsidR="004041D3" w:rsidRPr="004864C6">
                <w:rPr>
                  <w:rStyle w:val="Hyperlink"/>
                  <w:i/>
                </w:rPr>
                <w:t>Radoslava.Stefankova@eesc.europa.eu</w:t>
              </w:r>
            </w:hyperlink>
          </w:p>
          <w:p w14:paraId="73E05120" w14:textId="77777777" w:rsidR="004041D3" w:rsidRPr="004864C6" w:rsidRDefault="004041D3" w:rsidP="007556B4">
            <w:pPr>
              <w:rPr>
                <w:i/>
                <w:sz w:val="16"/>
                <w:szCs w:val="16"/>
              </w:rPr>
            </w:pPr>
          </w:p>
        </w:tc>
      </w:tr>
    </w:tbl>
    <w:p w14:paraId="696781BA" w14:textId="77777777" w:rsidR="00426604" w:rsidRDefault="00426604" w:rsidP="007556B4">
      <w:pPr>
        <w:spacing w:after="160"/>
        <w:jc w:val="left"/>
      </w:pPr>
      <w:r>
        <w:br w:type="page"/>
      </w:r>
    </w:p>
    <w:p w14:paraId="1315B814" w14:textId="46B9592A" w:rsidR="004041D3" w:rsidRPr="00881431" w:rsidRDefault="0007377E" w:rsidP="007556B4">
      <w:pPr>
        <w:widowControl w:val="0"/>
        <w:numPr>
          <w:ilvl w:val="0"/>
          <w:numId w:val="10"/>
        </w:numPr>
        <w:overflowPunct w:val="0"/>
        <w:autoSpaceDE w:val="0"/>
        <w:autoSpaceDN w:val="0"/>
        <w:adjustRightInd w:val="0"/>
        <w:spacing w:after="200"/>
        <w:ind w:left="567" w:hanging="567"/>
        <w:contextualSpacing/>
        <w:jc w:val="left"/>
        <w:textAlignment w:val="baseline"/>
        <w:rPr>
          <w:sz w:val="20"/>
        </w:rPr>
      </w:pPr>
      <w:hyperlink r:id="rId38" w:history="1">
        <w:r w:rsidR="004041D3" w:rsidRPr="00881431">
          <w:rPr>
            <w:rStyle w:val="Hyperlink"/>
            <w:b/>
            <w:i/>
            <w:sz w:val="28"/>
          </w:rPr>
          <w:t>Akt</w:t>
        </w:r>
        <w:r w:rsidR="004041D3">
          <w:rPr>
            <w:rStyle w:val="Hyperlink"/>
            <w:b/>
            <w:i/>
            <w:sz w:val="28"/>
          </w:rPr>
          <w:t xml:space="preserve"> o </w:t>
        </w:r>
        <w:r w:rsidR="004041D3" w:rsidRPr="00881431">
          <w:rPr>
            <w:rStyle w:val="Hyperlink"/>
            <w:b/>
            <w:i/>
            <w:sz w:val="28"/>
          </w:rPr>
          <w:t>kybernetickej bezpečnosti</w:t>
        </w:r>
      </w:hyperlink>
    </w:p>
    <w:p w14:paraId="434388DE" w14:textId="77777777" w:rsidR="004041D3" w:rsidRPr="00881431" w:rsidRDefault="004041D3" w:rsidP="007556B4">
      <w:pPr>
        <w:tabs>
          <w:tab w:val="center" w:pos="284"/>
        </w:tabs>
        <w:ind w:left="266" w:hanging="266"/>
        <w:rPr>
          <w:b/>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4995"/>
      </w:tblGrid>
      <w:tr w:rsidR="004041D3" w:rsidRPr="00881431" w14:paraId="5B098C3E" w14:textId="77777777" w:rsidTr="00F71EE4">
        <w:tc>
          <w:tcPr>
            <w:tcW w:w="2093" w:type="dxa"/>
          </w:tcPr>
          <w:p w14:paraId="10E68FEE" w14:textId="77777777" w:rsidR="004041D3" w:rsidRPr="00881431" w:rsidRDefault="004041D3" w:rsidP="007556B4">
            <w:pPr>
              <w:tabs>
                <w:tab w:val="center" w:pos="284"/>
              </w:tabs>
              <w:ind w:left="266" w:hanging="266"/>
              <w:rPr>
                <w:b/>
              </w:rPr>
            </w:pPr>
            <w:r w:rsidRPr="00881431">
              <w:rPr>
                <w:b/>
              </w:rPr>
              <w:t>Spravodajca</w:t>
            </w:r>
          </w:p>
        </w:tc>
        <w:tc>
          <w:tcPr>
            <w:tcW w:w="4995" w:type="dxa"/>
          </w:tcPr>
          <w:p w14:paraId="782C6AC9" w14:textId="77777777" w:rsidR="004041D3" w:rsidRPr="00881431" w:rsidRDefault="004041D3" w:rsidP="007556B4">
            <w:pPr>
              <w:tabs>
                <w:tab w:val="center" w:pos="284"/>
              </w:tabs>
              <w:ind w:left="266" w:hanging="266"/>
            </w:pPr>
            <w:r w:rsidRPr="00881431">
              <w:t>Miroslav HAJNOŠ (skupina Pracovníci</w:t>
            </w:r>
            <w:r>
              <w:t> – </w:t>
            </w:r>
            <w:r w:rsidRPr="00881431">
              <w:t>SK)</w:t>
            </w:r>
          </w:p>
        </w:tc>
      </w:tr>
      <w:tr w:rsidR="004041D3" w:rsidRPr="00881431" w14:paraId="35F1461D" w14:textId="77777777" w:rsidTr="004421CE">
        <w:tc>
          <w:tcPr>
            <w:tcW w:w="7088" w:type="dxa"/>
            <w:gridSpan w:val="2"/>
          </w:tcPr>
          <w:p w14:paraId="1855FDAB" w14:textId="77777777" w:rsidR="004041D3" w:rsidRPr="00881431" w:rsidRDefault="004041D3" w:rsidP="007556B4">
            <w:pPr>
              <w:tabs>
                <w:tab w:val="center" w:pos="284"/>
              </w:tabs>
              <w:ind w:left="266" w:hanging="266"/>
            </w:pPr>
          </w:p>
        </w:tc>
      </w:tr>
      <w:tr w:rsidR="004041D3" w:rsidRPr="00881431" w14:paraId="69EA9BC4" w14:textId="77777777" w:rsidTr="00F71EE4">
        <w:tc>
          <w:tcPr>
            <w:tcW w:w="2093" w:type="dxa"/>
            <w:vMerge w:val="restart"/>
          </w:tcPr>
          <w:p w14:paraId="041B9AD5" w14:textId="77777777" w:rsidR="004041D3" w:rsidRPr="00881431" w:rsidRDefault="004041D3" w:rsidP="007556B4">
            <w:pPr>
              <w:rPr>
                <w:b/>
              </w:rPr>
            </w:pPr>
            <w:r w:rsidRPr="00881431">
              <w:rPr>
                <w:b/>
              </w:rPr>
              <w:t>Referenčné dokumenty</w:t>
            </w:r>
          </w:p>
        </w:tc>
        <w:tc>
          <w:tcPr>
            <w:tcW w:w="4995" w:type="dxa"/>
          </w:tcPr>
          <w:p w14:paraId="320F9E1E" w14:textId="77777777" w:rsidR="004041D3" w:rsidRPr="00881431" w:rsidRDefault="004041D3" w:rsidP="007556B4">
            <w:pPr>
              <w:tabs>
                <w:tab w:val="center" w:pos="284"/>
              </w:tabs>
              <w:ind w:left="266" w:hanging="266"/>
            </w:pPr>
            <w:r w:rsidRPr="00881431">
              <w:t>COM(2026)</w:t>
            </w:r>
            <w:r>
              <w:t> </w:t>
            </w:r>
            <w:r w:rsidRPr="00881431">
              <w:t xml:space="preserve">11 </w:t>
            </w:r>
            <w:proofErr w:type="spellStart"/>
            <w:r w:rsidRPr="00881431">
              <w:t>final</w:t>
            </w:r>
            <w:proofErr w:type="spellEnd"/>
            <w:r>
              <w:t> – </w:t>
            </w:r>
            <w:r w:rsidRPr="00881431">
              <w:t>2026/11 (COD)</w:t>
            </w:r>
          </w:p>
          <w:p w14:paraId="1C31BC58" w14:textId="77777777" w:rsidR="004041D3" w:rsidRPr="00881431" w:rsidRDefault="004041D3" w:rsidP="007556B4">
            <w:pPr>
              <w:tabs>
                <w:tab w:val="center" w:pos="284"/>
              </w:tabs>
              <w:ind w:left="266" w:hanging="266"/>
            </w:pPr>
            <w:r w:rsidRPr="00881431">
              <w:t>COM(2026)</w:t>
            </w:r>
            <w:r>
              <w:t> </w:t>
            </w:r>
            <w:r w:rsidRPr="00881431">
              <w:t xml:space="preserve">13 </w:t>
            </w:r>
            <w:proofErr w:type="spellStart"/>
            <w:r w:rsidRPr="00881431">
              <w:t>final</w:t>
            </w:r>
            <w:proofErr w:type="spellEnd"/>
            <w:r>
              <w:t> – </w:t>
            </w:r>
            <w:r w:rsidRPr="00881431">
              <w:t>2026/12 (COD)</w:t>
            </w:r>
          </w:p>
          <w:p w14:paraId="3B132E79" w14:textId="77777777" w:rsidR="004041D3" w:rsidRPr="00881431" w:rsidRDefault="004041D3" w:rsidP="007556B4">
            <w:pPr>
              <w:tabs>
                <w:tab w:val="center" w:pos="284"/>
              </w:tabs>
              <w:ind w:left="266" w:hanging="266"/>
            </w:pPr>
            <w:r w:rsidRPr="00881431">
              <w:t>EESC-2026-00075-00-00-AC</w:t>
            </w:r>
          </w:p>
        </w:tc>
      </w:tr>
      <w:tr w:rsidR="004041D3" w:rsidRPr="00881431" w14:paraId="1429F8F9" w14:textId="77777777" w:rsidTr="00F71EE4">
        <w:tc>
          <w:tcPr>
            <w:tcW w:w="2093" w:type="dxa"/>
            <w:vMerge/>
          </w:tcPr>
          <w:p w14:paraId="686696CD" w14:textId="77777777" w:rsidR="004041D3" w:rsidRPr="00881431" w:rsidRDefault="004041D3" w:rsidP="007556B4">
            <w:pPr>
              <w:tabs>
                <w:tab w:val="center" w:pos="284"/>
              </w:tabs>
              <w:ind w:left="266" w:hanging="266"/>
              <w:rPr>
                <w:b/>
              </w:rPr>
            </w:pPr>
          </w:p>
        </w:tc>
        <w:tc>
          <w:tcPr>
            <w:tcW w:w="4995" w:type="dxa"/>
          </w:tcPr>
          <w:p w14:paraId="42B42631" w14:textId="77777777" w:rsidR="004041D3" w:rsidRPr="00881431" w:rsidRDefault="004041D3" w:rsidP="007556B4">
            <w:pPr>
              <w:tabs>
                <w:tab w:val="center" w:pos="284"/>
              </w:tabs>
              <w:ind w:left="266" w:hanging="266"/>
              <w:rPr>
                <w:sz w:val="14"/>
                <w:szCs w:val="14"/>
              </w:rPr>
            </w:pPr>
          </w:p>
        </w:tc>
      </w:tr>
    </w:tbl>
    <w:p w14:paraId="294133C3" w14:textId="77777777" w:rsidR="004041D3" w:rsidRPr="00881431" w:rsidRDefault="004041D3" w:rsidP="007556B4">
      <w:pPr>
        <w:tabs>
          <w:tab w:val="center" w:pos="284"/>
        </w:tabs>
        <w:ind w:left="266" w:hanging="266"/>
        <w:rPr>
          <w:sz w:val="18"/>
          <w:szCs w:val="18"/>
        </w:rPr>
      </w:pPr>
      <w:r w:rsidRPr="00881431">
        <w:br w:type="textWrapping" w:clear="all"/>
      </w:r>
    </w:p>
    <w:p w14:paraId="456B885F" w14:textId="77777777" w:rsidR="004041D3" w:rsidRPr="00881431" w:rsidRDefault="004041D3" w:rsidP="007556B4">
      <w:pPr>
        <w:keepNext/>
        <w:keepLines/>
        <w:tabs>
          <w:tab w:val="center" w:pos="284"/>
        </w:tabs>
        <w:ind w:left="266" w:hanging="266"/>
        <w:rPr>
          <w:b/>
        </w:rPr>
      </w:pPr>
      <w:r w:rsidRPr="00881431">
        <w:rPr>
          <w:b/>
        </w:rPr>
        <w:t>Hlavné body</w:t>
      </w:r>
    </w:p>
    <w:p w14:paraId="495B77C2" w14:textId="77777777" w:rsidR="004041D3" w:rsidRPr="00881431" w:rsidRDefault="004041D3" w:rsidP="007556B4">
      <w:pPr>
        <w:keepNext/>
        <w:keepLines/>
        <w:tabs>
          <w:tab w:val="center" w:pos="284"/>
        </w:tabs>
        <w:ind w:left="266" w:hanging="266"/>
        <w:rPr>
          <w:b/>
          <w:sz w:val="18"/>
          <w:szCs w:val="18"/>
        </w:rPr>
      </w:pPr>
    </w:p>
    <w:p w14:paraId="550E1FBF" w14:textId="77777777" w:rsidR="004041D3" w:rsidRPr="00881431" w:rsidRDefault="004041D3" w:rsidP="007556B4">
      <w:pPr>
        <w:rPr>
          <w:bCs/>
          <w:iCs/>
        </w:rPr>
      </w:pPr>
      <w:r w:rsidRPr="00881431">
        <w:t>EHSV:</w:t>
      </w:r>
    </w:p>
    <w:p w14:paraId="19E4CD2A" w14:textId="77777777" w:rsidR="004041D3" w:rsidRPr="00881431" w:rsidRDefault="004041D3" w:rsidP="007556B4">
      <w:pPr>
        <w:rPr>
          <w:bCs/>
          <w:iCs/>
          <w:sz w:val="18"/>
          <w:szCs w:val="18"/>
        </w:rPr>
      </w:pPr>
    </w:p>
    <w:p w14:paraId="799F7183" w14:textId="77777777" w:rsidR="004041D3" w:rsidRPr="00881431" w:rsidRDefault="004041D3" w:rsidP="007556B4">
      <w:pPr>
        <w:widowControl w:val="0"/>
        <w:numPr>
          <w:ilvl w:val="0"/>
          <w:numId w:val="81"/>
        </w:numPr>
        <w:overflowPunct w:val="0"/>
        <w:autoSpaceDE w:val="0"/>
        <w:autoSpaceDN w:val="0"/>
        <w:adjustRightInd w:val="0"/>
        <w:ind w:left="567" w:hanging="567"/>
        <w:textAlignment w:val="baseline"/>
        <w:rPr>
          <w:bCs/>
          <w:iCs/>
        </w:rPr>
      </w:pPr>
      <w:r w:rsidRPr="00881431">
        <w:t>víta revíziu aktu</w:t>
      </w:r>
      <w:r>
        <w:t xml:space="preserve"> o </w:t>
      </w:r>
      <w:r w:rsidRPr="00881431">
        <w:t>kybernetickej bezpečnosti</w:t>
      </w:r>
      <w:r>
        <w:t xml:space="preserve"> a </w:t>
      </w:r>
      <w:r w:rsidRPr="00881431">
        <w:t xml:space="preserve">aktualizácie smernice NIS 2, pričom zdôrazňuje, že kybernetická bezpečnosť sa musí považovať za </w:t>
      </w:r>
      <w:r w:rsidRPr="00881431">
        <w:rPr>
          <w:b/>
        </w:rPr>
        <w:t>kľúčovú otázku hospodárskej bezpečnosti</w:t>
      </w:r>
      <w:r>
        <w:rPr>
          <w:b/>
        </w:rPr>
        <w:t xml:space="preserve"> a </w:t>
      </w:r>
      <w:r w:rsidRPr="00881431">
        <w:rPr>
          <w:b/>
        </w:rPr>
        <w:t>geopolitickej odolnosti</w:t>
      </w:r>
      <w:r>
        <w:t xml:space="preserve"> a </w:t>
      </w:r>
      <w:r w:rsidRPr="00881431">
        <w:t>zároveň je potrebné zjednodušiť pravidlá</w:t>
      </w:r>
      <w:r>
        <w:t xml:space="preserve"> a </w:t>
      </w:r>
      <w:r w:rsidRPr="00881431">
        <w:t>znížiť administratívnu záťaž podnikov;</w:t>
      </w:r>
    </w:p>
    <w:p w14:paraId="74D2A3B3" w14:textId="77777777" w:rsidR="004041D3" w:rsidRPr="00881431" w:rsidRDefault="004041D3" w:rsidP="007556B4">
      <w:pPr>
        <w:widowControl w:val="0"/>
        <w:numPr>
          <w:ilvl w:val="0"/>
          <w:numId w:val="81"/>
        </w:numPr>
        <w:overflowPunct w:val="0"/>
        <w:autoSpaceDE w:val="0"/>
        <w:autoSpaceDN w:val="0"/>
        <w:adjustRightInd w:val="0"/>
        <w:ind w:left="567" w:hanging="567"/>
        <w:textAlignment w:val="baseline"/>
        <w:rPr>
          <w:bCs/>
          <w:iCs/>
        </w:rPr>
      </w:pPr>
      <w:r w:rsidRPr="00881431">
        <w:t xml:space="preserve">žiada </w:t>
      </w:r>
      <w:r w:rsidRPr="00881431">
        <w:rPr>
          <w:b/>
        </w:rPr>
        <w:t>silnejšiu</w:t>
      </w:r>
      <w:r>
        <w:rPr>
          <w:b/>
        </w:rPr>
        <w:t xml:space="preserve"> a </w:t>
      </w:r>
      <w:r w:rsidRPr="00881431">
        <w:rPr>
          <w:b/>
        </w:rPr>
        <w:t>lepšie vybavenú agentúru ENISA</w:t>
      </w:r>
      <w:r>
        <w:t xml:space="preserve"> s </w:t>
      </w:r>
      <w:r w:rsidRPr="00881431">
        <w:t>jasným, konsolidovaným mandátom</w:t>
      </w:r>
      <w:r>
        <w:t xml:space="preserve"> a </w:t>
      </w:r>
      <w:r w:rsidRPr="00881431">
        <w:t>dostatočným financovaním</w:t>
      </w:r>
      <w:r>
        <w:t xml:space="preserve"> a </w:t>
      </w:r>
      <w:r w:rsidRPr="00881431">
        <w:t>personálom, aby mohla účinne plniť svoje rozšírené povinnosti aj</w:t>
      </w:r>
      <w:r>
        <w:t xml:space="preserve"> v </w:t>
      </w:r>
      <w:r w:rsidRPr="00881431">
        <w:t>oblasti rozvoja</w:t>
      </w:r>
      <w:r>
        <w:t xml:space="preserve"> a </w:t>
      </w:r>
      <w:r w:rsidRPr="00881431">
        <w:t>certifikácie;</w:t>
      </w:r>
    </w:p>
    <w:p w14:paraId="4FDF06A2" w14:textId="77777777" w:rsidR="004041D3" w:rsidRPr="00881431" w:rsidRDefault="004041D3" w:rsidP="007556B4">
      <w:pPr>
        <w:widowControl w:val="0"/>
        <w:numPr>
          <w:ilvl w:val="0"/>
          <w:numId w:val="81"/>
        </w:numPr>
        <w:overflowPunct w:val="0"/>
        <w:autoSpaceDE w:val="0"/>
        <w:autoSpaceDN w:val="0"/>
        <w:adjustRightInd w:val="0"/>
        <w:ind w:left="567" w:hanging="567"/>
        <w:textAlignment w:val="baseline"/>
        <w:rPr>
          <w:bCs/>
          <w:iCs/>
          <w:spacing w:val="-4"/>
        </w:rPr>
      </w:pPr>
      <w:r w:rsidRPr="00881431">
        <w:rPr>
          <w:spacing w:val="-4"/>
        </w:rPr>
        <w:t xml:space="preserve">zdôrazňuje kľúčovú úlohu </w:t>
      </w:r>
      <w:r w:rsidRPr="00881431">
        <w:rPr>
          <w:b/>
          <w:spacing w:val="-4"/>
        </w:rPr>
        <w:t>zručností a odbornej prípravy pracovnej sily</w:t>
      </w:r>
      <w:r w:rsidRPr="00881431">
        <w:rPr>
          <w:spacing w:val="-4"/>
        </w:rPr>
        <w:t xml:space="preserve"> pre odolnosť v oblasti kybernetickej bezpečnosti, pričom podporuje </w:t>
      </w:r>
      <w:proofErr w:type="spellStart"/>
      <w:r w:rsidRPr="00881431">
        <w:rPr>
          <w:spacing w:val="-4"/>
        </w:rPr>
        <w:t>celoúnijné</w:t>
      </w:r>
      <w:proofErr w:type="spellEnd"/>
      <w:r w:rsidRPr="00881431">
        <w:rPr>
          <w:spacing w:val="-4"/>
        </w:rPr>
        <w:t xml:space="preserve"> rámce zručností a systémy certifikácie, ktoré musia zostať praktické, koordinované a dostupné vo všetkých členských štátoch;</w:t>
      </w:r>
    </w:p>
    <w:p w14:paraId="3A0E5164" w14:textId="77777777" w:rsidR="004041D3" w:rsidRPr="00881431" w:rsidRDefault="004041D3" w:rsidP="007556B4">
      <w:pPr>
        <w:widowControl w:val="0"/>
        <w:numPr>
          <w:ilvl w:val="0"/>
          <w:numId w:val="81"/>
        </w:numPr>
        <w:overflowPunct w:val="0"/>
        <w:autoSpaceDE w:val="0"/>
        <w:autoSpaceDN w:val="0"/>
        <w:adjustRightInd w:val="0"/>
        <w:ind w:left="567" w:hanging="567"/>
        <w:textAlignment w:val="baseline"/>
        <w:rPr>
          <w:bCs/>
          <w:iCs/>
        </w:rPr>
      </w:pPr>
      <w:r w:rsidRPr="00881431">
        <w:t xml:space="preserve">zdôrazňuje rastúci význam kybernetickej bezpečnosti pre </w:t>
      </w:r>
      <w:r w:rsidRPr="00881431">
        <w:rPr>
          <w:b/>
        </w:rPr>
        <w:t>demokratickú odolnosť</w:t>
      </w:r>
      <w:r>
        <w:t xml:space="preserve"> a </w:t>
      </w:r>
      <w:r w:rsidRPr="00881431">
        <w:t xml:space="preserve">naliehavo vyzýva na </w:t>
      </w:r>
      <w:r w:rsidRPr="00881431">
        <w:rPr>
          <w:b/>
        </w:rPr>
        <w:t>posilnenú koordináciu EÚ</w:t>
      </w:r>
      <w:r>
        <w:t xml:space="preserve"> s </w:t>
      </w:r>
      <w:r w:rsidRPr="00881431">
        <w:t>cieľom chrániť voľby</w:t>
      </w:r>
      <w:r>
        <w:t xml:space="preserve"> a </w:t>
      </w:r>
      <w:r w:rsidRPr="00881431">
        <w:t>kritickú infraštruktúru pred kybernetickými útokmi, dezinformáciami</w:t>
      </w:r>
      <w:r>
        <w:t xml:space="preserve"> a </w:t>
      </w:r>
      <w:r w:rsidRPr="00881431">
        <w:t>zahraničným zasahovaním;</w:t>
      </w:r>
    </w:p>
    <w:p w14:paraId="52552951" w14:textId="77777777" w:rsidR="004041D3" w:rsidRPr="00881431" w:rsidRDefault="004041D3" w:rsidP="007556B4">
      <w:pPr>
        <w:widowControl w:val="0"/>
        <w:numPr>
          <w:ilvl w:val="0"/>
          <w:numId w:val="81"/>
        </w:numPr>
        <w:overflowPunct w:val="0"/>
        <w:autoSpaceDE w:val="0"/>
        <w:autoSpaceDN w:val="0"/>
        <w:adjustRightInd w:val="0"/>
        <w:ind w:left="567" w:hanging="567"/>
        <w:textAlignment w:val="baseline"/>
        <w:rPr>
          <w:bCs/>
          <w:iCs/>
        </w:rPr>
      </w:pPr>
      <w:r w:rsidRPr="00881431">
        <w:t xml:space="preserve">podporuje </w:t>
      </w:r>
      <w:r w:rsidRPr="00881431">
        <w:rPr>
          <w:b/>
        </w:rPr>
        <w:t>zjednodušený</w:t>
      </w:r>
      <w:r>
        <w:rPr>
          <w:b/>
        </w:rPr>
        <w:t xml:space="preserve"> a </w:t>
      </w:r>
      <w:r w:rsidRPr="00881431">
        <w:rPr>
          <w:b/>
        </w:rPr>
        <w:t>účinný certifikačný rámec</w:t>
      </w:r>
      <w:r w:rsidRPr="00881431">
        <w:t xml:space="preserve"> založený na prístupe „jedna certifikácia platná všade“, ktorý zabezpečí právnu zrozumiteľnosť, transparentnosť</w:t>
      </w:r>
      <w:r>
        <w:t xml:space="preserve"> a </w:t>
      </w:r>
      <w:r w:rsidRPr="00881431">
        <w:t>proporcionalitu, najmä pre MSP</w:t>
      </w:r>
      <w:r>
        <w:t xml:space="preserve"> a </w:t>
      </w:r>
      <w:r w:rsidRPr="00881431">
        <w:t>cezhraničných prevádzkovateľov;</w:t>
      </w:r>
    </w:p>
    <w:p w14:paraId="281EE6EA" w14:textId="77777777" w:rsidR="004041D3" w:rsidRPr="00881431" w:rsidRDefault="004041D3" w:rsidP="007556B4">
      <w:pPr>
        <w:widowControl w:val="0"/>
        <w:numPr>
          <w:ilvl w:val="0"/>
          <w:numId w:val="81"/>
        </w:numPr>
        <w:overflowPunct w:val="0"/>
        <w:autoSpaceDE w:val="0"/>
        <w:autoSpaceDN w:val="0"/>
        <w:adjustRightInd w:val="0"/>
        <w:ind w:left="567" w:hanging="567"/>
        <w:textAlignment w:val="baseline"/>
        <w:rPr>
          <w:bCs/>
          <w:iCs/>
          <w:spacing w:val="-4"/>
        </w:rPr>
      </w:pPr>
      <w:r w:rsidRPr="00881431">
        <w:rPr>
          <w:spacing w:val="-4"/>
        </w:rPr>
        <w:t xml:space="preserve">naliehavo žiada </w:t>
      </w:r>
      <w:r w:rsidRPr="00881431">
        <w:rPr>
          <w:b/>
          <w:spacing w:val="-4"/>
        </w:rPr>
        <w:t>vyvážený prístup k bezpečnosti dodávateľského reťazca IKT</w:t>
      </w:r>
      <w:r w:rsidRPr="00881431">
        <w:rPr>
          <w:spacing w:val="-4"/>
        </w:rPr>
        <w:t>, ktorého súčasťou budú transparentné opatrenia založené na riziku a úplnom posúdení hospodárskych, prevádzkových a sociálnych vplyvov, pričom treba zabrániť nadmernému zaťaženiu spojenému s dodržiavaním predpisov a zabezpečiť silné zapojenie sociálnych partnerov a zainteresovaných strán.</w:t>
      </w:r>
    </w:p>
    <w:p w14:paraId="448D545B" w14:textId="77777777" w:rsidR="004041D3" w:rsidRPr="00881431" w:rsidRDefault="004041D3" w:rsidP="007556B4">
      <w:pPr>
        <w:widowControl w:val="0"/>
        <w:ind w:left="709" w:hanging="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4041D3" w:rsidRPr="00881431" w14:paraId="34088D3E" w14:textId="77777777" w:rsidTr="004421CE">
        <w:tc>
          <w:tcPr>
            <w:tcW w:w="1418" w:type="dxa"/>
          </w:tcPr>
          <w:p w14:paraId="7CEA0D7B" w14:textId="77777777" w:rsidR="004041D3" w:rsidRPr="00881431" w:rsidRDefault="004041D3" w:rsidP="007556B4">
            <w:pPr>
              <w:rPr>
                <w:i/>
              </w:rPr>
            </w:pPr>
            <w:r w:rsidRPr="00881431">
              <w:rPr>
                <w:b/>
                <w:i/>
              </w:rPr>
              <w:t>Kontakt</w:t>
            </w:r>
          </w:p>
        </w:tc>
        <w:tc>
          <w:tcPr>
            <w:tcW w:w="5670" w:type="dxa"/>
          </w:tcPr>
          <w:p w14:paraId="3A143380" w14:textId="77777777" w:rsidR="004041D3" w:rsidRPr="00881431" w:rsidRDefault="004041D3" w:rsidP="007556B4">
            <w:pPr>
              <w:rPr>
                <w:i/>
              </w:rPr>
            </w:pPr>
            <w:r w:rsidRPr="00881431">
              <w:rPr>
                <w:i/>
              </w:rPr>
              <w:t xml:space="preserve">Silvia </w:t>
            </w:r>
            <w:proofErr w:type="spellStart"/>
            <w:r w:rsidRPr="00881431">
              <w:rPr>
                <w:i/>
              </w:rPr>
              <w:t>Staffa</w:t>
            </w:r>
            <w:proofErr w:type="spellEnd"/>
          </w:p>
        </w:tc>
      </w:tr>
      <w:tr w:rsidR="004041D3" w:rsidRPr="00881431" w14:paraId="66B03A9F" w14:textId="77777777" w:rsidTr="004421CE">
        <w:tc>
          <w:tcPr>
            <w:tcW w:w="1418" w:type="dxa"/>
          </w:tcPr>
          <w:p w14:paraId="471F51E6" w14:textId="77777777" w:rsidR="004041D3" w:rsidRPr="00881431" w:rsidRDefault="004041D3" w:rsidP="007556B4">
            <w:pPr>
              <w:rPr>
                <w:i/>
              </w:rPr>
            </w:pPr>
            <w:r w:rsidRPr="00881431">
              <w:rPr>
                <w:i/>
              </w:rPr>
              <w:t>Tel.</w:t>
            </w:r>
          </w:p>
        </w:tc>
        <w:tc>
          <w:tcPr>
            <w:tcW w:w="5670" w:type="dxa"/>
          </w:tcPr>
          <w:p w14:paraId="1795BE3F" w14:textId="77777777" w:rsidR="004041D3" w:rsidRPr="00881431" w:rsidRDefault="004041D3" w:rsidP="007556B4">
            <w:pPr>
              <w:rPr>
                <w:i/>
              </w:rPr>
            </w:pPr>
            <w:r w:rsidRPr="00881431">
              <w:rPr>
                <w:i/>
              </w:rPr>
              <w:t>+32 25468378</w:t>
            </w:r>
          </w:p>
        </w:tc>
      </w:tr>
      <w:tr w:rsidR="004041D3" w:rsidRPr="00881431" w14:paraId="27A8DEC6" w14:textId="77777777" w:rsidTr="004421CE">
        <w:tc>
          <w:tcPr>
            <w:tcW w:w="1418" w:type="dxa"/>
          </w:tcPr>
          <w:p w14:paraId="11C5C765" w14:textId="77777777" w:rsidR="004041D3" w:rsidRPr="00881431" w:rsidRDefault="004041D3" w:rsidP="007556B4">
            <w:pPr>
              <w:rPr>
                <w:i/>
              </w:rPr>
            </w:pPr>
            <w:r w:rsidRPr="00881431">
              <w:rPr>
                <w:i/>
              </w:rPr>
              <w:t>E-mail</w:t>
            </w:r>
          </w:p>
        </w:tc>
        <w:tc>
          <w:tcPr>
            <w:tcW w:w="5670" w:type="dxa"/>
          </w:tcPr>
          <w:p w14:paraId="6B7F3B2A" w14:textId="77777777" w:rsidR="004041D3" w:rsidRPr="00881431" w:rsidRDefault="0007377E" w:rsidP="007556B4">
            <w:pPr>
              <w:rPr>
                <w:i/>
              </w:rPr>
            </w:pPr>
            <w:hyperlink r:id="rId39" w:history="1">
              <w:r w:rsidR="004041D3" w:rsidRPr="00881431">
                <w:rPr>
                  <w:rStyle w:val="Hyperlink"/>
                  <w:i/>
                </w:rPr>
                <w:t>Silvia.Staffa@eesc.europa.eu</w:t>
              </w:r>
            </w:hyperlink>
          </w:p>
          <w:p w14:paraId="0B0DB36C" w14:textId="77777777" w:rsidR="004041D3" w:rsidRPr="00881431" w:rsidRDefault="004041D3" w:rsidP="007556B4">
            <w:pPr>
              <w:rPr>
                <w:i/>
              </w:rPr>
            </w:pPr>
          </w:p>
        </w:tc>
      </w:tr>
    </w:tbl>
    <w:p w14:paraId="10308D54" w14:textId="77777777" w:rsidR="00A83352" w:rsidRDefault="00A83352" w:rsidP="007556B4">
      <w:pPr>
        <w:spacing w:after="160"/>
        <w:jc w:val="left"/>
      </w:pPr>
      <w:r>
        <w:br w:type="page"/>
      </w:r>
    </w:p>
    <w:p w14:paraId="20A028EC" w14:textId="7A0D9A83" w:rsidR="004041D3" w:rsidRPr="00DC787C" w:rsidRDefault="0007377E" w:rsidP="007556B4">
      <w:pPr>
        <w:widowControl w:val="0"/>
        <w:numPr>
          <w:ilvl w:val="0"/>
          <w:numId w:val="10"/>
        </w:numPr>
        <w:overflowPunct w:val="0"/>
        <w:autoSpaceDE w:val="0"/>
        <w:autoSpaceDN w:val="0"/>
        <w:adjustRightInd w:val="0"/>
        <w:spacing w:after="200"/>
        <w:ind w:left="567" w:hanging="567"/>
        <w:contextualSpacing/>
        <w:jc w:val="left"/>
        <w:textAlignment w:val="baseline"/>
        <w:rPr>
          <w:sz w:val="20"/>
        </w:rPr>
      </w:pPr>
      <w:hyperlink r:id="rId40" w:history="1">
        <w:r w:rsidR="004041D3" w:rsidRPr="00DC787C">
          <w:rPr>
            <w:rStyle w:val="Hyperlink"/>
            <w:b/>
            <w:i/>
            <w:sz w:val="28"/>
          </w:rPr>
          <w:t>Vytvorenie európskeho centra klinickej excelentnosti pre lieky</w:t>
        </w:r>
      </w:hyperlink>
    </w:p>
    <w:p w14:paraId="3B4EB0D0" w14:textId="77777777" w:rsidR="004041D3" w:rsidRPr="00DC787C" w:rsidRDefault="004041D3" w:rsidP="007556B4">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4041D3" w:rsidRPr="00DC787C" w14:paraId="44D11987" w14:textId="77777777" w:rsidTr="004421CE">
        <w:tc>
          <w:tcPr>
            <w:tcW w:w="1701" w:type="dxa"/>
          </w:tcPr>
          <w:p w14:paraId="54E1F58D" w14:textId="77777777" w:rsidR="004041D3" w:rsidRPr="00DC787C" w:rsidRDefault="004041D3" w:rsidP="007556B4">
            <w:pPr>
              <w:tabs>
                <w:tab w:val="center" w:pos="284"/>
              </w:tabs>
              <w:ind w:left="266" w:hanging="266"/>
              <w:rPr>
                <w:b/>
              </w:rPr>
            </w:pPr>
            <w:r w:rsidRPr="00DC787C">
              <w:rPr>
                <w:b/>
              </w:rPr>
              <w:t>Spravodajca</w:t>
            </w:r>
          </w:p>
        </w:tc>
        <w:tc>
          <w:tcPr>
            <w:tcW w:w="5387" w:type="dxa"/>
          </w:tcPr>
          <w:p w14:paraId="7B9601D4" w14:textId="77777777" w:rsidR="004041D3" w:rsidRPr="00DC787C" w:rsidRDefault="004041D3" w:rsidP="007556B4">
            <w:pPr>
              <w:tabs>
                <w:tab w:val="center" w:pos="284"/>
              </w:tabs>
              <w:ind w:left="266" w:hanging="266"/>
            </w:pPr>
            <w:proofErr w:type="spellStart"/>
            <w:r w:rsidRPr="00DC787C">
              <w:t>Veselin</w:t>
            </w:r>
            <w:proofErr w:type="spellEnd"/>
            <w:r w:rsidRPr="00DC787C">
              <w:t xml:space="preserve"> MITOV (skupina Pracovníci</w:t>
            </w:r>
            <w:r>
              <w:t> </w:t>
            </w:r>
            <w:r w:rsidRPr="00DC787C">
              <w:t>–</w:t>
            </w:r>
            <w:r>
              <w:t> </w:t>
            </w:r>
            <w:r w:rsidRPr="00DC787C">
              <w:t>BG)</w:t>
            </w:r>
          </w:p>
        </w:tc>
      </w:tr>
      <w:tr w:rsidR="004041D3" w:rsidRPr="00DC787C" w14:paraId="6C2EA765" w14:textId="77777777" w:rsidTr="004421CE">
        <w:tc>
          <w:tcPr>
            <w:tcW w:w="7088" w:type="dxa"/>
            <w:gridSpan w:val="2"/>
          </w:tcPr>
          <w:p w14:paraId="24CD1F18" w14:textId="77777777" w:rsidR="004041D3" w:rsidRPr="00DC787C" w:rsidRDefault="004041D3" w:rsidP="007556B4">
            <w:pPr>
              <w:tabs>
                <w:tab w:val="center" w:pos="284"/>
              </w:tabs>
              <w:ind w:left="266" w:hanging="266"/>
            </w:pPr>
          </w:p>
        </w:tc>
      </w:tr>
      <w:tr w:rsidR="004041D3" w:rsidRPr="00DC787C" w14:paraId="286A7A99" w14:textId="77777777" w:rsidTr="004421CE">
        <w:trPr>
          <w:trHeight w:val="404"/>
        </w:trPr>
        <w:tc>
          <w:tcPr>
            <w:tcW w:w="1701" w:type="dxa"/>
          </w:tcPr>
          <w:p w14:paraId="54D8B910" w14:textId="77777777" w:rsidR="004041D3" w:rsidRPr="00DC787C" w:rsidRDefault="004041D3" w:rsidP="007556B4">
            <w:pPr>
              <w:tabs>
                <w:tab w:val="center" w:pos="284"/>
              </w:tabs>
              <w:ind w:left="266" w:hanging="266"/>
              <w:rPr>
                <w:b/>
              </w:rPr>
            </w:pPr>
            <w:proofErr w:type="spellStart"/>
            <w:r w:rsidRPr="00DC787C">
              <w:rPr>
                <w:b/>
              </w:rPr>
              <w:t>Ref</w:t>
            </w:r>
            <w:proofErr w:type="spellEnd"/>
            <w:r w:rsidRPr="00DC787C">
              <w:rPr>
                <w:b/>
              </w:rPr>
              <w:t>.</w:t>
            </w:r>
          </w:p>
        </w:tc>
        <w:tc>
          <w:tcPr>
            <w:tcW w:w="5387" w:type="dxa"/>
          </w:tcPr>
          <w:p w14:paraId="19407FE5" w14:textId="77777777" w:rsidR="004041D3" w:rsidRPr="00DC787C" w:rsidRDefault="004041D3" w:rsidP="007556B4">
            <w:pPr>
              <w:tabs>
                <w:tab w:val="center" w:pos="284"/>
              </w:tabs>
              <w:ind w:left="266" w:hanging="266"/>
            </w:pPr>
            <w:r w:rsidRPr="00DC787C">
              <w:t>prieskumné stanovisko na žiadosť predsedníctva Rady EÚ</w:t>
            </w:r>
          </w:p>
          <w:p w14:paraId="5A7728F1" w14:textId="77777777" w:rsidR="004041D3" w:rsidRPr="00DC787C" w:rsidRDefault="004041D3" w:rsidP="007556B4">
            <w:pPr>
              <w:tabs>
                <w:tab w:val="center" w:pos="284"/>
              </w:tabs>
              <w:ind w:left="266" w:hanging="266"/>
            </w:pPr>
            <w:r w:rsidRPr="00DC787C">
              <w:t>EESC-2025-03937-00-00-AC-TRA</w:t>
            </w:r>
          </w:p>
        </w:tc>
      </w:tr>
    </w:tbl>
    <w:p w14:paraId="17EDF948" w14:textId="77777777" w:rsidR="004041D3" w:rsidRPr="00DC787C" w:rsidRDefault="004041D3" w:rsidP="007556B4">
      <w:pPr>
        <w:tabs>
          <w:tab w:val="center" w:pos="284"/>
        </w:tabs>
        <w:ind w:left="266" w:hanging="266"/>
      </w:pPr>
    </w:p>
    <w:p w14:paraId="1F80ED64" w14:textId="77777777" w:rsidR="004041D3" w:rsidRPr="00DC787C" w:rsidRDefault="004041D3" w:rsidP="007556B4">
      <w:pPr>
        <w:keepNext/>
        <w:keepLines/>
        <w:tabs>
          <w:tab w:val="center" w:pos="284"/>
        </w:tabs>
        <w:ind w:left="266" w:hanging="266"/>
        <w:rPr>
          <w:b/>
        </w:rPr>
      </w:pPr>
      <w:r w:rsidRPr="00DC787C">
        <w:rPr>
          <w:b/>
        </w:rPr>
        <w:t>Hlavné body</w:t>
      </w:r>
    </w:p>
    <w:p w14:paraId="301FCB94" w14:textId="77777777" w:rsidR="004041D3" w:rsidRPr="00DC787C" w:rsidRDefault="004041D3" w:rsidP="007556B4">
      <w:pPr>
        <w:keepNext/>
        <w:keepLines/>
        <w:tabs>
          <w:tab w:val="center" w:pos="284"/>
        </w:tabs>
        <w:ind w:left="266" w:hanging="266"/>
        <w:rPr>
          <w:b/>
        </w:rPr>
      </w:pPr>
    </w:p>
    <w:p w14:paraId="4ED1B3B9" w14:textId="77777777" w:rsidR="004041D3" w:rsidRPr="00DC787C" w:rsidRDefault="004041D3" w:rsidP="007556B4">
      <w:pPr>
        <w:rPr>
          <w:bCs/>
          <w:iCs/>
        </w:rPr>
      </w:pPr>
      <w:r w:rsidRPr="00DC787C">
        <w:t>EHSV:</w:t>
      </w:r>
    </w:p>
    <w:p w14:paraId="5DE89A92" w14:textId="77777777" w:rsidR="004041D3" w:rsidRPr="00DC787C" w:rsidRDefault="004041D3" w:rsidP="007556B4">
      <w:pPr>
        <w:rPr>
          <w:bCs/>
          <w:iCs/>
        </w:rPr>
      </w:pPr>
    </w:p>
    <w:p w14:paraId="3F7EAF20" w14:textId="77777777" w:rsidR="004041D3" w:rsidRPr="00DC787C" w:rsidRDefault="004041D3" w:rsidP="007556B4">
      <w:pPr>
        <w:widowControl w:val="0"/>
        <w:numPr>
          <w:ilvl w:val="0"/>
          <w:numId w:val="81"/>
        </w:numPr>
        <w:overflowPunct w:val="0"/>
        <w:autoSpaceDE w:val="0"/>
        <w:autoSpaceDN w:val="0"/>
        <w:adjustRightInd w:val="0"/>
        <w:ind w:left="567" w:hanging="567"/>
        <w:textAlignment w:val="baseline"/>
        <w:rPr>
          <w:bCs/>
          <w:iCs/>
        </w:rPr>
      </w:pPr>
      <w:r w:rsidRPr="00DC787C">
        <w:t>odporúča zriadiť európske centrum klinickej excelentnosti ako nezáväzný referenčný orgán EÚ</w:t>
      </w:r>
      <w:r>
        <w:t xml:space="preserve"> s </w:t>
      </w:r>
      <w:r w:rsidRPr="00DC787C">
        <w:t>cieľom premietnuť vedecké dôkazy do vysokokvalitných klinických usmernení, pri plnom rešpektovaní subsidiarity</w:t>
      </w:r>
      <w:r>
        <w:t xml:space="preserve"> a </w:t>
      </w:r>
      <w:r w:rsidRPr="00DC787C">
        <w:t>proporcionality</w:t>
      </w:r>
      <w:r>
        <w:t xml:space="preserve"> a </w:t>
      </w:r>
      <w:r w:rsidRPr="00DC787C">
        <w:t>podpore spravodlivého prístupu</w:t>
      </w:r>
      <w:r>
        <w:t xml:space="preserve"> k </w:t>
      </w:r>
      <w:r w:rsidRPr="00DC787C">
        <w:t>vysokokvalitnej starostlivosti</w:t>
      </w:r>
      <w:r>
        <w:t xml:space="preserve"> v </w:t>
      </w:r>
      <w:r w:rsidRPr="00DC787C">
        <w:t>celej EÚ;</w:t>
      </w:r>
    </w:p>
    <w:p w14:paraId="7A114187" w14:textId="77777777" w:rsidR="004041D3" w:rsidRPr="00DC787C" w:rsidRDefault="004041D3" w:rsidP="007556B4">
      <w:pPr>
        <w:widowControl w:val="0"/>
        <w:numPr>
          <w:ilvl w:val="0"/>
          <w:numId w:val="81"/>
        </w:numPr>
        <w:overflowPunct w:val="0"/>
        <w:autoSpaceDE w:val="0"/>
        <w:autoSpaceDN w:val="0"/>
        <w:adjustRightInd w:val="0"/>
        <w:ind w:left="567" w:hanging="567"/>
        <w:textAlignment w:val="baseline"/>
        <w:rPr>
          <w:bCs/>
          <w:iCs/>
        </w:rPr>
      </w:pPr>
      <w:r w:rsidRPr="00DC787C">
        <w:t>je presvedčený</w:t>
      </w:r>
      <w:r>
        <w:t xml:space="preserve"> o </w:t>
      </w:r>
      <w:r w:rsidRPr="00DC787C">
        <w:t>tom, že európske centrum klinickej excelentnosti by malo byť súčasťou širšej stratégie EÚ</w:t>
      </w:r>
      <w:r>
        <w:t xml:space="preserve"> v </w:t>
      </w:r>
      <w:r w:rsidRPr="00DC787C">
        <w:t>oblasti zdravotnej odolnosti, aby sa podporila vedecká spolupráca, zavádzanie inovácií</w:t>
      </w:r>
      <w:r>
        <w:t xml:space="preserve"> a </w:t>
      </w:r>
      <w:r w:rsidRPr="00DC787C">
        <w:t>strategická autonómia EÚ;</w:t>
      </w:r>
    </w:p>
    <w:p w14:paraId="030BCF42" w14:textId="77777777" w:rsidR="004041D3" w:rsidRPr="00DC787C" w:rsidRDefault="004041D3" w:rsidP="007556B4">
      <w:pPr>
        <w:widowControl w:val="0"/>
        <w:numPr>
          <w:ilvl w:val="0"/>
          <w:numId w:val="81"/>
        </w:numPr>
        <w:overflowPunct w:val="0"/>
        <w:autoSpaceDE w:val="0"/>
        <w:autoSpaceDN w:val="0"/>
        <w:adjustRightInd w:val="0"/>
        <w:ind w:left="567" w:hanging="567"/>
        <w:textAlignment w:val="baseline"/>
        <w:rPr>
          <w:bCs/>
          <w:iCs/>
        </w:rPr>
      </w:pPr>
      <w:r w:rsidRPr="00DC787C">
        <w:t>sa domnieva, že európske centrum klinickej excelentnosti by malo dopĺňať,</w:t>
      </w:r>
      <w:r>
        <w:t xml:space="preserve"> a </w:t>
      </w:r>
      <w:r w:rsidRPr="00DC787C">
        <w:t>nie nahrádzať existujúce štruktúry EÚ</w:t>
      </w:r>
      <w:r>
        <w:t xml:space="preserve"> a </w:t>
      </w:r>
      <w:r w:rsidRPr="00DC787C">
        <w:t>členských štátov, slúžiť ako spoločný vedecký referenčný bod</w:t>
      </w:r>
      <w:r>
        <w:t xml:space="preserve"> a </w:t>
      </w:r>
      <w:r w:rsidRPr="00DC787C">
        <w:t>fungovať</w:t>
      </w:r>
      <w:r>
        <w:t xml:space="preserve"> v </w:t>
      </w:r>
      <w:r w:rsidRPr="00DC787C">
        <w:t>pevnom rámci riadenia;</w:t>
      </w:r>
    </w:p>
    <w:p w14:paraId="771ACA26" w14:textId="77777777" w:rsidR="004041D3" w:rsidRPr="00DC787C" w:rsidRDefault="004041D3" w:rsidP="007556B4">
      <w:pPr>
        <w:widowControl w:val="0"/>
        <w:numPr>
          <w:ilvl w:val="0"/>
          <w:numId w:val="81"/>
        </w:numPr>
        <w:overflowPunct w:val="0"/>
        <w:autoSpaceDE w:val="0"/>
        <w:autoSpaceDN w:val="0"/>
        <w:adjustRightInd w:val="0"/>
        <w:ind w:left="567" w:hanging="567"/>
        <w:textAlignment w:val="baseline"/>
        <w:rPr>
          <w:bCs/>
          <w:iCs/>
        </w:rPr>
      </w:pPr>
      <w:r w:rsidRPr="00DC787C">
        <w:t>zastáva názor, že pôsobnosť európskeho centra klinickej excelentnosti by mala byť jasne vymedzená</w:t>
      </w:r>
      <w:r>
        <w:t xml:space="preserve"> a </w:t>
      </w:r>
      <w:r w:rsidRPr="00DC787C">
        <w:t xml:space="preserve">zameraná na vedeckú </w:t>
      </w:r>
      <w:proofErr w:type="spellStart"/>
      <w:r w:rsidRPr="00DC787C">
        <w:t>excelentnosť</w:t>
      </w:r>
      <w:proofErr w:type="spellEnd"/>
      <w:r w:rsidRPr="00DC787C">
        <w:t>, transparentnosť</w:t>
      </w:r>
      <w:r>
        <w:t xml:space="preserve"> a </w:t>
      </w:r>
      <w:r w:rsidRPr="00DC787C">
        <w:t>praktický význam so sústredením na systematickú analýzu</w:t>
      </w:r>
      <w:r>
        <w:t xml:space="preserve"> a </w:t>
      </w:r>
      <w:r w:rsidRPr="00DC787C">
        <w:t>syntézu klinických údajov vrátane spoločných klinických hodnotení</w:t>
      </w:r>
      <w:r>
        <w:t xml:space="preserve"> a </w:t>
      </w:r>
      <w:r w:rsidRPr="00DC787C">
        <w:t>dôkazov</w:t>
      </w:r>
      <w:r>
        <w:t xml:space="preserve"> z </w:t>
      </w:r>
      <w:r w:rsidRPr="00DC787C">
        <w:t xml:space="preserve">praxe. Malo by vypracúvať nezáväzné </w:t>
      </w:r>
      <w:proofErr w:type="spellStart"/>
      <w:r w:rsidRPr="00DC787C">
        <w:t>farmakoterapeutické</w:t>
      </w:r>
      <w:proofErr w:type="spellEnd"/>
      <w:r w:rsidRPr="00DC787C">
        <w:t xml:space="preserve"> odporúčania založené na dôkazoch</w:t>
      </w:r>
      <w:r>
        <w:t xml:space="preserve"> a </w:t>
      </w:r>
      <w:r w:rsidRPr="00DC787C">
        <w:t>klinické protokoly na podporu rozhodovania</w:t>
      </w:r>
      <w:r>
        <w:t xml:space="preserve"> v </w:t>
      </w:r>
      <w:r w:rsidRPr="00DC787C">
        <w:t>jednotlivých štátoch;</w:t>
      </w:r>
    </w:p>
    <w:p w14:paraId="59CA1655" w14:textId="77777777" w:rsidR="004041D3" w:rsidRPr="00DC787C" w:rsidRDefault="004041D3" w:rsidP="007556B4">
      <w:pPr>
        <w:widowControl w:val="0"/>
        <w:numPr>
          <w:ilvl w:val="0"/>
          <w:numId w:val="81"/>
        </w:numPr>
        <w:overflowPunct w:val="0"/>
        <w:autoSpaceDE w:val="0"/>
        <w:autoSpaceDN w:val="0"/>
        <w:adjustRightInd w:val="0"/>
        <w:ind w:left="567" w:hanging="567"/>
        <w:textAlignment w:val="baseline"/>
      </w:pPr>
      <w:r w:rsidRPr="00DC787C">
        <w:t>odporúča zriadiť európske centrum klinickej excelentnosti ako nový decentralizovaný orgán EÚ na zabezpečenie vedeckej konzistentnosti, inštitucionálnej kontinuity</w:t>
      </w:r>
      <w:r>
        <w:t xml:space="preserve"> a </w:t>
      </w:r>
      <w:r w:rsidRPr="00DC787C">
        <w:t>nezávislosti, ktorý by sa riadil vyváženým viacvrstvovým modelom spájajúcim členské štáty, Európsku komisiu</w:t>
      </w:r>
      <w:r>
        <w:t xml:space="preserve"> a </w:t>
      </w:r>
      <w:r w:rsidRPr="00DC787C">
        <w:t>organizovanú občiansku spoločnosť;</w:t>
      </w:r>
    </w:p>
    <w:p w14:paraId="38C79578" w14:textId="77777777" w:rsidR="004041D3" w:rsidRPr="00DC787C" w:rsidRDefault="004041D3" w:rsidP="007556B4">
      <w:pPr>
        <w:widowControl w:val="0"/>
        <w:numPr>
          <w:ilvl w:val="0"/>
          <w:numId w:val="81"/>
        </w:numPr>
        <w:overflowPunct w:val="0"/>
        <w:autoSpaceDE w:val="0"/>
        <w:autoSpaceDN w:val="0"/>
        <w:adjustRightInd w:val="0"/>
        <w:ind w:left="567" w:hanging="567"/>
        <w:textAlignment w:val="baseline"/>
        <w:rPr>
          <w:rFonts w:asciiTheme="minorHAnsi" w:hAnsiTheme="minorHAnsi"/>
        </w:rPr>
      </w:pPr>
      <w:r w:rsidRPr="00DC787C">
        <w:t>považuje stabilné, primerané</w:t>
      </w:r>
      <w:r>
        <w:t xml:space="preserve"> a </w:t>
      </w:r>
      <w:r w:rsidRPr="00DC787C">
        <w:t>predvídateľné financovanie</w:t>
      </w:r>
      <w:r>
        <w:t xml:space="preserve"> z </w:t>
      </w:r>
      <w:r w:rsidRPr="00DC787C">
        <w:t>rozpočtu EÚ za predpoklad dôveryhodnosti, nezávislosti</w:t>
      </w:r>
      <w:r>
        <w:t xml:space="preserve"> a </w:t>
      </w:r>
      <w:r w:rsidRPr="00DC787C">
        <w:t>dlhodobej účinnosti európskeho centra klinickej excelentnosti. Každé doplnkové financovanie musí byť prísne regulované</w:t>
      </w:r>
      <w:r>
        <w:t xml:space="preserve"> a </w:t>
      </w:r>
      <w:r w:rsidRPr="00DC787C">
        <w:t>plne transparentné, aby sa zabránilo neprimeranému vplyvu na vedecké výstupy.</w:t>
      </w:r>
    </w:p>
    <w:p w14:paraId="5BBDE739" w14:textId="77777777" w:rsidR="004041D3" w:rsidRPr="00DC787C" w:rsidRDefault="004041D3" w:rsidP="007556B4">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4041D3" w:rsidRPr="00DC787C" w14:paraId="3D632A9B" w14:textId="77777777" w:rsidTr="004421CE">
        <w:tc>
          <w:tcPr>
            <w:tcW w:w="1418" w:type="dxa"/>
          </w:tcPr>
          <w:p w14:paraId="1F5C4C40" w14:textId="77777777" w:rsidR="004041D3" w:rsidRPr="00DC787C" w:rsidRDefault="004041D3" w:rsidP="007556B4">
            <w:pPr>
              <w:keepNext/>
              <w:keepLines/>
              <w:rPr>
                <w:i/>
              </w:rPr>
            </w:pPr>
            <w:r w:rsidRPr="00DC787C">
              <w:rPr>
                <w:b/>
                <w:i/>
              </w:rPr>
              <w:t>Kontakt</w:t>
            </w:r>
          </w:p>
        </w:tc>
        <w:tc>
          <w:tcPr>
            <w:tcW w:w="5670" w:type="dxa"/>
          </w:tcPr>
          <w:p w14:paraId="32E60539" w14:textId="77777777" w:rsidR="004041D3" w:rsidRPr="00DC787C" w:rsidRDefault="004041D3" w:rsidP="007556B4">
            <w:pPr>
              <w:keepNext/>
              <w:keepLines/>
              <w:rPr>
                <w:i/>
              </w:rPr>
            </w:pPr>
            <w:r w:rsidRPr="00DC787C">
              <w:rPr>
                <w:i/>
              </w:rPr>
              <w:t xml:space="preserve">Radoslava </w:t>
            </w:r>
            <w:proofErr w:type="spellStart"/>
            <w:r w:rsidRPr="00DC787C">
              <w:rPr>
                <w:i/>
              </w:rPr>
              <w:t>Štefanková</w:t>
            </w:r>
            <w:proofErr w:type="spellEnd"/>
          </w:p>
        </w:tc>
      </w:tr>
      <w:tr w:rsidR="004041D3" w:rsidRPr="00DC787C" w14:paraId="5BD0E9BB" w14:textId="77777777" w:rsidTr="004421CE">
        <w:tc>
          <w:tcPr>
            <w:tcW w:w="1418" w:type="dxa"/>
          </w:tcPr>
          <w:p w14:paraId="2066606A" w14:textId="77777777" w:rsidR="004041D3" w:rsidRPr="00DC787C" w:rsidRDefault="004041D3" w:rsidP="007556B4">
            <w:pPr>
              <w:keepNext/>
              <w:keepLines/>
              <w:rPr>
                <w:i/>
              </w:rPr>
            </w:pPr>
            <w:r w:rsidRPr="00DC787C">
              <w:rPr>
                <w:i/>
              </w:rPr>
              <w:t>Tel.</w:t>
            </w:r>
          </w:p>
        </w:tc>
        <w:tc>
          <w:tcPr>
            <w:tcW w:w="5670" w:type="dxa"/>
          </w:tcPr>
          <w:p w14:paraId="128D8FC3" w14:textId="77777777" w:rsidR="004041D3" w:rsidRPr="00DC787C" w:rsidRDefault="004041D3" w:rsidP="007556B4">
            <w:pPr>
              <w:keepNext/>
              <w:keepLines/>
              <w:rPr>
                <w:i/>
              </w:rPr>
            </w:pPr>
            <w:r w:rsidRPr="00DC787C">
              <w:rPr>
                <w:i/>
              </w:rPr>
              <w:t>+32 25468188</w:t>
            </w:r>
          </w:p>
        </w:tc>
      </w:tr>
      <w:tr w:rsidR="004041D3" w:rsidRPr="00DC787C" w14:paraId="75EB6C5D" w14:textId="77777777" w:rsidTr="004421CE">
        <w:tc>
          <w:tcPr>
            <w:tcW w:w="1418" w:type="dxa"/>
          </w:tcPr>
          <w:p w14:paraId="78A3861E" w14:textId="77777777" w:rsidR="004041D3" w:rsidRPr="00DC787C" w:rsidRDefault="004041D3" w:rsidP="007556B4">
            <w:pPr>
              <w:keepNext/>
              <w:keepLines/>
              <w:rPr>
                <w:i/>
              </w:rPr>
            </w:pPr>
            <w:r w:rsidRPr="00DC787C">
              <w:rPr>
                <w:i/>
              </w:rPr>
              <w:t>E-mail:</w:t>
            </w:r>
          </w:p>
        </w:tc>
        <w:tc>
          <w:tcPr>
            <w:tcW w:w="5670" w:type="dxa"/>
          </w:tcPr>
          <w:p w14:paraId="345D2F46" w14:textId="77777777" w:rsidR="004041D3" w:rsidRPr="00DC787C" w:rsidRDefault="0007377E" w:rsidP="007556B4">
            <w:pPr>
              <w:keepNext/>
              <w:keepLines/>
              <w:rPr>
                <w:i/>
              </w:rPr>
            </w:pPr>
            <w:hyperlink r:id="rId41" w:history="1">
              <w:r w:rsidR="004041D3" w:rsidRPr="00DC787C">
                <w:rPr>
                  <w:rStyle w:val="Hyperlink"/>
                  <w:i/>
                </w:rPr>
                <w:t>Radoslava.Stefankova@eesc.europa.eu</w:t>
              </w:r>
            </w:hyperlink>
          </w:p>
        </w:tc>
      </w:tr>
    </w:tbl>
    <w:p w14:paraId="1C80C6A1" w14:textId="77777777" w:rsidR="00665940" w:rsidRDefault="00665940" w:rsidP="007556B4">
      <w:pPr>
        <w:spacing w:after="160"/>
        <w:jc w:val="left"/>
      </w:pPr>
      <w:r>
        <w:br w:type="page"/>
      </w:r>
    </w:p>
    <w:p w14:paraId="35C25EAD" w14:textId="3221DB9D" w:rsidR="004041D3" w:rsidRPr="00274CB7" w:rsidRDefault="0007377E" w:rsidP="007556B4">
      <w:pPr>
        <w:widowControl w:val="0"/>
        <w:numPr>
          <w:ilvl w:val="0"/>
          <w:numId w:val="10"/>
        </w:numPr>
        <w:overflowPunct w:val="0"/>
        <w:autoSpaceDE w:val="0"/>
        <w:autoSpaceDN w:val="0"/>
        <w:adjustRightInd w:val="0"/>
        <w:spacing w:after="200"/>
        <w:ind w:left="567" w:hanging="567"/>
        <w:contextualSpacing/>
        <w:jc w:val="left"/>
        <w:textAlignment w:val="baseline"/>
        <w:rPr>
          <w:b/>
          <w:sz w:val="28"/>
          <w:szCs w:val="28"/>
        </w:rPr>
      </w:pPr>
      <w:hyperlink r:id="rId42" w:tgtFrame="_blank" w:history="1">
        <w:r w:rsidR="004041D3" w:rsidRPr="00274CB7">
          <w:rPr>
            <w:rStyle w:val="Hyperlink"/>
            <w:b/>
            <w:i/>
            <w:sz w:val="28"/>
          </w:rPr>
          <w:t>Drogové prekurzory</w:t>
        </w:r>
      </w:hyperlink>
    </w:p>
    <w:tbl>
      <w:tblPr>
        <w:tblStyle w:val="TableGrid"/>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4041D3" w:rsidRPr="00274CB7" w14:paraId="1F40B58B" w14:textId="77777777" w:rsidTr="004421CE">
        <w:tc>
          <w:tcPr>
            <w:tcW w:w="1148" w:type="pct"/>
          </w:tcPr>
          <w:p w14:paraId="7CB6E929" w14:textId="77777777" w:rsidR="004041D3" w:rsidRPr="00274CB7" w:rsidRDefault="004041D3" w:rsidP="007556B4">
            <w:pPr>
              <w:tabs>
                <w:tab w:val="center" w:pos="284"/>
              </w:tabs>
              <w:ind w:left="266" w:hanging="266"/>
              <w:rPr>
                <w:b/>
              </w:rPr>
            </w:pPr>
          </w:p>
          <w:p w14:paraId="101BD3B1" w14:textId="77777777" w:rsidR="004041D3" w:rsidRPr="00274CB7" w:rsidRDefault="004041D3" w:rsidP="007556B4">
            <w:pPr>
              <w:tabs>
                <w:tab w:val="center" w:pos="284"/>
              </w:tabs>
              <w:ind w:left="266" w:hanging="376"/>
              <w:rPr>
                <w:b/>
              </w:rPr>
            </w:pPr>
            <w:r w:rsidRPr="00274CB7">
              <w:rPr>
                <w:b/>
              </w:rPr>
              <w:t>Spravodajca</w:t>
            </w:r>
          </w:p>
          <w:p w14:paraId="1694E247" w14:textId="77777777" w:rsidR="004041D3" w:rsidRPr="00274CB7" w:rsidRDefault="004041D3" w:rsidP="007556B4">
            <w:pPr>
              <w:tabs>
                <w:tab w:val="center" w:pos="284"/>
              </w:tabs>
              <w:ind w:left="266" w:hanging="376"/>
              <w:rPr>
                <w:b/>
              </w:rPr>
            </w:pPr>
          </w:p>
        </w:tc>
        <w:tc>
          <w:tcPr>
            <w:tcW w:w="3852" w:type="pct"/>
          </w:tcPr>
          <w:p w14:paraId="68B98160" w14:textId="77777777" w:rsidR="004041D3" w:rsidRPr="00274CB7" w:rsidRDefault="004041D3" w:rsidP="007556B4">
            <w:pPr>
              <w:tabs>
                <w:tab w:val="center" w:pos="284"/>
              </w:tabs>
              <w:ind w:left="266" w:hanging="266"/>
            </w:pPr>
          </w:p>
          <w:p w14:paraId="2FA539EF" w14:textId="77777777" w:rsidR="004041D3" w:rsidRPr="00274CB7" w:rsidRDefault="004041D3" w:rsidP="007556B4">
            <w:pPr>
              <w:tabs>
                <w:tab w:val="center" w:pos="284"/>
              </w:tabs>
              <w:ind w:left="266" w:hanging="266"/>
            </w:pPr>
            <w:r w:rsidRPr="00274CB7">
              <w:t>Diego DUTTO (skupina Organizácie občianskej spoločnosti– IT)</w:t>
            </w:r>
          </w:p>
          <w:p w14:paraId="70AC5B8A" w14:textId="77777777" w:rsidR="004041D3" w:rsidRPr="00274CB7" w:rsidRDefault="004041D3" w:rsidP="007556B4">
            <w:pPr>
              <w:tabs>
                <w:tab w:val="center" w:pos="284"/>
              </w:tabs>
              <w:ind w:left="266" w:hanging="266"/>
            </w:pPr>
          </w:p>
        </w:tc>
      </w:tr>
      <w:tr w:rsidR="004041D3" w:rsidRPr="00274CB7" w14:paraId="3383F315" w14:textId="77777777" w:rsidTr="004421CE">
        <w:tc>
          <w:tcPr>
            <w:tcW w:w="1148" w:type="pct"/>
            <w:vMerge w:val="restart"/>
          </w:tcPr>
          <w:p w14:paraId="10816B71" w14:textId="77777777" w:rsidR="004041D3" w:rsidRPr="00274CB7" w:rsidRDefault="004041D3" w:rsidP="007556B4">
            <w:pPr>
              <w:tabs>
                <w:tab w:val="center" w:pos="284"/>
              </w:tabs>
              <w:ind w:left="266" w:hanging="376"/>
              <w:rPr>
                <w:b/>
              </w:rPr>
            </w:pPr>
            <w:proofErr w:type="spellStart"/>
            <w:r w:rsidRPr="00274CB7">
              <w:rPr>
                <w:b/>
              </w:rPr>
              <w:t>Ref</w:t>
            </w:r>
            <w:proofErr w:type="spellEnd"/>
            <w:r w:rsidRPr="00274CB7">
              <w:rPr>
                <w:b/>
              </w:rPr>
              <w:t>. dok.</w:t>
            </w:r>
          </w:p>
        </w:tc>
        <w:tc>
          <w:tcPr>
            <w:tcW w:w="3852" w:type="pct"/>
          </w:tcPr>
          <w:p w14:paraId="50038EA3" w14:textId="77777777" w:rsidR="004041D3" w:rsidRPr="00274CB7" w:rsidRDefault="004041D3" w:rsidP="007556B4">
            <w:pPr>
              <w:tabs>
                <w:tab w:val="center" w:pos="284"/>
              </w:tabs>
              <w:ind w:left="266" w:hanging="266"/>
            </w:pPr>
            <w:r w:rsidRPr="00274CB7">
              <w:t xml:space="preserve">COM(2025) 747 </w:t>
            </w:r>
            <w:proofErr w:type="spellStart"/>
            <w:r w:rsidRPr="00274CB7">
              <w:t>final</w:t>
            </w:r>
            <w:proofErr w:type="spellEnd"/>
            <w:r>
              <w:t> </w:t>
            </w:r>
            <w:r w:rsidRPr="00274CB7">
              <w:t>–</w:t>
            </w:r>
            <w:r>
              <w:t> </w:t>
            </w:r>
            <w:r w:rsidRPr="00274CB7">
              <w:t>2025/384 (COD)</w:t>
            </w:r>
          </w:p>
        </w:tc>
      </w:tr>
      <w:tr w:rsidR="004041D3" w:rsidRPr="00274CB7" w14:paraId="00A1987E" w14:textId="77777777" w:rsidTr="004421CE">
        <w:tc>
          <w:tcPr>
            <w:tcW w:w="1148" w:type="pct"/>
            <w:vMerge/>
          </w:tcPr>
          <w:p w14:paraId="68114DBC" w14:textId="77777777" w:rsidR="004041D3" w:rsidRPr="00274CB7" w:rsidRDefault="004041D3" w:rsidP="007556B4">
            <w:pPr>
              <w:tabs>
                <w:tab w:val="center" w:pos="284"/>
              </w:tabs>
              <w:ind w:left="266" w:hanging="266"/>
              <w:rPr>
                <w:b/>
              </w:rPr>
            </w:pPr>
          </w:p>
        </w:tc>
        <w:tc>
          <w:tcPr>
            <w:tcW w:w="3852" w:type="pct"/>
          </w:tcPr>
          <w:p w14:paraId="7AE00EB8" w14:textId="77777777" w:rsidR="004041D3" w:rsidRPr="00274CB7" w:rsidRDefault="004041D3" w:rsidP="007556B4">
            <w:pPr>
              <w:tabs>
                <w:tab w:val="center" w:pos="284"/>
              </w:tabs>
              <w:ind w:left="266" w:hanging="266"/>
            </w:pPr>
            <w:r w:rsidRPr="00274CB7">
              <w:t>EESC-2025-04277-00-00-AC</w:t>
            </w:r>
          </w:p>
        </w:tc>
      </w:tr>
    </w:tbl>
    <w:p w14:paraId="5263BFC3" w14:textId="77777777" w:rsidR="004041D3" w:rsidRPr="00274CB7" w:rsidRDefault="004041D3" w:rsidP="007556B4">
      <w:pPr>
        <w:keepNext/>
        <w:keepLines/>
        <w:tabs>
          <w:tab w:val="center" w:pos="284"/>
        </w:tabs>
        <w:ind w:left="266" w:hanging="266"/>
        <w:rPr>
          <w:b/>
        </w:rPr>
      </w:pPr>
    </w:p>
    <w:p w14:paraId="57C07933" w14:textId="77777777" w:rsidR="004041D3" w:rsidRPr="00274CB7" w:rsidRDefault="004041D3" w:rsidP="007556B4">
      <w:pPr>
        <w:keepNext/>
        <w:keepLines/>
        <w:tabs>
          <w:tab w:val="center" w:pos="284"/>
        </w:tabs>
        <w:ind w:left="266" w:hanging="266"/>
        <w:rPr>
          <w:b/>
        </w:rPr>
      </w:pPr>
      <w:r w:rsidRPr="00274CB7">
        <w:rPr>
          <w:b/>
        </w:rPr>
        <w:t>Hlavné body</w:t>
      </w:r>
    </w:p>
    <w:p w14:paraId="0DF68B46" w14:textId="77777777" w:rsidR="004041D3" w:rsidRPr="00274CB7" w:rsidRDefault="004041D3" w:rsidP="007556B4">
      <w:pPr>
        <w:keepNext/>
        <w:keepLines/>
        <w:tabs>
          <w:tab w:val="center" w:pos="284"/>
        </w:tabs>
        <w:ind w:left="266" w:hanging="266"/>
        <w:rPr>
          <w:b/>
        </w:rPr>
      </w:pPr>
    </w:p>
    <w:p w14:paraId="4649A591" w14:textId="77777777" w:rsidR="004041D3" w:rsidRPr="00274CB7" w:rsidRDefault="004041D3" w:rsidP="007556B4">
      <w:pPr>
        <w:rPr>
          <w:bCs/>
          <w:iCs/>
        </w:rPr>
      </w:pPr>
      <w:r w:rsidRPr="00274CB7">
        <w:t>EHSV odporúča:</w:t>
      </w:r>
    </w:p>
    <w:p w14:paraId="12617ACE" w14:textId="77777777" w:rsidR="004041D3" w:rsidRPr="00274CB7" w:rsidRDefault="004041D3" w:rsidP="007556B4">
      <w:pPr>
        <w:rPr>
          <w:bCs/>
          <w:iCs/>
        </w:rPr>
      </w:pPr>
    </w:p>
    <w:p w14:paraId="40B0DD1E" w14:textId="77777777" w:rsidR="004041D3" w:rsidRPr="00274CB7" w:rsidRDefault="004041D3" w:rsidP="007556B4">
      <w:pPr>
        <w:widowControl w:val="0"/>
        <w:numPr>
          <w:ilvl w:val="0"/>
          <w:numId w:val="81"/>
        </w:numPr>
        <w:overflowPunct w:val="0"/>
        <w:autoSpaceDE w:val="0"/>
        <w:autoSpaceDN w:val="0"/>
        <w:adjustRightInd w:val="0"/>
        <w:ind w:left="567" w:hanging="567"/>
        <w:textAlignment w:val="baseline"/>
      </w:pPr>
      <w:r w:rsidRPr="00274CB7">
        <w:t>zabezpečiť, aby bol prístup do „databázy informácií</w:t>
      </w:r>
      <w:r>
        <w:t xml:space="preserve"> o </w:t>
      </w:r>
      <w:r w:rsidRPr="00274CB7">
        <w:t>drogových prekurzoroch“ úplne bezplatný;</w:t>
      </w:r>
    </w:p>
    <w:p w14:paraId="5C1FAF26" w14:textId="77777777" w:rsidR="004041D3" w:rsidRPr="00274CB7" w:rsidRDefault="004041D3" w:rsidP="007556B4">
      <w:pPr>
        <w:widowControl w:val="0"/>
        <w:numPr>
          <w:ilvl w:val="0"/>
          <w:numId w:val="81"/>
        </w:numPr>
        <w:overflowPunct w:val="0"/>
        <w:autoSpaceDE w:val="0"/>
        <w:autoSpaceDN w:val="0"/>
        <w:adjustRightInd w:val="0"/>
        <w:ind w:left="567" w:hanging="567"/>
        <w:textAlignment w:val="baseline"/>
      </w:pPr>
      <w:r w:rsidRPr="00274CB7">
        <w:t>stanoviť úplné oslobodenie od poplatkov za vydávanie povolení alebo ich výrazné zníženie pre univerzity, výskumné ústavy</w:t>
      </w:r>
      <w:r>
        <w:t xml:space="preserve"> a </w:t>
      </w:r>
      <w:r w:rsidRPr="00274CB7">
        <w:t>dobročinné organizácie;</w:t>
      </w:r>
    </w:p>
    <w:p w14:paraId="468F2A2F" w14:textId="77777777" w:rsidR="004041D3" w:rsidRPr="00274CB7" w:rsidRDefault="004041D3" w:rsidP="007556B4">
      <w:pPr>
        <w:widowControl w:val="0"/>
        <w:numPr>
          <w:ilvl w:val="0"/>
          <w:numId w:val="81"/>
        </w:numPr>
        <w:overflowPunct w:val="0"/>
        <w:autoSpaceDE w:val="0"/>
        <w:autoSpaceDN w:val="0"/>
        <w:adjustRightInd w:val="0"/>
        <w:ind w:left="567" w:hanging="567"/>
        <w:textAlignment w:val="baseline"/>
      </w:pPr>
      <w:r w:rsidRPr="00274CB7">
        <w:t>zefektívniť postupy predbežného oznamovania</w:t>
      </w:r>
      <w:r>
        <w:t xml:space="preserve"> v </w:t>
      </w:r>
      <w:r w:rsidRPr="00274CB7">
        <w:t>súvislosti</w:t>
      </w:r>
      <w:r>
        <w:t xml:space="preserve"> s </w:t>
      </w:r>
      <w:r w:rsidRPr="00274CB7">
        <w:t>používaním malých množstiev „dizajnových“ prekurzorov;</w:t>
      </w:r>
    </w:p>
    <w:p w14:paraId="7D521DB2" w14:textId="77777777" w:rsidR="004041D3" w:rsidRPr="00274CB7" w:rsidRDefault="004041D3" w:rsidP="007556B4">
      <w:pPr>
        <w:widowControl w:val="0"/>
        <w:numPr>
          <w:ilvl w:val="0"/>
          <w:numId w:val="81"/>
        </w:numPr>
        <w:overflowPunct w:val="0"/>
        <w:autoSpaceDE w:val="0"/>
        <w:autoSpaceDN w:val="0"/>
        <w:adjustRightInd w:val="0"/>
        <w:ind w:left="567" w:hanging="567"/>
        <w:textAlignment w:val="baseline"/>
      </w:pPr>
      <w:r w:rsidRPr="00274CB7">
        <w:t>zriadiť špecializovaný technický usmerňovací kanál pre všetky zainteresované strany vrátane organizácií tretieho sektora</w:t>
      </w:r>
      <w:r>
        <w:t xml:space="preserve"> s </w:t>
      </w:r>
      <w:r w:rsidRPr="00274CB7">
        <w:t>rýchlym objasnením klasifikácie variantov látok;</w:t>
      </w:r>
    </w:p>
    <w:p w14:paraId="524A2096" w14:textId="77777777" w:rsidR="004041D3" w:rsidRPr="00274CB7" w:rsidRDefault="004041D3" w:rsidP="007556B4">
      <w:pPr>
        <w:widowControl w:val="0"/>
        <w:numPr>
          <w:ilvl w:val="0"/>
          <w:numId w:val="81"/>
        </w:numPr>
        <w:overflowPunct w:val="0"/>
        <w:autoSpaceDE w:val="0"/>
        <w:autoSpaceDN w:val="0"/>
        <w:adjustRightInd w:val="0"/>
        <w:ind w:left="567" w:hanging="567"/>
        <w:textAlignment w:val="baseline"/>
      </w:pPr>
      <w:r w:rsidRPr="00274CB7">
        <w:t>zabrániť právnej neistote pre výskumné laboratóriá spôsobenej všeobecným zaradením skupín látok do kategórie</w:t>
      </w:r>
      <w:r>
        <w:t> </w:t>
      </w:r>
      <w:r w:rsidRPr="00274CB7">
        <w:t>3 zverejňovaním jasných, včasných</w:t>
      </w:r>
      <w:r>
        <w:t xml:space="preserve"> a </w:t>
      </w:r>
      <w:r w:rsidRPr="00274CB7">
        <w:t>úplných zoznamov výnimiek;</w:t>
      </w:r>
    </w:p>
    <w:p w14:paraId="00D0FC21" w14:textId="77777777" w:rsidR="004041D3" w:rsidRDefault="004041D3" w:rsidP="007556B4">
      <w:pPr>
        <w:widowControl w:val="0"/>
        <w:numPr>
          <w:ilvl w:val="0"/>
          <w:numId w:val="81"/>
        </w:numPr>
        <w:overflowPunct w:val="0"/>
        <w:autoSpaceDE w:val="0"/>
        <w:autoSpaceDN w:val="0"/>
        <w:adjustRightInd w:val="0"/>
        <w:ind w:left="567" w:hanging="567"/>
        <w:textAlignment w:val="baseline"/>
      </w:pPr>
      <w:r w:rsidRPr="00274CB7">
        <w:t>zapojiť organizácie občianskej spoločnosti, ktoré sa špecializujú na prevenciu závislosti</w:t>
      </w:r>
      <w:r>
        <w:t xml:space="preserve"> a </w:t>
      </w:r>
      <w:r w:rsidRPr="00274CB7">
        <w:t>zmierňovanie škôd, do činností</w:t>
      </w:r>
      <w:r>
        <w:t xml:space="preserve"> v </w:t>
      </w:r>
      <w:r w:rsidRPr="00274CB7">
        <w:t>oblasti zvyšovania informovanosti</w:t>
      </w:r>
      <w:r>
        <w:t xml:space="preserve"> a </w:t>
      </w:r>
      <w:r w:rsidRPr="00274CB7">
        <w:t>odbornej prípravy</w:t>
      </w:r>
      <w:r>
        <w:t>;</w:t>
      </w:r>
    </w:p>
    <w:p w14:paraId="6C652519" w14:textId="77777777" w:rsidR="004041D3" w:rsidRPr="00274CB7" w:rsidRDefault="004041D3" w:rsidP="007556B4">
      <w:pPr>
        <w:widowControl w:val="0"/>
        <w:numPr>
          <w:ilvl w:val="0"/>
          <w:numId w:val="81"/>
        </w:numPr>
        <w:overflowPunct w:val="0"/>
        <w:autoSpaceDE w:val="0"/>
        <w:autoSpaceDN w:val="0"/>
        <w:adjustRightInd w:val="0"/>
        <w:ind w:left="567" w:hanging="567"/>
        <w:textAlignment w:val="baseline"/>
      </w:pPr>
      <w:r w:rsidRPr="00274CB7">
        <w:t>uplatňovať povinnosť vymenovať „zodpovedného úradníka“</w:t>
      </w:r>
      <w:r>
        <w:t xml:space="preserve"> s </w:t>
      </w:r>
      <w:r w:rsidRPr="00274CB7">
        <w:t>ohľadom na potreby malých občianskych organizácií, pričom by sa umožnilo vymenovať existujúceho interného zamestnanca;</w:t>
      </w:r>
    </w:p>
    <w:p w14:paraId="7F4D293D" w14:textId="77777777" w:rsidR="004041D3" w:rsidRDefault="004041D3" w:rsidP="007556B4">
      <w:pPr>
        <w:widowControl w:val="0"/>
        <w:numPr>
          <w:ilvl w:val="0"/>
          <w:numId w:val="81"/>
        </w:numPr>
        <w:overflowPunct w:val="0"/>
        <w:autoSpaceDE w:val="0"/>
        <w:autoSpaceDN w:val="0"/>
        <w:adjustRightInd w:val="0"/>
        <w:ind w:left="567" w:hanging="567"/>
        <w:textAlignment w:val="baseline"/>
      </w:pPr>
      <w:r w:rsidRPr="00274CB7">
        <w:t>dosiahnuť homogénnu reguláciu</w:t>
      </w:r>
      <w:r>
        <w:t xml:space="preserve"> v </w:t>
      </w:r>
      <w:r w:rsidRPr="00274CB7">
        <w:t>EÚ. Pomôže to orgánom pri sledovaní obchodovania</w:t>
      </w:r>
      <w:r>
        <w:t xml:space="preserve"> s </w:t>
      </w:r>
      <w:r w:rsidRPr="00274CB7">
        <w:t>látkami</w:t>
      </w:r>
      <w:r>
        <w:t xml:space="preserve"> a </w:t>
      </w:r>
      <w:r w:rsidRPr="00274CB7">
        <w:t>ich používania vo výskume</w:t>
      </w:r>
      <w:r>
        <w:t xml:space="preserve"> v </w:t>
      </w:r>
      <w:r w:rsidRPr="00274CB7">
        <w:t>Európe</w:t>
      </w:r>
      <w:r>
        <w:t>;</w:t>
      </w:r>
    </w:p>
    <w:p w14:paraId="4E3409F6" w14:textId="77777777" w:rsidR="004041D3" w:rsidRPr="00274CB7" w:rsidRDefault="004041D3" w:rsidP="007556B4">
      <w:pPr>
        <w:widowControl w:val="0"/>
        <w:numPr>
          <w:ilvl w:val="0"/>
          <w:numId w:val="81"/>
        </w:numPr>
        <w:overflowPunct w:val="0"/>
        <w:autoSpaceDE w:val="0"/>
        <w:autoSpaceDN w:val="0"/>
        <w:adjustRightInd w:val="0"/>
        <w:ind w:left="567" w:hanging="567"/>
        <w:textAlignment w:val="baseline"/>
      </w:pPr>
      <w:r w:rsidRPr="00274CB7">
        <w:rPr>
          <w:b/>
          <w:bCs/>
        </w:rPr>
        <w:t>chrániť</w:t>
      </w:r>
      <w:r w:rsidRPr="00274CB7">
        <w:t xml:space="preserve"> autonómiu výskumných pracovníkov používajúcich prekurzory kategórie</w:t>
      </w:r>
      <w:r>
        <w:t> </w:t>
      </w:r>
      <w:r w:rsidRPr="00274CB7">
        <w:t>3 tým, že sa zabezpečí, aby kontroly príslušného orgánu vychádzali</w:t>
      </w:r>
      <w:r>
        <w:t xml:space="preserve"> z </w:t>
      </w:r>
      <w:r w:rsidRPr="00274CB7">
        <w:t>posúdenia rizika</w:t>
      </w:r>
      <w:r>
        <w:t xml:space="preserve"> a </w:t>
      </w:r>
      <w:r w:rsidRPr="00274CB7">
        <w:t>nezasahovali do dôvernosti ani integrity protokolov vedeckého výskumu;</w:t>
      </w:r>
    </w:p>
    <w:p w14:paraId="3D6F057F" w14:textId="77777777" w:rsidR="004041D3" w:rsidRPr="00274CB7" w:rsidRDefault="004041D3" w:rsidP="007556B4">
      <w:pPr>
        <w:widowControl w:val="0"/>
        <w:ind w:left="567"/>
      </w:pPr>
    </w:p>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4041D3" w:rsidRPr="00274CB7" w14:paraId="3E71DAB9" w14:textId="77777777" w:rsidTr="004421CE">
        <w:tc>
          <w:tcPr>
            <w:tcW w:w="1556" w:type="pct"/>
          </w:tcPr>
          <w:p w14:paraId="20D1FDEE" w14:textId="77777777" w:rsidR="004041D3" w:rsidRPr="00274CB7" w:rsidRDefault="004041D3" w:rsidP="007556B4">
            <w:pPr>
              <w:rPr>
                <w:i/>
              </w:rPr>
            </w:pPr>
            <w:r w:rsidRPr="00274CB7">
              <w:rPr>
                <w:b/>
                <w:i/>
              </w:rPr>
              <w:t>Kontakt</w:t>
            </w:r>
          </w:p>
        </w:tc>
        <w:tc>
          <w:tcPr>
            <w:tcW w:w="3444" w:type="pct"/>
          </w:tcPr>
          <w:p w14:paraId="330769C8" w14:textId="77777777" w:rsidR="004041D3" w:rsidRPr="00274CB7" w:rsidRDefault="004041D3" w:rsidP="007556B4">
            <w:pPr>
              <w:rPr>
                <w:i/>
              </w:rPr>
            </w:pPr>
            <w:r w:rsidRPr="00274CB7">
              <w:rPr>
                <w:i/>
              </w:rPr>
              <w:t xml:space="preserve">Radoslava </w:t>
            </w:r>
            <w:proofErr w:type="spellStart"/>
            <w:r w:rsidRPr="00274CB7">
              <w:rPr>
                <w:i/>
              </w:rPr>
              <w:t>Štefanková</w:t>
            </w:r>
            <w:proofErr w:type="spellEnd"/>
          </w:p>
        </w:tc>
      </w:tr>
      <w:tr w:rsidR="004041D3" w:rsidRPr="00274CB7" w14:paraId="16F6FB39" w14:textId="77777777" w:rsidTr="004421CE">
        <w:tc>
          <w:tcPr>
            <w:tcW w:w="1556" w:type="pct"/>
          </w:tcPr>
          <w:p w14:paraId="30E0C679" w14:textId="77777777" w:rsidR="004041D3" w:rsidRPr="00274CB7" w:rsidRDefault="004041D3" w:rsidP="007556B4">
            <w:pPr>
              <w:rPr>
                <w:i/>
              </w:rPr>
            </w:pPr>
            <w:r w:rsidRPr="00274CB7">
              <w:rPr>
                <w:i/>
              </w:rPr>
              <w:t>Tel.:</w:t>
            </w:r>
          </w:p>
        </w:tc>
        <w:tc>
          <w:tcPr>
            <w:tcW w:w="3444" w:type="pct"/>
          </w:tcPr>
          <w:p w14:paraId="3A2ACC93" w14:textId="77777777" w:rsidR="004041D3" w:rsidRPr="00274CB7" w:rsidRDefault="004041D3" w:rsidP="007556B4">
            <w:pPr>
              <w:rPr>
                <w:i/>
              </w:rPr>
            </w:pPr>
            <w:r w:rsidRPr="00274CB7">
              <w:rPr>
                <w:i/>
              </w:rPr>
              <w:t>+32</w:t>
            </w:r>
            <w:r>
              <w:rPr>
                <w:i/>
              </w:rPr>
              <w:t> </w:t>
            </w:r>
            <w:r w:rsidRPr="00274CB7">
              <w:rPr>
                <w:i/>
              </w:rPr>
              <w:t>25468188</w:t>
            </w:r>
          </w:p>
        </w:tc>
      </w:tr>
      <w:tr w:rsidR="004041D3" w:rsidRPr="00274CB7" w14:paraId="07E62857" w14:textId="77777777" w:rsidTr="004421CE">
        <w:tc>
          <w:tcPr>
            <w:tcW w:w="1556" w:type="pct"/>
          </w:tcPr>
          <w:p w14:paraId="1C1068B1" w14:textId="77777777" w:rsidR="004041D3" w:rsidRPr="00274CB7" w:rsidRDefault="004041D3" w:rsidP="007556B4">
            <w:pPr>
              <w:rPr>
                <w:i/>
              </w:rPr>
            </w:pPr>
            <w:r w:rsidRPr="00274CB7">
              <w:rPr>
                <w:i/>
              </w:rPr>
              <w:t>E-mail:</w:t>
            </w:r>
          </w:p>
        </w:tc>
        <w:tc>
          <w:tcPr>
            <w:tcW w:w="3444" w:type="pct"/>
          </w:tcPr>
          <w:p w14:paraId="3C8CFD82" w14:textId="77777777" w:rsidR="004041D3" w:rsidRPr="00274CB7" w:rsidRDefault="0007377E" w:rsidP="007556B4">
            <w:pPr>
              <w:rPr>
                <w:i/>
                <w:iCs/>
              </w:rPr>
            </w:pPr>
            <w:hyperlink r:id="rId43" w:history="1">
              <w:r w:rsidR="004041D3" w:rsidRPr="00274CB7">
                <w:rPr>
                  <w:rStyle w:val="Hyperlink"/>
                  <w:i/>
                </w:rPr>
                <w:t>Radoslava.Stefankova@eesc.europa.eu</w:t>
              </w:r>
            </w:hyperlink>
          </w:p>
        </w:tc>
      </w:tr>
    </w:tbl>
    <w:p w14:paraId="0320B460" w14:textId="77777777" w:rsidR="00445258" w:rsidRDefault="00445258" w:rsidP="007556B4">
      <w:pPr>
        <w:spacing w:after="160"/>
        <w:jc w:val="left"/>
      </w:pPr>
      <w:r>
        <w:br w:type="page"/>
      </w:r>
    </w:p>
    <w:p w14:paraId="66A8EB21" w14:textId="07CF34AF" w:rsidR="004041D3" w:rsidRPr="00B153D4" w:rsidRDefault="0007377E" w:rsidP="007556B4">
      <w:pPr>
        <w:widowControl w:val="0"/>
        <w:numPr>
          <w:ilvl w:val="0"/>
          <w:numId w:val="10"/>
        </w:numPr>
        <w:overflowPunct w:val="0"/>
        <w:autoSpaceDE w:val="0"/>
        <w:autoSpaceDN w:val="0"/>
        <w:adjustRightInd w:val="0"/>
        <w:spacing w:after="200"/>
        <w:ind w:left="567" w:hanging="567"/>
        <w:contextualSpacing/>
        <w:jc w:val="left"/>
        <w:textAlignment w:val="baseline"/>
        <w:rPr>
          <w:b/>
          <w:bCs/>
          <w:i/>
          <w:iCs/>
          <w:color w:val="0000FF"/>
          <w:sz w:val="28"/>
          <w:szCs w:val="28"/>
          <w:u w:val="single"/>
        </w:rPr>
      </w:pPr>
      <w:hyperlink r:id="rId44" w:history="1">
        <w:r w:rsidR="004041D3" w:rsidRPr="00B153D4">
          <w:rPr>
            <w:rStyle w:val="Hyperlink"/>
            <w:b/>
            <w:i/>
            <w:sz w:val="28"/>
          </w:rPr>
          <w:t>Zdravotnícke pomôcky</w:t>
        </w:r>
        <w:r w:rsidR="004041D3">
          <w:rPr>
            <w:rStyle w:val="Hyperlink"/>
            <w:b/>
            <w:i/>
            <w:sz w:val="28"/>
          </w:rPr>
          <w:t xml:space="preserve"> a </w:t>
        </w:r>
        <w:r w:rsidR="004041D3" w:rsidRPr="00B153D4">
          <w:rPr>
            <w:rStyle w:val="Hyperlink"/>
            <w:b/>
            <w:i/>
            <w:sz w:val="28"/>
          </w:rPr>
          <w:t>diagnostika in vitro/zjednodušenie</w:t>
        </w:r>
      </w:hyperlink>
    </w:p>
    <w:p w14:paraId="79513C35" w14:textId="77777777" w:rsidR="004041D3" w:rsidRPr="00B153D4" w:rsidRDefault="004041D3" w:rsidP="007556B4">
      <w:pPr>
        <w:tabs>
          <w:tab w:val="center" w:pos="284"/>
        </w:tabs>
        <w:ind w:left="266" w:hanging="266"/>
        <w:rPr>
          <w:b/>
        </w:rPr>
      </w:pPr>
    </w:p>
    <w:tbl>
      <w:tblPr>
        <w:tblStyle w:val="TableGrid"/>
        <w:tblW w:w="44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6239"/>
      </w:tblGrid>
      <w:tr w:rsidR="004041D3" w:rsidRPr="00B153D4" w14:paraId="56A3932A" w14:textId="77777777" w:rsidTr="004421CE">
        <w:trPr>
          <w:trHeight w:val="406"/>
        </w:trPr>
        <w:tc>
          <w:tcPr>
            <w:tcW w:w="1229" w:type="pct"/>
          </w:tcPr>
          <w:p w14:paraId="3C7FBAAF" w14:textId="77777777" w:rsidR="004041D3" w:rsidRPr="00B153D4" w:rsidRDefault="004041D3" w:rsidP="007556B4">
            <w:pPr>
              <w:tabs>
                <w:tab w:val="center" w:pos="284"/>
              </w:tabs>
              <w:ind w:left="266" w:hanging="266"/>
              <w:rPr>
                <w:b/>
              </w:rPr>
            </w:pPr>
            <w:r w:rsidRPr="00B153D4">
              <w:rPr>
                <w:b/>
              </w:rPr>
              <w:t>Spravodajca:</w:t>
            </w:r>
          </w:p>
          <w:p w14:paraId="0B29A81D" w14:textId="77777777" w:rsidR="004041D3" w:rsidRPr="00B153D4" w:rsidRDefault="004041D3" w:rsidP="007556B4">
            <w:pPr>
              <w:tabs>
                <w:tab w:val="center" w:pos="284"/>
              </w:tabs>
              <w:ind w:left="266" w:hanging="266"/>
              <w:rPr>
                <w:b/>
              </w:rPr>
            </w:pPr>
          </w:p>
        </w:tc>
        <w:tc>
          <w:tcPr>
            <w:tcW w:w="3771" w:type="pct"/>
          </w:tcPr>
          <w:p w14:paraId="58232086" w14:textId="77777777" w:rsidR="004041D3" w:rsidRPr="00B153D4" w:rsidRDefault="004041D3" w:rsidP="007556B4">
            <w:pPr>
              <w:tabs>
                <w:tab w:val="center" w:pos="0"/>
              </w:tabs>
              <w:ind w:left="266" w:hanging="266"/>
            </w:pPr>
            <w:r w:rsidRPr="00B153D4">
              <w:t>Danko RELIĆ (skupina Organizácie občianskej spoločnosti</w:t>
            </w:r>
            <w:r>
              <w:t> – </w:t>
            </w:r>
            <w:r w:rsidRPr="00B153D4">
              <w:t>HR)</w:t>
            </w:r>
          </w:p>
        </w:tc>
      </w:tr>
      <w:tr w:rsidR="004041D3" w:rsidRPr="00B153D4" w14:paraId="50475528" w14:textId="77777777" w:rsidTr="004421CE">
        <w:tc>
          <w:tcPr>
            <w:tcW w:w="1229" w:type="pct"/>
          </w:tcPr>
          <w:p w14:paraId="5C518DF8" w14:textId="77777777" w:rsidR="004041D3" w:rsidRPr="00B153D4" w:rsidRDefault="004041D3" w:rsidP="007556B4">
            <w:pPr>
              <w:tabs>
                <w:tab w:val="center" w:pos="284"/>
              </w:tabs>
              <w:ind w:left="266" w:hanging="266"/>
              <w:rPr>
                <w:b/>
              </w:rPr>
            </w:pPr>
            <w:proofErr w:type="spellStart"/>
            <w:r w:rsidRPr="00B153D4">
              <w:rPr>
                <w:b/>
              </w:rPr>
              <w:t>Ref</w:t>
            </w:r>
            <w:proofErr w:type="spellEnd"/>
            <w:r w:rsidRPr="00B153D4">
              <w:rPr>
                <w:b/>
              </w:rPr>
              <w:t>.:</w:t>
            </w:r>
          </w:p>
        </w:tc>
        <w:tc>
          <w:tcPr>
            <w:tcW w:w="3771" w:type="pct"/>
          </w:tcPr>
          <w:p w14:paraId="3FC04985" w14:textId="77777777" w:rsidR="004041D3" w:rsidRPr="00B153D4" w:rsidRDefault="004041D3" w:rsidP="007556B4">
            <w:pPr>
              <w:tabs>
                <w:tab w:val="center" w:pos="284"/>
              </w:tabs>
              <w:ind w:left="266" w:hanging="266"/>
            </w:pPr>
            <w:r w:rsidRPr="00B153D4">
              <w:t xml:space="preserve">COM(2025) 1023 </w:t>
            </w:r>
            <w:proofErr w:type="spellStart"/>
            <w:r w:rsidRPr="00B153D4">
              <w:t>final</w:t>
            </w:r>
            <w:proofErr w:type="spellEnd"/>
            <w:r>
              <w:t> – </w:t>
            </w:r>
            <w:r w:rsidRPr="00B153D4">
              <w:t>2025/0404 (COD)</w:t>
            </w:r>
          </w:p>
          <w:p w14:paraId="4ED158C5" w14:textId="77777777" w:rsidR="004041D3" w:rsidRPr="00B153D4" w:rsidRDefault="004041D3" w:rsidP="007556B4">
            <w:pPr>
              <w:tabs>
                <w:tab w:val="center" w:pos="284"/>
              </w:tabs>
              <w:ind w:left="266" w:hanging="266"/>
            </w:pPr>
            <w:r w:rsidRPr="00B153D4">
              <w:t>EESC-2025-04298-00-00-AC</w:t>
            </w:r>
          </w:p>
        </w:tc>
      </w:tr>
    </w:tbl>
    <w:p w14:paraId="5B9AC655" w14:textId="77777777" w:rsidR="004041D3" w:rsidRPr="00B153D4" w:rsidRDefault="004041D3" w:rsidP="007556B4">
      <w:pPr>
        <w:keepNext/>
        <w:keepLines/>
        <w:tabs>
          <w:tab w:val="center" w:pos="284"/>
        </w:tabs>
        <w:ind w:left="266" w:hanging="266"/>
        <w:rPr>
          <w:b/>
          <w:sz w:val="16"/>
          <w:szCs w:val="16"/>
        </w:rPr>
      </w:pPr>
    </w:p>
    <w:p w14:paraId="5BB78CCF" w14:textId="77777777" w:rsidR="004041D3" w:rsidRPr="004041D3" w:rsidRDefault="004041D3" w:rsidP="007556B4">
      <w:pPr>
        <w:keepNext/>
        <w:keepLines/>
        <w:tabs>
          <w:tab w:val="center" w:pos="284"/>
        </w:tabs>
        <w:ind w:left="266" w:hanging="266"/>
        <w:rPr>
          <w:b/>
        </w:rPr>
      </w:pPr>
      <w:r w:rsidRPr="004041D3">
        <w:rPr>
          <w:b/>
        </w:rPr>
        <w:t>Hlavné body</w:t>
      </w:r>
    </w:p>
    <w:p w14:paraId="2BA1CA8D" w14:textId="77777777" w:rsidR="004041D3" w:rsidRPr="004041D3" w:rsidRDefault="004041D3" w:rsidP="007556B4">
      <w:pPr>
        <w:keepNext/>
        <w:keepLines/>
        <w:tabs>
          <w:tab w:val="center" w:pos="284"/>
        </w:tabs>
        <w:ind w:left="266" w:hanging="266"/>
        <w:rPr>
          <w:bCs/>
        </w:rPr>
      </w:pPr>
    </w:p>
    <w:p w14:paraId="78E44588" w14:textId="77777777" w:rsidR="004041D3" w:rsidRPr="004041D3" w:rsidRDefault="004041D3" w:rsidP="007556B4">
      <w:pPr>
        <w:rPr>
          <w:bCs/>
          <w:iCs/>
        </w:rPr>
      </w:pPr>
      <w:r w:rsidRPr="004041D3">
        <w:t>EHSV:</w:t>
      </w:r>
    </w:p>
    <w:p w14:paraId="684C6917" w14:textId="77777777" w:rsidR="004041D3" w:rsidRPr="004041D3" w:rsidRDefault="004041D3" w:rsidP="007556B4">
      <w:pPr>
        <w:rPr>
          <w:bCs/>
          <w:iCs/>
        </w:rPr>
      </w:pPr>
    </w:p>
    <w:p w14:paraId="56688CC4" w14:textId="77777777" w:rsidR="004041D3" w:rsidRPr="004041D3" w:rsidRDefault="004041D3" w:rsidP="007556B4">
      <w:pPr>
        <w:pStyle w:val="ListParagraph"/>
        <w:numPr>
          <w:ilvl w:val="0"/>
          <w:numId w:val="16"/>
        </w:numPr>
        <w:spacing w:after="200"/>
        <w:ind w:left="567" w:hanging="567"/>
      </w:pPr>
      <w:r w:rsidRPr="004041D3">
        <w:t>víta návrh Komisie na zjednodušenie a zefektívnenie nariadenia o zdravotníckych pomôckach a nariadenia o diagnostických zdravotníckych pomôckach in vitro pri súčasnom zaistení bezpečnosti pacientov, ochrany verejného zdravia a dôvery v regulačný systém;</w:t>
      </w:r>
    </w:p>
    <w:p w14:paraId="03ED2D3F" w14:textId="77777777" w:rsidR="004041D3" w:rsidRPr="004041D3" w:rsidRDefault="004041D3" w:rsidP="007556B4">
      <w:pPr>
        <w:pStyle w:val="ListParagraph"/>
        <w:numPr>
          <w:ilvl w:val="0"/>
          <w:numId w:val="16"/>
        </w:numPr>
        <w:spacing w:after="200"/>
        <w:ind w:left="567" w:hanging="567"/>
      </w:pPr>
      <w:r w:rsidRPr="004041D3">
        <w:t xml:space="preserve">zdôrazňuje, že </w:t>
      </w:r>
      <w:r w:rsidRPr="004041D3">
        <w:rPr>
          <w:b/>
        </w:rPr>
        <w:t>zjednodušenie musí zabezpečiť právnu istotu, predvídateľné výsledky certifikácie a harmonizované postupy v členských štátoch</w:t>
      </w:r>
      <w:r w:rsidRPr="004041D3">
        <w:t>, zabrániť rozdielom medzi notifikovanými orgánmi a chrániť MSP a mikropodniky pred neistotou;</w:t>
      </w:r>
    </w:p>
    <w:p w14:paraId="3CED8EE5" w14:textId="77777777" w:rsidR="004041D3" w:rsidRPr="004041D3" w:rsidRDefault="004041D3" w:rsidP="007556B4">
      <w:pPr>
        <w:pStyle w:val="ListParagraph"/>
        <w:numPr>
          <w:ilvl w:val="0"/>
          <w:numId w:val="16"/>
        </w:numPr>
        <w:spacing w:after="200"/>
        <w:ind w:left="567" w:hanging="567"/>
      </w:pPr>
      <w:r w:rsidRPr="004041D3">
        <w:t xml:space="preserve">zdôrazňuje, že </w:t>
      </w:r>
      <w:r w:rsidRPr="004041D3">
        <w:rPr>
          <w:b/>
        </w:rPr>
        <w:t>digitalizácia posudzovania zhody a auditov musí zabrániť duplicite požiadaviek a dodatočným nákladom</w:t>
      </w:r>
      <w:r w:rsidRPr="004041D3">
        <w:t>, najmä pre MSP, pracovníkov a zdravotníckych pracovníkov, a musí byť podporená jasnými usmerneniami, odbornou prípravou a technickou pomocou;</w:t>
      </w:r>
    </w:p>
    <w:p w14:paraId="008FCC33" w14:textId="77777777" w:rsidR="004041D3" w:rsidRPr="004041D3" w:rsidRDefault="004041D3" w:rsidP="007556B4">
      <w:pPr>
        <w:pStyle w:val="ListParagraph"/>
        <w:numPr>
          <w:ilvl w:val="0"/>
          <w:numId w:val="16"/>
        </w:numPr>
        <w:spacing w:after="200"/>
        <w:ind w:left="567" w:hanging="567"/>
      </w:pPr>
      <w:r w:rsidRPr="004041D3">
        <w:t xml:space="preserve">trvá na tom, že </w:t>
      </w:r>
      <w:r w:rsidRPr="004041D3">
        <w:rPr>
          <w:b/>
        </w:rPr>
        <w:t>zjednodušenie nesmie byť ohrozené zvýšenými poplatkami zo strany notifikovaných osôb a že systémy dohľadu a </w:t>
      </w:r>
      <w:proofErr w:type="spellStart"/>
      <w:r w:rsidRPr="004041D3">
        <w:rPr>
          <w:b/>
        </w:rPr>
        <w:t>vigilancie</w:t>
      </w:r>
      <w:proofErr w:type="spellEnd"/>
      <w:r w:rsidRPr="004041D3">
        <w:rPr>
          <w:b/>
        </w:rPr>
        <w:t xml:space="preserve"> po uvedení na trh sa musia posilniť</w:t>
      </w:r>
      <w:r w:rsidRPr="004041D3">
        <w:t xml:space="preserve"> ako kľúčový kompenzačný mechanizmus pre flexibilnejšie požiadavky pred uvedením na trh;</w:t>
      </w:r>
    </w:p>
    <w:p w14:paraId="27996E4F" w14:textId="77777777" w:rsidR="004041D3" w:rsidRPr="004041D3" w:rsidRDefault="004041D3" w:rsidP="007556B4">
      <w:pPr>
        <w:pStyle w:val="ListParagraph"/>
        <w:numPr>
          <w:ilvl w:val="0"/>
          <w:numId w:val="16"/>
        </w:numPr>
        <w:spacing w:after="200"/>
        <w:ind w:left="567" w:hanging="567"/>
        <w:rPr>
          <w:bCs/>
          <w:iCs/>
        </w:rPr>
      </w:pPr>
      <w:r w:rsidRPr="004041D3">
        <w:t xml:space="preserve">podporuje </w:t>
      </w:r>
      <w:r w:rsidRPr="004041D3">
        <w:rPr>
          <w:b/>
        </w:rPr>
        <w:t>regulačné postupy pre prelomové pomôcky a pomôcky používané pri zriedkavých chorobách, ktoré môžu stimulovať inovácie, pričom treba zároveň zabezpečiť transparentnosť</w:t>
      </w:r>
      <w:r w:rsidRPr="004041D3">
        <w:t xml:space="preserve"> (a to aj prostredníctvom databázy EUDAMED) a vyzýva na systematické </w:t>
      </w:r>
      <w:r w:rsidRPr="004041D3">
        <w:rPr>
          <w:b/>
        </w:rPr>
        <w:t>zapojenie sociálnych partnerov, zdravotníckych pracovníkov a občianskej spoločnosti</w:t>
      </w:r>
      <w:r w:rsidRPr="004041D3">
        <w:t xml:space="preserve"> do monitorovania vykonávania a vplyvov.</w:t>
      </w:r>
    </w:p>
    <w:p w14:paraId="4429A5DD" w14:textId="77777777" w:rsidR="004041D3" w:rsidRPr="00B153D4" w:rsidRDefault="004041D3" w:rsidP="007556B4">
      <w:pPr>
        <w:rPr>
          <w:bCs/>
          <w:iCs/>
          <w:sz w:val="14"/>
          <w:szCs w:val="12"/>
        </w:rPr>
      </w:pPr>
    </w:p>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149"/>
      </w:tblGrid>
      <w:tr w:rsidR="004041D3" w:rsidRPr="00B153D4" w14:paraId="7262689F" w14:textId="77777777" w:rsidTr="004421CE">
        <w:tc>
          <w:tcPr>
            <w:tcW w:w="1059" w:type="pct"/>
          </w:tcPr>
          <w:p w14:paraId="0CCCFA79" w14:textId="77777777" w:rsidR="004041D3" w:rsidRPr="00B153D4" w:rsidRDefault="004041D3" w:rsidP="007556B4">
            <w:pPr>
              <w:rPr>
                <w:i/>
              </w:rPr>
            </w:pPr>
            <w:r w:rsidRPr="00B153D4">
              <w:rPr>
                <w:b/>
                <w:i/>
              </w:rPr>
              <w:t>Kontakt:</w:t>
            </w:r>
          </w:p>
        </w:tc>
        <w:tc>
          <w:tcPr>
            <w:tcW w:w="3941" w:type="pct"/>
          </w:tcPr>
          <w:p w14:paraId="2EB1B466" w14:textId="77777777" w:rsidR="004041D3" w:rsidRPr="00B153D4" w:rsidRDefault="004041D3" w:rsidP="007556B4">
            <w:pPr>
              <w:rPr>
                <w:i/>
              </w:rPr>
            </w:pPr>
            <w:r w:rsidRPr="00B153D4">
              <w:rPr>
                <w:i/>
              </w:rPr>
              <w:t>Silvia STAFFA</w:t>
            </w:r>
          </w:p>
        </w:tc>
      </w:tr>
      <w:tr w:rsidR="004041D3" w:rsidRPr="00B153D4" w14:paraId="41D2F3E6" w14:textId="77777777" w:rsidTr="004421CE">
        <w:tc>
          <w:tcPr>
            <w:tcW w:w="1059" w:type="pct"/>
          </w:tcPr>
          <w:p w14:paraId="4454851C" w14:textId="77777777" w:rsidR="004041D3" w:rsidRPr="00B153D4" w:rsidRDefault="004041D3" w:rsidP="007556B4">
            <w:pPr>
              <w:rPr>
                <w:i/>
              </w:rPr>
            </w:pPr>
            <w:r w:rsidRPr="00B153D4">
              <w:rPr>
                <w:i/>
              </w:rPr>
              <w:t>Tel:</w:t>
            </w:r>
          </w:p>
        </w:tc>
        <w:tc>
          <w:tcPr>
            <w:tcW w:w="3941" w:type="pct"/>
          </w:tcPr>
          <w:p w14:paraId="79836BFE" w14:textId="77777777" w:rsidR="004041D3" w:rsidRPr="00B153D4" w:rsidRDefault="004041D3" w:rsidP="007556B4">
            <w:pPr>
              <w:rPr>
                <w:i/>
              </w:rPr>
            </w:pPr>
            <w:r w:rsidRPr="00B153D4">
              <w:rPr>
                <w:i/>
              </w:rPr>
              <w:t>+ 32 25468378</w:t>
            </w:r>
          </w:p>
        </w:tc>
      </w:tr>
      <w:tr w:rsidR="004041D3" w:rsidRPr="00B153D4" w14:paraId="231488BB" w14:textId="77777777" w:rsidTr="004421CE">
        <w:tc>
          <w:tcPr>
            <w:tcW w:w="1059" w:type="pct"/>
          </w:tcPr>
          <w:p w14:paraId="54E38583" w14:textId="77777777" w:rsidR="004041D3" w:rsidRPr="00B153D4" w:rsidRDefault="004041D3" w:rsidP="007556B4">
            <w:pPr>
              <w:rPr>
                <w:i/>
              </w:rPr>
            </w:pPr>
            <w:r w:rsidRPr="00B153D4">
              <w:rPr>
                <w:i/>
              </w:rPr>
              <w:t>E-mail:</w:t>
            </w:r>
          </w:p>
        </w:tc>
        <w:tc>
          <w:tcPr>
            <w:tcW w:w="3941" w:type="pct"/>
          </w:tcPr>
          <w:p w14:paraId="3785CCF4" w14:textId="77777777" w:rsidR="004041D3" w:rsidRPr="00B153D4" w:rsidRDefault="0007377E" w:rsidP="007556B4">
            <w:pPr>
              <w:rPr>
                <w:i/>
                <w:iCs/>
                <w:sz w:val="20"/>
              </w:rPr>
            </w:pPr>
            <w:hyperlink r:id="rId45" w:history="1">
              <w:r w:rsidR="004041D3" w:rsidRPr="00B153D4">
                <w:rPr>
                  <w:rStyle w:val="Hyperlink"/>
                  <w:i/>
                  <w:sz w:val="20"/>
                </w:rPr>
                <w:t>Silvia.Staffa@eesc.europa.eu</w:t>
              </w:r>
            </w:hyperlink>
          </w:p>
        </w:tc>
      </w:tr>
    </w:tbl>
    <w:p w14:paraId="22CD9CD0" w14:textId="459E6F1C" w:rsidR="00DE758A" w:rsidRDefault="00DE758A" w:rsidP="007556B4">
      <w:pPr>
        <w:pStyle w:val="ListParagraph"/>
        <w:ind w:left="0"/>
      </w:pPr>
    </w:p>
    <w:p w14:paraId="6A195B69" w14:textId="77777777" w:rsidR="00DE758A" w:rsidRDefault="00DE758A" w:rsidP="007556B4">
      <w:pPr>
        <w:spacing w:after="160"/>
        <w:jc w:val="left"/>
      </w:pPr>
      <w:r>
        <w:br w:type="page"/>
      </w:r>
    </w:p>
    <w:p w14:paraId="17F70147" w14:textId="2A71D0EE" w:rsidR="002C123C" w:rsidRPr="00C917AB" w:rsidRDefault="0007377E" w:rsidP="007556B4">
      <w:pPr>
        <w:widowControl w:val="0"/>
        <w:numPr>
          <w:ilvl w:val="0"/>
          <w:numId w:val="10"/>
        </w:numPr>
        <w:overflowPunct w:val="0"/>
        <w:autoSpaceDE w:val="0"/>
        <w:autoSpaceDN w:val="0"/>
        <w:adjustRightInd w:val="0"/>
        <w:spacing w:after="200"/>
        <w:ind w:left="567" w:hanging="567"/>
        <w:contextualSpacing/>
        <w:jc w:val="left"/>
        <w:textAlignment w:val="baseline"/>
        <w:rPr>
          <w:sz w:val="20"/>
        </w:rPr>
      </w:pPr>
      <w:hyperlink r:id="rId46" w:history="1">
        <w:r w:rsidR="002C123C" w:rsidRPr="00C917AB">
          <w:rPr>
            <w:rStyle w:val="Hyperlink"/>
            <w:b/>
            <w:i/>
            <w:sz w:val="28"/>
          </w:rPr>
          <w:t>Normalizácia/jednotný trh</w:t>
        </w:r>
      </w:hyperlink>
    </w:p>
    <w:p w14:paraId="79F8B9F6" w14:textId="77777777" w:rsidR="002C123C" w:rsidRPr="00C917AB" w:rsidRDefault="002C123C" w:rsidP="007556B4">
      <w:pPr>
        <w:tabs>
          <w:tab w:val="center" w:pos="284"/>
        </w:tabs>
        <w:ind w:left="266" w:hanging="266"/>
        <w:rPr>
          <w:b/>
        </w:rPr>
      </w:pP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29"/>
      </w:tblGrid>
      <w:tr w:rsidR="002C123C" w:rsidRPr="00C917AB" w14:paraId="506B3819" w14:textId="77777777" w:rsidTr="007556B4">
        <w:tc>
          <w:tcPr>
            <w:tcW w:w="1701" w:type="dxa"/>
          </w:tcPr>
          <w:p w14:paraId="560302E9" w14:textId="77777777" w:rsidR="002C123C" w:rsidRPr="00C917AB" w:rsidRDefault="002C123C" w:rsidP="007556B4">
            <w:pPr>
              <w:tabs>
                <w:tab w:val="center" w:pos="284"/>
              </w:tabs>
              <w:ind w:left="266" w:hanging="266"/>
              <w:rPr>
                <w:b/>
              </w:rPr>
            </w:pPr>
            <w:r w:rsidRPr="00C917AB">
              <w:rPr>
                <w:b/>
              </w:rPr>
              <w:t>Spravodajca:</w:t>
            </w:r>
          </w:p>
        </w:tc>
        <w:tc>
          <w:tcPr>
            <w:tcW w:w="6629" w:type="dxa"/>
          </w:tcPr>
          <w:p w14:paraId="4C9377E4" w14:textId="77777777" w:rsidR="002C123C" w:rsidRPr="00C917AB" w:rsidRDefault="002C123C" w:rsidP="007556B4">
            <w:pPr>
              <w:tabs>
                <w:tab w:val="center" w:pos="284"/>
              </w:tabs>
              <w:ind w:left="266" w:hanging="266"/>
            </w:pPr>
            <w:proofErr w:type="spellStart"/>
            <w:r w:rsidRPr="00C917AB">
              <w:t>Angelo</w:t>
            </w:r>
            <w:proofErr w:type="spellEnd"/>
            <w:r w:rsidRPr="00C917AB">
              <w:t xml:space="preserve"> PAGLIARA (skupina Pracovníci – IT)</w:t>
            </w:r>
          </w:p>
        </w:tc>
      </w:tr>
      <w:tr w:rsidR="002C123C" w:rsidRPr="00C917AB" w14:paraId="7DD8022D" w14:textId="77777777" w:rsidTr="007556B4">
        <w:tc>
          <w:tcPr>
            <w:tcW w:w="8330" w:type="dxa"/>
            <w:gridSpan w:val="2"/>
          </w:tcPr>
          <w:p w14:paraId="3C5401DB" w14:textId="77777777" w:rsidR="002C123C" w:rsidRPr="00C917AB" w:rsidRDefault="002C123C" w:rsidP="007556B4">
            <w:pPr>
              <w:tabs>
                <w:tab w:val="center" w:pos="284"/>
              </w:tabs>
              <w:ind w:left="266" w:hanging="266"/>
            </w:pPr>
          </w:p>
        </w:tc>
      </w:tr>
      <w:tr w:rsidR="002C123C" w:rsidRPr="00C917AB" w14:paraId="60F4CA3C" w14:textId="77777777" w:rsidTr="007556B4">
        <w:tc>
          <w:tcPr>
            <w:tcW w:w="1701" w:type="dxa"/>
            <w:vMerge w:val="restart"/>
          </w:tcPr>
          <w:p w14:paraId="62D86D75" w14:textId="77777777" w:rsidR="002C123C" w:rsidRPr="00C917AB" w:rsidRDefault="002C123C" w:rsidP="007556B4">
            <w:pPr>
              <w:tabs>
                <w:tab w:val="center" w:pos="284"/>
              </w:tabs>
              <w:ind w:left="266" w:hanging="266"/>
              <w:rPr>
                <w:b/>
              </w:rPr>
            </w:pPr>
            <w:proofErr w:type="spellStart"/>
            <w:r w:rsidRPr="00C917AB">
              <w:rPr>
                <w:b/>
              </w:rPr>
              <w:t>Ref</w:t>
            </w:r>
            <w:proofErr w:type="spellEnd"/>
            <w:r w:rsidRPr="00C917AB">
              <w:rPr>
                <w:b/>
              </w:rPr>
              <w:t>.:</w:t>
            </w:r>
          </w:p>
        </w:tc>
        <w:tc>
          <w:tcPr>
            <w:tcW w:w="6629" w:type="dxa"/>
          </w:tcPr>
          <w:p w14:paraId="23EC1E1D" w14:textId="77777777" w:rsidR="002C123C" w:rsidRPr="00C917AB" w:rsidRDefault="002C123C" w:rsidP="007556B4">
            <w:pPr>
              <w:tabs>
                <w:tab w:val="center" w:pos="284"/>
              </w:tabs>
              <w:ind w:left="266" w:hanging="266"/>
            </w:pPr>
            <w:r w:rsidRPr="00C917AB">
              <w:t>stanovisko</w:t>
            </w:r>
            <w:r>
              <w:t xml:space="preserve"> z </w:t>
            </w:r>
            <w:r w:rsidRPr="00C917AB">
              <w:t>vlastnej iniciatívy</w:t>
            </w:r>
          </w:p>
          <w:p w14:paraId="344BF4A2" w14:textId="77777777" w:rsidR="002C123C" w:rsidRPr="00C917AB" w:rsidRDefault="002C123C" w:rsidP="007556B4">
            <w:pPr>
              <w:tabs>
                <w:tab w:val="center" w:pos="284"/>
              </w:tabs>
              <w:ind w:left="266" w:hanging="266"/>
            </w:pPr>
            <w:r w:rsidRPr="00C917AB">
              <w:t>EESC-2026-00549-00-00-AC</w:t>
            </w:r>
          </w:p>
        </w:tc>
      </w:tr>
      <w:tr w:rsidR="002C123C" w:rsidRPr="00C917AB" w14:paraId="52918A10" w14:textId="77777777" w:rsidTr="007556B4">
        <w:tc>
          <w:tcPr>
            <w:tcW w:w="1701" w:type="dxa"/>
            <w:vMerge/>
          </w:tcPr>
          <w:p w14:paraId="29FF4267" w14:textId="77777777" w:rsidR="002C123C" w:rsidRPr="00C917AB" w:rsidRDefault="002C123C" w:rsidP="007556B4">
            <w:pPr>
              <w:tabs>
                <w:tab w:val="center" w:pos="284"/>
              </w:tabs>
              <w:ind w:left="266" w:hanging="266"/>
              <w:rPr>
                <w:b/>
              </w:rPr>
            </w:pPr>
          </w:p>
        </w:tc>
        <w:tc>
          <w:tcPr>
            <w:tcW w:w="6629" w:type="dxa"/>
          </w:tcPr>
          <w:p w14:paraId="40A344C1" w14:textId="77777777" w:rsidR="002C123C" w:rsidRPr="00C917AB" w:rsidRDefault="002C123C" w:rsidP="007556B4">
            <w:pPr>
              <w:tabs>
                <w:tab w:val="center" w:pos="284"/>
              </w:tabs>
              <w:ind w:left="266" w:hanging="266"/>
            </w:pPr>
          </w:p>
        </w:tc>
      </w:tr>
    </w:tbl>
    <w:p w14:paraId="346A5B82" w14:textId="77777777" w:rsidR="002C123C" w:rsidRPr="00C917AB" w:rsidRDefault="002C123C" w:rsidP="007556B4">
      <w:pPr>
        <w:tabs>
          <w:tab w:val="center" w:pos="284"/>
        </w:tabs>
        <w:ind w:left="266" w:hanging="266"/>
      </w:pPr>
      <w:r w:rsidRPr="00C917AB">
        <w:br w:type="textWrapping" w:clear="all"/>
      </w:r>
    </w:p>
    <w:p w14:paraId="6F455FF1" w14:textId="77777777" w:rsidR="002C123C" w:rsidRPr="00C917AB" w:rsidRDefault="002C123C" w:rsidP="007556B4">
      <w:pPr>
        <w:keepNext/>
        <w:keepLines/>
        <w:tabs>
          <w:tab w:val="center" w:pos="284"/>
        </w:tabs>
        <w:ind w:left="266" w:hanging="266"/>
        <w:rPr>
          <w:b/>
        </w:rPr>
      </w:pPr>
      <w:r w:rsidRPr="00C917AB">
        <w:rPr>
          <w:b/>
        </w:rPr>
        <w:t>Hlavné body</w:t>
      </w:r>
    </w:p>
    <w:p w14:paraId="537E98F6" w14:textId="77777777" w:rsidR="002C123C" w:rsidRPr="00C917AB" w:rsidRDefault="002C123C" w:rsidP="007556B4">
      <w:pPr>
        <w:keepNext/>
        <w:keepLines/>
        <w:tabs>
          <w:tab w:val="center" w:pos="284"/>
        </w:tabs>
        <w:ind w:left="266" w:hanging="266"/>
        <w:rPr>
          <w:bCs/>
        </w:rPr>
      </w:pPr>
    </w:p>
    <w:p w14:paraId="3ABEEB50" w14:textId="77777777" w:rsidR="002C123C" w:rsidRPr="00C917AB" w:rsidRDefault="002C123C" w:rsidP="007556B4">
      <w:pPr>
        <w:rPr>
          <w:bCs/>
          <w:iCs/>
        </w:rPr>
      </w:pPr>
      <w:r w:rsidRPr="00C917AB">
        <w:t>EHSV:</w:t>
      </w:r>
    </w:p>
    <w:p w14:paraId="49561CA7" w14:textId="77777777" w:rsidR="002C123C" w:rsidRPr="00C917AB" w:rsidRDefault="002C123C" w:rsidP="007556B4">
      <w:pPr>
        <w:rPr>
          <w:bCs/>
          <w:iCs/>
        </w:rPr>
      </w:pPr>
    </w:p>
    <w:p w14:paraId="0795FC2D" w14:textId="77777777" w:rsidR="002C123C" w:rsidRPr="00C917AB" w:rsidRDefault="002C123C" w:rsidP="007556B4">
      <w:pPr>
        <w:widowControl w:val="0"/>
        <w:numPr>
          <w:ilvl w:val="0"/>
          <w:numId w:val="81"/>
        </w:numPr>
        <w:overflowPunct w:val="0"/>
        <w:autoSpaceDE w:val="0"/>
        <w:autoSpaceDN w:val="0"/>
        <w:adjustRightInd w:val="0"/>
        <w:ind w:left="567" w:hanging="567"/>
        <w:textAlignment w:val="baseline"/>
        <w:rPr>
          <w:bCs/>
          <w:iCs/>
        </w:rPr>
      </w:pPr>
      <w:r w:rsidRPr="00C917AB">
        <w:t xml:space="preserve">zdôrazňuje, že </w:t>
      </w:r>
      <w:r w:rsidRPr="00C917AB">
        <w:rPr>
          <w:b/>
        </w:rPr>
        <w:t>inkluzívnosť</w:t>
      </w:r>
      <w:r w:rsidRPr="00C917AB">
        <w:t xml:space="preserve"> je nevyhnutná pre legitímny</w:t>
      </w:r>
      <w:r>
        <w:t xml:space="preserve"> a </w:t>
      </w:r>
      <w:r w:rsidRPr="00C917AB">
        <w:t>účinný systém normalizácie,</w:t>
      </w:r>
      <w:r>
        <w:t xml:space="preserve"> a </w:t>
      </w:r>
      <w:r w:rsidRPr="00C917AB">
        <w:t xml:space="preserve">vyzýva na </w:t>
      </w:r>
      <w:r w:rsidRPr="00C917AB">
        <w:rPr>
          <w:b/>
        </w:rPr>
        <w:t>väčšiu účasť malých</w:t>
      </w:r>
      <w:r>
        <w:rPr>
          <w:b/>
        </w:rPr>
        <w:t xml:space="preserve"> a </w:t>
      </w:r>
      <w:r w:rsidRPr="00C917AB">
        <w:rPr>
          <w:b/>
        </w:rPr>
        <w:t>stredných podnikov (MSP), odborových zväzov</w:t>
      </w:r>
      <w:r>
        <w:rPr>
          <w:b/>
        </w:rPr>
        <w:t xml:space="preserve"> a </w:t>
      </w:r>
      <w:r w:rsidRPr="00C917AB">
        <w:rPr>
          <w:b/>
        </w:rPr>
        <w:t>občianskej spoločnosti</w:t>
      </w:r>
      <w:r w:rsidRPr="00C917AB">
        <w:t xml:space="preserve"> podporovanú primeraným financovaním, budovaním kapacít</w:t>
      </w:r>
      <w:r>
        <w:t xml:space="preserve"> a </w:t>
      </w:r>
      <w:r w:rsidRPr="00C917AB">
        <w:t>zjednodušeným prístupom;</w:t>
      </w:r>
    </w:p>
    <w:p w14:paraId="1FF80518" w14:textId="77777777" w:rsidR="002C123C" w:rsidRPr="00C917AB" w:rsidRDefault="002C123C" w:rsidP="007556B4">
      <w:pPr>
        <w:widowControl w:val="0"/>
        <w:numPr>
          <w:ilvl w:val="0"/>
          <w:numId w:val="81"/>
        </w:numPr>
        <w:overflowPunct w:val="0"/>
        <w:autoSpaceDE w:val="0"/>
        <w:autoSpaceDN w:val="0"/>
        <w:adjustRightInd w:val="0"/>
        <w:ind w:left="567" w:hanging="567"/>
        <w:textAlignment w:val="baseline"/>
        <w:rPr>
          <w:bCs/>
          <w:iCs/>
        </w:rPr>
      </w:pPr>
      <w:r w:rsidRPr="00C917AB">
        <w:t xml:space="preserve">požaduje jasné záruky na ochranu sociálneho dialógu, pričom trvá na tom, že </w:t>
      </w:r>
      <w:r w:rsidRPr="00C917AB">
        <w:rPr>
          <w:b/>
        </w:rPr>
        <w:t>európske normy musia zostať technickými nástrojmi na podporu právnych predpisov</w:t>
      </w:r>
      <w:r>
        <w:t xml:space="preserve"> a </w:t>
      </w:r>
      <w:r w:rsidRPr="00C917AB">
        <w:t>nesmú regulovať práva pracovníkov, pracovné podmienky ani kolektívne vyjednávanie, ani do nich zasahovať;</w:t>
      </w:r>
    </w:p>
    <w:p w14:paraId="08E82CC9" w14:textId="77777777" w:rsidR="002C123C" w:rsidRPr="00C917AB" w:rsidRDefault="002C123C" w:rsidP="007556B4">
      <w:pPr>
        <w:widowControl w:val="0"/>
        <w:numPr>
          <w:ilvl w:val="0"/>
          <w:numId w:val="81"/>
        </w:numPr>
        <w:overflowPunct w:val="0"/>
        <w:autoSpaceDE w:val="0"/>
        <w:autoSpaceDN w:val="0"/>
        <w:adjustRightInd w:val="0"/>
        <w:ind w:left="567" w:hanging="567"/>
        <w:textAlignment w:val="baseline"/>
        <w:rPr>
          <w:bCs/>
          <w:iCs/>
        </w:rPr>
      </w:pPr>
      <w:r w:rsidRPr="00C917AB">
        <w:t xml:space="preserve">odporúča </w:t>
      </w:r>
      <w:r w:rsidRPr="00C917AB">
        <w:rPr>
          <w:b/>
        </w:rPr>
        <w:t>väčšiu transparentnosť</w:t>
      </w:r>
      <w:r>
        <w:t xml:space="preserve"> a </w:t>
      </w:r>
      <w:r w:rsidRPr="00C917AB">
        <w:t xml:space="preserve">prístupnosť vrátane </w:t>
      </w:r>
      <w:r w:rsidRPr="00C917AB">
        <w:rPr>
          <w:b/>
        </w:rPr>
        <w:t>jednoduchšieho prístupu verejnosti</w:t>
      </w:r>
      <w:r>
        <w:rPr>
          <w:b/>
        </w:rPr>
        <w:t xml:space="preserve"> k </w:t>
      </w:r>
      <w:r w:rsidRPr="00C917AB">
        <w:rPr>
          <w:b/>
        </w:rPr>
        <w:t>normám, jasnejšieho riadenia technických výborov</w:t>
      </w:r>
      <w:r>
        <w:t xml:space="preserve"> a </w:t>
      </w:r>
      <w:r w:rsidRPr="00C917AB">
        <w:rPr>
          <w:b/>
          <w:i/>
          <w:iCs/>
        </w:rPr>
        <w:t xml:space="preserve">ex </w:t>
      </w:r>
      <w:proofErr w:type="spellStart"/>
      <w:r w:rsidRPr="00C917AB">
        <w:rPr>
          <w:b/>
          <w:i/>
          <w:iCs/>
        </w:rPr>
        <w:t>ante</w:t>
      </w:r>
      <w:proofErr w:type="spellEnd"/>
      <w:r w:rsidRPr="00C917AB">
        <w:rPr>
          <w:b/>
        </w:rPr>
        <w:t xml:space="preserve"> posúdenia žiadostí</w:t>
      </w:r>
      <w:r>
        <w:rPr>
          <w:b/>
        </w:rPr>
        <w:t xml:space="preserve"> o </w:t>
      </w:r>
      <w:r w:rsidRPr="00C917AB">
        <w:rPr>
          <w:b/>
        </w:rPr>
        <w:t>normalizáciu</w:t>
      </w:r>
      <w:r>
        <w:t xml:space="preserve"> s </w:t>
      </w:r>
      <w:r w:rsidRPr="00C917AB">
        <w:t>cieľom zabezpečiť súlad so základnými právami</w:t>
      </w:r>
      <w:r>
        <w:t xml:space="preserve"> a </w:t>
      </w:r>
      <w:r w:rsidRPr="00C917AB">
        <w:t>právnymi predpismi EÚ;</w:t>
      </w:r>
    </w:p>
    <w:p w14:paraId="4E0ABDF0" w14:textId="77777777" w:rsidR="002C123C" w:rsidRPr="00C917AB" w:rsidRDefault="002C123C" w:rsidP="007556B4">
      <w:pPr>
        <w:widowControl w:val="0"/>
        <w:numPr>
          <w:ilvl w:val="0"/>
          <w:numId w:val="81"/>
        </w:numPr>
        <w:overflowPunct w:val="0"/>
        <w:autoSpaceDE w:val="0"/>
        <w:autoSpaceDN w:val="0"/>
        <w:adjustRightInd w:val="0"/>
        <w:ind w:left="567" w:hanging="567"/>
        <w:textAlignment w:val="baseline"/>
        <w:rPr>
          <w:bCs/>
          <w:iCs/>
        </w:rPr>
      </w:pPr>
      <w:r w:rsidRPr="00C917AB">
        <w:t>zdôrazňuje strategickú úlohu normalizácie pri posilňovaní jednotného trhu, konkurencieschopnosti</w:t>
      </w:r>
      <w:r>
        <w:t xml:space="preserve"> a </w:t>
      </w:r>
      <w:r w:rsidRPr="00C917AB">
        <w:t>otvorenej strategickej autonómie</w:t>
      </w:r>
      <w:r>
        <w:t xml:space="preserve"> a </w:t>
      </w:r>
      <w:r w:rsidRPr="00C917AB">
        <w:t xml:space="preserve">zároveň naliehavo vyzýva na </w:t>
      </w:r>
      <w:r w:rsidRPr="00C917AB">
        <w:rPr>
          <w:b/>
        </w:rPr>
        <w:t>silnejšiu koordináciu EÚ pri stanovovaní medzinárodných noriem</w:t>
      </w:r>
      <w:r>
        <w:t xml:space="preserve"> s </w:t>
      </w:r>
      <w:r w:rsidRPr="00C917AB">
        <w:t>cieľom chrániť európske záujmy</w:t>
      </w:r>
      <w:r>
        <w:t xml:space="preserve"> a </w:t>
      </w:r>
      <w:r w:rsidRPr="00C917AB">
        <w:t>prísne normy;</w:t>
      </w:r>
    </w:p>
    <w:p w14:paraId="0D256C65" w14:textId="77777777" w:rsidR="002C123C" w:rsidRPr="00C917AB" w:rsidRDefault="002C123C" w:rsidP="007556B4">
      <w:pPr>
        <w:widowControl w:val="0"/>
        <w:numPr>
          <w:ilvl w:val="0"/>
          <w:numId w:val="81"/>
        </w:numPr>
        <w:overflowPunct w:val="0"/>
        <w:autoSpaceDE w:val="0"/>
        <w:autoSpaceDN w:val="0"/>
        <w:adjustRightInd w:val="0"/>
        <w:ind w:left="567" w:hanging="567"/>
        <w:textAlignment w:val="baseline"/>
        <w:rPr>
          <w:bCs/>
          <w:iCs/>
        </w:rPr>
      </w:pPr>
      <w:r w:rsidRPr="00C917AB">
        <w:t>zasadzuje sa za efektívnejší</w:t>
      </w:r>
      <w:r>
        <w:t xml:space="preserve"> a </w:t>
      </w:r>
      <w:r w:rsidRPr="00C917AB">
        <w:rPr>
          <w:b/>
        </w:rPr>
        <w:t>nadčasový</w:t>
      </w:r>
      <w:r w:rsidRPr="00C917AB">
        <w:t xml:space="preserve"> systém, ktorým sa zlepší </w:t>
      </w:r>
      <w:r w:rsidRPr="00C917AB">
        <w:rPr>
          <w:b/>
        </w:rPr>
        <w:t>včasnosť</w:t>
      </w:r>
      <w:r>
        <w:t xml:space="preserve"> a </w:t>
      </w:r>
      <w:r w:rsidRPr="00C917AB">
        <w:t>kvalita</w:t>
      </w:r>
      <w:r>
        <w:t xml:space="preserve"> a </w:t>
      </w:r>
      <w:r w:rsidRPr="00C917AB">
        <w:t xml:space="preserve">zároveň sa budú riešiť </w:t>
      </w:r>
      <w:r w:rsidRPr="00C917AB">
        <w:rPr>
          <w:b/>
        </w:rPr>
        <w:t>nové technológie</w:t>
      </w:r>
      <w:r>
        <w:t xml:space="preserve"> a </w:t>
      </w:r>
      <w:r w:rsidRPr="00C917AB">
        <w:t>zabezpečí sa, aby normy podporovali inovácie, udržateľnosť</w:t>
      </w:r>
      <w:r>
        <w:t xml:space="preserve"> a </w:t>
      </w:r>
      <w:r w:rsidRPr="00C917AB">
        <w:rPr>
          <w:b/>
        </w:rPr>
        <w:t>vysokú úroveň ochrany pracovníkov, spotrebiteľov</w:t>
      </w:r>
      <w:r>
        <w:rPr>
          <w:b/>
        </w:rPr>
        <w:t xml:space="preserve"> a </w:t>
      </w:r>
      <w:r w:rsidRPr="00C917AB">
        <w:rPr>
          <w:b/>
        </w:rPr>
        <w:t>životného prostredia</w:t>
      </w:r>
      <w:r w:rsidRPr="00C917AB">
        <w:t>.</w:t>
      </w:r>
    </w:p>
    <w:p w14:paraId="6FBC07C0" w14:textId="77777777" w:rsidR="002C123C" w:rsidRPr="00C917AB" w:rsidRDefault="002C123C" w:rsidP="007556B4">
      <w:pPr>
        <w:widowControl w:val="0"/>
        <w:ind w:left="709" w:hanging="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2C123C" w:rsidRPr="00C917AB" w14:paraId="260F8221" w14:textId="77777777" w:rsidTr="004421CE">
        <w:tc>
          <w:tcPr>
            <w:tcW w:w="1418" w:type="dxa"/>
          </w:tcPr>
          <w:p w14:paraId="1B823F46" w14:textId="77777777" w:rsidR="002C123C" w:rsidRPr="00C917AB" w:rsidRDefault="002C123C" w:rsidP="007556B4">
            <w:pPr>
              <w:rPr>
                <w:i/>
              </w:rPr>
            </w:pPr>
            <w:r w:rsidRPr="00C917AB">
              <w:rPr>
                <w:b/>
                <w:i/>
              </w:rPr>
              <w:t>Kontakt:</w:t>
            </w:r>
          </w:p>
        </w:tc>
        <w:tc>
          <w:tcPr>
            <w:tcW w:w="5670" w:type="dxa"/>
          </w:tcPr>
          <w:p w14:paraId="6EC210E8" w14:textId="77777777" w:rsidR="002C123C" w:rsidRPr="00C917AB" w:rsidRDefault="002C123C" w:rsidP="007556B4">
            <w:pPr>
              <w:rPr>
                <w:i/>
              </w:rPr>
            </w:pPr>
            <w:r w:rsidRPr="00C917AB">
              <w:rPr>
                <w:i/>
              </w:rPr>
              <w:t xml:space="preserve">Silvia </w:t>
            </w:r>
            <w:proofErr w:type="spellStart"/>
            <w:r w:rsidRPr="00C917AB">
              <w:rPr>
                <w:i/>
              </w:rPr>
              <w:t>Staffa</w:t>
            </w:r>
            <w:proofErr w:type="spellEnd"/>
          </w:p>
        </w:tc>
      </w:tr>
      <w:tr w:rsidR="002C123C" w:rsidRPr="00C917AB" w14:paraId="27341421" w14:textId="77777777" w:rsidTr="004421CE">
        <w:tc>
          <w:tcPr>
            <w:tcW w:w="1418" w:type="dxa"/>
          </w:tcPr>
          <w:p w14:paraId="3BFFEA8E" w14:textId="77777777" w:rsidR="002C123C" w:rsidRPr="00C917AB" w:rsidRDefault="002C123C" w:rsidP="007556B4">
            <w:pPr>
              <w:rPr>
                <w:i/>
              </w:rPr>
            </w:pPr>
            <w:r w:rsidRPr="00C917AB">
              <w:rPr>
                <w:i/>
              </w:rPr>
              <w:t>Tel:</w:t>
            </w:r>
          </w:p>
        </w:tc>
        <w:tc>
          <w:tcPr>
            <w:tcW w:w="5670" w:type="dxa"/>
          </w:tcPr>
          <w:p w14:paraId="63D616C3" w14:textId="77777777" w:rsidR="002C123C" w:rsidRPr="00C917AB" w:rsidRDefault="002C123C" w:rsidP="007556B4">
            <w:pPr>
              <w:rPr>
                <w:i/>
              </w:rPr>
            </w:pPr>
            <w:r w:rsidRPr="00C917AB">
              <w:rPr>
                <w:i/>
              </w:rPr>
              <w:t>+32 25468378</w:t>
            </w:r>
          </w:p>
        </w:tc>
      </w:tr>
      <w:tr w:rsidR="002C123C" w:rsidRPr="00C917AB" w14:paraId="0232A1BB" w14:textId="77777777" w:rsidTr="004421CE">
        <w:tc>
          <w:tcPr>
            <w:tcW w:w="1418" w:type="dxa"/>
          </w:tcPr>
          <w:p w14:paraId="13F4EEF0" w14:textId="77777777" w:rsidR="002C123C" w:rsidRPr="00C917AB" w:rsidRDefault="002C123C" w:rsidP="007556B4">
            <w:pPr>
              <w:rPr>
                <w:i/>
              </w:rPr>
            </w:pPr>
            <w:r w:rsidRPr="00C917AB">
              <w:rPr>
                <w:i/>
              </w:rPr>
              <w:t>E-mail:</w:t>
            </w:r>
          </w:p>
        </w:tc>
        <w:tc>
          <w:tcPr>
            <w:tcW w:w="5670" w:type="dxa"/>
          </w:tcPr>
          <w:p w14:paraId="367F2276" w14:textId="77777777" w:rsidR="002C123C" w:rsidRPr="00C917AB" w:rsidRDefault="0007377E" w:rsidP="007556B4">
            <w:pPr>
              <w:rPr>
                <w:i/>
              </w:rPr>
            </w:pPr>
            <w:hyperlink r:id="rId47" w:history="1">
              <w:r w:rsidR="002C123C" w:rsidRPr="00C917AB">
                <w:rPr>
                  <w:rStyle w:val="Hyperlink"/>
                  <w:i/>
                </w:rPr>
                <w:t>Silvia.Staffa@eesc.europa.eu</w:t>
              </w:r>
            </w:hyperlink>
          </w:p>
          <w:p w14:paraId="4659E853" w14:textId="77777777" w:rsidR="002C123C" w:rsidRPr="00C917AB" w:rsidRDefault="002C123C" w:rsidP="007556B4">
            <w:pPr>
              <w:rPr>
                <w:i/>
              </w:rPr>
            </w:pPr>
          </w:p>
        </w:tc>
      </w:tr>
    </w:tbl>
    <w:p w14:paraId="3187E665" w14:textId="3690C612" w:rsidR="00CB6F1C" w:rsidRDefault="00CB6F1C" w:rsidP="007556B4">
      <w:pPr>
        <w:pStyle w:val="ListParagraph"/>
        <w:ind w:left="0"/>
      </w:pPr>
    </w:p>
    <w:p w14:paraId="6B0B7BA6" w14:textId="77777777" w:rsidR="00CB6F1C" w:rsidRDefault="00CB6F1C" w:rsidP="007556B4">
      <w:pPr>
        <w:spacing w:after="160"/>
        <w:jc w:val="left"/>
      </w:pPr>
      <w:r>
        <w:br w:type="page"/>
      </w:r>
    </w:p>
    <w:p w14:paraId="18B3716A" w14:textId="0DBA12A8" w:rsidR="002C123C" w:rsidRPr="000A29EA" w:rsidRDefault="0007377E" w:rsidP="007556B4">
      <w:pPr>
        <w:widowControl w:val="0"/>
        <w:numPr>
          <w:ilvl w:val="0"/>
          <w:numId w:val="10"/>
        </w:numPr>
        <w:overflowPunct w:val="0"/>
        <w:autoSpaceDE w:val="0"/>
        <w:autoSpaceDN w:val="0"/>
        <w:adjustRightInd w:val="0"/>
        <w:spacing w:after="200"/>
        <w:ind w:left="567" w:hanging="567"/>
        <w:contextualSpacing/>
        <w:jc w:val="left"/>
        <w:textAlignment w:val="baseline"/>
        <w:rPr>
          <w:b/>
          <w:sz w:val="28"/>
          <w:szCs w:val="28"/>
        </w:rPr>
      </w:pPr>
      <w:hyperlink r:id="rId48" w:history="1">
        <w:r w:rsidR="002C123C" w:rsidRPr="000A29EA">
          <w:rPr>
            <w:rStyle w:val="Hyperlink"/>
            <w:b/>
            <w:i/>
            <w:sz w:val="28"/>
          </w:rPr>
          <w:t>Jednotný trh</w:t>
        </w:r>
        <w:r w:rsidR="002C123C">
          <w:rPr>
            <w:rStyle w:val="Hyperlink"/>
            <w:b/>
            <w:i/>
            <w:sz w:val="28"/>
          </w:rPr>
          <w:t> – </w:t>
        </w:r>
        <w:r w:rsidR="002C123C" w:rsidRPr="000A29EA">
          <w:rPr>
            <w:rStyle w:val="Hyperlink"/>
            <w:b/>
            <w:i/>
            <w:sz w:val="28"/>
          </w:rPr>
          <w:t>riešenie neodôvodnených územných obmedzení dodávok</w:t>
        </w:r>
      </w:hyperlink>
    </w:p>
    <w:tbl>
      <w:tblPr>
        <w:tblStyle w:val="TableGrid"/>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2C123C" w:rsidRPr="000A29EA" w14:paraId="78D998C5" w14:textId="77777777" w:rsidTr="004421CE">
        <w:tc>
          <w:tcPr>
            <w:tcW w:w="1148" w:type="pct"/>
          </w:tcPr>
          <w:p w14:paraId="3712B558" w14:textId="77777777" w:rsidR="002C123C" w:rsidRPr="000A29EA" w:rsidRDefault="002C123C" w:rsidP="007556B4">
            <w:pPr>
              <w:tabs>
                <w:tab w:val="center" w:pos="284"/>
              </w:tabs>
              <w:ind w:left="266" w:hanging="266"/>
              <w:rPr>
                <w:b/>
              </w:rPr>
            </w:pPr>
          </w:p>
          <w:p w14:paraId="63C3AF88" w14:textId="77777777" w:rsidR="002C123C" w:rsidRPr="000A29EA" w:rsidRDefault="002C123C" w:rsidP="007556B4">
            <w:pPr>
              <w:tabs>
                <w:tab w:val="center" w:pos="284"/>
              </w:tabs>
              <w:ind w:left="266" w:hanging="376"/>
              <w:rPr>
                <w:b/>
              </w:rPr>
            </w:pPr>
            <w:r w:rsidRPr="000A29EA">
              <w:rPr>
                <w:b/>
              </w:rPr>
              <w:t>Spravodajkyňa</w:t>
            </w:r>
          </w:p>
          <w:p w14:paraId="6531E7F2" w14:textId="77777777" w:rsidR="002C123C" w:rsidRPr="000A29EA" w:rsidRDefault="002C123C" w:rsidP="007556B4">
            <w:pPr>
              <w:tabs>
                <w:tab w:val="center" w:pos="284"/>
              </w:tabs>
              <w:ind w:left="266" w:hanging="376"/>
              <w:rPr>
                <w:b/>
              </w:rPr>
            </w:pPr>
          </w:p>
        </w:tc>
        <w:tc>
          <w:tcPr>
            <w:tcW w:w="3852" w:type="pct"/>
          </w:tcPr>
          <w:p w14:paraId="469C0C33" w14:textId="77777777" w:rsidR="002C123C" w:rsidRPr="000A29EA" w:rsidRDefault="002C123C" w:rsidP="007556B4">
            <w:pPr>
              <w:tabs>
                <w:tab w:val="center" w:pos="284"/>
              </w:tabs>
              <w:ind w:left="266" w:hanging="266"/>
            </w:pPr>
          </w:p>
          <w:p w14:paraId="6B8CDFD5" w14:textId="77777777" w:rsidR="002C123C" w:rsidRPr="000A29EA" w:rsidRDefault="002C123C" w:rsidP="007556B4">
            <w:pPr>
              <w:tabs>
                <w:tab w:val="center" w:pos="284"/>
              </w:tabs>
              <w:ind w:left="266" w:hanging="266"/>
            </w:pPr>
            <w:proofErr w:type="spellStart"/>
            <w:r w:rsidRPr="000A29EA">
              <w:t>Antje</w:t>
            </w:r>
            <w:proofErr w:type="spellEnd"/>
            <w:r w:rsidRPr="000A29EA">
              <w:t xml:space="preserve"> GERSTEIN (skupina Zamestnávatelia</w:t>
            </w:r>
            <w:r>
              <w:t> – </w:t>
            </w:r>
            <w:r w:rsidRPr="000A29EA">
              <w:t>DE)</w:t>
            </w:r>
          </w:p>
          <w:p w14:paraId="1673F062" w14:textId="77777777" w:rsidR="002C123C" w:rsidRPr="000A29EA" w:rsidRDefault="002C123C" w:rsidP="007556B4">
            <w:pPr>
              <w:tabs>
                <w:tab w:val="center" w:pos="284"/>
              </w:tabs>
              <w:ind w:left="266" w:hanging="266"/>
            </w:pPr>
          </w:p>
        </w:tc>
      </w:tr>
      <w:tr w:rsidR="002C123C" w:rsidRPr="000A29EA" w14:paraId="517E4A24" w14:textId="77777777" w:rsidTr="004421CE">
        <w:tc>
          <w:tcPr>
            <w:tcW w:w="1148" w:type="pct"/>
            <w:vMerge w:val="restart"/>
          </w:tcPr>
          <w:p w14:paraId="4EC6AE1C" w14:textId="77777777" w:rsidR="002C123C" w:rsidRPr="000A29EA" w:rsidRDefault="002C123C" w:rsidP="007556B4">
            <w:pPr>
              <w:tabs>
                <w:tab w:val="center" w:pos="284"/>
              </w:tabs>
              <w:ind w:left="266" w:hanging="376"/>
              <w:rPr>
                <w:b/>
              </w:rPr>
            </w:pPr>
            <w:proofErr w:type="spellStart"/>
            <w:r w:rsidRPr="000A29EA">
              <w:rPr>
                <w:b/>
              </w:rPr>
              <w:t>Ref</w:t>
            </w:r>
            <w:proofErr w:type="spellEnd"/>
            <w:r w:rsidRPr="000A29EA">
              <w:rPr>
                <w:b/>
              </w:rPr>
              <w:t>. dok.</w:t>
            </w:r>
          </w:p>
        </w:tc>
        <w:tc>
          <w:tcPr>
            <w:tcW w:w="3852" w:type="pct"/>
          </w:tcPr>
          <w:p w14:paraId="37123B6B" w14:textId="77777777" w:rsidR="002C123C" w:rsidRPr="000A29EA" w:rsidRDefault="002C123C" w:rsidP="007556B4">
            <w:pPr>
              <w:tabs>
                <w:tab w:val="center" w:pos="284"/>
              </w:tabs>
              <w:ind w:left="266" w:hanging="266"/>
            </w:pPr>
            <w:r w:rsidRPr="000A29EA">
              <w:t>Prieskumné stanovisko na žiadosť Európskej komisie</w:t>
            </w:r>
          </w:p>
        </w:tc>
      </w:tr>
      <w:tr w:rsidR="002C123C" w:rsidRPr="000A29EA" w14:paraId="31615FAD" w14:textId="77777777" w:rsidTr="004421CE">
        <w:tc>
          <w:tcPr>
            <w:tcW w:w="1148" w:type="pct"/>
            <w:vMerge/>
          </w:tcPr>
          <w:p w14:paraId="74EF31D9" w14:textId="77777777" w:rsidR="002C123C" w:rsidRPr="000A29EA" w:rsidRDefault="002C123C" w:rsidP="007556B4">
            <w:pPr>
              <w:tabs>
                <w:tab w:val="center" w:pos="284"/>
              </w:tabs>
              <w:ind w:left="266" w:hanging="266"/>
              <w:rPr>
                <w:b/>
              </w:rPr>
            </w:pPr>
          </w:p>
        </w:tc>
        <w:tc>
          <w:tcPr>
            <w:tcW w:w="3852" w:type="pct"/>
          </w:tcPr>
          <w:p w14:paraId="17584BD1" w14:textId="77777777" w:rsidR="002C123C" w:rsidRPr="000A29EA" w:rsidRDefault="002C123C" w:rsidP="007556B4">
            <w:pPr>
              <w:tabs>
                <w:tab w:val="center" w:pos="284"/>
              </w:tabs>
              <w:ind w:left="266" w:hanging="266"/>
            </w:pPr>
            <w:r w:rsidRPr="000A29EA">
              <w:t>EESC-2026-00673-00-00-AC-TRA</w:t>
            </w:r>
          </w:p>
        </w:tc>
      </w:tr>
    </w:tbl>
    <w:p w14:paraId="7FA04603" w14:textId="77777777" w:rsidR="002C123C" w:rsidRPr="000A29EA" w:rsidRDefault="002C123C" w:rsidP="007556B4">
      <w:pPr>
        <w:keepNext/>
        <w:keepLines/>
        <w:tabs>
          <w:tab w:val="center" w:pos="284"/>
        </w:tabs>
        <w:ind w:left="266" w:hanging="266"/>
        <w:rPr>
          <w:b/>
        </w:rPr>
      </w:pPr>
    </w:p>
    <w:p w14:paraId="42AADCF2" w14:textId="77777777" w:rsidR="002C123C" w:rsidRPr="000A29EA" w:rsidRDefault="002C123C" w:rsidP="007556B4">
      <w:pPr>
        <w:keepNext/>
        <w:keepLines/>
        <w:tabs>
          <w:tab w:val="center" w:pos="284"/>
        </w:tabs>
        <w:ind w:left="266" w:hanging="266"/>
        <w:rPr>
          <w:b/>
        </w:rPr>
      </w:pPr>
      <w:r w:rsidRPr="000A29EA">
        <w:rPr>
          <w:b/>
        </w:rPr>
        <w:t>Hlavné body</w:t>
      </w:r>
    </w:p>
    <w:p w14:paraId="2FEB137F" w14:textId="77777777" w:rsidR="002C123C" w:rsidRPr="000A29EA" w:rsidRDefault="002C123C" w:rsidP="007556B4">
      <w:pPr>
        <w:keepNext/>
        <w:keepLines/>
        <w:tabs>
          <w:tab w:val="center" w:pos="284"/>
        </w:tabs>
        <w:ind w:left="266" w:hanging="266"/>
        <w:rPr>
          <w:b/>
        </w:rPr>
      </w:pPr>
    </w:p>
    <w:p w14:paraId="6857B1F8" w14:textId="77777777" w:rsidR="002C123C" w:rsidRPr="000A29EA" w:rsidRDefault="002C123C" w:rsidP="007556B4">
      <w:pPr>
        <w:rPr>
          <w:bCs/>
          <w:iCs/>
        </w:rPr>
      </w:pPr>
      <w:r w:rsidRPr="000A29EA">
        <w:t>EHSV:</w:t>
      </w:r>
    </w:p>
    <w:p w14:paraId="07537833" w14:textId="77777777" w:rsidR="002C123C" w:rsidRPr="000A29EA" w:rsidRDefault="002C123C" w:rsidP="007556B4">
      <w:pPr>
        <w:rPr>
          <w:bCs/>
          <w:iCs/>
        </w:rPr>
      </w:pPr>
    </w:p>
    <w:p w14:paraId="2836EEBB" w14:textId="77777777" w:rsidR="002C123C" w:rsidRPr="000A29EA" w:rsidRDefault="002C123C" w:rsidP="007556B4">
      <w:pPr>
        <w:widowControl w:val="0"/>
        <w:numPr>
          <w:ilvl w:val="0"/>
          <w:numId w:val="81"/>
        </w:numPr>
        <w:overflowPunct w:val="0"/>
        <w:autoSpaceDE w:val="0"/>
        <w:autoSpaceDN w:val="0"/>
        <w:adjustRightInd w:val="0"/>
        <w:ind w:left="624" w:hanging="567"/>
        <w:textAlignment w:val="baseline"/>
      </w:pPr>
      <w:r w:rsidRPr="000A29EA">
        <w:t>sa domnieva, že územné obmedzenia dodávok škodia cezhraničnému podnikaniu</w:t>
      </w:r>
      <w:r>
        <w:t xml:space="preserve"> a </w:t>
      </w:r>
      <w:r w:rsidRPr="000A29EA">
        <w:t>sú</w:t>
      </w:r>
      <w:r>
        <w:t xml:space="preserve"> v </w:t>
      </w:r>
      <w:r w:rsidRPr="000A29EA">
        <w:t>rozpore</w:t>
      </w:r>
      <w:r>
        <w:t xml:space="preserve"> s </w:t>
      </w:r>
      <w:r w:rsidRPr="000A29EA">
        <w:t>prísľubom jednotného trhu prinášať spotrebiteľom možnosť výberu</w:t>
      </w:r>
      <w:r>
        <w:t xml:space="preserve"> a </w:t>
      </w:r>
      <w:r w:rsidRPr="000A29EA">
        <w:t>cenovú konkurenciu;</w:t>
      </w:r>
    </w:p>
    <w:p w14:paraId="5E714A3B" w14:textId="77777777" w:rsidR="002C123C" w:rsidRPr="000A29EA" w:rsidRDefault="002C123C" w:rsidP="007556B4">
      <w:pPr>
        <w:widowControl w:val="0"/>
        <w:numPr>
          <w:ilvl w:val="0"/>
          <w:numId w:val="81"/>
        </w:numPr>
        <w:overflowPunct w:val="0"/>
        <w:autoSpaceDE w:val="0"/>
        <w:autoSpaceDN w:val="0"/>
        <w:adjustRightInd w:val="0"/>
        <w:ind w:left="624" w:hanging="567"/>
        <w:textAlignment w:val="baseline"/>
      </w:pPr>
      <w:r w:rsidRPr="000A29EA">
        <w:t>sa domnieva, že je mimoriadne dôležité, aby spotrebitelia</w:t>
      </w:r>
      <w:r>
        <w:t xml:space="preserve"> a </w:t>
      </w:r>
      <w:r w:rsidRPr="000A29EA">
        <w:t>pracovníci využili všetky potenciálne výhody lepšie fungujúceho jednotného trhu, pokiaľ ide</w:t>
      </w:r>
      <w:r>
        <w:t xml:space="preserve"> o </w:t>
      </w:r>
      <w:r w:rsidRPr="000A29EA">
        <w:t>ceny</w:t>
      </w:r>
      <w:r>
        <w:t xml:space="preserve"> a </w:t>
      </w:r>
      <w:r w:rsidRPr="000A29EA">
        <w:t>výber výrobkov;</w:t>
      </w:r>
    </w:p>
    <w:p w14:paraId="3B39B285" w14:textId="77777777" w:rsidR="002C123C" w:rsidRPr="000A29EA" w:rsidRDefault="002C123C" w:rsidP="007556B4">
      <w:pPr>
        <w:widowControl w:val="0"/>
        <w:numPr>
          <w:ilvl w:val="0"/>
          <w:numId w:val="81"/>
        </w:numPr>
        <w:overflowPunct w:val="0"/>
        <w:autoSpaceDE w:val="0"/>
        <w:autoSpaceDN w:val="0"/>
        <w:adjustRightInd w:val="0"/>
        <w:ind w:left="624" w:hanging="567"/>
        <w:textAlignment w:val="baseline"/>
      </w:pPr>
      <w:r w:rsidRPr="000A29EA">
        <w:t>naliehavo vyzýva členské štáty, aby neprijímali vnútroštátne právne predpisy, ktoré by viedli</w:t>
      </w:r>
      <w:r>
        <w:t xml:space="preserve"> k </w:t>
      </w:r>
      <w:r w:rsidRPr="000A29EA">
        <w:t>tomu, že trh</w:t>
      </w:r>
      <w:r>
        <w:t xml:space="preserve"> v </w:t>
      </w:r>
      <w:r w:rsidRPr="000A29EA">
        <w:t xml:space="preserve">oblasti dodávok sa bude ďalej </w:t>
      </w:r>
      <w:proofErr w:type="spellStart"/>
      <w:r w:rsidRPr="000A29EA">
        <w:t>renacionalizovať</w:t>
      </w:r>
      <w:proofErr w:type="spellEnd"/>
      <w:r w:rsidRPr="000A29EA">
        <w:t>, ale aby namiesto toho odstránili neopodstatnené prekážky brániace voľnému pohybu tovaru, pričom sa nesmú oslabiť legitímne požiadavky na ochranu spotrebiteľa;</w:t>
      </w:r>
    </w:p>
    <w:p w14:paraId="2F82602D" w14:textId="77777777" w:rsidR="002C123C" w:rsidRPr="000A29EA" w:rsidRDefault="002C123C" w:rsidP="007556B4">
      <w:pPr>
        <w:widowControl w:val="0"/>
        <w:numPr>
          <w:ilvl w:val="0"/>
          <w:numId w:val="81"/>
        </w:numPr>
        <w:overflowPunct w:val="0"/>
        <w:autoSpaceDE w:val="0"/>
        <w:autoSpaceDN w:val="0"/>
        <w:adjustRightInd w:val="0"/>
        <w:ind w:left="624" w:hanging="567"/>
        <w:textAlignment w:val="baseline"/>
      </w:pPr>
      <w:r w:rsidRPr="000A29EA">
        <w:t>vidí pridanú hodnotu</w:t>
      </w:r>
      <w:r>
        <w:t xml:space="preserve"> v </w:t>
      </w:r>
      <w:r w:rsidRPr="000A29EA">
        <w:t>preskúmaní možnosti vypracovať usmernenia pre vnútroštátne orgány na ochranu hospodárskej súťaže</w:t>
      </w:r>
      <w:r>
        <w:t xml:space="preserve"> a </w:t>
      </w:r>
      <w:r w:rsidRPr="000A29EA">
        <w:t>príslušné zainteresované strany;</w:t>
      </w:r>
    </w:p>
    <w:p w14:paraId="37B0593E" w14:textId="77777777" w:rsidR="002C123C" w:rsidRPr="000A29EA" w:rsidRDefault="002C123C" w:rsidP="00F71EE4">
      <w:pPr>
        <w:pStyle w:val="ListParagraph"/>
        <w:numPr>
          <w:ilvl w:val="0"/>
          <w:numId w:val="81"/>
        </w:numPr>
        <w:ind w:left="624" w:hanging="567"/>
        <w:rPr>
          <w:szCs w:val="20"/>
        </w:rPr>
      </w:pPr>
      <w:r w:rsidRPr="000A29EA">
        <w:t>žiada Európsku komisiu, aby zvážila navrhnutie právnych predpisov založených na zásadách aktu</w:t>
      </w:r>
      <w:r>
        <w:t xml:space="preserve"> o </w:t>
      </w:r>
      <w:r w:rsidRPr="000A29EA">
        <w:t>digitálnych trhoch alebo smernice</w:t>
      </w:r>
      <w:r>
        <w:t xml:space="preserve"> o </w:t>
      </w:r>
      <w:r w:rsidRPr="000A29EA">
        <w:t>nekalých obchodných praktikách</w:t>
      </w:r>
      <w:r>
        <w:t xml:space="preserve"> v </w:t>
      </w:r>
      <w:proofErr w:type="spellStart"/>
      <w:r w:rsidRPr="000A29EA">
        <w:t>agropotravinovom</w:t>
      </w:r>
      <w:proofErr w:type="spellEnd"/>
      <w:r w:rsidRPr="000A29EA">
        <w:t xml:space="preserve"> dodávateľskom reťazci so zámerom účinne riešiť územné obmedzenia dodávok</w:t>
      </w:r>
      <w:r>
        <w:t xml:space="preserve"> a </w:t>
      </w:r>
      <w:r w:rsidRPr="000A29EA">
        <w:t>zabezpečiť spravodlivejšie obchodné praktiky</w:t>
      </w:r>
      <w:r>
        <w:t xml:space="preserve"> v </w:t>
      </w:r>
      <w:r w:rsidRPr="000A29EA">
        <w:t>tomto reťazci.</w:t>
      </w:r>
    </w:p>
    <w:p w14:paraId="0C5585B9" w14:textId="77777777" w:rsidR="002C123C" w:rsidRPr="000A29EA" w:rsidRDefault="002C123C" w:rsidP="00F71EE4">
      <w:pPr>
        <w:widowControl w:val="0"/>
      </w:pPr>
    </w:p>
    <w:tbl>
      <w:tblPr>
        <w:tblStyle w:val="TableGrid"/>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2C123C" w:rsidRPr="000A29EA" w14:paraId="17A48916" w14:textId="77777777" w:rsidTr="004421CE">
        <w:tc>
          <w:tcPr>
            <w:tcW w:w="1556" w:type="pct"/>
          </w:tcPr>
          <w:p w14:paraId="47F7B0CC" w14:textId="77777777" w:rsidR="002C123C" w:rsidRPr="000A29EA" w:rsidRDefault="002C123C" w:rsidP="007556B4">
            <w:pPr>
              <w:rPr>
                <w:i/>
              </w:rPr>
            </w:pPr>
            <w:r w:rsidRPr="000A29EA">
              <w:rPr>
                <w:b/>
                <w:i/>
              </w:rPr>
              <w:t>Kontakt</w:t>
            </w:r>
          </w:p>
        </w:tc>
        <w:tc>
          <w:tcPr>
            <w:tcW w:w="3444" w:type="pct"/>
          </w:tcPr>
          <w:p w14:paraId="04464A7E" w14:textId="77777777" w:rsidR="002C123C" w:rsidRPr="000A29EA" w:rsidRDefault="002C123C" w:rsidP="007556B4">
            <w:pPr>
              <w:rPr>
                <w:i/>
              </w:rPr>
            </w:pPr>
            <w:proofErr w:type="spellStart"/>
            <w:r w:rsidRPr="000A29EA">
              <w:rPr>
                <w:i/>
              </w:rPr>
              <w:t>Annalisa</w:t>
            </w:r>
            <w:proofErr w:type="spellEnd"/>
            <w:r w:rsidRPr="000A29EA">
              <w:rPr>
                <w:i/>
              </w:rPr>
              <w:t xml:space="preserve"> </w:t>
            </w:r>
            <w:proofErr w:type="spellStart"/>
            <w:r w:rsidRPr="000A29EA">
              <w:rPr>
                <w:i/>
              </w:rPr>
              <w:t>Tessarolo</w:t>
            </w:r>
            <w:proofErr w:type="spellEnd"/>
          </w:p>
        </w:tc>
      </w:tr>
      <w:tr w:rsidR="002C123C" w:rsidRPr="000A29EA" w14:paraId="2440201C" w14:textId="77777777" w:rsidTr="004421CE">
        <w:tc>
          <w:tcPr>
            <w:tcW w:w="1556" w:type="pct"/>
          </w:tcPr>
          <w:p w14:paraId="1E2BC525" w14:textId="77777777" w:rsidR="002C123C" w:rsidRPr="000A29EA" w:rsidRDefault="002C123C" w:rsidP="007556B4">
            <w:pPr>
              <w:rPr>
                <w:i/>
              </w:rPr>
            </w:pPr>
            <w:r w:rsidRPr="000A29EA">
              <w:rPr>
                <w:i/>
              </w:rPr>
              <w:t>Tel.:</w:t>
            </w:r>
          </w:p>
        </w:tc>
        <w:tc>
          <w:tcPr>
            <w:tcW w:w="3444" w:type="pct"/>
          </w:tcPr>
          <w:p w14:paraId="1036E01B" w14:textId="77777777" w:rsidR="002C123C" w:rsidRPr="000A29EA" w:rsidRDefault="002C123C" w:rsidP="007556B4">
            <w:pPr>
              <w:rPr>
                <w:i/>
              </w:rPr>
            </w:pPr>
            <w:r w:rsidRPr="000A29EA">
              <w:rPr>
                <w:i/>
              </w:rPr>
              <w:t>+32</w:t>
            </w:r>
            <w:r>
              <w:rPr>
                <w:i/>
              </w:rPr>
              <w:t> </w:t>
            </w:r>
            <w:r w:rsidRPr="000A29EA">
              <w:rPr>
                <w:i/>
              </w:rPr>
              <w:t>25469732</w:t>
            </w:r>
          </w:p>
        </w:tc>
      </w:tr>
      <w:tr w:rsidR="002C123C" w:rsidRPr="000A29EA" w14:paraId="7D515241" w14:textId="77777777" w:rsidTr="004421CE">
        <w:tc>
          <w:tcPr>
            <w:tcW w:w="1556" w:type="pct"/>
          </w:tcPr>
          <w:p w14:paraId="4B1CA3C5" w14:textId="77777777" w:rsidR="002C123C" w:rsidRPr="000A29EA" w:rsidRDefault="002C123C" w:rsidP="007556B4">
            <w:pPr>
              <w:rPr>
                <w:i/>
              </w:rPr>
            </w:pPr>
            <w:r w:rsidRPr="000A29EA">
              <w:rPr>
                <w:i/>
              </w:rPr>
              <w:t>E-mail:</w:t>
            </w:r>
          </w:p>
        </w:tc>
        <w:tc>
          <w:tcPr>
            <w:tcW w:w="3444" w:type="pct"/>
          </w:tcPr>
          <w:p w14:paraId="24C38EFD" w14:textId="77777777" w:rsidR="002C123C" w:rsidRPr="000A29EA" w:rsidRDefault="0007377E" w:rsidP="007556B4">
            <w:pPr>
              <w:rPr>
                <w:i/>
                <w:iCs/>
              </w:rPr>
            </w:pPr>
            <w:hyperlink r:id="rId49" w:history="1">
              <w:r w:rsidR="002C123C" w:rsidRPr="000A29EA">
                <w:rPr>
                  <w:rStyle w:val="Hyperlink"/>
                  <w:i/>
                </w:rPr>
                <w:t>Annalisa.Tessarolo@eesc.europa.eu</w:t>
              </w:r>
            </w:hyperlink>
          </w:p>
        </w:tc>
      </w:tr>
    </w:tbl>
    <w:p w14:paraId="18413C27" w14:textId="77777777" w:rsidR="004619A5" w:rsidRDefault="004619A5" w:rsidP="007556B4">
      <w:pPr>
        <w:spacing w:after="160"/>
        <w:jc w:val="left"/>
      </w:pPr>
      <w:r>
        <w:br w:type="page"/>
      </w:r>
    </w:p>
    <w:p w14:paraId="3D2584FA" w14:textId="6D14A56A" w:rsidR="002C123C" w:rsidRPr="004347FE" w:rsidRDefault="0007377E" w:rsidP="007556B4">
      <w:pPr>
        <w:widowControl w:val="0"/>
        <w:numPr>
          <w:ilvl w:val="0"/>
          <w:numId w:val="10"/>
        </w:numPr>
        <w:overflowPunct w:val="0"/>
        <w:autoSpaceDE w:val="0"/>
        <w:autoSpaceDN w:val="0"/>
        <w:adjustRightInd w:val="0"/>
        <w:spacing w:after="200"/>
        <w:ind w:left="567" w:hanging="567"/>
        <w:contextualSpacing/>
        <w:jc w:val="left"/>
        <w:textAlignment w:val="baseline"/>
        <w:rPr>
          <w:sz w:val="20"/>
        </w:rPr>
      </w:pPr>
      <w:hyperlink r:id="rId50" w:tgtFrame="_blank" w:history="1">
        <w:r w:rsidR="002C123C" w:rsidRPr="004347FE">
          <w:rPr>
            <w:rStyle w:val="Hyperlink"/>
            <w:b/>
            <w:i/>
            <w:sz w:val="28"/>
          </w:rPr>
          <w:t>Stratégia EÚ pre startupy</w:t>
        </w:r>
        <w:r w:rsidR="002C123C">
          <w:rPr>
            <w:rStyle w:val="Hyperlink"/>
            <w:b/>
            <w:i/>
            <w:sz w:val="28"/>
          </w:rPr>
          <w:t xml:space="preserve"> a </w:t>
        </w:r>
        <w:r w:rsidR="002C123C" w:rsidRPr="004347FE">
          <w:rPr>
            <w:rStyle w:val="Hyperlink"/>
            <w:b/>
            <w:i/>
            <w:sz w:val="28"/>
          </w:rPr>
          <w:t>scaleupy</w:t>
        </w:r>
        <w:r w:rsidR="002C123C">
          <w:rPr>
            <w:rStyle w:val="Hyperlink"/>
            <w:b/>
            <w:i/>
            <w:sz w:val="28"/>
          </w:rPr>
          <w:t xml:space="preserve"> s </w:t>
        </w:r>
        <w:r w:rsidR="002C123C" w:rsidRPr="004347FE">
          <w:rPr>
            <w:rStyle w:val="Hyperlink"/>
            <w:b/>
            <w:i/>
            <w:sz w:val="28"/>
          </w:rPr>
          <w:t>dôrazom na európsky inovačný akt</w:t>
        </w:r>
      </w:hyperlink>
    </w:p>
    <w:p w14:paraId="636B2CE8" w14:textId="77777777" w:rsidR="002C123C" w:rsidRPr="00F71EE4" w:rsidRDefault="002C123C" w:rsidP="007556B4">
      <w:pPr>
        <w:tabs>
          <w:tab w:val="center" w:pos="284"/>
        </w:tabs>
        <w:ind w:left="266" w:hanging="266"/>
        <w:rPr>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2C123C" w:rsidRPr="004347FE" w14:paraId="7FFCABB2" w14:textId="77777777" w:rsidTr="004421CE">
        <w:tc>
          <w:tcPr>
            <w:tcW w:w="1701" w:type="dxa"/>
          </w:tcPr>
          <w:p w14:paraId="21A6A211" w14:textId="77777777" w:rsidR="002C123C" w:rsidRPr="004347FE" w:rsidRDefault="002C123C" w:rsidP="007556B4">
            <w:pPr>
              <w:tabs>
                <w:tab w:val="center" w:pos="284"/>
              </w:tabs>
              <w:ind w:left="266" w:hanging="266"/>
              <w:rPr>
                <w:b/>
              </w:rPr>
            </w:pPr>
            <w:r w:rsidRPr="004347FE">
              <w:rPr>
                <w:b/>
              </w:rPr>
              <w:t>Spravodajca</w:t>
            </w:r>
          </w:p>
        </w:tc>
        <w:tc>
          <w:tcPr>
            <w:tcW w:w="5387" w:type="dxa"/>
          </w:tcPr>
          <w:p w14:paraId="10A41B3A" w14:textId="77777777" w:rsidR="002C123C" w:rsidRPr="004347FE" w:rsidRDefault="002C123C" w:rsidP="007556B4">
            <w:pPr>
              <w:tabs>
                <w:tab w:val="center" w:pos="284"/>
              </w:tabs>
              <w:ind w:left="266" w:hanging="266"/>
            </w:pPr>
            <w:r w:rsidRPr="004347FE">
              <w:t>Paul RÜBIG (skupina Zamestnávatelia</w:t>
            </w:r>
            <w:r>
              <w:t> – </w:t>
            </w:r>
            <w:r w:rsidRPr="004347FE">
              <w:t>AT)</w:t>
            </w:r>
          </w:p>
          <w:p w14:paraId="02B54AA1" w14:textId="77777777" w:rsidR="002C123C" w:rsidRPr="004347FE" w:rsidRDefault="002C123C" w:rsidP="007556B4">
            <w:pPr>
              <w:tabs>
                <w:tab w:val="center" w:pos="284"/>
              </w:tabs>
              <w:ind w:left="266" w:hanging="266"/>
            </w:pPr>
          </w:p>
        </w:tc>
      </w:tr>
      <w:tr w:rsidR="002C123C" w:rsidRPr="004347FE" w14:paraId="783132C9" w14:textId="77777777" w:rsidTr="004421CE">
        <w:tc>
          <w:tcPr>
            <w:tcW w:w="7088" w:type="dxa"/>
            <w:gridSpan w:val="2"/>
          </w:tcPr>
          <w:p w14:paraId="1B53C820" w14:textId="77777777" w:rsidR="002C123C" w:rsidRPr="004347FE" w:rsidRDefault="002C123C" w:rsidP="007556B4">
            <w:pPr>
              <w:tabs>
                <w:tab w:val="center" w:pos="284"/>
              </w:tabs>
              <w:ind w:left="266" w:hanging="266"/>
            </w:pPr>
          </w:p>
        </w:tc>
      </w:tr>
      <w:tr w:rsidR="002C123C" w:rsidRPr="004347FE" w14:paraId="4E00C245" w14:textId="77777777" w:rsidTr="004421CE">
        <w:tc>
          <w:tcPr>
            <w:tcW w:w="1701" w:type="dxa"/>
            <w:vMerge w:val="restart"/>
          </w:tcPr>
          <w:p w14:paraId="12764DF2" w14:textId="77777777" w:rsidR="002C123C" w:rsidRPr="004347FE" w:rsidRDefault="002C123C" w:rsidP="007556B4">
            <w:pPr>
              <w:tabs>
                <w:tab w:val="center" w:pos="284"/>
              </w:tabs>
              <w:ind w:left="266" w:hanging="266"/>
              <w:rPr>
                <w:b/>
              </w:rPr>
            </w:pPr>
            <w:proofErr w:type="spellStart"/>
            <w:r w:rsidRPr="004347FE">
              <w:rPr>
                <w:b/>
              </w:rPr>
              <w:t>Ref</w:t>
            </w:r>
            <w:proofErr w:type="spellEnd"/>
            <w:r w:rsidRPr="004347FE">
              <w:rPr>
                <w:b/>
              </w:rPr>
              <w:t>.</w:t>
            </w:r>
          </w:p>
        </w:tc>
        <w:tc>
          <w:tcPr>
            <w:tcW w:w="5387" w:type="dxa"/>
          </w:tcPr>
          <w:p w14:paraId="5F98F961" w14:textId="77777777" w:rsidR="002C123C" w:rsidRPr="004347FE" w:rsidRDefault="002C123C" w:rsidP="007556B4">
            <w:pPr>
              <w:tabs>
                <w:tab w:val="center" w:pos="284"/>
              </w:tabs>
              <w:ind w:left="266" w:hanging="266"/>
            </w:pPr>
            <w:r w:rsidRPr="004347FE">
              <w:t>prieskumné stanovisko</w:t>
            </w:r>
          </w:p>
          <w:p w14:paraId="0AA3EE7C" w14:textId="77777777" w:rsidR="002C123C" w:rsidRPr="004347FE" w:rsidRDefault="002C123C" w:rsidP="007556B4">
            <w:pPr>
              <w:tabs>
                <w:tab w:val="center" w:pos="284"/>
              </w:tabs>
              <w:ind w:left="266" w:hanging="266"/>
            </w:pPr>
            <w:r w:rsidRPr="004347FE">
              <w:t>EESC-2025-04126-00-00-AC</w:t>
            </w:r>
          </w:p>
        </w:tc>
      </w:tr>
      <w:tr w:rsidR="002C123C" w:rsidRPr="004347FE" w14:paraId="66634E5B" w14:textId="77777777" w:rsidTr="004421CE">
        <w:tc>
          <w:tcPr>
            <w:tcW w:w="1701" w:type="dxa"/>
            <w:vMerge/>
          </w:tcPr>
          <w:p w14:paraId="0E29A5E3" w14:textId="77777777" w:rsidR="002C123C" w:rsidRPr="004347FE" w:rsidRDefault="002C123C" w:rsidP="007556B4">
            <w:pPr>
              <w:tabs>
                <w:tab w:val="center" w:pos="284"/>
              </w:tabs>
              <w:ind w:left="266" w:hanging="266"/>
              <w:rPr>
                <w:b/>
              </w:rPr>
            </w:pPr>
          </w:p>
        </w:tc>
        <w:tc>
          <w:tcPr>
            <w:tcW w:w="5387" w:type="dxa"/>
          </w:tcPr>
          <w:p w14:paraId="6ECDC09E" w14:textId="77777777" w:rsidR="002C123C" w:rsidRPr="004347FE" w:rsidRDefault="002C123C" w:rsidP="007556B4">
            <w:pPr>
              <w:tabs>
                <w:tab w:val="center" w:pos="284"/>
              </w:tabs>
              <w:ind w:left="266" w:hanging="266"/>
            </w:pPr>
          </w:p>
        </w:tc>
      </w:tr>
    </w:tbl>
    <w:p w14:paraId="0AC1D4B3" w14:textId="77777777" w:rsidR="002C123C" w:rsidRPr="004347FE" w:rsidRDefault="002C123C" w:rsidP="007556B4">
      <w:pPr>
        <w:keepNext/>
        <w:keepLines/>
        <w:tabs>
          <w:tab w:val="center" w:pos="284"/>
        </w:tabs>
        <w:ind w:left="266" w:hanging="266"/>
        <w:rPr>
          <w:b/>
        </w:rPr>
      </w:pPr>
      <w:r w:rsidRPr="004347FE">
        <w:rPr>
          <w:b/>
        </w:rPr>
        <w:t>Hlavné body</w:t>
      </w:r>
    </w:p>
    <w:p w14:paraId="4909901F" w14:textId="77777777" w:rsidR="002C123C" w:rsidRPr="004347FE" w:rsidRDefault="002C123C" w:rsidP="007556B4">
      <w:pPr>
        <w:keepNext/>
        <w:keepLines/>
        <w:tabs>
          <w:tab w:val="center" w:pos="284"/>
        </w:tabs>
        <w:ind w:left="266" w:hanging="266"/>
        <w:rPr>
          <w:bCs/>
        </w:rPr>
      </w:pPr>
    </w:p>
    <w:p w14:paraId="0EEADED7" w14:textId="77777777" w:rsidR="002C123C" w:rsidRPr="004347FE" w:rsidRDefault="002C123C" w:rsidP="007556B4">
      <w:pPr>
        <w:rPr>
          <w:bCs/>
          <w:iCs/>
        </w:rPr>
      </w:pPr>
      <w:r w:rsidRPr="004347FE">
        <w:t>EHSV je presvedčený</w:t>
      </w:r>
      <w:r>
        <w:t xml:space="preserve"> o </w:t>
      </w:r>
      <w:r w:rsidRPr="004347FE">
        <w:t>tom, že:</w:t>
      </w:r>
    </w:p>
    <w:p w14:paraId="63738EF5" w14:textId="77777777" w:rsidR="002C123C" w:rsidRPr="004347FE" w:rsidRDefault="002C123C" w:rsidP="007556B4">
      <w:pPr>
        <w:rPr>
          <w:bCs/>
          <w:iCs/>
        </w:rPr>
      </w:pPr>
    </w:p>
    <w:p w14:paraId="63403753" w14:textId="77777777" w:rsidR="002C123C" w:rsidRPr="004347FE" w:rsidRDefault="002C123C" w:rsidP="007556B4">
      <w:pPr>
        <w:pStyle w:val="ListParagraph"/>
        <w:numPr>
          <w:ilvl w:val="0"/>
          <w:numId w:val="14"/>
        </w:numPr>
        <w:spacing w:after="200"/>
        <w:ind w:left="567" w:hanging="567"/>
      </w:pPr>
      <w:r w:rsidRPr="004347FE">
        <w:t>Európa potrebuje výrazne posilniť inovácie</w:t>
      </w:r>
      <w:r>
        <w:t xml:space="preserve"> a </w:t>
      </w:r>
      <w:r w:rsidRPr="004347FE">
        <w:t>výskum</w:t>
      </w:r>
      <w:r>
        <w:t xml:space="preserve"> a </w:t>
      </w:r>
      <w:r w:rsidRPr="004347FE">
        <w:t>má čo doháňať, pokiaľ ide</w:t>
      </w:r>
      <w:r>
        <w:t xml:space="preserve"> o </w:t>
      </w:r>
      <w:r w:rsidRPr="004347FE">
        <w:t>komercializáciu výsledkov</w:t>
      </w:r>
      <w:r>
        <w:t xml:space="preserve"> z </w:t>
      </w:r>
      <w:r w:rsidRPr="004347FE">
        <w:t xml:space="preserve">týchto dvoch oblastí prostredníctvom </w:t>
      </w:r>
      <w:proofErr w:type="spellStart"/>
      <w:r w:rsidRPr="004347FE">
        <w:t>spin-off</w:t>
      </w:r>
      <w:proofErr w:type="spellEnd"/>
      <w:r w:rsidRPr="004347FE">
        <w:t xml:space="preserve"> podnikov, startupov</w:t>
      </w:r>
      <w:r>
        <w:t xml:space="preserve"> a </w:t>
      </w:r>
      <w:r w:rsidRPr="004347FE">
        <w:t>scaleupov.</w:t>
      </w:r>
      <w:r>
        <w:t xml:space="preserve"> V </w:t>
      </w:r>
      <w:r w:rsidRPr="004347FE">
        <w:t>strategicky dôležitých odvetviach rastú obavy, že prostredie</w:t>
      </w:r>
      <w:r>
        <w:t xml:space="preserve"> v </w:t>
      </w:r>
      <w:r w:rsidRPr="004347FE">
        <w:t>Európe sa stalo príliš roztriešteným, príliš prehusteným</w:t>
      </w:r>
      <w:r>
        <w:t xml:space="preserve"> a </w:t>
      </w:r>
      <w:r w:rsidRPr="004347FE">
        <w:t>príliš pomalým na to, aby držalo krok</w:t>
      </w:r>
      <w:r>
        <w:t xml:space="preserve"> s </w:t>
      </w:r>
      <w:r w:rsidRPr="004347FE">
        <w:t>rýchlym technologickým vývojom na celom svete;</w:t>
      </w:r>
    </w:p>
    <w:p w14:paraId="319761B1" w14:textId="77777777" w:rsidR="002C123C" w:rsidRPr="004347FE" w:rsidRDefault="002C123C" w:rsidP="007556B4">
      <w:pPr>
        <w:pStyle w:val="ListParagraph"/>
        <w:numPr>
          <w:ilvl w:val="0"/>
          <w:numId w:val="14"/>
        </w:numPr>
        <w:spacing w:after="200"/>
        <w:ind w:left="567" w:hanging="567"/>
      </w:pPr>
      <w:r w:rsidRPr="004347FE">
        <w:t>hlavnými dôvodmi sú: horšie chápanie procesov trhového hospodárstva</w:t>
      </w:r>
      <w:r>
        <w:t xml:space="preserve"> a </w:t>
      </w:r>
      <w:r w:rsidRPr="004347FE">
        <w:t>čoraz roztrieštenejšie predpisy</w:t>
      </w:r>
      <w:r>
        <w:t xml:space="preserve"> a </w:t>
      </w:r>
      <w:r w:rsidRPr="004347FE">
        <w:t>ich vykonávanie na jednotnom trhu, čo bráni cezhraničnému rozmachu trhu</w:t>
      </w:r>
      <w:r>
        <w:t xml:space="preserve"> a </w:t>
      </w:r>
      <w:r w:rsidRPr="004347FE">
        <w:t>transferu technológií</w:t>
      </w:r>
      <w:r>
        <w:t xml:space="preserve"> z </w:t>
      </w:r>
      <w:r w:rsidRPr="004347FE">
        <w:t>výskumu do priemyslu;</w:t>
      </w:r>
    </w:p>
    <w:p w14:paraId="178B846B" w14:textId="77777777" w:rsidR="002C123C" w:rsidRPr="004347FE" w:rsidRDefault="002C123C" w:rsidP="007556B4">
      <w:pPr>
        <w:pStyle w:val="ListParagraph"/>
        <w:numPr>
          <w:ilvl w:val="0"/>
          <w:numId w:val="14"/>
        </w:numPr>
        <w:spacing w:after="200"/>
        <w:ind w:left="567" w:hanging="567"/>
      </w:pPr>
      <w:r w:rsidRPr="004347FE">
        <w:t>ďalšie prekážky pre podniky predstavujú pomalé administratívne procesy, obmedzená digitalizácia</w:t>
      </w:r>
      <w:r>
        <w:t xml:space="preserve"> a </w:t>
      </w:r>
      <w:r w:rsidRPr="004347FE">
        <w:t>nejednotné uplatňovanie právnych predpisov EÚ na národnej</w:t>
      </w:r>
      <w:r>
        <w:t xml:space="preserve"> a </w:t>
      </w:r>
      <w:r w:rsidRPr="004347FE">
        <w:t>regionálnej úrovni;</w:t>
      </w:r>
    </w:p>
    <w:p w14:paraId="5E63AA6D" w14:textId="77777777" w:rsidR="002C123C" w:rsidRPr="004347FE" w:rsidRDefault="002C123C" w:rsidP="007556B4">
      <w:pPr>
        <w:pStyle w:val="ListParagraph"/>
        <w:numPr>
          <w:ilvl w:val="0"/>
          <w:numId w:val="14"/>
        </w:numPr>
        <w:spacing w:after="200"/>
        <w:ind w:left="567" w:hanging="567"/>
      </w:pPr>
      <w:r w:rsidRPr="004347FE">
        <w:t>Európsky inovačný akt (EIA) môže priniesť cezhraničným startupom</w:t>
      </w:r>
      <w:r>
        <w:t xml:space="preserve"> a </w:t>
      </w:r>
      <w:proofErr w:type="spellStart"/>
      <w:r w:rsidRPr="004347FE">
        <w:t>scaleupom</w:t>
      </w:r>
      <w:proofErr w:type="spellEnd"/>
      <w:r w:rsidRPr="004347FE">
        <w:t xml:space="preserve"> úľavu, ak bude obsahovať prierezové zjednodušenia pre startupy,</w:t>
      </w:r>
      <w:r>
        <w:t xml:space="preserve"> a </w:t>
      </w:r>
      <w:r w:rsidRPr="004347FE">
        <w:t>môže sa presadzovať ako záväzný vo všetkých členských štátoch so zohľadnením práv pracovníkov</w:t>
      </w:r>
      <w:r>
        <w:t xml:space="preserve"> a </w:t>
      </w:r>
      <w:r w:rsidRPr="004347FE">
        <w:t>účasti zamestnancov. Výbor zdôrazňuje, že akt treba zosúladiť so zásadami spravodlivej transformácie, aby sa zabezpečilo, že inovácie budú prispievať</w:t>
      </w:r>
      <w:r>
        <w:t xml:space="preserve"> k </w:t>
      </w:r>
      <w:r w:rsidRPr="004347FE">
        <w:t>hospodárskemu rastu, konkurencieschopnosti</w:t>
      </w:r>
      <w:r>
        <w:t xml:space="preserve"> a </w:t>
      </w:r>
      <w:r w:rsidRPr="004347FE">
        <w:t>tvorbe pracovných miest, pričom sa zohľadní potreba sprevádzať pracovníkov</w:t>
      </w:r>
      <w:r>
        <w:t xml:space="preserve"> a </w:t>
      </w:r>
      <w:r w:rsidRPr="004347FE">
        <w:t>regióny postihnuté technologickou</w:t>
      </w:r>
      <w:r>
        <w:t xml:space="preserve"> a </w:t>
      </w:r>
      <w:r w:rsidRPr="004347FE">
        <w:t>priemyselnou transformáciou;</w:t>
      </w:r>
    </w:p>
    <w:p w14:paraId="308E0239" w14:textId="77777777" w:rsidR="002C123C" w:rsidRPr="004347FE" w:rsidRDefault="002C123C" w:rsidP="007556B4">
      <w:pPr>
        <w:pStyle w:val="ListParagraph"/>
        <w:numPr>
          <w:ilvl w:val="0"/>
          <w:numId w:val="14"/>
        </w:numPr>
        <w:spacing w:after="200"/>
        <w:ind w:left="567" w:hanging="567"/>
      </w:pPr>
      <w:r w:rsidRPr="004347FE">
        <w:t>katalóg kritérií na hodnotenie inovačného obsahu</w:t>
      </w:r>
      <w:r>
        <w:t xml:space="preserve"> a </w:t>
      </w:r>
      <w:r w:rsidRPr="004347FE">
        <w:t>vyhliadok rastu by bol efektívnejší</w:t>
      </w:r>
      <w:r>
        <w:t xml:space="preserve"> a </w:t>
      </w:r>
      <w:r w:rsidRPr="004347FE">
        <w:t>presnejší ako záväzné vymedzenie startupov</w:t>
      </w:r>
      <w:r>
        <w:t xml:space="preserve"> a </w:t>
      </w:r>
      <w:r w:rsidRPr="004347FE">
        <w:t>scaleupov. Podporou pre EIA by mohla byť aj klasifikácia vysokých škôl ústretových voči zakladateľom. Okrem toho by EIA mal posilniť úlohu výskumných</w:t>
      </w:r>
      <w:r>
        <w:t xml:space="preserve"> a </w:t>
      </w:r>
      <w:r w:rsidRPr="004347FE">
        <w:t>technologických organizácií</w:t>
      </w:r>
      <w:r>
        <w:t xml:space="preserve"> a </w:t>
      </w:r>
      <w:r w:rsidRPr="004347FE">
        <w:t>Európskeho inovačného</w:t>
      </w:r>
      <w:r>
        <w:t xml:space="preserve"> a </w:t>
      </w:r>
      <w:r w:rsidRPr="004347FE">
        <w:t>technologického inštitútu (EIT), najmä</w:t>
      </w:r>
      <w:r>
        <w:t xml:space="preserve"> v </w:t>
      </w:r>
      <w:r w:rsidRPr="004347FE">
        <w:t>technologicky špičkových</w:t>
      </w:r>
      <w:r>
        <w:t xml:space="preserve"> a </w:t>
      </w:r>
      <w:r w:rsidRPr="004347FE">
        <w:t>kapitálovo náročných odvetviach;</w:t>
      </w:r>
    </w:p>
    <w:p w14:paraId="52F80A64" w14:textId="77777777" w:rsidR="002C123C" w:rsidRPr="004347FE" w:rsidRDefault="002C123C" w:rsidP="007556B4">
      <w:pPr>
        <w:pStyle w:val="ListParagraph"/>
        <w:numPr>
          <w:ilvl w:val="0"/>
          <w:numId w:val="14"/>
        </w:numPr>
        <w:spacing w:after="200"/>
        <w:ind w:left="567" w:hanging="567"/>
      </w:pPr>
      <w:r w:rsidRPr="004347FE">
        <w:t>celoeurópske daňové stimuly týkajúce sa vlastníctva zamestnaneckých akcií by podporili inovácie</w:t>
      </w:r>
      <w:r>
        <w:t xml:space="preserve"> a </w:t>
      </w:r>
      <w:r w:rsidRPr="004347FE">
        <w:t>rast. Popri zabezpečení primeraných záruk pre zamestnancov</w:t>
      </w:r>
      <w:r>
        <w:t xml:space="preserve"> a </w:t>
      </w:r>
      <w:r w:rsidRPr="004347FE">
        <w:t>veriteľov</w:t>
      </w:r>
      <w:r>
        <w:t xml:space="preserve"> v </w:t>
      </w:r>
      <w:r w:rsidRPr="004347FE">
        <w:t>súlade</w:t>
      </w:r>
      <w:r>
        <w:t xml:space="preserve"> s </w:t>
      </w:r>
      <w:r w:rsidRPr="004347FE">
        <w:t>rámcami používanými pri platobnej neschopnosti by sa zakladateľom tiež mala ponúknuť ochrana pred rizikami.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2C123C" w:rsidRPr="004347FE" w14:paraId="1316EDCB" w14:textId="77777777" w:rsidTr="004421CE">
        <w:tc>
          <w:tcPr>
            <w:tcW w:w="1418" w:type="dxa"/>
          </w:tcPr>
          <w:p w14:paraId="10B37553" w14:textId="77777777" w:rsidR="002C123C" w:rsidRPr="004347FE" w:rsidRDefault="002C123C" w:rsidP="007556B4">
            <w:pPr>
              <w:rPr>
                <w:i/>
              </w:rPr>
            </w:pPr>
            <w:r w:rsidRPr="004347FE">
              <w:rPr>
                <w:b/>
                <w:i/>
              </w:rPr>
              <w:t>Kontakt</w:t>
            </w:r>
          </w:p>
        </w:tc>
        <w:tc>
          <w:tcPr>
            <w:tcW w:w="5670" w:type="dxa"/>
          </w:tcPr>
          <w:p w14:paraId="4FA8A035" w14:textId="77777777" w:rsidR="002C123C" w:rsidRPr="004347FE" w:rsidRDefault="002C123C" w:rsidP="007556B4">
            <w:pPr>
              <w:rPr>
                <w:i/>
              </w:rPr>
            </w:pPr>
            <w:r w:rsidRPr="004347FE">
              <w:rPr>
                <w:i/>
              </w:rPr>
              <w:t xml:space="preserve">Jana </w:t>
            </w:r>
            <w:proofErr w:type="spellStart"/>
            <w:r w:rsidRPr="004347FE">
              <w:rPr>
                <w:i/>
              </w:rPr>
              <w:t>Valant</w:t>
            </w:r>
            <w:proofErr w:type="spellEnd"/>
          </w:p>
        </w:tc>
      </w:tr>
      <w:tr w:rsidR="002C123C" w:rsidRPr="004347FE" w14:paraId="78CDDA71" w14:textId="77777777" w:rsidTr="004421CE">
        <w:tc>
          <w:tcPr>
            <w:tcW w:w="1418" w:type="dxa"/>
          </w:tcPr>
          <w:p w14:paraId="71AD44BB" w14:textId="77777777" w:rsidR="002C123C" w:rsidRPr="004347FE" w:rsidRDefault="002C123C" w:rsidP="007556B4">
            <w:pPr>
              <w:rPr>
                <w:i/>
              </w:rPr>
            </w:pPr>
            <w:r w:rsidRPr="004347FE">
              <w:rPr>
                <w:i/>
              </w:rPr>
              <w:t>Tel.</w:t>
            </w:r>
          </w:p>
        </w:tc>
        <w:tc>
          <w:tcPr>
            <w:tcW w:w="5670" w:type="dxa"/>
          </w:tcPr>
          <w:p w14:paraId="1F32BEC9" w14:textId="77777777" w:rsidR="002C123C" w:rsidRPr="004347FE" w:rsidRDefault="002C123C" w:rsidP="007556B4">
            <w:pPr>
              <w:rPr>
                <w:i/>
              </w:rPr>
            </w:pPr>
            <w:r w:rsidRPr="004347FE">
              <w:rPr>
                <w:i/>
              </w:rPr>
              <w:t>+ 32 25468924</w:t>
            </w:r>
          </w:p>
        </w:tc>
      </w:tr>
      <w:tr w:rsidR="002C123C" w:rsidRPr="004347FE" w14:paraId="763306F9" w14:textId="77777777" w:rsidTr="004421CE">
        <w:tc>
          <w:tcPr>
            <w:tcW w:w="1418" w:type="dxa"/>
          </w:tcPr>
          <w:p w14:paraId="0C420E73" w14:textId="77777777" w:rsidR="002C123C" w:rsidRPr="004347FE" w:rsidRDefault="002C123C" w:rsidP="007556B4">
            <w:pPr>
              <w:rPr>
                <w:i/>
              </w:rPr>
            </w:pPr>
            <w:r w:rsidRPr="004347FE">
              <w:rPr>
                <w:i/>
              </w:rPr>
              <w:t>E-mail</w:t>
            </w:r>
          </w:p>
        </w:tc>
        <w:tc>
          <w:tcPr>
            <w:tcW w:w="5670" w:type="dxa"/>
          </w:tcPr>
          <w:p w14:paraId="5D310CBF" w14:textId="77777777" w:rsidR="002C123C" w:rsidRPr="004347FE" w:rsidRDefault="0007377E" w:rsidP="007556B4">
            <w:pPr>
              <w:rPr>
                <w:i/>
              </w:rPr>
            </w:pPr>
            <w:hyperlink r:id="rId51" w:history="1">
              <w:r w:rsidR="002C123C" w:rsidRPr="004347FE">
                <w:rPr>
                  <w:rStyle w:val="Hyperlink"/>
                  <w:i/>
                </w:rPr>
                <w:t>Jana.Valant@eesc.europa.eu</w:t>
              </w:r>
            </w:hyperlink>
          </w:p>
          <w:p w14:paraId="3DC2D35A" w14:textId="77777777" w:rsidR="002C123C" w:rsidRPr="004347FE" w:rsidRDefault="002C123C" w:rsidP="007556B4">
            <w:pPr>
              <w:rPr>
                <w:i/>
              </w:rPr>
            </w:pPr>
          </w:p>
        </w:tc>
      </w:tr>
    </w:tbl>
    <w:p w14:paraId="4982DE1E" w14:textId="77777777" w:rsidR="004D7AC0" w:rsidRDefault="004D7AC0" w:rsidP="007556B4">
      <w:pPr>
        <w:jc w:val="left"/>
      </w:pPr>
      <w:r>
        <w:br w:type="page"/>
      </w:r>
    </w:p>
    <w:p w14:paraId="4982DE1F" w14:textId="1B0F62B5" w:rsidR="004D7AC0" w:rsidRDefault="004D7AC0" w:rsidP="007556B4">
      <w:pPr>
        <w:pStyle w:val="Heading2"/>
      </w:pPr>
      <w:bookmarkStart w:id="5" w:name="_Toc70322234"/>
      <w:bookmarkStart w:id="6" w:name="_Toc75527084"/>
      <w:bookmarkStart w:id="7" w:name="_Toc230337158"/>
      <w:r>
        <w:lastRenderedPageBreak/>
        <w:t>POĽNOHOSPODÁRSTVO, ROZVOJ VIDIEKA A ŽIVOTNÉ PROSTREDIE</w:t>
      </w:r>
      <w:bookmarkEnd w:id="5"/>
      <w:bookmarkEnd w:id="6"/>
      <w:bookmarkEnd w:id="7"/>
    </w:p>
    <w:p w14:paraId="4982DE20" w14:textId="77777777" w:rsidR="004D7AC0" w:rsidRDefault="004D7AC0" w:rsidP="007556B4"/>
    <w:p w14:paraId="042CC0BB" w14:textId="53617FA1" w:rsidR="002C123C" w:rsidRPr="002C123C" w:rsidRDefault="0007377E" w:rsidP="007556B4">
      <w:pPr>
        <w:widowControl w:val="0"/>
        <w:numPr>
          <w:ilvl w:val="0"/>
          <w:numId w:val="10"/>
        </w:numPr>
        <w:overflowPunct w:val="0"/>
        <w:autoSpaceDE w:val="0"/>
        <w:autoSpaceDN w:val="0"/>
        <w:adjustRightInd w:val="0"/>
        <w:spacing w:after="200"/>
        <w:ind w:left="567" w:hanging="567"/>
        <w:contextualSpacing/>
        <w:jc w:val="left"/>
        <w:textAlignment w:val="baseline"/>
        <w:rPr>
          <w:b/>
        </w:rPr>
      </w:pPr>
      <w:hyperlink r:id="rId52" w:history="1">
        <w:r w:rsidR="002C123C" w:rsidRPr="002C123C">
          <w:rPr>
            <w:b/>
            <w:i/>
            <w:color w:val="0000FF"/>
            <w:sz w:val="28"/>
            <w:szCs w:val="20"/>
            <w:u w:val="single"/>
          </w:rPr>
          <w:t>Biologicky rozložiteľné prírodné materiály</w:t>
        </w:r>
      </w:hyperlink>
    </w:p>
    <w:tbl>
      <w:tblPr>
        <w:tblStyle w:val="TableGrid3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2C123C" w:rsidRPr="002C123C" w14:paraId="0A3B746E" w14:textId="77777777" w:rsidTr="004421CE">
        <w:tc>
          <w:tcPr>
            <w:tcW w:w="1077" w:type="pct"/>
          </w:tcPr>
          <w:p w14:paraId="43EA7E21" w14:textId="77777777" w:rsidR="002C123C" w:rsidRPr="00F71EE4" w:rsidRDefault="002C123C" w:rsidP="007556B4">
            <w:pPr>
              <w:tabs>
                <w:tab w:val="center" w:pos="284"/>
              </w:tabs>
              <w:overflowPunct w:val="0"/>
              <w:autoSpaceDE w:val="0"/>
              <w:autoSpaceDN w:val="0"/>
              <w:adjustRightInd w:val="0"/>
              <w:ind w:left="266" w:hanging="266"/>
              <w:textAlignment w:val="baseline"/>
              <w:rPr>
                <w:b/>
                <w:sz w:val="22"/>
                <w:szCs w:val="22"/>
              </w:rPr>
            </w:pPr>
            <w:r w:rsidRPr="00F71EE4">
              <w:rPr>
                <w:b/>
                <w:sz w:val="22"/>
                <w:szCs w:val="22"/>
              </w:rPr>
              <w:t>Spravodajca:</w:t>
            </w:r>
          </w:p>
        </w:tc>
        <w:tc>
          <w:tcPr>
            <w:tcW w:w="3923" w:type="pct"/>
          </w:tcPr>
          <w:p w14:paraId="15F59AAC" w14:textId="77777777" w:rsidR="002C123C" w:rsidRPr="00F71EE4" w:rsidRDefault="002C123C" w:rsidP="007556B4">
            <w:pPr>
              <w:tabs>
                <w:tab w:val="center" w:pos="284"/>
              </w:tabs>
              <w:overflowPunct w:val="0"/>
              <w:autoSpaceDE w:val="0"/>
              <w:autoSpaceDN w:val="0"/>
              <w:adjustRightInd w:val="0"/>
              <w:ind w:left="266" w:right="-3091" w:hanging="266"/>
              <w:textAlignment w:val="baseline"/>
              <w:rPr>
                <w:sz w:val="22"/>
                <w:szCs w:val="22"/>
              </w:rPr>
            </w:pPr>
            <w:r w:rsidRPr="00F71EE4">
              <w:rPr>
                <w:sz w:val="22"/>
                <w:szCs w:val="22"/>
              </w:rPr>
              <w:t>Stojan ČUKANOV</w:t>
            </w:r>
          </w:p>
        </w:tc>
      </w:tr>
      <w:tr w:rsidR="002C123C" w:rsidRPr="002C123C" w14:paraId="6E1FEE51" w14:textId="77777777" w:rsidTr="004421CE">
        <w:tc>
          <w:tcPr>
            <w:tcW w:w="1077" w:type="pct"/>
          </w:tcPr>
          <w:p w14:paraId="25EE5F6D" w14:textId="77777777" w:rsidR="002C123C" w:rsidRPr="00F71EE4" w:rsidRDefault="002C123C" w:rsidP="007556B4">
            <w:pPr>
              <w:tabs>
                <w:tab w:val="center" w:pos="284"/>
              </w:tabs>
              <w:overflowPunct w:val="0"/>
              <w:autoSpaceDE w:val="0"/>
              <w:autoSpaceDN w:val="0"/>
              <w:adjustRightInd w:val="0"/>
              <w:ind w:left="266" w:hanging="266"/>
              <w:textAlignment w:val="baseline"/>
              <w:rPr>
                <w:b/>
                <w:sz w:val="22"/>
                <w:szCs w:val="22"/>
              </w:rPr>
            </w:pPr>
            <w:proofErr w:type="spellStart"/>
            <w:r w:rsidRPr="00F71EE4">
              <w:rPr>
                <w:b/>
                <w:sz w:val="22"/>
                <w:szCs w:val="22"/>
              </w:rPr>
              <w:t>Ref</w:t>
            </w:r>
            <w:proofErr w:type="spellEnd"/>
            <w:r w:rsidRPr="00F71EE4">
              <w:rPr>
                <w:b/>
                <w:sz w:val="22"/>
                <w:szCs w:val="22"/>
              </w:rPr>
              <w:t>.:</w:t>
            </w:r>
          </w:p>
        </w:tc>
        <w:tc>
          <w:tcPr>
            <w:tcW w:w="3923" w:type="pct"/>
          </w:tcPr>
          <w:p w14:paraId="44CFACAB" w14:textId="77777777" w:rsidR="002C123C" w:rsidRPr="00F71EE4" w:rsidRDefault="002C123C" w:rsidP="007556B4">
            <w:pPr>
              <w:tabs>
                <w:tab w:val="center" w:pos="284"/>
              </w:tabs>
              <w:overflowPunct w:val="0"/>
              <w:autoSpaceDE w:val="0"/>
              <w:autoSpaceDN w:val="0"/>
              <w:adjustRightInd w:val="0"/>
              <w:ind w:left="266" w:right="-3091" w:hanging="266"/>
              <w:textAlignment w:val="baseline"/>
              <w:rPr>
                <w:sz w:val="22"/>
                <w:szCs w:val="22"/>
              </w:rPr>
            </w:pPr>
            <w:r w:rsidRPr="00F71EE4">
              <w:rPr>
                <w:sz w:val="22"/>
                <w:szCs w:val="22"/>
              </w:rPr>
              <w:t>EESC-2025-04330-00-00-AC</w:t>
            </w:r>
          </w:p>
        </w:tc>
      </w:tr>
    </w:tbl>
    <w:p w14:paraId="5A067D3B" w14:textId="77777777" w:rsidR="002C123C" w:rsidRPr="002C123C" w:rsidRDefault="002C123C" w:rsidP="007556B4">
      <w:pPr>
        <w:tabs>
          <w:tab w:val="center" w:pos="284"/>
        </w:tabs>
        <w:overflowPunct w:val="0"/>
        <w:autoSpaceDE w:val="0"/>
        <w:autoSpaceDN w:val="0"/>
        <w:adjustRightInd w:val="0"/>
        <w:ind w:left="266" w:hanging="266"/>
        <w:textAlignment w:val="baseline"/>
        <w:rPr>
          <w:b/>
        </w:rPr>
      </w:pPr>
    </w:p>
    <w:p w14:paraId="45FF182D" w14:textId="77777777" w:rsidR="002C123C" w:rsidRPr="002C123C" w:rsidRDefault="002C123C" w:rsidP="007556B4">
      <w:pPr>
        <w:keepNext/>
        <w:keepLines/>
        <w:tabs>
          <w:tab w:val="center" w:pos="284"/>
        </w:tabs>
        <w:overflowPunct w:val="0"/>
        <w:autoSpaceDE w:val="0"/>
        <w:autoSpaceDN w:val="0"/>
        <w:adjustRightInd w:val="0"/>
        <w:ind w:left="266" w:hanging="266"/>
        <w:textAlignment w:val="baseline"/>
        <w:rPr>
          <w:b/>
        </w:rPr>
      </w:pPr>
      <w:r w:rsidRPr="002C123C">
        <w:rPr>
          <w:b/>
          <w:szCs w:val="20"/>
        </w:rPr>
        <w:t>Hlavné body</w:t>
      </w:r>
    </w:p>
    <w:p w14:paraId="664F44B8" w14:textId="77777777" w:rsidR="002C123C" w:rsidRPr="002C123C" w:rsidRDefault="002C123C" w:rsidP="007556B4">
      <w:pPr>
        <w:keepNext/>
        <w:keepLines/>
        <w:tabs>
          <w:tab w:val="center" w:pos="284"/>
        </w:tabs>
        <w:overflowPunct w:val="0"/>
        <w:autoSpaceDE w:val="0"/>
        <w:autoSpaceDN w:val="0"/>
        <w:adjustRightInd w:val="0"/>
        <w:ind w:left="266" w:hanging="266"/>
        <w:textAlignment w:val="baseline"/>
        <w:rPr>
          <w:b/>
        </w:rPr>
      </w:pPr>
    </w:p>
    <w:p w14:paraId="0A0C46E6" w14:textId="77777777" w:rsidR="002C123C" w:rsidRPr="002C123C" w:rsidRDefault="002C123C" w:rsidP="007556B4">
      <w:pPr>
        <w:overflowPunct w:val="0"/>
        <w:autoSpaceDE w:val="0"/>
        <w:autoSpaceDN w:val="0"/>
        <w:adjustRightInd w:val="0"/>
        <w:textAlignment w:val="baseline"/>
        <w:rPr>
          <w:bCs/>
          <w:iCs/>
        </w:rPr>
      </w:pPr>
      <w:r w:rsidRPr="002C123C">
        <w:rPr>
          <w:szCs w:val="20"/>
        </w:rPr>
        <w:t>EHSV:</w:t>
      </w:r>
    </w:p>
    <w:p w14:paraId="152BE433" w14:textId="77777777" w:rsidR="00C63006" w:rsidRPr="00341FC2" w:rsidRDefault="00C63006" w:rsidP="007556B4">
      <w:pPr>
        <w:overflowPunct w:val="0"/>
        <w:autoSpaceDE w:val="0"/>
        <w:autoSpaceDN w:val="0"/>
        <w:adjustRightInd w:val="0"/>
        <w:textAlignment w:val="baseline"/>
        <w:rPr>
          <w:bCs/>
          <w:iCs/>
          <w:lang w:val="en-GB"/>
        </w:rPr>
      </w:pPr>
    </w:p>
    <w:p w14:paraId="41B4403D" w14:textId="77777777" w:rsidR="002C123C" w:rsidRPr="002C123C" w:rsidRDefault="002C123C" w:rsidP="00F71EE4">
      <w:pPr>
        <w:pStyle w:val="ListParagraph"/>
        <w:numPr>
          <w:ilvl w:val="0"/>
          <w:numId w:val="14"/>
        </w:numPr>
        <w:spacing w:after="200"/>
        <w:ind w:left="567" w:hanging="567"/>
        <w:rPr>
          <w:b/>
          <w:bCs/>
        </w:rPr>
      </w:pPr>
      <w:bookmarkStart w:id="8" w:name="_Toc228805438"/>
      <w:r w:rsidRPr="002C123C">
        <w:rPr>
          <w:bCs/>
        </w:rPr>
        <w:t>sa domnieva, že EÚ má vhodnú príležitosť posilniť svoj prechod na obehové biohospodárstvo, ktoré spája obehovosť, obmedzovanie materiálov v rámci planetárnych medzí, udržateľné využívanie biomasy a konkurencieschopnosť priemyslu. V nadväznosti na pripravovaný akt o obehovom hospodárstve a aktualizovanú stratégiu EÚ pre biohospodárstvo výbor vyzýva na ich súdržné a ambiciózne vykonávanie, v rámci ktorého sa politický impulz premietne do praktických výsledkov priemyselného a regionálneho rozvoja;</w:t>
      </w:r>
    </w:p>
    <w:p w14:paraId="3B112B6B" w14:textId="77777777" w:rsidR="002C123C" w:rsidRPr="002C123C" w:rsidRDefault="002C123C" w:rsidP="00F71EE4">
      <w:pPr>
        <w:pStyle w:val="ListParagraph"/>
        <w:numPr>
          <w:ilvl w:val="0"/>
          <w:numId w:val="14"/>
        </w:numPr>
        <w:spacing w:after="200"/>
        <w:ind w:left="567" w:hanging="567"/>
        <w:rPr>
          <w:b/>
          <w:bCs/>
        </w:rPr>
      </w:pPr>
      <w:r w:rsidRPr="002C123C">
        <w:rPr>
          <w:bCs/>
        </w:rPr>
        <w:t xml:space="preserve">zdôrazňuje, že efektívne využívanie environmentálnych zdrojov si vyžaduje uplatňovanie hierarchie odpadového hospodárstva v súlade s rámcovou smernicou o odpade, založenou na </w:t>
      </w:r>
      <w:r w:rsidRPr="00F71EE4">
        <w:t>prístupe</w:t>
      </w:r>
      <w:r w:rsidRPr="002C123C">
        <w:rPr>
          <w:bCs/>
        </w:rPr>
        <w:t xml:space="preserve"> zohľadňujúcom celý životný cyklus a na najlepších celkových environmentálnych výsledkoch. Podporuje preto technologicky neutrálny prístup k obehovosti zameraný na výsledky, ktorý uprednostňuje predchádzanie vzniku odpadu, opätovné využitie a materiálová efektívnosť a zohľadňuje technické aj biologické cykly a zabezpečuje, aby sa rôzne aplikácie mohli riadiť diferencovanými obehovými postupmi;</w:t>
      </w:r>
    </w:p>
    <w:p w14:paraId="1CBB77BF" w14:textId="77777777" w:rsidR="002C123C" w:rsidRPr="002C123C" w:rsidRDefault="002C123C" w:rsidP="00F71EE4">
      <w:pPr>
        <w:pStyle w:val="ListParagraph"/>
        <w:numPr>
          <w:ilvl w:val="0"/>
          <w:numId w:val="14"/>
        </w:numPr>
        <w:spacing w:after="200"/>
        <w:ind w:left="567" w:hanging="567"/>
        <w:rPr>
          <w:b/>
          <w:bCs/>
        </w:rPr>
      </w:pPr>
      <w:r w:rsidRPr="002C123C">
        <w:rPr>
          <w:bCs/>
        </w:rPr>
        <w:t xml:space="preserve">prízvukuje, že materiály získané z chemicky nemodifikovaných prírodných polymérov, ktoré sú podľa smernice o jednorazových plastoch právne uznané za neplastové a sú v súlade s nariadením REACH, môžu pomôcť predchádzať znečisťovaniu, a to aj znížením úniku </w:t>
      </w:r>
      <w:r w:rsidRPr="00F71EE4">
        <w:t>mikroplastov</w:t>
      </w:r>
      <w:r w:rsidRPr="002C123C">
        <w:rPr>
          <w:bCs/>
        </w:rPr>
        <w:t>. Ich úloha by sa mala posudzovať v súlade s prístupom „jedno zdravie“, ktorý uznáva vzájomné prepojenie medzi environmentálnou integritou, odolnosťou ekosystémov a zdravím ľudí a zvierat;</w:t>
      </w:r>
    </w:p>
    <w:p w14:paraId="5EEDA5FD" w14:textId="77777777" w:rsidR="002C123C" w:rsidRPr="002C123C" w:rsidRDefault="002C123C" w:rsidP="00F71EE4">
      <w:pPr>
        <w:pStyle w:val="ListParagraph"/>
        <w:numPr>
          <w:ilvl w:val="0"/>
          <w:numId w:val="14"/>
        </w:numPr>
        <w:spacing w:after="200"/>
        <w:ind w:left="567" w:hanging="567"/>
        <w:rPr>
          <w:b/>
          <w:bCs/>
        </w:rPr>
      </w:pPr>
      <w:r w:rsidRPr="002C123C">
        <w:rPr>
          <w:bCs/>
        </w:rPr>
        <w:t xml:space="preserve">vyzdvihuje potenciál takýchto materiálov posilniť vidiecke a pobrežné hospodárstva tým, že </w:t>
      </w:r>
      <w:r w:rsidRPr="00F71EE4">
        <w:t>zhodnotia</w:t>
      </w:r>
      <w:r w:rsidRPr="002C123C">
        <w:rPr>
          <w:bCs/>
        </w:rPr>
        <w:t xml:space="preserve"> poľnohospodársku a morskú sekundárnu biomasu, posilnia miestne a regionálne hodnotové reťazce, podporia generačnú výmenu v poľnohospodárstve a rybárstve, vytvoria vysokokvalitné pracovné miesta a prispejú k sociálnej súdržnosti. Výbor zdôrazňuje, že použitie v potravinách, krmivách a ochrane pôdy musí byť v tomto smere aj naďalej prioritou;</w:t>
      </w:r>
    </w:p>
    <w:p w14:paraId="5E05BF50" w14:textId="77777777" w:rsidR="002C123C" w:rsidRPr="002C123C" w:rsidRDefault="002C123C" w:rsidP="00F71EE4">
      <w:pPr>
        <w:pStyle w:val="ListParagraph"/>
        <w:numPr>
          <w:ilvl w:val="0"/>
          <w:numId w:val="14"/>
        </w:numPr>
        <w:spacing w:after="200"/>
        <w:ind w:left="567" w:hanging="567"/>
        <w:rPr>
          <w:b/>
          <w:bCs/>
        </w:rPr>
      </w:pPr>
      <w:r w:rsidRPr="002C123C">
        <w:rPr>
          <w:bCs/>
        </w:rPr>
        <w:t xml:space="preserve">vyzýva na väčšiu regulačnú súdržnosť v rámci právnych predpisov EÚ týkajúcich sa výrobkov, odpadu a priemyselných odvetví, čím sa zabezpečí jednotné uplatňovanie právneho rozlišovania medzi plastmi a nemodifikovanými prírodnými polymérmi. Právne predpisy o obaloch by mali zabrániť </w:t>
      </w:r>
      <w:r w:rsidRPr="00F71EE4">
        <w:t>neúmyselným</w:t>
      </w:r>
      <w:r w:rsidRPr="002C123C">
        <w:rPr>
          <w:bCs/>
        </w:rPr>
        <w:t xml:space="preserve"> prekážkam alebo </w:t>
      </w:r>
      <w:r w:rsidRPr="002C123C">
        <w:rPr>
          <w:bCs/>
          <w:i/>
          <w:iCs/>
        </w:rPr>
        <w:t xml:space="preserve">de </w:t>
      </w:r>
      <w:proofErr w:type="spellStart"/>
      <w:r w:rsidRPr="002C123C">
        <w:rPr>
          <w:bCs/>
          <w:i/>
          <w:iCs/>
        </w:rPr>
        <w:t>facto</w:t>
      </w:r>
      <w:proofErr w:type="spellEnd"/>
      <w:r w:rsidRPr="002C123C">
        <w:rPr>
          <w:bCs/>
        </w:rPr>
        <w:t xml:space="preserve"> vylúčeniu z trhu a mali by odrážať technickú aj biologickú obehovosť a zabezpečiť jasné a harmonizované informácie pre spotrebiteľov a predvídateľnosť pre prevádzkovateľov a malé podniky;</w:t>
      </w:r>
    </w:p>
    <w:p w14:paraId="1D894930" w14:textId="77777777" w:rsidR="002C123C" w:rsidRPr="002C123C" w:rsidRDefault="002C123C" w:rsidP="00F71EE4">
      <w:pPr>
        <w:pStyle w:val="ListParagraph"/>
        <w:numPr>
          <w:ilvl w:val="0"/>
          <w:numId w:val="14"/>
        </w:numPr>
        <w:spacing w:after="200"/>
        <w:ind w:left="567" w:hanging="567"/>
        <w:rPr>
          <w:b/>
          <w:bCs/>
        </w:rPr>
      </w:pPr>
      <w:r w:rsidRPr="002C123C">
        <w:rPr>
          <w:bCs/>
        </w:rPr>
        <w:t xml:space="preserve">poukazuje na vykonávanie nariadenia o obaloch a odpade z obalov ako na prioritu a upozorňuje, že obaly vyrobené z chemicky nemodifikovaných prírodných polymérov by mohli byť vylúčené, pokiaľ pravidlá </w:t>
      </w:r>
      <w:proofErr w:type="spellStart"/>
      <w:r w:rsidRPr="002C123C">
        <w:rPr>
          <w:bCs/>
        </w:rPr>
        <w:t>recyklovateľnosti</w:t>
      </w:r>
      <w:proofErr w:type="spellEnd"/>
      <w:r w:rsidRPr="002C123C">
        <w:rPr>
          <w:bCs/>
        </w:rPr>
        <w:t xml:space="preserve"> umožňujú iba technickú recykláciu. Vyzýva preto Komisiu, aby zabezpečila, že pri vykonávaní nariadenia o obaloch a odpade z obalov sa uznáva </w:t>
      </w:r>
      <w:r w:rsidRPr="002C123C">
        <w:rPr>
          <w:bCs/>
        </w:rPr>
        <w:lastRenderedPageBreak/>
        <w:t>ich neplastový štatút a že sa umožnia biologicky navrhnuté spôsoby ukončenia životnosti v prípadoch, keď sa tým dosiahne najlepší celkový environmentálny výsledok;</w:t>
      </w:r>
    </w:p>
    <w:p w14:paraId="462FAC8B" w14:textId="311A20C7" w:rsidR="00341FC2" w:rsidRPr="00341FC2" w:rsidRDefault="002C123C" w:rsidP="00F71EE4">
      <w:pPr>
        <w:pStyle w:val="ListParagraph"/>
        <w:numPr>
          <w:ilvl w:val="0"/>
          <w:numId w:val="14"/>
        </w:numPr>
        <w:spacing w:after="200"/>
        <w:ind w:left="567" w:hanging="567"/>
        <w:rPr>
          <w:szCs w:val="20"/>
        </w:rPr>
      </w:pPr>
      <w:r w:rsidRPr="002C123C">
        <w:rPr>
          <w:bCs/>
        </w:rPr>
        <w:t>vyzýva Komisiu, aby v rámci environmentálnych, priemyselných a poľnohospodárskych politík zabezpečila koordinované opatrenia s cieľom rozšíriť udržateľné materiály, uľahčiť priemyselné využitie, posilniť regionálne</w:t>
      </w:r>
      <w:r w:rsidRPr="00690F61">
        <w:t xml:space="preserve"> hodnotové reťazce</w:t>
      </w:r>
      <w:r>
        <w:t xml:space="preserve"> a </w:t>
      </w:r>
      <w:r w:rsidRPr="00690F61">
        <w:t>zabezpečiť globálnu konkurencieschopnosť Európy</w:t>
      </w:r>
      <w:r>
        <w:t xml:space="preserve"> v </w:t>
      </w:r>
      <w:r w:rsidRPr="00690F61">
        <w:t>súvislosti</w:t>
      </w:r>
      <w:r>
        <w:t xml:space="preserve"> s </w:t>
      </w:r>
      <w:r w:rsidRPr="00690F61">
        <w:t>inováciami</w:t>
      </w:r>
      <w:r>
        <w:t xml:space="preserve"> v </w:t>
      </w:r>
      <w:r w:rsidRPr="00690F61">
        <w:t>oblasti udržateľných materiálov</w:t>
      </w:r>
      <w:r>
        <w:t xml:space="preserve"> a </w:t>
      </w:r>
      <w:r w:rsidRPr="00690F61">
        <w:t>zároveň podporiť súkromné investície</w:t>
      </w:r>
      <w:r>
        <w:t xml:space="preserve"> a </w:t>
      </w:r>
      <w:r w:rsidRPr="00690F61">
        <w:t>rozšírenie inovačných riešení.</w:t>
      </w:r>
      <w:bookmarkEnd w:id="8"/>
    </w:p>
    <w:p w14:paraId="2DFB198D" w14:textId="77777777" w:rsidR="00341FC2" w:rsidRPr="00341FC2" w:rsidRDefault="00341FC2" w:rsidP="007556B4">
      <w:pPr>
        <w:overflowPunct w:val="0"/>
        <w:autoSpaceDE w:val="0"/>
        <w:autoSpaceDN w:val="0"/>
        <w:adjustRightInd w:val="0"/>
        <w:textAlignment w:val="baseline"/>
        <w:rPr>
          <w:szCs w:val="20"/>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2C123C" w:rsidRPr="00341FC2" w14:paraId="7F4411DB" w14:textId="77777777" w:rsidTr="002E7EFB">
        <w:tc>
          <w:tcPr>
            <w:tcW w:w="1077" w:type="pct"/>
          </w:tcPr>
          <w:p w14:paraId="151013E3" w14:textId="08525342" w:rsidR="002C123C" w:rsidRPr="00341FC2" w:rsidRDefault="002C123C" w:rsidP="007556B4">
            <w:pPr>
              <w:overflowPunct w:val="0"/>
              <w:autoSpaceDE w:val="0"/>
              <w:autoSpaceDN w:val="0"/>
              <w:adjustRightInd w:val="0"/>
              <w:textAlignment w:val="baseline"/>
              <w:rPr>
                <w:i/>
              </w:rPr>
            </w:pPr>
            <w:r w:rsidRPr="00690F61">
              <w:rPr>
                <w:b/>
                <w:i/>
              </w:rPr>
              <w:t>Kontakt:</w:t>
            </w:r>
          </w:p>
        </w:tc>
        <w:tc>
          <w:tcPr>
            <w:tcW w:w="3923" w:type="pct"/>
          </w:tcPr>
          <w:p w14:paraId="24D7A0E4" w14:textId="0AB56DA9" w:rsidR="002C123C" w:rsidRPr="00341FC2" w:rsidRDefault="002C123C" w:rsidP="007556B4">
            <w:pPr>
              <w:overflowPunct w:val="0"/>
              <w:autoSpaceDE w:val="0"/>
              <w:autoSpaceDN w:val="0"/>
              <w:adjustRightInd w:val="0"/>
              <w:textAlignment w:val="baseline"/>
              <w:rPr>
                <w:i/>
              </w:rPr>
            </w:pPr>
            <w:proofErr w:type="spellStart"/>
            <w:r w:rsidRPr="00690F61">
              <w:rPr>
                <w:i/>
              </w:rPr>
              <w:t>Caroline</w:t>
            </w:r>
            <w:proofErr w:type="spellEnd"/>
            <w:r w:rsidRPr="00690F61">
              <w:rPr>
                <w:i/>
              </w:rPr>
              <w:t xml:space="preserve"> VERHELST</w:t>
            </w:r>
          </w:p>
        </w:tc>
      </w:tr>
      <w:tr w:rsidR="002C123C" w:rsidRPr="00341FC2" w14:paraId="1048C7FF" w14:textId="77777777" w:rsidTr="002E7EFB">
        <w:tc>
          <w:tcPr>
            <w:tcW w:w="1077" w:type="pct"/>
          </w:tcPr>
          <w:p w14:paraId="716E0640" w14:textId="492D06ED" w:rsidR="002C123C" w:rsidRPr="00341FC2" w:rsidRDefault="002C123C" w:rsidP="007556B4">
            <w:pPr>
              <w:overflowPunct w:val="0"/>
              <w:autoSpaceDE w:val="0"/>
              <w:autoSpaceDN w:val="0"/>
              <w:adjustRightInd w:val="0"/>
              <w:textAlignment w:val="baseline"/>
              <w:rPr>
                <w:i/>
              </w:rPr>
            </w:pPr>
            <w:r w:rsidRPr="00690F61">
              <w:rPr>
                <w:i/>
              </w:rPr>
              <w:t>Tel.:</w:t>
            </w:r>
          </w:p>
        </w:tc>
        <w:tc>
          <w:tcPr>
            <w:tcW w:w="3923" w:type="pct"/>
          </w:tcPr>
          <w:p w14:paraId="24F2C3A8" w14:textId="5563C757" w:rsidR="002C123C" w:rsidRPr="00341FC2" w:rsidRDefault="002C123C" w:rsidP="007556B4">
            <w:pPr>
              <w:overflowPunct w:val="0"/>
              <w:autoSpaceDE w:val="0"/>
              <w:autoSpaceDN w:val="0"/>
              <w:adjustRightInd w:val="0"/>
              <w:textAlignment w:val="baseline"/>
              <w:rPr>
                <w:i/>
              </w:rPr>
            </w:pPr>
            <w:r w:rsidRPr="00690F61">
              <w:rPr>
                <w:i/>
              </w:rPr>
              <w:t>+32 25469497</w:t>
            </w:r>
          </w:p>
        </w:tc>
      </w:tr>
      <w:tr w:rsidR="002C123C" w:rsidRPr="00341FC2" w14:paraId="24B14DC0" w14:textId="77777777" w:rsidTr="002E7EFB">
        <w:tc>
          <w:tcPr>
            <w:tcW w:w="1077" w:type="pct"/>
          </w:tcPr>
          <w:p w14:paraId="532D2B72" w14:textId="7CAFB818" w:rsidR="002C123C" w:rsidRPr="00341FC2" w:rsidRDefault="002C123C" w:rsidP="007556B4">
            <w:pPr>
              <w:overflowPunct w:val="0"/>
              <w:autoSpaceDE w:val="0"/>
              <w:autoSpaceDN w:val="0"/>
              <w:adjustRightInd w:val="0"/>
              <w:textAlignment w:val="baseline"/>
              <w:rPr>
                <w:i/>
              </w:rPr>
            </w:pPr>
            <w:r w:rsidRPr="00690F61">
              <w:rPr>
                <w:i/>
              </w:rPr>
              <w:t>E-mail:</w:t>
            </w:r>
          </w:p>
        </w:tc>
        <w:tc>
          <w:tcPr>
            <w:tcW w:w="3923" w:type="pct"/>
          </w:tcPr>
          <w:p w14:paraId="06E89BE5" w14:textId="511DCDE4" w:rsidR="002C123C" w:rsidRPr="00341FC2" w:rsidRDefault="0007377E" w:rsidP="007556B4">
            <w:pPr>
              <w:overflowPunct w:val="0"/>
              <w:autoSpaceDE w:val="0"/>
              <w:autoSpaceDN w:val="0"/>
              <w:adjustRightInd w:val="0"/>
              <w:textAlignment w:val="baseline"/>
              <w:rPr>
                <w:i/>
              </w:rPr>
            </w:pPr>
            <w:hyperlink r:id="rId53" w:history="1">
              <w:r w:rsidR="002C123C" w:rsidRPr="00690F61">
                <w:rPr>
                  <w:rStyle w:val="Hyperlink"/>
                  <w:i/>
                </w:rPr>
                <w:t>Caroline.Verhelst@eesc.europa.eu</w:t>
              </w:r>
            </w:hyperlink>
            <w:r w:rsidR="002C123C" w:rsidRPr="00690F61">
              <w:rPr>
                <w:i/>
              </w:rPr>
              <w:t xml:space="preserve"> </w:t>
            </w:r>
          </w:p>
        </w:tc>
      </w:tr>
    </w:tbl>
    <w:p w14:paraId="0AB0D1D5" w14:textId="5E180140" w:rsidR="00341FC2" w:rsidRDefault="00341FC2" w:rsidP="007556B4">
      <w:pPr>
        <w:jc w:val="left"/>
      </w:pPr>
    </w:p>
    <w:p w14:paraId="59F4D581" w14:textId="77777777" w:rsidR="00341FC2" w:rsidRDefault="00341FC2" w:rsidP="007556B4">
      <w:pPr>
        <w:spacing w:after="160"/>
        <w:jc w:val="left"/>
      </w:pPr>
      <w:r>
        <w:br w:type="page"/>
      </w:r>
    </w:p>
    <w:p w14:paraId="4134C2E6" w14:textId="0F1DE3C8" w:rsidR="002C123C" w:rsidRDefault="0007377E" w:rsidP="00F71EE4">
      <w:pPr>
        <w:widowControl w:val="0"/>
        <w:numPr>
          <w:ilvl w:val="0"/>
          <w:numId w:val="10"/>
        </w:numPr>
        <w:overflowPunct w:val="0"/>
        <w:autoSpaceDE w:val="0"/>
        <w:autoSpaceDN w:val="0"/>
        <w:adjustRightInd w:val="0"/>
        <w:spacing w:after="200"/>
        <w:ind w:left="567" w:hanging="567"/>
        <w:contextualSpacing/>
        <w:textAlignment w:val="baseline"/>
        <w:rPr>
          <w:b/>
          <w:i/>
          <w:color w:val="0000FF"/>
          <w:sz w:val="28"/>
          <w:szCs w:val="20"/>
          <w:u w:val="single"/>
        </w:rPr>
      </w:pPr>
      <w:hyperlink r:id="rId54" w:history="1">
        <w:r w:rsidR="002C123C" w:rsidRPr="002C123C">
          <w:rPr>
            <w:b/>
            <w:i/>
            <w:color w:val="0000FF"/>
            <w:sz w:val="28"/>
            <w:szCs w:val="20"/>
            <w:u w:val="single"/>
          </w:rPr>
          <w:t xml:space="preserve">Stratégia EÚ pre biohospodárstvo – smerom k obehovému, </w:t>
        </w:r>
        <w:proofErr w:type="spellStart"/>
        <w:r w:rsidR="002C123C" w:rsidRPr="002C123C">
          <w:rPr>
            <w:b/>
            <w:i/>
            <w:color w:val="0000FF"/>
            <w:sz w:val="28"/>
            <w:szCs w:val="20"/>
            <w:u w:val="single"/>
          </w:rPr>
          <w:t>regeneratívnemu</w:t>
        </w:r>
        <w:proofErr w:type="spellEnd"/>
        <w:r w:rsidR="002C123C" w:rsidRPr="002C123C">
          <w:rPr>
            <w:b/>
            <w:i/>
            <w:color w:val="0000FF"/>
            <w:sz w:val="28"/>
            <w:szCs w:val="20"/>
            <w:u w:val="single"/>
          </w:rPr>
          <w:t xml:space="preserve"> a konkurencieschopnému </w:t>
        </w:r>
        <w:proofErr w:type="spellStart"/>
        <w:r w:rsidR="002C123C" w:rsidRPr="002C123C">
          <w:rPr>
            <w:b/>
            <w:i/>
            <w:color w:val="0000FF"/>
            <w:sz w:val="28"/>
            <w:szCs w:val="20"/>
            <w:u w:val="single"/>
          </w:rPr>
          <w:t>biohospodárstvu</w:t>
        </w:r>
        <w:proofErr w:type="spellEnd"/>
      </w:hyperlink>
    </w:p>
    <w:p w14:paraId="2025C09B" w14:textId="77777777" w:rsidR="002C123C" w:rsidRPr="007556B4" w:rsidRDefault="002C123C" w:rsidP="007556B4">
      <w:pPr>
        <w:widowControl w:val="0"/>
        <w:overflowPunct w:val="0"/>
        <w:autoSpaceDE w:val="0"/>
        <w:autoSpaceDN w:val="0"/>
        <w:adjustRightInd w:val="0"/>
        <w:textAlignment w:val="baseline"/>
        <w:rPr>
          <w:bCs/>
        </w:rPr>
      </w:pPr>
    </w:p>
    <w:tbl>
      <w:tblPr>
        <w:tblStyle w:val="TableGrid3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2C123C" w:rsidRPr="002C123C" w14:paraId="0322FF61" w14:textId="77777777" w:rsidTr="004421CE">
        <w:tc>
          <w:tcPr>
            <w:tcW w:w="1701" w:type="dxa"/>
          </w:tcPr>
          <w:p w14:paraId="635AC5FC" w14:textId="77777777" w:rsidR="002C123C" w:rsidRPr="007556B4" w:rsidRDefault="002C123C" w:rsidP="007556B4">
            <w:pPr>
              <w:tabs>
                <w:tab w:val="center" w:pos="284"/>
              </w:tabs>
              <w:overflowPunct w:val="0"/>
              <w:autoSpaceDE w:val="0"/>
              <w:autoSpaceDN w:val="0"/>
              <w:adjustRightInd w:val="0"/>
              <w:ind w:left="266" w:hanging="266"/>
              <w:textAlignment w:val="baseline"/>
              <w:rPr>
                <w:b/>
                <w:sz w:val="22"/>
                <w:szCs w:val="22"/>
              </w:rPr>
            </w:pPr>
            <w:r w:rsidRPr="007556B4">
              <w:rPr>
                <w:b/>
                <w:sz w:val="22"/>
                <w:szCs w:val="22"/>
              </w:rPr>
              <w:t>Spravodajca</w:t>
            </w:r>
          </w:p>
        </w:tc>
        <w:tc>
          <w:tcPr>
            <w:tcW w:w="7621" w:type="dxa"/>
          </w:tcPr>
          <w:p w14:paraId="2C6A3FEC" w14:textId="77777777" w:rsidR="002C123C" w:rsidRPr="007556B4" w:rsidRDefault="002C123C" w:rsidP="007556B4">
            <w:pPr>
              <w:tabs>
                <w:tab w:val="center" w:pos="284"/>
              </w:tabs>
              <w:overflowPunct w:val="0"/>
              <w:autoSpaceDE w:val="0"/>
              <w:autoSpaceDN w:val="0"/>
              <w:adjustRightInd w:val="0"/>
              <w:ind w:left="266" w:hanging="266"/>
              <w:textAlignment w:val="baseline"/>
              <w:rPr>
                <w:b/>
                <w:bCs/>
                <w:spacing w:val="-4"/>
                <w:sz w:val="22"/>
                <w:szCs w:val="22"/>
              </w:rPr>
            </w:pPr>
            <w:proofErr w:type="spellStart"/>
            <w:r w:rsidRPr="007556B4">
              <w:rPr>
                <w:b/>
                <w:sz w:val="22"/>
                <w:szCs w:val="22"/>
              </w:rPr>
              <w:t>Arnaud</w:t>
            </w:r>
            <w:proofErr w:type="spellEnd"/>
            <w:r w:rsidRPr="007556B4">
              <w:rPr>
                <w:b/>
                <w:sz w:val="22"/>
                <w:szCs w:val="22"/>
              </w:rPr>
              <w:t xml:space="preserve"> SCHWARTZ </w:t>
            </w:r>
            <w:r w:rsidRPr="007556B4">
              <w:rPr>
                <w:sz w:val="22"/>
                <w:szCs w:val="22"/>
              </w:rPr>
              <w:t>(skupina Organizácie občianskej spoločnosti – FR)</w:t>
            </w:r>
          </w:p>
        </w:tc>
      </w:tr>
      <w:tr w:rsidR="002C123C" w:rsidRPr="002C123C" w14:paraId="7092F5F1" w14:textId="77777777" w:rsidTr="004421CE">
        <w:tc>
          <w:tcPr>
            <w:tcW w:w="1701" w:type="dxa"/>
          </w:tcPr>
          <w:p w14:paraId="70ABDA04" w14:textId="77777777" w:rsidR="002C123C" w:rsidRPr="007556B4" w:rsidRDefault="002C123C" w:rsidP="007556B4">
            <w:pPr>
              <w:tabs>
                <w:tab w:val="center" w:pos="284"/>
              </w:tabs>
              <w:overflowPunct w:val="0"/>
              <w:autoSpaceDE w:val="0"/>
              <w:autoSpaceDN w:val="0"/>
              <w:adjustRightInd w:val="0"/>
              <w:ind w:left="266" w:hanging="266"/>
              <w:textAlignment w:val="baseline"/>
              <w:rPr>
                <w:b/>
                <w:sz w:val="22"/>
                <w:szCs w:val="22"/>
              </w:rPr>
            </w:pPr>
          </w:p>
        </w:tc>
        <w:tc>
          <w:tcPr>
            <w:tcW w:w="7621" w:type="dxa"/>
          </w:tcPr>
          <w:p w14:paraId="0BD7CAFD" w14:textId="77777777" w:rsidR="002C123C" w:rsidRPr="007556B4" w:rsidRDefault="002C123C" w:rsidP="007556B4">
            <w:pPr>
              <w:tabs>
                <w:tab w:val="center" w:pos="284"/>
              </w:tabs>
              <w:overflowPunct w:val="0"/>
              <w:autoSpaceDE w:val="0"/>
              <w:autoSpaceDN w:val="0"/>
              <w:adjustRightInd w:val="0"/>
              <w:ind w:left="266" w:hanging="266"/>
              <w:textAlignment w:val="baseline"/>
              <w:rPr>
                <w:b/>
                <w:bCs/>
                <w:sz w:val="22"/>
                <w:szCs w:val="22"/>
              </w:rPr>
            </w:pPr>
          </w:p>
        </w:tc>
      </w:tr>
      <w:tr w:rsidR="002C123C" w:rsidRPr="002C123C" w14:paraId="4FCDA32E" w14:textId="77777777" w:rsidTr="004421CE">
        <w:tc>
          <w:tcPr>
            <w:tcW w:w="1701" w:type="dxa"/>
          </w:tcPr>
          <w:p w14:paraId="50F21AEE" w14:textId="77777777" w:rsidR="002C123C" w:rsidRPr="007556B4" w:rsidRDefault="002C123C" w:rsidP="007556B4">
            <w:pPr>
              <w:tabs>
                <w:tab w:val="center" w:pos="284"/>
              </w:tabs>
              <w:overflowPunct w:val="0"/>
              <w:autoSpaceDE w:val="0"/>
              <w:autoSpaceDN w:val="0"/>
              <w:adjustRightInd w:val="0"/>
              <w:ind w:left="266" w:hanging="266"/>
              <w:textAlignment w:val="baseline"/>
              <w:rPr>
                <w:b/>
                <w:sz w:val="22"/>
                <w:szCs w:val="22"/>
              </w:rPr>
            </w:pPr>
            <w:proofErr w:type="spellStart"/>
            <w:r w:rsidRPr="007556B4">
              <w:rPr>
                <w:b/>
                <w:sz w:val="22"/>
                <w:szCs w:val="22"/>
              </w:rPr>
              <w:t>Ref</w:t>
            </w:r>
            <w:proofErr w:type="spellEnd"/>
            <w:r w:rsidRPr="007556B4">
              <w:rPr>
                <w:b/>
                <w:sz w:val="22"/>
                <w:szCs w:val="22"/>
              </w:rPr>
              <w:t>.</w:t>
            </w:r>
          </w:p>
        </w:tc>
        <w:tc>
          <w:tcPr>
            <w:tcW w:w="7621" w:type="dxa"/>
          </w:tcPr>
          <w:p w14:paraId="73000A61" w14:textId="77777777" w:rsidR="002C123C" w:rsidRPr="007556B4" w:rsidRDefault="002C123C" w:rsidP="007556B4">
            <w:pPr>
              <w:tabs>
                <w:tab w:val="center" w:pos="284"/>
              </w:tabs>
              <w:overflowPunct w:val="0"/>
              <w:autoSpaceDE w:val="0"/>
              <w:autoSpaceDN w:val="0"/>
              <w:adjustRightInd w:val="0"/>
              <w:ind w:left="266" w:hanging="266"/>
              <w:textAlignment w:val="baseline"/>
              <w:rPr>
                <w:sz w:val="22"/>
                <w:szCs w:val="22"/>
              </w:rPr>
            </w:pPr>
            <w:r w:rsidRPr="007556B4">
              <w:rPr>
                <w:sz w:val="22"/>
                <w:szCs w:val="22"/>
              </w:rPr>
              <w:t xml:space="preserve">COM(2025) 960 </w:t>
            </w:r>
            <w:proofErr w:type="spellStart"/>
            <w:r w:rsidRPr="007556B4">
              <w:rPr>
                <w:sz w:val="22"/>
                <w:szCs w:val="22"/>
              </w:rPr>
              <w:t>final</w:t>
            </w:r>
            <w:proofErr w:type="spellEnd"/>
          </w:p>
          <w:p w14:paraId="639B16FC" w14:textId="77777777" w:rsidR="002C123C" w:rsidRPr="007556B4" w:rsidRDefault="002C123C" w:rsidP="007556B4">
            <w:pPr>
              <w:tabs>
                <w:tab w:val="center" w:pos="284"/>
              </w:tabs>
              <w:overflowPunct w:val="0"/>
              <w:autoSpaceDE w:val="0"/>
              <w:autoSpaceDN w:val="0"/>
              <w:adjustRightInd w:val="0"/>
              <w:ind w:left="266" w:hanging="266"/>
              <w:textAlignment w:val="baseline"/>
              <w:rPr>
                <w:sz w:val="22"/>
                <w:szCs w:val="22"/>
              </w:rPr>
            </w:pPr>
            <w:r w:rsidRPr="007556B4">
              <w:rPr>
                <w:sz w:val="22"/>
                <w:szCs w:val="22"/>
              </w:rPr>
              <w:t>EESC-2025-03968-00-00-AC</w:t>
            </w:r>
          </w:p>
        </w:tc>
      </w:tr>
    </w:tbl>
    <w:p w14:paraId="1EF9E930" w14:textId="77777777" w:rsidR="002C123C" w:rsidRPr="002C123C" w:rsidRDefault="002C123C" w:rsidP="007556B4">
      <w:pPr>
        <w:keepNext/>
        <w:keepLines/>
        <w:tabs>
          <w:tab w:val="center" w:pos="284"/>
        </w:tabs>
        <w:overflowPunct w:val="0"/>
        <w:autoSpaceDE w:val="0"/>
        <w:autoSpaceDN w:val="0"/>
        <w:adjustRightInd w:val="0"/>
        <w:ind w:left="266" w:hanging="266"/>
        <w:textAlignment w:val="baseline"/>
        <w:rPr>
          <w:bCs/>
        </w:rPr>
      </w:pPr>
    </w:p>
    <w:p w14:paraId="7473A93B" w14:textId="77777777" w:rsidR="002C123C" w:rsidRPr="002C123C" w:rsidRDefault="002C123C" w:rsidP="007556B4">
      <w:pPr>
        <w:keepNext/>
        <w:keepLines/>
        <w:tabs>
          <w:tab w:val="center" w:pos="284"/>
        </w:tabs>
        <w:overflowPunct w:val="0"/>
        <w:autoSpaceDE w:val="0"/>
        <w:autoSpaceDN w:val="0"/>
        <w:adjustRightInd w:val="0"/>
        <w:ind w:left="266" w:hanging="266"/>
        <w:textAlignment w:val="baseline"/>
        <w:rPr>
          <w:b/>
        </w:rPr>
      </w:pPr>
      <w:r w:rsidRPr="002C123C">
        <w:rPr>
          <w:b/>
          <w:szCs w:val="20"/>
        </w:rPr>
        <w:t>Hlavné body</w:t>
      </w:r>
    </w:p>
    <w:p w14:paraId="143031A0" w14:textId="77777777" w:rsidR="002C123C" w:rsidRPr="002C123C" w:rsidRDefault="002C123C" w:rsidP="007556B4">
      <w:pPr>
        <w:keepNext/>
        <w:keepLines/>
        <w:tabs>
          <w:tab w:val="center" w:pos="284"/>
        </w:tabs>
        <w:overflowPunct w:val="0"/>
        <w:autoSpaceDE w:val="0"/>
        <w:autoSpaceDN w:val="0"/>
        <w:adjustRightInd w:val="0"/>
        <w:ind w:left="266" w:hanging="266"/>
        <w:textAlignment w:val="baseline"/>
        <w:rPr>
          <w:bCs/>
        </w:rPr>
      </w:pPr>
    </w:p>
    <w:p w14:paraId="17EC7DE6" w14:textId="77777777" w:rsidR="002C123C" w:rsidRPr="002C123C" w:rsidRDefault="002C123C" w:rsidP="007556B4">
      <w:pPr>
        <w:overflowPunct w:val="0"/>
        <w:autoSpaceDE w:val="0"/>
        <w:autoSpaceDN w:val="0"/>
        <w:adjustRightInd w:val="0"/>
        <w:textAlignment w:val="baseline"/>
        <w:rPr>
          <w:bCs/>
          <w:iCs/>
        </w:rPr>
      </w:pPr>
      <w:r w:rsidRPr="002C123C">
        <w:rPr>
          <w:szCs w:val="20"/>
        </w:rPr>
        <w:t>EHSV:</w:t>
      </w:r>
    </w:p>
    <w:p w14:paraId="66A6B1ED" w14:textId="77777777" w:rsidR="002C123C" w:rsidRPr="002C123C" w:rsidRDefault="002C123C" w:rsidP="007556B4">
      <w:pPr>
        <w:overflowPunct w:val="0"/>
        <w:autoSpaceDE w:val="0"/>
        <w:autoSpaceDN w:val="0"/>
        <w:adjustRightInd w:val="0"/>
        <w:textAlignment w:val="baseline"/>
        <w:rPr>
          <w:szCs w:val="20"/>
        </w:rPr>
      </w:pPr>
    </w:p>
    <w:p w14:paraId="2404B4FB" w14:textId="77777777" w:rsidR="002C123C" w:rsidRPr="002C123C" w:rsidRDefault="002C123C" w:rsidP="007556B4">
      <w:pPr>
        <w:numPr>
          <w:ilvl w:val="1"/>
          <w:numId w:val="1"/>
        </w:numPr>
        <w:overflowPunct w:val="0"/>
        <w:autoSpaceDE w:val="0"/>
        <w:autoSpaceDN w:val="0"/>
        <w:adjustRightInd w:val="0"/>
        <w:ind w:left="567" w:hanging="567"/>
        <w:textAlignment w:val="baseline"/>
        <w:outlineLvl w:val="1"/>
        <w:rPr>
          <w:szCs w:val="20"/>
        </w:rPr>
      </w:pPr>
      <w:r w:rsidRPr="002C123C">
        <w:rPr>
          <w:szCs w:val="20"/>
        </w:rPr>
        <w:t xml:space="preserve">poukazuje na to, že Európa je kontinentom s obmedzenými zdrojmi a vo veľkej miere závislým od dovozu, a to v čoraz napätejšej geopolitickej situácii. </w:t>
      </w:r>
      <w:r w:rsidRPr="002C123C">
        <w:rPr>
          <w:b/>
          <w:szCs w:val="20"/>
        </w:rPr>
        <w:t>Ťažba biologických zdrojov</w:t>
      </w:r>
      <w:r w:rsidRPr="002C123C">
        <w:rPr>
          <w:szCs w:val="20"/>
        </w:rPr>
        <w:t xml:space="preserve"> v Európe aj na celom svete </w:t>
      </w:r>
      <w:r w:rsidRPr="002C123C">
        <w:rPr>
          <w:b/>
          <w:szCs w:val="20"/>
        </w:rPr>
        <w:t>ďaleko presahuje bezpečné planetárne medze</w:t>
      </w:r>
      <w:r w:rsidRPr="002C123C">
        <w:rPr>
          <w:szCs w:val="20"/>
        </w:rPr>
        <w:t xml:space="preserve">. Plnenie Európskej zelenej dohody a cieľov udržateľného rozvoja sa namiesto oslabenia pod zámienkou zjednodušovania musí opäť posilniť. Musí sa tiež zabezpečiť súlad medzi týmito cieľmi, obehovým hospodárstvom a širšími cieľmi v oblasti klímy a biodiverzity. Silné a dobre vymedzené </w:t>
      </w:r>
      <w:r w:rsidRPr="002C123C">
        <w:rPr>
          <w:b/>
          <w:szCs w:val="20"/>
        </w:rPr>
        <w:t>biohospodárstvo doplní pokrok</w:t>
      </w:r>
      <w:r w:rsidRPr="002C123C">
        <w:rPr>
          <w:szCs w:val="20"/>
        </w:rPr>
        <w:t xml:space="preserve"> dosiahnutý v </w:t>
      </w:r>
      <w:r w:rsidRPr="002C123C">
        <w:rPr>
          <w:b/>
          <w:szCs w:val="20"/>
        </w:rPr>
        <w:t>obehovom hospodárstve a umožní dekarbonizáciu, blahobyt a dlhodobú konkurencieschopnosť v planetárnych medziach</w:t>
      </w:r>
      <w:r w:rsidRPr="002C123C">
        <w:rPr>
          <w:szCs w:val="20"/>
        </w:rPr>
        <w:t>;</w:t>
      </w:r>
    </w:p>
    <w:p w14:paraId="639FB987" w14:textId="77777777" w:rsidR="002C123C" w:rsidRPr="002C123C" w:rsidRDefault="002C123C" w:rsidP="007556B4">
      <w:pPr>
        <w:numPr>
          <w:ilvl w:val="1"/>
          <w:numId w:val="1"/>
        </w:numPr>
        <w:overflowPunct w:val="0"/>
        <w:autoSpaceDE w:val="0"/>
        <w:autoSpaceDN w:val="0"/>
        <w:adjustRightInd w:val="0"/>
        <w:ind w:left="567" w:hanging="567"/>
        <w:textAlignment w:val="baseline"/>
        <w:outlineLvl w:val="1"/>
        <w:rPr>
          <w:szCs w:val="20"/>
        </w:rPr>
      </w:pPr>
      <w:r w:rsidRPr="002C123C">
        <w:rPr>
          <w:szCs w:val="20"/>
        </w:rPr>
        <w:t xml:space="preserve">pripomína, že EÚ bude svetovým lídrom len vtedy, ak jej inštitúcie </w:t>
      </w:r>
      <w:r w:rsidRPr="002C123C">
        <w:rPr>
          <w:b/>
          <w:szCs w:val="20"/>
        </w:rPr>
        <w:t>stanovia prísne zásady a záruky</w:t>
      </w:r>
      <w:r w:rsidRPr="002C123C">
        <w:rPr>
          <w:szCs w:val="20"/>
        </w:rPr>
        <w:t xml:space="preserve"> vo vzťahu k tomu, čo môže slúžiť ako vstupy do biohospodárstva, či už ide o primárnu alebo sekundárnu biomasu z poľnohospodárstva, akvakultúry, lesov, voľnej prírody alebo komunálneho/priemyselného odpadu. Pri snahe o toto vedúce postavenie treba </w:t>
      </w:r>
      <w:r w:rsidRPr="002C123C">
        <w:rPr>
          <w:b/>
          <w:szCs w:val="20"/>
        </w:rPr>
        <w:t>uprednostňovať kvalitné pracovné miesta, najmä vo vidieckych a vzdialených regiónoch</w:t>
      </w:r>
      <w:r w:rsidRPr="002C123C">
        <w:rPr>
          <w:szCs w:val="20"/>
        </w:rPr>
        <w:t xml:space="preserve">. Tieto zásady by mali byť kvantifikovateľné, vymožiteľné a monitorované v celom dodávateľskom reťazci a mali by sa uplatňovať rovnako na európske aj dovážané suroviny. V globálnych súvislostiach si treba uvedomiť, že musíme </w:t>
      </w:r>
      <w:r w:rsidRPr="002C123C">
        <w:rPr>
          <w:b/>
          <w:szCs w:val="20"/>
        </w:rPr>
        <w:t>bojovať proti nekalej súťaži dodávateľov cenovo podhodnotených</w:t>
      </w:r>
      <w:r w:rsidRPr="002C123C">
        <w:rPr>
          <w:szCs w:val="20"/>
        </w:rPr>
        <w:t xml:space="preserve"> (často dotovaných) </w:t>
      </w:r>
      <w:r w:rsidRPr="002C123C">
        <w:rPr>
          <w:b/>
          <w:szCs w:val="20"/>
        </w:rPr>
        <w:t>fosílnych surovín</w:t>
      </w:r>
      <w:r w:rsidRPr="002C123C">
        <w:rPr>
          <w:szCs w:val="20"/>
        </w:rPr>
        <w:t xml:space="preserve">, ktorých cena nezahŕňa </w:t>
      </w:r>
      <w:proofErr w:type="spellStart"/>
      <w:r w:rsidRPr="002C123C">
        <w:rPr>
          <w:szCs w:val="20"/>
        </w:rPr>
        <w:t>externality</w:t>
      </w:r>
      <w:proofErr w:type="spellEnd"/>
      <w:r w:rsidRPr="002C123C">
        <w:rPr>
          <w:szCs w:val="20"/>
        </w:rPr>
        <w:t xml:space="preserve"> ťažby, využívania, ani vyčerpávania zdrojov.</w:t>
      </w:r>
    </w:p>
    <w:p w14:paraId="019D60AA" w14:textId="77777777" w:rsidR="002C123C" w:rsidRPr="002C123C" w:rsidRDefault="002C123C" w:rsidP="007556B4">
      <w:pPr>
        <w:numPr>
          <w:ilvl w:val="1"/>
          <w:numId w:val="1"/>
        </w:numPr>
        <w:overflowPunct w:val="0"/>
        <w:autoSpaceDE w:val="0"/>
        <w:autoSpaceDN w:val="0"/>
        <w:adjustRightInd w:val="0"/>
        <w:ind w:left="567" w:hanging="567"/>
        <w:textAlignment w:val="baseline"/>
        <w:outlineLvl w:val="1"/>
        <w:rPr>
          <w:szCs w:val="20"/>
        </w:rPr>
      </w:pPr>
      <w:r w:rsidRPr="002C123C">
        <w:rPr>
          <w:szCs w:val="20"/>
        </w:rPr>
        <w:t xml:space="preserve">pripomína, že EÚ musí jasne komunikovať, pokiaľ ide o hodnoty využívania a nevyužívania biohospodárstva pre spoločnosť, a musí sa </w:t>
      </w:r>
      <w:r w:rsidRPr="002C123C">
        <w:rPr>
          <w:b/>
          <w:szCs w:val="20"/>
        </w:rPr>
        <w:t>prísne zaviazať k hierarchii odpadového hospodárstva, pričom jej hlavnou prioritou musí byť obmedzenie využívania zdrojov</w:t>
      </w:r>
      <w:r w:rsidRPr="002C123C">
        <w:rPr>
          <w:szCs w:val="20"/>
        </w:rPr>
        <w:t>, aby sa biohospodárstvo stalo skutočne obehovým a konkurencieschopným. Hoci sa v navrhovanej stratégii uvádza hierarchia využívania biomasy, ktorá podporuje efektívne využívanie zdrojov, ochranné opatrenia sú príliš vágne a ponechávajú príliš veľký priestor na energetické alebo iné krátkodobé jednocyklové využitie, ktoré kruh neuzatvárajú.</w:t>
      </w:r>
    </w:p>
    <w:p w14:paraId="0D920D76" w14:textId="77777777" w:rsidR="002C123C" w:rsidRPr="002C123C" w:rsidRDefault="002C123C" w:rsidP="007556B4">
      <w:pPr>
        <w:overflowPunct w:val="0"/>
        <w:autoSpaceDE w:val="0"/>
        <w:autoSpaceDN w:val="0"/>
        <w:adjustRightInd w:val="0"/>
        <w:textAlignment w:val="baseline"/>
      </w:pPr>
    </w:p>
    <w:tbl>
      <w:tblPr>
        <w:tblStyle w:val="TableGrid3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7567"/>
      </w:tblGrid>
      <w:tr w:rsidR="002C123C" w:rsidRPr="002C123C" w14:paraId="78708A7D" w14:textId="77777777" w:rsidTr="004421CE">
        <w:trPr>
          <w:trHeight w:val="300"/>
        </w:trPr>
        <w:tc>
          <w:tcPr>
            <w:tcW w:w="1755" w:type="dxa"/>
          </w:tcPr>
          <w:p w14:paraId="371B2815" w14:textId="77777777" w:rsidR="002C123C" w:rsidRPr="00F71EE4" w:rsidRDefault="002C123C" w:rsidP="007556B4">
            <w:pPr>
              <w:overflowPunct w:val="0"/>
              <w:autoSpaceDE w:val="0"/>
              <w:autoSpaceDN w:val="0"/>
              <w:adjustRightInd w:val="0"/>
              <w:textAlignment w:val="baseline"/>
              <w:rPr>
                <w:i/>
                <w:iCs/>
                <w:sz w:val="22"/>
                <w:szCs w:val="22"/>
              </w:rPr>
            </w:pPr>
            <w:r w:rsidRPr="00F71EE4">
              <w:rPr>
                <w:b/>
                <w:i/>
                <w:sz w:val="22"/>
                <w:szCs w:val="22"/>
              </w:rPr>
              <w:t>Kontakt</w:t>
            </w:r>
          </w:p>
        </w:tc>
        <w:tc>
          <w:tcPr>
            <w:tcW w:w="7567" w:type="dxa"/>
          </w:tcPr>
          <w:p w14:paraId="27DD8629" w14:textId="77777777" w:rsidR="002C123C" w:rsidRPr="00F71EE4" w:rsidRDefault="002C123C" w:rsidP="007556B4">
            <w:pPr>
              <w:overflowPunct w:val="0"/>
              <w:autoSpaceDE w:val="0"/>
              <w:autoSpaceDN w:val="0"/>
              <w:adjustRightInd w:val="0"/>
              <w:ind w:left="-55"/>
              <w:textAlignment w:val="baseline"/>
              <w:rPr>
                <w:i/>
                <w:sz w:val="22"/>
                <w:szCs w:val="22"/>
              </w:rPr>
            </w:pPr>
            <w:r w:rsidRPr="00F71EE4">
              <w:rPr>
                <w:sz w:val="22"/>
                <w:szCs w:val="22"/>
              </w:rPr>
              <w:t>Anna CAMERON</w:t>
            </w:r>
          </w:p>
        </w:tc>
      </w:tr>
      <w:tr w:rsidR="002C123C" w:rsidRPr="002C123C" w14:paraId="030F2E7C" w14:textId="77777777" w:rsidTr="004421CE">
        <w:trPr>
          <w:trHeight w:val="300"/>
        </w:trPr>
        <w:tc>
          <w:tcPr>
            <w:tcW w:w="1755" w:type="dxa"/>
          </w:tcPr>
          <w:p w14:paraId="107DD513" w14:textId="77777777" w:rsidR="002C123C" w:rsidRPr="00F71EE4" w:rsidRDefault="002C123C" w:rsidP="007556B4">
            <w:pPr>
              <w:overflowPunct w:val="0"/>
              <w:autoSpaceDE w:val="0"/>
              <w:autoSpaceDN w:val="0"/>
              <w:adjustRightInd w:val="0"/>
              <w:textAlignment w:val="baseline"/>
              <w:rPr>
                <w:i/>
                <w:sz w:val="22"/>
                <w:szCs w:val="22"/>
              </w:rPr>
            </w:pPr>
            <w:r w:rsidRPr="00F71EE4">
              <w:rPr>
                <w:i/>
                <w:sz w:val="22"/>
                <w:szCs w:val="22"/>
              </w:rPr>
              <w:t>Tel.</w:t>
            </w:r>
          </w:p>
        </w:tc>
        <w:tc>
          <w:tcPr>
            <w:tcW w:w="7567" w:type="dxa"/>
          </w:tcPr>
          <w:p w14:paraId="4663F086" w14:textId="77777777" w:rsidR="002C123C" w:rsidRPr="00F71EE4" w:rsidRDefault="002C123C" w:rsidP="007556B4">
            <w:pPr>
              <w:overflowPunct w:val="0"/>
              <w:autoSpaceDE w:val="0"/>
              <w:autoSpaceDN w:val="0"/>
              <w:adjustRightInd w:val="0"/>
              <w:ind w:left="-55"/>
              <w:textAlignment w:val="baseline"/>
              <w:rPr>
                <w:i/>
                <w:iCs/>
                <w:sz w:val="22"/>
                <w:szCs w:val="22"/>
              </w:rPr>
            </w:pPr>
            <w:r w:rsidRPr="00F71EE4">
              <w:rPr>
                <w:i/>
                <w:sz w:val="22"/>
                <w:szCs w:val="22"/>
              </w:rPr>
              <w:t>+32 25468228</w:t>
            </w:r>
          </w:p>
        </w:tc>
      </w:tr>
      <w:tr w:rsidR="002C123C" w:rsidRPr="002C123C" w14:paraId="576E8E77" w14:textId="77777777" w:rsidTr="004421CE">
        <w:trPr>
          <w:trHeight w:val="300"/>
        </w:trPr>
        <w:tc>
          <w:tcPr>
            <w:tcW w:w="1755" w:type="dxa"/>
          </w:tcPr>
          <w:p w14:paraId="7876EA70" w14:textId="77777777" w:rsidR="002C123C" w:rsidRPr="00F71EE4" w:rsidRDefault="002C123C" w:rsidP="007556B4">
            <w:pPr>
              <w:overflowPunct w:val="0"/>
              <w:autoSpaceDE w:val="0"/>
              <w:autoSpaceDN w:val="0"/>
              <w:adjustRightInd w:val="0"/>
              <w:textAlignment w:val="baseline"/>
              <w:rPr>
                <w:i/>
                <w:sz w:val="22"/>
                <w:szCs w:val="22"/>
              </w:rPr>
            </w:pPr>
            <w:r w:rsidRPr="00F71EE4">
              <w:rPr>
                <w:i/>
                <w:sz w:val="22"/>
                <w:szCs w:val="22"/>
              </w:rPr>
              <w:t>E-mail</w:t>
            </w:r>
          </w:p>
        </w:tc>
        <w:tc>
          <w:tcPr>
            <w:tcW w:w="7567" w:type="dxa"/>
          </w:tcPr>
          <w:p w14:paraId="050CCF04" w14:textId="77777777" w:rsidR="002C123C" w:rsidRPr="00F71EE4" w:rsidRDefault="0007377E" w:rsidP="007556B4">
            <w:pPr>
              <w:overflowPunct w:val="0"/>
              <w:autoSpaceDE w:val="0"/>
              <w:autoSpaceDN w:val="0"/>
              <w:adjustRightInd w:val="0"/>
              <w:ind w:left="-55"/>
              <w:textAlignment w:val="baseline"/>
              <w:rPr>
                <w:i/>
                <w:iCs/>
                <w:color w:val="0000FF"/>
                <w:sz w:val="22"/>
                <w:szCs w:val="22"/>
                <w:u w:val="single"/>
              </w:rPr>
            </w:pPr>
            <w:hyperlink r:id="rId55" w:history="1">
              <w:r w:rsidR="002C123C" w:rsidRPr="00F71EE4">
                <w:rPr>
                  <w:i/>
                  <w:color w:val="0000FF"/>
                  <w:sz w:val="22"/>
                  <w:szCs w:val="22"/>
                  <w:u w:val="single"/>
                </w:rPr>
                <w:t>Anna.Cameron@eesc.europa.eu</w:t>
              </w:r>
            </w:hyperlink>
          </w:p>
        </w:tc>
      </w:tr>
    </w:tbl>
    <w:p w14:paraId="104E4E43" w14:textId="77777777" w:rsidR="007D7A17" w:rsidRDefault="007D7A17" w:rsidP="007556B4">
      <w:pPr>
        <w:spacing w:after="160"/>
        <w:jc w:val="left"/>
        <w:rPr>
          <w:szCs w:val="20"/>
        </w:rPr>
      </w:pPr>
      <w:r>
        <w:br w:type="page"/>
      </w:r>
    </w:p>
    <w:p w14:paraId="028EF279" w14:textId="77777777" w:rsidR="00360C1A" w:rsidRDefault="00360C1A" w:rsidP="007556B4">
      <w:pPr>
        <w:overflowPunct w:val="0"/>
        <w:autoSpaceDE w:val="0"/>
        <w:autoSpaceDN w:val="0"/>
        <w:adjustRightInd w:val="0"/>
        <w:textAlignment w:val="baseline"/>
        <w:outlineLvl w:val="1"/>
        <w:rPr>
          <w:szCs w:val="20"/>
          <w:lang w:val="en-GB"/>
        </w:rPr>
      </w:pPr>
    </w:p>
    <w:p w14:paraId="6E8A4E46" w14:textId="1F74E8B7" w:rsidR="002C123C" w:rsidRPr="002C123C" w:rsidRDefault="0007377E" w:rsidP="00F71EE4">
      <w:pPr>
        <w:widowControl w:val="0"/>
        <w:numPr>
          <w:ilvl w:val="0"/>
          <w:numId w:val="10"/>
        </w:numPr>
        <w:overflowPunct w:val="0"/>
        <w:autoSpaceDE w:val="0"/>
        <w:autoSpaceDN w:val="0"/>
        <w:adjustRightInd w:val="0"/>
        <w:spacing w:after="200"/>
        <w:ind w:left="567" w:hanging="567"/>
        <w:contextualSpacing/>
        <w:textAlignment w:val="baseline"/>
        <w:rPr>
          <w:b/>
        </w:rPr>
      </w:pPr>
      <w:hyperlink r:id="rId56" w:history="1">
        <w:r w:rsidR="002C123C" w:rsidRPr="002C123C">
          <w:rPr>
            <w:b/>
            <w:i/>
            <w:color w:val="0000FF"/>
            <w:sz w:val="28"/>
            <w:szCs w:val="20"/>
            <w:u w:val="single"/>
          </w:rPr>
          <w:t>Súhrnný balík zjednodušujúcich opatrení pre bezpečnosť potravín a krmív</w:t>
        </w:r>
      </w:hyperlink>
    </w:p>
    <w:p w14:paraId="4AE9B8CF" w14:textId="77777777" w:rsidR="002C123C" w:rsidRPr="002C123C" w:rsidRDefault="002C123C" w:rsidP="007556B4">
      <w:pPr>
        <w:widowControl w:val="0"/>
        <w:overflowPunct w:val="0"/>
        <w:autoSpaceDE w:val="0"/>
        <w:autoSpaceDN w:val="0"/>
        <w:adjustRightInd w:val="0"/>
        <w:textAlignment w:val="baseline"/>
        <w:rPr>
          <w:bCs/>
          <w:iCs/>
        </w:rPr>
      </w:pPr>
    </w:p>
    <w:tbl>
      <w:tblPr>
        <w:tblStyle w:val="TableGrid3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2C123C" w:rsidRPr="00F71EE4" w14:paraId="30FB20D8" w14:textId="77777777" w:rsidTr="004421CE">
        <w:tc>
          <w:tcPr>
            <w:tcW w:w="1077" w:type="pct"/>
          </w:tcPr>
          <w:p w14:paraId="0363ADE7" w14:textId="77777777" w:rsidR="002C123C" w:rsidRPr="00F71EE4" w:rsidRDefault="002C123C" w:rsidP="007556B4">
            <w:pPr>
              <w:tabs>
                <w:tab w:val="center" w:pos="284"/>
              </w:tabs>
              <w:overflowPunct w:val="0"/>
              <w:autoSpaceDE w:val="0"/>
              <w:autoSpaceDN w:val="0"/>
              <w:adjustRightInd w:val="0"/>
              <w:ind w:left="266" w:hanging="266"/>
              <w:textAlignment w:val="baseline"/>
              <w:rPr>
                <w:b/>
                <w:sz w:val="22"/>
                <w:szCs w:val="22"/>
              </w:rPr>
            </w:pPr>
            <w:r w:rsidRPr="00F71EE4">
              <w:rPr>
                <w:b/>
                <w:sz w:val="22"/>
                <w:szCs w:val="22"/>
              </w:rPr>
              <w:t>Spravodajca:</w:t>
            </w:r>
          </w:p>
          <w:p w14:paraId="22131C16" w14:textId="77777777" w:rsidR="002C123C" w:rsidRPr="00F71EE4" w:rsidRDefault="002C123C" w:rsidP="007556B4">
            <w:pPr>
              <w:tabs>
                <w:tab w:val="center" w:pos="284"/>
              </w:tabs>
              <w:overflowPunct w:val="0"/>
              <w:autoSpaceDE w:val="0"/>
              <w:autoSpaceDN w:val="0"/>
              <w:adjustRightInd w:val="0"/>
              <w:ind w:left="266" w:hanging="266"/>
              <w:textAlignment w:val="baseline"/>
              <w:rPr>
                <w:b/>
                <w:sz w:val="22"/>
                <w:szCs w:val="22"/>
              </w:rPr>
            </w:pPr>
            <w:r w:rsidRPr="00F71EE4">
              <w:rPr>
                <w:b/>
                <w:sz w:val="22"/>
                <w:szCs w:val="22"/>
              </w:rPr>
              <w:t>Spoluspravodajca:</w:t>
            </w:r>
          </w:p>
        </w:tc>
        <w:tc>
          <w:tcPr>
            <w:tcW w:w="3923" w:type="pct"/>
          </w:tcPr>
          <w:p w14:paraId="52292F10" w14:textId="77777777" w:rsidR="002C123C" w:rsidRPr="00F71EE4" w:rsidRDefault="002C123C" w:rsidP="007556B4">
            <w:pPr>
              <w:tabs>
                <w:tab w:val="center" w:pos="284"/>
              </w:tabs>
              <w:overflowPunct w:val="0"/>
              <w:autoSpaceDE w:val="0"/>
              <w:autoSpaceDN w:val="0"/>
              <w:adjustRightInd w:val="0"/>
              <w:ind w:left="266" w:right="-3091" w:hanging="266"/>
              <w:textAlignment w:val="baseline"/>
              <w:rPr>
                <w:sz w:val="22"/>
                <w:szCs w:val="22"/>
              </w:rPr>
            </w:pPr>
            <w:proofErr w:type="spellStart"/>
            <w:r w:rsidRPr="00F71EE4">
              <w:rPr>
                <w:sz w:val="22"/>
                <w:szCs w:val="22"/>
              </w:rPr>
              <w:t>Felipe</w:t>
            </w:r>
            <w:proofErr w:type="spellEnd"/>
            <w:r w:rsidRPr="00F71EE4">
              <w:rPr>
                <w:sz w:val="22"/>
                <w:szCs w:val="22"/>
              </w:rPr>
              <w:t xml:space="preserve"> MEDINA</w:t>
            </w:r>
          </w:p>
          <w:p w14:paraId="10FF6610" w14:textId="77777777" w:rsidR="002C123C" w:rsidRPr="00F71EE4" w:rsidRDefault="002C123C" w:rsidP="007556B4">
            <w:pPr>
              <w:tabs>
                <w:tab w:val="center" w:pos="284"/>
              </w:tabs>
              <w:overflowPunct w:val="0"/>
              <w:autoSpaceDE w:val="0"/>
              <w:autoSpaceDN w:val="0"/>
              <w:adjustRightInd w:val="0"/>
              <w:ind w:left="266" w:right="-3091" w:hanging="266"/>
              <w:textAlignment w:val="baseline"/>
              <w:rPr>
                <w:sz w:val="22"/>
                <w:szCs w:val="22"/>
              </w:rPr>
            </w:pPr>
            <w:r w:rsidRPr="00F71EE4">
              <w:rPr>
                <w:sz w:val="22"/>
                <w:szCs w:val="22"/>
              </w:rPr>
              <w:t>John COMER</w:t>
            </w:r>
          </w:p>
        </w:tc>
      </w:tr>
      <w:tr w:rsidR="002C123C" w:rsidRPr="00F71EE4" w14:paraId="4021DE9C" w14:textId="77777777" w:rsidTr="004421CE">
        <w:tc>
          <w:tcPr>
            <w:tcW w:w="1077" w:type="pct"/>
          </w:tcPr>
          <w:p w14:paraId="2D27DEAE" w14:textId="77777777" w:rsidR="002C123C" w:rsidRPr="00F71EE4" w:rsidRDefault="002C123C" w:rsidP="007556B4">
            <w:pPr>
              <w:tabs>
                <w:tab w:val="center" w:pos="284"/>
              </w:tabs>
              <w:overflowPunct w:val="0"/>
              <w:autoSpaceDE w:val="0"/>
              <w:autoSpaceDN w:val="0"/>
              <w:adjustRightInd w:val="0"/>
              <w:ind w:left="266" w:hanging="266"/>
              <w:textAlignment w:val="baseline"/>
              <w:rPr>
                <w:b/>
                <w:sz w:val="22"/>
                <w:szCs w:val="22"/>
              </w:rPr>
            </w:pPr>
            <w:proofErr w:type="spellStart"/>
            <w:r w:rsidRPr="00F71EE4">
              <w:rPr>
                <w:b/>
                <w:sz w:val="22"/>
                <w:szCs w:val="22"/>
              </w:rPr>
              <w:t>Ref</w:t>
            </w:r>
            <w:proofErr w:type="spellEnd"/>
            <w:r w:rsidRPr="00F71EE4">
              <w:rPr>
                <w:b/>
                <w:sz w:val="22"/>
                <w:szCs w:val="22"/>
              </w:rPr>
              <w:t>.:</w:t>
            </w:r>
          </w:p>
        </w:tc>
        <w:tc>
          <w:tcPr>
            <w:tcW w:w="3923" w:type="pct"/>
          </w:tcPr>
          <w:p w14:paraId="6D967560" w14:textId="77777777" w:rsidR="002C123C" w:rsidRPr="00F71EE4" w:rsidRDefault="002C123C" w:rsidP="007556B4">
            <w:pPr>
              <w:tabs>
                <w:tab w:val="center" w:pos="284"/>
              </w:tabs>
              <w:overflowPunct w:val="0"/>
              <w:autoSpaceDE w:val="0"/>
              <w:autoSpaceDN w:val="0"/>
              <w:adjustRightInd w:val="0"/>
              <w:ind w:left="266" w:right="-3091" w:hanging="266"/>
              <w:textAlignment w:val="baseline"/>
              <w:rPr>
                <w:sz w:val="22"/>
                <w:szCs w:val="22"/>
              </w:rPr>
            </w:pPr>
            <w:r w:rsidRPr="00F71EE4">
              <w:rPr>
                <w:sz w:val="22"/>
                <w:szCs w:val="22"/>
              </w:rPr>
              <w:t>EESC-2025-04381-00-00-AC</w:t>
            </w:r>
          </w:p>
        </w:tc>
      </w:tr>
    </w:tbl>
    <w:p w14:paraId="6E65CE87" w14:textId="77777777" w:rsidR="002C123C" w:rsidRPr="00F71EE4" w:rsidRDefault="002C123C" w:rsidP="007556B4">
      <w:pPr>
        <w:tabs>
          <w:tab w:val="center" w:pos="284"/>
        </w:tabs>
        <w:overflowPunct w:val="0"/>
        <w:autoSpaceDE w:val="0"/>
        <w:autoSpaceDN w:val="0"/>
        <w:adjustRightInd w:val="0"/>
        <w:ind w:left="266" w:hanging="266"/>
        <w:textAlignment w:val="baseline"/>
        <w:rPr>
          <w:bCs/>
        </w:rPr>
      </w:pPr>
    </w:p>
    <w:p w14:paraId="52B0F24D" w14:textId="77777777" w:rsidR="002C123C" w:rsidRPr="002C123C" w:rsidRDefault="002C123C" w:rsidP="007556B4">
      <w:pPr>
        <w:keepNext/>
        <w:keepLines/>
        <w:tabs>
          <w:tab w:val="center" w:pos="284"/>
        </w:tabs>
        <w:overflowPunct w:val="0"/>
        <w:autoSpaceDE w:val="0"/>
        <w:autoSpaceDN w:val="0"/>
        <w:adjustRightInd w:val="0"/>
        <w:ind w:left="266" w:hanging="266"/>
        <w:textAlignment w:val="baseline"/>
        <w:rPr>
          <w:b/>
        </w:rPr>
      </w:pPr>
      <w:r w:rsidRPr="002C123C">
        <w:rPr>
          <w:b/>
          <w:szCs w:val="20"/>
        </w:rPr>
        <w:t>Hlavné body</w:t>
      </w:r>
    </w:p>
    <w:p w14:paraId="694C451E" w14:textId="77777777" w:rsidR="002C123C" w:rsidRPr="002C123C" w:rsidRDefault="002C123C" w:rsidP="007556B4">
      <w:pPr>
        <w:keepNext/>
        <w:keepLines/>
        <w:tabs>
          <w:tab w:val="center" w:pos="284"/>
        </w:tabs>
        <w:overflowPunct w:val="0"/>
        <w:autoSpaceDE w:val="0"/>
        <w:autoSpaceDN w:val="0"/>
        <w:adjustRightInd w:val="0"/>
        <w:ind w:left="266" w:hanging="266"/>
        <w:textAlignment w:val="baseline"/>
        <w:rPr>
          <w:bCs/>
        </w:rPr>
      </w:pPr>
    </w:p>
    <w:p w14:paraId="2E04853D" w14:textId="77777777" w:rsidR="002C123C" w:rsidRPr="002C123C" w:rsidRDefault="002C123C" w:rsidP="007556B4">
      <w:pPr>
        <w:overflowPunct w:val="0"/>
        <w:autoSpaceDE w:val="0"/>
        <w:autoSpaceDN w:val="0"/>
        <w:adjustRightInd w:val="0"/>
        <w:textAlignment w:val="baseline"/>
        <w:rPr>
          <w:bCs/>
          <w:iCs/>
        </w:rPr>
      </w:pPr>
      <w:r w:rsidRPr="002C123C">
        <w:rPr>
          <w:szCs w:val="20"/>
        </w:rPr>
        <w:t>EHSV:</w:t>
      </w:r>
    </w:p>
    <w:p w14:paraId="7E7839DE" w14:textId="77777777" w:rsidR="002C123C" w:rsidRPr="002C123C" w:rsidRDefault="002C123C" w:rsidP="007556B4">
      <w:pPr>
        <w:numPr>
          <w:ilvl w:val="1"/>
          <w:numId w:val="1"/>
        </w:numPr>
        <w:overflowPunct w:val="0"/>
        <w:autoSpaceDE w:val="0"/>
        <w:autoSpaceDN w:val="0"/>
        <w:adjustRightInd w:val="0"/>
        <w:ind w:left="567" w:hanging="567"/>
        <w:textAlignment w:val="baseline"/>
        <w:outlineLvl w:val="1"/>
        <w:rPr>
          <w:szCs w:val="20"/>
        </w:rPr>
      </w:pPr>
      <w:r w:rsidRPr="002C123C">
        <w:rPr>
          <w:szCs w:val="20"/>
        </w:rPr>
        <w:t>víta celkové zameranie balíka zjednodušujúcich opatrení pre potraviny a krmivá, ktorým by sa malo znížiť zbytočné administratívne zaťaženie aj náklady. Zdôrazňuje však, že žiadne zjednodušenie nesmie ohroziť prísne normy EÚ v oblasti bezpečnosti potravín a krmív, ochrany životného prostredia a verejného zdravia a že by bolo užitočné ďalšie zjednodušenie;</w:t>
      </w:r>
    </w:p>
    <w:p w14:paraId="6550E924" w14:textId="77777777" w:rsidR="002C123C" w:rsidRPr="002C123C" w:rsidRDefault="002C123C" w:rsidP="007556B4">
      <w:pPr>
        <w:numPr>
          <w:ilvl w:val="1"/>
          <w:numId w:val="1"/>
        </w:numPr>
        <w:overflowPunct w:val="0"/>
        <w:autoSpaceDE w:val="0"/>
        <w:autoSpaceDN w:val="0"/>
        <w:adjustRightInd w:val="0"/>
        <w:ind w:left="567" w:hanging="567"/>
        <w:textAlignment w:val="baseline"/>
        <w:outlineLvl w:val="1"/>
        <w:rPr>
          <w:szCs w:val="20"/>
        </w:rPr>
      </w:pPr>
      <w:r w:rsidRPr="002C123C">
        <w:rPr>
          <w:szCs w:val="20"/>
        </w:rPr>
        <w:t>zdôrazňuje význam kvality regulačných opatrení a potreby upevniť úlohu občianskej spoločnosti pri monitorovaní a presadzovaní právnych predpisov;</w:t>
      </w:r>
    </w:p>
    <w:p w14:paraId="6C0CEEB4" w14:textId="77777777" w:rsidR="002C123C" w:rsidRPr="002C123C" w:rsidRDefault="002C123C" w:rsidP="007556B4">
      <w:pPr>
        <w:numPr>
          <w:ilvl w:val="1"/>
          <w:numId w:val="1"/>
        </w:numPr>
        <w:overflowPunct w:val="0"/>
        <w:autoSpaceDE w:val="0"/>
        <w:autoSpaceDN w:val="0"/>
        <w:adjustRightInd w:val="0"/>
        <w:ind w:left="567" w:hanging="567"/>
        <w:textAlignment w:val="baseline"/>
        <w:outlineLvl w:val="1"/>
        <w:rPr>
          <w:szCs w:val="20"/>
        </w:rPr>
      </w:pPr>
      <w:r w:rsidRPr="002C123C">
        <w:rPr>
          <w:szCs w:val="20"/>
        </w:rPr>
        <w:t>víta návrh uľahčiť väčšie využívanie dronov na postrekovanie pesticídmi a zároveň zdôrazňuje, že treba zabezpečiť náležitú ochranu zdravia a životného prostredia obyvateľov vidieka, ktorí nie sú poľnohospodármi, a všetkých pracovníkov, ako aj príslušné záruky;</w:t>
      </w:r>
    </w:p>
    <w:p w14:paraId="472E6D6B" w14:textId="77777777" w:rsidR="002C123C" w:rsidRPr="002C123C" w:rsidRDefault="002C123C" w:rsidP="007556B4">
      <w:pPr>
        <w:numPr>
          <w:ilvl w:val="1"/>
          <w:numId w:val="1"/>
        </w:numPr>
        <w:overflowPunct w:val="0"/>
        <w:autoSpaceDE w:val="0"/>
        <w:autoSpaceDN w:val="0"/>
        <w:adjustRightInd w:val="0"/>
        <w:ind w:left="567" w:hanging="567"/>
        <w:textAlignment w:val="baseline"/>
        <w:outlineLvl w:val="1"/>
        <w:rPr>
          <w:szCs w:val="20"/>
        </w:rPr>
      </w:pPr>
      <w:r w:rsidRPr="002C123C">
        <w:rPr>
          <w:szCs w:val="20"/>
        </w:rPr>
        <w:t>sa domnieva, že Európsky úrad pre bezpečnosť potravín (EFSA) by mal mať právo upozorniť, že je potrebné vykonať cielené opätovné posúdenie účinných látok s časovo neobmedzenou platnosťou schválenia a mal by byť požiadaný o stanovisko k vhodnosti akéhokoľvek konkrétneho obdobia odkladu;</w:t>
      </w:r>
    </w:p>
    <w:p w14:paraId="5B288FCA" w14:textId="77777777" w:rsidR="002C123C" w:rsidRPr="002C123C" w:rsidRDefault="002C123C" w:rsidP="007556B4">
      <w:pPr>
        <w:numPr>
          <w:ilvl w:val="1"/>
          <w:numId w:val="1"/>
        </w:numPr>
        <w:shd w:val="clear" w:color="auto" w:fill="FFFFFF" w:themeFill="background1"/>
        <w:overflowPunct w:val="0"/>
        <w:autoSpaceDE w:val="0"/>
        <w:autoSpaceDN w:val="0"/>
        <w:adjustRightInd w:val="0"/>
        <w:ind w:left="567" w:hanging="567"/>
        <w:textAlignment w:val="baseline"/>
        <w:outlineLvl w:val="1"/>
        <w:rPr>
          <w:szCs w:val="20"/>
        </w:rPr>
      </w:pPr>
      <w:r w:rsidRPr="002C123C">
        <w:rPr>
          <w:szCs w:val="20"/>
        </w:rPr>
        <w:t>pozitívne hodnotí zrýchlenie a zjednodušenie postupov schvaľovania prípravkov na biologickú ochranu;</w:t>
      </w:r>
    </w:p>
    <w:p w14:paraId="3E212421" w14:textId="77777777" w:rsidR="002C123C" w:rsidRPr="002C123C" w:rsidRDefault="002C123C" w:rsidP="007556B4">
      <w:pPr>
        <w:numPr>
          <w:ilvl w:val="1"/>
          <w:numId w:val="1"/>
        </w:numPr>
        <w:shd w:val="clear" w:color="auto" w:fill="FFFFFF" w:themeFill="background1"/>
        <w:overflowPunct w:val="0"/>
        <w:autoSpaceDE w:val="0"/>
        <w:autoSpaceDN w:val="0"/>
        <w:adjustRightInd w:val="0"/>
        <w:ind w:left="567" w:hanging="567"/>
        <w:textAlignment w:val="baseline"/>
        <w:outlineLvl w:val="1"/>
        <w:rPr>
          <w:szCs w:val="20"/>
        </w:rPr>
      </w:pPr>
      <w:r w:rsidRPr="002C123C">
        <w:rPr>
          <w:szCs w:val="20"/>
        </w:rPr>
        <w:t>vyzýva, aby sa dodatočné lehoty zosúladili v záujme najvyššej úrovne ochrany v celej EÚ a aby sa uľahčilo vzájomné uznávanie;</w:t>
      </w:r>
    </w:p>
    <w:p w14:paraId="1873E779" w14:textId="77777777" w:rsidR="002C123C" w:rsidRPr="002C123C" w:rsidRDefault="002C123C" w:rsidP="007556B4">
      <w:pPr>
        <w:numPr>
          <w:ilvl w:val="1"/>
          <w:numId w:val="1"/>
        </w:numPr>
        <w:shd w:val="clear" w:color="auto" w:fill="FFFFFF" w:themeFill="background1"/>
        <w:overflowPunct w:val="0"/>
        <w:autoSpaceDE w:val="0"/>
        <w:autoSpaceDN w:val="0"/>
        <w:adjustRightInd w:val="0"/>
        <w:ind w:left="567" w:hanging="567"/>
        <w:textAlignment w:val="baseline"/>
        <w:outlineLvl w:val="1"/>
        <w:rPr>
          <w:szCs w:val="20"/>
        </w:rPr>
      </w:pPr>
      <w:r w:rsidRPr="002C123C">
        <w:rPr>
          <w:szCs w:val="20"/>
        </w:rPr>
        <w:t>podporuje autorizáciu prípravkov na ochranu rastlín obsahujúcich účinné látky schválené EÚ na ošetrenie osiva určeného na vývoz za predpokladu, že takéto použitie je v súlade s regulačnými požiadavkami krajiny určenia;</w:t>
      </w:r>
    </w:p>
    <w:p w14:paraId="3183CC7F" w14:textId="77777777" w:rsidR="002C123C" w:rsidRPr="002C123C" w:rsidRDefault="002C123C" w:rsidP="007556B4">
      <w:pPr>
        <w:numPr>
          <w:ilvl w:val="1"/>
          <w:numId w:val="1"/>
        </w:numPr>
        <w:overflowPunct w:val="0"/>
        <w:autoSpaceDE w:val="0"/>
        <w:autoSpaceDN w:val="0"/>
        <w:adjustRightInd w:val="0"/>
        <w:ind w:left="567" w:hanging="567"/>
        <w:textAlignment w:val="baseline"/>
        <w:outlineLvl w:val="1"/>
        <w:rPr>
          <w:szCs w:val="20"/>
        </w:rPr>
      </w:pPr>
      <w:r w:rsidRPr="002C123C">
        <w:rPr>
          <w:szCs w:val="20"/>
        </w:rPr>
        <w:t>navrhuje, aby sa súkromné sanitárne a certifikačné analýzy vykonávané spoločnosťami uznali za oficiálne, čím sa zjednoduší postup vývozu prípravkov na ochranu rastlín do krajín mimo EÚ, spolu s prísnejšími kontrolami a pokutami zo strany orgánov, ktoré by umožnili takéto uznanie;</w:t>
      </w:r>
    </w:p>
    <w:p w14:paraId="2848FF2D" w14:textId="77777777" w:rsidR="002C123C" w:rsidRPr="002C123C" w:rsidRDefault="002C123C" w:rsidP="007556B4">
      <w:pPr>
        <w:numPr>
          <w:ilvl w:val="1"/>
          <w:numId w:val="1"/>
        </w:numPr>
        <w:overflowPunct w:val="0"/>
        <w:autoSpaceDE w:val="0"/>
        <w:autoSpaceDN w:val="0"/>
        <w:adjustRightInd w:val="0"/>
        <w:ind w:left="567" w:hanging="567"/>
        <w:textAlignment w:val="baseline"/>
        <w:outlineLvl w:val="1"/>
        <w:rPr>
          <w:szCs w:val="20"/>
        </w:rPr>
      </w:pPr>
      <w:r w:rsidRPr="002C123C">
        <w:rPr>
          <w:szCs w:val="20"/>
        </w:rPr>
        <w:t>súhlasí, že rovnocennosť noriem je dôležitá, je však znepokojený odstránením dovozných tolerancií pre určité látky, ktoré nie sú povolené v EÚ, a domnieva sa, že pre takéto významné zmeny je nevyhnutné posúdenie vplyvu, a to v súlade so zásadou predbežnej opatrnosti a možnými dôsledkami pre všetkých aktérov v reťazci, ktorí sú vo veľkej miere závislí od dovozu;</w:t>
      </w:r>
    </w:p>
    <w:p w14:paraId="13722F6D" w14:textId="77777777" w:rsidR="002C123C" w:rsidRPr="002C123C" w:rsidRDefault="002C123C" w:rsidP="007556B4">
      <w:pPr>
        <w:numPr>
          <w:ilvl w:val="1"/>
          <w:numId w:val="1"/>
        </w:numPr>
        <w:overflowPunct w:val="0"/>
        <w:autoSpaceDE w:val="0"/>
        <w:autoSpaceDN w:val="0"/>
        <w:adjustRightInd w:val="0"/>
        <w:ind w:left="567" w:hanging="567"/>
        <w:textAlignment w:val="baseline"/>
        <w:outlineLvl w:val="1"/>
        <w:rPr>
          <w:szCs w:val="20"/>
        </w:rPr>
      </w:pPr>
      <w:r w:rsidRPr="002C123C">
        <w:rPr>
          <w:szCs w:val="20"/>
        </w:rPr>
        <w:t>sa domnieva, že by sa malo povoliť, aby sa v látkach na biologickú ochranu používali ťažké kovy, ako je meď, pokiaľ bude zaručené zdravie ľudí a pôdy, ako aj ochrana biodiverzity;</w:t>
      </w:r>
    </w:p>
    <w:p w14:paraId="1E92266A" w14:textId="77777777" w:rsidR="002C123C" w:rsidRPr="002C123C" w:rsidRDefault="002C123C" w:rsidP="007556B4">
      <w:pPr>
        <w:numPr>
          <w:ilvl w:val="1"/>
          <w:numId w:val="1"/>
        </w:numPr>
        <w:overflowPunct w:val="0"/>
        <w:autoSpaceDE w:val="0"/>
        <w:autoSpaceDN w:val="0"/>
        <w:adjustRightInd w:val="0"/>
        <w:ind w:left="567" w:hanging="567"/>
        <w:textAlignment w:val="baseline"/>
        <w:outlineLvl w:val="1"/>
        <w:rPr>
          <w:szCs w:val="20"/>
        </w:rPr>
      </w:pPr>
      <w:r w:rsidRPr="002C123C">
        <w:rPr>
          <w:szCs w:val="20"/>
        </w:rPr>
        <w:t>zastáva názor, že pred zrušením schválenia účinnej látky, ktorá sa má nahradiť, by mala byť k dispozícii ekonomicky životaschopná alternatíva s rovnocennou úrovňou účinnosti;</w:t>
      </w:r>
    </w:p>
    <w:p w14:paraId="67D884BA" w14:textId="77777777" w:rsidR="002C123C" w:rsidRPr="002C123C" w:rsidRDefault="002C123C" w:rsidP="007556B4">
      <w:pPr>
        <w:numPr>
          <w:ilvl w:val="1"/>
          <w:numId w:val="1"/>
        </w:numPr>
        <w:overflowPunct w:val="0"/>
        <w:autoSpaceDE w:val="0"/>
        <w:autoSpaceDN w:val="0"/>
        <w:adjustRightInd w:val="0"/>
        <w:ind w:left="567" w:hanging="567"/>
        <w:textAlignment w:val="baseline"/>
        <w:outlineLvl w:val="1"/>
        <w:rPr>
          <w:szCs w:val="20"/>
        </w:rPr>
      </w:pPr>
      <w:r w:rsidRPr="002C123C">
        <w:rPr>
          <w:szCs w:val="20"/>
        </w:rPr>
        <w:lastRenderedPageBreak/>
        <w:t>sa domnieva, že EÚ musí pri nových potravinách dodržiavať najvyššie normy transparentnosti a bezpečnosti nových potravín a geneticky modifikovaných potravín;</w:t>
      </w:r>
    </w:p>
    <w:p w14:paraId="7868B3B3" w14:textId="77777777" w:rsidR="002C123C" w:rsidRPr="002C123C" w:rsidRDefault="002C123C" w:rsidP="007556B4">
      <w:pPr>
        <w:numPr>
          <w:ilvl w:val="1"/>
          <w:numId w:val="1"/>
        </w:numPr>
        <w:overflowPunct w:val="0"/>
        <w:autoSpaceDE w:val="0"/>
        <w:autoSpaceDN w:val="0"/>
        <w:adjustRightInd w:val="0"/>
        <w:ind w:left="567" w:hanging="567"/>
        <w:textAlignment w:val="baseline"/>
        <w:outlineLvl w:val="1"/>
        <w:rPr>
          <w:szCs w:val="20"/>
        </w:rPr>
      </w:pPr>
      <w:r w:rsidRPr="002C123C">
        <w:rPr>
          <w:szCs w:val="20"/>
        </w:rPr>
        <w:t>žiada, aby harmonizácia označovania osiva zahŕňala príslušné preventívne opatrenia a opatrenia na riadenie rizík.</w:t>
      </w:r>
    </w:p>
    <w:p w14:paraId="63C2DBF3" w14:textId="77777777" w:rsidR="002C123C" w:rsidRPr="002C123C" w:rsidRDefault="002C123C" w:rsidP="007556B4">
      <w:pPr>
        <w:overflowPunct w:val="0"/>
        <w:autoSpaceDE w:val="0"/>
        <w:autoSpaceDN w:val="0"/>
        <w:adjustRightInd w:val="0"/>
        <w:textAlignment w:val="baseline"/>
        <w:rPr>
          <w:szCs w:val="20"/>
        </w:rPr>
      </w:pPr>
    </w:p>
    <w:tbl>
      <w:tblPr>
        <w:tblStyle w:val="TableGrid3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2C123C" w:rsidRPr="002C123C" w14:paraId="4E829F32" w14:textId="77777777" w:rsidTr="004421CE">
        <w:tc>
          <w:tcPr>
            <w:tcW w:w="1077" w:type="pct"/>
          </w:tcPr>
          <w:p w14:paraId="457CF848" w14:textId="77777777" w:rsidR="002C123C" w:rsidRPr="00F71EE4" w:rsidRDefault="002C123C" w:rsidP="007556B4">
            <w:pPr>
              <w:overflowPunct w:val="0"/>
              <w:autoSpaceDE w:val="0"/>
              <w:autoSpaceDN w:val="0"/>
              <w:adjustRightInd w:val="0"/>
              <w:textAlignment w:val="baseline"/>
              <w:rPr>
                <w:i/>
                <w:sz w:val="22"/>
                <w:szCs w:val="22"/>
              </w:rPr>
            </w:pPr>
            <w:r w:rsidRPr="00F71EE4">
              <w:rPr>
                <w:b/>
                <w:i/>
                <w:sz w:val="22"/>
                <w:szCs w:val="22"/>
              </w:rPr>
              <w:t>Kontakt:</w:t>
            </w:r>
          </w:p>
        </w:tc>
        <w:tc>
          <w:tcPr>
            <w:tcW w:w="3923" w:type="pct"/>
          </w:tcPr>
          <w:p w14:paraId="664DB76C" w14:textId="77777777" w:rsidR="002C123C" w:rsidRPr="00F71EE4" w:rsidRDefault="002C123C" w:rsidP="007556B4">
            <w:pPr>
              <w:overflowPunct w:val="0"/>
              <w:autoSpaceDE w:val="0"/>
              <w:autoSpaceDN w:val="0"/>
              <w:adjustRightInd w:val="0"/>
              <w:textAlignment w:val="baseline"/>
              <w:rPr>
                <w:i/>
                <w:sz w:val="22"/>
                <w:szCs w:val="22"/>
              </w:rPr>
            </w:pPr>
            <w:r w:rsidRPr="00F71EE4">
              <w:rPr>
                <w:i/>
                <w:sz w:val="22"/>
                <w:szCs w:val="22"/>
              </w:rPr>
              <w:t>Martine DELANOY</w:t>
            </w:r>
          </w:p>
        </w:tc>
      </w:tr>
      <w:tr w:rsidR="002C123C" w:rsidRPr="002C123C" w14:paraId="3F7B115F" w14:textId="77777777" w:rsidTr="004421CE">
        <w:tc>
          <w:tcPr>
            <w:tcW w:w="1077" w:type="pct"/>
          </w:tcPr>
          <w:p w14:paraId="04222FC3" w14:textId="77777777" w:rsidR="002C123C" w:rsidRPr="00F71EE4" w:rsidRDefault="002C123C" w:rsidP="007556B4">
            <w:pPr>
              <w:overflowPunct w:val="0"/>
              <w:autoSpaceDE w:val="0"/>
              <w:autoSpaceDN w:val="0"/>
              <w:adjustRightInd w:val="0"/>
              <w:textAlignment w:val="baseline"/>
              <w:rPr>
                <w:i/>
                <w:sz w:val="22"/>
                <w:szCs w:val="22"/>
              </w:rPr>
            </w:pPr>
            <w:r w:rsidRPr="00F71EE4">
              <w:rPr>
                <w:i/>
                <w:sz w:val="22"/>
                <w:szCs w:val="22"/>
              </w:rPr>
              <w:t>Tel:</w:t>
            </w:r>
          </w:p>
        </w:tc>
        <w:tc>
          <w:tcPr>
            <w:tcW w:w="3923" w:type="pct"/>
          </w:tcPr>
          <w:p w14:paraId="2E8F0337" w14:textId="77777777" w:rsidR="002C123C" w:rsidRPr="00F71EE4" w:rsidRDefault="002C123C" w:rsidP="007556B4">
            <w:pPr>
              <w:overflowPunct w:val="0"/>
              <w:autoSpaceDE w:val="0"/>
              <w:autoSpaceDN w:val="0"/>
              <w:adjustRightInd w:val="0"/>
              <w:textAlignment w:val="baseline"/>
              <w:rPr>
                <w:i/>
                <w:sz w:val="22"/>
                <w:szCs w:val="22"/>
              </w:rPr>
            </w:pPr>
            <w:r w:rsidRPr="00F71EE4">
              <w:rPr>
                <w:i/>
                <w:sz w:val="22"/>
                <w:szCs w:val="22"/>
              </w:rPr>
              <w:t>+32 25469802</w:t>
            </w:r>
          </w:p>
        </w:tc>
      </w:tr>
      <w:tr w:rsidR="002C123C" w:rsidRPr="002C123C" w14:paraId="2F181604" w14:textId="77777777" w:rsidTr="004421CE">
        <w:tc>
          <w:tcPr>
            <w:tcW w:w="1077" w:type="pct"/>
          </w:tcPr>
          <w:p w14:paraId="6F5652C9" w14:textId="77777777" w:rsidR="002C123C" w:rsidRPr="00F71EE4" w:rsidRDefault="002C123C" w:rsidP="007556B4">
            <w:pPr>
              <w:overflowPunct w:val="0"/>
              <w:autoSpaceDE w:val="0"/>
              <w:autoSpaceDN w:val="0"/>
              <w:adjustRightInd w:val="0"/>
              <w:textAlignment w:val="baseline"/>
              <w:rPr>
                <w:i/>
                <w:sz w:val="22"/>
                <w:szCs w:val="22"/>
              </w:rPr>
            </w:pPr>
            <w:r w:rsidRPr="00F71EE4">
              <w:rPr>
                <w:i/>
                <w:sz w:val="22"/>
                <w:szCs w:val="22"/>
              </w:rPr>
              <w:t>E-mail:</w:t>
            </w:r>
          </w:p>
        </w:tc>
        <w:tc>
          <w:tcPr>
            <w:tcW w:w="3923" w:type="pct"/>
          </w:tcPr>
          <w:p w14:paraId="5DB2CAB9" w14:textId="77777777" w:rsidR="002C123C" w:rsidRPr="00F71EE4" w:rsidRDefault="0007377E" w:rsidP="007556B4">
            <w:pPr>
              <w:overflowPunct w:val="0"/>
              <w:autoSpaceDE w:val="0"/>
              <w:autoSpaceDN w:val="0"/>
              <w:adjustRightInd w:val="0"/>
              <w:textAlignment w:val="baseline"/>
              <w:rPr>
                <w:i/>
                <w:sz w:val="22"/>
                <w:szCs w:val="22"/>
              </w:rPr>
            </w:pPr>
            <w:hyperlink r:id="rId57" w:history="1">
              <w:r w:rsidR="002C123C" w:rsidRPr="00F71EE4">
                <w:rPr>
                  <w:i/>
                  <w:color w:val="0000FF"/>
                  <w:sz w:val="22"/>
                  <w:szCs w:val="22"/>
                  <w:u w:val="single"/>
                </w:rPr>
                <w:t>Martine.Delanoy@eesc.europa.eu</w:t>
              </w:r>
            </w:hyperlink>
            <w:r w:rsidR="002C123C" w:rsidRPr="00F71EE4">
              <w:rPr>
                <w:i/>
                <w:sz w:val="22"/>
                <w:szCs w:val="22"/>
              </w:rPr>
              <w:t xml:space="preserve"> </w:t>
            </w:r>
          </w:p>
        </w:tc>
      </w:tr>
    </w:tbl>
    <w:p w14:paraId="3E577A23" w14:textId="4C34903B" w:rsidR="00E07084" w:rsidRPr="00E07084" w:rsidRDefault="007B6F06" w:rsidP="007556B4">
      <w:pPr>
        <w:widowControl w:val="0"/>
        <w:numPr>
          <w:ilvl w:val="0"/>
          <w:numId w:val="10"/>
        </w:numPr>
        <w:overflowPunct w:val="0"/>
        <w:autoSpaceDE w:val="0"/>
        <w:autoSpaceDN w:val="0"/>
        <w:adjustRightInd w:val="0"/>
        <w:spacing w:after="200"/>
        <w:ind w:left="567" w:hanging="567"/>
        <w:contextualSpacing/>
        <w:jc w:val="left"/>
        <w:textAlignment w:val="baseline"/>
        <w:rPr>
          <w:b/>
          <w:i/>
          <w:sz w:val="28"/>
          <w:szCs w:val="20"/>
        </w:rPr>
      </w:pPr>
      <w:r>
        <w:br w:type="page"/>
      </w:r>
      <w:r w:rsidR="007556B4">
        <w:lastRenderedPageBreak/>
        <w:t xml:space="preserve"> </w:t>
      </w:r>
      <w:hyperlink r:id="rId58" w:history="1">
        <w:r w:rsidR="00E07084" w:rsidRPr="00E07084">
          <w:rPr>
            <w:b/>
            <w:i/>
            <w:color w:val="0000FF"/>
            <w:sz w:val="28"/>
            <w:szCs w:val="20"/>
            <w:u w:val="single"/>
          </w:rPr>
          <w:t>Rovnocennosť osiva (kodifikované znenie)</w:t>
        </w:r>
      </w:hyperlink>
    </w:p>
    <w:p w14:paraId="3CF5696E" w14:textId="77777777" w:rsidR="00E07084" w:rsidRPr="00F71EE4" w:rsidRDefault="00E07084" w:rsidP="00F71EE4">
      <w:pPr>
        <w:widowControl w:val="0"/>
        <w:overflowPunct w:val="0"/>
        <w:autoSpaceDE w:val="0"/>
        <w:autoSpaceDN w:val="0"/>
        <w:adjustRightInd w:val="0"/>
        <w:textAlignment w:val="baseline"/>
        <w:rPr>
          <w:bCs/>
        </w:rPr>
      </w:pPr>
    </w:p>
    <w:tbl>
      <w:tblPr>
        <w:tblStyle w:val="TableGrid3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E07084" w:rsidRPr="00E07084" w14:paraId="0BC88D56" w14:textId="77777777" w:rsidTr="004421CE">
        <w:tc>
          <w:tcPr>
            <w:tcW w:w="1077" w:type="pct"/>
            <w:vMerge w:val="restart"/>
          </w:tcPr>
          <w:p w14:paraId="2DDA7D33" w14:textId="77777777" w:rsidR="00E07084" w:rsidRPr="00F71EE4" w:rsidRDefault="00E07084" w:rsidP="007556B4">
            <w:pPr>
              <w:tabs>
                <w:tab w:val="center" w:pos="284"/>
              </w:tabs>
              <w:overflowPunct w:val="0"/>
              <w:autoSpaceDE w:val="0"/>
              <w:autoSpaceDN w:val="0"/>
              <w:adjustRightInd w:val="0"/>
              <w:ind w:left="266" w:hanging="266"/>
              <w:textAlignment w:val="baseline"/>
              <w:rPr>
                <w:b/>
                <w:sz w:val="22"/>
                <w:szCs w:val="22"/>
              </w:rPr>
            </w:pPr>
            <w:proofErr w:type="spellStart"/>
            <w:r w:rsidRPr="00F71EE4">
              <w:rPr>
                <w:b/>
                <w:sz w:val="22"/>
                <w:szCs w:val="22"/>
              </w:rPr>
              <w:t>Ref</w:t>
            </w:r>
            <w:proofErr w:type="spellEnd"/>
            <w:r w:rsidRPr="00F71EE4">
              <w:rPr>
                <w:b/>
                <w:sz w:val="22"/>
                <w:szCs w:val="22"/>
              </w:rPr>
              <w:t>.:</w:t>
            </w:r>
          </w:p>
        </w:tc>
        <w:tc>
          <w:tcPr>
            <w:tcW w:w="3923" w:type="pct"/>
          </w:tcPr>
          <w:p w14:paraId="3201D802" w14:textId="77777777" w:rsidR="00E07084" w:rsidRPr="00F71EE4" w:rsidRDefault="00E07084" w:rsidP="007556B4">
            <w:pPr>
              <w:tabs>
                <w:tab w:val="center" w:pos="284"/>
              </w:tabs>
              <w:overflowPunct w:val="0"/>
              <w:autoSpaceDE w:val="0"/>
              <w:autoSpaceDN w:val="0"/>
              <w:adjustRightInd w:val="0"/>
              <w:ind w:left="266" w:right="-3091" w:hanging="266"/>
              <w:textAlignment w:val="baseline"/>
              <w:rPr>
                <w:sz w:val="22"/>
                <w:szCs w:val="22"/>
              </w:rPr>
            </w:pPr>
            <w:r w:rsidRPr="00F71EE4">
              <w:rPr>
                <w:sz w:val="22"/>
                <w:szCs w:val="22"/>
              </w:rPr>
              <w:t xml:space="preserve">COM(2026) 128 </w:t>
            </w:r>
            <w:proofErr w:type="spellStart"/>
            <w:r w:rsidRPr="00F71EE4">
              <w:rPr>
                <w:sz w:val="22"/>
                <w:szCs w:val="22"/>
              </w:rPr>
              <w:t>final</w:t>
            </w:r>
            <w:proofErr w:type="spellEnd"/>
          </w:p>
        </w:tc>
      </w:tr>
      <w:tr w:rsidR="00E07084" w:rsidRPr="00E07084" w14:paraId="53EC8DCC" w14:textId="77777777" w:rsidTr="004421CE">
        <w:tc>
          <w:tcPr>
            <w:tcW w:w="1077" w:type="pct"/>
            <w:vMerge/>
          </w:tcPr>
          <w:p w14:paraId="27E2D018" w14:textId="77777777" w:rsidR="00E07084" w:rsidRPr="00F71EE4" w:rsidRDefault="00E07084" w:rsidP="007556B4">
            <w:pPr>
              <w:tabs>
                <w:tab w:val="center" w:pos="284"/>
              </w:tabs>
              <w:overflowPunct w:val="0"/>
              <w:autoSpaceDE w:val="0"/>
              <w:autoSpaceDN w:val="0"/>
              <w:adjustRightInd w:val="0"/>
              <w:ind w:left="266" w:hanging="266"/>
              <w:textAlignment w:val="baseline"/>
              <w:rPr>
                <w:b/>
                <w:sz w:val="22"/>
                <w:szCs w:val="22"/>
              </w:rPr>
            </w:pPr>
          </w:p>
        </w:tc>
        <w:tc>
          <w:tcPr>
            <w:tcW w:w="3923" w:type="pct"/>
          </w:tcPr>
          <w:p w14:paraId="4355F6DE" w14:textId="77777777" w:rsidR="00E07084" w:rsidRPr="00F71EE4" w:rsidRDefault="00E07084" w:rsidP="007556B4">
            <w:pPr>
              <w:tabs>
                <w:tab w:val="center" w:pos="284"/>
              </w:tabs>
              <w:overflowPunct w:val="0"/>
              <w:autoSpaceDE w:val="0"/>
              <w:autoSpaceDN w:val="0"/>
              <w:adjustRightInd w:val="0"/>
              <w:ind w:left="266" w:right="-3091" w:hanging="266"/>
              <w:textAlignment w:val="baseline"/>
              <w:rPr>
                <w:sz w:val="22"/>
                <w:szCs w:val="22"/>
              </w:rPr>
            </w:pPr>
            <w:r w:rsidRPr="00F71EE4">
              <w:rPr>
                <w:sz w:val="22"/>
                <w:szCs w:val="22"/>
              </w:rPr>
              <w:t>EESC-2026-01152-00-00-AC</w:t>
            </w:r>
          </w:p>
        </w:tc>
      </w:tr>
    </w:tbl>
    <w:p w14:paraId="35089B35" w14:textId="77777777" w:rsidR="00E07084" w:rsidRPr="00F71EE4" w:rsidRDefault="00E07084" w:rsidP="007556B4">
      <w:pPr>
        <w:tabs>
          <w:tab w:val="center" w:pos="284"/>
        </w:tabs>
        <w:overflowPunct w:val="0"/>
        <w:autoSpaceDE w:val="0"/>
        <w:autoSpaceDN w:val="0"/>
        <w:adjustRightInd w:val="0"/>
        <w:ind w:left="266" w:hanging="266"/>
        <w:textAlignment w:val="baseline"/>
        <w:rPr>
          <w:bCs/>
        </w:rPr>
      </w:pPr>
    </w:p>
    <w:p w14:paraId="263720C3" w14:textId="77777777" w:rsidR="00E07084" w:rsidRPr="00E07084" w:rsidRDefault="00E07084" w:rsidP="007556B4">
      <w:pPr>
        <w:keepNext/>
        <w:keepLines/>
        <w:tabs>
          <w:tab w:val="center" w:pos="284"/>
        </w:tabs>
        <w:overflowPunct w:val="0"/>
        <w:autoSpaceDE w:val="0"/>
        <w:autoSpaceDN w:val="0"/>
        <w:adjustRightInd w:val="0"/>
        <w:ind w:left="266" w:hanging="266"/>
        <w:textAlignment w:val="baseline"/>
        <w:rPr>
          <w:b/>
        </w:rPr>
      </w:pPr>
      <w:r w:rsidRPr="00E07084">
        <w:rPr>
          <w:b/>
          <w:szCs w:val="20"/>
        </w:rPr>
        <w:t>Hlavné body</w:t>
      </w:r>
    </w:p>
    <w:p w14:paraId="2BF0B0E2" w14:textId="77777777" w:rsidR="00E07084" w:rsidRPr="00F71EE4" w:rsidRDefault="00E07084" w:rsidP="007556B4">
      <w:pPr>
        <w:keepNext/>
        <w:keepLines/>
        <w:tabs>
          <w:tab w:val="center" w:pos="284"/>
        </w:tabs>
        <w:overflowPunct w:val="0"/>
        <w:autoSpaceDE w:val="0"/>
        <w:autoSpaceDN w:val="0"/>
        <w:adjustRightInd w:val="0"/>
        <w:ind w:left="266" w:hanging="266"/>
        <w:textAlignment w:val="baseline"/>
        <w:rPr>
          <w:bCs/>
        </w:rPr>
      </w:pPr>
    </w:p>
    <w:p w14:paraId="4BBE91FC" w14:textId="77777777" w:rsidR="00E07084" w:rsidRPr="00E07084" w:rsidRDefault="00E07084" w:rsidP="007556B4">
      <w:pPr>
        <w:overflowPunct w:val="0"/>
        <w:autoSpaceDE w:val="0"/>
        <w:autoSpaceDN w:val="0"/>
        <w:adjustRightInd w:val="0"/>
        <w:textAlignment w:val="baseline"/>
        <w:rPr>
          <w:bCs/>
          <w:iCs/>
        </w:rPr>
      </w:pPr>
      <w:r w:rsidRPr="00E07084">
        <w:rPr>
          <w:szCs w:val="20"/>
        </w:rPr>
        <w:t>EHSV:</w:t>
      </w:r>
    </w:p>
    <w:p w14:paraId="68F3601D" w14:textId="77777777" w:rsidR="00E07084" w:rsidRPr="00E07084" w:rsidRDefault="00E07084" w:rsidP="007556B4">
      <w:pPr>
        <w:overflowPunct w:val="0"/>
        <w:autoSpaceDE w:val="0"/>
        <w:autoSpaceDN w:val="0"/>
        <w:adjustRightInd w:val="0"/>
        <w:textAlignment w:val="baseline"/>
        <w:rPr>
          <w:bCs/>
          <w:iCs/>
        </w:rPr>
      </w:pPr>
    </w:p>
    <w:p w14:paraId="5BBB2421" w14:textId="77777777" w:rsidR="00E07084" w:rsidRPr="00E07084" w:rsidRDefault="00E07084" w:rsidP="007556B4">
      <w:pPr>
        <w:widowControl w:val="0"/>
        <w:numPr>
          <w:ilvl w:val="0"/>
          <w:numId w:val="81"/>
        </w:numPr>
        <w:overflowPunct w:val="0"/>
        <w:autoSpaceDE w:val="0"/>
        <w:autoSpaceDN w:val="0"/>
        <w:adjustRightInd w:val="0"/>
        <w:ind w:left="567" w:hanging="567"/>
        <w:textAlignment w:val="baseline"/>
        <w:rPr>
          <w:bCs/>
          <w:iCs/>
        </w:rPr>
      </w:pPr>
      <w:r w:rsidRPr="00E07084">
        <w:rPr>
          <w:szCs w:val="20"/>
        </w:rPr>
        <w:t>sa už k obsahu návrhu vyjadril vo svojom stanovisku EESC-2018-00043-00-00-AC-TRA prijatom 14. februára 2018</w:t>
      </w:r>
      <w:r w:rsidRPr="00E07084">
        <w:rPr>
          <w:sz w:val="24"/>
          <w:szCs w:val="20"/>
          <w:vertAlign w:val="superscript"/>
        </w:rPr>
        <w:footnoteReference w:id="1"/>
      </w:r>
      <w:r w:rsidRPr="00E07084">
        <w:rPr>
          <w:szCs w:val="20"/>
        </w:rPr>
        <w:t xml:space="preserve"> a v stanovisku EESC-2020-02029-00-00-AC-TRA prijatom 18. septembra 2020</w:t>
      </w:r>
      <w:r w:rsidRPr="00E07084">
        <w:rPr>
          <w:sz w:val="24"/>
          <w:szCs w:val="20"/>
          <w:vertAlign w:val="superscript"/>
        </w:rPr>
        <w:footnoteReference w:id="2"/>
      </w:r>
      <w:r w:rsidRPr="00E07084">
        <w:rPr>
          <w:szCs w:val="20"/>
        </w:rPr>
        <w:t>, rozhodol sa nevypracovať nové stanovisko na túto tému, ale odkázať na postoj, ktorý zaujal v spomínaných dokumentoch.</w:t>
      </w:r>
    </w:p>
    <w:p w14:paraId="3565FFE6" w14:textId="77777777" w:rsidR="00E07084" w:rsidRPr="00E07084" w:rsidRDefault="00E07084" w:rsidP="007556B4">
      <w:pPr>
        <w:overflowPunct w:val="0"/>
        <w:autoSpaceDE w:val="0"/>
        <w:autoSpaceDN w:val="0"/>
        <w:adjustRightInd w:val="0"/>
        <w:textAlignment w:val="baseline"/>
        <w:rPr>
          <w:szCs w:val="20"/>
        </w:rPr>
      </w:pPr>
    </w:p>
    <w:tbl>
      <w:tblPr>
        <w:tblStyle w:val="TableGrid37"/>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8"/>
      </w:tblGrid>
      <w:tr w:rsidR="00E07084" w:rsidRPr="00E07084" w14:paraId="675A5186" w14:textId="77777777" w:rsidTr="004421CE">
        <w:tc>
          <w:tcPr>
            <w:tcW w:w="1078" w:type="pct"/>
          </w:tcPr>
          <w:p w14:paraId="2516E257" w14:textId="77777777" w:rsidR="00E07084" w:rsidRPr="00F71EE4" w:rsidRDefault="00E07084" w:rsidP="007556B4">
            <w:pPr>
              <w:overflowPunct w:val="0"/>
              <w:autoSpaceDE w:val="0"/>
              <w:autoSpaceDN w:val="0"/>
              <w:adjustRightInd w:val="0"/>
              <w:textAlignment w:val="baseline"/>
              <w:rPr>
                <w:i/>
                <w:sz w:val="22"/>
                <w:szCs w:val="22"/>
              </w:rPr>
            </w:pPr>
            <w:r w:rsidRPr="00F71EE4">
              <w:rPr>
                <w:b/>
                <w:i/>
                <w:sz w:val="22"/>
                <w:szCs w:val="22"/>
              </w:rPr>
              <w:t>Kontakt:</w:t>
            </w:r>
          </w:p>
        </w:tc>
        <w:tc>
          <w:tcPr>
            <w:tcW w:w="3922" w:type="pct"/>
          </w:tcPr>
          <w:p w14:paraId="79F5D787" w14:textId="77777777" w:rsidR="00E07084" w:rsidRPr="00F71EE4" w:rsidRDefault="00E07084" w:rsidP="007556B4">
            <w:pPr>
              <w:overflowPunct w:val="0"/>
              <w:autoSpaceDE w:val="0"/>
              <w:autoSpaceDN w:val="0"/>
              <w:adjustRightInd w:val="0"/>
              <w:textAlignment w:val="baseline"/>
              <w:rPr>
                <w:i/>
                <w:sz w:val="22"/>
                <w:szCs w:val="22"/>
              </w:rPr>
            </w:pPr>
            <w:proofErr w:type="spellStart"/>
            <w:r w:rsidRPr="00F71EE4">
              <w:rPr>
                <w:i/>
                <w:sz w:val="22"/>
                <w:szCs w:val="22"/>
              </w:rPr>
              <w:t>Arturo</w:t>
            </w:r>
            <w:proofErr w:type="spellEnd"/>
            <w:r w:rsidRPr="00F71EE4">
              <w:rPr>
                <w:i/>
                <w:sz w:val="22"/>
                <w:szCs w:val="22"/>
              </w:rPr>
              <w:t xml:space="preserve"> </w:t>
            </w:r>
            <w:proofErr w:type="spellStart"/>
            <w:r w:rsidRPr="00F71EE4">
              <w:rPr>
                <w:i/>
                <w:sz w:val="22"/>
                <w:szCs w:val="22"/>
              </w:rPr>
              <w:t>Iñiguez</w:t>
            </w:r>
            <w:proofErr w:type="spellEnd"/>
            <w:r w:rsidRPr="00F71EE4">
              <w:rPr>
                <w:i/>
                <w:sz w:val="22"/>
                <w:szCs w:val="22"/>
              </w:rPr>
              <w:t xml:space="preserve"> </w:t>
            </w:r>
            <w:proofErr w:type="spellStart"/>
            <w:r w:rsidRPr="00F71EE4">
              <w:rPr>
                <w:i/>
                <w:sz w:val="22"/>
                <w:szCs w:val="22"/>
              </w:rPr>
              <w:t>Yuste</w:t>
            </w:r>
            <w:proofErr w:type="spellEnd"/>
          </w:p>
        </w:tc>
      </w:tr>
      <w:tr w:rsidR="00E07084" w:rsidRPr="00E07084" w14:paraId="2877660F" w14:textId="77777777" w:rsidTr="004421CE">
        <w:tc>
          <w:tcPr>
            <w:tcW w:w="1078" w:type="pct"/>
          </w:tcPr>
          <w:p w14:paraId="0EF668B6" w14:textId="77777777" w:rsidR="00E07084" w:rsidRPr="00F71EE4" w:rsidRDefault="00E07084" w:rsidP="007556B4">
            <w:pPr>
              <w:overflowPunct w:val="0"/>
              <w:autoSpaceDE w:val="0"/>
              <w:autoSpaceDN w:val="0"/>
              <w:adjustRightInd w:val="0"/>
              <w:textAlignment w:val="baseline"/>
              <w:rPr>
                <w:i/>
                <w:sz w:val="22"/>
                <w:szCs w:val="22"/>
              </w:rPr>
            </w:pPr>
            <w:r w:rsidRPr="00F71EE4">
              <w:rPr>
                <w:i/>
                <w:sz w:val="22"/>
                <w:szCs w:val="22"/>
              </w:rPr>
              <w:t>Tel.:</w:t>
            </w:r>
          </w:p>
        </w:tc>
        <w:tc>
          <w:tcPr>
            <w:tcW w:w="3922" w:type="pct"/>
          </w:tcPr>
          <w:p w14:paraId="1E1BB83B" w14:textId="77777777" w:rsidR="00E07084" w:rsidRPr="00F71EE4" w:rsidRDefault="00E07084" w:rsidP="007556B4">
            <w:pPr>
              <w:overflowPunct w:val="0"/>
              <w:autoSpaceDE w:val="0"/>
              <w:autoSpaceDN w:val="0"/>
              <w:adjustRightInd w:val="0"/>
              <w:textAlignment w:val="baseline"/>
              <w:rPr>
                <w:i/>
                <w:sz w:val="22"/>
                <w:szCs w:val="22"/>
              </w:rPr>
            </w:pPr>
            <w:r w:rsidRPr="00F71EE4">
              <w:rPr>
                <w:i/>
                <w:sz w:val="22"/>
                <w:szCs w:val="22"/>
              </w:rPr>
              <w:t>+32 25468768</w:t>
            </w:r>
          </w:p>
        </w:tc>
      </w:tr>
      <w:tr w:rsidR="00E07084" w:rsidRPr="00E07084" w14:paraId="62585AAA" w14:textId="77777777" w:rsidTr="004421CE">
        <w:tc>
          <w:tcPr>
            <w:tcW w:w="1078" w:type="pct"/>
          </w:tcPr>
          <w:p w14:paraId="079310E3" w14:textId="77777777" w:rsidR="00E07084" w:rsidRPr="00F71EE4" w:rsidRDefault="00E07084" w:rsidP="007556B4">
            <w:pPr>
              <w:overflowPunct w:val="0"/>
              <w:autoSpaceDE w:val="0"/>
              <w:autoSpaceDN w:val="0"/>
              <w:adjustRightInd w:val="0"/>
              <w:textAlignment w:val="baseline"/>
              <w:rPr>
                <w:i/>
                <w:sz w:val="22"/>
                <w:szCs w:val="22"/>
              </w:rPr>
            </w:pPr>
            <w:r w:rsidRPr="00F71EE4">
              <w:rPr>
                <w:i/>
                <w:sz w:val="22"/>
                <w:szCs w:val="22"/>
              </w:rPr>
              <w:t>E-mail:</w:t>
            </w:r>
          </w:p>
        </w:tc>
        <w:tc>
          <w:tcPr>
            <w:tcW w:w="3922" w:type="pct"/>
          </w:tcPr>
          <w:p w14:paraId="2FFB9A39" w14:textId="77777777" w:rsidR="00E07084" w:rsidRPr="00F71EE4" w:rsidRDefault="0007377E" w:rsidP="007556B4">
            <w:pPr>
              <w:overflowPunct w:val="0"/>
              <w:autoSpaceDE w:val="0"/>
              <w:autoSpaceDN w:val="0"/>
              <w:adjustRightInd w:val="0"/>
              <w:textAlignment w:val="baseline"/>
              <w:rPr>
                <w:i/>
                <w:iCs/>
                <w:sz w:val="22"/>
                <w:szCs w:val="22"/>
              </w:rPr>
            </w:pPr>
            <w:hyperlink r:id="rId59" w:history="1">
              <w:r w:rsidR="00E07084" w:rsidRPr="00F71EE4">
                <w:rPr>
                  <w:i/>
                  <w:color w:val="0000FF"/>
                  <w:sz w:val="22"/>
                  <w:szCs w:val="22"/>
                  <w:u w:val="single"/>
                </w:rPr>
                <w:t>arturo.iniguez@eesc.europa.eu</w:t>
              </w:r>
            </w:hyperlink>
            <w:r w:rsidR="00E07084" w:rsidRPr="00F71EE4">
              <w:rPr>
                <w:i/>
                <w:sz w:val="22"/>
                <w:szCs w:val="22"/>
              </w:rPr>
              <w:t xml:space="preserve"> </w:t>
            </w:r>
          </w:p>
        </w:tc>
      </w:tr>
    </w:tbl>
    <w:p w14:paraId="07B8FDA7" w14:textId="77777777" w:rsidR="00A230F1" w:rsidRDefault="00A230F1" w:rsidP="007556B4">
      <w:pPr>
        <w:spacing w:after="160"/>
        <w:jc w:val="left"/>
      </w:pPr>
      <w:r>
        <w:br w:type="page"/>
      </w:r>
    </w:p>
    <w:p w14:paraId="5CA511AC" w14:textId="178E01E0" w:rsidR="00E07084" w:rsidRPr="005973A6" w:rsidRDefault="0007377E" w:rsidP="007556B4">
      <w:pPr>
        <w:widowControl w:val="0"/>
        <w:numPr>
          <w:ilvl w:val="0"/>
          <w:numId w:val="10"/>
        </w:numPr>
        <w:overflowPunct w:val="0"/>
        <w:autoSpaceDE w:val="0"/>
        <w:autoSpaceDN w:val="0"/>
        <w:adjustRightInd w:val="0"/>
        <w:spacing w:after="200"/>
        <w:ind w:left="567" w:hanging="567"/>
        <w:contextualSpacing/>
        <w:jc w:val="left"/>
        <w:textAlignment w:val="baseline"/>
        <w:rPr>
          <w:b/>
        </w:rPr>
      </w:pPr>
      <w:hyperlink r:id="rId60" w:history="1">
        <w:r w:rsidR="00E07084" w:rsidRPr="005973A6">
          <w:rPr>
            <w:rStyle w:val="Hyperlink"/>
            <w:b/>
            <w:i/>
            <w:sz w:val="28"/>
          </w:rPr>
          <w:t>Ukončenie rušenia platnosti kvót</w:t>
        </w:r>
        <w:r w:rsidR="00E07084">
          <w:rPr>
            <w:rStyle w:val="Hyperlink"/>
            <w:b/>
            <w:i/>
            <w:sz w:val="28"/>
          </w:rPr>
          <w:t xml:space="preserve"> v </w:t>
        </w:r>
        <w:r w:rsidR="00E07084" w:rsidRPr="005973A6">
          <w:rPr>
            <w:rStyle w:val="Hyperlink"/>
            <w:b/>
            <w:i/>
            <w:sz w:val="28"/>
          </w:rPr>
          <w:t>trhovej stabilizačnej rezerve</w:t>
        </w:r>
      </w:hyperlink>
    </w:p>
    <w:p w14:paraId="43A3E91F" w14:textId="77777777" w:rsidR="00E07084" w:rsidRPr="005973A6" w:rsidRDefault="00E07084" w:rsidP="007556B4">
      <w:pPr>
        <w:widowControl w:val="0"/>
        <w:rPr>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E07084" w:rsidRPr="005973A6" w14:paraId="07CA5174" w14:textId="77777777" w:rsidTr="004421CE">
        <w:tc>
          <w:tcPr>
            <w:tcW w:w="1077" w:type="pct"/>
            <w:vMerge w:val="restart"/>
          </w:tcPr>
          <w:p w14:paraId="02332AD9" w14:textId="77777777" w:rsidR="00E07084" w:rsidRPr="005973A6" w:rsidRDefault="00E07084" w:rsidP="007556B4">
            <w:pPr>
              <w:rPr>
                <w:b/>
              </w:rPr>
            </w:pPr>
            <w:r w:rsidRPr="005973A6">
              <w:rPr>
                <w:b/>
              </w:rPr>
              <w:t>Referenčné dokumenty</w:t>
            </w:r>
          </w:p>
        </w:tc>
        <w:tc>
          <w:tcPr>
            <w:tcW w:w="3923" w:type="pct"/>
          </w:tcPr>
          <w:p w14:paraId="7FFF7F79" w14:textId="77777777" w:rsidR="00E07084" w:rsidRPr="005973A6" w:rsidRDefault="00E07084" w:rsidP="007556B4">
            <w:pPr>
              <w:tabs>
                <w:tab w:val="center" w:pos="284"/>
              </w:tabs>
              <w:ind w:left="266" w:right="-3091" w:hanging="266"/>
            </w:pPr>
            <w:r w:rsidRPr="005973A6">
              <w:t xml:space="preserve">COM(2026) 153 </w:t>
            </w:r>
            <w:proofErr w:type="spellStart"/>
            <w:r w:rsidRPr="005973A6">
              <w:t>final</w:t>
            </w:r>
            <w:proofErr w:type="spellEnd"/>
          </w:p>
        </w:tc>
      </w:tr>
      <w:tr w:rsidR="00E07084" w:rsidRPr="005973A6" w14:paraId="4B47FB16" w14:textId="77777777" w:rsidTr="004421CE">
        <w:tc>
          <w:tcPr>
            <w:tcW w:w="1077" w:type="pct"/>
            <w:vMerge/>
          </w:tcPr>
          <w:p w14:paraId="77A3895B" w14:textId="77777777" w:rsidR="00E07084" w:rsidRPr="005973A6" w:rsidRDefault="00E07084" w:rsidP="007556B4">
            <w:pPr>
              <w:tabs>
                <w:tab w:val="center" w:pos="284"/>
              </w:tabs>
              <w:ind w:left="266" w:hanging="266"/>
              <w:rPr>
                <w:b/>
              </w:rPr>
            </w:pPr>
          </w:p>
        </w:tc>
        <w:tc>
          <w:tcPr>
            <w:tcW w:w="3923" w:type="pct"/>
          </w:tcPr>
          <w:p w14:paraId="57D96D6E" w14:textId="77777777" w:rsidR="00E07084" w:rsidRPr="005973A6" w:rsidRDefault="00E07084" w:rsidP="007556B4">
            <w:pPr>
              <w:tabs>
                <w:tab w:val="center" w:pos="284"/>
              </w:tabs>
              <w:ind w:left="266" w:right="-3091" w:hanging="266"/>
            </w:pPr>
            <w:r w:rsidRPr="005973A6">
              <w:t>EESC-2026-01164-00-00-AC</w:t>
            </w:r>
          </w:p>
        </w:tc>
      </w:tr>
    </w:tbl>
    <w:p w14:paraId="23786AF0" w14:textId="77777777" w:rsidR="00E07084" w:rsidRPr="005973A6" w:rsidRDefault="00E07084" w:rsidP="007556B4">
      <w:pPr>
        <w:tabs>
          <w:tab w:val="center" w:pos="284"/>
        </w:tabs>
        <w:ind w:left="266" w:hanging="266"/>
        <w:rPr>
          <w:bCs/>
        </w:rPr>
      </w:pPr>
    </w:p>
    <w:p w14:paraId="5DAB3AE6" w14:textId="77777777" w:rsidR="00E07084" w:rsidRPr="005973A6" w:rsidRDefault="00E07084" w:rsidP="007556B4">
      <w:pPr>
        <w:keepNext/>
        <w:keepLines/>
        <w:tabs>
          <w:tab w:val="center" w:pos="284"/>
        </w:tabs>
        <w:ind w:left="266" w:hanging="266"/>
        <w:rPr>
          <w:b/>
        </w:rPr>
      </w:pPr>
      <w:r w:rsidRPr="005973A6">
        <w:rPr>
          <w:b/>
        </w:rPr>
        <w:t>Hlavné body</w:t>
      </w:r>
    </w:p>
    <w:p w14:paraId="0CFF6EDC" w14:textId="77777777" w:rsidR="00E07084" w:rsidRPr="005973A6" w:rsidRDefault="00E07084" w:rsidP="007556B4">
      <w:pPr>
        <w:keepNext/>
        <w:keepLines/>
        <w:tabs>
          <w:tab w:val="center" w:pos="284"/>
        </w:tabs>
        <w:ind w:left="266" w:hanging="266"/>
        <w:rPr>
          <w:bCs/>
        </w:rPr>
      </w:pPr>
    </w:p>
    <w:p w14:paraId="3E4CB794" w14:textId="77777777" w:rsidR="00E07084" w:rsidRPr="005973A6" w:rsidRDefault="00E07084" w:rsidP="007556B4">
      <w:pPr>
        <w:rPr>
          <w:bCs/>
          <w:iCs/>
        </w:rPr>
      </w:pPr>
      <w:r w:rsidRPr="005973A6">
        <w:t>EHSV:</w:t>
      </w:r>
    </w:p>
    <w:p w14:paraId="202B7173" w14:textId="77777777" w:rsidR="00E07084" w:rsidRPr="005973A6" w:rsidRDefault="00E07084" w:rsidP="007556B4">
      <w:pPr>
        <w:rPr>
          <w:bCs/>
          <w:iCs/>
        </w:rPr>
      </w:pPr>
    </w:p>
    <w:p w14:paraId="3DAC0399" w14:textId="77777777" w:rsidR="00E07084" w:rsidRPr="005973A6" w:rsidRDefault="00E07084" w:rsidP="007556B4">
      <w:pPr>
        <w:widowControl w:val="0"/>
        <w:numPr>
          <w:ilvl w:val="0"/>
          <w:numId w:val="81"/>
        </w:numPr>
        <w:overflowPunct w:val="0"/>
        <w:autoSpaceDE w:val="0"/>
        <w:autoSpaceDN w:val="0"/>
        <w:adjustRightInd w:val="0"/>
        <w:ind w:left="567" w:hanging="567"/>
        <w:textAlignment w:val="baseline"/>
        <w:rPr>
          <w:bCs/>
          <w:iCs/>
        </w:rPr>
      </w:pPr>
      <w:r w:rsidRPr="005973A6">
        <w:t>usúdil, že návrh je úplne uspokojivý,</w:t>
      </w:r>
      <w:r>
        <w:t xml:space="preserve"> a </w:t>
      </w:r>
      <w:r w:rsidRPr="005973A6">
        <w:t>vzhľadom na to, že sa už</w:t>
      </w:r>
      <w:r>
        <w:t xml:space="preserve"> k </w:t>
      </w:r>
      <w:r w:rsidRPr="005973A6">
        <w:t>obsahu návrhu vyjadril vo svojom stanovisku EESC-2021-03918-00-00-AC-TRA prijatom 8</w:t>
      </w:r>
      <w:r>
        <w:t>. decembra</w:t>
      </w:r>
      <w:r w:rsidRPr="005973A6">
        <w:t xml:space="preserve"> 2021</w:t>
      </w:r>
      <w:r w:rsidRPr="005973A6">
        <w:rPr>
          <w:rStyle w:val="FootnoteReference"/>
        </w:rPr>
        <w:footnoteReference w:id="3"/>
      </w:r>
      <w:r w:rsidRPr="005973A6">
        <w:t>, rozhodol sa zaujať</w:t>
      </w:r>
      <w:r>
        <w:t xml:space="preserve"> k </w:t>
      </w:r>
      <w:r w:rsidRPr="005973A6">
        <w:t>predmetnému textu kladné stanovisko</w:t>
      </w:r>
      <w:r>
        <w:t xml:space="preserve"> a </w:t>
      </w:r>
      <w:r w:rsidRPr="005973A6">
        <w:t>odkázať na postoj, ktorý zaujal</w:t>
      </w:r>
      <w:r>
        <w:t xml:space="preserve"> v </w:t>
      </w:r>
      <w:r w:rsidRPr="005973A6">
        <w:t>spomínanom dokumente.</w:t>
      </w:r>
    </w:p>
    <w:p w14:paraId="0B12CE9D" w14:textId="77777777" w:rsidR="00E07084" w:rsidRPr="005973A6" w:rsidRDefault="00E07084" w:rsidP="007556B4">
      <w:pPr>
        <w:widowControl w:val="0"/>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8"/>
      </w:tblGrid>
      <w:tr w:rsidR="00E07084" w:rsidRPr="005973A6" w14:paraId="766DD913" w14:textId="77777777" w:rsidTr="004421CE">
        <w:tc>
          <w:tcPr>
            <w:tcW w:w="1078" w:type="pct"/>
          </w:tcPr>
          <w:p w14:paraId="6B8D2231" w14:textId="77777777" w:rsidR="00E07084" w:rsidRPr="005973A6" w:rsidRDefault="00E07084" w:rsidP="007556B4">
            <w:pPr>
              <w:rPr>
                <w:i/>
              </w:rPr>
            </w:pPr>
            <w:r w:rsidRPr="005973A6">
              <w:rPr>
                <w:b/>
                <w:i/>
              </w:rPr>
              <w:t>Kontakt</w:t>
            </w:r>
          </w:p>
        </w:tc>
        <w:tc>
          <w:tcPr>
            <w:tcW w:w="3922" w:type="pct"/>
          </w:tcPr>
          <w:p w14:paraId="2065A4BE" w14:textId="77777777" w:rsidR="00E07084" w:rsidRPr="005973A6" w:rsidRDefault="00E07084" w:rsidP="007556B4">
            <w:pPr>
              <w:rPr>
                <w:i/>
              </w:rPr>
            </w:pPr>
            <w:proofErr w:type="spellStart"/>
            <w:r w:rsidRPr="005973A6">
              <w:rPr>
                <w:i/>
              </w:rPr>
              <w:t>Gaizka</w:t>
            </w:r>
            <w:proofErr w:type="spellEnd"/>
            <w:r w:rsidRPr="005973A6">
              <w:rPr>
                <w:i/>
              </w:rPr>
              <w:t xml:space="preserve"> MALO ELCORO-IRIBE</w:t>
            </w:r>
          </w:p>
        </w:tc>
      </w:tr>
      <w:tr w:rsidR="00E07084" w:rsidRPr="005973A6" w14:paraId="4802806C" w14:textId="77777777" w:rsidTr="004421CE">
        <w:tc>
          <w:tcPr>
            <w:tcW w:w="1078" w:type="pct"/>
          </w:tcPr>
          <w:p w14:paraId="6F2D95C0" w14:textId="77777777" w:rsidR="00E07084" w:rsidRPr="005973A6" w:rsidRDefault="00E07084" w:rsidP="007556B4">
            <w:pPr>
              <w:rPr>
                <w:i/>
              </w:rPr>
            </w:pPr>
            <w:r w:rsidRPr="005973A6">
              <w:rPr>
                <w:i/>
              </w:rPr>
              <w:t>Tel.</w:t>
            </w:r>
          </w:p>
        </w:tc>
        <w:tc>
          <w:tcPr>
            <w:tcW w:w="3922" w:type="pct"/>
          </w:tcPr>
          <w:p w14:paraId="42D6DDA9" w14:textId="77777777" w:rsidR="00E07084" w:rsidRPr="005973A6" w:rsidRDefault="00E07084" w:rsidP="007556B4">
            <w:pPr>
              <w:rPr>
                <w:i/>
              </w:rPr>
            </w:pPr>
            <w:r w:rsidRPr="005973A6">
              <w:rPr>
                <w:i/>
              </w:rPr>
              <w:t>+32 25468526</w:t>
            </w:r>
          </w:p>
        </w:tc>
      </w:tr>
      <w:tr w:rsidR="00E07084" w:rsidRPr="005973A6" w14:paraId="2E97065A" w14:textId="77777777" w:rsidTr="004421CE">
        <w:tc>
          <w:tcPr>
            <w:tcW w:w="1078" w:type="pct"/>
          </w:tcPr>
          <w:p w14:paraId="23059BE2" w14:textId="77777777" w:rsidR="00E07084" w:rsidRPr="005973A6" w:rsidRDefault="00E07084" w:rsidP="007556B4">
            <w:pPr>
              <w:rPr>
                <w:i/>
              </w:rPr>
            </w:pPr>
            <w:r w:rsidRPr="005973A6">
              <w:rPr>
                <w:i/>
              </w:rPr>
              <w:t>E-mail</w:t>
            </w:r>
          </w:p>
        </w:tc>
        <w:tc>
          <w:tcPr>
            <w:tcW w:w="3922" w:type="pct"/>
          </w:tcPr>
          <w:p w14:paraId="2939EF1D" w14:textId="77777777" w:rsidR="00E07084" w:rsidRPr="005973A6" w:rsidRDefault="0007377E" w:rsidP="007556B4">
            <w:pPr>
              <w:rPr>
                <w:i/>
                <w:iCs/>
              </w:rPr>
            </w:pPr>
            <w:hyperlink r:id="rId61" w:history="1">
              <w:r w:rsidR="00E07084" w:rsidRPr="005973A6">
                <w:rPr>
                  <w:rStyle w:val="Hyperlink"/>
                  <w:i/>
                </w:rPr>
                <w:t>Gaizka.Maloelcoro-iribe@eesc.europa.eu</w:t>
              </w:r>
            </w:hyperlink>
            <w:r w:rsidR="00E07084" w:rsidRPr="005973A6">
              <w:rPr>
                <w:i/>
              </w:rPr>
              <w:t xml:space="preserve"> </w:t>
            </w:r>
          </w:p>
        </w:tc>
      </w:tr>
    </w:tbl>
    <w:p w14:paraId="06526E7E" w14:textId="3807A81A" w:rsidR="00EC4D43" w:rsidRDefault="00EC4D43" w:rsidP="007556B4">
      <w:pPr>
        <w:jc w:val="left"/>
      </w:pPr>
    </w:p>
    <w:p w14:paraId="18C8BD3F" w14:textId="77777777" w:rsidR="00EC4D43" w:rsidRDefault="00EC4D43" w:rsidP="007556B4">
      <w:pPr>
        <w:spacing w:after="160"/>
        <w:jc w:val="left"/>
      </w:pPr>
      <w:r>
        <w:br w:type="page"/>
      </w:r>
    </w:p>
    <w:p w14:paraId="14026A78" w14:textId="34519E14" w:rsidR="007F5784" w:rsidRDefault="007F5784" w:rsidP="007556B4">
      <w:pPr>
        <w:pStyle w:val="Heading2"/>
      </w:pPr>
      <w:bookmarkStart w:id="9" w:name="_Toc230337159"/>
      <w:r>
        <w:lastRenderedPageBreak/>
        <w:t>VONKAJŠIE VZŤAHY</w:t>
      </w:r>
      <w:bookmarkEnd w:id="9"/>
    </w:p>
    <w:p w14:paraId="3BBB3E68" w14:textId="77777777" w:rsidR="007F5784" w:rsidRDefault="007F5784" w:rsidP="007556B4"/>
    <w:p w14:paraId="20F114E2" w14:textId="3696E7A9" w:rsidR="00E46787" w:rsidRPr="007556B4" w:rsidRDefault="0007377E" w:rsidP="00F71EE4">
      <w:pPr>
        <w:widowControl w:val="0"/>
        <w:numPr>
          <w:ilvl w:val="0"/>
          <w:numId w:val="10"/>
        </w:numPr>
        <w:overflowPunct w:val="0"/>
        <w:autoSpaceDE w:val="0"/>
        <w:autoSpaceDN w:val="0"/>
        <w:adjustRightInd w:val="0"/>
        <w:ind w:left="567" w:hanging="567"/>
        <w:contextualSpacing/>
        <w:textAlignment w:val="baseline"/>
        <w:rPr>
          <w:b/>
          <w:bCs/>
          <w:i/>
          <w:iCs/>
          <w:sz w:val="28"/>
          <w:szCs w:val="28"/>
        </w:rPr>
      </w:pPr>
      <w:hyperlink r:id="rId62" w:history="1">
        <w:r w:rsidR="00E46787" w:rsidRPr="007556B4">
          <w:rPr>
            <w:rStyle w:val="Hyperlink"/>
            <w:b/>
            <w:i/>
            <w:sz w:val="28"/>
            <w:szCs w:val="28"/>
          </w:rPr>
          <w:t>Úloha občianskej spoločnosti pri podpore reforiem v rámci plánov rastu pre západný Balkán a Moldavsko, ako aj v reformnom úsilí Ukrajiny</w:t>
        </w:r>
      </w:hyperlink>
    </w:p>
    <w:p w14:paraId="5BBAF100" w14:textId="77777777" w:rsidR="00E46787" w:rsidRPr="00E46787" w:rsidRDefault="00E46787" w:rsidP="00F71EE4">
      <w:pPr>
        <w:pStyle w:val="ListParagraph"/>
        <w:ind w:left="567" w:hanging="567"/>
        <w:jc w:val="left"/>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5387"/>
      </w:tblGrid>
      <w:tr w:rsidR="00E46787" w:rsidRPr="00E46787" w14:paraId="47C5B1B4" w14:textId="77777777" w:rsidTr="004421CE">
        <w:tc>
          <w:tcPr>
            <w:tcW w:w="1701" w:type="dxa"/>
          </w:tcPr>
          <w:p w14:paraId="2DBC711B" w14:textId="77777777" w:rsidR="00E46787" w:rsidRPr="00E46787" w:rsidRDefault="00E46787" w:rsidP="00F71EE4">
            <w:pPr>
              <w:pStyle w:val="ListParagraph"/>
              <w:ind w:left="567" w:hanging="567"/>
              <w:jc w:val="left"/>
              <w:rPr>
                <w:b/>
              </w:rPr>
            </w:pPr>
            <w:r w:rsidRPr="00E46787">
              <w:rPr>
                <w:b/>
              </w:rPr>
              <w:t>Spravodajca:</w:t>
            </w:r>
          </w:p>
        </w:tc>
        <w:tc>
          <w:tcPr>
            <w:tcW w:w="5387" w:type="dxa"/>
          </w:tcPr>
          <w:p w14:paraId="314BE610" w14:textId="77777777" w:rsidR="00E46787" w:rsidRPr="00E46787" w:rsidRDefault="00E46787" w:rsidP="00F71EE4">
            <w:pPr>
              <w:pStyle w:val="ListParagraph"/>
              <w:ind w:left="567" w:hanging="567"/>
              <w:jc w:val="left"/>
            </w:pPr>
            <w:r w:rsidRPr="00E46787">
              <w:t>Oleg ROIBU (skupina Zamestnávatelia – RO)</w:t>
            </w:r>
          </w:p>
        </w:tc>
      </w:tr>
      <w:tr w:rsidR="00E46787" w:rsidRPr="00E46787" w14:paraId="4C28DC3B" w14:textId="77777777" w:rsidTr="004421CE">
        <w:tc>
          <w:tcPr>
            <w:tcW w:w="1701" w:type="dxa"/>
          </w:tcPr>
          <w:p w14:paraId="063F2195" w14:textId="77777777" w:rsidR="00E46787" w:rsidRPr="00E46787" w:rsidRDefault="00E46787" w:rsidP="007556B4">
            <w:pPr>
              <w:pStyle w:val="ListParagraph"/>
              <w:ind w:left="567" w:hanging="567"/>
              <w:jc w:val="left"/>
              <w:rPr>
                <w:b/>
              </w:rPr>
            </w:pPr>
            <w:r w:rsidRPr="00E46787">
              <w:rPr>
                <w:b/>
              </w:rPr>
              <w:t>Spoluspravodajca:</w:t>
            </w:r>
          </w:p>
        </w:tc>
        <w:tc>
          <w:tcPr>
            <w:tcW w:w="5387" w:type="dxa"/>
          </w:tcPr>
          <w:p w14:paraId="3EF806C7" w14:textId="77777777" w:rsidR="00E46787" w:rsidRPr="00E46787" w:rsidRDefault="00E46787" w:rsidP="007556B4">
            <w:pPr>
              <w:pStyle w:val="ListParagraph"/>
              <w:ind w:left="567" w:hanging="567"/>
              <w:jc w:val="left"/>
            </w:pPr>
            <w:r w:rsidRPr="00E46787">
              <w:t>Andrej ZORKO (skupina Pracovníci – SI)</w:t>
            </w:r>
          </w:p>
        </w:tc>
      </w:tr>
      <w:tr w:rsidR="00E46787" w:rsidRPr="00E46787" w14:paraId="44048082" w14:textId="77777777" w:rsidTr="004421CE">
        <w:tc>
          <w:tcPr>
            <w:tcW w:w="7088" w:type="dxa"/>
            <w:gridSpan w:val="2"/>
          </w:tcPr>
          <w:p w14:paraId="56959867" w14:textId="77777777" w:rsidR="00E46787" w:rsidRPr="00E46787" w:rsidRDefault="00E46787" w:rsidP="007556B4">
            <w:pPr>
              <w:pStyle w:val="ListParagraph"/>
              <w:ind w:left="567" w:hanging="567"/>
              <w:jc w:val="left"/>
            </w:pPr>
          </w:p>
        </w:tc>
      </w:tr>
      <w:tr w:rsidR="00E46787" w:rsidRPr="00E46787" w14:paraId="2FAA2FF0" w14:textId="77777777" w:rsidTr="004421CE">
        <w:tc>
          <w:tcPr>
            <w:tcW w:w="1701" w:type="dxa"/>
            <w:vMerge w:val="restart"/>
          </w:tcPr>
          <w:p w14:paraId="7BC2D3F0" w14:textId="77777777" w:rsidR="00E46787" w:rsidRPr="00E46787" w:rsidRDefault="00E46787" w:rsidP="007556B4">
            <w:pPr>
              <w:pStyle w:val="ListParagraph"/>
              <w:ind w:left="567" w:hanging="567"/>
              <w:jc w:val="left"/>
              <w:rPr>
                <w:b/>
              </w:rPr>
            </w:pPr>
            <w:proofErr w:type="spellStart"/>
            <w:r w:rsidRPr="00E46787">
              <w:rPr>
                <w:b/>
              </w:rPr>
              <w:t>Ref</w:t>
            </w:r>
            <w:proofErr w:type="spellEnd"/>
            <w:r w:rsidRPr="00E46787">
              <w:rPr>
                <w:b/>
              </w:rPr>
              <w:t>.:</w:t>
            </w:r>
          </w:p>
        </w:tc>
        <w:tc>
          <w:tcPr>
            <w:tcW w:w="5387" w:type="dxa"/>
          </w:tcPr>
          <w:p w14:paraId="7C49A0C9" w14:textId="77777777" w:rsidR="00E46787" w:rsidRPr="00E46787" w:rsidRDefault="00E46787" w:rsidP="007556B4">
            <w:pPr>
              <w:pStyle w:val="ListParagraph"/>
              <w:ind w:left="567" w:hanging="567"/>
              <w:jc w:val="left"/>
            </w:pPr>
            <w:r w:rsidRPr="00E46787">
              <w:t>EESC-2026-00143-00-00-AC</w:t>
            </w:r>
          </w:p>
        </w:tc>
      </w:tr>
      <w:tr w:rsidR="00E46787" w:rsidRPr="00E46787" w14:paraId="5B56803D" w14:textId="77777777" w:rsidTr="004421CE">
        <w:tc>
          <w:tcPr>
            <w:tcW w:w="1701" w:type="dxa"/>
            <w:vMerge/>
          </w:tcPr>
          <w:p w14:paraId="2EFDD9D6" w14:textId="77777777" w:rsidR="00E46787" w:rsidRPr="00E46787" w:rsidRDefault="00E46787" w:rsidP="007556B4">
            <w:pPr>
              <w:pStyle w:val="ListParagraph"/>
              <w:ind w:left="567" w:hanging="567"/>
              <w:jc w:val="left"/>
              <w:rPr>
                <w:b/>
              </w:rPr>
            </w:pPr>
          </w:p>
        </w:tc>
        <w:tc>
          <w:tcPr>
            <w:tcW w:w="5387" w:type="dxa"/>
          </w:tcPr>
          <w:p w14:paraId="5B9AC3CD" w14:textId="77777777" w:rsidR="00E46787" w:rsidRPr="00E46787" w:rsidRDefault="00E46787" w:rsidP="007556B4">
            <w:pPr>
              <w:pStyle w:val="ListParagraph"/>
              <w:ind w:left="567" w:hanging="567"/>
              <w:jc w:val="left"/>
            </w:pPr>
          </w:p>
        </w:tc>
      </w:tr>
    </w:tbl>
    <w:p w14:paraId="20828C2A" w14:textId="77777777" w:rsidR="00E46787" w:rsidRPr="00E46787" w:rsidRDefault="00E46787" w:rsidP="007556B4">
      <w:pPr>
        <w:pStyle w:val="ListParagraph"/>
        <w:ind w:left="567" w:hanging="567"/>
        <w:jc w:val="left"/>
        <w:rPr>
          <w:b/>
        </w:rPr>
      </w:pPr>
      <w:r w:rsidRPr="00E46787">
        <w:rPr>
          <w:b/>
        </w:rPr>
        <w:t>Hlavné body</w:t>
      </w:r>
    </w:p>
    <w:p w14:paraId="4B47DF3B" w14:textId="77777777" w:rsidR="00E46787" w:rsidRPr="00E46787" w:rsidRDefault="00E46787" w:rsidP="007556B4">
      <w:pPr>
        <w:pStyle w:val="ListParagraph"/>
        <w:ind w:left="567" w:hanging="567"/>
        <w:jc w:val="left"/>
        <w:rPr>
          <w:b/>
        </w:rPr>
      </w:pPr>
    </w:p>
    <w:p w14:paraId="1F4BA836" w14:textId="77777777" w:rsidR="00E46787" w:rsidRPr="00E46787" w:rsidRDefault="00E46787" w:rsidP="007556B4">
      <w:pPr>
        <w:pStyle w:val="ListParagraph"/>
        <w:ind w:left="567" w:hanging="567"/>
        <w:jc w:val="left"/>
        <w:rPr>
          <w:bCs/>
          <w:iCs/>
        </w:rPr>
      </w:pPr>
      <w:r w:rsidRPr="00E46787">
        <w:t>EHSV:</w:t>
      </w:r>
    </w:p>
    <w:p w14:paraId="3480E7ED" w14:textId="77777777" w:rsidR="00E46787" w:rsidRPr="00E46787" w:rsidRDefault="00E46787" w:rsidP="007556B4">
      <w:pPr>
        <w:pStyle w:val="ListParagraph"/>
        <w:numPr>
          <w:ilvl w:val="0"/>
          <w:numId w:val="81"/>
        </w:numPr>
        <w:ind w:left="567" w:hanging="567"/>
        <w:rPr>
          <w:bCs/>
          <w:iCs/>
        </w:rPr>
      </w:pPr>
      <w:r w:rsidRPr="00E46787">
        <w:t xml:space="preserve">zdôrazňuje, že v rámci všetkých troch nástrojov – pre západný Balkán, Ukrajinu a Moldavsko – je </w:t>
      </w:r>
      <w:r w:rsidRPr="00E46787">
        <w:rPr>
          <w:b/>
        </w:rPr>
        <w:t>povinné aktívne zapojenie občianskej spoločnosti</w:t>
      </w:r>
      <w:r w:rsidRPr="00E46787">
        <w:t xml:space="preserve"> štrukturálnou podmienkou riadenia, ktorá je základom </w:t>
      </w:r>
      <w:r w:rsidRPr="00E46787">
        <w:rPr>
          <w:b/>
        </w:rPr>
        <w:t>udržateľnosti procesu rozširovania</w:t>
      </w:r>
      <w:r w:rsidRPr="00E46787">
        <w:t>;</w:t>
      </w:r>
    </w:p>
    <w:p w14:paraId="504E2D70" w14:textId="77777777" w:rsidR="00E46787" w:rsidRPr="00E46787" w:rsidRDefault="00E46787" w:rsidP="007556B4">
      <w:pPr>
        <w:pStyle w:val="ListParagraph"/>
        <w:numPr>
          <w:ilvl w:val="0"/>
          <w:numId w:val="81"/>
        </w:numPr>
        <w:ind w:left="567" w:hanging="567"/>
        <w:rPr>
          <w:bCs/>
          <w:iCs/>
        </w:rPr>
      </w:pPr>
      <w:r w:rsidRPr="00E46787">
        <w:t xml:space="preserve">zdôrazňuje, že zodpovednosť občianskej spoločnosti za reformy podporované z týchto troch nástrojov by mala spočívať v tom, že </w:t>
      </w:r>
      <w:r w:rsidRPr="00E46787">
        <w:rPr>
          <w:b/>
        </w:rPr>
        <w:t xml:space="preserve">sociálni partneri a organizovaná občianska spoločnosť budú </w:t>
      </w:r>
      <w:r w:rsidRPr="00E46787">
        <w:t xml:space="preserve">spolu s vnútroštátnymi orgánmi </w:t>
      </w:r>
      <w:r w:rsidRPr="00E46787">
        <w:rPr>
          <w:b/>
        </w:rPr>
        <w:t>zohrávať stálu, aktívnu, štruktúrovanú a formálne inštitucionalizovanú úlohu</w:t>
      </w:r>
      <w:r w:rsidRPr="00E46787">
        <w:t>;</w:t>
      </w:r>
    </w:p>
    <w:p w14:paraId="62320052" w14:textId="77777777" w:rsidR="00E46787" w:rsidRPr="00E46787" w:rsidRDefault="00E46787" w:rsidP="007556B4">
      <w:pPr>
        <w:pStyle w:val="ListParagraph"/>
        <w:numPr>
          <w:ilvl w:val="0"/>
          <w:numId w:val="81"/>
        </w:numPr>
        <w:ind w:left="567" w:hanging="567"/>
        <w:rPr>
          <w:bCs/>
          <w:iCs/>
        </w:rPr>
      </w:pPr>
      <w:r w:rsidRPr="00E46787">
        <w:t xml:space="preserve">zdôrazňuje, že </w:t>
      </w:r>
      <w:r w:rsidRPr="00E46787">
        <w:rPr>
          <w:b/>
        </w:rPr>
        <w:t>financovanie by malo aktívne prispievať k príprave krajín na členstvo v EÚ</w:t>
      </w:r>
      <w:r w:rsidRPr="00E46787">
        <w:t xml:space="preserve"> v súlade s európskym sociálnym a hospodárskym modelom a nemalo by sa obmedzovať na podporu integrácie do jednotného trhu;</w:t>
      </w:r>
    </w:p>
    <w:p w14:paraId="33433370" w14:textId="77777777" w:rsidR="00E46787" w:rsidRPr="00E46787" w:rsidRDefault="00E46787" w:rsidP="007556B4">
      <w:pPr>
        <w:pStyle w:val="ListParagraph"/>
        <w:numPr>
          <w:ilvl w:val="0"/>
          <w:numId w:val="81"/>
        </w:numPr>
        <w:ind w:left="567" w:hanging="567"/>
      </w:pPr>
      <w:r w:rsidRPr="00E46787">
        <w:t xml:space="preserve">zdôrazňuje, že </w:t>
      </w:r>
      <w:r w:rsidRPr="00E46787">
        <w:rPr>
          <w:b/>
        </w:rPr>
        <w:t>lehoty by nemali oslabovať demokratické postupy, verejnú diskusiu, povinné konzultácie alebo dialóg</w:t>
      </w:r>
      <w:r w:rsidRPr="00E46787">
        <w:t xml:space="preserve"> so sociálnymi partnermi a organizáciami občianskej spoločnosti, ani by sa nemali používať ako odôvodnenie núdzových legislatívnych skratiek, ktoré vylučujú sociálnych partnerov a organizácie občianskej spoločnosti;</w:t>
      </w:r>
    </w:p>
    <w:p w14:paraId="34192DE0" w14:textId="77777777" w:rsidR="00E46787" w:rsidRPr="00E46787" w:rsidRDefault="00E46787" w:rsidP="007556B4">
      <w:pPr>
        <w:pStyle w:val="ListParagraph"/>
        <w:numPr>
          <w:ilvl w:val="0"/>
          <w:numId w:val="81"/>
        </w:numPr>
        <w:ind w:left="567" w:hanging="567"/>
        <w:rPr>
          <w:bCs/>
          <w:iCs/>
        </w:rPr>
      </w:pPr>
      <w:r w:rsidRPr="00E46787">
        <w:t xml:space="preserve">poukazuje na to, že vlády by mali vytvoriť </w:t>
      </w:r>
      <w:r w:rsidRPr="00E46787">
        <w:rPr>
          <w:b/>
        </w:rPr>
        <w:t>štruktúrovaný rámec pre sociálny dialóg</w:t>
      </w:r>
      <w:r w:rsidRPr="00E46787">
        <w:t xml:space="preserve">, ktorým sa zabezpečí zapojenie zástupcov na vnútroštátnej úrovni s primeraným počtom členov, organizácií zamestnávateľov, pracovníkov a organizácií občianskej spoločnosti pri </w:t>
      </w:r>
      <w:r w:rsidRPr="00E46787">
        <w:rPr>
          <w:b/>
        </w:rPr>
        <w:t>rešpektovaní osobitnej úlohy a autonómie sociálnych partnerov</w:t>
      </w:r>
      <w:r w:rsidRPr="00E46787">
        <w:t>;</w:t>
      </w:r>
    </w:p>
    <w:p w14:paraId="4501AA37" w14:textId="77777777" w:rsidR="00E46787" w:rsidRPr="00E46787" w:rsidRDefault="00E46787" w:rsidP="007556B4">
      <w:pPr>
        <w:pStyle w:val="ListParagraph"/>
        <w:numPr>
          <w:ilvl w:val="0"/>
          <w:numId w:val="81"/>
        </w:numPr>
        <w:ind w:left="567" w:hanging="567"/>
        <w:rPr>
          <w:bCs/>
          <w:iCs/>
        </w:rPr>
      </w:pPr>
      <w:r w:rsidRPr="00E46787">
        <w:t xml:space="preserve">odporúča jasné verejné usmernenia Európskej komisie k posudzovaniu úplného a čiastočného </w:t>
      </w:r>
      <w:r w:rsidRPr="00E46787">
        <w:rPr>
          <w:b/>
        </w:rPr>
        <w:t>dosiahnutia ukazovateľov plnenia programu reforiem</w:t>
      </w:r>
      <w:r w:rsidRPr="00E46787">
        <w:t xml:space="preserve"> vrátane noriem overovania a zrušenia podmienok, ktoré už boli predtým splnené;</w:t>
      </w:r>
    </w:p>
    <w:p w14:paraId="6BEBD087" w14:textId="77777777" w:rsidR="00E46787" w:rsidRPr="00E46787" w:rsidRDefault="00E46787" w:rsidP="007556B4">
      <w:pPr>
        <w:pStyle w:val="ListParagraph"/>
        <w:numPr>
          <w:ilvl w:val="0"/>
          <w:numId w:val="81"/>
        </w:numPr>
        <w:ind w:left="567" w:hanging="567"/>
        <w:rPr>
          <w:bCs/>
          <w:iCs/>
        </w:rPr>
      </w:pPr>
      <w:r w:rsidRPr="00E46787">
        <w:t>odporúča zabezpečiť prispôsobenú udržateľnú a predvídateľnú</w:t>
      </w:r>
      <w:r w:rsidRPr="00E46787">
        <w:rPr>
          <w:b/>
        </w:rPr>
        <w:t xml:space="preserve"> finančnú podporu pre organizácie občianskej spoločnosti a sociálnych partnerov</w:t>
      </w:r>
      <w:r w:rsidRPr="00E46787">
        <w:t xml:space="preserve"> prostredníctvom </w:t>
      </w:r>
      <w:r w:rsidRPr="00E46787">
        <w:rPr>
          <w:b/>
        </w:rPr>
        <w:t>viacročných a transparentných mechanizmov financovania</w:t>
      </w:r>
      <w:r w:rsidRPr="00E46787">
        <w:t>;</w:t>
      </w:r>
    </w:p>
    <w:p w14:paraId="50ABAEFF" w14:textId="77777777" w:rsidR="00E46787" w:rsidRPr="00E46787" w:rsidRDefault="00E46787" w:rsidP="007556B4">
      <w:pPr>
        <w:pStyle w:val="ListParagraph"/>
        <w:numPr>
          <w:ilvl w:val="0"/>
          <w:numId w:val="81"/>
        </w:numPr>
        <w:ind w:left="567" w:hanging="567"/>
        <w:rPr>
          <w:bCs/>
          <w:iCs/>
        </w:rPr>
      </w:pPr>
      <w:r w:rsidRPr="00E46787">
        <w:t xml:space="preserve">žiada Komisiu, aby </w:t>
      </w:r>
      <w:r w:rsidRPr="00E46787">
        <w:rPr>
          <w:b/>
        </w:rPr>
        <w:t>vychádzala z posúdení</w:t>
      </w:r>
      <w:r w:rsidRPr="00E46787">
        <w:t xml:space="preserve"> súčasných rámcov riadenia a vykonávania nástrojov v </w:t>
      </w:r>
      <w:r w:rsidRPr="00E46787">
        <w:rPr>
          <w:b/>
        </w:rPr>
        <w:t>polovici trvania</w:t>
      </w:r>
      <w:r w:rsidRPr="00E46787">
        <w:t xml:space="preserve"> a </w:t>
      </w:r>
      <w:r w:rsidRPr="00E46787">
        <w:rPr>
          <w:b/>
        </w:rPr>
        <w:t>ďalej zlepšovala vykonávanie súčasných a budúcich príslušných nástrojov rozširovania EÚ založených na výkonnosti</w:t>
      </w:r>
      <w:r w:rsidRPr="00E46787">
        <w:t>.</w:t>
      </w:r>
    </w:p>
    <w:p w14:paraId="65655276" w14:textId="77777777" w:rsidR="00E46787" w:rsidRPr="00E46787" w:rsidRDefault="00E46787" w:rsidP="007556B4">
      <w:pPr>
        <w:pStyle w:val="ListParagraph"/>
        <w:ind w:left="567" w:hanging="567"/>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E46787" w:rsidRPr="00E46787" w14:paraId="4E770C80" w14:textId="77777777" w:rsidTr="004421CE">
        <w:tc>
          <w:tcPr>
            <w:tcW w:w="1418" w:type="dxa"/>
          </w:tcPr>
          <w:p w14:paraId="7B19734C" w14:textId="77777777" w:rsidR="00E46787" w:rsidRPr="00E46787" w:rsidRDefault="00E46787" w:rsidP="007556B4">
            <w:pPr>
              <w:pStyle w:val="ListParagraph"/>
              <w:ind w:left="567" w:hanging="567"/>
              <w:jc w:val="left"/>
              <w:rPr>
                <w:i/>
              </w:rPr>
            </w:pPr>
            <w:r w:rsidRPr="00E46787">
              <w:rPr>
                <w:b/>
                <w:i/>
              </w:rPr>
              <w:t>Kontakt</w:t>
            </w:r>
          </w:p>
        </w:tc>
        <w:tc>
          <w:tcPr>
            <w:tcW w:w="5670" w:type="dxa"/>
          </w:tcPr>
          <w:p w14:paraId="1A69232C" w14:textId="77777777" w:rsidR="00E46787" w:rsidRPr="00E46787" w:rsidRDefault="00E46787" w:rsidP="007556B4">
            <w:pPr>
              <w:pStyle w:val="ListParagraph"/>
              <w:ind w:left="567" w:hanging="567"/>
              <w:jc w:val="left"/>
              <w:rPr>
                <w:i/>
              </w:rPr>
            </w:pPr>
            <w:r w:rsidRPr="00E46787">
              <w:rPr>
                <w:i/>
              </w:rPr>
              <w:t xml:space="preserve">David </w:t>
            </w:r>
            <w:proofErr w:type="spellStart"/>
            <w:r w:rsidRPr="00E46787">
              <w:rPr>
                <w:i/>
              </w:rPr>
              <w:t>Hoić</w:t>
            </w:r>
            <w:proofErr w:type="spellEnd"/>
          </w:p>
        </w:tc>
      </w:tr>
      <w:tr w:rsidR="00E46787" w:rsidRPr="00E46787" w14:paraId="21A07314" w14:textId="77777777" w:rsidTr="004421CE">
        <w:tc>
          <w:tcPr>
            <w:tcW w:w="1418" w:type="dxa"/>
          </w:tcPr>
          <w:p w14:paraId="48276936" w14:textId="77777777" w:rsidR="00E46787" w:rsidRPr="00E46787" w:rsidRDefault="00E46787" w:rsidP="007556B4">
            <w:pPr>
              <w:pStyle w:val="ListParagraph"/>
              <w:ind w:left="567" w:hanging="567"/>
              <w:jc w:val="left"/>
              <w:rPr>
                <w:i/>
              </w:rPr>
            </w:pPr>
            <w:r w:rsidRPr="00E46787">
              <w:rPr>
                <w:i/>
              </w:rPr>
              <w:t>Tel.:</w:t>
            </w:r>
          </w:p>
        </w:tc>
        <w:tc>
          <w:tcPr>
            <w:tcW w:w="5670" w:type="dxa"/>
          </w:tcPr>
          <w:p w14:paraId="2AFC06DF" w14:textId="77777777" w:rsidR="00E46787" w:rsidRPr="00E46787" w:rsidRDefault="00E46787" w:rsidP="007556B4">
            <w:pPr>
              <w:pStyle w:val="ListParagraph"/>
              <w:ind w:left="567" w:hanging="567"/>
              <w:jc w:val="left"/>
              <w:rPr>
                <w:i/>
              </w:rPr>
            </w:pPr>
            <w:r w:rsidRPr="00E46787">
              <w:rPr>
                <w:i/>
              </w:rPr>
              <w:t>+32 25469069</w:t>
            </w:r>
          </w:p>
        </w:tc>
      </w:tr>
      <w:tr w:rsidR="00E46787" w:rsidRPr="00E46787" w14:paraId="439CBA77" w14:textId="77777777" w:rsidTr="004421CE">
        <w:tc>
          <w:tcPr>
            <w:tcW w:w="1418" w:type="dxa"/>
          </w:tcPr>
          <w:p w14:paraId="236B867B" w14:textId="77777777" w:rsidR="00E46787" w:rsidRPr="00E46787" w:rsidRDefault="00E46787" w:rsidP="007556B4">
            <w:pPr>
              <w:pStyle w:val="ListParagraph"/>
              <w:ind w:left="567" w:hanging="567"/>
              <w:jc w:val="left"/>
              <w:rPr>
                <w:i/>
              </w:rPr>
            </w:pPr>
            <w:r w:rsidRPr="00E46787">
              <w:rPr>
                <w:i/>
              </w:rPr>
              <w:t>E-mail:</w:t>
            </w:r>
          </w:p>
        </w:tc>
        <w:tc>
          <w:tcPr>
            <w:tcW w:w="5670" w:type="dxa"/>
          </w:tcPr>
          <w:p w14:paraId="6F12E9B5" w14:textId="77777777" w:rsidR="00E46787" w:rsidRPr="00E46787" w:rsidRDefault="0007377E" w:rsidP="007556B4">
            <w:pPr>
              <w:pStyle w:val="ListParagraph"/>
              <w:ind w:left="567" w:hanging="567"/>
              <w:jc w:val="left"/>
              <w:rPr>
                <w:i/>
              </w:rPr>
            </w:pPr>
            <w:hyperlink r:id="rId63" w:history="1">
              <w:r w:rsidR="00E46787" w:rsidRPr="00E46787">
                <w:rPr>
                  <w:rStyle w:val="Hyperlink"/>
                  <w:i/>
                </w:rPr>
                <w:t>David.Hoic@eesc.europa.eu</w:t>
              </w:r>
            </w:hyperlink>
            <w:r w:rsidR="00E46787" w:rsidRPr="00E46787">
              <w:rPr>
                <w:i/>
              </w:rPr>
              <w:t xml:space="preserve"> </w:t>
            </w:r>
          </w:p>
        </w:tc>
      </w:tr>
    </w:tbl>
    <w:p w14:paraId="09BE7192" w14:textId="77777777" w:rsidR="00A067F3" w:rsidRDefault="00A067F3" w:rsidP="007556B4">
      <w:pPr>
        <w:spacing w:after="160"/>
        <w:jc w:val="left"/>
      </w:pPr>
      <w:r>
        <w:br w:type="page"/>
      </w:r>
    </w:p>
    <w:p w14:paraId="00FAE656" w14:textId="0EC2F0DB" w:rsidR="00A3691D" w:rsidRDefault="00A3691D" w:rsidP="007556B4">
      <w:pPr>
        <w:spacing w:after="160"/>
        <w:jc w:val="left"/>
      </w:pPr>
    </w:p>
    <w:p w14:paraId="327346AA" w14:textId="1C8B5878" w:rsidR="0029754A" w:rsidRPr="0029754A" w:rsidRDefault="0007377E" w:rsidP="00F71EE4">
      <w:pPr>
        <w:widowControl w:val="0"/>
        <w:numPr>
          <w:ilvl w:val="0"/>
          <w:numId w:val="10"/>
        </w:numPr>
        <w:overflowPunct w:val="0"/>
        <w:autoSpaceDE w:val="0"/>
        <w:autoSpaceDN w:val="0"/>
        <w:adjustRightInd w:val="0"/>
        <w:spacing w:after="200"/>
        <w:ind w:left="567" w:hanging="567"/>
        <w:contextualSpacing/>
        <w:textAlignment w:val="baseline"/>
        <w:rPr>
          <w:sz w:val="20"/>
          <w:szCs w:val="20"/>
        </w:rPr>
      </w:pPr>
      <w:hyperlink r:id="rId64" w:history="1">
        <w:r w:rsidR="0029754A" w:rsidRPr="0029754A">
          <w:rPr>
            <w:b/>
            <w:i/>
            <w:color w:val="0000FF"/>
            <w:sz w:val="28"/>
            <w:szCs w:val="20"/>
            <w:u w:val="single"/>
          </w:rPr>
          <w:t>Úloha súkromného sektora a občianskej spoločnosti pri posilňovaní hospodárskej spolupráce v rámci paktu pre Stredozemie</w:t>
        </w:r>
      </w:hyperlink>
    </w:p>
    <w:p w14:paraId="15226F57" w14:textId="77777777" w:rsidR="0029754A" w:rsidRPr="0029754A" w:rsidRDefault="0029754A" w:rsidP="007556B4">
      <w:pPr>
        <w:tabs>
          <w:tab w:val="center" w:pos="284"/>
        </w:tabs>
        <w:overflowPunct w:val="0"/>
        <w:autoSpaceDE w:val="0"/>
        <w:autoSpaceDN w:val="0"/>
        <w:adjustRightInd w:val="0"/>
        <w:ind w:left="266" w:hanging="266"/>
        <w:textAlignment w:val="baseline"/>
        <w:rPr>
          <w:b/>
        </w:rPr>
      </w:pPr>
    </w:p>
    <w:tbl>
      <w:tblPr>
        <w:tblStyle w:val="TableGrid3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7055"/>
      </w:tblGrid>
      <w:tr w:rsidR="0029754A" w:rsidRPr="0029754A" w14:paraId="03D49CDC" w14:textId="77777777" w:rsidTr="004421CE">
        <w:trPr>
          <w:trHeight w:val="70"/>
        </w:trPr>
        <w:tc>
          <w:tcPr>
            <w:tcW w:w="1077" w:type="pct"/>
          </w:tcPr>
          <w:p w14:paraId="65162030" w14:textId="77777777" w:rsidR="0029754A" w:rsidRPr="007556B4" w:rsidRDefault="0029754A" w:rsidP="007556B4">
            <w:pPr>
              <w:tabs>
                <w:tab w:val="center" w:pos="284"/>
              </w:tabs>
              <w:overflowPunct w:val="0"/>
              <w:autoSpaceDE w:val="0"/>
              <w:autoSpaceDN w:val="0"/>
              <w:adjustRightInd w:val="0"/>
              <w:ind w:left="266" w:hanging="266"/>
              <w:textAlignment w:val="baseline"/>
              <w:rPr>
                <w:b/>
                <w:sz w:val="22"/>
                <w:szCs w:val="22"/>
              </w:rPr>
            </w:pPr>
            <w:r w:rsidRPr="007556B4">
              <w:rPr>
                <w:b/>
                <w:sz w:val="22"/>
                <w:szCs w:val="22"/>
              </w:rPr>
              <w:t>Spravodajca:</w:t>
            </w:r>
          </w:p>
        </w:tc>
        <w:tc>
          <w:tcPr>
            <w:tcW w:w="3923" w:type="pct"/>
          </w:tcPr>
          <w:p w14:paraId="1CDDCB80" w14:textId="77777777" w:rsidR="0029754A" w:rsidRPr="007556B4" w:rsidRDefault="0029754A" w:rsidP="007556B4">
            <w:pPr>
              <w:tabs>
                <w:tab w:val="center" w:pos="284"/>
              </w:tabs>
              <w:overflowPunct w:val="0"/>
              <w:autoSpaceDE w:val="0"/>
              <w:autoSpaceDN w:val="0"/>
              <w:adjustRightInd w:val="0"/>
              <w:ind w:left="266" w:right="-3091" w:hanging="266"/>
              <w:textAlignment w:val="baseline"/>
              <w:rPr>
                <w:sz w:val="22"/>
                <w:szCs w:val="22"/>
              </w:rPr>
            </w:pPr>
            <w:r w:rsidRPr="007556B4">
              <w:rPr>
                <w:sz w:val="22"/>
                <w:szCs w:val="22"/>
              </w:rPr>
              <w:t>Thomas WAGNSONNER (skupina Pracovníci – AT)</w:t>
            </w:r>
          </w:p>
        </w:tc>
      </w:tr>
      <w:tr w:rsidR="0029754A" w:rsidRPr="0029754A" w14:paraId="37C07555" w14:textId="77777777" w:rsidTr="004421CE">
        <w:tc>
          <w:tcPr>
            <w:tcW w:w="1077" w:type="pct"/>
          </w:tcPr>
          <w:p w14:paraId="0E924F9C" w14:textId="77777777" w:rsidR="0029754A" w:rsidRPr="007556B4" w:rsidRDefault="0029754A" w:rsidP="007556B4">
            <w:pPr>
              <w:tabs>
                <w:tab w:val="center" w:pos="284"/>
              </w:tabs>
              <w:overflowPunct w:val="0"/>
              <w:autoSpaceDE w:val="0"/>
              <w:autoSpaceDN w:val="0"/>
              <w:adjustRightInd w:val="0"/>
              <w:ind w:left="266" w:hanging="266"/>
              <w:textAlignment w:val="baseline"/>
              <w:rPr>
                <w:b/>
                <w:sz w:val="22"/>
                <w:szCs w:val="22"/>
              </w:rPr>
            </w:pPr>
            <w:r w:rsidRPr="007556B4">
              <w:rPr>
                <w:b/>
                <w:sz w:val="22"/>
                <w:szCs w:val="22"/>
              </w:rPr>
              <w:t>Spoluspravodajkyňa:</w:t>
            </w:r>
          </w:p>
        </w:tc>
        <w:tc>
          <w:tcPr>
            <w:tcW w:w="3923" w:type="pct"/>
          </w:tcPr>
          <w:p w14:paraId="1E04C32E" w14:textId="77777777" w:rsidR="0029754A" w:rsidRPr="007556B4" w:rsidRDefault="0029754A" w:rsidP="007556B4">
            <w:pPr>
              <w:tabs>
                <w:tab w:val="center" w:pos="284"/>
              </w:tabs>
              <w:overflowPunct w:val="0"/>
              <w:autoSpaceDE w:val="0"/>
              <w:autoSpaceDN w:val="0"/>
              <w:adjustRightInd w:val="0"/>
              <w:ind w:left="266" w:right="-3091" w:hanging="266"/>
              <w:textAlignment w:val="baseline"/>
              <w:rPr>
                <w:sz w:val="22"/>
                <w:szCs w:val="22"/>
              </w:rPr>
            </w:pPr>
            <w:proofErr w:type="spellStart"/>
            <w:r w:rsidRPr="007556B4">
              <w:rPr>
                <w:sz w:val="22"/>
                <w:szCs w:val="22"/>
              </w:rPr>
              <w:t>Lidija</w:t>
            </w:r>
            <w:proofErr w:type="spellEnd"/>
            <w:r w:rsidRPr="007556B4">
              <w:rPr>
                <w:sz w:val="22"/>
                <w:szCs w:val="22"/>
              </w:rPr>
              <w:t xml:space="preserve"> PAVIĆ-ROGOŠIĆ (skupina Organizácie občianskej spoločnosti – HR)</w:t>
            </w:r>
          </w:p>
        </w:tc>
      </w:tr>
      <w:tr w:rsidR="0029754A" w:rsidRPr="0029754A" w14:paraId="36CE983E" w14:textId="77777777" w:rsidTr="004421CE">
        <w:tc>
          <w:tcPr>
            <w:tcW w:w="1077" w:type="pct"/>
          </w:tcPr>
          <w:p w14:paraId="6D620B81" w14:textId="77777777" w:rsidR="0029754A" w:rsidRPr="007556B4" w:rsidRDefault="0029754A" w:rsidP="007556B4">
            <w:pPr>
              <w:tabs>
                <w:tab w:val="center" w:pos="284"/>
              </w:tabs>
              <w:overflowPunct w:val="0"/>
              <w:autoSpaceDE w:val="0"/>
              <w:autoSpaceDN w:val="0"/>
              <w:adjustRightInd w:val="0"/>
              <w:ind w:left="266" w:hanging="266"/>
              <w:textAlignment w:val="baseline"/>
              <w:rPr>
                <w:b/>
                <w:sz w:val="22"/>
                <w:szCs w:val="22"/>
              </w:rPr>
            </w:pPr>
            <w:proofErr w:type="spellStart"/>
            <w:r w:rsidRPr="007556B4">
              <w:rPr>
                <w:b/>
                <w:sz w:val="22"/>
                <w:szCs w:val="22"/>
              </w:rPr>
              <w:t>Ref</w:t>
            </w:r>
            <w:proofErr w:type="spellEnd"/>
            <w:r w:rsidRPr="007556B4">
              <w:rPr>
                <w:b/>
                <w:sz w:val="22"/>
                <w:szCs w:val="22"/>
              </w:rPr>
              <w:t>.:</w:t>
            </w:r>
          </w:p>
        </w:tc>
        <w:tc>
          <w:tcPr>
            <w:tcW w:w="3923" w:type="pct"/>
          </w:tcPr>
          <w:p w14:paraId="65603498" w14:textId="77777777" w:rsidR="0029754A" w:rsidRPr="007556B4" w:rsidRDefault="0029754A" w:rsidP="007556B4">
            <w:pPr>
              <w:tabs>
                <w:tab w:val="center" w:pos="284"/>
              </w:tabs>
              <w:overflowPunct w:val="0"/>
              <w:autoSpaceDE w:val="0"/>
              <w:autoSpaceDN w:val="0"/>
              <w:adjustRightInd w:val="0"/>
              <w:ind w:left="266" w:right="-3091" w:hanging="266"/>
              <w:textAlignment w:val="baseline"/>
              <w:rPr>
                <w:sz w:val="22"/>
                <w:szCs w:val="22"/>
              </w:rPr>
            </w:pPr>
            <w:r w:rsidRPr="007556B4">
              <w:rPr>
                <w:sz w:val="22"/>
                <w:szCs w:val="22"/>
              </w:rPr>
              <w:t>EESC-2025-04127-00-00-AC</w:t>
            </w:r>
          </w:p>
        </w:tc>
      </w:tr>
    </w:tbl>
    <w:p w14:paraId="2EB34104" w14:textId="77777777" w:rsidR="0029754A" w:rsidRPr="007556B4" w:rsidRDefault="0029754A" w:rsidP="007556B4">
      <w:pPr>
        <w:tabs>
          <w:tab w:val="center" w:pos="284"/>
        </w:tabs>
        <w:overflowPunct w:val="0"/>
        <w:autoSpaceDE w:val="0"/>
        <w:autoSpaceDN w:val="0"/>
        <w:adjustRightInd w:val="0"/>
        <w:textAlignment w:val="baseline"/>
        <w:rPr>
          <w:bCs/>
        </w:rPr>
      </w:pPr>
    </w:p>
    <w:p w14:paraId="2DD1FCAA" w14:textId="77777777" w:rsidR="0029754A" w:rsidRPr="0029754A" w:rsidRDefault="0029754A" w:rsidP="007556B4">
      <w:pPr>
        <w:keepNext/>
        <w:keepLines/>
        <w:tabs>
          <w:tab w:val="center" w:pos="284"/>
        </w:tabs>
        <w:overflowPunct w:val="0"/>
        <w:autoSpaceDE w:val="0"/>
        <w:autoSpaceDN w:val="0"/>
        <w:adjustRightInd w:val="0"/>
        <w:ind w:left="266" w:hanging="266"/>
        <w:textAlignment w:val="baseline"/>
        <w:rPr>
          <w:b/>
        </w:rPr>
      </w:pPr>
      <w:r w:rsidRPr="0029754A">
        <w:rPr>
          <w:b/>
          <w:szCs w:val="20"/>
        </w:rPr>
        <w:t>Hlavné body</w:t>
      </w:r>
    </w:p>
    <w:p w14:paraId="6BD6C0CD" w14:textId="77777777" w:rsidR="0029754A" w:rsidRPr="007556B4" w:rsidRDefault="0029754A" w:rsidP="007556B4">
      <w:pPr>
        <w:keepNext/>
        <w:keepLines/>
        <w:tabs>
          <w:tab w:val="center" w:pos="284"/>
        </w:tabs>
        <w:overflowPunct w:val="0"/>
        <w:autoSpaceDE w:val="0"/>
        <w:autoSpaceDN w:val="0"/>
        <w:adjustRightInd w:val="0"/>
        <w:ind w:left="266" w:hanging="266"/>
        <w:textAlignment w:val="baseline"/>
        <w:rPr>
          <w:bCs/>
        </w:rPr>
      </w:pPr>
    </w:p>
    <w:p w14:paraId="28AF5769" w14:textId="77777777" w:rsidR="0029754A" w:rsidRPr="0029754A" w:rsidRDefault="0029754A" w:rsidP="007556B4">
      <w:pPr>
        <w:overflowPunct w:val="0"/>
        <w:autoSpaceDE w:val="0"/>
        <w:autoSpaceDN w:val="0"/>
        <w:adjustRightInd w:val="0"/>
        <w:spacing w:after="120"/>
        <w:textAlignment w:val="baseline"/>
        <w:rPr>
          <w:bCs/>
          <w:iCs/>
        </w:rPr>
      </w:pPr>
      <w:r w:rsidRPr="0029754A">
        <w:rPr>
          <w:szCs w:val="20"/>
        </w:rPr>
        <w:t>EHSV:</w:t>
      </w:r>
    </w:p>
    <w:p w14:paraId="69B91003" w14:textId="77777777" w:rsidR="0029754A" w:rsidRPr="0029754A" w:rsidRDefault="0029754A" w:rsidP="007556B4">
      <w:pPr>
        <w:numPr>
          <w:ilvl w:val="0"/>
          <w:numId w:val="18"/>
        </w:numPr>
        <w:overflowPunct w:val="0"/>
        <w:autoSpaceDE w:val="0"/>
        <w:autoSpaceDN w:val="0"/>
        <w:adjustRightInd w:val="0"/>
        <w:spacing w:after="120"/>
        <w:ind w:left="567" w:hanging="567"/>
        <w:textAlignment w:val="baseline"/>
        <w:rPr>
          <w:lang w:eastAsia="fr-BE"/>
        </w:rPr>
      </w:pPr>
      <w:r w:rsidRPr="0029754A">
        <w:rPr>
          <w:bCs/>
          <w:szCs w:val="24"/>
          <w:lang w:eastAsia="fr-BE"/>
        </w:rPr>
        <w:t>sa domnieva, že Pakt pre Stredozemie môže uspieť len prostredníctvom skutočného rovnocenného partnerstva medzi EÚ, jej členskými štátmi a partnermi z južného Stredozemia s viditeľnými prínosmi pre bežných ľudí a komunity;</w:t>
      </w:r>
    </w:p>
    <w:p w14:paraId="7BA83E1E" w14:textId="77777777" w:rsidR="0029754A" w:rsidRPr="0029754A" w:rsidRDefault="0029754A" w:rsidP="007556B4">
      <w:pPr>
        <w:numPr>
          <w:ilvl w:val="0"/>
          <w:numId w:val="18"/>
        </w:numPr>
        <w:overflowPunct w:val="0"/>
        <w:autoSpaceDE w:val="0"/>
        <w:autoSpaceDN w:val="0"/>
        <w:adjustRightInd w:val="0"/>
        <w:spacing w:after="120"/>
        <w:ind w:left="567" w:hanging="567"/>
        <w:textAlignment w:val="baseline"/>
        <w:rPr>
          <w:lang w:eastAsia="fr-BE"/>
        </w:rPr>
      </w:pPr>
      <w:r w:rsidRPr="0029754A">
        <w:rPr>
          <w:bCs/>
          <w:szCs w:val="24"/>
          <w:lang w:eastAsia="fr-BE"/>
        </w:rPr>
        <w:t>tvrdí, že organizovaná občianska spoločnosť, vrátane odborových zväzov, skupín zamestnávateľov a organizácií občianskej spoločnosti, musí byť zapojená trvalým a štruktúrovaným spôsobom, a to nielen pomocou príležitostných konzultácií;</w:t>
      </w:r>
    </w:p>
    <w:p w14:paraId="00640ED8" w14:textId="77777777" w:rsidR="0029754A" w:rsidRPr="0029754A" w:rsidRDefault="0029754A" w:rsidP="007556B4">
      <w:pPr>
        <w:numPr>
          <w:ilvl w:val="0"/>
          <w:numId w:val="18"/>
        </w:numPr>
        <w:overflowPunct w:val="0"/>
        <w:autoSpaceDE w:val="0"/>
        <w:autoSpaceDN w:val="0"/>
        <w:adjustRightInd w:val="0"/>
        <w:spacing w:after="120"/>
        <w:ind w:left="567" w:hanging="567"/>
        <w:textAlignment w:val="baseline"/>
        <w:rPr>
          <w:lang w:eastAsia="fr-BE"/>
        </w:rPr>
      </w:pPr>
      <w:r w:rsidRPr="0029754A">
        <w:rPr>
          <w:bCs/>
          <w:szCs w:val="24"/>
          <w:lang w:eastAsia="fr-BE"/>
        </w:rPr>
        <w:t>sa domnieva, že v záujme posilnenia súkromného sektora, najmä mikropodnikov a MSP, je nevyhnutné prijať v regióne reformy, ktoré zlepšia prístup k financovaniu, zjednodušia postupy a podporia digitalizáciu a pripojiteľnosť, aby sa podniky mohli zapojiť do regionálnych hodnotových reťazcov;</w:t>
      </w:r>
    </w:p>
    <w:p w14:paraId="199A3762" w14:textId="77777777" w:rsidR="0029754A" w:rsidRPr="0029754A" w:rsidRDefault="0029754A" w:rsidP="007556B4">
      <w:pPr>
        <w:numPr>
          <w:ilvl w:val="0"/>
          <w:numId w:val="18"/>
        </w:numPr>
        <w:overflowPunct w:val="0"/>
        <w:autoSpaceDE w:val="0"/>
        <w:autoSpaceDN w:val="0"/>
        <w:adjustRightInd w:val="0"/>
        <w:spacing w:after="120"/>
        <w:ind w:left="567" w:hanging="567"/>
        <w:textAlignment w:val="baseline"/>
        <w:rPr>
          <w:lang w:eastAsia="fr-BE"/>
        </w:rPr>
      </w:pPr>
      <w:r w:rsidRPr="0029754A">
        <w:rPr>
          <w:bCs/>
          <w:szCs w:val="24"/>
          <w:lang w:eastAsia="fr-BE"/>
        </w:rPr>
        <w:t>zastáva názor, že existujúce obchodné dohody EÚ s mnohými krajinami južného Stredozemia sú zastarané a mali by sa modernizovať, pričom občianska spoločnosť by mala pomáhať monitorovať záväzky v oblasti práce, životného prostredia a ľudských práv;</w:t>
      </w:r>
    </w:p>
    <w:p w14:paraId="4C4B65F2" w14:textId="77777777" w:rsidR="0029754A" w:rsidRPr="0029754A" w:rsidRDefault="0029754A" w:rsidP="007556B4">
      <w:pPr>
        <w:numPr>
          <w:ilvl w:val="0"/>
          <w:numId w:val="18"/>
        </w:numPr>
        <w:overflowPunct w:val="0"/>
        <w:autoSpaceDE w:val="0"/>
        <w:autoSpaceDN w:val="0"/>
        <w:adjustRightInd w:val="0"/>
        <w:spacing w:after="120"/>
        <w:ind w:left="567" w:hanging="567"/>
        <w:textAlignment w:val="baseline"/>
        <w:rPr>
          <w:lang w:eastAsia="fr-BE"/>
        </w:rPr>
      </w:pPr>
      <w:r w:rsidRPr="0029754A">
        <w:rPr>
          <w:bCs/>
          <w:szCs w:val="24"/>
          <w:lang w:eastAsia="fr-BE"/>
        </w:rPr>
        <w:t>sa domnieva, že obchod a investície by mali byť spojené s udržateľným rozvojom a dôstojnou prácou vrátane spravodlivých miezd, bezpečných pracovných podmienok, vynútiteľných noriem a investícií do udržateľných regionálnych projektov;</w:t>
      </w:r>
    </w:p>
    <w:p w14:paraId="0392D7BB" w14:textId="77777777" w:rsidR="0029754A" w:rsidRPr="0029754A" w:rsidRDefault="0029754A" w:rsidP="007556B4">
      <w:pPr>
        <w:numPr>
          <w:ilvl w:val="0"/>
          <w:numId w:val="18"/>
        </w:numPr>
        <w:overflowPunct w:val="0"/>
        <w:autoSpaceDE w:val="0"/>
        <w:autoSpaceDN w:val="0"/>
        <w:adjustRightInd w:val="0"/>
        <w:spacing w:after="120"/>
        <w:ind w:left="567" w:hanging="567"/>
        <w:textAlignment w:val="baseline"/>
        <w:rPr>
          <w:lang w:eastAsia="fr-BE"/>
        </w:rPr>
      </w:pPr>
      <w:r w:rsidRPr="0029754A">
        <w:rPr>
          <w:bCs/>
          <w:szCs w:val="24"/>
          <w:lang w:eastAsia="fr-BE"/>
        </w:rPr>
        <w:t>zdôrazňuje, že prechod z neformálneho hospodárstva na formálne by sa mal riadiť odporúčaním MOP č. 204, čo znamená, že by mal byť postupný, inkluzívny a hospodársky realistický, a nie represívny;</w:t>
      </w:r>
    </w:p>
    <w:p w14:paraId="336ACC51" w14:textId="77777777" w:rsidR="0029754A" w:rsidRPr="0029754A" w:rsidRDefault="0029754A" w:rsidP="007556B4">
      <w:pPr>
        <w:numPr>
          <w:ilvl w:val="0"/>
          <w:numId w:val="18"/>
        </w:numPr>
        <w:overflowPunct w:val="0"/>
        <w:autoSpaceDE w:val="0"/>
        <w:autoSpaceDN w:val="0"/>
        <w:adjustRightInd w:val="0"/>
        <w:spacing w:after="120"/>
        <w:ind w:left="567" w:hanging="567"/>
        <w:textAlignment w:val="baseline"/>
        <w:rPr>
          <w:lang w:eastAsia="fr-BE"/>
        </w:rPr>
      </w:pPr>
      <w:r w:rsidRPr="0029754A">
        <w:rPr>
          <w:bCs/>
          <w:szCs w:val="24"/>
          <w:lang w:eastAsia="fr-BE"/>
        </w:rPr>
        <w:t xml:space="preserve">sa domnieva, že akčný plán paktu by mal zaručiť sociálnu ochranu, pracovné práva a dodržiavanie základných dohovorov MOP a zároveň zaistiť, aby stratégia </w:t>
      </w:r>
      <w:proofErr w:type="spellStart"/>
      <w:r w:rsidRPr="0029754A">
        <w:rPr>
          <w:bCs/>
          <w:szCs w:val="24"/>
          <w:lang w:eastAsia="fr-BE"/>
        </w:rPr>
        <w:t>Global</w:t>
      </w:r>
      <w:proofErr w:type="spellEnd"/>
      <w:r w:rsidRPr="0029754A">
        <w:rPr>
          <w:bCs/>
          <w:szCs w:val="24"/>
          <w:lang w:eastAsia="fr-BE"/>
        </w:rPr>
        <w:t xml:space="preserve"> </w:t>
      </w:r>
      <w:proofErr w:type="spellStart"/>
      <w:r w:rsidRPr="0029754A">
        <w:rPr>
          <w:bCs/>
          <w:szCs w:val="24"/>
          <w:lang w:eastAsia="fr-BE"/>
        </w:rPr>
        <w:t>Gateway</w:t>
      </w:r>
      <w:proofErr w:type="spellEnd"/>
      <w:r w:rsidRPr="0029754A">
        <w:rPr>
          <w:bCs/>
          <w:szCs w:val="24"/>
          <w:lang w:eastAsia="fr-BE"/>
        </w:rPr>
        <w:t xml:space="preserve"> a ďalšie veľké projekty od začiatku zahŕňali sociálnych partnerov a občiansku spoločnosť;</w:t>
      </w:r>
    </w:p>
    <w:p w14:paraId="232D1FC9" w14:textId="77777777" w:rsidR="0029754A" w:rsidRPr="0029754A" w:rsidRDefault="0029754A" w:rsidP="007556B4">
      <w:pPr>
        <w:numPr>
          <w:ilvl w:val="0"/>
          <w:numId w:val="18"/>
        </w:numPr>
        <w:overflowPunct w:val="0"/>
        <w:autoSpaceDE w:val="0"/>
        <w:autoSpaceDN w:val="0"/>
        <w:adjustRightInd w:val="0"/>
        <w:spacing w:after="120"/>
        <w:ind w:left="567" w:hanging="567"/>
        <w:textAlignment w:val="baseline"/>
        <w:rPr>
          <w:b/>
          <w:bCs/>
          <w:lang w:eastAsia="fr-BE"/>
        </w:rPr>
      </w:pPr>
      <w:r w:rsidRPr="0029754A">
        <w:rPr>
          <w:bCs/>
          <w:szCs w:val="24"/>
          <w:lang w:eastAsia="fr-BE"/>
        </w:rPr>
        <w:t>žiada, aby sa osobitná pozornosť venovala subjektom sociálneho hospodárstva, ženám a mladým ľuďom, a to prostredníctvom financovania, budovania kapacít, právnej podpory, podnikateľských programov a účasti na správe vecí verejných, pričom pri mobilite pracovnej sily sa musia rešpektovať ľudské práva a musí sa predchádzať úniku mozgov;</w:t>
      </w:r>
    </w:p>
    <w:p w14:paraId="15292C20" w14:textId="77777777" w:rsidR="0029754A" w:rsidRPr="0029754A" w:rsidRDefault="0029754A" w:rsidP="007556B4">
      <w:pPr>
        <w:numPr>
          <w:ilvl w:val="0"/>
          <w:numId w:val="18"/>
        </w:numPr>
        <w:overflowPunct w:val="0"/>
        <w:autoSpaceDE w:val="0"/>
        <w:autoSpaceDN w:val="0"/>
        <w:adjustRightInd w:val="0"/>
        <w:spacing w:before="100" w:beforeAutospacing="1" w:after="100" w:afterAutospacing="1"/>
        <w:ind w:left="567" w:hanging="567"/>
        <w:textAlignment w:val="baseline"/>
        <w:rPr>
          <w:lang w:eastAsia="fr-BE"/>
        </w:rPr>
      </w:pPr>
      <w:r w:rsidRPr="0029754A">
        <w:rPr>
          <w:szCs w:val="24"/>
          <w:lang w:eastAsia="fr-BE"/>
        </w:rPr>
        <w:t xml:space="preserve">sa domnieva, že by sa mala posilniť koordinácia medzi finančnými inštitúciami financovanými EÚ a medzinárodnými finančnými inštitúciami s cieľom zlepšiť vplyv. Vytvorenie banky regionálneho rozvoja alebo podobného finančného mechanizmu by mohlo pomôcť financovať </w:t>
      </w:r>
      <w:r w:rsidRPr="0029754A">
        <w:rPr>
          <w:szCs w:val="24"/>
          <w:lang w:eastAsia="fr-BE"/>
        </w:rPr>
        <w:lastRenderedPageBreak/>
        <w:t>projekty v oblasti infraštruktúry, mikropodnikov, malých a stredných podnikov, startupov a sociálneho hospodárstva s transparentným zapojením občianskej spoločnosti.</w:t>
      </w:r>
    </w:p>
    <w:tbl>
      <w:tblPr>
        <w:tblStyle w:val="TableGrid3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29754A" w:rsidRPr="0029754A" w14:paraId="68797C50" w14:textId="77777777" w:rsidTr="004421CE">
        <w:tc>
          <w:tcPr>
            <w:tcW w:w="1077" w:type="pct"/>
          </w:tcPr>
          <w:p w14:paraId="678E93C0" w14:textId="77777777" w:rsidR="0029754A" w:rsidRPr="00F71EE4" w:rsidRDefault="0029754A" w:rsidP="007556B4">
            <w:pPr>
              <w:overflowPunct w:val="0"/>
              <w:autoSpaceDE w:val="0"/>
              <w:autoSpaceDN w:val="0"/>
              <w:adjustRightInd w:val="0"/>
              <w:textAlignment w:val="baseline"/>
              <w:rPr>
                <w:i/>
                <w:sz w:val="22"/>
                <w:szCs w:val="22"/>
              </w:rPr>
            </w:pPr>
            <w:r w:rsidRPr="00F71EE4">
              <w:rPr>
                <w:b/>
                <w:i/>
                <w:sz w:val="22"/>
                <w:szCs w:val="22"/>
              </w:rPr>
              <w:t>Kontakt:</w:t>
            </w:r>
          </w:p>
        </w:tc>
        <w:tc>
          <w:tcPr>
            <w:tcW w:w="3923" w:type="pct"/>
          </w:tcPr>
          <w:p w14:paraId="63C71B91" w14:textId="77777777" w:rsidR="0029754A" w:rsidRPr="00F71EE4" w:rsidRDefault="0029754A" w:rsidP="007556B4">
            <w:pPr>
              <w:overflowPunct w:val="0"/>
              <w:autoSpaceDE w:val="0"/>
              <w:autoSpaceDN w:val="0"/>
              <w:adjustRightInd w:val="0"/>
              <w:textAlignment w:val="baseline"/>
              <w:rPr>
                <w:i/>
                <w:sz w:val="22"/>
                <w:szCs w:val="22"/>
              </w:rPr>
            </w:pPr>
            <w:proofErr w:type="spellStart"/>
            <w:r w:rsidRPr="00F71EE4">
              <w:rPr>
                <w:i/>
                <w:sz w:val="22"/>
                <w:szCs w:val="22"/>
              </w:rPr>
              <w:t>Andreas</w:t>
            </w:r>
            <w:proofErr w:type="spellEnd"/>
            <w:r w:rsidRPr="00F71EE4">
              <w:rPr>
                <w:i/>
                <w:sz w:val="22"/>
                <w:szCs w:val="22"/>
              </w:rPr>
              <w:t xml:space="preserve"> </w:t>
            </w:r>
            <w:proofErr w:type="spellStart"/>
            <w:r w:rsidRPr="00F71EE4">
              <w:rPr>
                <w:i/>
                <w:sz w:val="22"/>
                <w:szCs w:val="22"/>
              </w:rPr>
              <w:t>Berger</w:t>
            </w:r>
            <w:proofErr w:type="spellEnd"/>
          </w:p>
        </w:tc>
      </w:tr>
      <w:tr w:rsidR="0029754A" w:rsidRPr="0029754A" w14:paraId="2FC3004C" w14:textId="77777777" w:rsidTr="004421CE">
        <w:tc>
          <w:tcPr>
            <w:tcW w:w="1077" w:type="pct"/>
          </w:tcPr>
          <w:p w14:paraId="17A305D2" w14:textId="77777777" w:rsidR="0029754A" w:rsidRPr="00F71EE4" w:rsidRDefault="0029754A" w:rsidP="007556B4">
            <w:pPr>
              <w:overflowPunct w:val="0"/>
              <w:autoSpaceDE w:val="0"/>
              <w:autoSpaceDN w:val="0"/>
              <w:adjustRightInd w:val="0"/>
              <w:textAlignment w:val="baseline"/>
              <w:rPr>
                <w:i/>
                <w:sz w:val="22"/>
                <w:szCs w:val="22"/>
              </w:rPr>
            </w:pPr>
            <w:r w:rsidRPr="00F71EE4">
              <w:rPr>
                <w:i/>
                <w:sz w:val="22"/>
                <w:szCs w:val="22"/>
              </w:rPr>
              <w:t>Tel.:</w:t>
            </w:r>
          </w:p>
        </w:tc>
        <w:tc>
          <w:tcPr>
            <w:tcW w:w="3923" w:type="pct"/>
          </w:tcPr>
          <w:p w14:paraId="64230D52" w14:textId="77777777" w:rsidR="0029754A" w:rsidRPr="00F71EE4" w:rsidRDefault="0029754A" w:rsidP="007556B4">
            <w:pPr>
              <w:overflowPunct w:val="0"/>
              <w:autoSpaceDE w:val="0"/>
              <w:autoSpaceDN w:val="0"/>
              <w:adjustRightInd w:val="0"/>
              <w:textAlignment w:val="baseline"/>
              <w:rPr>
                <w:i/>
                <w:sz w:val="22"/>
                <w:szCs w:val="22"/>
              </w:rPr>
            </w:pPr>
            <w:r w:rsidRPr="00F71EE4">
              <w:rPr>
                <w:i/>
                <w:sz w:val="22"/>
                <w:szCs w:val="22"/>
              </w:rPr>
              <w:t>+32 5469062</w:t>
            </w:r>
          </w:p>
        </w:tc>
      </w:tr>
      <w:tr w:rsidR="0029754A" w:rsidRPr="0029754A" w14:paraId="07F17344" w14:textId="77777777" w:rsidTr="004421CE">
        <w:tc>
          <w:tcPr>
            <w:tcW w:w="1077" w:type="pct"/>
          </w:tcPr>
          <w:p w14:paraId="66EF2099" w14:textId="77777777" w:rsidR="0029754A" w:rsidRPr="00F71EE4" w:rsidRDefault="0029754A" w:rsidP="007556B4">
            <w:pPr>
              <w:overflowPunct w:val="0"/>
              <w:autoSpaceDE w:val="0"/>
              <w:autoSpaceDN w:val="0"/>
              <w:adjustRightInd w:val="0"/>
              <w:textAlignment w:val="baseline"/>
              <w:rPr>
                <w:i/>
                <w:sz w:val="22"/>
                <w:szCs w:val="22"/>
              </w:rPr>
            </w:pPr>
            <w:r w:rsidRPr="00F71EE4">
              <w:rPr>
                <w:i/>
                <w:sz w:val="22"/>
                <w:szCs w:val="22"/>
              </w:rPr>
              <w:t>E-mail:</w:t>
            </w:r>
          </w:p>
        </w:tc>
        <w:tc>
          <w:tcPr>
            <w:tcW w:w="3923" w:type="pct"/>
          </w:tcPr>
          <w:p w14:paraId="7EC2883C" w14:textId="77777777" w:rsidR="0029754A" w:rsidRPr="00F71EE4" w:rsidRDefault="0007377E" w:rsidP="007556B4">
            <w:pPr>
              <w:overflowPunct w:val="0"/>
              <w:autoSpaceDE w:val="0"/>
              <w:autoSpaceDN w:val="0"/>
              <w:adjustRightInd w:val="0"/>
              <w:textAlignment w:val="baseline"/>
              <w:rPr>
                <w:i/>
                <w:sz w:val="22"/>
                <w:szCs w:val="22"/>
              </w:rPr>
            </w:pPr>
            <w:hyperlink r:id="rId65" w:history="1">
              <w:r w:rsidR="0029754A" w:rsidRPr="00F71EE4">
                <w:rPr>
                  <w:i/>
                  <w:color w:val="0000FF"/>
                  <w:sz w:val="22"/>
                  <w:szCs w:val="22"/>
                  <w:u w:val="single"/>
                </w:rPr>
                <w:t>Andreas.Berger@eesc.europa.eu</w:t>
              </w:r>
            </w:hyperlink>
            <w:r w:rsidR="0029754A" w:rsidRPr="00F71EE4">
              <w:rPr>
                <w:i/>
                <w:sz w:val="22"/>
                <w:szCs w:val="22"/>
              </w:rPr>
              <w:t xml:space="preserve"> </w:t>
            </w:r>
          </w:p>
        </w:tc>
      </w:tr>
    </w:tbl>
    <w:p w14:paraId="12CF0795" w14:textId="1C00578F" w:rsidR="00A067F3" w:rsidRDefault="00A067F3" w:rsidP="007556B4">
      <w:pPr>
        <w:pStyle w:val="ListParagraph"/>
        <w:ind w:left="567" w:hanging="567"/>
        <w:jc w:val="left"/>
      </w:pPr>
    </w:p>
    <w:p w14:paraId="542BD5E6" w14:textId="77777777" w:rsidR="00A067F3" w:rsidRDefault="00A067F3" w:rsidP="007556B4">
      <w:pPr>
        <w:spacing w:after="160"/>
        <w:jc w:val="left"/>
      </w:pPr>
      <w:r>
        <w:br w:type="page"/>
      </w:r>
    </w:p>
    <w:p w14:paraId="1BF4DE49" w14:textId="77777777" w:rsidR="007F5784" w:rsidRDefault="007F5784" w:rsidP="007556B4">
      <w:pPr>
        <w:pStyle w:val="ListParagraph"/>
        <w:ind w:left="567" w:hanging="567"/>
        <w:jc w:val="left"/>
      </w:pPr>
    </w:p>
    <w:p w14:paraId="528C73AA" w14:textId="46DE726B" w:rsidR="006D2C8A" w:rsidRPr="006D2C8A" w:rsidRDefault="006D2C8A" w:rsidP="007556B4">
      <w:pPr>
        <w:pStyle w:val="Heading2"/>
      </w:pPr>
      <w:bookmarkStart w:id="10" w:name="_Toc229140651"/>
      <w:bookmarkStart w:id="11" w:name="_Toc229140658"/>
      <w:bookmarkStart w:id="12" w:name="_Toc230337160"/>
      <w:bookmarkEnd w:id="10"/>
      <w:bookmarkEnd w:id="11"/>
      <w:r>
        <w:t>PORADNÁ KOMISIA PRE PRIEMYSELNÉ ZMENY</w:t>
      </w:r>
      <w:bookmarkEnd w:id="12"/>
    </w:p>
    <w:p w14:paraId="713E272F" w14:textId="77777777" w:rsidR="006D2C8A" w:rsidRDefault="006D2C8A" w:rsidP="007556B4"/>
    <w:p w14:paraId="3440C483" w14:textId="6CDFDB65" w:rsidR="0029754A" w:rsidRPr="0029754A" w:rsidRDefault="0007377E" w:rsidP="007556B4">
      <w:pPr>
        <w:widowControl w:val="0"/>
        <w:numPr>
          <w:ilvl w:val="0"/>
          <w:numId w:val="10"/>
        </w:numPr>
        <w:overflowPunct w:val="0"/>
        <w:autoSpaceDE w:val="0"/>
        <w:autoSpaceDN w:val="0"/>
        <w:adjustRightInd w:val="0"/>
        <w:spacing w:after="200"/>
        <w:ind w:left="567" w:hanging="567"/>
        <w:contextualSpacing/>
        <w:jc w:val="left"/>
        <w:textAlignment w:val="baseline"/>
        <w:rPr>
          <w:sz w:val="28"/>
          <w:szCs w:val="28"/>
          <w:lang w:eastAsia="zh-CN"/>
        </w:rPr>
      </w:pPr>
      <w:hyperlink r:id="rId66" w:history="1">
        <w:r w:rsidR="0029754A" w:rsidRPr="0029754A">
          <w:rPr>
            <w:b/>
            <w:i/>
            <w:color w:val="0000FF"/>
            <w:sz w:val="28"/>
            <w:u w:val="single"/>
            <w:lang w:eastAsia="zh-CN"/>
          </w:rPr>
          <w:t>Program pre agilné a rýchle inovácie v oblasti obrany</w:t>
        </w:r>
      </w:hyperlink>
    </w:p>
    <w:tbl>
      <w:tblPr>
        <w:tblStyle w:val="TableGrid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5954"/>
      </w:tblGrid>
      <w:tr w:rsidR="0029754A" w:rsidRPr="0029754A" w14:paraId="77D70613" w14:textId="77777777" w:rsidTr="004421CE">
        <w:tc>
          <w:tcPr>
            <w:tcW w:w="2234" w:type="dxa"/>
          </w:tcPr>
          <w:p w14:paraId="33BFA83D" w14:textId="77777777" w:rsidR="0029754A" w:rsidRPr="007556B4" w:rsidRDefault="0029754A" w:rsidP="007556B4">
            <w:pPr>
              <w:tabs>
                <w:tab w:val="center" w:pos="284"/>
              </w:tabs>
              <w:rPr>
                <w:b/>
                <w:sz w:val="22"/>
                <w:szCs w:val="22"/>
              </w:rPr>
            </w:pPr>
          </w:p>
          <w:p w14:paraId="5AA5ED0C" w14:textId="77777777" w:rsidR="0029754A" w:rsidRPr="007556B4" w:rsidRDefault="0029754A" w:rsidP="007556B4">
            <w:pPr>
              <w:tabs>
                <w:tab w:val="center" w:pos="284"/>
              </w:tabs>
              <w:ind w:left="266" w:hanging="266"/>
              <w:rPr>
                <w:b/>
                <w:sz w:val="22"/>
                <w:szCs w:val="22"/>
              </w:rPr>
            </w:pPr>
            <w:r w:rsidRPr="007556B4">
              <w:rPr>
                <w:b/>
                <w:sz w:val="22"/>
                <w:szCs w:val="22"/>
              </w:rPr>
              <w:t>Spravodajkyňa:</w:t>
            </w:r>
          </w:p>
        </w:tc>
        <w:tc>
          <w:tcPr>
            <w:tcW w:w="5954" w:type="dxa"/>
          </w:tcPr>
          <w:p w14:paraId="2A83CABD" w14:textId="77777777" w:rsidR="0029754A" w:rsidRPr="007556B4" w:rsidRDefault="0029754A" w:rsidP="007556B4">
            <w:pPr>
              <w:tabs>
                <w:tab w:val="center" w:pos="284"/>
              </w:tabs>
              <w:ind w:left="266" w:hanging="266"/>
              <w:rPr>
                <w:sz w:val="22"/>
                <w:szCs w:val="22"/>
              </w:rPr>
            </w:pPr>
          </w:p>
          <w:p w14:paraId="1D058549" w14:textId="77777777" w:rsidR="0029754A" w:rsidRPr="007556B4" w:rsidRDefault="0029754A" w:rsidP="007556B4">
            <w:pPr>
              <w:tabs>
                <w:tab w:val="center" w:pos="284"/>
              </w:tabs>
              <w:ind w:left="266" w:hanging="266"/>
              <w:rPr>
                <w:sz w:val="22"/>
                <w:szCs w:val="22"/>
              </w:rPr>
            </w:pPr>
            <w:r w:rsidRPr="007556B4">
              <w:rPr>
                <w:sz w:val="22"/>
                <w:szCs w:val="22"/>
              </w:rPr>
              <w:t>Monika SITÁROVÁ (skupina Pracovníci – SK)</w:t>
            </w:r>
          </w:p>
        </w:tc>
      </w:tr>
      <w:tr w:rsidR="0029754A" w:rsidRPr="0029754A" w14:paraId="6EF16A8D" w14:textId="77777777" w:rsidTr="004421CE">
        <w:tc>
          <w:tcPr>
            <w:tcW w:w="2234" w:type="dxa"/>
          </w:tcPr>
          <w:p w14:paraId="0F110ED3" w14:textId="77777777" w:rsidR="0029754A" w:rsidRPr="007556B4" w:rsidRDefault="0029754A" w:rsidP="007556B4">
            <w:pPr>
              <w:tabs>
                <w:tab w:val="center" w:pos="284"/>
              </w:tabs>
              <w:ind w:left="266" w:hanging="266"/>
              <w:rPr>
                <w:b/>
                <w:sz w:val="22"/>
                <w:szCs w:val="22"/>
              </w:rPr>
            </w:pPr>
            <w:r w:rsidRPr="007556B4">
              <w:rPr>
                <w:b/>
                <w:sz w:val="22"/>
                <w:szCs w:val="22"/>
              </w:rPr>
              <w:t>Spoluspravodajkyňa:</w:t>
            </w:r>
          </w:p>
        </w:tc>
        <w:tc>
          <w:tcPr>
            <w:tcW w:w="5954" w:type="dxa"/>
          </w:tcPr>
          <w:p w14:paraId="1C727B50" w14:textId="77777777" w:rsidR="0029754A" w:rsidRPr="007556B4" w:rsidRDefault="0029754A" w:rsidP="007556B4">
            <w:pPr>
              <w:tabs>
                <w:tab w:val="center" w:pos="284"/>
              </w:tabs>
              <w:ind w:left="266" w:hanging="266"/>
              <w:rPr>
                <w:sz w:val="22"/>
                <w:szCs w:val="22"/>
              </w:rPr>
            </w:pPr>
            <w:proofErr w:type="spellStart"/>
            <w:r w:rsidRPr="007556B4">
              <w:rPr>
                <w:sz w:val="22"/>
                <w:szCs w:val="22"/>
              </w:rPr>
              <w:t>Srita</w:t>
            </w:r>
            <w:proofErr w:type="spellEnd"/>
            <w:r w:rsidRPr="007556B4">
              <w:rPr>
                <w:sz w:val="22"/>
                <w:szCs w:val="22"/>
              </w:rPr>
              <w:t xml:space="preserve"> HEIDE (skupina Organizácie občianskej spoločnosti – BE)</w:t>
            </w:r>
          </w:p>
        </w:tc>
      </w:tr>
      <w:tr w:rsidR="0029754A" w:rsidRPr="0029754A" w14:paraId="7146403A" w14:textId="77777777" w:rsidTr="004421CE">
        <w:tc>
          <w:tcPr>
            <w:tcW w:w="8188" w:type="dxa"/>
            <w:gridSpan w:val="2"/>
          </w:tcPr>
          <w:p w14:paraId="3E918FCB" w14:textId="77777777" w:rsidR="0029754A" w:rsidRPr="007556B4" w:rsidRDefault="0029754A" w:rsidP="007556B4">
            <w:pPr>
              <w:tabs>
                <w:tab w:val="center" w:pos="284"/>
              </w:tabs>
              <w:ind w:left="266" w:hanging="266"/>
              <w:rPr>
                <w:sz w:val="22"/>
                <w:szCs w:val="22"/>
              </w:rPr>
            </w:pPr>
          </w:p>
        </w:tc>
      </w:tr>
      <w:tr w:rsidR="0029754A" w:rsidRPr="0029754A" w14:paraId="64CB7B36" w14:textId="77777777" w:rsidTr="004421CE">
        <w:tc>
          <w:tcPr>
            <w:tcW w:w="2234" w:type="dxa"/>
            <w:vMerge w:val="restart"/>
          </w:tcPr>
          <w:p w14:paraId="2F1AD6F9" w14:textId="77777777" w:rsidR="0029754A" w:rsidRPr="007556B4" w:rsidRDefault="0029754A" w:rsidP="007556B4">
            <w:pPr>
              <w:tabs>
                <w:tab w:val="center" w:pos="284"/>
              </w:tabs>
              <w:ind w:left="266" w:hanging="266"/>
              <w:rPr>
                <w:b/>
                <w:sz w:val="22"/>
                <w:szCs w:val="22"/>
              </w:rPr>
            </w:pPr>
            <w:proofErr w:type="spellStart"/>
            <w:r w:rsidRPr="007556B4">
              <w:rPr>
                <w:b/>
                <w:sz w:val="22"/>
                <w:szCs w:val="22"/>
              </w:rPr>
              <w:t>Ref</w:t>
            </w:r>
            <w:proofErr w:type="spellEnd"/>
            <w:r w:rsidRPr="007556B4">
              <w:rPr>
                <w:b/>
                <w:sz w:val="22"/>
                <w:szCs w:val="22"/>
              </w:rPr>
              <w:t>.:</w:t>
            </w:r>
          </w:p>
        </w:tc>
        <w:tc>
          <w:tcPr>
            <w:tcW w:w="5954" w:type="dxa"/>
          </w:tcPr>
          <w:p w14:paraId="33B5E97F" w14:textId="77777777" w:rsidR="0029754A" w:rsidRPr="007556B4" w:rsidRDefault="0029754A" w:rsidP="007556B4">
            <w:pPr>
              <w:tabs>
                <w:tab w:val="center" w:pos="284"/>
              </w:tabs>
              <w:ind w:left="266" w:hanging="266"/>
              <w:rPr>
                <w:sz w:val="22"/>
                <w:szCs w:val="22"/>
              </w:rPr>
            </w:pPr>
            <w:r w:rsidRPr="007556B4">
              <w:rPr>
                <w:sz w:val="22"/>
                <w:szCs w:val="22"/>
              </w:rPr>
              <w:t>EESC-2026-01126-00-00-AC</w:t>
            </w:r>
          </w:p>
        </w:tc>
      </w:tr>
      <w:tr w:rsidR="0029754A" w:rsidRPr="0029754A" w14:paraId="41DAFEA6" w14:textId="77777777" w:rsidTr="004421CE">
        <w:tc>
          <w:tcPr>
            <w:tcW w:w="2234" w:type="dxa"/>
            <w:vMerge/>
          </w:tcPr>
          <w:p w14:paraId="6D42AACB" w14:textId="77777777" w:rsidR="0029754A" w:rsidRPr="0029754A" w:rsidRDefault="0029754A" w:rsidP="007556B4">
            <w:pPr>
              <w:tabs>
                <w:tab w:val="center" w:pos="284"/>
              </w:tabs>
              <w:ind w:left="266" w:hanging="266"/>
              <w:rPr>
                <w:b/>
              </w:rPr>
            </w:pPr>
          </w:p>
        </w:tc>
        <w:tc>
          <w:tcPr>
            <w:tcW w:w="5954" w:type="dxa"/>
          </w:tcPr>
          <w:p w14:paraId="319F2854" w14:textId="77777777" w:rsidR="0029754A" w:rsidRPr="0029754A" w:rsidRDefault="0029754A" w:rsidP="007556B4">
            <w:pPr>
              <w:tabs>
                <w:tab w:val="center" w:pos="284"/>
              </w:tabs>
              <w:ind w:left="266" w:hanging="266"/>
            </w:pPr>
          </w:p>
        </w:tc>
      </w:tr>
    </w:tbl>
    <w:p w14:paraId="096801DF" w14:textId="77777777" w:rsidR="0029754A" w:rsidRPr="0029754A" w:rsidRDefault="0029754A" w:rsidP="007556B4">
      <w:pPr>
        <w:keepNext/>
        <w:keepLines/>
        <w:tabs>
          <w:tab w:val="center" w:pos="284"/>
        </w:tabs>
        <w:ind w:left="266" w:hanging="266"/>
        <w:rPr>
          <w:b/>
        </w:rPr>
      </w:pPr>
      <w:r w:rsidRPr="0029754A">
        <w:rPr>
          <w:b/>
        </w:rPr>
        <w:t>Hlavné body</w:t>
      </w:r>
    </w:p>
    <w:p w14:paraId="761C7A23" w14:textId="77777777" w:rsidR="0029754A" w:rsidRPr="0029754A" w:rsidRDefault="0029754A" w:rsidP="007556B4">
      <w:pPr>
        <w:keepNext/>
        <w:keepLines/>
        <w:tabs>
          <w:tab w:val="center" w:pos="284"/>
        </w:tabs>
        <w:ind w:left="266" w:hanging="266"/>
        <w:rPr>
          <w:bCs/>
        </w:rPr>
      </w:pPr>
    </w:p>
    <w:p w14:paraId="3D867E69" w14:textId="77777777" w:rsidR="0029754A" w:rsidRPr="0029754A" w:rsidRDefault="0029754A" w:rsidP="007556B4">
      <w:pPr>
        <w:keepNext/>
        <w:keepLines/>
        <w:tabs>
          <w:tab w:val="center" w:pos="284"/>
        </w:tabs>
        <w:ind w:left="266" w:hanging="266"/>
        <w:rPr>
          <w:bCs/>
        </w:rPr>
      </w:pPr>
      <w:r w:rsidRPr="0029754A">
        <w:t>EHSV:</w:t>
      </w:r>
    </w:p>
    <w:p w14:paraId="6BAC58FC" w14:textId="77777777" w:rsidR="0029754A" w:rsidRPr="0029754A" w:rsidRDefault="0029754A" w:rsidP="007556B4">
      <w:pPr>
        <w:keepNext/>
        <w:keepLines/>
        <w:tabs>
          <w:tab w:val="center" w:pos="284"/>
        </w:tabs>
        <w:ind w:left="266" w:hanging="266"/>
        <w:rPr>
          <w:bCs/>
        </w:rPr>
      </w:pPr>
    </w:p>
    <w:p w14:paraId="4DDEA964" w14:textId="77777777" w:rsidR="0029754A" w:rsidRPr="0029754A" w:rsidRDefault="0029754A" w:rsidP="007556B4">
      <w:pPr>
        <w:numPr>
          <w:ilvl w:val="1"/>
          <w:numId w:val="1"/>
        </w:numPr>
        <w:ind w:left="567" w:hanging="567"/>
        <w:outlineLvl w:val="1"/>
        <w:rPr>
          <w:b/>
          <w:bCs/>
          <w:color w:val="111111"/>
        </w:rPr>
      </w:pPr>
      <w:r w:rsidRPr="0029754A">
        <w:t xml:space="preserve">podporuje úsilie zlepšiť rýchlosť, </w:t>
      </w:r>
      <w:proofErr w:type="spellStart"/>
      <w:r w:rsidRPr="0029754A">
        <w:t>reakcieschopnosť</w:t>
      </w:r>
      <w:proofErr w:type="spellEnd"/>
      <w:r w:rsidRPr="0029754A">
        <w:t xml:space="preserve"> a inovačnú kapacitu európskej obrannej technologickej a priemyselnej základne (EDTIB) vzhľadom na vyvíjajúce sa bezpečnostné prostredie, a preto víta obranný rámec AGILE, ktorý navrhla Komisia;</w:t>
      </w:r>
    </w:p>
    <w:p w14:paraId="72154641" w14:textId="77777777" w:rsidR="0029754A" w:rsidRPr="0029754A" w:rsidRDefault="0029754A" w:rsidP="007556B4">
      <w:pPr>
        <w:numPr>
          <w:ilvl w:val="1"/>
          <w:numId w:val="1"/>
        </w:numPr>
        <w:ind w:left="567" w:hanging="567"/>
        <w:outlineLvl w:val="1"/>
      </w:pPr>
      <w:r w:rsidRPr="0029754A">
        <w:t>víta program AGILE ako platformu pre MSP, startupy, firmy v oblasti civilných technológií a podnikateľov, ktorá umožní zabezpečiť vysokokvalitné a rýchle riešenia v záujme obrannej pripravenosti EÚ. Zdôrazňuje, že noví aktéri v oblasti obrany zohrávajú dôležitú úlohu pri transformácii obranného priemyslu EÚ;</w:t>
      </w:r>
    </w:p>
    <w:p w14:paraId="35351F27" w14:textId="77777777" w:rsidR="0029754A" w:rsidRPr="0029754A" w:rsidRDefault="0029754A" w:rsidP="007556B4">
      <w:pPr>
        <w:numPr>
          <w:ilvl w:val="1"/>
          <w:numId w:val="1"/>
        </w:numPr>
        <w:ind w:left="567" w:hanging="567"/>
        <w:outlineLvl w:val="1"/>
      </w:pPr>
      <w:r w:rsidRPr="0029754A">
        <w:t>upozorňuje, že zrýchlenie postupov nesmie byť na úkor transparentnosti, zodpovednosti a demokratickej kontroly, ktoré sú i naďalej nevyhnutné pre legitímnosť a účinnosť opatrení EÚ;</w:t>
      </w:r>
    </w:p>
    <w:p w14:paraId="51F8F89A" w14:textId="77777777" w:rsidR="0029754A" w:rsidRPr="0029754A" w:rsidRDefault="0029754A" w:rsidP="007556B4">
      <w:pPr>
        <w:numPr>
          <w:ilvl w:val="1"/>
          <w:numId w:val="1"/>
        </w:numPr>
        <w:ind w:left="567" w:hanging="567"/>
        <w:outlineLvl w:val="1"/>
      </w:pPr>
      <w:r w:rsidRPr="0029754A">
        <w:t>žiada, aby sa finančné prostriedky programu AGILE používali na doplnenie existujúcich obranných programov EÚ. Odporúča, aby sa na základe výsledku hodnotenia pilotného programu v nasledujúcom období viacročného finančného rámca (VFR) výrazne zvýšil rozpočet tohto nástroja;</w:t>
      </w:r>
    </w:p>
    <w:p w14:paraId="57661931" w14:textId="77777777" w:rsidR="0029754A" w:rsidRPr="0029754A" w:rsidRDefault="0029754A" w:rsidP="007556B4">
      <w:pPr>
        <w:numPr>
          <w:ilvl w:val="1"/>
          <w:numId w:val="1"/>
        </w:numPr>
        <w:ind w:left="567" w:hanging="567"/>
        <w:outlineLvl w:val="1"/>
      </w:pPr>
      <w:r w:rsidRPr="0029754A">
        <w:t>odporúča zahrnúť ustanovenia, ktoré zaistia, že do informovania, výberu a hodnotenia v súvislosti s programom AGILE budú aktívne zapájané inovačné MSP, startupy a jednotlivé podniky zo všetkých členských štátov a sektorov, aby sa zlepšila zemepisná rovnováha a inkluzívnosť v celej Únii;</w:t>
      </w:r>
    </w:p>
    <w:p w14:paraId="02E14033" w14:textId="77777777" w:rsidR="0029754A" w:rsidRPr="0029754A" w:rsidRDefault="0029754A" w:rsidP="007556B4">
      <w:pPr>
        <w:numPr>
          <w:ilvl w:val="1"/>
          <w:numId w:val="1"/>
        </w:numPr>
        <w:ind w:left="567" w:hanging="567"/>
        <w:outlineLvl w:val="1"/>
      </w:pPr>
      <w:r w:rsidRPr="0029754A">
        <w:t>odporúča zaviesť spoľahlivé a vynútiteľné opatrenia, ktoré zaistia účinné dodržiavanie článku 9 ods. 5 o oprávnenosti. S cieľom chrániť strategickú autonómiu a bezpečnostné záujmy Únie by sa v tomto článku mali výslovne objasniť a sprísniť kritériá vylúčenia;</w:t>
      </w:r>
    </w:p>
    <w:p w14:paraId="16689E60" w14:textId="77777777" w:rsidR="0029754A" w:rsidRPr="0029754A" w:rsidRDefault="0029754A" w:rsidP="007556B4">
      <w:pPr>
        <w:numPr>
          <w:ilvl w:val="1"/>
          <w:numId w:val="1"/>
        </w:numPr>
        <w:ind w:left="567" w:hanging="567"/>
        <w:outlineLvl w:val="1"/>
      </w:pPr>
      <w:r w:rsidRPr="0029754A">
        <w:t>odporúča, aby sa projekty programu AGILE striktne riadili jasne určenými požiadavkami na obranné spôsobilosti a úzko zosúladili s potrebami koncových používateľov. Zdôrazňuje, že tieto projekty by mali mať prístup k reálnemu testovaciemu prostrediu vrátane vojenských cvičení a výcvikových priestorov s cieľom overiť riešenia v podmienkach praxe a urýchliť ich využívanie;</w:t>
      </w:r>
    </w:p>
    <w:p w14:paraId="4690850B" w14:textId="77777777" w:rsidR="0029754A" w:rsidRPr="0029754A" w:rsidRDefault="0029754A" w:rsidP="007556B4">
      <w:pPr>
        <w:numPr>
          <w:ilvl w:val="1"/>
          <w:numId w:val="1"/>
        </w:numPr>
        <w:ind w:left="567" w:hanging="567"/>
        <w:outlineLvl w:val="1"/>
      </w:pPr>
      <w:r w:rsidRPr="0029754A">
        <w:t>odporúča, aby sa do uplatňovania programu AGILE výslovne začlenilo dodržiavanie pracovnoprávnych, sociálnych a environmentálnych právnych predpisov EÚ. Zdôrazňuje, že účasť na programe AGILE by mala byť podmienená záväzkami v oblasti rozvoja zručností, kvality pracovných miest a rešpektovania práv pracovníkov v súlade s európskym sociálnym modelom.</w:t>
      </w:r>
    </w:p>
    <w:p w14:paraId="314CE25F" w14:textId="77777777" w:rsidR="0029754A" w:rsidRPr="0029754A" w:rsidRDefault="0029754A" w:rsidP="007556B4"/>
    <w:tbl>
      <w:tblPr>
        <w:tblStyle w:val="TableGrid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29754A" w:rsidRPr="0029754A" w14:paraId="7BF7CF4C" w14:textId="77777777" w:rsidTr="004421CE">
        <w:tc>
          <w:tcPr>
            <w:tcW w:w="1418" w:type="dxa"/>
          </w:tcPr>
          <w:p w14:paraId="6D951526" w14:textId="77777777" w:rsidR="0029754A" w:rsidRPr="007556B4" w:rsidRDefault="0029754A" w:rsidP="007556B4">
            <w:pPr>
              <w:rPr>
                <w:i/>
                <w:sz w:val="22"/>
                <w:szCs w:val="22"/>
              </w:rPr>
            </w:pPr>
            <w:r w:rsidRPr="007556B4">
              <w:rPr>
                <w:b/>
                <w:i/>
                <w:sz w:val="22"/>
                <w:szCs w:val="22"/>
              </w:rPr>
              <w:t>Kontakt:</w:t>
            </w:r>
          </w:p>
        </w:tc>
        <w:tc>
          <w:tcPr>
            <w:tcW w:w="5670" w:type="dxa"/>
          </w:tcPr>
          <w:p w14:paraId="0B594D51" w14:textId="77777777" w:rsidR="0029754A" w:rsidRPr="007556B4" w:rsidRDefault="0029754A" w:rsidP="007556B4">
            <w:pPr>
              <w:rPr>
                <w:b/>
                <w:i/>
                <w:sz w:val="22"/>
                <w:szCs w:val="22"/>
              </w:rPr>
            </w:pPr>
            <w:proofErr w:type="spellStart"/>
            <w:r w:rsidRPr="007556B4">
              <w:rPr>
                <w:b/>
                <w:i/>
                <w:sz w:val="22"/>
                <w:szCs w:val="22"/>
              </w:rPr>
              <w:t>Ioannis</w:t>
            </w:r>
            <w:proofErr w:type="spellEnd"/>
            <w:r w:rsidRPr="007556B4">
              <w:rPr>
                <w:b/>
                <w:i/>
                <w:sz w:val="22"/>
                <w:szCs w:val="22"/>
              </w:rPr>
              <w:t xml:space="preserve"> DIAMANTOPOULOS</w:t>
            </w:r>
          </w:p>
        </w:tc>
      </w:tr>
      <w:tr w:rsidR="0029754A" w:rsidRPr="0029754A" w14:paraId="7179014E" w14:textId="77777777" w:rsidTr="004421CE">
        <w:tc>
          <w:tcPr>
            <w:tcW w:w="1418" w:type="dxa"/>
          </w:tcPr>
          <w:p w14:paraId="6CD8A39F" w14:textId="77777777" w:rsidR="0029754A" w:rsidRPr="007556B4" w:rsidRDefault="0029754A" w:rsidP="007556B4">
            <w:pPr>
              <w:rPr>
                <w:i/>
                <w:sz w:val="22"/>
                <w:szCs w:val="22"/>
              </w:rPr>
            </w:pPr>
            <w:r w:rsidRPr="007556B4">
              <w:rPr>
                <w:i/>
                <w:sz w:val="22"/>
                <w:szCs w:val="22"/>
              </w:rPr>
              <w:t>Tel.:</w:t>
            </w:r>
          </w:p>
        </w:tc>
        <w:tc>
          <w:tcPr>
            <w:tcW w:w="5670" w:type="dxa"/>
          </w:tcPr>
          <w:p w14:paraId="4E0A0545" w14:textId="77777777" w:rsidR="0029754A" w:rsidRPr="007556B4" w:rsidRDefault="0029754A" w:rsidP="007556B4">
            <w:pPr>
              <w:rPr>
                <w:i/>
                <w:sz w:val="22"/>
                <w:szCs w:val="22"/>
              </w:rPr>
            </w:pPr>
            <w:r w:rsidRPr="007556B4">
              <w:rPr>
                <w:i/>
                <w:sz w:val="22"/>
                <w:szCs w:val="22"/>
              </w:rPr>
              <w:t>+32 25469170</w:t>
            </w:r>
          </w:p>
        </w:tc>
      </w:tr>
      <w:tr w:rsidR="0029754A" w:rsidRPr="0029754A" w14:paraId="6EE2C340" w14:textId="77777777" w:rsidTr="004421CE">
        <w:trPr>
          <w:trHeight w:val="244"/>
        </w:trPr>
        <w:tc>
          <w:tcPr>
            <w:tcW w:w="1418" w:type="dxa"/>
          </w:tcPr>
          <w:p w14:paraId="4A33F3FD" w14:textId="77777777" w:rsidR="0029754A" w:rsidRPr="007556B4" w:rsidRDefault="0029754A" w:rsidP="007556B4">
            <w:pPr>
              <w:rPr>
                <w:i/>
                <w:sz w:val="22"/>
                <w:szCs w:val="22"/>
              </w:rPr>
            </w:pPr>
            <w:r w:rsidRPr="007556B4">
              <w:rPr>
                <w:i/>
                <w:sz w:val="22"/>
                <w:szCs w:val="22"/>
              </w:rPr>
              <w:t>E-mail:</w:t>
            </w:r>
          </w:p>
        </w:tc>
        <w:tc>
          <w:tcPr>
            <w:tcW w:w="5670" w:type="dxa"/>
          </w:tcPr>
          <w:p w14:paraId="4624050E" w14:textId="77777777" w:rsidR="0029754A" w:rsidRPr="007556B4" w:rsidRDefault="0007377E" w:rsidP="007556B4">
            <w:pPr>
              <w:rPr>
                <w:i/>
                <w:sz w:val="22"/>
                <w:szCs w:val="22"/>
              </w:rPr>
            </w:pPr>
            <w:hyperlink r:id="rId67" w:history="1">
              <w:r w:rsidR="0029754A" w:rsidRPr="007556B4">
                <w:rPr>
                  <w:i/>
                  <w:color w:val="0000FF"/>
                  <w:sz w:val="22"/>
                  <w:szCs w:val="22"/>
                  <w:u w:val="single"/>
                </w:rPr>
                <w:t>Ioannis.Diamantopoulos@eesc.europa.eu</w:t>
              </w:r>
            </w:hyperlink>
          </w:p>
        </w:tc>
      </w:tr>
    </w:tbl>
    <w:p w14:paraId="0FA13A3E" w14:textId="77777777" w:rsidR="006D2C8A" w:rsidRDefault="006D2C8A" w:rsidP="007556B4">
      <w:pPr>
        <w:jc w:val="left"/>
      </w:pPr>
    </w:p>
    <w:p w14:paraId="2E28EF19" w14:textId="65CAFCC1" w:rsidR="000D394D" w:rsidRPr="001766B2" w:rsidRDefault="001766B2" w:rsidP="007556B4">
      <w:pPr>
        <w:overflowPunct w:val="0"/>
        <w:autoSpaceDE w:val="0"/>
        <w:autoSpaceDN w:val="0"/>
        <w:adjustRightInd w:val="0"/>
        <w:jc w:val="center"/>
        <w:textAlignment w:val="baseline"/>
      </w:pPr>
      <w:r>
        <w:t>_____________</w:t>
      </w:r>
    </w:p>
    <w:sectPr w:rsidR="000D394D" w:rsidRPr="001766B2" w:rsidSect="00D40A83">
      <w:footerReference w:type="even" r:id="rId68"/>
      <w:footerReference w:type="default" r:id="rId69"/>
      <w:footerReference w:type="first" r:id="rId70"/>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3C0B6" w14:textId="77777777" w:rsidR="009954BD" w:rsidRDefault="009954BD" w:rsidP="00B518C9">
      <w:pPr>
        <w:spacing w:line="240" w:lineRule="auto"/>
      </w:pPr>
      <w:r>
        <w:separator/>
      </w:r>
    </w:p>
  </w:endnote>
  <w:endnote w:type="continuationSeparator" w:id="0">
    <w:p w14:paraId="63DE494A" w14:textId="77777777" w:rsidR="009954BD" w:rsidRDefault="009954B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017FB3A5" w:rsidR="00B518C9" w:rsidRPr="00A067F3" w:rsidRDefault="00A067F3" w:rsidP="00A067F3">
    <w:pPr>
      <w:pStyle w:val="Footer"/>
    </w:pPr>
    <w:r>
      <w:t xml:space="preserve">EESC-2026-00936-00-00-TCD-TRA (EN) </w:t>
    </w:r>
    <w:r>
      <w:fldChar w:fldCharType="begin"/>
    </w:r>
    <w:r>
      <w:instrText xml:space="preserve"> PAGE  \* Arabic  \* MERGEFORMAT </w:instrText>
    </w:r>
    <w:r>
      <w:fldChar w:fldCharType="separate"/>
    </w:r>
    <w:r w:rsidR="0004480F">
      <w:t>1</w:t>
    </w:r>
    <w:r>
      <w:fldChar w:fldCharType="end"/>
    </w:r>
    <w:r>
      <w:t>/</w:t>
    </w:r>
    <w:fldSimple w:instr=" NUMPAGES ">
      <w:r w:rsidR="0004480F">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2857" w14:textId="77777777" w:rsidR="00A067F3" w:rsidRDefault="00A067F3" w:rsidP="00A067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16DF" w14:textId="26CF0E5F" w:rsidR="00A067F3" w:rsidRPr="00A067F3" w:rsidRDefault="00A067F3" w:rsidP="00A067F3">
    <w:pPr>
      <w:pStyle w:val="Footer"/>
    </w:pPr>
    <w:r>
      <w:t xml:space="preserve">EESC-2026-00936-00-00-TCD-TRA (EN) </w:t>
    </w:r>
    <w:r>
      <w:fldChar w:fldCharType="begin"/>
    </w:r>
    <w:r>
      <w:instrText xml:space="preserve"> PAGE  \* Arabic  \* MERGEFORMAT </w:instrText>
    </w:r>
    <w:r>
      <w:fldChar w:fldCharType="separate"/>
    </w:r>
    <w:r>
      <w:t>1</w:t>
    </w:r>
    <w:r>
      <w:fldChar w:fldCharType="end"/>
    </w:r>
    <w:r>
      <w:t>/</w:t>
    </w:r>
    <w:fldSimple w:instr=" NUMPAGES ">
      <w:r>
        <w:t>33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57FD" w14:textId="77777777" w:rsidR="00A067F3" w:rsidRDefault="00A067F3" w:rsidP="00A06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A7C99" w14:textId="77777777" w:rsidR="009954BD" w:rsidRDefault="009954BD" w:rsidP="00B518C9">
      <w:pPr>
        <w:spacing w:line="240" w:lineRule="auto"/>
      </w:pPr>
      <w:r>
        <w:separator/>
      </w:r>
    </w:p>
  </w:footnote>
  <w:footnote w:type="continuationSeparator" w:id="0">
    <w:p w14:paraId="186DE3F9" w14:textId="77777777" w:rsidR="009954BD" w:rsidRDefault="009954BD" w:rsidP="00B518C9">
      <w:pPr>
        <w:spacing w:line="240" w:lineRule="auto"/>
      </w:pPr>
      <w:r>
        <w:continuationSeparator/>
      </w:r>
    </w:p>
  </w:footnote>
  <w:footnote w:id="1">
    <w:p w14:paraId="44AA9CC8" w14:textId="77777777" w:rsidR="00E07084" w:rsidRPr="004E6374" w:rsidRDefault="00E07084" w:rsidP="00E07084">
      <w:pPr>
        <w:pStyle w:val="FootnoteText"/>
      </w:pPr>
      <w:r w:rsidRPr="004E6374">
        <w:rPr>
          <w:rStyle w:val="FootnoteReference"/>
        </w:rPr>
        <w:footnoteRef/>
      </w:r>
      <w:r w:rsidRPr="004E6374">
        <w:tab/>
        <w:t xml:space="preserve">Stanovisko EHSV na tému </w:t>
      </w:r>
      <w:hyperlink r:id="rId1" w:history="1">
        <w:r w:rsidRPr="004E6374">
          <w:rPr>
            <w:rStyle w:val="Hyperlink"/>
            <w:i/>
          </w:rPr>
          <w:t>Rovnocennosť inšpekcií</w:t>
        </w:r>
        <w:r>
          <w:rPr>
            <w:rStyle w:val="Hyperlink"/>
            <w:i/>
          </w:rPr>
          <w:t> – </w:t>
        </w:r>
        <w:r w:rsidRPr="004E6374">
          <w:rPr>
            <w:rStyle w:val="Hyperlink"/>
            <w:i/>
          </w:rPr>
          <w:t>osivo</w:t>
        </w:r>
        <w:r>
          <w:rPr>
            <w:rStyle w:val="Hyperlink"/>
            <w:i/>
          </w:rPr>
          <w:t xml:space="preserve"> z </w:t>
        </w:r>
        <w:r w:rsidRPr="004E6374">
          <w:rPr>
            <w:rStyle w:val="Hyperlink"/>
            <w:i/>
          </w:rPr>
          <w:t>Brazílie</w:t>
        </w:r>
        <w:r>
          <w:rPr>
            <w:rStyle w:val="Hyperlink"/>
            <w:i/>
          </w:rPr>
          <w:t xml:space="preserve"> a </w:t>
        </w:r>
        <w:r w:rsidRPr="004E6374">
          <w:rPr>
            <w:rStyle w:val="Hyperlink"/>
            <w:i/>
          </w:rPr>
          <w:t>Moldavska</w:t>
        </w:r>
      </w:hyperlink>
      <w:r w:rsidRPr="004E6374">
        <w:rPr>
          <w:i/>
        </w:rPr>
        <w:t xml:space="preserve"> </w:t>
      </w:r>
      <w:r w:rsidRPr="004E6374">
        <w:t xml:space="preserve">, </w:t>
      </w:r>
      <w:hyperlink r:id="rId2" w:history="1">
        <w:r w:rsidRPr="004E6374">
          <w:rPr>
            <w:rStyle w:val="Hyperlink"/>
          </w:rPr>
          <w:t>Ú. v. EÚ C227, 28.6.2018, s. 76-77</w:t>
        </w:r>
      </w:hyperlink>
      <w:r w:rsidRPr="004E6374">
        <w:t>.</w:t>
      </w:r>
    </w:p>
  </w:footnote>
  <w:footnote w:id="2">
    <w:p w14:paraId="604D877C" w14:textId="77777777" w:rsidR="00E07084" w:rsidRPr="004E6374" w:rsidRDefault="00E07084" w:rsidP="00E07084">
      <w:pPr>
        <w:pStyle w:val="FootnoteText"/>
      </w:pPr>
      <w:r w:rsidRPr="004E6374">
        <w:rPr>
          <w:rStyle w:val="FootnoteReference"/>
        </w:rPr>
        <w:footnoteRef/>
      </w:r>
      <w:r w:rsidRPr="004E6374">
        <w:tab/>
        <w:t xml:space="preserve">Stanovisko EHSV na tému </w:t>
      </w:r>
      <w:hyperlink r:id="rId3" w:history="1">
        <w:r w:rsidRPr="004E6374">
          <w:rPr>
            <w:rStyle w:val="Hyperlink"/>
            <w:i/>
          </w:rPr>
          <w:t>Rovnocennosť inšpekcií</w:t>
        </w:r>
        <w:r>
          <w:rPr>
            <w:rStyle w:val="Hyperlink"/>
            <w:i/>
          </w:rPr>
          <w:t> – </w:t>
        </w:r>
        <w:r w:rsidRPr="004E6374">
          <w:rPr>
            <w:rStyle w:val="Hyperlink"/>
            <w:i/>
          </w:rPr>
          <w:t>osivo obilnín vyprodukované na Ukrajine</w:t>
        </w:r>
      </w:hyperlink>
      <w:r w:rsidRPr="004E6374">
        <w:rPr>
          <w:i/>
        </w:rPr>
        <w:t xml:space="preserve">, </w:t>
      </w:r>
      <w:hyperlink r:id="rId4" w:history="1">
        <w:r w:rsidRPr="004E6374">
          <w:rPr>
            <w:rStyle w:val="Hyperlink"/>
          </w:rPr>
          <w:t>Ú. v. EÚ C 429, 11.12.2020, s.</w:t>
        </w:r>
        <w:r>
          <w:rPr>
            <w:rStyle w:val="Hyperlink"/>
          </w:rPr>
          <w:t> </w:t>
        </w:r>
        <w:r w:rsidRPr="004E6374">
          <w:rPr>
            <w:rStyle w:val="Hyperlink"/>
          </w:rPr>
          <w:t>276</w:t>
        </w:r>
      </w:hyperlink>
      <w:r w:rsidRPr="004E6374">
        <w:t>.</w:t>
      </w:r>
    </w:p>
  </w:footnote>
  <w:footnote w:id="3">
    <w:p w14:paraId="72DB63DD" w14:textId="77777777" w:rsidR="00E07084" w:rsidRPr="005973A6" w:rsidRDefault="00E07084" w:rsidP="00E07084">
      <w:pPr>
        <w:pStyle w:val="FootnoteText"/>
      </w:pPr>
      <w:r w:rsidRPr="005973A6">
        <w:rPr>
          <w:rStyle w:val="FootnoteReference"/>
        </w:rPr>
        <w:footnoteRef/>
      </w:r>
      <w:r w:rsidRPr="005973A6">
        <w:tab/>
        <w:t xml:space="preserve">Stanovisko EHSV </w:t>
      </w:r>
      <w:hyperlink r:id="rId5">
        <w:r w:rsidRPr="005973A6">
          <w:rPr>
            <w:rStyle w:val="Hyperlink"/>
            <w:i/>
          </w:rPr>
          <w:t>Revízia systému obchodovania</w:t>
        </w:r>
        <w:r>
          <w:rPr>
            <w:rStyle w:val="Hyperlink"/>
            <w:i/>
          </w:rPr>
          <w:t xml:space="preserve"> s </w:t>
        </w:r>
        <w:r w:rsidRPr="005973A6">
          <w:rPr>
            <w:rStyle w:val="Hyperlink"/>
            <w:i/>
          </w:rPr>
          <w:t>emisnými kvótami skleníkových plynov</w:t>
        </w:r>
        <w:r>
          <w:rPr>
            <w:rStyle w:val="Hyperlink"/>
            <w:i/>
          </w:rPr>
          <w:t xml:space="preserve"> v </w:t>
        </w:r>
        <w:r w:rsidRPr="005973A6">
          <w:rPr>
            <w:rStyle w:val="Hyperlink"/>
            <w:i/>
          </w:rPr>
          <w:t>Európskej únii (EU ETS) vrátane námornej dopravy</w:t>
        </w:r>
        <w:r>
          <w:rPr>
            <w:rStyle w:val="Hyperlink"/>
            <w:i/>
          </w:rPr>
          <w:t xml:space="preserve"> a </w:t>
        </w:r>
        <w:r w:rsidRPr="005973A6">
          <w:rPr>
            <w:rStyle w:val="Hyperlink"/>
            <w:i/>
          </w:rPr>
          <w:t>trhovej stabilizačnej rezervy</w:t>
        </w:r>
      </w:hyperlink>
      <w:r w:rsidRPr="005973A6">
        <w:t xml:space="preserve">, </w:t>
      </w:r>
      <w:hyperlink r:id="rId6">
        <w:r w:rsidRPr="005973A6">
          <w:rPr>
            <w:rStyle w:val="Hyperlink"/>
          </w:rPr>
          <w:t>Ú. v. EÚ C 152, 6.4.2022, s. 175</w:t>
        </w:r>
      </w:hyperlink>
      <w:r w:rsidRPr="005973A6">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A7DE7AD6"/>
    <w:lvl w:ilvl="0">
      <w:start w:val="1"/>
      <w:numFmt w:val="decimal"/>
      <w:pStyle w:val="Heading1"/>
      <w:lvlText w:val="%1."/>
      <w:legacy w:legacy="1" w:legacySpace="0" w:legacyIndent="0"/>
      <w:lvlJc w:val="left"/>
      <w:rPr>
        <w:b w:val="0"/>
        <w:bCs/>
      </w:rPr>
    </w:lvl>
    <w:lvl w:ilvl="1">
      <w:start w:val="1"/>
      <w:numFmt w:val="bullet"/>
      <w:lvlText w:val=""/>
      <w:lvlJc w:val="left"/>
      <w:rPr>
        <w:rFonts w:ascii="Symbol" w:hAnsi="Symbol" w:hint="default"/>
        <w:color w:val="auto"/>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BAB073A6"/>
    <w:lvl w:ilvl="0">
      <w:numFmt w:val="decimal"/>
      <w:lvlText w:val="*"/>
      <w:lvlJc w:val="left"/>
    </w:lvl>
  </w:abstractNum>
  <w:abstractNum w:abstractNumId="2" w15:restartNumberingAfterBreak="0">
    <w:nsid w:val="02E401AE"/>
    <w:multiLevelType w:val="singleLevel"/>
    <w:tmpl w:val="BAB073A6"/>
    <w:lvl w:ilvl="0">
      <w:numFmt w:val="decimal"/>
      <w:lvlText w:val="*"/>
      <w:lvlJc w:val="left"/>
    </w:lvl>
  </w:abstractNum>
  <w:abstractNum w:abstractNumId="3" w15:restartNumberingAfterBreak="0">
    <w:nsid w:val="06B5704A"/>
    <w:multiLevelType w:val="hybridMultilevel"/>
    <w:tmpl w:val="E1367E7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5D01F2"/>
    <w:multiLevelType w:val="hybridMultilevel"/>
    <w:tmpl w:val="9FC85D9C"/>
    <w:lvl w:ilvl="0" w:tplc="FFFFFFFF">
      <w:start w:val="1"/>
      <w:numFmt w:val="bullet"/>
      <w:lvlText w:val=""/>
      <w:lvlJc w:val="left"/>
      <w:pPr>
        <w:ind w:left="644"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099D084D"/>
    <w:multiLevelType w:val="hybridMultilevel"/>
    <w:tmpl w:val="520C034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B392AF6"/>
    <w:multiLevelType w:val="hybridMultilevel"/>
    <w:tmpl w:val="99BC296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15:restartNumberingAfterBreak="0">
    <w:nsid w:val="0CC636AC"/>
    <w:multiLevelType w:val="hybridMultilevel"/>
    <w:tmpl w:val="230CF7A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8F5275E"/>
    <w:multiLevelType w:val="hybridMultilevel"/>
    <w:tmpl w:val="01A4546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9AE67E4"/>
    <w:multiLevelType w:val="hybridMultilevel"/>
    <w:tmpl w:val="C2E6A5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B7B76EB"/>
    <w:multiLevelType w:val="singleLevel"/>
    <w:tmpl w:val="A8C2A524"/>
    <w:lvl w:ilvl="0">
      <w:numFmt w:val="decimal"/>
      <w:lvlText w:val="*"/>
      <w:lvlJc w:val="left"/>
    </w:lvl>
  </w:abstractNum>
  <w:abstractNum w:abstractNumId="12" w15:restartNumberingAfterBreak="0">
    <w:nsid w:val="21823DB9"/>
    <w:multiLevelType w:val="hybridMultilevel"/>
    <w:tmpl w:val="16D43C00"/>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20A1150"/>
    <w:multiLevelType w:val="hybridMultilevel"/>
    <w:tmpl w:val="EE26D73E"/>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C144FA"/>
    <w:multiLevelType w:val="hybridMultilevel"/>
    <w:tmpl w:val="A9C6870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5100E8D"/>
    <w:multiLevelType w:val="multilevel"/>
    <w:tmpl w:val="2FF07FE2"/>
    <w:lvl w:ilvl="0">
      <w:start w:val="1"/>
      <w:numFmt w:val="bullet"/>
      <w:lvlText w:val=""/>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654606"/>
    <w:multiLevelType w:val="hybridMultilevel"/>
    <w:tmpl w:val="100E4A8A"/>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E00243"/>
    <w:multiLevelType w:val="multilevel"/>
    <w:tmpl w:val="E1CE38D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8" w15:restartNumberingAfterBreak="0">
    <w:nsid w:val="27E37B32"/>
    <w:multiLevelType w:val="singleLevel"/>
    <w:tmpl w:val="BAB073A6"/>
    <w:lvl w:ilvl="0">
      <w:numFmt w:val="decimal"/>
      <w:lvlText w:val="*"/>
      <w:lvlJc w:val="left"/>
    </w:lvl>
  </w:abstractNum>
  <w:abstractNum w:abstractNumId="19" w15:restartNumberingAfterBreak="0">
    <w:nsid w:val="28270E71"/>
    <w:multiLevelType w:val="hybridMultilevel"/>
    <w:tmpl w:val="91F27F50"/>
    <w:lvl w:ilvl="0" w:tplc="8E864B0C">
      <w:start w:val="1"/>
      <w:numFmt w:val="bullet"/>
      <w:lvlText w:val=""/>
      <w:lvlJc w:val="left"/>
      <w:pPr>
        <w:ind w:left="644" w:hanging="360"/>
      </w:pPr>
      <w:rPr>
        <w:rFonts w:ascii="Symbol" w:hAnsi="Symbol" w:hint="default"/>
        <w:color w:val="auto"/>
      </w:rPr>
    </w:lvl>
    <w:lvl w:ilvl="1" w:tplc="080C0003">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0" w15:restartNumberingAfterBreak="0">
    <w:nsid w:val="282F56D1"/>
    <w:multiLevelType w:val="singleLevel"/>
    <w:tmpl w:val="BAB073A6"/>
    <w:lvl w:ilvl="0">
      <w:numFmt w:val="decimal"/>
      <w:lvlText w:val="*"/>
      <w:lvlJc w:val="left"/>
    </w:lvl>
  </w:abstractNum>
  <w:abstractNum w:abstractNumId="21" w15:restartNumberingAfterBreak="0">
    <w:nsid w:val="295B33E9"/>
    <w:multiLevelType w:val="hybridMultilevel"/>
    <w:tmpl w:val="7F8ED52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2" w15:restartNumberingAfterBreak="0">
    <w:nsid w:val="2C6902C0"/>
    <w:multiLevelType w:val="hybridMultilevel"/>
    <w:tmpl w:val="B19E7F0A"/>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2E9244B4"/>
    <w:multiLevelType w:val="hybridMultilevel"/>
    <w:tmpl w:val="E7FC3DB2"/>
    <w:lvl w:ilvl="0" w:tplc="8E864B0C">
      <w:start w:val="1"/>
      <w:numFmt w:val="bullet"/>
      <w:lvlText w:val=""/>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4" w15:restartNumberingAfterBreak="0">
    <w:nsid w:val="2E95E4AD"/>
    <w:multiLevelType w:val="hybridMultilevel"/>
    <w:tmpl w:val="B7F489C2"/>
    <w:lvl w:ilvl="0" w:tplc="8E864B0C">
      <w:start w:val="1"/>
      <w:numFmt w:val="bullet"/>
      <w:lvlText w:val=""/>
      <w:lvlJc w:val="left"/>
      <w:pPr>
        <w:ind w:left="720" w:hanging="360"/>
      </w:pPr>
      <w:rPr>
        <w:rFonts w:ascii="Symbol" w:hAnsi="Symbol" w:hint="default"/>
        <w:color w:val="auto"/>
      </w:rPr>
    </w:lvl>
    <w:lvl w:ilvl="1" w:tplc="3F60D982">
      <w:start w:val="1"/>
      <w:numFmt w:val="bullet"/>
      <w:lvlText w:val="o"/>
      <w:lvlJc w:val="left"/>
      <w:pPr>
        <w:ind w:left="1440" w:hanging="360"/>
      </w:pPr>
      <w:rPr>
        <w:rFonts w:ascii="Courier New" w:hAnsi="Courier New" w:hint="default"/>
      </w:rPr>
    </w:lvl>
    <w:lvl w:ilvl="2" w:tplc="E8602744">
      <w:start w:val="1"/>
      <w:numFmt w:val="bullet"/>
      <w:lvlText w:val=""/>
      <w:lvlJc w:val="left"/>
      <w:pPr>
        <w:ind w:left="2160" w:hanging="360"/>
      </w:pPr>
      <w:rPr>
        <w:rFonts w:ascii="Wingdings" w:hAnsi="Wingdings" w:hint="default"/>
      </w:rPr>
    </w:lvl>
    <w:lvl w:ilvl="3" w:tplc="E1A2C312">
      <w:start w:val="1"/>
      <w:numFmt w:val="bullet"/>
      <w:lvlText w:val=""/>
      <w:lvlJc w:val="left"/>
      <w:pPr>
        <w:ind w:left="2880" w:hanging="360"/>
      </w:pPr>
      <w:rPr>
        <w:rFonts w:ascii="Symbol" w:hAnsi="Symbol" w:hint="default"/>
      </w:rPr>
    </w:lvl>
    <w:lvl w:ilvl="4" w:tplc="372C0AB0">
      <w:start w:val="1"/>
      <w:numFmt w:val="bullet"/>
      <w:lvlText w:val="o"/>
      <w:lvlJc w:val="left"/>
      <w:pPr>
        <w:ind w:left="3600" w:hanging="360"/>
      </w:pPr>
      <w:rPr>
        <w:rFonts w:ascii="Courier New" w:hAnsi="Courier New" w:hint="default"/>
      </w:rPr>
    </w:lvl>
    <w:lvl w:ilvl="5" w:tplc="576634FC">
      <w:start w:val="1"/>
      <w:numFmt w:val="bullet"/>
      <w:lvlText w:val=""/>
      <w:lvlJc w:val="left"/>
      <w:pPr>
        <w:ind w:left="4320" w:hanging="360"/>
      </w:pPr>
      <w:rPr>
        <w:rFonts w:ascii="Wingdings" w:hAnsi="Wingdings" w:hint="default"/>
      </w:rPr>
    </w:lvl>
    <w:lvl w:ilvl="6" w:tplc="0CC2E68E">
      <w:start w:val="1"/>
      <w:numFmt w:val="bullet"/>
      <w:lvlText w:val=""/>
      <w:lvlJc w:val="left"/>
      <w:pPr>
        <w:ind w:left="5040" w:hanging="360"/>
      </w:pPr>
      <w:rPr>
        <w:rFonts w:ascii="Symbol" w:hAnsi="Symbol" w:hint="default"/>
      </w:rPr>
    </w:lvl>
    <w:lvl w:ilvl="7" w:tplc="9BAA6F84">
      <w:start w:val="1"/>
      <w:numFmt w:val="bullet"/>
      <w:lvlText w:val="o"/>
      <w:lvlJc w:val="left"/>
      <w:pPr>
        <w:ind w:left="5760" w:hanging="360"/>
      </w:pPr>
      <w:rPr>
        <w:rFonts w:ascii="Courier New" w:hAnsi="Courier New" w:hint="default"/>
      </w:rPr>
    </w:lvl>
    <w:lvl w:ilvl="8" w:tplc="9ACAAED0">
      <w:start w:val="1"/>
      <w:numFmt w:val="bullet"/>
      <w:lvlText w:val=""/>
      <w:lvlJc w:val="left"/>
      <w:pPr>
        <w:ind w:left="6480" w:hanging="360"/>
      </w:pPr>
      <w:rPr>
        <w:rFonts w:ascii="Wingdings" w:hAnsi="Wingdings" w:hint="default"/>
      </w:rPr>
    </w:lvl>
  </w:abstractNum>
  <w:abstractNum w:abstractNumId="25" w15:restartNumberingAfterBreak="0">
    <w:nsid w:val="304041FE"/>
    <w:multiLevelType w:val="singleLevel"/>
    <w:tmpl w:val="BAB073A6"/>
    <w:lvl w:ilvl="0">
      <w:numFmt w:val="decimal"/>
      <w:lvlText w:val="*"/>
      <w:lvlJc w:val="left"/>
    </w:lvl>
  </w:abstractNum>
  <w:abstractNum w:abstractNumId="26" w15:restartNumberingAfterBreak="0">
    <w:nsid w:val="304B6C22"/>
    <w:multiLevelType w:val="hybridMultilevel"/>
    <w:tmpl w:val="F802FECE"/>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AB0B36"/>
    <w:multiLevelType w:val="hybridMultilevel"/>
    <w:tmpl w:val="9AA6686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3447C62"/>
    <w:multiLevelType w:val="multilevel"/>
    <w:tmpl w:val="85A0D720"/>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9" w15:restartNumberingAfterBreak="0">
    <w:nsid w:val="343104F1"/>
    <w:multiLevelType w:val="hybridMultilevel"/>
    <w:tmpl w:val="8474C5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C53481"/>
    <w:multiLevelType w:val="hybridMultilevel"/>
    <w:tmpl w:val="D368BB18"/>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8EA22B1"/>
    <w:multiLevelType w:val="hybridMultilevel"/>
    <w:tmpl w:val="1C88FD8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2" w15:restartNumberingAfterBreak="0">
    <w:nsid w:val="39133BFF"/>
    <w:multiLevelType w:val="hybridMultilevel"/>
    <w:tmpl w:val="E3B40A20"/>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396C1E74"/>
    <w:multiLevelType w:val="hybridMultilevel"/>
    <w:tmpl w:val="FBF2FAC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4" w15:restartNumberingAfterBreak="0">
    <w:nsid w:val="3BC95AAA"/>
    <w:multiLevelType w:val="hybridMultilevel"/>
    <w:tmpl w:val="EBEA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FE2B09"/>
    <w:multiLevelType w:val="hybridMultilevel"/>
    <w:tmpl w:val="7206F4D2"/>
    <w:lvl w:ilvl="0" w:tplc="8E864B0C">
      <w:start w:val="1"/>
      <w:numFmt w:val="bullet"/>
      <w:lvlText w:val=""/>
      <w:lvlJc w:val="left"/>
      <w:pPr>
        <w:ind w:left="1004" w:hanging="360"/>
      </w:pPr>
      <w:rPr>
        <w:rFonts w:ascii="Symbol" w:hAnsi="Symbol" w:hint="default"/>
        <w:color w:val="auto"/>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36" w15:restartNumberingAfterBreak="0">
    <w:nsid w:val="3D220D80"/>
    <w:multiLevelType w:val="singleLevel"/>
    <w:tmpl w:val="BAB073A6"/>
    <w:lvl w:ilvl="0">
      <w:numFmt w:val="decimal"/>
      <w:lvlText w:val="*"/>
      <w:lvlJc w:val="left"/>
    </w:lvl>
  </w:abstractNum>
  <w:abstractNum w:abstractNumId="37" w15:restartNumberingAfterBreak="0">
    <w:nsid w:val="3FCA5E74"/>
    <w:multiLevelType w:val="multilevel"/>
    <w:tmpl w:val="ED68449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8" w15:restartNumberingAfterBreak="0">
    <w:nsid w:val="41395909"/>
    <w:multiLevelType w:val="hybridMultilevel"/>
    <w:tmpl w:val="E89E7E28"/>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9" w15:restartNumberingAfterBreak="0">
    <w:nsid w:val="41ED687D"/>
    <w:multiLevelType w:val="hybridMultilevel"/>
    <w:tmpl w:val="C65A009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0" w15:restartNumberingAfterBreak="0">
    <w:nsid w:val="4360788A"/>
    <w:multiLevelType w:val="hybridMultilevel"/>
    <w:tmpl w:val="C896CC1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B985DF5"/>
    <w:multiLevelType w:val="hybridMultilevel"/>
    <w:tmpl w:val="A118C42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BA00765"/>
    <w:multiLevelType w:val="hybridMultilevel"/>
    <w:tmpl w:val="A520395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3" w15:restartNumberingAfterBreak="0">
    <w:nsid w:val="4BE26162"/>
    <w:multiLevelType w:val="hybridMultilevel"/>
    <w:tmpl w:val="870420B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4D4A5278"/>
    <w:multiLevelType w:val="hybridMultilevel"/>
    <w:tmpl w:val="30E8A802"/>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497925"/>
    <w:multiLevelType w:val="hybridMultilevel"/>
    <w:tmpl w:val="BEE0278E"/>
    <w:lvl w:ilvl="0" w:tplc="8E864B0C">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520C6359"/>
    <w:multiLevelType w:val="hybridMultilevel"/>
    <w:tmpl w:val="4C36186A"/>
    <w:lvl w:ilvl="0" w:tplc="20000001">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7" w15:restartNumberingAfterBreak="0">
    <w:nsid w:val="525A0A52"/>
    <w:multiLevelType w:val="hybridMultilevel"/>
    <w:tmpl w:val="540CE5B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527808F6"/>
    <w:multiLevelType w:val="hybridMultilevel"/>
    <w:tmpl w:val="DE42093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9" w15:restartNumberingAfterBreak="0">
    <w:nsid w:val="5336169D"/>
    <w:multiLevelType w:val="hybridMultilevel"/>
    <w:tmpl w:val="5616F142"/>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9159B7"/>
    <w:multiLevelType w:val="multilevel"/>
    <w:tmpl w:val="91F61AC6"/>
    <w:lvl w:ilvl="0">
      <w:start w:val="1"/>
      <w:numFmt w:val="bullet"/>
      <w:lvlText w:val=""/>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8F742BF"/>
    <w:multiLevelType w:val="hybridMultilevel"/>
    <w:tmpl w:val="D15C3F4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9A6780E"/>
    <w:multiLevelType w:val="hybridMultilevel"/>
    <w:tmpl w:val="146CB53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3" w15:restartNumberingAfterBreak="0">
    <w:nsid w:val="5A9F417D"/>
    <w:multiLevelType w:val="hybridMultilevel"/>
    <w:tmpl w:val="52807AB2"/>
    <w:lvl w:ilvl="0" w:tplc="8E864B0C">
      <w:start w:val="1"/>
      <w:numFmt w:val="bullet"/>
      <w:lvlText w:val=""/>
      <w:lvlJc w:val="left"/>
      <w:pPr>
        <w:ind w:left="1080" w:hanging="360"/>
      </w:pPr>
      <w:rPr>
        <w:rFonts w:ascii="Symbol" w:hAnsi="Symbol" w:hint="default"/>
        <w:color w:val="auto"/>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4" w15:restartNumberingAfterBreak="0">
    <w:nsid w:val="5BED5387"/>
    <w:multiLevelType w:val="hybridMultilevel"/>
    <w:tmpl w:val="5AEA60A8"/>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5CA209FF"/>
    <w:multiLevelType w:val="hybridMultilevel"/>
    <w:tmpl w:val="69DED2C4"/>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5E7B53A0"/>
    <w:multiLevelType w:val="hybridMultilevel"/>
    <w:tmpl w:val="15745F22"/>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629F4733"/>
    <w:multiLevelType w:val="hybridMultilevel"/>
    <w:tmpl w:val="7BB2EEFE"/>
    <w:lvl w:ilvl="0" w:tplc="8E864B0C">
      <w:start w:val="1"/>
      <w:numFmt w:val="bullet"/>
      <w:lvlText w:val=""/>
      <w:lvlJc w:val="left"/>
      <w:pPr>
        <w:ind w:left="720" w:hanging="360"/>
      </w:pPr>
      <w:rPr>
        <w:rFonts w:ascii="Symbol" w:hAnsi="Symbol" w:hint="default"/>
        <w:color w:val="auto"/>
        <w:sz w:val="28"/>
        <w:szCs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63E22154"/>
    <w:multiLevelType w:val="hybridMultilevel"/>
    <w:tmpl w:val="1116E10C"/>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646260B4"/>
    <w:multiLevelType w:val="hybridMultilevel"/>
    <w:tmpl w:val="E7343794"/>
    <w:lvl w:ilvl="0" w:tplc="8E864B0C">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0" w15:restartNumberingAfterBreak="0">
    <w:nsid w:val="64D642E2"/>
    <w:multiLevelType w:val="hybridMultilevel"/>
    <w:tmpl w:val="2E70086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6537323D"/>
    <w:multiLevelType w:val="hybridMultilevel"/>
    <w:tmpl w:val="ED1E156C"/>
    <w:lvl w:ilvl="0" w:tplc="8E864B0C">
      <w:start w:val="1"/>
      <w:numFmt w:val="bullet"/>
      <w:lvlText w:val=""/>
      <w:lvlJc w:val="left"/>
      <w:pPr>
        <w:ind w:left="360" w:hanging="360"/>
      </w:pPr>
      <w:rPr>
        <w:rFonts w:ascii="Symbol" w:hAnsi="Symbol" w:hint="default"/>
        <w:color w:val="auto"/>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2" w15:restartNumberingAfterBreak="0">
    <w:nsid w:val="681949FE"/>
    <w:multiLevelType w:val="hybridMultilevel"/>
    <w:tmpl w:val="C9764F86"/>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693F519E"/>
    <w:multiLevelType w:val="hybridMultilevel"/>
    <w:tmpl w:val="9DCE79AC"/>
    <w:lvl w:ilvl="0" w:tplc="8E864B0C">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4"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5" w15:restartNumberingAfterBreak="0">
    <w:nsid w:val="6B3767B2"/>
    <w:multiLevelType w:val="hybridMultilevel"/>
    <w:tmpl w:val="7F32190C"/>
    <w:lvl w:ilvl="0" w:tplc="8E864B0C">
      <w:start w:val="1"/>
      <w:numFmt w:val="bullet"/>
      <w:lvlText w:val=""/>
      <w:lvlJc w:val="left"/>
      <w:pPr>
        <w:ind w:left="360" w:hanging="360"/>
      </w:pPr>
      <w:rPr>
        <w:rFonts w:ascii="Symbol" w:hAnsi="Symbol" w:hint="default"/>
        <w:color w:val="auto"/>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6" w15:restartNumberingAfterBreak="0">
    <w:nsid w:val="6D0361A2"/>
    <w:multiLevelType w:val="hybridMultilevel"/>
    <w:tmpl w:val="91840EE4"/>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7" w15:restartNumberingAfterBreak="0">
    <w:nsid w:val="6E092C62"/>
    <w:multiLevelType w:val="multilevel"/>
    <w:tmpl w:val="B8EA660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8" w15:restartNumberingAfterBreak="0">
    <w:nsid w:val="6F904926"/>
    <w:multiLevelType w:val="hybridMultilevel"/>
    <w:tmpl w:val="EB32990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9" w15:restartNumberingAfterBreak="0">
    <w:nsid w:val="71663646"/>
    <w:multiLevelType w:val="hybridMultilevel"/>
    <w:tmpl w:val="66CABB74"/>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74F4187C"/>
    <w:multiLevelType w:val="hybridMultilevel"/>
    <w:tmpl w:val="1346CEC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1"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78756ED"/>
    <w:multiLevelType w:val="hybridMultilevel"/>
    <w:tmpl w:val="F198E9E8"/>
    <w:lvl w:ilvl="0" w:tplc="2A40409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7874575E"/>
    <w:multiLevelType w:val="hybridMultilevel"/>
    <w:tmpl w:val="04A46B0E"/>
    <w:lvl w:ilvl="0" w:tplc="8E864B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C4538B0"/>
    <w:multiLevelType w:val="hybridMultilevel"/>
    <w:tmpl w:val="95486FC6"/>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5" w15:restartNumberingAfterBreak="0">
    <w:nsid w:val="7F0B0CA1"/>
    <w:multiLevelType w:val="hybridMultilevel"/>
    <w:tmpl w:val="35BCE30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64"/>
  </w:num>
  <w:num w:numId="3">
    <w:abstractNumId w:val="71"/>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abstractNumId w:val="65"/>
  </w:num>
  <w:num w:numId="6">
    <w:abstractNumId w:val="72"/>
  </w:num>
  <w:num w:numId="7">
    <w:abstractNumId w:val="26"/>
  </w:num>
  <w:num w:numId="8">
    <w:abstractNumId w:val="1"/>
    <w:lvlOverride w:ilvl="0">
      <w:lvl w:ilvl="0">
        <w:start w:val="1"/>
        <w:numFmt w:val="bullet"/>
        <w:lvlText w:val=""/>
        <w:lvlJc w:val="left"/>
        <w:pPr>
          <w:ind w:left="720" w:hanging="360"/>
        </w:pPr>
        <w:rPr>
          <w:rFonts w:ascii="Symbol" w:hAnsi="Symbol" w:hint="default"/>
          <w:color w:val="auto"/>
          <w:sz w:val="28"/>
          <w:szCs w:val="28"/>
        </w:rPr>
      </w:lvl>
    </w:lvlOverride>
  </w:num>
  <w:num w:numId="9">
    <w:abstractNumId w:val="59"/>
  </w:num>
  <w:num w:numId="10">
    <w:abstractNumId w:val="49"/>
  </w:num>
  <w:num w:numId="11">
    <w:abstractNumId w:val="61"/>
  </w:num>
  <w:num w:numId="12">
    <w:abstractNumId w:val="50"/>
  </w:num>
  <w:num w:numId="13">
    <w:abstractNumId w:val="63"/>
  </w:num>
  <w:num w:numId="14">
    <w:abstractNumId w:val="57"/>
  </w:num>
  <w:num w:numId="15">
    <w:abstractNumId w:val="10"/>
  </w:num>
  <w:num w:numId="16">
    <w:abstractNumId w:val="56"/>
  </w:num>
  <w:num w:numId="17">
    <w:abstractNumId w:val="34"/>
  </w:num>
  <w:num w:numId="18">
    <w:abstractNumId w:val="24"/>
  </w:num>
  <w:num w:numId="19">
    <w:abstractNumId w:val="8"/>
  </w:num>
  <w:num w:numId="20">
    <w:abstractNumId w:val="74"/>
  </w:num>
  <w:num w:numId="21">
    <w:abstractNumId w:val="54"/>
  </w:num>
  <w:num w:numId="22">
    <w:abstractNumId w:val="3"/>
  </w:num>
  <w:num w:numId="23">
    <w:abstractNumId w:val="41"/>
  </w:num>
  <w:num w:numId="24">
    <w:abstractNumId w:val="42"/>
  </w:num>
  <w:num w:numId="25">
    <w:abstractNumId w:val="58"/>
  </w:num>
  <w:num w:numId="26">
    <w:abstractNumId w:val="15"/>
  </w:num>
  <w:num w:numId="27">
    <w:abstractNumId w:val="12"/>
  </w:num>
  <w:num w:numId="28">
    <w:abstractNumId w:val="39"/>
  </w:num>
  <w:num w:numId="29">
    <w:abstractNumId w:val="40"/>
  </w:num>
  <w:num w:numId="30">
    <w:abstractNumId w:val="33"/>
  </w:num>
  <w:num w:numId="31">
    <w:abstractNumId w:val="48"/>
  </w:num>
  <w:num w:numId="32">
    <w:abstractNumId w:val="7"/>
  </w:num>
  <w:num w:numId="33">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4">
    <w:abstractNumId w:val="20"/>
  </w:num>
  <w:num w:numId="35">
    <w:abstractNumId w:val="68"/>
  </w:num>
  <w:num w:numId="36">
    <w:abstractNumId w:val="46"/>
  </w:num>
  <w:num w:numId="37">
    <w:abstractNumId w:val="35"/>
  </w:num>
  <w:num w:numId="38">
    <w:abstractNumId w:val="38"/>
  </w:num>
  <w:num w:numId="39">
    <w:abstractNumId w:val="66"/>
  </w:num>
  <w:num w:numId="40">
    <w:abstractNumId w:val="6"/>
  </w:num>
  <w:num w:numId="41">
    <w:abstractNumId w:val="51"/>
  </w:num>
  <w:num w:numId="42">
    <w:abstractNumId w:val="70"/>
  </w:num>
  <w:num w:numId="43">
    <w:abstractNumId w:val="14"/>
  </w:num>
  <w:num w:numId="44">
    <w:abstractNumId w:val="19"/>
  </w:num>
  <w:num w:numId="45">
    <w:abstractNumId w:val="4"/>
  </w:num>
  <w:num w:numId="46">
    <w:abstractNumId w:val="67"/>
  </w:num>
  <w:num w:numId="47">
    <w:abstractNumId w:val="43"/>
  </w:num>
  <w:num w:numId="48">
    <w:abstractNumId w:val="13"/>
  </w:num>
  <w:num w:numId="49">
    <w:abstractNumId w:val="60"/>
  </w:num>
  <w:num w:numId="50">
    <w:abstractNumId w:val="27"/>
  </w:num>
  <w:num w:numId="51">
    <w:abstractNumId w:val="69"/>
  </w:num>
  <w:num w:numId="52">
    <w:abstractNumId w:val="53"/>
  </w:num>
  <w:num w:numId="53">
    <w:abstractNumId w:val="23"/>
  </w:num>
  <w:num w:numId="54">
    <w:abstractNumId w:val="5"/>
  </w:num>
  <w:num w:numId="55">
    <w:abstractNumId w:val="55"/>
  </w:num>
  <w:num w:numId="56">
    <w:abstractNumId w:val="9"/>
  </w:num>
  <w:num w:numId="57">
    <w:abstractNumId w:val="32"/>
  </w:num>
  <w:num w:numId="58">
    <w:abstractNumId w:val="47"/>
  </w:num>
  <w:num w:numId="59">
    <w:abstractNumId w:val="30"/>
  </w:num>
  <w:num w:numId="60">
    <w:abstractNumId w:val="28"/>
  </w:num>
  <w:num w:numId="61">
    <w:abstractNumId w:val="21"/>
  </w:num>
  <w:num w:numId="62">
    <w:abstractNumId w:val="52"/>
  </w:num>
  <w:num w:numId="63">
    <w:abstractNumId w:val="31"/>
  </w:num>
  <w:num w:numId="64">
    <w:abstractNumId w:val="22"/>
  </w:num>
  <w:num w:numId="65">
    <w:abstractNumId w:val="37"/>
  </w:num>
  <w:num w:numId="66">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7">
    <w:abstractNumId w:val="25"/>
  </w:num>
  <w:num w:numId="68">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9">
    <w:abstractNumId w:val="18"/>
  </w:num>
  <w:num w:numId="70">
    <w:abstractNumId w:val="36"/>
  </w:num>
  <w:num w:numId="71">
    <w:abstractNumId w:val="2"/>
  </w:num>
  <w:num w:numId="72">
    <w:abstractNumId w:val="17"/>
  </w:num>
  <w:num w:numId="73">
    <w:abstractNumId w:val="62"/>
  </w:num>
  <w:num w:numId="74">
    <w:abstractNumId w:val="75"/>
  </w:num>
  <w:num w:numId="75">
    <w:abstractNumId w:val="44"/>
  </w:num>
  <w:num w:numId="76">
    <w:abstractNumId w:val="16"/>
  </w:num>
  <w:num w:numId="77">
    <w:abstractNumId w:val="73"/>
  </w:num>
  <w:num w:numId="78">
    <w:abstractNumId w:val="1"/>
    <w:lvlOverride w:ilvl="0">
      <w:lvl w:ilvl="0">
        <w:start w:val="1"/>
        <w:numFmt w:val="bullet"/>
        <w:lvlText w:val=""/>
        <w:lvlJc w:val="left"/>
        <w:pPr>
          <w:ind w:left="720" w:hanging="360"/>
        </w:pPr>
        <w:rPr>
          <w:rFonts w:ascii="Symbol" w:hAnsi="Symbol" w:hint="default"/>
          <w:color w:val="auto"/>
        </w:rPr>
      </w:lvl>
    </w:lvlOverride>
  </w:num>
  <w:num w:numId="79">
    <w:abstractNumId w:val="11"/>
  </w:num>
  <w:num w:numId="80">
    <w:abstractNumId w:val="29"/>
  </w:num>
  <w:num w:numId="81">
    <w:abstractNumId w:val="4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010F"/>
    <w:rsid w:val="000056E4"/>
    <w:rsid w:val="00010A4D"/>
    <w:rsid w:val="000136C9"/>
    <w:rsid w:val="00014921"/>
    <w:rsid w:val="00023DB5"/>
    <w:rsid w:val="00032C87"/>
    <w:rsid w:val="00037101"/>
    <w:rsid w:val="00043BEF"/>
    <w:rsid w:val="0004480F"/>
    <w:rsid w:val="000501F7"/>
    <w:rsid w:val="00050D04"/>
    <w:rsid w:val="000517F6"/>
    <w:rsid w:val="0006268B"/>
    <w:rsid w:val="00063DFF"/>
    <w:rsid w:val="00070ED2"/>
    <w:rsid w:val="0007377E"/>
    <w:rsid w:val="00092ACC"/>
    <w:rsid w:val="00096B93"/>
    <w:rsid w:val="000A2AF0"/>
    <w:rsid w:val="000A2B8D"/>
    <w:rsid w:val="000C5A16"/>
    <w:rsid w:val="000D394D"/>
    <w:rsid w:val="000E3822"/>
    <w:rsid w:val="000F4673"/>
    <w:rsid w:val="001110F2"/>
    <w:rsid w:val="00121D18"/>
    <w:rsid w:val="00125D6F"/>
    <w:rsid w:val="00126E5E"/>
    <w:rsid w:val="0014411E"/>
    <w:rsid w:val="0014429D"/>
    <w:rsid w:val="00144D96"/>
    <w:rsid w:val="00150F26"/>
    <w:rsid w:val="001549EB"/>
    <w:rsid w:val="0017309D"/>
    <w:rsid w:val="00173C89"/>
    <w:rsid w:val="001766B2"/>
    <w:rsid w:val="00176B69"/>
    <w:rsid w:val="00181B6C"/>
    <w:rsid w:val="0019037A"/>
    <w:rsid w:val="00190FCF"/>
    <w:rsid w:val="00196518"/>
    <w:rsid w:val="001A42F8"/>
    <w:rsid w:val="001B4559"/>
    <w:rsid w:val="001B58AE"/>
    <w:rsid w:val="001C343E"/>
    <w:rsid w:val="001C540B"/>
    <w:rsid w:val="001D28C3"/>
    <w:rsid w:val="001D292C"/>
    <w:rsid w:val="001E391D"/>
    <w:rsid w:val="001E4147"/>
    <w:rsid w:val="001F05C6"/>
    <w:rsid w:val="001F4150"/>
    <w:rsid w:val="0020397F"/>
    <w:rsid w:val="002079FC"/>
    <w:rsid w:val="00212AD9"/>
    <w:rsid w:val="00224B1B"/>
    <w:rsid w:val="00227AA1"/>
    <w:rsid w:val="00235BA4"/>
    <w:rsid w:val="00235CEA"/>
    <w:rsid w:val="0024677E"/>
    <w:rsid w:val="00251ADD"/>
    <w:rsid w:val="002723A4"/>
    <w:rsid w:val="00272AC6"/>
    <w:rsid w:val="002753D7"/>
    <w:rsid w:val="0029754A"/>
    <w:rsid w:val="00297F0C"/>
    <w:rsid w:val="002A0F5D"/>
    <w:rsid w:val="002A5636"/>
    <w:rsid w:val="002B1F1C"/>
    <w:rsid w:val="002B30F4"/>
    <w:rsid w:val="002B7981"/>
    <w:rsid w:val="002C123C"/>
    <w:rsid w:val="002C1664"/>
    <w:rsid w:val="002C3C5F"/>
    <w:rsid w:val="002C3F34"/>
    <w:rsid w:val="002E1159"/>
    <w:rsid w:val="002E1E9E"/>
    <w:rsid w:val="002F2C4A"/>
    <w:rsid w:val="002F4BCC"/>
    <w:rsid w:val="003066BE"/>
    <w:rsid w:val="003227CC"/>
    <w:rsid w:val="00334F4E"/>
    <w:rsid w:val="00336295"/>
    <w:rsid w:val="003362B9"/>
    <w:rsid w:val="00341FC2"/>
    <w:rsid w:val="00342D5E"/>
    <w:rsid w:val="00354B98"/>
    <w:rsid w:val="0035724D"/>
    <w:rsid w:val="003578BB"/>
    <w:rsid w:val="00360C1A"/>
    <w:rsid w:val="003734B1"/>
    <w:rsid w:val="0039093C"/>
    <w:rsid w:val="00392AE5"/>
    <w:rsid w:val="003974F0"/>
    <w:rsid w:val="003A066A"/>
    <w:rsid w:val="003A1590"/>
    <w:rsid w:val="003B25E1"/>
    <w:rsid w:val="003B7B77"/>
    <w:rsid w:val="003C0021"/>
    <w:rsid w:val="003C1C0C"/>
    <w:rsid w:val="003C3284"/>
    <w:rsid w:val="003C7540"/>
    <w:rsid w:val="003D0BE5"/>
    <w:rsid w:val="003E20A3"/>
    <w:rsid w:val="003E263E"/>
    <w:rsid w:val="003F20DF"/>
    <w:rsid w:val="003F326D"/>
    <w:rsid w:val="003F79EF"/>
    <w:rsid w:val="00403683"/>
    <w:rsid w:val="004041D3"/>
    <w:rsid w:val="00406469"/>
    <w:rsid w:val="00410FEB"/>
    <w:rsid w:val="00416A6E"/>
    <w:rsid w:val="00426604"/>
    <w:rsid w:val="00427781"/>
    <w:rsid w:val="0043191A"/>
    <w:rsid w:val="00435FF5"/>
    <w:rsid w:val="00440237"/>
    <w:rsid w:val="00445258"/>
    <w:rsid w:val="00445B9D"/>
    <w:rsid w:val="00446791"/>
    <w:rsid w:val="00447A14"/>
    <w:rsid w:val="004619A5"/>
    <w:rsid w:val="004815E0"/>
    <w:rsid w:val="004851A6"/>
    <w:rsid w:val="004853F6"/>
    <w:rsid w:val="0048603B"/>
    <w:rsid w:val="004979CB"/>
    <w:rsid w:val="004A35A1"/>
    <w:rsid w:val="004A4B18"/>
    <w:rsid w:val="004A5CD7"/>
    <w:rsid w:val="004B0221"/>
    <w:rsid w:val="004B35B6"/>
    <w:rsid w:val="004B48B1"/>
    <w:rsid w:val="004B4BD3"/>
    <w:rsid w:val="004B4EC0"/>
    <w:rsid w:val="004C6742"/>
    <w:rsid w:val="004D2D6F"/>
    <w:rsid w:val="004D7AC0"/>
    <w:rsid w:val="004E385F"/>
    <w:rsid w:val="004E5363"/>
    <w:rsid w:val="004F74E4"/>
    <w:rsid w:val="00506669"/>
    <w:rsid w:val="00512479"/>
    <w:rsid w:val="00516EEE"/>
    <w:rsid w:val="00517E07"/>
    <w:rsid w:val="00523D06"/>
    <w:rsid w:val="00532089"/>
    <w:rsid w:val="00535A65"/>
    <w:rsid w:val="00537B03"/>
    <w:rsid w:val="005478EC"/>
    <w:rsid w:val="00553BE0"/>
    <w:rsid w:val="0055505B"/>
    <w:rsid w:val="00556299"/>
    <w:rsid w:val="00563D40"/>
    <w:rsid w:val="00567A6B"/>
    <w:rsid w:val="00586B4B"/>
    <w:rsid w:val="00595D85"/>
    <w:rsid w:val="005A0BDA"/>
    <w:rsid w:val="005C032C"/>
    <w:rsid w:val="005C3A8D"/>
    <w:rsid w:val="005C7B1D"/>
    <w:rsid w:val="005D0FED"/>
    <w:rsid w:val="005D1BBF"/>
    <w:rsid w:val="005D43B9"/>
    <w:rsid w:val="005D6457"/>
    <w:rsid w:val="005E01B5"/>
    <w:rsid w:val="005E73C3"/>
    <w:rsid w:val="005E7651"/>
    <w:rsid w:val="00610016"/>
    <w:rsid w:val="00613302"/>
    <w:rsid w:val="006206DB"/>
    <w:rsid w:val="00621FEB"/>
    <w:rsid w:val="00625CA3"/>
    <w:rsid w:val="0063486D"/>
    <w:rsid w:val="00641262"/>
    <w:rsid w:val="0064411A"/>
    <w:rsid w:val="00650BED"/>
    <w:rsid w:val="00651838"/>
    <w:rsid w:val="00665940"/>
    <w:rsid w:val="0066696D"/>
    <w:rsid w:val="006717BA"/>
    <w:rsid w:val="006765AF"/>
    <w:rsid w:val="0069052D"/>
    <w:rsid w:val="00690DC9"/>
    <w:rsid w:val="0069265D"/>
    <w:rsid w:val="006B3C3C"/>
    <w:rsid w:val="006B60D1"/>
    <w:rsid w:val="006C48A5"/>
    <w:rsid w:val="006D114B"/>
    <w:rsid w:val="006D2C8A"/>
    <w:rsid w:val="006D2D64"/>
    <w:rsid w:val="006D7E6E"/>
    <w:rsid w:val="006E4A8A"/>
    <w:rsid w:val="006E7F1F"/>
    <w:rsid w:val="00702280"/>
    <w:rsid w:val="00705EB1"/>
    <w:rsid w:val="00707697"/>
    <w:rsid w:val="007159C5"/>
    <w:rsid w:val="007173CF"/>
    <w:rsid w:val="007205A4"/>
    <w:rsid w:val="007323B9"/>
    <w:rsid w:val="00732E14"/>
    <w:rsid w:val="00740CB7"/>
    <w:rsid w:val="00741902"/>
    <w:rsid w:val="00747F87"/>
    <w:rsid w:val="00754027"/>
    <w:rsid w:val="00754882"/>
    <w:rsid w:val="007556B4"/>
    <w:rsid w:val="00755E1E"/>
    <w:rsid w:val="007576D0"/>
    <w:rsid w:val="00757F74"/>
    <w:rsid w:val="00764CCB"/>
    <w:rsid w:val="00766B1A"/>
    <w:rsid w:val="0078198B"/>
    <w:rsid w:val="00785300"/>
    <w:rsid w:val="007A148E"/>
    <w:rsid w:val="007A3096"/>
    <w:rsid w:val="007A570F"/>
    <w:rsid w:val="007A78AB"/>
    <w:rsid w:val="007B6F06"/>
    <w:rsid w:val="007C36BF"/>
    <w:rsid w:val="007C5358"/>
    <w:rsid w:val="007C6EFD"/>
    <w:rsid w:val="007D7A17"/>
    <w:rsid w:val="007F1953"/>
    <w:rsid w:val="007F240C"/>
    <w:rsid w:val="007F48FC"/>
    <w:rsid w:val="007F5784"/>
    <w:rsid w:val="00800532"/>
    <w:rsid w:val="00804389"/>
    <w:rsid w:val="00814A54"/>
    <w:rsid w:val="008314CE"/>
    <w:rsid w:val="008317E3"/>
    <w:rsid w:val="0083397F"/>
    <w:rsid w:val="00833B7B"/>
    <w:rsid w:val="00840C59"/>
    <w:rsid w:val="00843847"/>
    <w:rsid w:val="00844645"/>
    <w:rsid w:val="00845F24"/>
    <w:rsid w:val="008548EA"/>
    <w:rsid w:val="0085744A"/>
    <w:rsid w:val="00860162"/>
    <w:rsid w:val="00862DC4"/>
    <w:rsid w:val="00867002"/>
    <w:rsid w:val="008676ED"/>
    <w:rsid w:val="0087045E"/>
    <w:rsid w:val="008713EF"/>
    <w:rsid w:val="0088219D"/>
    <w:rsid w:val="00882D0D"/>
    <w:rsid w:val="008A47F4"/>
    <w:rsid w:val="008B155C"/>
    <w:rsid w:val="008B2CEB"/>
    <w:rsid w:val="008B4117"/>
    <w:rsid w:val="008C5433"/>
    <w:rsid w:val="008D2468"/>
    <w:rsid w:val="008D4F95"/>
    <w:rsid w:val="008E331E"/>
    <w:rsid w:val="008F062E"/>
    <w:rsid w:val="008F6AA0"/>
    <w:rsid w:val="00901229"/>
    <w:rsid w:val="00902FFF"/>
    <w:rsid w:val="00914FCF"/>
    <w:rsid w:val="00921E89"/>
    <w:rsid w:val="00927ACD"/>
    <w:rsid w:val="009360D7"/>
    <w:rsid w:val="00943240"/>
    <w:rsid w:val="00944198"/>
    <w:rsid w:val="009517E6"/>
    <w:rsid w:val="00952910"/>
    <w:rsid w:val="00956698"/>
    <w:rsid w:val="00962E55"/>
    <w:rsid w:val="00963401"/>
    <w:rsid w:val="009666C7"/>
    <w:rsid w:val="009700FB"/>
    <w:rsid w:val="0097101D"/>
    <w:rsid w:val="00983331"/>
    <w:rsid w:val="009954BD"/>
    <w:rsid w:val="00995C71"/>
    <w:rsid w:val="009A5F2B"/>
    <w:rsid w:val="009B6B7D"/>
    <w:rsid w:val="009D79C9"/>
    <w:rsid w:val="009E357D"/>
    <w:rsid w:val="009E6BDF"/>
    <w:rsid w:val="009F11CB"/>
    <w:rsid w:val="00A04D84"/>
    <w:rsid w:val="00A067F3"/>
    <w:rsid w:val="00A0776A"/>
    <w:rsid w:val="00A10033"/>
    <w:rsid w:val="00A10200"/>
    <w:rsid w:val="00A16254"/>
    <w:rsid w:val="00A162C2"/>
    <w:rsid w:val="00A16494"/>
    <w:rsid w:val="00A17E08"/>
    <w:rsid w:val="00A20E9D"/>
    <w:rsid w:val="00A230F1"/>
    <w:rsid w:val="00A23D6D"/>
    <w:rsid w:val="00A272B2"/>
    <w:rsid w:val="00A3691D"/>
    <w:rsid w:val="00A40127"/>
    <w:rsid w:val="00A456BF"/>
    <w:rsid w:val="00A45BD8"/>
    <w:rsid w:val="00A50553"/>
    <w:rsid w:val="00A53DD0"/>
    <w:rsid w:val="00A65FE3"/>
    <w:rsid w:val="00A74A78"/>
    <w:rsid w:val="00A83352"/>
    <w:rsid w:val="00A839C1"/>
    <w:rsid w:val="00A90C28"/>
    <w:rsid w:val="00A95447"/>
    <w:rsid w:val="00AA7C16"/>
    <w:rsid w:val="00AB224C"/>
    <w:rsid w:val="00AB3379"/>
    <w:rsid w:val="00AB43C4"/>
    <w:rsid w:val="00AC16AD"/>
    <w:rsid w:val="00AC5EC3"/>
    <w:rsid w:val="00AC66E4"/>
    <w:rsid w:val="00AE547F"/>
    <w:rsid w:val="00AF5414"/>
    <w:rsid w:val="00AF547E"/>
    <w:rsid w:val="00B047A4"/>
    <w:rsid w:val="00B14E53"/>
    <w:rsid w:val="00B16376"/>
    <w:rsid w:val="00B203DA"/>
    <w:rsid w:val="00B251D5"/>
    <w:rsid w:val="00B310E6"/>
    <w:rsid w:val="00B31966"/>
    <w:rsid w:val="00B31AE4"/>
    <w:rsid w:val="00B366CF"/>
    <w:rsid w:val="00B37567"/>
    <w:rsid w:val="00B40A78"/>
    <w:rsid w:val="00B41741"/>
    <w:rsid w:val="00B47AAE"/>
    <w:rsid w:val="00B518C9"/>
    <w:rsid w:val="00B56575"/>
    <w:rsid w:val="00B61B74"/>
    <w:rsid w:val="00B635A1"/>
    <w:rsid w:val="00BA0251"/>
    <w:rsid w:val="00BA2BB0"/>
    <w:rsid w:val="00BA2D1E"/>
    <w:rsid w:val="00BB4A1A"/>
    <w:rsid w:val="00BC1478"/>
    <w:rsid w:val="00BD09B2"/>
    <w:rsid w:val="00BD5C39"/>
    <w:rsid w:val="00BD7679"/>
    <w:rsid w:val="00BE2F67"/>
    <w:rsid w:val="00BE54B3"/>
    <w:rsid w:val="00C008B4"/>
    <w:rsid w:val="00C105DB"/>
    <w:rsid w:val="00C17ABD"/>
    <w:rsid w:val="00C25029"/>
    <w:rsid w:val="00C26C67"/>
    <w:rsid w:val="00C3123A"/>
    <w:rsid w:val="00C31776"/>
    <w:rsid w:val="00C32E41"/>
    <w:rsid w:val="00C37CA1"/>
    <w:rsid w:val="00C53E67"/>
    <w:rsid w:val="00C57C84"/>
    <w:rsid w:val="00C6134C"/>
    <w:rsid w:val="00C63006"/>
    <w:rsid w:val="00C716C1"/>
    <w:rsid w:val="00C76C7D"/>
    <w:rsid w:val="00C81F1B"/>
    <w:rsid w:val="00C821A5"/>
    <w:rsid w:val="00C82A9F"/>
    <w:rsid w:val="00C95C7D"/>
    <w:rsid w:val="00C96FA3"/>
    <w:rsid w:val="00CA4A98"/>
    <w:rsid w:val="00CA6EC9"/>
    <w:rsid w:val="00CB6F1C"/>
    <w:rsid w:val="00CD4904"/>
    <w:rsid w:val="00CD7ECC"/>
    <w:rsid w:val="00CE3211"/>
    <w:rsid w:val="00CE4B1B"/>
    <w:rsid w:val="00CF2E5B"/>
    <w:rsid w:val="00CF7F94"/>
    <w:rsid w:val="00D02268"/>
    <w:rsid w:val="00D05F9C"/>
    <w:rsid w:val="00D16830"/>
    <w:rsid w:val="00D245DB"/>
    <w:rsid w:val="00D251DB"/>
    <w:rsid w:val="00D37D44"/>
    <w:rsid w:val="00D43613"/>
    <w:rsid w:val="00D53FBF"/>
    <w:rsid w:val="00D56293"/>
    <w:rsid w:val="00D7076A"/>
    <w:rsid w:val="00D73E8F"/>
    <w:rsid w:val="00D81F5E"/>
    <w:rsid w:val="00D86EFC"/>
    <w:rsid w:val="00D87925"/>
    <w:rsid w:val="00D92269"/>
    <w:rsid w:val="00D923C9"/>
    <w:rsid w:val="00D947AB"/>
    <w:rsid w:val="00D95586"/>
    <w:rsid w:val="00DA30AB"/>
    <w:rsid w:val="00DA4337"/>
    <w:rsid w:val="00DC7A5F"/>
    <w:rsid w:val="00DE0E4F"/>
    <w:rsid w:val="00DE13A8"/>
    <w:rsid w:val="00DE176A"/>
    <w:rsid w:val="00DE1BF7"/>
    <w:rsid w:val="00DE481E"/>
    <w:rsid w:val="00DE4D23"/>
    <w:rsid w:val="00DE5DBA"/>
    <w:rsid w:val="00DE758A"/>
    <w:rsid w:val="00DF174A"/>
    <w:rsid w:val="00DF6F2B"/>
    <w:rsid w:val="00E00A6B"/>
    <w:rsid w:val="00E07084"/>
    <w:rsid w:val="00E129EB"/>
    <w:rsid w:val="00E14A19"/>
    <w:rsid w:val="00E14E08"/>
    <w:rsid w:val="00E171F6"/>
    <w:rsid w:val="00E27990"/>
    <w:rsid w:val="00E43713"/>
    <w:rsid w:val="00E46787"/>
    <w:rsid w:val="00E629FA"/>
    <w:rsid w:val="00E77899"/>
    <w:rsid w:val="00E8783B"/>
    <w:rsid w:val="00E92C8E"/>
    <w:rsid w:val="00EB0AFC"/>
    <w:rsid w:val="00EC4D43"/>
    <w:rsid w:val="00ED1C2B"/>
    <w:rsid w:val="00ED374C"/>
    <w:rsid w:val="00EE6B95"/>
    <w:rsid w:val="00EE6C3C"/>
    <w:rsid w:val="00EF7725"/>
    <w:rsid w:val="00F10208"/>
    <w:rsid w:val="00F1424E"/>
    <w:rsid w:val="00F146AD"/>
    <w:rsid w:val="00F1581A"/>
    <w:rsid w:val="00F170AA"/>
    <w:rsid w:val="00F2612C"/>
    <w:rsid w:val="00F32F97"/>
    <w:rsid w:val="00F3633D"/>
    <w:rsid w:val="00F3654D"/>
    <w:rsid w:val="00F37962"/>
    <w:rsid w:val="00F5080F"/>
    <w:rsid w:val="00F55F11"/>
    <w:rsid w:val="00F71EE4"/>
    <w:rsid w:val="00F76EE7"/>
    <w:rsid w:val="00F80BEB"/>
    <w:rsid w:val="00F83C17"/>
    <w:rsid w:val="00F96D7F"/>
    <w:rsid w:val="00FA1401"/>
    <w:rsid w:val="00FA15B5"/>
    <w:rsid w:val="00FB1E95"/>
    <w:rsid w:val="00FC01B9"/>
    <w:rsid w:val="00FC1C8F"/>
    <w:rsid w:val="00FC456F"/>
    <w:rsid w:val="00FC7343"/>
    <w:rsid w:val="00FD5585"/>
    <w:rsid w:val="00FD6A81"/>
    <w:rsid w:val="00FF5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Heading1"/>
    <w:next w:val="Normal"/>
    <w:link w:val="Heading2Char"/>
    <w:qFormat/>
    <w:rsid w:val="00A067F3"/>
    <w:pPr>
      <w:outlineLvl w:val="1"/>
    </w:pPr>
    <w:rPr>
      <w:b/>
    </w:r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A067F3"/>
    <w:rPr>
      <w:rFonts w:ascii="Times New Roman" w:eastAsia="Times New Roman" w:hAnsi="Times New Roman" w:cs="Times New Roman"/>
      <w:b/>
      <w:kern w:val="28"/>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Fiche List Paragraph,Task Body,Viñetas (Inicio Parrafo),3 Txt tabla,Zerrenda-paragrafoa,Lista multicolor - Énfasis 11,Paragrafo elenco,Nad,Odstavec_muj"/>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E129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360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432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54B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D43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A42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53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92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E33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882D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266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833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659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4452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DE75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CB6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1F41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227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341F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C5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0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230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EC4D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D168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297F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814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3F34"/>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8F062E"/>
    <w:pPr>
      <w:spacing w:after="100"/>
      <w:ind w:left="220"/>
    </w:pPr>
  </w:style>
  <w:style w:type="table" w:customStyle="1" w:styleId="TableGrid27">
    <w:name w:val="Table Grid27"/>
    <w:basedOn w:val="TableNormal"/>
    <w:next w:val="TableGrid"/>
    <w:rsid w:val="007A30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9093C"/>
    <w:rPr>
      <w:color w:val="605E5C"/>
      <w:shd w:val="clear" w:color="auto" w:fill="E1DFDD"/>
    </w:rPr>
  </w:style>
  <w:style w:type="table" w:customStyle="1" w:styleId="TableGrid28">
    <w:name w:val="Table Grid28"/>
    <w:basedOn w:val="TableNormal"/>
    <w:next w:val="TableGrid"/>
    <w:rsid w:val="00A74A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A74A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A74A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A74A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4A78"/>
    <w:rPr>
      <w:color w:val="605E5C"/>
      <w:shd w:val="clear" w:color="auto" w:fill="E1DFDD"/>
    </w:rPr>
  </w:style>
  <w:style w:type="table" w:customStyle="1" w:styleId="TableGrid32">
    <w:name w:val="Table Grid32"/>
    <w:basedOn w:val="TableNormal"/>
    <w:next w:val="TableGrid"/>
    <w:rsid w:val="009012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9012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iche List Paragraph Char,Task Body Char,Viñetas (Inicio Parrafo) Char,3 Txt tabla Char,Zerrenda-paragrafoa Char,Lista multicolor - Énfasis 11 Char,Paragrafo elenco Char,Nad Char,Odstavec_muj Char"/>
    <w:link w:val="ListParagraph"/>
    <w:uiPriority w:val="34"/>
    <w:locked/>
    <w:rsid w:val="00901229"/>
    <w:rPr>
      <w:rFonts w:ascii="Times New Roman" w:eastAsia="Times New Roman" w:hAnsi="Times New Roman" w:cs="Times New Roman"/>
    </w:rPr>
  </w:style>
  <w:style w:type="table" w:customStyle="1" w:styleId="TableGrid34">
    <w:name w:val="Table Grid34"/>
    <w:basedOn w:val="TableNormal"/>
    <w:next w:val="TableGrid"/>
    <w:rsid w:val="002C12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C12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C12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070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2975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2975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sk/our-work/opinions-information-reports/plenary-session-summaries" TargetMode="External"/><Relationship Id="rId18" Type="http://schemas.openxmlformats.org/officeDocument/2006/relationships/hyperlink" Target="https://www.eesc.europa.eu/sk/our-work/opinions-information-reports/opinions/supplementary-pensions-package-pepp-and-iorp" TargetMode="External"/><Relationship Id="rId26" Type="http://schemas.openxmlformats.org/officeDocument/2006/relationships/hyperlink" Target="https://www.eesc.europa.eu/sk/our-work/opinions-information-reports/opinions/eu-drugs-strategy" TargetMode="External"/><Relationship Id="rId39" Type="http://schemas.openxmlformats.org/officeDocument/2006/relationships/hyperlink" Target="mailto:Silvia.Staffa@eesc.europa.eu" TargetMode="External"/><Relationship Id="rId21" Type="http://schemas.openxmlformats.org/officeDocument/2006/relationships/hyperlink" Target="mailto:Bartek.Bednarowicz@eesc.europa.eu" TargetMode="External"/><Relationship Id="rId34" Type="http://schemas.openxmlformats.org/officeDocument/2006/relationships/hyperlink" Target="https://www.eesc.europa.eu/sk/our-work/opinions-information-reports/information-reports/evaluation-regulation-eu-20191020-market-surveillance-and-compliance-products" TargetMode="External"/><Relationship Id="rId42" Type="http://schemas.openxmlformats.org/officeDocument/2006/relationships/hyperlink" Target="https://www.eesc.europa.eu/sk/our-work/opinions-information-reports/opinions/new-rules-drug-precursors" TargetMode="External"/><Relationship Id="rId47" Type="http://schemas.openxmlformats.org/officeDocument/2006/relationships/hyperlink" Target="mailto:Silvia.Staffa@eesc.europa.eu" TargetMode="External"/><Relationship Id="rId50" Type="http://schemas.openxmlformats.org/officeDocument/2006/relationships/hyperlink" Target="https://www.eesc.europa.eu/sk/our-work/opinions-information-reports/opinions/eu-startups-and-scale-strategy-focus-european-innovation-act" TargetMode="External"/><Relationship Id="rId55" Type="http://schemas.openxmlformats.org/officeDocument/2006/relationships/hyperlink" Target="mailto:Anna.Cameron@eesc.europa.eu" TargetMode="External"/><Relationship Id="rId63" Type="http://schemas.openxmlformats.org/officeDocument/2006/relationships/hyperlink" Target="mailto:David.Hoic@eesc.europa.eu" TargetMode="External"/><Relationship Id="rId68" Type="http://schemas.openxmlformats.org/officeDocument/2006/relationships/footer" Target="footer2.xm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esc.europa.eu/en/our-work/opinions-information-reports/opinions/eu-policy-agenda-liveable-cities" TargetMode="External"/><Relationship Id="rId29" Type="http://schemas.openxmlformats.org/officeDocument/2006/relationships/hyperlink" Target="mailto:JeanMarie.Rogue@eesc.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esc.europa.eu/sk/our-work/opinions-information-reports/opinions/eu-competitiveness-and-youth-entrepreneurship" TargetMode="External"/><Relationship Id="rId32" Type="http://schemas.openxmlformats.org/officeDocument/2006/relationships/hyperlink" Target="https://www.eesc.europa.eu/sk/our-work/opinions-information-reports/opinions/revision-co2-standards-cars-and-vans" TargetMode="External"/><Relationship Id="rId37" Type="http://schemas.openxmlformats.org/officeDocument/2006/relationships/hyperlink" Target="mailto:Radoslava.Stefankova@eesc.europa.eu" TargetMode="External"/><Relationship Id="rId40" Type="http://schemas.openxmlformats.org/officeDocument/2006/relationships/hyperlink" Target="https://www.eesc.europa.eu/sk/our-work/opinions-information-reports/opinions/developing-european-centre-clinical-excellence-pharmaceuticals" TargetMode="External"/><Relationship Id="rId45" Type="http://schemas.openxmlformats.org/officeDocument/2006/relationships/hyperlink" Target="mailto:Silvia.Staffa@eesc.europa.eu" TargetMode="External"/><Relationship Id="rId53" Type="http://schemas.openxmlformats.org/officeDocument/2006/relationships/hyperlink" Target="mailto:Caroline.Verhelst@eesc.europa.eu" TargetMode="External"/><Relationship Id="rId58" Type="http://schemas.openxmlformats.org/officeDocument/2006/relationships/hyperlink" Target="https://www.eesc.europa.eu/sk/our-work/opinions-information-reports/opinions/equivalence-field-inspections-carried-out-third-countries-seed-producing-crops-and-equivalence-seed-produced-third" TargetMode="External"/><Relationship Id="rId66" Type="http://schemas.openxmlformats.org/officeDocument/2006/relationships/hyperlink" Target="https://www.eesc.europa.eu/sk/our-work/opinions-information-reports/opinions/programme-agile-and-rapid-defence-innovation-agile"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Bartek.Bednarowicz@eesc.europa.eu%20" TargetMode="External"/><Relationship Id="rId28" Type="http://schemas.openxmlformats.org/officeDocument/2006/relationships/hyperlink" Target="https://www.eesc.europa.eu/sk/our-work/opinions-information-reports/opinions/culture-compass-europe" TargetMode="External"/><Relationship Id="rId36" Type="http://schemas.openxmlformats.org/officeDocument/2006/relationships/hyperlink" Target="https://www.eesc.europa.eu/sk/our-work/opinions-information-reports/opinions/2030-consumer-agenda" TargetMode="External"/><Relationship Id="rId49" Type="http://schemas.openxmlformats.org/officeDocument/2006/relationships/hyperlink" Target="mailto:Annalisa.Tessarolo@eesc.europa.eu" TargetMode="External"/><Relationship Id="rId57" Type="http://schemas.openxmlformats.org/officeDocument/2006/relationships/hyperlink" Target="mailto:Martine.Delanoy@eesc.europa.eu" TargetMode="External"/><Relationship Id="rId61" Type="http://schemas.openxmlformats.org/officeDocument/2006/relationships/hyperlink" Target="mailto:Gaizka.Maloelcoro-iribe@eesc.europa.eu" TargetMode="External"/><Relationship Id="rId10" Type="http://schemas.openxmlformats.org/officeDocument/2006/relationships/footnotes" Target="footnotes.xml"/><Relationship Id="rId19" Type="http://schemas.openxmlformats.org/officeDocument/2006/relationships/hyperlink" Target="mailto:Sergio.LorencioMatallana@eesc.europa.eu" TargetMode="External"/><Relationship Id="rId31" Type="http://schemas.openxmlformats.org/officeDocument/2006/relationships/hyperlink" Target="mailto:Silvia.Staffa@eesc.europa.eu" TargetMode="External"/><Relationship Id="rId44" Type="http://schemas.openxmlformats.org/officeDocument/2006/relationships/hyperlink" Target="https://www.eesc.europa.eu/sk/our-work/opinions-information-reports/opinions/proposal-regulation-targeted-revision-eu-rules-medical-devices-and-vitro-diagnostics" TargetMode="External"/><Relationship Id="rId52" Type="http://schemas.openxmlformats.org/officeDocument/2006/relationships/hyperlink" Target="https://www.eesc.europa.eu/sk/our-work/opinions-information-reports/opinions/comprehensive-strategy-nature-based-biodegradable-materials-foster-circularity-and-resource-efficiency-strengthen-agri" TargetMode="External"/><Relationship Id="rId60" Type="http://schemas.openxmlformats.org/officeDocument/2006/relationships/hyperlink" Target="https://www.eesc.europa.eu/sk/our-work/opinions-information-reports/opinions/invalidation-allowances-market-stability-reserve" TargetMode="External"/><Relationship Id="rId65" Type="http://schemas.openxmlformats.org/officeDocument/2006/relationships/hyperlink" Target="mailto:Andreas.Berger@eesc.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https://www.eesc.europa.eu/sk/our-work/opinions-information-reports/opinions/union-equality-lgbtiq-equality-strategy-2026-2030" TargetMode="External"/><Relationship Id="rId27" Type="http://schemas.openxmlformats.org/officeDocument/2006/relationships/hyperlink" Target="mailto:Gemma.Amran@eesc.europa.eu" TargetMode="External"/><Relationship Id="rId30" Type="http://schemas.openxmlformats.org/officeDocument/2006/relationships/hyperlink" Target="https://www.eesc.europa.eu/sk/our-work/opinions-information-reports/opinions/over-tourism-short-term-rentals-and-crowding-out-local-populations-finding-right-balance" TargetMode="External"/><Relationship Id="rId35" Type="http://schemas.openxmlformats.org/officeDocument/2006/relationships/hyperlink" Target="mailto:Annalisa.Tessarolo@eesc.europa.eu" TargetMode="External"/><Relationship Id="rId43" Type="http://schemas.openxmlformats.org/officeDocument/2006/relationships/hyperlink" Target="mailto:Radoslava.Stefankova@eesc.europa.eu" TargetMode="External"/><Relationship Id="rId48" Type="http://schemas.openxmlformats.org/officeDocument/2006/relationships/hyperlink" Target="https://www.eesc.europa.eu/sk/our-work/opinions-information-reports/opinions/single-market-tackling-unjustified-territorial-supply-constraints" TargetMode="External"/><Relationship Id="rId56" Type="http://schemas.openxmlformats.org/officeDocument/2006/relationships/hyperlink" Target="https://www.eesc.europa.eu/sk/our-work/opinions-information-reports/opinions/food-and-feed-safety-simplification-omnibus" TargetMode="External"/><Relationship Id="rId64" Type="http://schemas.openxmlformats.org/officeDocument/2006/relationships/hyperlink" Target="https://www.eesc.europa.eu/sk/our-work/opinions-information-reports/opinions/role-private-sector-and-civil-society-strengthening-economic-cooperation-within-pact-mediterranean" TargetMode="External"/><Relationship Id="rId69"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mailto:Jana.Valant@eesc.europa.eu"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mailto:Georgios.Meleas@eesc.europa.eu" TargetMode="External"/><Relationship Id="rId25" Type="http://schemas.openxmlformats.org/officeDocument/2006/relationships/hyperlink" Target="mailto:Bartek.Bednarowicz@eesc.europa.eu" TargetMode="External"/><Relationship Id="rId33" Type="http://schemas.openxmlformats.org/officeDocument/2006/relationships/hyperlink" Target="mailto:Silvia.Staffa@eesc.europa.eu" TargetMode="External"/><Relationship Id="rId38" Type="http://schemas.openxmlformats.org/officeDocument/2006/relationships/hyperlink" Target="https://www.eesc.europa.eu/sk/our-work/opinions-information-reports/opinions/cybersecurity-act-1" TargetMode="External"/><Relationship Id="rId46" Type="http://schemas.openxmlformats.org/officeDocument/2006/relationships/hyperlink" Target="https://www.eesc.europa.eu/sk/our-work/opinions-information-reports/opinions/strategic-standardisation-stronger-single-market" TargetMode="External"/><Relationship Id="rId59" Type="http://schemas.openxmlformats.org/officeDocument/2006/relationships/hyperlink" Target="mailto:arturo.iniguez@eesc.europa.eu" TargetMode="External"/><Relationship Id="rId67" Type="http://schemas.openxmlformats.org/officeDocument/2006/relationships/hyperlink" Target="mailto:Ioannis.Diamantopoulos@eesc.europa.eu" TargetMode="External"/><Relationship Id="rId20" Type="http://schemas.openxmlformats.org/officeDocument/2006/relationships/hyperlink" Target="https://www.eesc.europa.eu/sk/our-work/opinions-information-reports/opinions/ban-conversion-practices-european-union" TargetMode="External"/><Relationship Id="rId41" Type="http://schemas.openxmlformats.org/officeDocument/2006/relationships/hyperlink" Target="mailto:Radoslava.stefankova@eesc.europa.eu" TargetMode="External"/><Relationship Id="rId54" Type="http://schemas.openxmlformats.org/officeDocument/2006/relationships/hyperlink" Target="https://www.eesc.europa.eu/sk/our-work/opinions-information-reports/opinions/eu-bioeconomy-strategy-towards-circular-regenerative-and-competitive-bioeconomy" TargetMode="External"/><Relationship Id="rId62" Type="http://schemas.openxmlformats.org/officeDocument/2006/relationships/hyperlink" Target="https://www.eesc.europa.eu/sk/our-work/opinions-information-reports/opinions/civil-societys-role-supporting-reform-under-growth-plans-western-balkans-and-moldova-well-ukraines-reform-path" TargetMode="External"/><Relationship Id="rId70"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eesc.europa.eu/sk/our-work/opinions-information-reports/opinions/seed-equivalence-ukraine" TargetMode="External"/><Relationship Id="rId2" Type="http://schemas.openxmlformats.org/officeDocument/2006/relationships/hyperlink" Target="https://eur-lex.europa.eu/legal-content/SK/TXT/?uri=CELEX:52018AE0043" TargetMode="External"/><Relationship Id="rId1" Type="http://schemas.openxmlformats.org/officeDocument/2006/relationships/hyperlink" Target="https://www.eesc.europa.eu/sk/our-work/opinions-information-reports/opinions/equivalence-inspections-seed-produced-brazil-and-moldova-modification" TargetMode="External"/><Relationship Id="rId6" Type="http://schemas.openxmlformats.org/officeDocument/2006/relationships/hyperlink" Target="https://eur-lex.europa.eu/legal-content/SK/TXT/?uri=CELEX:52021AE3918" TargetMode="External"/><Relationship Id="rId5" Type="http://schemas.openxmlformats.org/officeDocument/2006/relationships/hyperlink" Target="https://www.eesc.europa.eu/sk/our-work/opinions-information-reports/opinions/revision-eu-emissions-trading-system-ets-including-maritime-transport-and-market-stability-reserve" TargetMode="External"/><Relationship Id="rId4" Type="http://schemas.openxmlformats.org/officeDocument/2006/relationships/hyperlink" Target="https://eur-lex.europa.eu/legal-content/SK/TXT/?uri=CELEX:52020AE2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VP3JK3XSEPRV-2087481956-9111</_dlc_DocId>
    <_dlc_DocIdUrl xmlns="7d640e6d-779c-472f-a269-6b546787f1c9">
      <Url>http://dm/eesc/2026/_layouts/15/DocIdRedir.aspx?ID=VP3JK3XSEPRV-2087481956-9111</Url>
      <Description>VP3JK3XSEPRV-2087481956-9111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2026-05-22T12:00:00+00:00</ProductionDate>
    <DocumentNumber xmlns="a95533f8-59af-4217-bc7a-c1167744adb0">936</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60</Value>
      <Value>59</Value>
      <Value>55</Value>
      <Value>51</Value>
      <Value>46</Value>
      <Value>45</Value>
      <Value>44</Value>
      <Value>43</Value>
      <Value>37</Value>
      <Value>36</Value>
      <Value>34</Value>
      <Value>32</Value>
      <Value>31</Value>
      <Value>30</Value>
      <Value>29</Value>
      <Value>28</Value>
      <Value>27</Value>
      <Value>25</Value>
      <Value>23</Value>
      <Value>19</Value>
      <Value>18</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s>
    </DocumentLanguage_0>
    <MeetingDate xmlns="7d640e6d-779c-472f-a269-6b546787f1c9">2026-06-17T12:00:00+00:00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303002</FicheNumber>
    <OriginalSender xmlns="7d640e6d-779c-472f-a269-6b546787f1c9">
      <UserInfo>
        <DisplayName>Semancikova Stanislava</DisplayName>
        <AccountId>1499</AccountId>
        <AccountType/>
      </UserInfo>
    </OriginalSender>
    <DocumentPart xmlns="7d640e6d-779c-472f-a269-6b546787f1c9">0</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DossierName_0>
    <DocumentVersion xmlns="7d640e6d-779c-472f-a269-6b546787f1c9">0</Documen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C17BB-7ED8-47CF-857B-E1E1F9E37692}">
  <ds:schemaRefs>
    <ds:schemaRef ds:uri="http://schemas.openxmlformats.org/officeDocument/2006/bibliography"/>
  </ds:schemaRefs>
</ds:datastoreItem>
</file>

<file path=customXml/itemProps2.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customXml/itemProps3.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4.xml><?xml version="1.0" encoding="utf-8"?>
<ds:datastoreItem xmlns:ds="http://schemas.openxmlformats.org/officeDocument/2006/customXml" ds:itemID="{4550B7D9-B944-4719-A93C-2F495E041519}">
  <ds:schemaRefs>
    <ds:schemaRef ds:uri="http://schemas.microsoft.com/sharepoint/events"/>
  </ds:schemaRefs>
</ds:datastoreItem>
</file>

<file path=customXml/itemProps5.xml><?xml version="1.0" encoding="utf-8"?>
<ds:datastoreItem xmlns:ds="http://schemas.openxmlformats.org/officeDocument/2006/customXml" ds:itemID="{970EDEC6-78CB-4634-84E8-A687E8261905}"/>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36</Pages>
  <Words>9561</Words>
  <Characters>54501</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63935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stanovísk - 605. plenárne zasadnutie - apríl 2026</dc:title>
  <dc:subject>ADMIN</dc:subject>
  <dc:creator/>
  <cp:keywords>COR-EESC-2022-02583-00-00-ADMIN-TRA-EN</cp:keywords>
  <dc:description>Rapporteur:  - Original language: EN - Date of document: 20/05/2022 - Date of meeting:  - External documents:  - Administrator:  SUCIU Serban</dc:description>
  <cp:lastModifiedBy/>
  <cp:revision>14</cp:revision>
  <dcterms:created xsi:type="dcterms:W3CDTF">2026-05-08T11:50:00Z</dcterms:created>
  <dcterms:modified xsi:type="dcterms:W3CDTF">2026-05-22T08:13:00Z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08/05/2026, 02/05/2022, 02/05/2022, 28/06/2021</vt:lpwstr>
  </property>
  <property fmtid="{D5CDD505-2E9C-101B-9397-08002B2CF9AE}" pid="4" name="Pref_Time">
    <vt:lpwstr>13:50:41, 12:28:29, 12:25:37, 08:41:48</vt:lpwstr>
  </property>
  <property fmtid="{D5CDD505-2E9C-101B-9397-08002B2CF9AE}" pid="5" name="Pref_User">
    <vt:lpwstr>pacup, enied, enied, enied</vt:lpwstr>
  </property>
  <property fmtid="{D5CDD505-2E9C-101B-9397-08002B2CF9AE}" pid="6" name="Pref_FileName">
    <vt:lpwstr>EESC-2026-00936-00-00-TCD-ORI.docx, Summary of opinions.docx, COR-EESC-2022-02370-00-00-ADMIN-ORI.docx, Synthese des avis Template.docx</vt:lpwstr>
  </property>
  <property fmtid="{D5CDD505-2E9C-101B-9397-08002B2CF9AE}" pid="7" name="ContentTypeId">
    <vt:lpwstr>0x010100EA97B91038054C99906057A708A1480A0042CFDF3EA65A64469BBC042F89C9AB74</vt:lpwstr>
  </property>
  <property fmtid="{D5CDD505-2E9C-101B-9397-08002B2CF9AE}" pid="8" name="_dlc_DocIdItemGuid">
    <vt:lpwstr>847b095a-3721-4c4b-aa1e-4f36baa7801c</vt:lpwstr>
  </property>
  <property fmtid="{D5CDD505-2E9C-101B-9397-08002B2CF9AE}" pid="9" name="AvailableTranslations">
    <vt:lpwstr>25;#FI|87606a43-d45f-42d6-b8c9-e1a3457db5b7;#4;#EN|f2175f21-25d7-44a3-96da-d6a61b075e1b;#51;#LV|46f7e311-5d9f-4663-b433-18aeccb7ace7;#13;#IT|0774613c-01ed-4e5d-a25d-11d2388de825;#37;#HU|6b229040-c589-4408-b4c1-4285663d20a8;#31;#SL|98a412ae-eb01-49e9-ae3d-585a81724cfc;#23;#FR|d2afafd3-4c81-4f60-8f52-ee33f2f54ff3;#30;#SK|46d9fce0-ef79-4f71-b89b-cd6aa82426b8;#28;#PT|50ccc04a-eadd-42ae-a0cb-acaf45f812ba;#34;#HR|2f555653-ed1a-4fe6-8362-9082d95989e5;#27;#ET|ff6c3f4c-b02c-4c3c-ab07-2c37995a7a0a;#44;#LT|a7ff5ce7-6123-4f68-865a-a57c31810414;#46;#DA|5d49c027-8956-412b-aa16-e85a0f96ad0e;#29;#CS|72f9705b-0217-4fd3-bea2-cbc7ed80e26e;#60;#EL|6d4f4d51-af9b-4650-94b4-4276bee85c91;#55;#RO|feb747a2-64cd-4299-af12-4833ddc30497;#11;#DE|f6b31e5a-26fa-4935-b661-318e46daf27e;#12;#ES|e7a6b05b-ae16-40c8-add9-68b64b03aeba;#43;#BG|1a1b3951-7821-4e6a-85f5-5673fc08bd2c;#32;#PL|1e03da61-4678-4e07-b136-b5024ca9197b;#36;#NL|55c6556c-b4f4-441d-9acf-c498d4f838bd;#45;#SV|c2ed69e7-a339-43d7-8f22-d93680a92aa0</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936</vt:i4>
  </property>
  <property fmtid="{D5CDD505-2E9C-101B-9397-08002B2CF9AE}" pid="14" name="DocumentVersion">
    <vt:i4>0</vt:i4>
  </property>
  <property fmtid="{D5CDD505-2E9C-101B-9397-08002B2CF9AE}" pid="15" name="DocumentStatus">
    <vt:lpwstr>9;#TRA|150d2a88-1431-44e6-a8ca-0bb753ab8672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19;#Unrestricted|826e22d7-d029-4ec0-a450-0c28ff673572</vt:lpwstr>
  </property>
  <property fmtid="{D5CDD505-2E9C-101B-9397-08002B2CF9AE}" pid="19" name="OriginalLanguage">
    <vt:lpwstr>4;#EN|f2175f21-25d7-44a3-96da-d6a61b075e1b</vt:lpwstr>
  </property>
  <property fmtid="{D5CDD505-2E9C-101B-9397-08002B2CF9AE}" pid="20" name="MeetingName">
    <vt:lpwstr>59;#SPL-CES|32d8cb1f-c9ec-4365-95c7-8385a18618ac</vt:lpwstr>
  </property>
  <property fmtid="{D5CDD505-2E9C-101B-9397-08002B2CF9AE}" pid="21" name="TaxCatchAll">
    <vt:lpwstr>32;#PL|1e03da61-4678-4e07-b136-b5024ca9197b;#31;#SL|98a412ae-eb01-49e9-ae3d-585a81724cfc;#29;#CS|72f9705b-0217-4fd3-bea2-cbc7ed80e26e;#28;#PT|50ccc04a-eadd-42ae-a0cb-acaf45f812ba;#27;#ET|ff6c3f4c-b02c-4c3c-ab07-2c37995a7a0a;#12;#ES|e7a6b05b-ae16-40c8-add9-68b64b03aeba;#25;#FI|87606a43-d45f-42d6-b8c9-e1a3457db5b7;#44;#LT|a7ff5ce7-6123-4f68-865a-a57c31810414;#59;#SPL-CES|32d8cb1f-c9ec-4365-95c7-8385a18618ac;#19;#Unrestricted|826e22d7-d029-4ec0-a450-0c28ff673572;#18;#TCD|cd9d6eb6-3f4f-424a-b2d1-57c9d450eaaf;#51;#LV|46f7e311-5d9f-4663-b433-18aeccb7ace7;#13;#IT|0774613c-01ed-4e5d-a25d-11d2388de825;#46;#DA|5d49c027-8956-412b-aa16-e85a0f96ad0e;#11;#DE|f6b31e5a-26fa-4935-b661-318e46daf27e;#9;#TRA|150d2a88-1431-44e6-a8ca-0bb753ab8672;#45;#SV|c2ed69e7-a339-43d7-8f22-d93680a92aa0;#7;#Final|ea5e6674-7b27-4bac-b091-73adbb394efe;#4;#EN|f2175f21-25d7-44a3-96da-d6a61b075e1b;#1;#EESC|422833ec-8d7e-4e65-8e4e-8bed07ffb729;#37;#HU|6b229040-c589-4408-b4c1-4285663d20a8</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7;#Final|ea5e6674-7b27-4bac-b091-73adbb394efe</vt:lpwstr>
  </property>
  <property fmtid="{D5CDD505-2E9C-101B-9397-08002B2CF9AE}" pid="25" name="DocumentYear">
    <vt:i4>2026</vt:i4>
  </property>
  <property fmtid="{D5CDD505-2E9C-101B-9397-08002B2CF9AE}" pid="26" name="FicheNumber">
    <vt:i4>303002</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18;#TCD|cd9d6eb6-3f4f-424a-b2d1-57c9d450eaaf</vt:lpwstr>
  </property>
  <property fmtid="{D5CDD505-2E9C-101B-9397-08002B2CF9AE}" pid="31" name="RequestingService">
    <vt:lpwstr>Greffe</vt:lpwstr>
  </property>
  <property fmtid="{D5CDD505-2E9C-101B-9397-08002B2CF9AE}" pid="32" name="DocumentLanguage">
    <vt:lpwstr>30;#SK|46d9fce0-ef79-4f71-b89b-cd6aa82426b8</vt:lpwstr>
  </property>
  <property fmtid="{D5CDD505-2E9C-101B-9397-08002B2CF9AE}" pid="33" name="AvailableTranslations_0">
    <vt:lpwstr>FI|87606a43-d45f-42d6-b8c9-e1a3457db5b7;EN|f2175f21-25d7-44a3-96da-d6a61b075e1b;LV|46f7e311-5d9f-4663-b433-18aeccb7ace7;IT|0774613c-01ed-4e5d-a25d-11d2388de825;HU|6b229040-c589-4408-b4c1-4285663d20a8;SL|98a412ae-eb01-49e9-ae3d-585a81724cfc;PT|50ccc04a-eadd-42ae-a0cb-acaf45f812ba;ET|ff6c3f4c-b02c-4c3c-ab07-2c37995a7a0a;LT|a7ff5ce7-6123-4f68-865a-a57c31810414;DA|5d49c027-8956-412b-aa16-e85a0f96ad0e;CS|72f9705b-0217-4fd3-bea2-cbc7ed80e26e;DE|f6b31e5a-26fa-4935-b661-318e46daf27e;ES|e7a6b05b-ae16-40c8-add9-68b64b03aeba;PL|1e03da61-4678-4e07-b136-b5024ca9197b;SV|c2ed69e7-a339-43d7-8f22-d93680a92aa0</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Number">
    <vt:i4>606</vt:i4>
  </property>
  <property fmtid="{D5CDD505-2E9C-101B-9397-08002B2CF9AE}" pid="40" name="MeetingDate">
    <vt:filetime>2026-06-17T12:00:00Z</vt:filetime>
  </property>
</Properties>
</file>