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D05DA03" w:rsidR="004D7AC0" w:rsidRDefault="00514430" w:rsidP="001766B2">
      <w:pPr>
        <w:jc w:val="center"/>
      </w:pPr>
      <w:r>
        <w:rPr>
          <w:noProof/>
        </w:rPr>
        <w:drawing>
          <wp:inline distT="0" distB="0" distL="0" distR="0" wp14:anchorId="71818137" wp14:editId="10470B27">
            <wp:extent cx="1792800" cy="1242000"/>
            <wp:effectExtent l="0" t="0" r="0" b="0"/>
            <wp:docPr id="406753770" name="Picture 406753770" title="EESCLogo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ro-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6489B04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982DD4E" w14:textId="77777777" w:rsidR="004D7AC0" w:rsidRDefault="004D7AC0" w:rsidP="001766B2"/>
    <w:p w14:paraId="4982DD4F" w14:textId="7ABE4385" w:rsidR="004D7AC0" w:rsidRDefault="004D7AC0" w:rsidP="001766B2">
      <w:pPr>
        <w:jc w:val="right"/>
      </w:pPr>
      <w:r>
        <w:t>Bruxelles, 22</w:t>
      </w:r>
      <w:r w:rsidR="00AC0324">
        <w:t> </w:t>
      </w:r>
      <w:r>
        <w:t>mai</w:t>
      </w:r>
      <w:r w:rsidR="00AC0324">
        <w:t> </w:t>
      </w:r>
      <w:r>
        <w:t>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A 605-A SESIUNE PLENARĂ</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și 30 aprilie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7FCB1956" w:rsidR="004D7AC0" w:rsidRPr="0081153B" w:rsidRDefault="004D7AC0" w:rsidP="001766B2">
            <w:pPr>
              <w:snapToGrid w:val="0"/>
              <w:jc w:val="center"/>
            </w:pPr>
            <w:r>
              <w:t xml:space="preserve">Prezentul document este disponibil în limbile oficiale ale Uniunii Europene </w:t>
            </w:r>
            <w:r w:rsidR="0029184A">
              <w:br/>
            </w:r>
            <w:r>
              <w:t>pe site-ul internet al CESE, la adresa:</w:t>
            </w:r>
            <w:r>
              <w:br/>
            </w:r>
            <w:r>
              <w:br/>
            </w:r>
            <w:hyperlink r:id="rId13" w:history="1">
              <w:r>
                <w:rPr>
                  <w:rStyle w:val="Hyperlink"/>
                </w:rPr>
                <w:t>https://www.eesc.europa.eu/ro/our-work/opinions-information-reports/plenary-session-summaries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Avizele menționate pot fi consultate online prin intermediul motorului de căutare al CESE:</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Cuprins:</w:t>
      </w:r>
    </w:p>
    <w:p w14:paraId="4C9E7995" w14:textId="77777777" w:rsidR="0029184A" w:rsidRPr="00A81AFE" w:rsidRDefault="0029184A" w:rsidP="001766B2">
      <w:pPr>
        <w:rPr>
          <w:b/>
        </w:rPr>
      </w:pPr>
    </w:p>
    <w:p w14:paraId="3D6CB852" w14:textId="4B7021D0" w:rsidR="00A067F3" w:rsidRDefault="00A067F3">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741AF0" w:rsidRPr="00741AF0">
          <w:rPr>
            <w:rStyle w:val="Hyperlink"/>
            <w:noProof/>
          </w:rPr>
          <w:t>SECȚIUNEA PENTRU UNIUNEA ECONOMICĂ ȘI MONETARĂ ȘI COEZIUNE ECONOMICĂ ȘI SOCIALĂ</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0C6430">
          <w:rPr>
            <w:noProof/>
            <w:webHidden/>
          </w:rPr>
          <w:t>3</w:t>
        </w:r>
        <w:r>
          <w:rPr>
            <w:noProof/>
            <w:webHidden/>
          </w:rPr>
          <w:fldChar w:fldCharType="end"/>
        </w:r>
      </w:hyperlink>
    </w:p>
    <w:p w14:paraId="0EE7F81C" w14:textId="6BF570FE" w:rsidR="00A067F3" w:rsidRDefault="00AC40FB">
      <w:pPr>
        <w:pStyle w:val="TOC1"/>
        <w:tabs>
          <w:tab w:val="left" w:pos="440"/>
          <w:tab w:val="right" w:leader="dot" w:pos="9063"/>
        </w:tabs>
        <w:rPr>
          <w:rFonts w:asciiTheme="minorHAnsi" w:eastAsiaTheme="minorEastAsia" w:hAnsiTheme="minorHAnsi" w:cstheme="minorBidi"/>
          <w:noProof/>
        </w:rPr>
      </w:pPr>
      <w:hyperlink w:anchor="_Toc229140654" w:history="1">
        <w:r w:rsidR="00A067F3" w:rsidRPr="007E618C">
          <w:rPr>
            <w:rStyle w:val="Hyperlink"/>
            <w:noProof/>
          </w:rPr>
          <w:t>2.</w:t>
        </w:r>
        <w:r w:rsidR="00A067F3">
          <w:rPr>
            <w:rFonts w:asciiTheme="minorHAnsi" w:eastAsiaTheme="minorEastAsia" w:hAnsiTheme="minorHAnsi" w:cstheme="minorBidi"/>
            <w:noProof/>
          </w:rPr>
          <w:tab/>
        </w:r>
        <w:r w:rsidR="00741AF0" w:rsidRPr="00741AF0">
          <w:rPr>
            <w:rStyle w:val="Hyperlink"/>
            <w:noProof/>
          </w:rPr>
          <w:t>SECȚIUNEA PENTRU OCUPAREA FORȚEI DE MUNCĂ, AFACERI SOCIALE ȘI CETĂȚENIE</w:t>
        </w:r>
        <w:r w:rsidR="00A067F3">
          <w:rPr>
            <w:noProof/>
            <w:webHidden/>
          </w:rPr>
          <w:tab/>
        </w:r>
        <w:r w:rsidR="00A067F3">
          <w:rPr>
            <w:noProof/>
            <w:webHidden/>
          </w:rPr>
          <w:fldChar w:fldCharType="begin"/>
        </w:r>
        <w:r w:rsidR="00A067F3">
          <w:rPr>
            <w:noProof/>
            <w:webHidden/>
          </w:rPr>
          <w:instrText xml:space="preserve"> PAGEREF _Toc229140654 \h </w:instrText>
        </w:r>
        <w:r w:rsidR="00A067F3">
          <w:rPr>
            <w:noProof/>
            <w:webHidden/>
          </w:rPr>
        </w:r>
        <w:r w:rsidR="00A067F3">
          <w:rPr>
            <w:noProof/>
            <w:webHidden/>
          </w:rPr>
          <w:fldChar w:fldCharType="separate"/>
        </w:r>
        <w:r w:rsidR="000C6430">
          <w:rPr>
            <w:noProof/>
            <w:webHidden/>
          </w:rPr>
          <w:t>7</w:t>
        </w:r>
        <w:r w:rsidR="00A067F3">
          <w:rPr>
            <w:noProof/>
            <w:webHidden/>
          </w:rPr>
          <w:fldChar w:fldCharType="end"/>
        </w:r>
      </w:hyperlink>
    </w:p>
    <w:p w14:paraId="7426073C" w14:textId="6883CEA1" w:rsidR="00A067F3" w:rsidRDefault="00AC40FB">
      <w:pPr>
        <w:pStyle w:val="TOC1"/>
        <w:tabs>
          <w:tab w:val="left" w:pos="440"/>
          <w:tab w:val="right" w:leader="dot" w:pos="9063"/>
        </w:tabs>
        <w:rPr>
          <w:rFonts w:asciiTheme="minorHAnsi" w:eastAsiaTheme="minorEastAsia" w:hAnsiTheme="minorHAnsi" w:cstheme="minorBidi"/>
          <w:noProof/>
        </w:rPr>
      </w:pPr>
      <w:hyperlink w:anchor="_Toc229140655" w:history="1">
        <w:r w:rsidR="00A067F3" w:rsidRPr="007E618C">
          <w:rPr>
            <w:rStyle w:val="Hyperlink"/>
            <w:noProof/>
          </w:rPr>
          <w:t>3.</w:t>
        </w:r>
        <w:r w:rsidR="00A067F3">
          <w:rPr>
            <w:rFonts w:asciiTheme="minorHAnsi" w:eastAsiaTheme="minorEastAsia" w:hAnsiTheme="minorHAnsi" w:cstheme="minorBidi"/>
            <w:noProof/>
          </w:rPr>
          <w:tab/>
        </w:r>
        <w:r w:rsidR="00741AF0" w:rsidRPr="00741AF0">
          <w:rPr>
            <w:rStyle w:val="Hyperlink"/>
            <w:noProof/>
          </w:rPr>
          <w:t>SECȚIUNEA PENTRU PIAȚA UNICĂ, PRODUCȚIE ȘI CONSUM</w:t>
        </w:r>
        <w:r w:rsidR="00A067F3">
          <w:rPr>
            <w:noProof/>
            <w:webHidden/>
          </w:rPr>
          <w:tab/>
        </w:r>
        <w:r w:rsidR="00A067F3">
          <w:rPr>
            <w:noProof/>
            <w:webHidden/>
          </w:rPr>
          <w:fldChar w:fldCharType="begin"/>
        </w:r>
        <w:r w:rsidR="00A067F3">
          <w:rPr>
            <w:noProof/>
            <w:webHidden/>
          </w:rPr>
          <w:instrText xml:space="preserve"> PAGEREF _Toc229140655 \h </w:instrText>
        </w:r>
        <w:r w:rsidR="00A067F3">
          <w:rPr>
            <w:noProof/>
            <w:webHidden/>
          </w:rPr>
        </w:r>
        <w:r w:rsidR="00A067F3">
          <w:rPr>
            <w:noProof/>
            <w:webHidden/>
          </w:rPr>
          <w:fldChar w:fldCharType="separate"/>
        </w:r>
        <w:r w:rsidR="000C6430">
          <w:rPr>
            <w:noProof/>
            <w:webHidden/>
          </w:rPr>
          <w:t>13</w:t>
        </w:r>
        <w:r w:rsidR="00A067F3">
          <w:rPr>
            <w:noProof/>
            <w:webHidden/>
          </w:rPr>
          <w:fldChar w:fldCharType="end"/>
        </w:r>
      </w:hyperlink>
    </w:p>
    <w:p w14:paraId="71F08A6C" w14:textId="1620C3F9" w:rsidR="00A067F3" w:rsidRDefault="00AC40FB">
      <w:pPr>
        <w:pStyle w:val="TOC1"/>
        <w:tabs>
          <w:tab w:val="left" w:pos="440"/>
          <w:tab w:val="right" w:leader="dot" w:pos="9063"/>
        </w:tabs>
        <w:rPr>
          <w:rFonts w:asciiTheme="minorHAnsi" w:eastAsiaTheme="minorEastAsia" w:hAnsiTheme="minorHAnsi" w:cstheme="minorBidi"/>
          <w:noProof/>
        </w:rPr>
      </w:pPr>
      <w:hyperlink w:anchor="_Toc229140656" w:history="1">
        <w:r w:rsidR="00A067F3" w:rsidRPr="007E618C">
          <w:rPr>
            <w:rStyle w:val="Hyperlink"/>
            <w:noProof/>
          </w:rPr>
          <w:t>4.</w:t>
        </w:r>
        <w:r w:rsidR="00A067F3">
          <w:rPr>
            <w:rFonts w:asciiTheme="minorHAnsi" w:eastAsiaTheme="minorEastAsia" w:hAnsiTheme="minorHAnsi" w:cstheme="minorBidi"/>
            <w:noProof/>
          </w:rPr>
          <w:tab/>
        </w:r>
        <w:r w:rsidR="00741AF0" w:rsidRPr="00741AF0">
          <w:rPr>
            <w:rStyle w:val="Hyperlink"/>
            <w:noProof/>
          </w:rPr>
          <w:t>SECȚIUNEA PENTRU AGRICULTURĂ, DEZVOLTARE RURALĂ ȘI PROTECȚIA MEDIULUI</w:t>
        </w:r>
        <w:r w:rsidR="00A067F3">
          <w:rPr>
            <w:noProof/>
            <w:webHidden/>
          </w:rPr>
          <w:tab/>
        </w:r>
        <w:r w:rsidR="00A067F3">
          <w:rPr>
            <w:noProof/>
            <w:webHidden/>
          </w:rPr>
          <w:fldChar w:fldCharType="begin"/>
        </w:r>
        <w:r w:rsidR="00A067F3">
          <w:rPr>
            <w:noProof/>
            <w:webHidden/>
          </w:rPr>
          <w:instrText xml:space="preserve"> PAGEREF _Toc229140656 \h </w:instrText>
        </w:r>
        <w:r w:rsidR="00A067F3">
          <w:rPr>
            <w:noProof/>
            <w:webHidden/>
          </w:rPr>
        </w:r>
        <w:r w:rsidR="00A067F3">
          <w:rPr>
            <w:noProof/>
            <w:webHidden/>
          </w:rPr>
          <w:fldChar w:fldCharType="separate"/>
        </w:r>
        <w:r w:rsidR="000C6430">
          <w:rPr>
            <w:noProof/>
            <w:webHidden/>
          </w:rPr>
          <w:t>25</w:t>
        </w:r>
        <w:r w:rsidR="00A067F3">
          <w:rPr>
            <w:noProof/>
            <w:webHidden/>
          </w:rPr>
          <w:fldChar w:fldCharType="end"/>
        </w:r>
      </w:hyperlink>
    </w:p>
    <w:p w14:paraId="33FB345E" w14:textId="2DEB9BD1" w:rsidR="00A067F3" w:rsidRDefault="00AC40FB">
      <w:pPr>
        <w:pStyle w:val="TOC1"/>
        <w:tabs>
          <w:tab w:val="left" w:pos="440"/>
          <w:tab w:val="right" w:leader="dot" w:pos="9063"/>
        </w:tabs>
        <w:rPr>
          <w:rFonts w:asciiTheme="minorHAnsi" w:eastAsiaTheme="minorEastAsia" w:hAnsiTheme="minorHAnsi" w:cstheme="minorBidi"/>
          <w:noProof/>
        </w:rPr>
      </w:pPr>
      <w:hyperlink w:anchor="_Toc229140657" w:history="1">
        <w:r w:rsidR="00A067F3" w:rsidRPr="007E618C">
          <w:rPr>
            <w:rStyle w:val="Hyperlink"/>
            <w:noProof/>
          </w:rPr>
          <w:t>5.</w:t>
        </w:r>
        <w:r w:rsidR="00A067F3">
          <w:rPr>
            <w:rFonts w:asciiTheme="minorHAnsi" w:eastAsiaTheme="minorEastAsia" w:hAnsiTheme="minorHAnsi" w:cstheme="minorBidi"/>
            <w:noProof/>
          </w:rPr>
          <w:tab/>
        </w:r>
        <w:r w:rsidR="00741AF0" w:rsidRPr="00741AF0">
          <w:rPr>
            <w:rStyle w:val="Hyperlink"/>
            <w:noProof/>
          </w:rPr>
          <w:t>SECȚIUNEA PENTRU RELAȚII EXTERNE</w:t>
        </w:r>
        <w:r w:rsidR="00A067F3">
          <w:rPr>
            <w:noProof/>
            <w:webHidden/>
          </w:rPr>
          <w:tab/>
        </w:r>
        <w:r w:rsidR="00A067F3">
          <w:rPr>
            <w:noProof/>
            <w:webHidden/>
          </w:rPr>
          <w:fldChar w:fldCharType="begin"/>
        </w:r>
        <w:r w:rsidR="00A067F3">
          <w:rPr>
            <w:noProof/>
            <w:webHidden/>
          </w:rPr>
          <w:instrText xml:space="preserve"> PAGEREF _Toc229140657 \h </w:instrText>
        </w:r>
        <w:r w:rsidR="00A067F3">
          <w:rPr>
            <w:noProof/>
            <w:webHidden/>
          </w:rPr>
        </w:r>
        <w:r w:rsidR="00A067F3">
          <w:rPr>
            <w:noProof/>
            <w:webHidden/>
          </w:rPr>
          <w:fldChar w:fldCharType="separate"/>
        </w:r>
        <w:r w:rsidR="000C6430">
          <w:rPr>
            <w:noProof/>
            <w:webHidden/>
          </w:rPr>
          <w:t>32</w:t>
        </w:r>
        <w:r w:rsidR="00A067F3">
          <w:rPr>
            <w:noProof/>
            <w:webHidden/>
          </w:rPr>
          <w:fldChar w:fldCharType="end"/>
        </w:r>
      </w:hyperlink>
    </w:p>
    <w:p w14:paraId="4714B99D" w14:textId="4EF54A4B" w:rsidR="00A067F3" w:rsidRDefault="00AC40FB">
      <w:pPr>
        <w:pStyle w:val="TOC1"/>
        <w:tabs>
          <w:tab w:val="left" w:pos="440"/>
          <w:tab w:val="right" w:leader="dot" w:pos="9063"/>
        </w:tabs>
        <w:rPr>
          <w:rFonts w:asciiTheme="minorHAnsi" w:eastAsiaTheme="minorEastAsia" w:hAnsiTheme="minorHAnsi" w:cstheme="minorBidi"/>
          <w:noProof/>
        </w:rPr>
      </w:pPr>
      <w:hyperlink w:anchor="_Toc229140659" w:history="1">
        <w:r w:rsidR="00A067F3" w:rsidRPr="007E618C">
          <w:rPr>
            <w:rStyle w:val="Hyperlink"/>
            <w:noProof/>
          </w:rPr>
          <w:t>6.</w:t>
        </w:r>
        <w:r w:rsidR="00A067F3">
          <w:rPr>
            <w:rFonts w:asciiTheme="minorHAnsi" w:eastAsiaTheme="minorEastAsia" w:hAnsiTheme="minorHAnsi" w:cstheme="minorBidi"/>
            <w:noProof/>
          </w:rPr>
          <w:tab/>
        </w:r>
        <w:r w:rsidR="00741AF0" w:rsidRPr="00741AF0">
          <w:rPr>
            <w:rStyle w:val="Hyperlink"/>
            <w:noProof/>
          </w:rPr>
          <w:t>COMISIA CONSULTATIVĂ PENTRU MUTAȚII INDUSTRIALE</w:t>
        </w:r>
        <w:r w:rsidR="00A067F3">
          <w:rPr>
            <w:noProof/>
            <w:webHidden/>
          </w:rPr>
          <w:tab/>
        </w:r>
        <w:r w:rsidR="00A067F3">
          <w:rPr>
            <w:noProof/>
            <w:webHidden/>
          </w:rPr>
          <w:fldChar w:fldCharType="begin"/>
        </w:r>
        <w:r w:rsidR="00A067F3">
          <w:rPr>
            <w:noProof/>
            <w:webHidden/>
          </w:rPr>
          <w:instrText xml:space="preserve"> PAGEREF _Toc229140659 \h </w:instrText>
        </w:r>
        <w:r w:rsidR="00A067F3">
          <w:rPr>
            <w:noProof/>
            <w:webHidden/>
          </w:rPr>
        </w:r>
        <w:r w:rsidR="00A067F3">
          <w:rPr>
            <w:noProof/>
            <w:webHidden/>
          </w:rPr>
          <w:fldChar w:fldCharType="separate"/>
        </w:r>
        <w:r w:rsidR="000C6430">
          <w:rPr>
            <w:noProof/>
            <w:webHidden/>
          </w:rPr>
          <w:t>36</w:t>
        </w:r>
        <w:r w:rsidR="00A067F3">
          <w:rPr>
            <w:noProof/>
            <w:webHidden/>
          </w:rPr>
          <w:fldChar w:fldCharType="end"/>
        </w:r>
      </w:hyperlink>
    </w:p>
    <w:p w14:paraId="4982DD6B" w14:textId="0121901C" w:rsidR="004D7AC0" w:rsidRDefault="00A067F3" w:rsidP="001766B2">
      <w:r>
        <w:fldChar w:fldCharType="end"/>
      </w:r>
    </w:p>
    <w:p w14:paraId="4982DD6C" w14:textId="3D2143EA" w:rsidR="004D7AC0" w:rsidRDefault="004D7AC0" w:rsidP="001766B2">
      <w:pPr>
        <w:jc w:val="left"/>
      </w:pPr>
      <w:r>
        <w:br w:type="page"/>
      </w:r>
    </w:p>
    <w:p w14:paraId="43655161" w14:textId="2B42961A" w:rsidR="00373C38" w:rsidRPr="00373C38" w:rsidRDefault="004D7AC0" w:rsidP="00373C38">
      <w:pPr>
        <w:pStyle w:val="Heading2"/>
      </w:pPr>
      <w:bookmarkStart w:id="0" w:name="_Toc229140653"/>
      <w:r>
        <w:lastRenderedPageBreak/>
        <w:t>SECȚIUNEA PENTRU UNIUNEA ECONOMICĂ ȘI MONETARĂ ȘI COEZIUNE ECONOMICĂ ȘI SOCIALĂ</w:t>
      </w:r>
      <w:bookmarkEnd w:id="0"/>
    </w:p>
    <w:p w14:paraId="20EFD866" w14:textId="77777777" w:rsidR="00373C38" w:rsidRDefault="00373C38" w:rsidP="00EC0053">
      <w:pPr>
        <w:widowControl w:val="0"/>
        <w:jc w:val="center"/>
        <w:rPr>
          <w:bCs/>
          <w:iCs/>
        </w:rPr>
      </w:pPr>
      <w:r>
        <w:rPr>
          <w:noProof/>
          <w:sz w:val="20"/>
        </w:rPr>
        <mc:AlternateContent>
          <mc:Choice Requires="wps">
            <w:drawing>
              <wp:anchor distT="0" distB="0" distL="114300" distR="114300" simplePos="0" relativeHeight="251659264" behindDoc="1" locked="0" layoutInCell="0" allowOverlap="1" wp14:anchorId="54BA5B26" wp14:editId="0C47A729">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EC9D3" w14:textId="1BEC496F" w:rsidR="00373C38" w:rsidRPr="0029184A" w:rsidRDefault="00373C38">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A5B26" id="_x0000_s1027"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Flxol/MBAADNAwAADgAAAAAAAAAAAAAAAAAuAgAAZHJz&#10;L2Uyb0RvYy54bWxQSwECLQAUAAYACAAAACEA61QxWt4AAAAPAQAADwAAAAAAAAAAAAAAAABNBAAA&#10;ZHJzL2Rvd25yZXYueG1sUEsFBgAAAAAEAAQA8wAAAFgFAAAAAA==&#10;" o:allowincell="f" filled="f" stroked="f">
                <v:textbox>
                  <w:txbxContent>
                    <w:p w14:paraId="521EC9D3" w14:textId="1BEC496F" w:rsidR="00373C38" w:rsidRPr="0029184A" w:rsidRDefault="00373C38">
                      <w:pPr>
                        <w:jc w:val="center"/>
                        <w:rPr>
                          <w:rFonts w:ascii="Arial" w:hAnsi="Arial" w:cs="Arial"/>
                          <w:b/>
                          <w:bCs/>
                          <w:color w:val="FFFFFF" w:themeColor="background1"/>
                          <w:sz w:val="48"/>
                        </w:rPr>
                      </w:pPr>
                    </w:p>
                  </w:txbxContent>
                </v:textbox>
                <w10:wrap anchorx="page" anchory="page"/>
              </v:shape>
            </w:pict>
          </mc:Fallback>
        </mc:AlternateContent>
      </w:r>
    </w:p>
    <w:p w14:paraId="2C4D8996" w14:textId="2AA8DC22" w:rsidR="00373C38" w:rsidRPr="00AA5A0E" w:rsidRDefault="00AC40FB" w:rsidP="0042558E">
      <w:pPr>
        <w:widowControl w:val="0"/>
        <w:numPr>
          <w:ilvl w:val="0"/>
          <w:numId w:val="15"/>
        </w:numPr>
        <w:overflowPunct w:val="0"/>
        <w:autoSpaceDE w:val="0"/>
        <w:autoSpaceDN w:val="0"/>
        <w:adjustRightInd w:val="0"/>
        <w:spacing w:after="120"/>
        <w:ind w:hanging="567"/>
        <w:textAlignment w:val="baseline"/>
        <w:rPr>
          <w:rStyle w:val="Hyperlink"/>
          <w:b/>
          <w:i/>
          <w:iCs/>
          <w:sz w:val="28"/>
          <w:szCs w:val="28"/>
        </w:rPr>
      </w:pPr>
      <w:hyperlink r:id="rId21" w:history="1">
        <w:r w:rsidR="00373C38">
          <w:rPr>
            <w:rStyle w:val="Hyperlink"/>
            <w:b/>
            <w:i/>
            <w:sz w:val="28"/>
          </w:rPr>
          <w:t>Agenda politică a UE pentru orașe locuibile</w:t>
        </w:r>
      </w:hyperlink>
    </w:p>
    <w:p w14:paraId="35A412BD" w14:textId="77777777" w:rsidR="00373C38" w:rsidRPr="00AA5A0E" w:rsidRDefault="00373C38" w:rsidP="00AA5A0E">
      <w:pPr>
        <w:keepNext/>
        <w:keepLines/>
        <w:tabs>
          <w:tab w:val="center" w:pos="284"/>
        </w:tabs>
        <w:ind w:left="266" w:hanging="266"/>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373C38" w:rsidRPr="00A6689B" w14:paraId="60C73ED1" w14:textId="77777777" w:rsidTr="00EC0053">
        <w:tc>
          <w:tcPr>
            <w:tcW w:w="1701" w:type="dxa"/>
          </w:tcPr>
          <w:p w14:paraId="726FAEEE" w14:textId="77777777" w:rsidR="00373C38" w:rsidRDefault="00373C38" w:rsidP="00EC0053">
            <w:pPr>
              <w:tabs>
                <w:tab w:val="center" w:pos="284"/>
              </w:tabs>
              <w:ind w:left="266" w:hanging="266"/>
              <w:rPr>
                <w:b/>
              </w:rPr>
            </w:pPr>
            <w:r>
              <w:rPr>
                <w:b/>
                <w:bCs/>
              </w:rPr>
              <w:t>Raportor:</w:t>
            </w:r>
          </w:p>
          <w:p w14:paraId="4196CB3C" w14:textId="77777777" w:rsidR="00373C38" w:rsidRPr="006F3C0E" w:rsidRDefault="00373C38" w:rsidP="00EC0053">
            <w:pPr>
              <w:tabs>
                <w:tab w:val="center" w:pos="284"/>
              </w:tabs>
              <w:ind w:left="266" w:hanging="266"/>
              <w:rPr>
                <w:b/>
                <w:bCs/>
              </w:rPr>
            </w:pPr>
            <w:r>
              <w:rPr>
                <w:b/>
              </w:rPr>
              <w:t>Coraportor:</w:t>
            </w:r>
          </w:p>
        </w:tc>
        <w:tc>
          <w:tcPr>
            <w:tcW w:w="7621" w:type="dxa"/>
          </w:tcPr>
          <w:p w14:paraId="50FF907E" w14:textId="77777777" w:rsidR="00373C38" w:rsidRPr="002A12EB" w:rsidRDefault="00373C38" w:rsidP="00EC0053">
            <w:pPr>
              <w:tabs>
                <w:tab w:val="center" w:pos="284"/>
              </w:tabs>
              <w:ind w:left="266" w:hanging="266"/>
            </w:pPr>
            <w:r>
              <w:t>Florian MARIN (Grupul „Lucrători” – RO)</w:t>
            </w:r>
          </w:p>
          <w:p w14:paraId="7757077D" w14:textId="77777777" w:rsidR="00373C38" w:rsidRPr="00A37E38" w:rsidRDefault="00373C38" w:rsidP="00EC0053">
            <w:pPr>
              <w:tabs>
                <w:tab w:val="center" w:pos="284"/>
              </w:tabs>
              <w:ind w:left="266" w:hanging="266"/>
              <w:rPr>
                <w:bCs/>
              </w:rPr>
            </w:pPr>
            <w:r>
              <w:t>Roman HAKEN (Grupul „Organizații ale societății civile” – CZ)</w:t>
            </w:r>
          </w:p>
        </w:tc>
      </w:tr>
      <w:tr w:rsidR="00373C38" w:rsidRPr="00111AF4" w14:paraId="0FE91979" w14:textId="77777777" w:rsidTr="00EC0053">
        <w:tc>
          <w:tcPr>
            <w:tcW w:w="1701" w:type="dxa"/>
          </w:tcPr>
          <w:p w14:paraId="56C1D43B" w14:textId="77777777" w:rsidR="00373C38" w:rsidRPr="00A6689B" w:rsidRDefault="00373C38" w:rsidP="00EC0053">
            <w:pPr>
              <w:tabs>
                <w:tab w:val="center" w:pos="284"/>
              </w:tabs>
              <w:ind w:left="266" w:hanging="266"/>
              <w:rPr>
                <w:b/>
              </w:rPr>
            </w:pPr>
            <w:r>
              <w:rPr>
                <w:b/>
              </w:rPr>
              <w:t>Referințe:</w:t>
            </w:r>
          </w:p>
        </w:tc>
        <w:tc>
          <w:tcPr>
            <w:tcW w:w="7621" w:type="dxa"/>
          </w:tcPr>
          <w:p w14:paraId="0FFD181B" w14:textId="77777777" w:rsidR="00B950A1" w:rsidRDefault="00373C38" w:rsidP="00947505">
            <w:pPr>
              <w:tabs>
                <w:tab w:val="center" w:pos="284"/>
              </w:tabs>
              <w:ind w:left="266" w:hanging="266"/>
            </w:pPr>
            <w:r>
              <w:t>COM(2025) 552 final</w:t>
            </w:r>
          </w:p>
          <w:p w14:paraId="64F7C262" w14:textId="6C04C40A" w:rsidR="00373C38" w:rsidRPr="00861FFD" w:rsidRDefault="00373C38" w:rsidP="00947505">
            <w:pPr>
              <w:tabs>
                <w:tab w:val="center" w:pos="284"/>
              </w:tabs>
              <w:ind w:left="266" w:hanging="266"/>
            </w:pPr>
            <w:r>
              <w:t>EESC-2025-04288-00-00-AC-TRA</w:t>
            </w:r>
          </w:p>
        </w:tc>
      </w:tr>
    </w:tbl>
    <w:p w14:paraId="7C82F1B3" w14:textId="77777777" w:rsidR="00373C38" w:rsidRDefault="00373C38" w:rsidP="00AA5A0E">
      <w:pPr>
        <w:keepNext/>
        <w:keepLines/>
        <w:tabs>
          <w:tab w:val="center" w:pos="284"/>
        </w:tabs>
        <w:ind w:left="266" w:hanging="266"/>
        <w:rPr>
          <w:b/>
        </w:rPr>
      </w:pPr>
    </w:p>
    <w:p w14:paraId="467F4974" w14:textId="77777777" w:rsidR="00373C38" w:rsidRDefault="00373C38" w:rsidP="00AA5A0E">
      <w:pPr>
        <w:keepNext/>
        <w:keepLines/>
        <w:tabs>
          <w:tab w:val="center" w:pos="284"/>
        </w:tabs>
        <w:ind w:left="266" w:hanging="266"/>
        <w:rPr>
          <w:b/>
        </w:rPr>
      </w:pPr>
      <w:r>
        <w:rPr>
          <w:b/>
        </w:rPr>
        <w:t>Punctele principale:</w:t>
      </w:r>
    </w:p>
    <w:p w14:paraId="1C31B07F" w14:textId="77777777" w:rsidR="00373C38" w:rsidRDefault="00373C38" w:rsidP="00AA5A0E">
      <w:pPr>
        <w:keepNext/>
        <w:keepLines/>
        <w:tabs>
          <w:tab w:val="center" w:pos="284"/>
        </w:tabs>
        <w:ind w:left="266" w:hanging="266"/>
        <w:rPr>
          <w:b/>
        </w:rPr>
      </w:pPr>
    </w:p>
    <w:p w14:paraId="394CCB4F" w14:textId="77777777" w:rsidR="00373C38" w:rsidRDefault="00373C38" w:rsidP="00EC0053">
      <w:pPr>
        <w:rPr>
          <w:bCs/>
          <w:iCs/>
        </w:rPr>
      </w:pPr>
      <w:r>
        <w:t>CESE:</w:t>
      </w:r>
    </w:p>
    <w:p w14:paraId="52206100"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consideră că orașele reprezintă coloana vertebrală a dezvoltării economice, sociale și teritoriale a Uniunii Europene. Acestea sunt spații esențiale pentru transformarea socială, ecologică și economică, în care inovarea ar trebui să fie orientată către îmbunătățirea calității vieții;</w:t>
      </w:r>
    </w:p>
    <w:p w14:paraId="3F362BE5"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 xml:space="preserve">salută abordarea complexă și intenția Comisiei de a consolida Agenda UE pentru orașe și viziunea sa generală privind orașele prospere, locuibile și incluzive, însă consideră că agenda propusă nu corespunde încă ambițiilor declarate; </w:t>
      </w:r>
    </w:p>
    <w:p w14:paraId="1C3EC370"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 xml:space="preserve">recomandă includerea sa oficială în propunerea de Agendă a UE pentru orașe, alături de Comitetul Regiunilor, reflectând rolul oficial recunoscut al CESE în Acordul de la Ljubljana și în Pactul de la Amsterdam, precum și implicarea sa activă în toate domeniile Agendei urbane; </w:t>
      </w:r>
    </w:p>
    <w:p w14:paraId="2EDC71F6"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propune ca Agenda UE pentru orașe să fie ferm ancorată în guvernanța pe mai multe niveluri, în principiul parteneriatului și într-o abordarea bazată pe realitatea locului. Trebuie să asigure o dezvoltare teritorială echilibrată, să consolideze dialogul social și civic;</w:t>
      </w:r>
    </w:p>
    <w:p w14:paraId="5A0CAEC7"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din acest motiv, invită Comisia Europeană:</w:t>
      </w:r>
    </w:p>
    <w:p w14:paraId="3399DBEA" w14:textId="77777777" w:rsidR="00373C38" w:rsidRDefault="00373C38" w:rsidP="0042558E">
      <w:pPr>
        <w:pStyle w:val="ListParagraph"/>
        <w:numPr>
          <w:ilvl w:val="0"/>
          <w:numId w:val="3"/>
        </w:numPr>
        <w:overflowPunct w:val="0"/>
        <w:autoSpaceDE w:val="0"/>
        <w:autoSpaceDN w:val="0"/>
        <w:adjustRightInd w:val="0"/>
        <w:textAlignment w:val="baseline"/>
      </w:pPr>
      <w:r>
        <w:t>să recunoască în mod oficial atât CESE, cât și orașele ca parteneri egali în procesul de elaborare a politicilor urbane ale UE, și nu doar ca actori de punere în aplicare, prin instituirea unei guvernanțe permanente și structurate pe mai multe niveluri;</w:t>
      </w:r>
    </w:p>
    <w:p w14:paraId="30966EC2" w14:textId="77777777" w:rsidR="00373C38" w:rsidRDefault="00373C38" w:rsidP="0042558E">
      <w:pPr>
        <w:pStyle w:val="ListParagraph"/>
        <w:numPr>
          <w:ilvl w:val="0"/>
          <w:numId w:val="3"/>
        </w:numPr>
        <w:overflowPunct w:val="0"/>
        <w:autoSpaceDE w:val="0"/>
        <w:autoSpaceDN w:val="0"/>
        <w:adjustRightInd w:val="0"/>
        <w:textAlignment w:val="baseline"/>
      </w:pPr>
      <w:r>
        <w:t>să consolideze principiul parteneriatului prin garantarea implicării sistematice și semnificative a societății civile organizate pe parcursul întregului ciclu de elaborare a politicilor din cadrul Agendei UE pentru orașe;</w:t>
      </w:r>
    </w:p>
    <w:p w14:paraId="1623DEA6" w14:textId="77777777" w:rsidR="00373C38" w:rsidRDefault="00373C38" w:rsidP="0042558E">
      <w:pPr>
        <w:pStyle w:val="ListParagraph"/>
        <w:numPr>
          <w:ilvl w:val="0"/>
          <w:numId w:val="3"/>
        </w:numPr>
        <w:overflowPunct w:val="0"/>
        <w:autoSpaceDE w:val="0"/>
        <w:autoSpaceDN w:val="0"/>
        <w:adjustRightInd w:val="0"/>
        <w:textAlignment w:val="baseline"/>
      </w:pPr>
      <w:r>
        <w:t>să stabilească un cadru de acțiune concret și operațional pentru Agenda UE pentru orașe, care să includă responsabilități clar definite, termene și indicatori măsurabili, și să introducă evaluări sistematice ale impactului teritorial pentru a determina efectele legislației UE asupra orașelor și a municipiilor;</w:t>
      </w:r>
    </w:p>
    <w:p w14:paraId="7921356E" w14:textId="77777777" w:rsidR="00373C38" w:rsidRDefault="00373C38" w:rsidP="0042558E">
      <w:pPr>
        <w:pStyle w:val="ListParagraph"/>
        <w:numPr>
          <w:ilvl w:val="0"/>
          <w:numId w:val="3"/>
        </w:numPr>
        <w:overflowPunct w:val="0"/>
        <w:autoSpaceDE w:val="0"/>
        <w:autoSpaceDN w:val="0"/>
        <w:adjustRightInd w:val="0"/>
        <w:textAlignment w:val="baseline"/>
      </w:pPr>
      <w:r>
        <w:t>să asigure o finanțare adecvată, previzibilă și accesibilă pentru dezvoltarea urbană, inclusiv accesul direct al orașelor la finanțarea UE;</w:t>
      </w:r>
    </w:p>
    <w:p w14:paraId="0A0BC6D5" w14:textId="77777777" w:rsidR="00373C38" w:rsidRDefault="00373C38" w:rsidP="0042558E">
      <w:pPr>
        <w:pStyle w:val="ListParagraph"/>
        <w:numPr>
          <w:ilvl w:val="0"/>
          <w:numId w:val="3"/>
        </w:numPr>
        <w:overflowPunct w:val="0"/>
        <w:autoSpaceDE w:val="0"/>
        <w:autoSpaceDN w:val="0"/>
        <w:adjustRightInd w:val="0"/>
        <w:textAlignment w:val="baseline"/>
      </w:pPr>
      <w:r>
        <w:t>să promoveze o abordare integrată, orientată spre proiecte și bazată pe realitatea zonei în ceea ce privește coeziunea teritorială, consolidând în mod explicit complementaritatea dintre orașe și zonele rurale;</w:t>
      </w:r>
    </w:p>
    <w:p w14:paraId="00D79540" w14:textId="77777777" w:rsidR="00373C38" w:rsidRDefault="00373C38" w:rsidP="0042558E">
      <w:pPr>
        <w:pStyle w:val="ListParagraph"/>
        <w:numPr>
          <w:ilvl w:val="0"/>
          <w:numId w:val="3"/>
        </w:numPr>
        <w:overflowPunct w:val="0"/>
        <w:autoSpaceDE w:val="0"/>
        <w:autoSpaceDN w:val="0"/>
        <w:adjustRightInd w:val="0"/>
        <w:textAlignment w:val="baseline"/>
      </w:pPr>
      <w:r>
        <w:t>să dezvolte un dialog urban în cadrul platformei „Orașele UE”, menit să evidențieze importanța rolurilor dialogului social și civil pentru aspectele legate de ocuparea forței de muncă;</w:t>
      </w:r>
    </w:p>
    <w:p w14:paraId="698570BE" w14:textId="77777777" w:rsidR="00373C38" w:rsidRDefault="00373C38" w:rsidP="0042558E">
      <w:pPr>
        <w:pStyle w:val="ListParagraph"/>
        <w:numPr>
          <w:ilvl w:val="0"/>
          <w:numId w:val="3"/>
        </w:numPr>
        <w:overflowPunct w:val="0"/>
        <w:autoSpaceDE w:val="0"/>
        <w:autoSpaceDN w:val="0"/>
        <w:adjustRightInd w:val="0"/>
        <w:textAlignment w:val="baseline"/>
      </w:pPr>
      <w:r>
        <w:lastRenderedPageBreak/>
        <w:t>să majoreze fondul pentru asistență tehnică dedicat orașelor și să creeze o inițiativă sau un fond european dedicat, axate direct pe proiecte urbane;</w:t>
      </w:r>
    </w:p>
    <w:p w14:paraId="3F432794" w14:textId="77777777" w:rsidR="00373C38" w:rsidRDefault="00373C38" w:rsidP="0042558E">
      <w:pPr>
        <w:pStyle w:val="ListParagraph"/>
        <w:numPr>
          <w:ilvl w:val="0"/>
          <w:numId w:val="3"/>
        </w:numPr>
        <w:overflowPunct w:val="0"/>
        <w:autoSpaceDE w:val="0"/>
        <w:autoSpaceDN w:val="0"/>
        <w:adjustRightInd w:val="0"/>
        <w:textAlignment w:val="baseline"/>
      </w:pPr>
      <w:r>
        <w:t xml:space="preserve">să propună standarde clare pentru consultări, astfel încât să garanteze implicarea semnificativă, din timp și reprezentativă a partenerilor sociali și a societății civile la toate nivelurile; </w:t>
      </w:r>
    </w:p>
    <w:p w14:paraId="0E52360E" w14:textId="77777777" w:rsidR="00373C38" w:rsidRDefault="00373C38" w:rsidP="0042558E">
      <w:pPr>
        <w:pStyle w:val="ListParagraph"/>
        <w:numPr>
          <w:ilvl w:val="0"/>
          <w:numId w:val="3"/>
        </w:numPr>
        <w:overflowPunct w:val="0"/>
        <w:autoSpaceDE w:val="0"/>
        <w:autoSpaceDN w:val="0"/>
        <w:adjustRightInd w:val="0"/>
        <w:textAlignment w:val="baseline"/>
      </w:pPr>
      <w:r>
        <w:t>să instituie un cadru unificat la nivelul UE pentru colectarea și raportarea datelor urbane, pentru a garanta comparabilitatea indicatorilor și eficacitatea monitorizării în toate statele membre;</w:t>
      </w:r>
    </w:p>
    <w:p w14:paraId="02F07009" w14:textId="77777777" w:rsidR="00373C38" w:rsidRDefault="00373C38" w:rsidP="0042558E">
      <w:pPr>
        <w:pStyle w:val="ListParagraph"/>
        <w:numPr>
          <w:ilvl w:val="0"/>
          <w:numId w:val="3"/>
        </w:numPr>
        <w:overflowPunct w:val="0"/>
        <w:autoSpaceDE w:val="0"/>
        <w:autoSpaceDN w:val="0"/>
        <w:adjustRightInd w:val="0"/>
        <w:textAlignment w:val="baseline"/>
      </w:pPr>
      <w:r>
        <w:t>să recunoască locuințele ca fiind o problemă socială și economică structurală, mai degrabă decât un rezultat al pieței, și să solicite un cadru al UE care să asigure accesul la locuințe la prețuri accesibile;</w:t>
      </w:r>
    </w:p>
    <w:p w14:paraId="5D06BE8B" w14:textId="2411F5B1" w:rsidR="00373C38" w:rsidRDefault="00373C38" w:rsidP="0042558E">
      <w:pPr>
        <w:pStyle w:val="ListParagraph"/>
        <w:numPr>
          <w:ilvl w:val="0"/>
          <w:numId w:val="2"/>
        </w:numPr>
        <w:overflowPunct w:val="0"/>
        <w:autoSpaceDE w:val="0"/>
        <w:autoSpaceDN w:val="0"/>
        <w:adjustRightInd w:val="0"/>
        <w:ind w:left="567" w:hanging="567"/>
        <w:textAlignment w:val="baseline"/>
      </w:pPr>
      <w:r>
        <w:t>crede că principalul mecanism pentru a pune în aplicare finanțarea politicii europene de coeziune într-un mod integrat și bazat pe realitatea zonei este dezvoltarea locală plasată sub responsabilitatea comunității (DLRC). Dezvoltarea locală urbană plasată sub responsabilitatea comunității (DLRC-U) în orașe/zone urbane trebuie să depășească statutul său actual de proiect</w:t>
      </w:r>
      <w:r w:rsidR="0029184A">
        <w:noBreakHyphen/>
      </w:r>
      <w:r>
        <w:t>pilot și să fie recunoscută drept unul dintre cele mai eficace instrumente pentru activarea comunităților locale, generarea de locuri de muncă, consolidarea economiei sociale și implicarea părților interesate;</w:t>
      </w:r>
    </w:p>
    <w:p w14:paraId="66C8B9F4" w14:textId="77777777" w:rsidR="00373C38" w:rsidRDefault="00373C38" w:rsidP="0042558E">
      <w:pPr>
        <w:pStyle w:val="ListParagraph"/>
        <w:numPr>
          <w:ilvl w:val="0"/>
          <w:numId w:val="2"/>
        </w:numPr>
        <w:overflowPunct w:val="0"/>
        <w:autoSpaceDE w:val="0"/>
        <w:autoSpaceDN w:val="0"/>
        <w:adjustRightInd w:val="0"/>
        <w:ind w:left="567" w:hanging="567"/>
        <w:textAlignment w:val="baseline"/>
      </w:pPr>
      <w:r>
        <w:t xml:space="preserve">consideră că ar trebui introdusă o măsură specifică pentru a consolida DLRC-U în viitor, garantând includerea sa formală în procesele decizionale la nivelul UE și în consultările tehnice specifice cu experții. </w:t>
      </w:r>
    </w:p>
    <w:p w14:paraId="3D92C638" w14:textId="77777777" w:rsidR="00373C38" w:rsidRPr="00B73156" w:rsidRDefault="00373C38" w:rsidP="002C4271">
      <w:pPr>
        <w:pStyle w:val="ListParagraph"/>
        <w:ind w:left="36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37"/>
      </w:tblGrid>
      <w:tr w:rsidR="00373C38" w:rsidRPr="00A6689B" w14:paraId="762169D4" w14:textId="77777777" w:rsidTr="00AA5A0E">
        <w:tc>
          <w:tcPr>
            <w:tcW w:w="1985" w:type="dxa"/>
          </w:tcPr>
          <w:p w14:paraId="42CB207E" w14:textId="77777777" w:rsidR="00373C38" w:rsidRPr="00A6689B" w:rsidRDefault="00373C38" w:rsidP="00EC0053">
            <w:pPr>
              <w:rPr>
                <w:i/>
              </w:rPr>
            </w:pPr>
            <w:r>
              <w:rPr>
                <w:b/>
                <w:i/>
              </w:rPr>
              <w:t>Date de contact:</w:t>
            </w:r>
          </w:p>
        </w:tc>
        <w:tc>
          <w:tcPr>
            <w:tcW w:w="7337" w:type="dxa"/>
          </w:tcPr>
          <w:p w14:paraId="05AA6CED" w14:textId="77777777" w:rsidR="00373C38" w:rsidRPr="00165B52" w:rsidRDefault="00373C38" w:rsidP="00EC0053">
            <w:pPr>
              <w:rPr>
                <w:i/>
              </w:rPr>
            </w:pPr>
            <w:r>
              <w:rPr>
                <w:i/>
              </w:rPr>
              <w:t>Georgios MELEAS</w:t>
            </w:r>
          </w:p>
        </w:tc>
      </w:tr>
      <w:tr w:rsidR="00373C38" w:rsidRPr="00A6689B" w14:paraId="40879B30" w14:textId="77777777" w:rsidTr="00AA5A0E">
        <w:tc>
          <w:tcPr>
            <w:tcW w:w="1985" w:type="dxa"/>
          </w:tcPr>
          <w:p w14:paraId="7AE5F0E2" w14:textId="77777777" w:rsidR="00373C38" w:rsidRPr="00A6689B" w:rsidRDefault="00373C38" w:rsidP="00EC0053">
            <w:pPr>
              <w:rPr>
                <w:i/>
              </w:rPr>
            </w:pPr>
            <w:r>
              <w:rPr>
                <w:i/>
              </w:rPr>
              <w:t>Tel.:</w:t>
            </w:r>
          </w:p>
        </w:tc>
        <w:tc>
          <w:tcPr>
            <w:tcW w:w="7337" w:type="dxa"/>
          </w:tcPr>
          <w:p w14:paraId="62570C81" w14:textId="77777777" w:rsidR="00373C38" w:rsidRPr="002A12EB" w:rsidRDefault="00373C38" w:rsidP="00EC0053">
            <w:pPr>
              <w:rPr>
                <w:i/>
              </w:rPr>
            </w:pPr>
            <w:r>
              <w:rPr>
                <w:i/>
              </w:rPr>
              <w:t>+32 2 546 9795</w:t>
            </w:r>
          </w:p>
        </w:tc>
      </w:tr>
      <w:tr w:rsidR="00373C38" w:rsidRPr="00A6689B" w14:paraId="15207DBA" w14:textId="77777777" w:rsidTr="00AA5A0E">
        <w:tc>
          <w:tcPr>
            <w:tcW w:w="1985" w:type="dxa"/>
          </w:tcPr>
          <w:p w14:paraId="2D59509D" w14:textId="77777777" w:rsidR="00373C38" w:rsidRPr="00A6689B" w:rsidRDefault="00373C38" w:rsidP="00EC0053">
            <w:pPr>
              <w:rPr>
                <w:i/>
              </w:rPr>
            </w:pPr>
            <w:r>
              <w:rPr>
                <w:i/>
              </w:rPr>
              <w:t>E-mail:</w:t>
            </w:r>
          </w:p>
        </w:tc>
        <w:tc>
          <w:tcPr>
            <w:tcW w:w="7337" w:type="dxa"/>
          </w:tcPr>
          <w:p w14:paraId="56765826" w14:textId="77777777" w:rsidR="00373C38" w:rsidRPr="009B5E14" w:rsidRDefault="00AC40FB" w:rsidP="00EC0053">
            <w:pPr>
              <w:rPr>
                <w:i/>
                <w:iCs/>
              </w:rPr>
            </w:pPr>
            <w:hyperlink r:id="rId22" w:history="1">
              <w:r w:rsidR="00373C38">
                <w:rPr>
                  <w:rStyle w:val="Hyperlink"/>
                  <w:i/>
                </w:rPr>
                <w:t>Georgios.Meleas@eesc.europa.eu</w:t>
              </w:r>
            </w:hyperlink>
          </w:p>
        </w:tc>
      </w:tr>
    </w:tbl>
    <w:p w14:paraId="38A6F24E" w14:textId="223FB4EF" w:rsidR="00373C38" w:rsidRPr="00373C38" w:rsidRDefault="00373C38" w:rsidP="00373C38">
      <w:pPr>
        <w:spacing w:after="160" w:line="259" w:lineRule="auto"/>
        <w:jc w:val="left"/>
      </w:pPr>
      <w:r>
        <w:br w:type="page"/>
      </w:r>
      <w:r>
        <w:rPr>
          <w:noProof/>
          <w:sz w:val="20"/>
        </w:rPr>
        <mc:AlternateContent>
          <mc:Choice Requires="wps">
            <w:drawing>
              <wp:anchor distT="0" distB="0" distL="114300" distR="114300" simplePos="0" relativeHeight="251661312" behindDoc="1" locked="0" layoutInCell="0" allowOverlap="1" wp14:anchorId="4C4419DD" wp14:editId="6BA121CD">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1A5A" w14:textId="600B57FF" w:rsidR="00373C38" w:rsidRPr="0029184A" w:rsidRDefault="00373C38">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19DD" id="_x0000_s1028" type="#_x0000_t202" style="position:absolute;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qejGbp9FlUJweO/Lhg8ZOxEspiSefwGH/6EMk&#10;A8UpJday+GDaNk2/tb85ODF6EvnId2Qehs2QZJq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r/h9QEAAM0DAAAOAAAAAAAAAAAAAAAAAC4CAABk&#10;cnMvZTJvRG9jLnhtbFBLAQItABQABgAIAAAAIQDrVDFa3gAAAA8BAAAPAAAAAAAAAAAAAAAAAE8E&#10;AABkcnMvZG93bnJldi54bWxQSwUGAAAAAAQABADzAAAAWgUAAAAA&#10;" o:allowincell="f" filled="f" stroked="f">
                <v:textbox>
                  <w:txbxContent>
                    <w:p w14:paraId="1BAB1A5A" w14:textId="600B57FF" w:rsidR="00373C38" w:rsidRPr="0029184A" w:rsidRDefault="00373C38">
                      <w:pPr>
                        <w:jc w:val="center"/>
                        <w:rPr>
                          <w:rFonts w:ascii="Arial" w:hAnsi="Arial" w:cs="Arial"/>
                          <w:b/>
                          <w:bCs/>
                          <w:color w:val="FFFFFF" w:themeColor="background1"/>
                          <w:sz w:val="48"/>
                        </w:rPr>
                      </w:pPr>
                    </w:p>
                  </w:txbxContent>
                </v:textbox>
                <w10:wrap anchorx="page" anchory="page"/>
              </v:shape>
            </w:pict>
          </mc:Fallback>
        </mc:AlternateContent>
      </w:r>
    </w:p>
    <w:p w14:paraId="77AA78BE" w14:textId="7563B5D2" w:rsidR="00373C38" w:rsidRPr="0003586F" w:rsidRDefault="00AC40FB" w:rsidP="0042558E">
      <w:pPr>
        <w:widowControl w:val="0"/>
        <w:numPr>
          <w:ilvl w:val="0"/>
          <w:numId w:val="15"/>
        </w:numPr>
        <w:overflowPunct w:val="0"/>
        <w:autoSpaceDE w:val="0"/>
        <w:autoSpaceDN w:val="0"/>
        <w:adjustRightInd w:val="0"/>
        <w:ind w:hanging="567"/>
        <w:textAlignment w:val="baseline"/>
        <w:rPr>
          <w:sz w:val="20"/>
        </w:rPr>
      </w:pPr>
      <w:hyperlink r:id="rId23" w:history="1">
        <w:r w:rsidR="00373C38">
          <w:rPr>
            <w:rStyle w:val="Hyperlink"/>
            <w:b/>
            <w:i/>
            <w:sz w:val="28"/>
          </w:rPr>
          <w:t>Pachetul privind pensiile suplimentare: un produs paneuropean de pensii personale (PEPP) și instituțiile pentru furnizarea de pensii ocupaționale (IORP)</w:t>
        </w:r>
      </w:hyperlink>
    </w:p>
    <w:p w14:paraId="61E70C21" w14:textId="77777777" w:rsidR="00373C38" w:rsidRPr="00A6689B" w:rsidRDefault="00373C38" w:rsidP="00F51B63">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373C38" w:rsidRPr="008B4307" w14:paraId="3DF4FDFC" w14:textId="77777777" w:rsidTr="00F51B63">
        <w:tc>
          <w:tcPr>
            <w:tcW w:w="1077" w:type="pct"/>
          </w:tcPr>
          <w:p w14:paraId="77C9389C" w14:textId="77777777" w:rsidR="00373C38" w:rsidRPr="00A6689B" w:rsidRDefault="00373C38" w:rsidP="00F51B63">
            <w:pPr>
              <w:tabs>
                <w:tab w:val="center" w:pos="284"/>
              </w:tabs>
              <w:ind w:left="266" w:hanging="266"/>
              <w:rPr>
                <w:b/>
              </w:rPr>
            </w:pPr>
            <w:r>
              <w:rPr>
                <w:b/>
              </w:rPr>
              <w:t>Raportoare:</w:t>
            </w:r>
          </w:p>
        </w:tc>
        <w:tc>
          <w:tcPr>
            <w:tcW w:w="3923" w:type="pct"/>
          </w:tcPr>
          <w:p w14:paraId="7D8DA4B7" w14:textId="77777777" w:rsidR="00373C38" w:rsidRPr="004E365E" w:rsidRDefault="00373C38" w:rsidP="00F8798B">
            <w:pPr>
              <w:tabs>
                <w:tab w:val="center" w:pos="284"/>
              </w:tabs>
              <w:ind w:left="266" w:right="-3091" w:hanging="266"/>
            </w:pPr>
            <w:r>
              <w:t xml:space="preserve">BARRERA CHAMORRO Maria </w:t>
            </w:r>
            <w:proofErr w:type="spellStart"/>
            <w:r>
              <w:t>del</w:t>
            </w:r>
            <w:proofErr w:type="spellEnd"/>
            <w:r>
              <w:t xml:space="preserve"> Carmen (Grupul „Lucrători” – ES)</w:t>
            </w:r>
          </w:p>
        </w:tc>
      </w:tr>
      <w:tr w:rsidR="00373C38" w:rsidRPr="008B4307" w14:paraId="304719C3" w14:textId="77777777" w:rsidTr="00F51B63">
        <w:tc>
          <w:tcPr>
            <w:tcW w:w="1077" w:type="pct"/>
          </w:tcPr>
          <w:p w14:paraId="7AC08FF9" w14:textId="77777777" w:rsidR="00373C38" w:rsidRPr="004E365E" w:rsidRDefault="00373C38" w:rsidP="00F51B63">
            <w:pPr>
              <w:tabs>
                <w:tab w:val="center" w:pos="284"/>
              </w:tabs>
              <w:ind w:left="266" w:hanging="266"/>
              <w:rPr>
                <w:b/>
                <w:lang w:val="es-ES"/>
              </w:rPr>
            </w:pPr>
          </w:p>
        </w:tc>
        <w:tc>
          <w:tcPr>
            <w:tcW w:w="3923" w:type="pct"/>
          </w:tcPr>
          <w:p w14:paraId="48604515" w14:textId="77777777" w:rsidR="00373C38" w:rsidRPr="004E365E" w:rsidRDefault="00373C38" w:rsidP="00F51B63">
            <w:pPr>
              <w:tabs>
                <w:tab w:val="center" w:pos="284"/>
              </w:tabs>
              <w:ind w:left="266" w:right="-3091" w:hanging="266"/>
              <w:rPr>
                <w:lang w:val="es-ES"/>
              </w:rPr>
            </w:pPr>
          </w:p>
        </w:tc>
      </w:tr>
      <w:tr w:rsidR="00373C38" w:rsidRPr="00A4331E" w14:paraId="6C8A371D" w14:textId="77777777" w:rsidTr="00F51B63">
        <w:tc>
          <w:tcPr>
            <w:tcW w:w="1077" w:type="pct"/>
          </w:tcPr>
          <w:p w14:paraId="32B40D3B" w14:textId="77777777" w:rsidR="00373C38" w:rsidRPr="00A6689B" w:rsidRDefault="00373C38" w:rsidP="00F51B63">
            <w:pPr>
              <w:tabs>
                <w:tab w:val="center" w:pos="284"/>
              </w:tabs>
              <w:ind w:left="266" w:hanging="266"/>
              <w:rPr>
                <w:b/>
              </w:rPr>
            </w:pPr>
            <w:r>
              <w:rPr>
                <w:b/>
              </w:rPr>
              <w:t>Referințe:</w:t>
            </w:r>
          </w:p>
        </w:tc>
        <w:tc>
          <w:tcPr>
            <w:tcW w:w="3923" w:type="pct"/>
          </w:tcPr>
          <w:p w14:paraId="406C5D89" w14:textId="77777777" w:rsidR="00373C38" w:rsidRPr="004E365E" w:rsidRDefault="00373C38" w:rsidP="00F51B63">
            <w:pPr>
              <w:tabs>
                <w:tab w:val="center" w:pos="284"/>
              </w:tabs>
              <w:ind w:left="266" w:right="-3091" w:hanging="266"/>
            </w:pPr>
            <w:r>
              <w:t xml:space="preserve">COM(2025) 839 final </w:t>
            </w:r>
          </w:p>
          <w:p w14:paraId="184D2717" w14:textId="1D2EC45B" w:rsidR="00373C38" w:rsidRPr="004E365E" w:rsidRDefault="00373C38" w:rsidP="004E365E">
            <w:pPr>
              <w:tabs>
                <w:tab w:val="center" w:pos="284"/>
              </w:tabs>
              <w:ind w:left="266" w:right="-3091" w:hanging="266"/>
            </w:pPr>
            <w:r>
              <w:t>COM(2025) 840 final</w:t>
            </w:r>
          </w:p>
          <w:p w14:paraId="62E15A6C" w14:textId="5D2059D3" w:rsidR="00373C38" w:rsidRDefault="00373C38" w:rsidP="00F8798B">
            <w:pPr>
              <w:tabs>
                <w:tab w:val="center" w:pos="284"/>
              </w:tabs>
              <w:ind w:left="266" w:right="-3091" w:hanging="266"/>
            </w:pPr>
            <w:r>
              <w:t>COM(2025) 842 final</w:t>
            </w:r>
          </w:p>
          <w:p w14:paraId="7A56BC7E" w14:textId="77777777" w:rsidR="00373C38" w:rsidRPr="004E365E" w:rsidRDefault="00373C38" w:rsidP="00F8798B">
            <w:pPr>
              <w:tabs>
                <w:tab w:val="center" w:pos="284"/>
              </w:tabs>
              <w:ind w:left="266" w:right="-3091" w:hanging="266"/>
            </w:pPr>
            <w:r>
              <w:t>EESC-2025-04204-00-00-AC</w:t>
            </w:r>
          </w:p>
        </w:tc>
      </w:tr>
    </w:tbl>
    <w:p w14:paraId="0D7151CB" w14:textId="77777777" w:rsidR="00373C38" w:rsidRPr="004E365E" w:rsidRDefault="00373C38" w:rsidP="00F51B63">
      <w:pPr>
        <w:tabs>
          <w:tab w:val="center" w:pos="284"/>
        </w:tabs>
        <w:ind w:left="266" w:hanging="266"/>
        <w:rPr>
          <w:b/>
          <w:lang w:val="pt-PT"/>
        </w:rPr>
      </w:pPr>
    </w:p>
    <w:p w14:paraId="4F5B8EC5" w14:textId="77777777" w:rsidR="00373C38" w:rsidRPr="00A6689B" w:rsidRDefault="00373C38" w:rsidP="00F51B63">
      <w:pPr>
        <w:keepNext/>
        <w:keepLines/>
        <w:tabs>
          <w:tab w:val="center" w:pos="284"/>
        </w:tabs>
        <w:ind w:left="266" w:hanging="266"/>
        <w:rPr>
          <w:b/>
        </w:rPr>
      </w:pPr>
      <w:r>
        <w:rPr>
          <w:b/>
        </w:rPr>
        <w:t>Punctele principale:</w:t>
      </w:r>
    </w:p>
    <w:p w14:paraId="0680F3FC" w14:textId="77777777" w:rsidR="00373C38" w:rsidRPr="00A6689B" w:rsidRDefault="00373C38" w:rsidP="00F51B63">
      <w:pPr>
        <w:keepNext/>
        <w:keepLines/>
        <w:tabs>
          <w:tab w:val="center" w:pos="284"/>
        </w:tabs>
        <w:ind w:left="266" w:hanging="266"/>
        <w:rPr>
          <w:b/>
        </w:rPr>
      </w:pPr>
    </w:p>
    <w:p w14:paraId="5F36DCFD" w14:textId="77777777" w:rsidR="002D0563" w:rsidRPr="002A48E1" w:rsidRDefault="002D0563" w:rsidP="002D0563">
      <w:pPr>
        <w:rPr>
          <w:bCs/>
          <w:iCs/>
        </w:rPr>
      </w:pPr>
      <w:r>
        <w:t>CESE:</w:t>
      </w:r>
    </w:p>
    <w:p w14:paraId="56C8B72A" w14:textId="77777777" w:rsidR="002D0563" w:rsidRPr="002D0563" w:rsidRDefault="002D0563" w:rsidP="0042558E">
      <w:pPr>
        <w:pStyle w:val="Heading2"/>
        <w:numPr>
          <w:ilvl w:val="0"/>
          <w:numId w:val="4"/>
        </w:numPr>
        <w:spacing w:line="283" w:lineRule="auto"/>
        <w:ind w:left="567" w:hanging="567"/>
        <w:rPr>
          <w:b w:val="0"/>
          <w:bCs/>
        </w:rPr>
      </w:pPr>
      <w:r w:rsidRPr="002D0563">
        <w:t>recunoaște</w:t>
      </w:r>
      <w:r w:rsidRPr="002D0563">
        <w:rPr>
          <w:b w:val="0"/>
          <w:bCs/>
        </w:rPr>
        <w:t xml:space="preserve"> beneficiile unui </w:t>
      </w:r>
      <w:r w:rsidRPr="002D0563">
        <w:t>sistem de pensii cu mai mulți piloni</w:t>
      </w:r>
      <w:r w:rsidRPr="002D0563">
        <w:rPr>
          <w:b w:val="0"/>
          <w:bCs/>
        </w:rPr>
        <w:t xml:space="preserve"> și consideră că existența pensiilor suplimentare nu trebuie să justifice slăbirea pensiilor publice, ci să garanteze că toți cetățenii din întreaga UE se pot pensiona în condiții demne și sigure și pot beneficia de venituri adecvate. </w:t>
      </w:r>
      <w:r w:rsidRPr="002D0563">
        <w:t>Este necesară o abordare cuprinzătoare</w:t>
      </w:r>
      <w:r w:rsidRPr="002D0563">
        <w:rPr>
          <w:b w:val="0"/>
          <w:bCs/>
        </w:rPr>
        <w:t xml:space="preserve"> la nivelul corespunzător – cel național sau cel european –, care ar trebui să includă îmbunătățirea atât a pieței forței de muncă, cât și a sistemului de pensii suplimentare;</w:t>
      </w:r>
    </w:p>
    <w:p w14:paraId="6D27BD9E"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măsuri adecvate de </w:t>
      </w:r>
      <w:r w:rsidRPr="002D0563">
        <w:t>consolidare a guvernanței participative</w:t>
      </w:r>
      <w:r w:rsidRPr="002D0563">
        <w:rPr>
          <w:b w:val="0"/>
          <w:bCs/>
        </w:rPr>
        <w:t xml:space="preserve"> și de promovare a implicării partenerilor sociali, cu respectarea libertății lor de negociere și a diversității sistemelor din UE;</w:t>
      </w:r>
    </w:p>
    <w:p w14:paraId="28A23DCD"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modificări specifice ale </w:t>
      </w:r>
      <w:r w:rsidRPr="002D0563">
        <w:t>Directivei privind IORP</w:t>
      </w:r>
      <w:r w:rsidRPr="002D0563">
        <w:rPr>
          <w:b w:val="0"/>
          <w:bCs/>
        </w:rPr>
        <w:t xml:space="preserve"> pentru a reduce fragmentarea, a spori comparabilitatea și transparența și a asigura încrederea participanților la sistem;</w:t>
      </w:r>
    </w:p>
    <w:p w14:paraId="7329AE6C"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modificări specifice ale </w:t>
      </w:r>
      <w:r w:rsidRPr="002D0563">
        <w:t>Regulamentului privind PEPP</w:t>
      </w:r>
      <w:r w:rsidRPr="002D0563">
        <w:rPr>
          <w:b w:val="0"/>
          <w:bCs/>
        </w:rPr>
        <w:t>, inclusiv în ceea ce privește informarea și consilierea, rolul EIOPA și transferurile transfrontaliere;</w:t>
      </w:r>
    </w:p>
    <w:p w14:paraId="211553FB"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să se ia măsuri de îmbunătățire a echilibrului de gen și de </w:t>
      </w:r>
      <w:r w:rsidRPr="002D0563">
        <w:t>consolidare a încrederii publicului</w:t>
      </w:r>
      <w:r w:rsidRPr="002D0563">
        <w:rPr>
          <w:b w:val="0"/>
          <w:bCs/>
        </w:rPr>
        <w:t xml:space="preserve"> în produsele de pensii, iar </w:t>
      </w:r>
      <w:r w:rsidRPr="002D0563">
        <w:t>PEPP să rămână produse individuale</w:t>
      </w:r>
      <w:r w:rsidRPr="002D0563">
        <w:rPr>
          <w:b w:val="0"/>
          <w:bCs/>
        </w:rPr>
        <w:t xml:space="preserve"> și să nu se permită achizițiile colective de PEPP;</w:t>
      </w:r>
    </w:p>
    <w:p w14:paraId="4A4389A4" w14:textId="77777777" w:rsidR="002D0563" w:rsidRPr="002D0563" w:rsidRDefault="002D0563" w:rsidP="0042558E">
      <w:pPr>
        <w:pStyle w:val="Heading2"/>
        <w:numPr>
          <w:ilvl w:val="0"/>
          <w:numId w:val="4"/>
        </w:numPr>
        <w:spacing w:line="283" w:lineRule="auto"/>
        <w:ind w:left="567" w:hanging="567"/>
        <w:rPr>
          <w:b w:val="0"/>
          <w:bCs/>
        </w:rPr>
      </w:pPr>
      <w:r w:rsidRPr="002D0563">
        <w:t>îndeamnă</w:t>
      </w:r>
      <w:r w:rsidRPr="002D0563">
        <w:rPr>
          <w:b w:val="0"/>
          <w:bCs/>
        </w:rPr>
        <w:t xml:space="preserve"> </w:t>
      </w:r>
      <w:proofErr w:type="spellStart"/>
      <w:r w:rsidRPr="002D0563">
        <w:rPr>
          <w:b w:val="0"/>
          <w:bCs/>
        </w:rPr>
        <w:t>colegiuitorii</w:t>
      </w:r>
      <w:proofErr w:type="spellEnd"/>
      <w:r w:rsidRPr="002D0563">
        <w:rPr>
          <w:b w:val="0"/>
          <w:bCs/>
        </w:rPr>
        <w:t xml:space="preserve"> să ia în considerare </w:t>
      </w:r>
      <w:r w:rsidRPr="002D0563">
        <w:t>reformularea principiului „persoanei prudente”</w:t>
      </w:r>
      <w:r w:rsidRPr="002D0563">
        <w:rPr>
          <w:b w:val="0"/>
          <w:bCs/>
        </w:rPr>
        <w:t xml:space="preserve"> prevăzut în Directiva privind IORP, pentru </w:t>
      </w:r>
      <w:r w:rsidRPr="002D0563">
        <w:t>a găsi echilibrul adecvat</w:t>
      </w:r>
      <w:r w:rsidRPr="002D0563">
        <w:rPr>
          <w:b w:val="0"/>
          <w:bCs/>
        </w:rPr>
        <w:t xml:space="preserve"> între riscul investițional și garantarea contribuțiilor la sistem;</w:t>
      </w:r>
    </w:p>
    <w:p w14:paraId="1C044108"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ca </w:t>
      </w:r>
      <w:r w:rsidRPr="002D0563">
        <w:t>aderarea automată</w:t>
      </w:r>
      <w:r w:rsidRPr="002D0563">
        <w:rPr>
          <w:b w:val="0"/>
          <w:bCs/>
        </w:rPr>
        <w:t xml:space="preserve"> să fie rezultatul unui </w:t>
      </w:r>
      <w:r w:rsidRPr="002D0563">
        <w:t>dialog social</w:t>
      </w:r>
      <w:r w:rsidRPr="002D0563">
        <w:rPr>
          <w:b w:val="0"/>
          <w:bCs/>
        </w:rPr>
        <w:t xml:space="preserve"> consolidat și al negocierilor colective, după caz, menținând libertatea partenerilor sociali de a negocia, de a concepe și de a decide cu privire la aderarea automată;</w:t>
      </w:r>
    </w:p>
    <w:p w14:paraId="6A3F8B52"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înființarea unui </w:t>
      </w:r>
      <w:r w:rsidRPr="002D0563">
        <w:t>comitet de monitorizare</w:t>
      </w:r>
      <w:r w:rsidRPr="002D0563">
        <w:rPr>
          <w:b w:val="0"/>
          <w:bCs/>
        </w:rPr>
        <w:t xml:space="preserve"> de către Comisia Europeană pentru a monitoriza în mod eficient </w:t>
      </w:r>
      <w:r w:rsidRPr="002D0563">
        <w:t>progresele înregistrate în ceea ce privește pensiile suplimentare</w:t>
      </w:r>
      <w:r w:rsidRPr="002D0563">
        <w:rPr>
          <w:b w:val="0"/>
          <w:bCs/>
        </w:rPr>
        <w:t xml:space="preserve">, care ar trebui să implice autoritățile publice, partenerii sociali și organizațiile societății civile. Activitatea acestui comitet ar trebui </w:t>
      </w:r>
      <w:r w:rsidRPr="002D0563">
        <w:t>să stea la baza</w:t>
      </w:r>
      <w:r w:rsidRPr="002D0563">
        <w:rPr>
          <w:b w:val="0"/>
          <w:bCs/>
        </w:rPr>
        <w:t xml:space="preserve"> viitoarelor modificări în materie de reglementare și să contribuie la acțiunile din cadrul semestrului european și la cele ale Consiliului;</w:t>
      </w:r>
    </w:p>
    <w:p w14:paraId="22D0CA91" w14:textId="77777777" w:rsidR="002D0563" w:rsidRPr="002D0563" w:rsidRDefault="002D0563" w:rsidP="0042558E">
      <w:pPr>
        <w:pStyle w:val="Heading2"/>
        <w:numPr>
          <w:ilvl w:val="0"/>
          <w:numId w:val="4"/>
        </w:numPr>
        <w:spacing w:line="283" w:lineRule="auto"/>
        <w:ind w:left="567" w:hanging="567"/>
      </w:pPr>
      <w:r w:rsidRPr="002D0563">
        <w:t>recomandă</w:t>
      </w:r>
      <w:r w:rsidRPr="002D0563">
        <w:rPr>
          <w:b w:val="0"/>
          <w:bCs/>
        </w:rPr>
        <w:t xml:space="preserve"> </w:t>
      </w:r>
      <w:r w:rsidRPr="002D0563">
        <w:t>măsuri</w:t>
      </w:r>
      <w:r w:rsidRPr="002D0563">
        <w:rPr>
          <w:b w:val="0"/>
          <w:bCs/>
        </w:rPr>
        <w:t xml:space="preserve"> de </w:t>
      </w:r>
      <w:r w:rsidRPr="002D0563">
        <w:t>atenuare</w:t>
      </w:r>
      <w:r w:rsidRPr="002D0563">
        <w:rPr>
          <w:b w:val="0"/>
          <w:bCs/>
        </w:rPr>
        <w:t xml:space="preserve"> a eventualelor efecte asupra </w:t>
      </w:r>
      <w:r w:rsidRPr="002D0563">
        <w:t>sustenabilității</w:t>
      </w:r>
      <w:r w:rsidRPr="002D0563">
        <w:rPr>
          <w:b w:val="0"/>
          <w:bCs/>
        </w:rPr>
        <w:t xml:space="preserve"> pensiilor și asupra </w:t>
      </w:r>
      <w:r w:rsidRPr="002D0563">
        <w:t>sărăciei</w:t>
      </w:r>
      <w:r w:rsidRPr="002D0563">
        <w:rPr>
          <w:b w:val="0"/>
          <w:bCs/>
        </w:rPr>
        <w:t xml:space="preserve"> și </w:t>
      </w:r>
      <w:r w:rsidRPr="002D0563">
        <w:t>inegalității;</w:t>
      </w:r>
    </w:p>
    <w:p w14:paraId="3EF7E73B" w14:textId="77777777" w:rsidR="002D0563" w:rsidRPr="002D0563" w:rsidRDefault="002D0563" w:rsidP="0042558E">
      <w:pPr>
        <w:pStyle w:val="Heading2"/>
        <w:numPr>
          <w:ilvl w:val="0"/>
          <w:numId w:val="4"/>
        </w:numPr>
        <w:spacing w:line="283" w:lineRule="auto"/>
        <w:ind w:left="567" w:hanging="567"/>
        <w:rPr>
          <w:b w:val="0"/>
          <w:bCs/>
        </w:rPr>
      </w:pPr>
      <w:r w:rsidRPr="002D0563">
        <w:t>recomandă</w:t>
      </w:r>
      <w:r w:rsidRPr="002D0563">
        <w:rPr>
          <w:b w:val="0"/>
          <w:bCs/>
        </w:rPr>
        <w:t xml:space="preserve"> finalizarea activităților de coordonare a </w:t>
      </w:r>
      <w:r w:rsidRPr="002D0563">
        <w:t>digitalizării sistemelor europene de asigurări sociale</w:t>
      </w:r>
      <w:r w:rsidRPr="002D0563">
        <w:rPr>
          <w:b w:val="0"/>
          <w:bCs/>
        </w:rPr>
        <w:t>, în curs de desfășurare;</w:t>
      </w:r>
    </w:p>
    <w:p w14:paraId="476E9202" w14:textId="77777777" w:rsidR="002D0563" w:rsidRPr="002D0563" w:rsidRDefault="002D0563" w:rsidP="0042558E">
      <w:pPr>
        <w:pStyle w:val="Heading2"/>
        <w:numPr>
          <w:ilvl w:val="0"/>
          <w:numId w:val="4"/>
        </w:numPr>
        <w:spacing w:line="283" w:lineRule="auto"/>
        <w:ind w:left="567" w:hanging="567"/>
        <w:rPr>
          <w:b w:val="0"/>
          <w:bCs/>
          <w:iCs/>
        </w:rPr>
      </w:pPr>
      <w:r w:rsidRPr="002D0563">
        <w:lastRenderedPageBreak/>
        <w:t>subliniază</w:t>
      </w:r>
      <w:r w:rsidRPr="002D0563">
        <w:rPr>
          <w:b w:val="0"/>
          <w:bCs/>
        </w:rPr>
        <w:t xml:space="preserve"> necesitatea unei </w:t>
      </w:r>
      <w:r w:rsidRPr="002D0563">
        <w:t>educații financiare</w:t>
      </w:r>
      <w:r w:rsidRPr="002D0563">
        <w:rPr>
          <w:b w:val="0"/>
          <w:bCs/>
        </w:rPr>
        <w:t xml:space="preserve"> sprijinite de </w:t>
      </w:r>
      <w:r w:rsidRPr="002D0563">
        <w:t>instrumente de urmărire</w:t>
      </w:r>
      <w:r w:rsidRPr="002D0563">
        <w:rPr>
          <w:b w:val="0"/>
          <w:bCs/>
        </w:rPr>
        <w:t xml:space="preserve"> ușor de utilizat și de accesul la </w:t>
      </w:r>
      <w:r w:rsidRPr="002D0563">
        <w:t>orientări și consiliere</w:t>
      </w:r>
      <w:r w:rsidRPr="002D0563">
        <w:rPr>
          <w:b w:val="0"/>
          <w:bCs/>
        </w:rPr>
        <w:t xml:space="preserve"> în luarea deciziilor.</w:t>
      </w:r>
    </w:p>
    <w:p w14:paraId="185F4AA2" w14:textId="77777777" w:rsidR="00373C38" w:rsidRPr="000624A9" w:rsidRDefault="00373C38" w:rsidP="00F51B63">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373C38" w:rsidRPr="00A6689B" w14:paraId="5ACB2747" w14:textId="77777777" w:rsidTr="00F51B63">
        <w:tc>
          <w:tcPr>
            <w:tcW w:w="1077" w:type="pct"/>
          </w:tcPr>
          <w:p w14:paraId="1ABED7E9" w14:textId="77777777" w:rsidR="00373C38" w:rsidRPr="00A6689B" w:rsidRDefault="00373C38" w:rsidP="00F51B63">
            <w:pPr>
              <w:rPr>
                <w:i/>
              </w:rPr>
            </w:pPr>
            <w:r>
              <w:rPr>
                <w:b/>
                <w:i/>
              </w:rPr>
              <w:t>Date de contact:</w:t>
            </w:r>
          </w:p>
        </w:tc>
        <w:tc>
          <w:tcPr>
            <w:tcW w:w="3923" w:type="pct"/>
          </w:tcPr>
          <w:p w14:paraId="266DBBD2" w14:textId="132D629B" w:rsidR="00373C38" w:rsidRPr="00A6689B" w:rsidRDefault="00373C38" w:rsidP="00F51B63">
            <w:pPr>
              <w:rPr>
                <w:i/>
              </w:rPr>
            </w:pPr>
            <w:proofErr w:type="spellStart"/>
            <w:r>
              <w:rPr>
                <w:i/>
              </w:rPr>
              <w:t>Sergio</w:t>
            </w:r>
            <w:proofErr w:type="spellEnd"/>
            <w:r>
              <w:rPr>
                <w:i/>
              </w:rPr>
              <w:t xml:space="preserve"> </w:t>
            </w:r>
            <w:proofErr w:type="spellStart"/>
            <w:r>
              <w:rPr>
                <w:i/>
              </w:rPr>
              <w:t>Lorencio</w:t>
            </w:r>
            <w:proofErr w:type="spellEnd"/>
            <w:r>
              <w:rPr>
                <w:i/>
              </w:rPr>
              <w:t xml:space="preserve"> </w:t>
            </w:r>
            <w:r w:rsidR="00F85538">
              <w:rPr>
                <w:i/>
              </w:rPr>
              <w:t>MATALLANA</w:t>
            </w:r>
          </w:p>
        </w:tc>
      </w:tr>
      <w:tr w:rsidR="00373C38" w:rsidRPr="00A6689B" w14:paraId="2F62334B" w14:textId="77777777" w:rsidTr="00F51B63">
        <w:tc>
          <w:tcPr>
            <w:tcW w:w="1077" w:type="pct"/>
          </w:tcPr>
          <w:p w14:paraId="3EAEAD47" w14:textId="77777777" w:rsidR="00373C38" w:rsidRPr="00A6689B" w:rsidRDefault="00373C38" w:rsidP="00F51B63">
            <w:pPr>
              <w:rPr>
                <w:i/>
              </w:rPr>
            </w:pPr>
            <w:r>
              <w:rPr>
                <w:i/>
              </w:rPr>
              <w:t>Tel.:</w:t>
            </w:r>
          </w:p>
        </w:tc>
        <w:tc>
          <w:tcPr>
            <w:tcW w:w="3923" w:type="pct"/>
          </w:tcPr>
          <w:p w14:paraId="4E3A5881" w14:textId="77777777" w:rsidR="00373C38" w:rsidRPr="00A6689B" w:rsidRDefault="00373C38" w:rsidP="00F51B63">
            <w:pPr>
              <w:rPr>
                <w:i/>
              </w:rPr>
            </w:pPr>
            <w:r>
              <w:rPr>
                <w:i/>
              </w:rPr>
              <w:t>+32 25469240</w:t>
            </w:r>
          </w:p>
        </w:tc>
      </w:tr>
      <w:tr w:rsidR="00373C38" w:rsidRPr="00A6689B" w14:paraId="71C53F2E" w14:textId="77777777" w:rsidTr="00F51B63">
        <w:tc>
          <w:tcPr>
            <w:tcW w:w="1077" w:type="pct"/>
          </w:tcPr>
          <w:p w14:paraId="65568355" w14:textId="77777777" w:rsidR="00373C38" w:rsidRPr="00A6689B" w:rsidRDefault="00373C38" w:rsidP="00F51B63">
            <w:pPr>
              <w:rPr>
                <w:i/>
              </w:rPr>
            </w:pPr>
            <w:r>
              <w:rPr>
                <w:i/>
              </w:rPr>
              <w:t>E-mail:</w:t>
            </w:r>
          </w:p>
        </w:tc>
        <w:tc>
          <w:tcPr>
            <w:tcW w:w="3923" w:type="pct"/>
          </w:tcPr>
          <w:p w14:paraId="42F951D5" w14:textId="77777777" w:rsidR="00373C38" w:rsidRPr="00A6689B" w:rsidRDefault="00AC40FB" w:rsidP="00F51B63">
            <w:pPr>
              <w:rPr>
                <w:i/>
              </w:rPr>
            </w:pPr>
            <w:hyperlink r:id="rId24" w:history="1">
              <w:r w:rsidR="00373C38">
                <w:rPr>
                  <w:rStyle w:val="Hyperlink"/>
                  <w:i/>
                </w:rPr>
                <w:t>Sergio.LorencioMatallana@eesc.europa.eu</w:t>
              </w:r>
            </w:hyperlink>
          </w:p>
        </w:tc>
      </w:tr>
    </w:tbl>
    <w:p w14:paraId="0FA13A3E" w14:textId="0B19D3A3" w:rsidR="00373C38" w:rsidRDefault="00373C38">
      <w:pPr>
        <w:spacing w:after="160" w:line="259" w:lineRule="auto"/>
        <w:jc w:val="left"/>
      </w:pPr>
      <w:r>
        <w:br w:type="page"/>
      </w:r>
    </w:p>
    <w:p w14:paraId="7DDD0D06" w14:textId="4001E886" w:rsidR="00E5632A" w:rsidRDefault="00B535DC" w:rsidP="00E5632A">
      <w:pPr>
        <w:widowControl w:val="0"/>
        <w:overflowPunct w:val="0"/>
        <w:autoSpaceDE w:val="0"/>
        <w:autoSpaceDN w:val="0"/>
        <w:adjustRightInd w:val="0"/>
        <w:ind w:left="567" w:hanging="567"/>
        <w:textAlignment w:val="baseline"/>
        <w:rPr>
          <w:b/>
          <w:noProof/>
        </w:rPr>
      </w:pPr>
      <w:r w:rsidRPr="00B535DC">
        <w:rPr>
          <w:b/>
          <w:noProof/>
        </w:rPr>
        <w:lastRenderedPageBreak/>
        <w:t>2.</w:t>
      </w:r>
      <w:r>
        <w:rPr>
          <w:rFonts w:asciiTheme="minorHAnsi" w:eastAsiaTheme="minorEastAsia" w:hAnsiTheme="minorHAnsi" w:cstheme="minorBidi"/>
          <w:noProof/>
          <w:lang w:val="en-US"/>
        </w:rPr>
        <w:tab/>
      </w:r>
      <w:r w:rsidRPr="00B535DC">
        <w:rPr>
          <w:b/>
          <w:noProof/>
        </w:rPr>
        <w:t>SECȚIUNEA PENTRU OCUPAREA FORȚEI DE MUNCĂ, AFACERI SOCIALE ȘI CETĂȚENIE</w:t>
      </w:r>
    </w:p>
    <w:p w14:paraId="74E21CA9" w14:textId="77777777" w:rsidR="00B535DC" w:rsidRPr="00E5632A" w:rsidRDefault="00B535DC" w:rsidP="00E5632A">
      <w:pPr>
        <w:widowControl w:val="0"/>
        <w:overflowPunct w:val="0"/>
        <w:autoSpaceDE w:val="0"/>
        <w:autoSpaceDN w:val="0"/>
        <w:adjustRightInd w:val="0"/>
        <w:ind w:left="567" w:hanging="567"/>
        <w:textAlignment w:val="baseline"/>
        <w:rPr>
          <w:bCs/>
        </w:rPr>
      </w:pPr>
    </w:p>
    <w:p w14:paraId="1E7799C8" w14:textId="2459D77F" w:rsidR="00373C38" w:rsidRPr="00F81EBB" w:rsidRDefault="00AC40FB" w:rsidP="0042558E">
      <w:pPr>
        <w:widowControl w:val="0"/>
        <w:numPr>
          <w:ilvl w:val="0"/>
          <w:numId w:val="16"/>
        </w:numPr>
        <w:overflowPunct w:val="0"/>
        <w:autoSpaceDE w:val="0"/>
        <w:autoSpaceDN w:val="0"/>
        <w:adjustRightInd w:val="0"/>
        <w:ind w:left="567" w:hanging="567"/>
        <w:textAlignment w:val="baseline"/>
        <w:rPr>
          <w:rStyle w:val="Hyperlink"/>
          <w:b/>
        </w:rPr>
      </w:pPr>
      <w:hyperlink r:id="rId25" w:history="1">
        <w:r w:rsidR="00373C38">
          <w:rPr>
            <w:rStyle w:val="Hyperlink"/>
            <w:b/>
            <w:i/>
            <w:sz w:val="28"/>
          </w:rPr>
          <w:t>Interzicerea practicilor de conversie în Uniunea Europeană</w:t>
        </w:r>
      </w:hyperlink>
    </w:p>
    <w:p w14:paraId="6D534D91" w14:textId="77777777" w:rsidR="00373C38" w:rsidRPr="00F81EBB" w:rsidRDefault="00373C38" w:rsidP="00373C38">
      <w:pPr>
        <w:tabs>
          <w:tab w:val="center" w:pos="284"/>
        </w:tabs>
        <w:ind w:left="567" w:hanging="567"/>
        <w:rPr>
          <w:sz w:val="16"/>
          <w:szCs w:val="16"/>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373C38" w:rsidRPr="00F81EBB" w14:paraId="6E3212EC" w14:textId="77777777" w:rsidTr="00D80A27">
        <w:tc>
          <w:tcPr>
            <w:tcW w:w="1701" w:type="dxa"/>
          </w:tcPr>
          <w:p w14:paraId="2FD3B18E" w14:textId="77777777" w:rsidR="00373C38" w:rsidRPr="00F81EBB" w:rsidRDefault="00373C38" w:rsidP="00D80A27">
            <w:pPr>
              <w:tabs>
                <w:tab w:val="center" w:pos="284"/>
              </w:tabs>
              <w:ind w:left="567" w:hanging="567"/>
              <w:rPr>
                <w:b/>
              </w:rPr>
            </w:pPr>
            <w:r>
              <w:rPr>
                <w:b/>
                <w:bCs/>
              </w:rPr>
              <w:t>Raportor:</w:t>
            </w:r>
          </w:p>
        </w:tc>
        <w:tc>
          <w:tcPr>
            <w:tcW w:w="6237" w:type="dxa"/>
          </w:tcPr>
          <w:p w14:paraId="674F746B" w14:textId="77777777" w:rsidR="00373C38" w:rsidRPr="00F81EBB" w:rsidRDefault="00373C38" w:rsidP="00D80A27">
            <w:pPr>
              <w:ind w:left="567" w:hanging="567"/>
            </w:pPr>
            <w:r>
              <w:t>Pascal DEBAY (Grupul „Lucrători” – FR)</w:t>
            </w:r>
          </w:p>
        </w:tc>
      </w:tr>
      <w:tr w:rsidR="00373C38" w:rsidRPr="00F81EBB" w14:paraId="3C017E14" w14:textId="77777777" w:rsidTr="00D80A27">
        <w:tc>
          <w:tcPr>
            <w:tcW w:w="1701" w:type="dxa"/>
          </w:tcPr>
          <w:p w14:paraId="120CD0B6" w14:textId="77777777" w:rsidR="00373C38" w:rsidRPr="00F81EBB" w:rsidRDefault="00373C38" w:rsidP="00D80A27">
            <w:pPr>
              <w:tabs>
                <w:tab w:val="center" w:pos="284"/>
              </w:tabs>
              <w:ind w:left="567" w:hanging="567"/>
              <w:rPr>
                <w:b/>
              </w:rPr>
            </w:pPr>
            <w:r>
              <w:rPr>
                <w:b/>
              </w:rPr>
              <w:t>Coraportor:</w:t>
            </w:r>
          </w:p>
        </w:tc>
        <w:tc>
          <w:tcPr>
            <w:tcW w:w="6237" w:type="dxa"/>
          </w:tcPr>
          <w:p w14:paraId="10AF9C07" w14:textId="77777777" w:rsidR="00373C38" w:rsidRPr="00F81EBB" w:rsidRDefault="00373C38" w:rsidP="00D80A27">
            <w:pPr>
              <w:ind w:left="567" w:hanging="567"/>
            </w:pPr>
            <w:r>
              <w:t>Ionuț SIBIAN (Grupul „Organizații ale societății civile” – RO)</w:t>
            </w:r>
          </w:p>
        </w:tc>
      </w:tr>
      <w:tr w:rsidR="00373C38" w:rsidRPr="00F81EBB" w14:paraId="7D8EC090" w14:textId="77777777" w:rsidTr="00D80A27">
        <w:tc>
          <w:tcPr>
            <w:tcW w:w="1701" w:type="dxa"/>
          </w:tcPr>
          <w:p w14:paraId="204E8E53" w14:textId="77777777" w:rsidR="00373C38" w:rsidRPr="005905A6" w:rsidRDefault="00373C38" w:rsidP="00D80A27">
            <w:pPr>
              <w:tabs>
                <w:tab w:val="center" w:pos="284"/>
              </w:tabs>
              <w:ind w:left="567" w:hanging="567"/>
              <w:rPr>
                <w:b/>
                <w:sz w:val="18"/>
                <w:szCs w:val="18"/>
                <w:lang w:val="en-IE"/>
              </w:rPr>
            </w:pPr>
          </w:p>
        </w:tc>
        <w:tc>
          <w:tcPr>
            <w:tcW w:w="6237" w:type="dxa"/>
          </w:tcPr>
          <w:p w14:paraId="00B6BD74" w14:textId="77777777" w:rsidR="00373C38" w:rsidRPr="005905A6" w:rsidRDefault="00373C38" w:rsidP="00D80A27">
            <w:pPr>
              <w:ind w:left="567" w:hanging="567"/>
              <w:rPr>
                <w:sz w:val="18"/>
                <w:szCs w:val="18"/>
                <w:lang w:val="en-IE"/>
              </w:rPr>
            </w:pPr>
          </w:p>
        </w:tc>
      </w:tr>
      <w:tr w:rsidR="00373C38" w:rsidRPr="00F81EBB" w14:paraId="06011273" w14:textId="77777777" w:rsidTr="00D80A27">
        <w:tc>
          <w:tcPr>
            <w:tcW w:w="1701" w:type="dxa"/>
            <w:vMerge w:val="restart"/>
          </w:tcPr>
          <w:p w14:paraId="687E41B5" w14:textId="77777777" w:rsidR="00373C38" w:rsidRPr="00F81EBB" w:rsidRDefault="00373C38" w:rsidP="00D80A27">
            <w:pPr>
              <w:tabs>
                <w:tab w:val="center" w:pos="284"/>
              </w:tabs>
              <w:ind w:left="567" w:hanging="567"/>
              <w:rPr>
                <w:b/>
              </w:rPr>
            </w:pPr>
            <w:r>
              <w:rPr>
                <w:b/>
              </w:rPr>
              <w:t>Referință:</w:t>
            </w:r>
          </w:p>
        </w:tc>
        <w:tc>
          <w:tcPr>
            <w:tcW w:w="6237" w:type="dxa"/>
          </w:tcPr>
          <w:p w14:paraId="4EABA9A0" w14:textId="77777777" w:rsidR="00373C38" w:rsidRPr="00F81EBB" w:rsidRDefault="00373C38" w:rsidP="00D80A27">
            <w:pPr>
              <w:tabs>
                <w:tab w:val="center" w:pos="284"/>
              </w:tabs>
              <w:ind w:left="567" w:hanging="567"/>
            </w:pPr>
            <w:r>
              <w:t>Aviz din proprie inițiativă</w:t>
            </w:r>
          </w:p>
          <w:p w14:paraId="2A97360B" w14:textId="77777777" w:rsidR="00373C38" w:rsidRPr="00F81EBB" w:rsidRDefault="00373C38" w:rsidP="00D80A27">
            <w:pPr>
              <w:tabs>
                <w:tab w:val="center" w:pos="284"/>
              </w:tabs>
              <w:ind w:left="567" w:hanging="567"/>
            </w:pPr>
            <w:r>
              <w:t>EESC-2025-04295-00-00-AC</w:t>
            </w:r>
          </w:p>
        </w:tc>
      </w:tr>
      <w:tr w:rsidR="00373C38" w:rsidRPr="00F81EBB" w14:paraId="7D946208" w14:textId="77777777" w:rsidTr="00D80A27">
        <w:tc>
          <w:tcPr>
            <w:tcW w:w="1701" w:type="dxa"/>
            <w:vMerge/>
          </w:tcPr>
          <w:p w14:paraId="722D8012" w14:textId="77777777" w:rsidR="00373C38" w:rsidRPr="00F81EBB" w:rsidRDefault="00373C38" w:rsidP="00D80A27">
            <w:pPr>
              <w:tabs>
                <w:tab w:val="center" w:pos="284"/>
              </w:tabs>
              <w:ind w:left="266" w:hanging="266"/>
              <w:rPr>
                <w:b/>
                <w:lang w:val="en-IE"/>
              </w:rPr>
            </w:pPr>
          </w:p>
        </w:tc>
        <w:tc>
          <w:tcPr>
            <w:tcW w:w="6237" w:type="dxa"/>
          </w:tcPr>
          <w:p w14:paraId="56971884" w14:textId="77777777" w:rsidR="00373C38" w:rsidRPr="00F81EBB" w:rsidRDefault="00373C38" w:rsidP="00D80A27">
            <w:pPr>
              <w:tabs>
                <w:tab w:val="center" w:pos="284"/>
              </w:tabs>
              <w:ind w:left="266" w:hanging="266"/>
              <w:rPr>
                <w:sz w:val="16"/>
                <w:szCs w:val="16"/>
                <w:lang w:val="en-IE"/>
              </w:rPr>
            </w:pPr>
          </w:p>
        </w:tc>
      </w:tr>
    </w:tbl>
    <w:p w14:paraId="2CE30A59" w14:textId="77777777" w:rsidR="00D55B3F" w:rsidRDefault="00D55B3F" w:rsidP="00373C38">
      <w:pPr>
        <w:keepNext/>
        <w:keepLines/>
        <w:tabs>
          <w:tab w:val="center" w:pos="284"/>
        </w:tabs>
        <w:ind w:left="266" w:hanging="266"/>
        <w:rPr>
          <w:b/>
        </w:rPr>
      </w:pPr>
    </w:p>
    <w:p w14:paraId="4081C431" w14:textId="55D37958" w:rsidR="00373C38" w:rsidRPr="00F81EBB" w:rsidRDefault="00373C38" w:rsidP="00373C38">
      <w:pPr>
        <w:keepNext/>
        <w:keepLines/>
        <w:tabs>
          <w:tab w:val="center" w:pos="284"/>
        </w:tabs>
        <w:ind w:left="266" w:hanging="266"/>
        <w:rPr>
          <w:b/>
        </w:rPr>
      </w:pPr>
      <w:r>
        <w:rPr>
          <w:b/>
        </w:rPr>
        <w:t>Punctele principale:</w:t>
      </w:r>
    </w:p>
    <w:p w14:paraId="4D506C3C" w14:textId="77777777" w:rsidR="00373C38" w:rsidRPr="00F81EBB" w:rsidRDefault="00373C38" w:rsidP="00373C38">
      <w:pPr>
        <w:pStyle w:val="NormalWeb"/>
        <w:rPr>
          <w:b/>
          <w:bCs/>
          <w:sz w:val="22"/>
          <w:szCs w:val="22"/>
        </w:rPr>
      </w:pPr>
      <w:r>
        <w:rPr>
          <w:sz w:val="22"/>
        </w:rPr>
        <w:t>CESE:</w:t>
      </w:r>
    </w:p>
    <w:p w14:paraId="21550ADF" w14:textId="1D10C8F5" w:rsidR="00373C38" w:rsidRPr="002D0563" w:rsidRDefault="00373C38" w:rsidP="0042558E">
      <w:pPr>
        <w:pStyle w:val="Heading2"/>
        <w:numPr>
          <w:ilvl w:val="0"/>
          <w:numId w:val="5"/>
        </w:numPr>
        <w:ind w:left="644"/>
        <w:rPr>
          <w:b w:val="0"/>
          <w:bCs/>
        </w:rPr>
      </w:pPr>
      <w:r w:rsidRPr="002D0563">
        <w:rPr>
          <w:b w:val="0"/>
          <w:bCs/>
        </w:rPr>
        <w:t>condamnă cu fermitate toate formele de practici de conversie care au ca scop schimbarea, suprimarea sau ștergerea orientării sexuale, a identității de gen și/sau a exprimării de gen a unei persoane</w:t>
      </w:r>
      <w:r w:rsidR="00D55B3F">
        <w:rPr>
          <w:b w:val="0"/>
          <w:bCs/>
        </w:rPr>
        <w:t>,</w:t>
      </w:r>
      <w:r w:rsidRPr="002D0563">
        <w:rPr>
          <w:b w:val="0"/>
          <w:bCs/>
        </w:rPr>
        <w:t xml:space="preserve"> consideră că ele încalcă interdicția absolută a torturii și a pedepselor sau tratamentelor inumane sau degradante;</w:t>
      </w:r>
    </w:p>
    <w:p w14:paraId="568ED504" w14:textId="77777777" w:rsidR="00373C38" w:rsidRPr="002D0563" w:rsidRDefault="00373C38" w:rsidP="0042558E">
      <w:pPr>
        <w:pStyle w:val="Heading2"/>
        <w:numPr>
          <w:ilvl w:val="0"/>
          <w:numId w:val="5"/>
        </w:numPr>
        <w:ind w:left="644"/>
        <w:rPr>
          <w:b w:val="0"/>
          <w:bCs/>
        </w:rPr>
      </w:pPr>
      <w:r w:rsidRPr="002D0563">
        <w:rPr>
          <w:b w:val="0"/>
          <w:bCs/>
        </w:rPr>
        <w:t>reamintește că discriminarea, violența și tortura îndreptate împotriva persoanelor LGBTIQ+ din UE sunt incompatibile cu drepturile și valorile fundamentale ale UE;</w:t>
      </w:r>
    </w:p>
    <w:p w14:paraId="408EE9A6" w14:textId="77777777" w:rsidR="00373C38" w:rsidRPr="002D0563" w:rsidRDefault="00373C38" w:rsidP="0042558E">
      <w:pPr>
        <w:pStyle w:val="Heading2"/>
        <w:numPr>
          <w:ilvl w:val="0"/>
          <w:numId w:val="5"/>
        </w:numPr>
        <w:ind w:left="644"/>
        <w:rPr>
          <w:b w:val="0"/>
          <w:bCs/>
        </w:rPr>
      </w:pPr>
      <w:r w:rsidRPr="002D0563">
        <w:rPr>
          <w:b w:val="0"/>
          <w:bCs/>
        </w:rPr>
        <w:t>invită Comisia Europeană să propună o interdicție obligatorie din punct de vedere juridic la nivelul UE privind practicile de conversie, care să acopere atât desfășurarea, cât și publicitatea pentru astfel de activități, prin includerea practicilor de conversie ca „infracțiuni incriminate de UE”, și să le recunoască drept infracțiuni motivate de ură, pentru a asigura un nivel uniform de protecție în întreaga UE;</w:t>
      </w:r>
    </w:p>
    <w:p w14:paraId="45A64E0F" w14:textId="77777777" w:rsidR="00373C38" w:rsidRPr="002D0563" w:rsidRDefault="00373C38" w:rsidP="0042558E">
      <w:pPr>
        <w:pStyle w:val="Heading2"/>
        <w:numPr>
          <w:ilvl w:val="0"/>
          <w:numId w:val="5"/>
        </w:numPr>
        <w:ind w:left="644"/>
        <w:rPr>
          <w:b w:val="0"/>
          <w:bCs/>
        </w:rPr>
      </w:pPr>
      <w:r w:rsidRPr="002D0563">
        <w:rPr>
          <w:b w:val="0"/>
          <w:bCs/>
        </w:rPr>
        <w:t>îndeamnă ca interdicția să fie formulată în termeni cuprinzători și preciși, să se extindă atât la copii, cât și la adulți, să se aplice tuturor actorilor publici, privați, profesioniști și neprofesioniști și să garanteze că supraviețuitorii nu fac niciodată obiectul răspunderii penale sau civile;</w:t>
      </w:r>
    </w:p>
    <w:p w14:paraId="180D7D9A" w14:textId="77777777" w:rsidR="00373C38" w:rsidRPr="002D0563" w:rsidRDefault="00373C38" w:rsidP="0042558E">
      <w:pPr>
        <w:pStyle w:val="Heading2"/>
        <w:numPr>
          <w:ilvl w:val="0"/>
          <w:numId w:val="5"/>
        </w:numPr>
        <w:ind w:left="644"/>
        <w:rPr>
          <w:b w:val="0"/>
          <w:bCs/>
        </w:rPr>
      </w:pPr>
      <w:r w:rsidRPr="002D0563">
        <w:rPr>
          <w:b w:val="0"/>
          <w:bCs/>
        </w:rPr>
        <w:t>insistă ca interdicția să includă sancțiuni eficace, proporționale și disuasive care să reflecte daunele grave cauzate de practicile de conversie;</w:t>
      </w:r>
    </w:p>
    <w:p w14:paraId="589842DA" w14:textId="77777777" w:rsidR="00373C38" w:rsidRPr="002D0563" w:rsidRDefault="00373C38" w:rsidP="0042558E">
      <w:pPr>
        <w:pStyle w:val="Heading2"/>
        <w:numPr>
          <w:ilvl w:val="0"/>
          <w:numId w:val="5"/>
        </w:numPr>
        <w:ind w:left="644"/>
        <w:rPr>
          <w:b w:val="0"/>
          <w:bCs/>
        </w:rPr>
      </w:pPr>
      <w:r w:rsidRPr="002D0563">
        <w:rPr>
          <w:b w:val="0"/>
          <w:bCs/>
        </w:rPr>
        <w:t>solicită includerea explicită a caracteristicilor sexuale în domeniul de aplicare al interdicției în vederea protejării persoanelor intersexuale împotriva intervențiilor fără scop terapeutic și fără consimțământ, prin obligarea la alinierea la modelul binar de gen;</w:t>
      </w:r>
    </w:p>
    <w:p w14:paraId="64499117" w14:textId="77777777" w:rsidR="00373C38" w:rsidRDefault="00373C38" w:rsidP="0042558E">
      <w:pPr>
        <w:pStyle w:val="Heading2"/>
        <w:numPr>
          <w:ilvl w:val="0"/>
          <w:numId w:val="5"/>
        </w:numPr>
        <w:ind w:left="644"/>
      </w:pPr>
      <w:r w:rsidRPr="002D0563">
        <w:rPr>
          <w:b w:val="0"/>
          <w:bCs/>
        </w:rPr>
        <w:t>recomandă măsuri ferme de punere în aplicare în cadrul Strategiei privind egalitatea pentru persoanele LGBTIQ+ 2026-2030. Acestea ar trebui să includă monitorizarea anuală efectuată în consultare cu societatea civilă organizată, finanțarea specifică pentru organizațiile de formare profesională și de promovare a egalității, precum și inițiative de educație și de sensibilizare a publicului sprijinite de UE, care sunt esențiale pentru identificarea și eliminarea unor astfel de practici.</w:t>
      </w:r>
    </w:p>
    <w:p w14:paraId="75500EC5" w14:textId="77777777" w:rsidR="00373C38" w:rsidRPr="00E52A86" w:rsidRDefault="00373C38" w:rsidP="00373C38">
      <w:pPr>
        <w:rPr>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894"/>
      </w:tblGrid>
      <w:tr w:rsidR="00373C38" w:rsidRPr="00F81EBB" w14:paraId="0D8223B8" w14:textId="77777777" w:rsidTr="00D80A27">
        <w:tc>
          <w:tcPr>
            <w:tcW w:w="1809" w:type="dxa"/>
          </w:tcPr>
          <w:p w14:paraId="1B539F98" w14:textId="77777777" w:rsidR="00373C38" w:rsidRPr="00F81EBB" w:rsidRDefault="00373C38" w:rsidP="00D80A27">
            <w:pPr>
              <w:spacing w:line="240" w:lineRule="auto"/>
              <w:rPr>
                <w:i/>
              </w:rPr>
            </w:pPr>
            <w:r>
              <w:rPr>
                <w:b/>
                <w:i/>
              </w:rPr>
              <w:t>Date de contact:</w:t>
            </w:r>
          </w:p>
        </w:tc>
        <w:tc>
          <w:tcPr>
            <w:tcW w:w="3894" w:type="dxa"/>
          </w:tcPr>
          <w:p w14:paraId="721E3FCA" w14:textId="77777777" w:rsidR="00373C38" w:rsidRPr="00F81EBB" w:rsidRDefault="00373C38" w:rsidP="00D80A27">
            <w:pPr>
              <w:spacing w:line="240" w:lineRule="auto"/>
              <w:ind w:hanging="12"/>
              <w:rPr>
                <w:i/>
              </w:rPr>
            </w:pPr>
            <w:proofErr w:type="spellStart"/>
            <w:r>
              <w:rPr>
                <w:i/>
              </w:rPr>
              <w:t>Bartek</w:t>
            </w:r>
            <w:proofErr w:type="spellEnd"/>
            <w:r>
              <w:rPr>
                <w:i/>
              </w:rPr>
              <w:t xml:space="preserve"> BEDNAROWICZ</w:t>
            </w:r>
          </w:p>
        </w:tc>
      </w:tr>
      <w:tr w:rsidR="00373C38" w:rsidRPr="00F81EBB" w14:paraId="4B3BAD22" w14:textId="77777777" w:rsidTr="00D80A27">
        <w:tc>
          <w:tcPr>
            <w:tcW w:w="1809" w:type="dxa"/>
          </w:tcPr>
          <w:p w14:paraId="54A0FCB8" w14:textId="77777777" w:rsidR="00373C38" w:rsidRPr="00F81EBB" w:rsidRDefault="00373C38" w:rsidP="00D80A27">
            <w:pPr>
              <w:spacing w:line="240" w:lineRule="auto"/>
              <w:rPr>
                <w:i/>
              </w:rPr>
            </w:pPr>
            <w:r>
              <w:rPr>
                <w:i/>
              </w:rPr>
              <w:t>Tel.:</w:t>
            </w:r>
          </w:p>
        </w:tc>
        <w:tc>
          <w:tcPr>
            <w:tcW w:w="3894" w:type="dxa"/>
          </w:tcPr>
          <w:p w14:paraId="3F0C057F" w14:textId="77777777" w:rsidR="00373C38" w:rsidRPr="00F81EBB" w:rsidRDefault="00373C38" w:rsidP="00D80A27">
            <w:pPr>
              <w:spacing w:line="240" w:lineRule="auto"/>
              <w:rPr>
                <w:i/>
              </w:rPr>
            </w:pPr>
            <w:r>
              <w:rPr>
                <w:i/>
              </w:rPr>
              <w:t>+32 25469229</w:t>
            </w:r>
          </w:p>
        </w:tc>
      </w:tr>
      <w:tr w:rsidR="00373C38" w:rsidRPr="00F81EBB" w14:paraId="2CF89AAB" w14:textId="77777777" w:rsidTr="00D80A27">
        <w:tc>
          <w:tcPr>
            <w:tcW w:w="1809" w:type="dxa"/>
          </w:tcPr>
          <w:p w14:paraId="4B6DBC94" w14:textId="77777777" w:rsidR="00373C38" w:rsidRPr="00F81EBB" w:rsidRDefault="00373C38" w:rsidP="00D80A27">
            <w:pPr>
              <w:spacing w:line="240" w:lineRule="auto"/>
              <w:rPr>
                <w:i/>
              </w:rPr>
            </w:pPr>
            <w:r>
              <w:rPr>
                <w:i/>
              </w:rPr>
              <w:t>E-mail:</w:t>
            </w:r>
          </w:p>
        </w:tc>
        <w:tc>
          <w:tcPr>
            <w:tcW w:w="3894" w:type="dxa"/>
          </w:tcPr>
          <w:p w14:paraId="4BE861B1" w14:textId="77777777" w:rsidR="00373C38" w:rsidRPr="005905A6" w:rsidRDefault="00AC40FB" w:rsidP="00D80A27">
            <w:pPr>
              <w:spacing w:line="240" w:lineRule="auto"/>
              <w:rPr>
                <w:i/>
                <w:iCs/>
              </w:rPr>
            </w:pPr>
            <w:hyperlink r:id="rId26" w:history="1">
              <w:r w:rsidR="00373C38">
                <w:rPr>
                  <w:rStyle w:val="Hyperlink"/>
                  <w:i/>
                </w:rPr>
                <w:t>Bartek.Bednarowicz@eesc.europa.eu</w:t>
              </w:r>
            </w:hyperlink>
          </w:p>
        </w:tc>
      </w:tr>
    </w:tbl>
    <w:p w14:paraId="1A4A51FD" w14:textId="77777777" w:rsidR="00373C38" w:rsidRDefault="00373C38">
      <w:pPr>
        <w:spacing w:after="160" w:line="259" w:lineRule="auto"/>
        <w:jc w:val="left"/>
      </w:pPr>
      <w:r>
        <w:br w:type="page"/>
      </w:r>
    </w:p>
    <w:p w14:paraId="55730D0C" w14:textId="3278C0F1" w:rsidR="00373C38" w:rsidRPr="00DF7DFC" w:rsidRDefault="00AC40FB" w:rsidP="0042558E">
      <w:pPr>
        <w:pStyle w:val="ListParagraph"/>
        <w:widowControl w:val="0"/>
        <w:numPr>
          <w:ilvl w:val="0"/>
          <w:numId w:val="6"/>
        </w:numPr>
        <w:spacing w:after="200" w:line="276" w:lineRule="auto"/>
        <w:ind w:left="567" w:hanging="567"/>
        <w:rPr>
          <w:b/>
          <w:i/>
          <w:sz w:val="28"/>
          <w:szCs w:val="28"/>
        </w:rPr>
      </w:pPr>
      <w:hyperlink r:id="rId27" w:history="1">
        <w:r w:rsidR="00373C38">
          <w:rPr>
            <w:rStyle w:val="Hyperlink"/>
            <w:b/>
            <w:i/>
            <w:sz w:val="28"/>
          </w:rPr>
          <w:t>Uniunea egalității: Strategia privind egalitatea pentru persoanele LGBTIQ+ 2026-2030</w:t>
        </w:r>
      </w:hyperlink>
    </w:p>
    <w:p w14:paraId="39C87527" w14:textId="77777777" w:rsidR="00373C38" w:rsidRPr="004A652A" w:rsidRDefault="00373C38" w:rsidP="00DF7DFC">
      <w:pPr>
        <w:widowControl w:val="0"/>
        <w:jc w:val="center"/>
        <w:rPr>
          <w:b/>
          <w:bCs/>
          <w:i/>
          <w:iCs/>
          <w:sz w:val="28"/>
          <w:szCs w:val="28"/>
        </w:rPr>
      </w:pPr>
      <w:r>
        <w:rPr>
          <w:noProof/>
          <w:sz w:val="20"/>
        </w:rPr>
        <mc:AlternateContent>
          <mc:Choice Requires="wps">
            <w:drawing>
              <wp:anchor distT="0" distB="0" distL="114300" distR="114300" simplePos="0" relativeHeight="251663360" behindDoc="1" locked="0" layoutInCell="0" allowOverlap="1" wp14:anchorId="367C30E2" wp14:editId="556C16A2">
                <wp:simplePos x="0" y="0"/>
                <wp:positionH relativeFrom="page">
                  <wp:posOffset>6769100</wp:posOffset>
                </wp:positionH>
                <wp:positionV relativeFrom="page">
                  <wp:posOffset>10081260</wp:posOffset>
                </wp:positionV>
                <wp:extent cx="647700" cy="396240"/>
                <wp:effectExtent l="0" t="3810" r="317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FBFE6" w14:textId="19B425F7" w:rsidR="00373C38" w:rsidRPr="00A605E4" w:rsidRDefault="00373C38">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30E2" id="_x0000_s1029" type="#_x0000_t202"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GF/B/9QEAAM0DAAAOAAAAAAAAAAAAAAAAAC4CAABk&#10;cnMvZTJvRG9jLnhtbFBLAQItABQABgAIAAAAIQDrVDFa3gAAAA8BAAAPAAAAAAAAAAAAAAAAAE8E&#10;AABkcnMvZG93bnJldi54bWxQSwUGAAAAAAQABADzAAAAWgUAAAAA&#10;" o:allowincell="f" filled="f" stroked="f">
                <v:textbox>
                  <w:txbxContent>
                    <w:p w14:paraId="6DEFBFE6" w14:textId="19B425F7" w:rsidR="00373C38" w:rsidRPr="00A605E4" w:rsidRDefault="00373C38">
                      <w:pPr>
                        <w:jc w:val="center"/>
                        <w:rPr>
                          <w:rFonts w:ascii="Arial" w:hAnsi="Arial" w:cs="Arial"/>
                          <w:b/>
                          <w:bCs/>
                          <w:color w:val="FFFFFF" w:themeColor="background1"/>
                          <w:sz w:val="48"/>
                        </w:rPr>
                      </w:pP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73C38" w:rsidRPr="004A652A" w14:paraId="22D7BB02" w14:textId="77777777" w:rsidTr="00C96B3E">
        <w:tc>
          <w:tcPr>
            <w:tcW w:w="1701" w:type="dxa"/>
          </w:tcPr>
          <w:p w14:paraId="5A43334E" w14:textId="77777777" w:rsidR="00373C38" w:rsidRPr="00B4456F" w:rsidRDefault="00373C38" w:rsidP="00A6689B">
            <w:pPr>
              <w:tabs>
                <w:tab w:val="center" w:pos="284"/>
              </w:tabs>
              <w:ind w:left="266" w:hanging="266"/>
              <w:rPr>
                <w:b/>
              </w:rPr>
            </w:pPr>
            <w:r>
              <w:rPr>
                <w:b/>
              </w:rPr>
              <w:t>Raportoare:</w:t>
            </w:r>
          </w:p>
        </w:tc>
        <w:tc>
          <w:tcPr>
            <w:tcW w:w="7371" w:type="dxa"/>
          </w:tcPr>
          <w:p w14:paraId="5F1424E1" w14:textId="77777777" w:rsidR="00373C38" w:rsidRPr="004A652A" w:rsidRDefault="00373C38" w:rsidP="00A6689B">
            <w:pPr>
              <w:tabs>
                <w:tab w:val="center" w:pos="284"/>
              </w:tabs>
              <w:ind w:left="266" w:hanging="266"/>
            </w:pPr>
            <w:proofErr w:type="spellStart"/>
            <w:r>
              <w:t>Juliane</w:t>
            </w:r>
            <w:proofErr w:type="spellEnd"/>
            <w:r>
              <w:t xml:space="preserve"> </w:t>
            </w:r>
            <w:proofErr w:type="spellStart"/>
            <w:r>
              <w:t>Marie</w:t>
            </w:r>
            <w:proofErr w:type="spellEnd"/>
            <w:r>
              <w:t xml:space="preserve"> NEIIENDAM (Grupul „Organizații ale societății civile” – DK)</w:t>
            </w:r>
          </w:p>
        </w:tc>
      </w:tr>
      <w:tr w:rsidR="00373C38" w:rsidRPr="004A652A" w14:paraId="067A1ECF" w14:textId="77777777" w:rsidTr="00C96B3E">
        <w:tc>
          <w:tcPr>
            <w:tcW w:w="9072" w:type="dxa"/>
            <w:gridSpan w:val="2"/>
          </w:tcPr>
          <w:p w14:paraId="492E0B73" w14:textId="77777777" w:rsidR="00373C38" w:rsidRPr="004A652A" w:rsidRDefault="00373C38" w:rsidP="00EE75BE">
            <w:pPr>
              <w:tabs>
                <w:tab w:val="center" w:pos="284"/>
              </w:tabs>
              <w:spacing w:line="160" w:lineRule="exact"/>
              <w:ind w:left="266" w:hanging="266"/>
              <w:rPr>
                <w:lang w:val="en-US"/>
              </w:rPr>
            </w:pPr>
          </w:p>
        </w:tc>
      </w:tr>
      <w:tr w:rsidR="00373C38" w:rsidRPr="00B4456F" w14:paraId="7D6FAE42" w14:textId="77777777" w:rsidTr="00C96B3E">
        <w:tc>
          <w:tcPr>
            <w:tcW w:w="1701" w:type="dxa"/>
            <w:vMerge w:val="restart"/>
          </w:tcPr>
          <w:p w14:paraId="15FCB17C" w14:textId="77777777" w:rsidR="00373C38" w:rsidRPr="00B4456F" w:rsidRDefault="00373C38" w:rsidP="00A6689B">
            <w:pPr>
              <w:tabs>
                <w:tab w:val="center" w:pos="284"/>
              </w:tabs>
              <w:ind w:left="266" w:hanging="266"/>
              <w:rPr>
                <w:b/>
              </w:rPr>
            </w:pPr>
            <w:r>
              <w:rPr>
                <w:b/>
              </w:rPr>
              <w:t xml:space="preserve">Referințe: </w:t>
            </w:r>
          </w:p>
        </w:tc>
        <w:tc>
          <w:tcPr>
            <w:tcW w:w="7371" w:type="dxa"/>
          </w:tcPr>
          <w:p w14:paraId="1A31A410" w14:textId="330F96F1" w:rsidR="00373C38" w:rsidRPr="00B4456F" w:rsidRDefault="00373C38" w:rsidP="00C96B3E">
            <w:pPr>
              <w:tabs>
                <w:tab w:val="center" w:pos="284"/>
              </w:tabs>
              <w:ind w:left="266" w:hanging="266"/>
            </w:pPr>
            <w:r>
              <w:t>COM (2025) 725</w:t>
            </w:r>
            <w:r w:rsidR="00055277">
              <w:t xml:space="preserve"> </w:t>
            </w:r>
            <w:r>
              <w:t>final</w:t>
            </w:r>
          </w:p>
        </w:tc>
      </w:tr>
      <w:tr w:rsidR="00373C38" w:rsidRPr="00B4456F" w14:paraId="7F9E608C" w14:textId="77777777" w:rsidTr="00C96B3E">
        <w:tc>
          <w:tcPr>
            <w:tcW w:w="1701" w:type="dxa"/>
            <w:vMerge/>
          </w:tcPr>
          <w:p w14:paraId="407D1FE0" w14:textId="77777777" w:rsidR="00373C38" w:rsidRPr="00B4456F" w:rsidRDefault="00373C38" w:rsidP="00A6689B">
            <w:pPr>
              <w:tabs>
                <w:tab w:val="center" w:pos="284"/>
              </w:tabs>
              <w:ind w:left="266" w:hanging="266"/>
              <w:rPr>
                <w:b/>
              </w:rPr>
            </w:pPr>
          </w:p>
        </w:tc>
        <w:tc>
          <w:tcPr>
            <w:tcW w:w="7371" w:type="dxa"/>
          </w:tcPr>
          <w:p w14:paraId="1B3C9EA2" w14:textId="77777777" w:rsidR="00373C38" w:rsidRPr="00B4456F" w:rsidRDefault="00373C38" w:rsidP="00A6689B">
            <w:pPr>
              <w:tabs>
                <w:tab w:val="center" w:pos="284"/>
              </w:tabs>
              <w:ind w:left="266" w:hanging="266"/>
            </w:pPr>
            <w:r>
              <w:t>EESC-2025-03887-00-00-AC-TRA</w:t>
            </w:r>
          </w:p>
        </w:tc>
      </w:tr>
    </w:tbl>
    <w:p w14:paraId="79EAE7CC" w14:textId="77777777" w:rsidR="00373C38" w:rsidRPr="00B4456F" w:rsidRDefault="00373C38" w:rsidP="00103768">
      <w:pPr>
        <w:tabs>
          <w:tab w:val="center" w:pos="284"/>
        </w:tabs>
        <w:ind w:left="266" w:hanging="266"/>
      </w:pPr>
    </w:p>
    <w:p w14:paraId="43CB7093" w14:textId="77777777" w:rsidR="00373C38" w:rsidRPr="00B4456F" w:rsidRDefault="00373C38" w:rsidP="00D34DDF">
      <w:pPr>
        <w:keepNext/>
        <w:keepLines/>
        <w:tabs>
          <w:tab w:val="center" w:pos="284"/>
        </w:tabs>
        <w:ind w:left="266" w:hanging="266"/>
        <w:rPr>
          <w:b/>
        </w:rPr>
      </w:pPr>
      <w:r>
        <w:rPr>
          <w:b/>
        </w:rPr>
        <w:t>Punctele principale:</w:t>
      </w:r>
    </w:p>
    <w:p w14:paraId="6EAA8DCB" w14:textId="77777777" w:rsidR="00373C38" w:rsidRPr="00B4456F" w:rsidRDefault="00373C38" w:rsidP="00D34DDF">
      <w:pPr>
        <w:keepNext/>
        <w:keepLines/>
        <w:tabs>
          <w:tab w:val="center" w:pos="284"/>
        </w:tabs>
        <w:ind w:left="266" w:hanging="266"/>
        <w:rPr>
          <w:b/>
        </w:rPr>
      </w:pPr>
    </w:p>
    <w:p w14:paraId="200E8F26" w14:textId="77777777" w:rsidR="00373C38" w:rsidRPr="00B4456F" w:rsidRDefault="00373C38" w:rsidP="0012491C">
      <w:pPr>
        <w:rPr>
          <w:bCs/>
          <w:iCs/>
        </w:rPr>
      </w:pPr>
      <w:r>
        <w:t>CESE:</w:t>
      </w:r>
    </w:p>
    <w:p w14:paraId="69965595" w14:textId="77777777" w:rsidR="00373C38" w:rsidRPr="00C21C6F" w:rsidRDefault="00373C38" w:rsidP="0042558E">
      <w:pPr>
        <w:widowControl w:val="0"/>
        <w:numPr>
          <w:ilvl w:val="0"/>
          <w:numId w:val="15"/>
        </w:numPr>
        <w:overflowPunct w:val="0"/>
        <w:autoSpaceDE w:val="0"/>
        <w:autoSpaceDN w:val="0"/>
        <w:adjustRightInd w:val="0"/>
        <w:ind w:hanging="567"/>
        <w:textAlignment w:val="baseline"/>
      </w:pPr>
      <w:r>
        <w:t xml:space="preserve">salută noua Strategie privind egalitatea pentru persoanele LGBTIQ+ 2026-2030, solicitând totodată acțiuni mai ferme, deoarece discriminarea, violența, hărțuirea și excluziunea care persistă, afectând în special persoanele </w:t>
      </w:r>
      <w:proofErr w:type="spellStart"/>
      <w:r>
        <w:t>transgen</w:t>
      </w:r>
      <w:proofErr w:type="spellEnd"/>
      <w:r>
        <w:t xml:space="preserve">, non-binare și intersexuale, necesită acțiuni de politică mai solide; </w:t>
      </w:r>
    </w:p>
    <w:p w14:paraId="475E187C" w14:textId="77777777" w:rsidR="00373C38" w:rsidRPr="00C21C6F" w:rsidRDefault="00373C38" w:rsidP="0042558E">
      <w:pPr>
        <w:widowControl w:val="0"/>
        <w:numPr>
          <w:ilvl w:val="0"/>
          <w:numId w:val="15"/>
        </w:numPr>
        <w:overflowPunct w:val="0"/>
        <w:autoSpaceDE w:val="0"/>
        <w:autoSpaceDN w:val="0"/>
        <w:adjustRightInd w:val="0"/>
        <w:ind w:hanging="567"/>
        <w:textAlignment w:val="baseline"/>
      </w:pPr>
      <w:r>
        <w:t xml:space="preserve">solicită o mai bună asigurare a respectării legii și o mai mare responsabilitate prin criterii de referință obligatorii, proceduri sistematice de constatare a neîndeplinirii obligațiilor, condiționalitate privind statul de drept și punerea în aplicare a strategiilor naționale LGBTIQ+; </w:t>
      </w:r>
    </w:p>
    <w:p w14:paraId="7FDE2156" w14:textId="77777777" w:rsidR="00373C38" w:rsidRPr="00C21C6F" w:rsidRDefault="00373C38" w:rsidP="0042558E">
      <w:pPr>
        <w:widowControl w:val="0"/>
        <w:numPr>
          <w:ilvl w:val="0"/>
          <w:numId w:val="15"/>
        </w:numPr>
        <w:overflowPunct w:val="0"/>
        <w:autoSpaceDE w:val="0"/>
        <w:autoSpaceDN w:val="0"/>
        <w:adjustRightInd w:val="0"/>
        <w:ind w:hanging="567"/>
        <w:textAlignment w:val="baseline"/>
      </w:pPr>
      <w:r>
        <w:t xml:space="preserve">solicită acțiuni decisive pentru a proteja drepturile fundamentale și spațiul civic prin combaterea reacțiilor ostile, a dezinformării și a discursurilor de incitare la ură și prin garantarea unui sprijin susținut pentru societatea civilă; </w:t>
      </w:r>
    </w:p>
    <w:p w14:paraId="07B1EDB6" w14:textId="77777777" w:rsidR="00373C38" w:rsidRDefault="00373C38" w:rsidP="0042558E">
      <w:pPr>
        <w:widowControl w:val="0"/>
        <w:numPr>
          <w:ilvl w:val="0"/>
          <w:numId w:val="15"/>
        </w:numPr>
        <w:overflowPunct w:val="0"/>
        <w:autoSpaceDE w:val="0"/>
        <w:autoSpaceDN w:val="0"/>
        <w:adjustRightInd w:val="0"/>
        <w:ind w:hanging="567"/>
        <w:textAlignment w:val="baseline"/>
      </w:pPr>
      <w:r>
        <w:t>îndeamnă la egalitate deplină în viața de zi cu zi prin garantarea accesului incluziv la asistență medicală, educație și ocuparea forței de muncă și prin consolidarea incluziunii la locul de muncă;</w:t>
      </w:r>
    </w:p>
    <w:p w14:paraId="4FF91032" w14:textId="77777777" w:rsidR="00373C38" w:rsidRPr="00C21C6F" w:rsidRDefault="00373C38" w:rsidP="0042558E">
      <w:pPr>
        <w:widowControl w:val="0"/>
        <w:numPr>
          <w:ilvl w:val="0"/>
          <w:numId w:val="15"/>
        </w:numPr>
        <w:overflowPunct w:val="0"/>
        <w:autoSpaceDE w:val="0"/>
        <w:autoSpaceDN w:val="0"/>
        <w:adjustRightInd w:val="0"/>
        <w:ind w:hanging="567"/>
        <w:textAlignment w:val="baseline"/>
      </w:pPr>
      <w:r>
        <w:t>invită Comisia Europeană să propună o interdicție obligatorie din punct de vedere juridic la nivelul UE privind practicile de conversie, care să acopere atât desfășurarea, cât și publicitatea pentru astfel de activități, prin includerea practicilor de conversie ca „infracțiuni incriminate de UE”, și să le recunoască drept infracțiuni motivate de ură, pentru a asigura un nivel uniform de protecție în întreaga UE;</w:t>
      </w:r>
    </w:p>
    <w:p w14:paraId="20EF2708" w14:textId="77777777" w:rsidR="00373C38" w:rsidRPr="00C21C6F" w:rsidRDefault="00373C38" w:rsidP="0042558E">
      <w:pPr>
        <w:widowControl w:val="0"/>
        <w:numPr>
          <w:ilvl w:val="0"/>
          <w:numId w:val="15"/>
        </w:numPr>
        <w:overflowPunct w:val="0"/>
        <w:autoSpaceDE w:val="0"/>
        <w:autoSpaceDN w:val="0"/>
        <w:adjustRightInd w:val="0"/>
        <w:ind w:hanging="567"/>
        <w:textAlignment w:val="baseline"/>
      </w:pPr>
      <w:r>
        <w:t xml:space="preserve">solicită combaterea inegalităților structurale prin integrarea egalității pentru persoanele LGBTIQ+ în politicile privind incluziunea socială, locuințele și combaterea sărăciei, cu sprijin specific pentru persoanele care se confruntă cu discriminare </w:t>
      </w:r>
      <w:proofErr w:type="spellStart"/>
      <w:r>
        <w:t>intersecțională</w:t>
      </w:r>
      <w:proofErr w:type="spellEnd"/>
      <w:r>
        <w:t>;</w:t>
      </w:r>
    </w:p>
    <w:p w14:paraId="11B921B8" w14:textId="77777777" w:rsidR="00373C38" w:rsidRPr="00B4456F" w:rsidRDefault="00373C38" w:rsidP="0042558E">
      <w:pPr>
        <w:widowControl w:val="0"/>
        <w:numPr>
          <w:ilvl w:val="0"/>
          <w:numId w:val="15"/>
        </w:numPr>
        <w:overflowPunct w:val="0"/>
        <w:autoSpaceDE w:val="0"/>
        <w:autoSpaceDN w:val="0"/>
        <w:adjustRightInd w:val="0"/>
        <w:ind w:hanging="567"/>
        <w:textAlignment w:val="baseline"/>
        <w:rPr>
          <w:rFonts w:asciiTheme="minorHAnsi" w:hAnsiTheme="minorHAnsi"/>
        </w:rPr>
      </w:pPr>
      <w:r>
        <w:t xml:space="preserve">solicită cadre adaptate exigențelor viitorului și bazate pe drepturi, prin eliminarea lacunelor juridice, asigurarea recunoașterii autonome a genului, consolidarea accesului la justiție, asigurarea unei finanțări adecvate pentru organizațiile societății civile, îmbunătățirea datelor </w:t>
      </w:r>
      <w:proofErr w:type="spellStart"/>
      <w:r>
        <w:t>intersecționale</w:t>
      </w:r>
      <w:proofErr w:type="spellEnd"/>
      <w:r>
        <w:t xml:space="preserve"> și protejarea egalității în domeniul tehnologiilor digitale și al IA.</w:t>
      </w:r>
    </w:p>
    <w:p w14:paraId="064F5216" w14:textId="77777777" w:rsidR="00373C38" w:rsidRPr="00B4456F" w:rsidRDefault="00373C38" w:rsidP="00EE75BE">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tblGrid>
      <w:tr w:rsidR="00373C38" w:rsidRPr="00B4456F" w14:paraId="40A15426" w14:textId="77777777" w:rsidTr="00C96B3E">
        <w:tc>
          <w:tcPr>
            <w:tcW w:w="1843" w:type="dxa"/>
          </w:tcPr>
          <w:p w14:paraId="2C0CB8FC" w14:textId="77777777" w:rsidR="00373C38" w:rsidRPr="00B4456F" w:rsidRDefault="00373C38" w:rsidP="00567876">
            <w:pPr>
              <w:spacing w:line="240" w:lineRule="auto"/>
              <w:rPr>
                <w:i/>
              </w:rPr>
            </w:pPr>
            <w:r>
              <w:rPr>
                <w:b/>
                <w:i/>
              </w:rPr>
              <w:t>Date de contact:</w:t>
            </w:r>
          </w:p>
        </w:tc>
        <w:tc>
          <w:tcPr>
            <w:tcW w:w="5245" w:type="dxa"/>
          </w:tcPr>
          <w:p w14:paraId="7F216EB7" w14:textId="77777777" w:rsidR="00373C38" w:rsidRPr="00B4456F" w:rsidRDefault="00373C38" w:rsidP="00567876">
            <w:pPr>
              <w:spacing w:line="240" w:lineRule="auto"/>
              <w:rPr>
                <w:i/>
              </w:rPr>
            </w:pPr>
            <w:proofErr w:type="spellStart"/>
            <w:r>
              <w:rPr>
                <w:i/>
              </w:rPr>
              <w:t>Bartek</w:t>
            </w:r>
            <w:proofErr w:type="spellEnd"/>
            <w:r>
              <w:rPr>
                <w:i/>
              </w:rPr>
              <w:t xml:space="preserve"> BEDNAROWICZ</w:t>
            </w:r>
          </w:p>
        </w:tc>
      </w:tr>
      <w:tr w:rsidR="00373C38" w:rsidRPr="00B4456F" w14:paraId="271B8393" w14:textId="77777777" w:rsidTr="00C96B3E">
        <w:tc>
          <w:tcPr>
            <w:tcW w:w="1843" w:type="dxa"/>
          </w:tcPr>
          <w:p w14:paraId="0825FE6A" w14:textId="77777777" w:rsidR="00373C38" w:rsidRPr="00B4456F" w:rsidRDefault="00373C38" w:rsidP="00567876">
            <w:pPr>
              <w:spacing w:line="240" w:lineRule="auto"/>
              <w:rPr>
                <w:i/>
              </w:rPr>
            </w:pPr>
            <w:r>
              <w:rPr>
                <w:i/>
              </w:rPr>
              <w:t>Tel.:</w:t>
            </w:r>
          </w:p>
        </w:tc>
        <w:tc>
          <w:tcPr>
            <w:tcW w:w="5245" w:type="dxa"/>
          </w:tcPr>
          <w:p w14:paraId="349DDC5C" w14:textId="77777777" w:rsidR="00373C38" w:rsidRPr="00B4456F" w:rsidRDefault="00373C38" w:rsidP="00567876">
            <w:pPr>
              <w:spacing w:line="240" w:lineRule="auto"/>
              <w:rPr>
                <w:i/>
              </w:rPr>
            </w:pPr>
            <w:r>
              <w:rPr>
                <w:i/>
              </w:rPr>
              <w:t>+32 25469229</w:t>
            </w:r>
          </w:p>
        </w:tc>
      </w:tr>
      <w:tr w:rsidR="00373C38" w:rsidRPr="00B4456F" w14:paraId="575B8047" w14:textId="77777777" w:rsidTr="00C96B3E">
        <w:tc>
          <w:tcPr>
            <w:tcW w:w="1843" w:type="dxa"/>
          </w:tcPr>
          <w:p w14:paraId="6593632F" w14:textId="77777777" w:rsidR="00373C38" w:rsidRPr="00B4456F" w:rsidRDefault="00373C38" w:rsidP="00567876">
            <w:pPr>
              <w:spacing w:line="240" w:lineRule="auto"/>
              <w:rPr>
                <w:i/>
              </w:rPr>
            </w:pPr>
            <w:r>
              <w:rPr>
                <w:i/>
              </w:rPr>
              <w:t>E-mail:</w:t>
            </w:r>
          </w:p>
        </w:tc>
        <w:tc>
          <w:tcPr>
            <w:tcW w:w="5245" w:type="dxa"/>
          </w:tcPr>
          <w:p w14:paraId="6250F889" w14:textId="77777777" w:rsidR="00373C38" w:rsidRPr="00B4456F" w:rsidRDefault="00AC40FB" w:rsidP="00567876">
            <w:pPr>
              <w:spacing w:line="240" w:lineRule="auto"/>
              <w:rPr>
                <w:i/>
                <w:iCs/>
              </w:rPr>
            </w:pPr>
            <w:hyperlink r:id="rId28" w:history="1">
              <w:r w:rsidR="00373C38">
                <w:rPr>
                  <w:rStyle w:val="Hyperlink"/>
                  <w:i/>
                </w:rPr>
                <w:t xml:space="preserve">Bartek.Bednarowicz@eesc.europa.eu </w:t>
              </w:r>
            </w:hyperlink>
          </w:p>
        </w:tc>
      </w:tr>
    </w:tbl>
    <w:p w14:paraId="6BD3DBBF" w14:textId="2EAD1819" w:rsidR="00373C38" w:rsidRDefault="00373C38">
      <w:pPr>
        <w:spacing w:after="160" w:line="259" w:lineRule="auto"/>
        <w:jc w:val="left"/>
      </w:pPr>
      <w:r>
        <w:br w:type="page"/>
      </w:r>
    </w:p>
    <w:p w14:paraId="51DBB520" w14:textId="27A5A4A9" w:rsidR="00373C38" w:rsidRPr="001335F2" w:rsidRDefault="00373C38" w:rsidP="0042558E">
      <w:pPr>
        <w:pStyle w:val="ListParagraph"/>
        <w:widowControl w:val="0"/>
        <w:numPr>
          <w:ilvl w:val="0"/>
          <w:numId w:val="17"/>
        </w:numPr>
        <w:ind w:left="0" w:firstLine="0"/>
        <w:jc w:val="left"/>
        <w:rPr>
          <w:sz w:val="16"/>
          <w:szCs w:val="16"/>
        </w:rPr>
      </w:pPr>
      <w:r>
        <w:rPr>
          <w:noProof/>
          <w:sz w:val="20"/>
        </w:rPr>
        <w:lastRenderedPageBreak/>
        <mc:AlternateContent>
          <mc:Choice Requires="wps">
            <w:drawing>
              <wp:anchor distT="0" distB="0" distL="114300" distR="114300" simplePos="0" relativeHeight="251665408" behindDoc="1" locked="0" layoutInCell="0" allowOverlap="1" wp14:anchorId="1A863B4C" wp14:editId="2A9D8F01">
                <wp:simplePos x="0" y="0"/>
                <wp:positionH relativeFrom="page">
                  <wp:posOffset>6769100</wp:posOffset>
                </wp:positionH>
                <wp:positionV relativeFrom="page">
                  <wp:posOffset>10081260</wp:posOffset>
                </wp:positionV>
                <wp:extent cx="647700" cy="396240"/>
                <wp:effectExtent l="0" t="3810" r="3175"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7429" w14:textId="07B8582D" w:rsidR="00373C38" w:rsidRPr="00B9002B" w:rsidRDefault="00373C38">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63B4C" id="_x0000_s1030" type="#_x0000_t202" style="position:absolute;left:0;text-align:left;margin-left:533pt;margin-top:793.8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xA9QEAAM0DAAAOAAAAZHJzL2Uyb0RvYy54bWysU9tu2zAMfR+wfxD0vtjJsmQ1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pKkxA9QEAAM0DAAAOAAAAAAAAAAAAAAAAAC4CAABk&#10;cnMvZTJvRG9jLnhtbFBLAQItABQABgAIAAAAIQDrVDFa3gAAAA8BAAAPAAAAAAAAAAAAAAAAAE8E&#10;AABkcnMvZG93bnJldi54bWxQSwUGAAAAAAQABADzAAAAWgUAAAAA&#10;" o:allowincell="f" filled="f" stroked="f">
                <v:textbox>
                  <w:txbxContent>
                    <w:p w14:paraId="74047429" w14:textId="07B8582D" w:rsidR="00373C38" w:rsidRPr="00B9002B" w:rsidRDefault="00373C38">
                      <w:pPr>
                        <w:jc w:val="center"/>
                        <w:rPr>
                          <w:rFonts w:ascii="Arial" w:hAnsi="Arial" w:cs="Arial"/>
                          <w:b/>
                          <w:bCs/>
                          <w:color w:val="FFFFFF" w:themeColor="background1"/>
                          <w:sz w:val="48"/>
                        </w:rPr>
                      </w:pPr>
                    </w:p>
                  </w:txbxContent>
                </v:textbox>
                <w10:wrap anchorx="page" anchory="page"/>
              </v:shape>
            </w:pict>
          </mc:Fallback>
        </mc:AlternateContent>
      </w:r>
      <w:hyperlink r:id="rId29" w:history="1">
        <w:r w:rsidRPr="001335F2">
          <w:rPr>
            <w:rStyle w:val="Hyperlink"/>
            <w:b/>
            <w:i/>
            <w:sz w:val="28"/>
          </w:rPr>
          <w:t xml:space="preserve">Competitivitatea UE și </w:t>
        </w:r>
        <w:proofErr w:type="spellStart"/>
        <w:r w:rsidRPr="001335F2">
          <w:rPr>
            <w:rStyle w:val="Hyperlink"/>
            <w:b/>
            <w:i/>
            <w:sz w:val="28"/>
          </w:rPr>
          <w:t>antreprenoriatul</w:t>
        </w:r>
        <w:proofErr w:type="spellEnd"/>
        <w:r w:rsidRPr="001335F2">
          <w:rPr>
            <w:rStyle w:val="Hyperlink"/>
            <w:b/>
            <w:i/>
            <w:sz w:val="28"/>
          </w:rPr>
          <w:t xml:space="preserve"> în rândul tinerilor</w:t>
        </w:r>
      </w:hyperlink>
    </w:p>
    <w:p w14:paraId="74C06856" w14:textId="77777777" w:rsidR="00373C38" w:rsidRPr="00FB1E3C" w:rsidRDefault="00373C38" w:rsidP="00FB1E3C">
      <w:pPr>
        <w:widowControl w:val="0"/>
        <w:jc w:val="center"/>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373C38" w:rsidRPr="00741610" w14:paraId="20FD48F8" w14:textId="77777777" w:rsidTr="007E1D88">
        <w:tc>
          <w:tcPr>
            <w:tcW w:w="1701" w:type="dxa"/>
          </w:tcPr>
          <w:p w14:paraId="146F91AC" w14:textId="77777777" w:rsidR="00373C38" w:rsidRDefault="00373C38" w:rsidP="00C378FD">
            <w:pPr>
              <w:tabs>
                <w:tab w:val="center" w:pos="284"/>
              </w:tabs>
              <w:spacing w:line="240" w:lineRule="auto"/>
              <w:ind w:left="567" w:hanging="567"/>
              <w:rPr>
                <w:b/>
              </w:rPr>
            </w:pPr>
            <w:r>
              <w:rPr>
                <w:b/>
                <w:bCs/>
              </w:rPr>
              <w:t>Raportor:</w:t>
            </w:r>
          </w:p>
          <w:p w14:paraId="173432A7" w14:textId="77777777" w:rsidR="00373C38" w:rsidRPr="00A6689B" w:rsidRDefault="00373C38" w:rsidP="00C378FD">
            <w:pPr>
              <w:tabs>
                <w:tab w:val="center" w:pos="284"/>
              </w:tabs>
              <w:spacing w:line="240" w:lineRule="auto"/>
              <w:ind w:left="567" w:hanging="567"/>
              <w:rPr>
                <w:b/>
                <w:lang w:val="en-US"/>
              </w:rPr>
            </w:pPr>
          </w:p>
        </w:tc>
        <w:tc>
          <w:tcPr>
            <w:tcW w:w="6237" w:type="dxa"/>
          </w:tcPr>
          <w:p w14:paraId="4887E8DD" w14:textId="77777777" w:rsidR="00373C38" w:rsidRPr="00741610" w:rsidRDefault="00373C38" w:rsidP="00C378FD">
            <w:pPr>
              <w:spacing w:line="240" w:lineRule="auto"/>
              <w:ind w:left="567" w:hanging="567"/>
            </w:pPr>
            <w:r>
              <w:t>Giuseppe GUERINI (Grupul „Organizații ale societății civile” – IT)</w:t>
            </w:r>
          </w:p>
        </w:tc>
      </w:tr>
      <w:tr w:rsidR="00373C38" w:rsidRPr="00CA1E86" w14:paraId="34C57427" w14:textId="77777777" w:rsidTr="007E1D88">
        <w:tc>
          <w:tcPr>
            <w:tcW w:w="1701" w:type="dxa"/>
            <w:vMerge w:val="restart"/>
          </w:tcPr>
          <w:p w14:paraId="2FE50E0A" w14:textId="77777777" w:rsidR="00373C38" w:rsidRPr="00A6689B" w:rsidRDefault="00373C38" w:rsidP="00C378FD">
            <w:pPr>
              <w:tabs>
                <w:tab w:val="center" w:pos="284"/>
              </w:tabs>
              <w:spacing w:line="240" w:lineRule="auto"/>
              <w:ind w:left="567" w:hanging="567"/>
              <w:rPr>
                <w:b/>
              </w:rPr>
            </w:pPr>
            <w:r>
              <w:rPr>
                <w:b/>
              </w:rPr>
              <w:t>Referințe:</w:t>
            </w:r>
          </w:p>
        </w:tc>
        <w:tc>
          <w:tcPr>
            <w:tcW w:w="6237" w:type="dxa"/>
          </w:tcPr>
          <w:p w14:paraId="4133D7ED" w14:textId="77777777" w:rsidR="00B950A1" w:rsidRDefault="00B950A1" w:rsidP="00C378FD">
            <w:pPr>
              <w:tabs>
                <w:tab w:val="center" w:pos="284"/>
              </w:tabs>
              <w:spacing w:line="240" w:lineRule="auto"/>
              <w:ind w:left="567" w:hanging="567"/>
            </w:pPr>
            <w:r w:rsidRPr="00B950A1">
              <w:t xml:space="preserve">Aviz exploratoriu la solicitarea Președinției cipriote a Consiliului UE </w:t>
            </w:r>
          </w:p>
          <w:p w14:paraId="0158551A" w14:textId="5DA5EAF6" w:rsidR="00373C38" w:rsidRPr="00A04AFA" w:rsidRDefault="00373C38" w:rsidP="00C378FD">
            <w:pPr>
              <w:tabs>
                <w:tab w:val="center" w:pos="284"/>
              </w:tabs>
              <w:spacing w:line="240" w:lineRule="auto"/>
              <w:ind w:left="567" w:hanging="567"/>
            </w:pPr>
            <w:r>
              <w:t>EESC-2025-04305-00-00-AC</w:t>
            </w:r>
          </w:p>
        </w:tc>
      </w:tr>
      <w:tr w:rsidR="00373C38" w:rsidRPr="00CA1E86" w14:paraId="369219BF" w14:textId="77777777" w:rsidTr="007E1D88">
        <w:tc>
          <w:tcPr>
            <w:tcW w:w="1701" w:type="dxa"/>
            <w:vMerge/>
          </w:tcPr>
          <w:p w14:paraId="1605CE5E" w14:textId="77777777" w:rsidR="00373C38" w:rsidRPr="00A04AFA" w:rsidRDefault="00373C38" w:rsidP="00C378FD">
            <w:pPr>
              <w:tabs>
                <w:tab w:val="center" w:pos="284"/>
              </w:tabs>
              <w:spacing w:line="240" w:lineRule="auto"/>
              <w:ind w:left="266" w:hanging="266"/>
              <w:rPr>
                <w:b/>
                <w:lang w:val="pt-PT"/>
              </w:rPr>
            </w:pPr>
          </w:p>
        </w:tc>
        <w:tc>
          <w:tcPr>
            <w:tcW w:w="6237" w:type="dxa"/>
          </w:tcPr>
          <w:p w14:paraId="77CAB517" w14:textId="77777777" w:rsidR="00373C38" w:rsidRPr="00724561" w:rsidRDefault="00373C38" w:rsidP="00C378FD">
            <w:pPr>
              <w:tabs>
                <w:tab w:val="center" w:pos="284"/>
              </w:tabs>
              <w:spacing w:line="240" w:lineRule="auto"/>
              <w:ind w:left="266" w:hanging="266"/>
              <w:rPr>
                <w:sz w:val="16"/>
                <w:szCs w:val="16"/>
                <w:lang w:val="pt-PT"/>
              </w:rPr>
            </w:pPr>
          </w:p>
        </w:tc>
      </w:tr>
    </w:tbl>
    <w:p w14:paraId="1347DA3B" w14:textId="77777777" w:rsidR="001335F2" w:rsidRDefault="001335F2" w:rsidP="00C378FD">
      <w:pPr>
        <w:keepNext/>
        <w:keepLines/>
        <w:tabs>
          <w:tab w:val="center" w:pos="284"/>
        </w:tabs>
        <w:spacing w:line="240" w:lineRule="auto"/>
        <w:ind w:left="266" w:hanging="266"/>
        <w:rPr>
          <w:b/>
        </w:rPr>
      </w:pPr>
    </w:p>
    <w:p w14:paraId="1DF2834A" w14:textId="3D0210B6" w:rsidR="00373C38" w:rsidRDefault="00373C38" w:rsidP="00C378FD">
      <w:pPr>
        <w:keepNext/>
        <w:keepLines/>
        <w:tabs>
          <w:tab w:val="center" w:pos="284"/>
        </w:tabs>
        <w:spacing w:line="240" w:lineRule="auto"/>
        <w:ind w:left="266" w:hanging="266"/>
        <w:rPr>
          <w:b/>
        </w:rPr>
      </w:pPr>
      <w:r>
        <w:rPr>
          <w:b/>
        </w:rPr>
        <w:t>Punctele principale:</w:t>
      </w:r>
    </w:p>
    <w:p w14:paraId="7BA36B9F" w14:textId="77777777" w:rsidR="00373C38" w:rsidRPr="006E1B94" w:rsidRDefault="00373C38" w:rsidP="006E1B94">
      <w:pPr>
        <w:pStyle w:val="NormalWeb"/>
        <w:jc w:val="both"/>
      </w:pPr>
      <w:r>
        <w:t>CESE:</w:t>
      </w:r>
    </w:p>
    <w:p w14:paraId="4764A660"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solicită o strategie cuprinzătoare și coordonată la nivelul UE și al statelor membre, care să ofere un pachet integrat de sprijin pentru tinerii antreprenori, combinând finanțarea accesibilă, formarea adaptată, mentoratul, îndrumarea, incubatoarele de afaceri și ecosistemele locale puternice, pentru a maximiza crearea de întreprinderi și sustenabilitatea;</w:t>
      </w:r>
    </w:p>
    <w:p w14:paraId="7B4F9533"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 xml:space="preserve">solicită o schimbare radicală în ceea ce privește accesul la finanțare prin extinderea instrumentelor de finanțare adaptate tinerilor dincolo de împrumuturile bancare tradiționale, pentru a include </w:t>
      </w:r>
      <w:proofErr w:type="spellStart"/>
      <w:r w:rsidRPr="00894C7E">
        <w:rPr>
          <w:b w:val="0"/>
          <w:bCs/>
        </w:rPr>
        <w:t>microfinanțarea</w:t>
      </w:r>
      <w:proofErr w:type="spellEnd"/>
      <w:r w:rsidRPr="00894C7E">
        <w:rPr>
          <w:b w:val="0"/>
          <w:bCs/>
        </w:rPr>
        <w:t>, capitalul alternativ și sprijinul specific pentru întreprinderile din economia socială și alte modele orientate spre impact;</w:t>
      </w:r>
    </w:p>
    <w:p w14:paraId="371BCE0C"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solicită simplificarea decisivă a cadrelor administrative și de reglementare la nivel european, național și local, pentru a reduce birocrația, a micșora costurile de asigurare a conformității și a crea un mediu stabil și favorabil întreprinderilor pentru tinerii antreprenori;</w:t>
      </w:r>
    </w:p>
    <w:p w14:paraId="40BC7A67"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recomandă integrarea educației antreprenoriale, a alfabetizării financiare și a spiritului antreprenorial în toate sistemele de educație și formare, în special în parcursurile profesionale și duale, și consolidarea, în același timp, a competențelor digitale și avansate, inclusiv în materie de IA, pentru a pregăti tinerii pentru piețele viitoare;</w:t>
      </w:r>
    </w:p>
    <w:p w14:paraId="19B0854E"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 xml:space="preserve">solicită ecosisteme de sprijin mai puternice prin oportunități de mentorat, sponsorizare, colaborare în rețea și internaționalizare, inclusiv programe de mobilitate și acces la piețele transfrontaliere, pentru a spori inovarea, </w:t>
      </w:r>
      <w:proofErr w:type="spellStart"/>
      <w:r w:rsidRPr="00894C7E">
        <w:rPr>
          <w:b w:val="0"/>
          <w:bCs/>
        </w:rPr>
        <w:t>scalabilitatea</w:t>
      </w:r>
      <w:proofErr w:type="spellEnd"/>
      <w:r w:rsidRPr="00894C7E">
        <w:rPr>
          <w:b w:val="0"/>
          <w:bCs/>
        </w:rPr>
        <w:t xml:space="preserve"> și competitivitatea;</w:t>
      </w:r>
    </w:p>
    <w:p w14:paraId="23F6CA8B" w14:textId="77777777" w:rsidR="00373C38" w:rsidRPr="00894C7E" w:rsidRDefault="00373C38" w:rsidP="0042558E">
      <w:pPr>
        <w:pStyle w:val="Heading2"/>
        <w:numPr>
          <w:ilvl w:val="0"/>
          <w:numId w:val="7"/>
        </w:numPr>
        <w:overflowPunct w:val="0"/>
        <w:autoSpaceDE w:val="0"/>
        <w:autoSpaceDN w:val="0"/>
        <w:adjustRightInd w:val="0"/>
        <w:ind w:left="567" w:hanging="567"/>
        <w:textAlignment w:val="baseline"/>
        <w:rPr>
          <w:b w:val="0"/>
          <w:bCs/>
        </w:rPr>
      </w:pPr>
      <w:r w:rsidRPr="00894C7E">
        <w:rPr>
          <w:b w:val="0"/>
          <w:bCs/>
        </w:rPr>
        <w:t xml:space="preserve">solicită să se pună în aplicare politici de </w:t>
      </w:r>
      <w:proofErr w:type="spellStart"/>
      <w:r w:rsidRPr="00894C7E">
        <w:rPr>
          <w:b w:val="0"/>
          <w:bCs/>
        </w:rPr>
        <w:t>antreprenoriat</w:t>
      </w:r>
      <w:proofErr w:type="spellEnd"/>
      <w:r w:rsidRPr="00894C7E">
        <w:rPr>
          <w:b w:val="0"/>
          <w:bCs/>
        </w:rPr>
        <w:t xml:space="preserve"> incluzive și sustenabile, care să elimine decalajele pentru grupurile subreprezentate, să promoveze o cultură a „celei de a doua șanse”, să asigure o protecție socială adecvată și să poziționeze </w:t>
      </w:r>
      <w:proofErr w:type="spellStart"/>
      <w:r w:rsidRPr="00894C7E">
        <w:rPr>
          <w:b w:val="0"/>
          <w:bCs/>
        </w:rPr>
        <w:t>antreprenoriatul</w:t>
      </w:r>
      <w:proofErr w:type="spellEnd"/>
      <w:r w:rsidRPr="00894C7E">
        <w:rPr>
          <w:b w:val="0"/>
          <w:bCs/>
        </w:rPr>
        <w:t xml:space="preserve"> în rândul tinerilor ca o cale voluntară, dar strategică pentru piețe ale forței de muncă </w:t>
      </w:r>
      <w:proofErr w:type="spellStart"/>
      <w:r w:rsidRPr="00894C7E">
        <w:rPr>
          <w:b w:val="0"/>
          <w:bCs/>
        </w:rPr>
        <w:t>reziliente</w:t>
      </w:r>
      <w:proofErr w:type="spellEnd"/>
      <w:r w:rsidRPr="00894C7E">
        <w:rPr>
          <w:b w:val="0"/>
          <w:bCs/>
        </w:rPr>
        <w:t xml:space="preserve"> și pentru competitivitatea pe termen lung a UE.</w:t>
      </w:r>
    </w:p>
    <w:p w14:paraId="4DC4FBBB" w14:textId="77777777" w:rsidR="00373C38" w:rsidRPr="00894C7E" w:rsidRDefault="00373C38" w:rsidP="00EC3B5A">
      <w:pPr>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373C38" w:rsidRPr="00EC3B5A" w14:paraId="43B19585" w14:textId="77777777" w:rsidTr="00FB1E3C">
        <w:tc>
          <w:tcPr>
            <w:tcW w:w="2263" w:type="dxa"/>
          </w:tcPr>
          <w:p w14:paraId="18FA087B" w14:textId="77777777" w:rsidR="00373C38" w:rsidRPr="00FB1E3C" w:rsidRDefault="00373C38" w:rsidP="00EC3B5A">
            <w:pPr>
              <w:rPr>
                <w:i/>
                <w:iCs/>
              </w:rPr>
            </w:pPr>
            <w:r w:rsidRPr="004C3945">
              <w:rPr>
                <w:b/>
                <w:bCs/>
                <w:i/>
              </w:rPr>
              <w:t>Date de contact</w:t>
            </w:r>
            <w:r>
              <w:rPr>
                <w:i/>
              </w:rPr>
              <w:t>:</w:t>
            </w:r>
          </w:p>
        </w:tc>
        <w:tc>
          <w:tcPr>
            <w:tcW w:w="7371" w:type="dxa"/>
          </w:tcPr>
          <w:p w14:paraId="4B241E77" w14:textId="579845BD" w:rsidR="00373C38" w:rsidRPr="00FB1E3C" w:rsidRDefault="00373C38" w:rsidP="00EC3B5A">
            <w:pPr>
              <w:rPr>
                <w:i/>
                <w:iCs/>
              </w:rPr>
            </w:pPr>
            <w:proofErr w:type="spellStart"/>
            <w:r>
              <w:rPr>
                <w:i/>
              </w:rPr>
              <w:t>Bartek</w:t>
            </w:r>
            <w:proofErr w:type="spellEnd"/>
            <w:r>
              <w:rPr>
                <w:i/>
              </w:rPr>
              <w:t xml:space="preserve"> </w:t>
            </w:r>
            <w:r w:rsidR="00B9002B">
              <w:rPr>
                <w:i/>
              </w:rPr>
              <w:t>BEDNAROWICZ</w:t>
            </w:r>
          </w:p>
        </w:tc>
      </w:tr>
      <w:tr w:rsidR="00373C38" w:rsidRPr="00EC3B5A" w14:paraId="2EBB162B" w14:textId="77777777" w:rsidTr="00FB1E3C">
        <w:tc>
          <w:tcPr>
            <w:tcW w:w="2263" w:type="dxa"/>
          </w:tcPr>
          <w:p w14:paraId="0EC1E470" w14:textId="77777777" w:rsidR="00373C38" w:rsidRPr="00FB1E3C" w:rsidRDefault="00373C38" w:rsidP="00EC3B5A">
            <w:pPr>
              <w:rPr>
                <w:i/>
                <w:iCs/>
              </w:rPr>
            </w:pPr>
            <w:r>
              <w:rPr>
                <w:i/>
              </w:rPr>
              <w:t>Tel.:</w:t>
            </w:r>
          </w:p>
        </w:tc>
        <w:tc>
          <w:tcPr>
            <w:tcW w:w="7371" w:type="dxa"/>
          </w:tcPr>
          <w:p w14:paraId="3F655D5A" w14:textId="77777777" w:rsidR="00373C38" w:rsidRPr="00FB1E3C" w:rsidRDefault="00373C38" w:rsidP="00EC3B5A">
            <w:pPr>
              <w:rPr>
                <w:i/>
                <w:iCs/>
              </w:rPr>
            </w:pPr>
            <w:r>
              <w:rPr>
                <w:i/>
              </w:rPr>
              <w:t>+32 25469229</w:t>
            </w:r>
          </w:p>
        </w:tc>
      </w:tr>
      <w:tr w:rsidR="00373C38" w:rsidRPr="00EC3B5A" w14:paraId="3E1FB7EE" w14:textId="77777777" w:rsidTr="00FB1E3C">
        <w:tc>
          <w:tcPr>
            <w:tcW w:w="2263" w:type="dxa"/>
          </w:tcPr>
          <w:p w14:paraId="5A4E4C9B" w14:textId="77777777" w:rsidR="00373C38" w:rsidRPr="00FB1E3C" w:rsidRDefault="00373C38" w:rsidP="00EC3B5A">
            <w:pPr>
              <w:rPr>
                <w:i/>
                <w:iCs/>
              </w:rPr>
            </w:pPr>
            <w:r>
              <w:rPr>
                <w:i/>
              </w:rPr>
              <w:t>E-mail:</w:t>
            </w:r>
          </w:p>
        </w:tc>
        <w:tc>
          <w:tcPr>
            <w:tcW w:w="7371" w:type="dxa"/>
          </w:tcPr>
          <w:p w14:paraId="08DDC01C" w14:textId="77777777" w:rsidR="00373C38" w:rsidRPr="00FB1E3C" w:rsidRDefault="00AC40FB" w:rsidP="00EC3B5A">
            <w:pPr>
              <w:rPr>
                <w:i/>
                <w:iCs/>
              </w:rPr>
            </w:pPr>
            <w:hyperlink r:id="rId30" w:history="1">
              <w:r w:rsidR="00373C38">
                <w:rPr>
                  <w:rStyle w:val="Hyperlink"/>
                  <w:i/>
                </w:rPr>
                <w:t>Bartek.Bednarowicz@eesc.europa.eu</w:t>
              </w:r>
            </w:hyperlink>
          </w:p>
        </w:tc>
      </w:tr>
    </w:tbl>
    <w:p w14:paraId="3E65BD92" w14:textId="77777777" w:rsidR="00373C38" w:rsidRDefault="00373C38">
      <w:pPr>
        <w:spacing w:after="160" w:line="259" w:lineRule="auto"/>
        <w:jc w:val="left"/>
      </w:pPr>
      <w:r>
        <w:br w:type="page"/>
      </w:r>
    </w:p>
    <w:bookmarkStart w:id="1" w:name="_Hlk207880236"/>
    <w:p w14:paraId="63FBF847" w14:textId="5DCC481F" w:rsidR="00045A24" w:rsidRDefault="00045A24" w:rsidP="00567876">
      <w:pPr>
        <w:widowControl w:val="0"/>
        <w:jc w:val="center"/>
        <w:rPr>
          <w:bCs/>
          <w:iCs/>
        </w:rPr>
      </w:pPr>
      <w:r>
        <w:rPr>
          <w:noProof/>
          <w:sz w:val="20"/>
        </w:rPr>
        <w:lastRenderedPageBreak/>
        <mc:AlternateContent>
          <mc:Choice Requires="wps">
            <w:drawing>
              <wp:anchor distT="0" distB="0" distL="114300" distR="114300" simplePos="0" relativeHeight="251667456" behindDoc="1" locked="0" layoutInCell="0" allowOverlap="1" wp14:anchorId="003660AD" wp14:editId="00F7B8A3">
                <wp:simplePos x="0" y="0"/>
                <wp:positionH relativeFrom="page">
                  <wp:posOffset>6769100</wp:posOffset>
                </wp:positionH>
                <wp:positionV relativeFrom="page">
                  <wp:posOffset>10081260</wp:posOffset>
                </wp:positionV>
                <wp:extent cx="647700" cy="396240"/>
                <wp:effectExtent l="0" t="3810" r="3175"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42C1F" w14:textId="6A544847" w:rsidR="00045A24" w:rsidRPr="00B9002B" w:rsidRDefault="00045A24">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60AD" id="_x0000_s1031" type="#_x0000_t202" style="position:absolute;left:0;text-align:left;margin-left:533pt;margin-top:793.8pt;width:51pt;height:3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zeXXR9QEAAM0DAAAOAAAAAAAAAAAAAAAAAC4CAABk&#10;cnMvZTJvRG9jLnhtbFBLAQItABQABgAIAAAAIQDrVDFa3gAAAA8BAAAPAAAAAAAAAAAAAAAAAE8E&#10;AABkcnMvZG93bnJldi54bWxQSwUGAAAAAAQABADzAAAAWgUAAAAA&#10;" o:allowincell="f" filled="f" stroked="f">
                <v:textbox>
                  <w:txbxContent>
                    <w:p w14:paraId="5FC42C1F" w14:textId="6A544847" w:rsidR="00045A24" w:rsidRPr="00B9002B" w:rsidRDefault="00045A24">
                      <w:pPr>
                        <w:jc w:val="center"/>
                        <w:rPr>
                          <w:rFonts w:ascii="Arial" w:hAnsi="Arial" w:cs="Arial"/>
                          <w:b/>
                          <w:bCs/>
                          <w:color w:val="FFFFFF" w:themeColor="background1"/>
                          <w:sz w:val="48"/>
                        </w:rPr>
                      </w:pPr>
                    </w:p>
                  </w:txbxContent>
                </v:textbox>
                <w10:wrap anchorx="page" anchory="page"/>
              </v:shape>
            </w:pict>
          </mc:Fallback>
        </mc:AlternateContent>
      </w:r>
    </w:p>
    <w:p w14:paraId="5470A897" w14:textId="0890322C" w:rsidR="00045A24" w:rsidRPr="00B9002B" w:rsidRDefault="00AC40FB" w:rsidP="0042558E">
      <w:pPr>
        <w:widowControl w:val="0"/>
        <w:numPr>
          <w:ilvl w:val="0"/>
          <w:numId w:val="16"/>
        </w:numPr>
        <w:overflowPunct w:val="0"/>
        <w:autoSpaceDE w:val="0"/>
        <w:autoSpaceDN w:val="0"/>
        <w:adjustRightInd w:val="0"/>
        <w:ind w:left="567" w:hanging="567"/>
        <w:textAlignment w:val="baseline"/>
        <w:rPr>
          <w:rStyle w:val="Hyperlink"/>
          <w:color w:val="auto"/>
          <w:sz w:val="16"/>
          <w:szCs w:val="16"/>
          <w:u w:val="none"/>
        </w:rPr>
      </w:pPr>
      <w:hyperlink r:id="rId31" w:history="1">
        <w:r w:rsidR="00045A24">
          <w:rPr>
            <w:rStyle w:val="Hyperlink"/>
            <w:b/>
            <w:i/>
            <w:sz w:val="28"/>
          </w:rPr>
          <w:t>Strategia UE în materie de droguri</w:t>
        </w:r>
      </w:hyperlink>
    </w:p>
    <w:p w14:paraId="274F9774" w14:textId="77777777" w:rsidR="00B9002B" w:rsidRPr="00175210" w:rsidRDefault="00B9002B" w:rsidP="00B9002B">
      <w:pPr>
        <w:widowControl w:val="0"/>
        <w:overflowPunct w:val="0"/>
        <w:autoSpaceDE w:val="0"/>
        <w:autoSpaceDN w:val="0"/>
        <w:adjustRightInd w:val="0"/>
        <w:ind w:left="567"/>
        <w:textAlignment w:val="baselin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045A24" w:rsidRPr="00741610" w14:paraId="7C49AA5B" w14:textId="77777777" w:rsidTr="007E1D88">
        <w:tc>
          <w:tcPr>
            <w:tcW w:w="1701" w:type="dxa"/>
          </w:tcPr>
          <w:p w14:paraId="0A274969" w14:textId="77777777" w:rsidR="00045A24" w:rsidRDefault="00045A24" w:rsidP="00EA299E">
            <w:pPr>
              <w:tabs>
                <w:tab w:val="center" w:pos="284"/>
              </w:tabs>
              <w:ind w:left="567" w:hanging="567"/>
              <w:rPr>
                <w:b/>
              </w:rPr>
            </w:pPr>
            <w:r>
              <w:rPr>
                <w:b/>
                <w:bCs/>
              </w:rPr>
              <w:t>Raportor:</w:t>
            </w:r>
          </w:p>
          <w:p w14:paraId="2037FB11" w14:textId="77777777" w:rsidR="00045A24" w:rsidRPr="00A6689B" w:rsidRDefault="00045A24" w:rsidP="00EA299E">
            <w:pPr>
              <w:tabs>
                <w:tab w:val="center" w:pos="284"/>
              </w:tabs>
              <w:ind w:left="567" w:hanging="567"/>
              <w:rPr>
                <w:b/>
                <w:lang w:val="en-US"/>
              </w:rPr>
            </w:pPr>
          </w:p>
        </w:tc>
        <w:tc>
          <w:tcPr>
            <w:tcW w:w="6237" w:type="dxa"/>
          </w:tcPr>
          <w:p w14:paraId="1C5ECF76" w14:textId="77777777" w:rsidR="00045A24" w:rsidRPr="00741610" w:rsidRDefault="00045A24" w:rsidP="00175210">
            <w:pPr>
              <w:ind w:left="567" w:hanging="567"/>
            </w:pPr>
            <w:r>
              <w:t>Diego DUTTO (Grupul „Organizații ale societății civile” – IT)</w:t>
            </w:r>
          </w:p>
        </w:tc>
      </w:tr>
      <w:tr w:rsidR="00045A24" w:rsidRPr="00CA1E86" w14:paraId="54F41700" w14:textId="77777777" w:rsidTr="007E1D88">
        <w:tc>
          <w:tcPr>
            <w:tcW w:w="1701" w:type="dxa"/>
            <w:vMerge w:val="restart"/>
          </w:tcPr>
          <w:p w14:paraId="31196E5E" w14:textId="77777777" w:rsidR="00045A24" w:rsidRPr="00A6689B" w:rsidRDefault="00045A24" w:rsidP="00EA299E">
            <w:pPr>
              <w:tabs>
                <w:tab w:val="center" w:pos="284"/>
              </w:tabs>
              <w:ind w:left="567" w:hanging="567"/>
              <w:rPr>
                <w:b/>
              </w:rPr>
            </w:pPr>
            <w:r>
              <w:rPr>
                <w:b/>
              </w:rPr>
              <w:t>Referință:</w:t>
            </w:r>
          </w:p>
        </w:tc>
        <w:tc>
          <w:tcPr>
            <w:tcW w:w="6237" w:type="dxa"/>
          </w:tcPr>
          <w:p w14:paraId="01CEA321" w14:textId="77777777" w:rsidR="00B950A1" w:rsidRDefault="00B950A1" w:rsidP="00B950A1">
            <w:pPr>
              <w:tabs>
                <w:tab w:val="center" w:pos="284"/>
              </w:tabs>
              <w:overflowPunct w:val="0"/>
              <w:autoSpaceDE w:val="0"/>
              <w:autoSpaceDN w:val="0"/>
              <w:adjustRightInd w:val="0"/>
              <w:ind w:left="567" w:hanging="567"/>
              <w:textAlignment w:val="baseline"/>
              <w:rPr>
                <w:lang w:val="pt-PT"/>
              </w:rPr>
            </w:pPr>
            <w:r>
              <w:rPr>
                <w:lang w:val="pt-PT"/>
              </w:rPr>
              <w:t>COM(2025) 743 final</w:t>
            </w:r>
          </w:p>
          <w:p w14:paraId="6F54E8C0" w14:textId="77777777" w:rsidR="00B950A1" w:rsidRDefault="00B950A1" w:rsidP="00B950A1">
            <w:pPr>
              <w:tabs>
                <w:tab w:val="center" w:pos="284"/>
              </w:tabs>
              <w:overflowPunct w:val="0"/>
              <w:autoSpaceDE w:val="0"/>
              <w:autoSpaceDN w:val="0"/>
              <w:adjustRightInd w:val="0"/>
              <w:ind w:left="567" w:hanging="567"/>
              <w:textAlignment w:val="baseline"/>
              <w:rPr>
                <w:lang w:val="pt-PT"/>
              </w:rPr>
            </w:pPr>
            <w:r>
              <w:rPr>
                <w:lang w:val="pt-PT"/>
              </w:rPr>
              <w:t>COM(2025 744 final</w:t>
            </w:r>
          </w:p>
          <w:p w14:paraId="37ABCD69" w14:textId="77777777" w:rsidR="00045A24" w:rsidRPr="00A04AFA" w:rsidRDefault="00045A24" w:rsidP="00EA299E">
            <w:pPr>
              <w:tabs>
                <w:tab w:val="center" w:pos="284"/>
              </w:tabs>
              <w:ind w:left="567" w:hanging="567"/>
            </w:pPr>
            <w:r>
              <w:t>EESC-2026-00238-00-00-AC-TRA</w:t>
            </w:r>
          </w:p>
        </w:tc>
      </w:tr>
      <w:tr w:rsidR="00045A24" w:rsidRPr="00CA1E86" w14:paraId="353FEC38" w14:textId="77777777" w:rsidTr="007E1D88">
        <w:tc>
          <w:tcPr>
            <w:tcW w:w="1701" w:type="dxa"/>
            <w:vMerge/>
          </w:tcPr>
          <w:p w14:paraId="33233D62" w14:textId="77777777" w:rsidR="00045A24" w:rsidRPr="00A04AFA" w:rsidRDefault="00045A24" w:rsidP="00A6689B">
            <w:pPr>
              <w:tabs>
                <w:tab w:val="center" w:pos="284"/>
              </w:tabs>
              <w:ind w:left="266" w:hanging="266"/>
              <w:rPr>
                <w:b/>
                <w:lang w:val="pt-PT"/>
              </w:rPr>
            </w:pPr>
          </w:p>
        </w:tc>
        <w:tc>
          <w:tcPr>
            <w:tcW w:w="6237" w:type="dxa"/>
          </w:tcPr>
          <w:p w14:paraId="69F69F08" w14:textId="77777777" w:rsidR="00045A24" w:rsidRPr="00724561" w:rsidRDefault="00045A24" w:rsidP="00A6689B">
            <w:pPr>
              <w:tabs>
                <w:tab w:val="center" w:pos="284"/>
              </w:tabs>
              <w:ind w:left="266" w:hanging="266"/>
              <w:rPr>
                <w:sz w:val="16"/>
                <w:szCs w:val="16"/>
                <w:lang w:val="pt-PT"/>
              </w:rPr>
            </w:pPr>
          </w:p>
        </w:tc>
      </w:tr>
    </w:tbl>
    <w:p w14:paraId="52E9D17E" w14:textId="77777777" w:rsidR="00B9002B" w:rsidRDefault="00B9002B" w:rsidP="00D34DDF">
      <w:pPr>
        <w:keepNext/>
        <w:keepLines/>
        <w:tabs>
          <w:tab w:val="center" w:pos="284"/>
        </w:tabs>
        <w:ind w:left="266" w:hanging="266"/>
        <w:rPr>
          <w:b/>
        </w:rPr>
      </w:pPr>
    </w:p>
    <w:p w14:paraId="7055F2E9" w14:textId="3EE78518" w:rsidR="00045A24" w:rsidRDefault="00045A24" w:rsidP="00D34DDF">
      <w:pPr>
        <w:keepNext/>
        <w:keepLines/>
        <w:tabs>
          <w:tab w:val="center" w:pos="284"/>
        </w:tabs>
        <w:ind w:left="266" w:hanging="266"/>
        <w:rPr>
          <w:b/>
        </w:rPr>
      </w:pPr>
      <w:r>
        <w:rPr>
          <w:b/>
        </w:rPr>
        <w:t>Punctele principale:</w:t>
      </w:r>
    </w:p>
    <w:p w14:paraId="4E6D8F75" w14:textId="77777777" w:rsidR="00045A24" w:rsidRPr="006E1B94" w:rsidRDefault="00045A24" w:rsidP="006E1B94">
      <w:pPr>
        <w:pStyle w:val="NormalWeb"/>
        <w:jc w:val="both"/>
      </w:pPr>
      <w:r>
        <w:rPr>
          <w:rStyle w:val="Strong"/>
        </w:rPr>
        <w:t>CESE:</w:t>
      </w:r>
    </w:p>
    <w:p w14:paraId="1EE3472B"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subliniază că eficacitatea strategiei UE va depinde de capacitatea sa de a anticipa tendințele. Comitetul recomandă Comisiei să nu se limiteze la indicatorii reactivi (capturi de droguri și decese cauzate de droguri) și să garanteze un sprijin structural și obligatoriu pentru sistemele de monitorizare standardizate;</w:t>
      </w:r>
    </w:p>
    <w:p w14:paraId="102E0CCC"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 xml:space="preserve">constată cu îngrijorare că strategia este oarecum orientată către substanțele ilegale tradiționale. Tinerii se îndreaptă spre utilizarea de medicamente legale în afara indicațiilor terapeutice. Prin urmare, CESE recomandă introducerea unor orientări ale UE pentru monitorizarea prescrierii de medicamente și lansarea unor campanii specifice de sensibilizare cu privire la riscul dependenței de substanțe </w:t>
      </w:r>
      <w:proofErr w:type="spellStart"/>
      <w:r>
        <w:rPr>
          <w:sz w:val="22"/>
        </w:rPr>
        <w:t>psihoactive</w:t>
      </w:r>
      <w:proofErr w:type="spellEnd"/>
      <w:r>
        <w:rPr>
          <w:sz w:val="22"/>
        </w:rPr>
        <w:t xml:space="preserve"> legale;</w:t>
      </w:r>
    </w:p>
    <w:p w14:paraId="51ADAF39"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 xml:space="preserve">recomandă monitorizarea riguroasă a prevalenței analgezicelor </w:t>
      </w:r>
      <w:proofErr w:type="spellStart"/>
      <w:r>
        <w:rPr>
          <w:sz w:val="22"/>
        </w:rPr>
        <w:t>opioide</w:t>
      </w:r>
      <w:proofErr w:type="spellEnd"/>
      <w:r>
        <w:rPr>
          <w:sz w:val="22"/>
        </w:rPr>
        <w:t>. Trebuie să se depună eforturi pentru a preveni ca o parte a societății – care nu pare a fi expusă riscului – să devină dependentă de aceste substanțe, obținute prin canale legale;</w:t>
      </w:r>
    </w:p>
    <w:p w14:paraId="0F27F1A1"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observă că ar trebui să se elaboreze protocoale ale UE privind intervenția timpurie pentru a sprijini serviciile sociale și de sănătate în detectarea noilor utilizatori într-un stadiu incipient al consumului de substanțe care creează dependență;</w:t>
      </w:r>
    </w:p>
    <w:p w14:paraId="0A6D71C0"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recomandă stabilirea unor indicatori-cheie de performanță (KPI) specifici pentru a evalua eficacitatea politicilor de prevenire, succesul acestora urmând să fie măsurat nu doar în funcție de capturile de droguri, ci și în raport cu reducerea numărului de noi dependențe și cu eficacitatea căilor de reintegrare;</w:t>
      </w:r>
    </w:p>
    <w:p w14:paraId="23B1986F"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reiterează că combaterea traficului de droguri nu poate fi separată de o politică solidă în domeniul sănătății publice;</w:t>
      </w:r>
    </w:p>
    <w:p w14:paraId="6F31B150" w14:textId="77777777" w:rsidR="00045A24" w:rsidRPr="0005742E"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constată că planul de acțiune se concentrează aproape exclusiv pe securizarea infrastructurii fizice (porturi, centre logistice) și a celei digitale, neglijând dimensiunea comunitară;</w:t>
      </w:r>
    </w:p>
    <w:p w14:paraId="606C45D8" w14:textId="77777777" w:rsidR="00045A24" w:rsidRDefault="00045A24" w:rsidP="0042558E">
      <w:pPr>
        <w:pStyle w:val="NormalWeb"/>
        <w:numPr>
          <w:ilvl w:val="0"/>
          <w:numId w:val="8"/>
        </w:numPr>
        <w:tabs>
          <w:tab w:val="clear" w:pos="720"/>
        </w:tabs>
        <w:spacing w:before="0" w:beforeAutospacing="0" w:after="0" w:afterAutospacing="0" w:line="288" w:lineRule="auto"/>
        <w:ind w:left="1134" w:hanging="567"/>
        <w:jc w:val="both"/>
        <w:rPr>
          <w:sz w:val="22"/>
          <w:szCs w:val="22"/>
        </w:rPr>
      </w:pPr>
      <w:r>
        <w:rPr>
          <w:sz w:val="22"/>
        </w:rPr>
        <w:t>subliniază că planul de acțiune nu oferă suficiente orientări statelor membre cu privire la politicile publice necesare pentru a reduce proliferarea consumului de droguri.</w:t>
      </w:r>
    </w:p>
    <w:p w14:paraId="34C04C02" w14:textId="77777777" w:rsidR="00045A24" w:rsidRPr="002642F0" w:rsidRDefault="00045A24" w:rsidP="0005742E">
      <w:pPr>
        <w:pStyle w:val="NormalWeb"/>
        <w:spacing w:before="0" w:beforeAutospacing="0" w:after="0" w:afterAutospacing="0" w:line="288" w:lineRule="auto"/>
        <w:ind w:left="1134"/>
        <w:jc w:val="both"/>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894"/>
      </w:tblGrid>
      <w:tr w:rsidR="00045A24" w:rsidRPr="006E1B94" w14:paraId="67206685" w14:textId="77777777" w:rsidTr="00184287">
        <w:tc>
          <w:tcPr>
            <w:tcW w:w="1809" w:type="dxa"/>
          </w:tcPr>
          <w:p w14:paraId="36CD3A7B" w14:textId="77777777" w:rsidR="00045A24" w:rsidRPr="006E1B94" w:rsidRDefault="00045A24" w:rsidP="006E1B94">
            <w:pPr>
              <w:spacing w:line="240" w:lineRule="auto"/>
              <w:rPr>
                <w:i/>
              </w:rPr>
            </w:pPr>
            <w:r>
              <w:rPr>
                <w:b/>
                <w:i/>
              </w:rPr>
              <w:t>Date de contact:</w:t>
            </w:r>
          </w:p>
        </w:tc>
        <w:tc>
          <w:tcPr>
            <w:tcW w:w="3894" w:type="dxa"/>
          </w:tcPr>
          <w:p w14:paraId="7A493FC5" w14:textId="45124E57" w:rsidR="00045A24" w:rsidRPr="006E1B94" w:rsidRDefault="00045A24" w:rsidP="006E1B94">
            <w:pPr>
              <w:spacing w:line="240" w:lineRule="auto"/>
              <w:ind w:hanging="12"/>
              <w:rPr>
                <w:i/>
              </w:rPr>
            </w:pPr>
            <w:proofErr w:type="spellStart"/>
            <w:r>
              <w:rPr>
                <w:i/>
              </w:rPr>
              <w:t>Gemma</w:t>
            </w:r>
            <w:proofErr w:type="spellEnd"/>
            <w:r>
              <w:rPr>
                <w:i/>
              </w:rPr>
              <w:t xml:space="preserve"> </w:t>
            </w:r>
            <w:r w:rsidR="00B9002B">
              <w:rPr>
                <w:i/>
              </w:rPr>
              <w:t>AMRAN</w:t>
            </w:r>
          </w:p>
        </w:tc>
      </w:tr>
      <w:tr w:rsidR="00045A24" w:rsidRPr="006E1B94" w14:paraId="4D5D3341" w14:textId="77777777" w:rsidTr="00184287">
        <w:tc>
          <w:tcPr>
            <w:tcW w:w="1809" w:type="dxa"/>
          </w:tcPr>
          <w:p w14:paraId="6109E331" w14:textId="77777777" w:rsidR="00045A24" w:rsidRPr="006E1B94" w:rsidRDefault="00045A24" w:rsidP="006E1B94">
            <w:pPr>
              <w:spacing w:line="240" w:lineRule="auto"/>
              <w:rPr>
                <w:i/>
              </w:rPr>
            </w:pPr>
            <w:r>
              <w:rPr>
                <w:i/>
              </w:rPr>
              <w:t>Tel.:</w:t>
            </w:r>
          </w:p>
        </w:tc>
        <w:tc>
          <w:tcPr>
            <w:tcW w:w="3894" w:type="dxa"/>
          </w:tcPr>
          <w:p w14:paraId="535DB7B3" w14:textId="77777777" w:rsidR="00045A24" w:rsidRPr="006E1B94" w:rsidRDefault="00045A24" w:rsidP="006E1B94">
            <w:pPr>
              <w:spacing w:line="240" w:lineRule="auto"/>
              <w:rPr>
                <w:i/>
              </w:rPr>
            </w:pPr>
            <w:r>
              <w:rPr>
                <w:i/>
              </w:rPr>
              <w:t>+32 25469</w:t>
            </w:r>
            <w:r>
              <w:t>415</w:t>
            </w:r>
          </w:p>
        </w:tc>
      </w:tr>
      <w:tr w:rsidR="00045A24" w:rsidRPr="006E1B94" w14:paraId="596E11C1" w14:textId="77777777" w:rsidTr="00184287">
        <w:tc>
          <w:tcPr>
            <w:tcW w:w="1809" w:type="dxa"/>
          </w:tcPr>
          <w:p w14:paraId="0B842DAB" w14:textId="77777777" w:rsidR="00045A24" w:rsidRPr="006E1B94" w:rsidRDefault="00045A24" w:rsidP="006E1B94">
            <w:pPr>
              <w:spacing w:line="240" w:lineRule="auto"/>
              <w:rPr>
                <w:i/>
              </w:rPr>
            </w:pPr>
            <w:r>
              <w:rPr>
                <w:i/>
              </w:rPr>
              <w:t>E-mail:</w:t>
            </w:r>
          </w:p>
        </w:tc>
        <w:tc>
          <w:tcPr>
            <w:tcW w:w="3894" w:type="dxa"/>
          </w:tcPr>
          <w:p w14:paraId="68D89F8F" w14:textId="77777777" w:rsidR="00045A24" w:rsidRPr="00663AD7" w:rsidRDefault="00AC40FB" w:rsidP="006E1B94">
            <w:pPr>
              <w:spacing w:line="240" w:lineRule="auto"/>
              <w:rPr>
                <w:i/>
                <w:iCs/>
              </w:rPr>
            </w:pPr>
            <w:hyperlink r:id="rId32" w:history="1">
              <w:r w:rsidR="00045A24">
                <w:rPr>
                  <w:rStyle w:val="Hyperlink"/>
                  <w:i/>
                </w:rPr>
                <w:t>Gemma.Amran@eesc.europa.eu</w:t>
              </w:r>
            </w:hyperlink>
          </w:p>
        </w:tc>
      </w:tr>
      <w:bookmarkEnd w:id="1"/>
    </w:tbl>
    <w:p w14:paraId="52A64B23" w14:textId="206AA4BF" w:rsidR="00045A24" w:rsidRDefault="00045A24">
      <w:pPr>
        <w:spacing w:after="160" w:line="259" w:lineRule="auto"/>
        <w:jc w:val="left"/>
      </w:pPr>
      <w:r>
        <w:br w:type="page"/>
      </w:r>
    </w:p>
    <w:p w14:paraId="358D63CB" w14:textId="3A7303DB" w:rsidR="00E5632A" w:rsidRDefault="00E5632A" w:rsidP="00567876">
      <w:pPr>
        <w:widowControl w:val="0"/>
        <w:jc w:val="center"/>
        <w:rPr>
          <w:bCs/>
          <w:iCs/>
        </w:rPr>
      </w:pPr>
      <w:r>
        <w:rPr>
          <w:noProof/>
          <w:sz w:val="20"/>
        </w:rPr>
        <w:lastRenderedPageBreak/>
        <mc:AlternateContent>
          <mc:Choice Requires="wps">
            <w:drawing>
              <wp:anchor distT="0" distB="0" distL="114300" distR="114300" simplePos="0" relativeHeight="251669504" behindDoc="1" locked="0" layoutInCell="0" allowOverlap="1" wp14:anchorId="41ED205E" wp14:editId="6967BCB4">
                <wp:simplePos x="0" y="0"/>
                <wp:positionH relativeFrom="page">
                  <wp:posOffset>6769100</wp:posOffset>
                </wp:positionH>
                <wp:positionV relativeFrom="page">
                  <wp:posOffset>10081260</wp:posOffset>
                </wp:positionV>
                <wp:extent cx="647700" cy="396240"/>
                <wp:effectExtent l="0" t="3810" r="3175"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703AD" w14:textId="3604370F" w:rsidR="00E5632A" w:rsidRPr="002147A8" w:rsidRDefault="00E5632A">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D205E" id="_x0000_t202" coordsize="21600,21600" o:spt="202" path="m,l,21600r21600,l21600,xe">
                <v:stroke joinstyle="miter"/>
                <v:path gradientshapeok="t" o:connecttype="rect"/>
              </v:shapetype>
              <v:shape id="_x0000_s1032" type="#_x0000_t202" style="position:absolute;left:0;text-align:left;margin-left:533pt;margin-top:793.8pt;width:51pt;height:3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629QEAAM4DAAAOAAAAZHJzL2Uyb0RvYy54bWysU9tu2zAMfR+wfxD0vtjJsmQ1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CDi629QEAAM4DAAAOAAAAAAAAAAAAAAAAAC4CAABk&#10;cnMvZTJvRG9jLnhtbFBLAQItABQABgAIAAAAIQDrVDFa3gAAAA8BAAAPAAAAAAAAAAAAAAAAAE8E&#10;AABkcnMvZG93bnJldi54bWxQSwUGAAAAAAQABADzAAAAWgUAAAAA&#10;" o:allowincell="f" filled="f" stroked="f">
                <v:textbox>
                  <w:txbxContent>
                    <w:p w14:paraId="250703AD" w14:textId="3604370F" w:rsidR="00E5632A" w:rsidRPr="002147A8" w:rsidRDefault="00E5632A">
                      <w:pPr>
                        <w:jc w:val="center"/>
                        <w:rPr>
                          <w:rFonts w:ascii="Arial" w:hAnsi="Arial" w:cs="Arial"/>
                          <w:b/>
                          <w:bCs/>
                          <w:color w:val="FFFFFF" w:themeColor="background1"/>
                          <w:sz w:val="48"/>
                        </w:rPr>
                      </w:pPr>
                    </w:p>
                  </w:txbxContent>
                </v:textbox>
                <w10:wrap anchorx="page" anchory="page"/>
              </v:shape>
            </w:pict>
          </mc:Fallback>
        </mc:AlternateContent>
      </w:r>
    </w:p>
    <w:p w14:paraId="0C3A2DD4" w14:textId="30C50C8C" w:rsidR="00E5632A" w:rsidRPr="008B2E24" w:rsidRDefault="00AC40FB" w:rsidP="0042558E">
      <w:pPr>
        <w:widowControl w:val="0"/>
        <w:numPr>
          <w:ilvl w:val="0"/>
          <w:numId w:val="15"/>
        </w:numPr>
        <w:overflowPunct w:val="0"/>
        <w:autoSpaceDE w:val="0"/>
        <w:autoSpaceDN w:val="0"/>
        <w:adjustRightInd w:val="0"/>
        <w:ind w:left="266" w:hanging="266"/>
        <w:textAlignment w:val="baseline"/>
        <w:rPr>
          <w:b/>
        </w:rPr>
      </w:pPr>
      <w:hyperlink r:id="rId33" w:history="1">
        <w:r w:rsidR="00E5632A">
          <w:rPr>
            <w:rStyle w:val="Hyperlink"/>
            <w:b/>
            <w:i/>
            <w:sz w:val="28"/>
          </w:rPr>
          <w:t>Busola pentru cultura Europei</w:t>
        </w:r>
      </w:hyperlink>
    </w:p>
    <w:p w14:paraId="2EFCD1A5" w14:textId="77777777" w:rsidR="00E5632A" w:rsidRPr="00FE18C7" w:rsidRDefault="00E5632A" w:rsidP="008B2E24">
      <w:pPr>
        <w:widowControl w:val="0"/>
        <w:ind w:left="266"/>
        <w:rPr>
          <w:b/>
          <w:sz w:val="18"/>
          <w:szCs w:val="18"/>
        </w:rPr>
      </w:pPr>
    </w:p>
    <w:tbl>
      <w:tblPr>
        <w:tblStyle w:val="TableGrid"/>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8"/>
      </w:tblGrid>
      <w:tr w:rsidR="00E5632A" w:rsidRPr="00A6689B" w14:paraId="5E3A6377" w14:textId="77777777" w:rsidTr="006D363E">
        <w:tc>
          <w:tcPr>
            <w:tcW w:w="1321" w:type="pct"/>
          </w:tcPr>
          <w:p w14:paraId="34036030" w14:textId="77777777" w:rsidR="00E5632A" w:rsidRPr="00A6689B" w:rsidRDefault="00E5632A" w:rsidP="000C171E">
            <w:pPr>
              <w:ind w:left="-113"/>
              <w:rPr>
                <w:b/>
              </w:rPr>
            </w:pPr>
            <w:r>
              <w:rPr>
                <w:b/>
                <w:bCs/>
              </w:rPr>
              <w:t>Raportor:</w:t>
            </w:r>
            <w:r>
              <w:rPr>
                <w:b/>
              </w:rPr>
              <w:t xml:space="preserve"> </w:t>
            </w:r>
          </w:p>
        </w:tc>
        <w:tc>
          <w:tcPr>
            <w:tcW w:w="3679" w:type="pct"/>
          </w:tcPr>
          <w:p w14:paraId="008DE297" w14:textId="77777777" w:rsidR="00E5632A" w:rsidRPr="002D1FD7" w:rsidRDefault="00E5632A" w:rsidP="001F1044">
            <w:pPr>
              <w:ind w:left="-113"/>
            </w:pPr>
            <w:r>
              <w:t>Luca JAHIER (Grupul „Organizații ale societății civile” – IT)</w:t>
            </w:r>
          </w:p>
        </w:tc>
      </w:tr>
      <w:tr w:rsidR="00E5632A" w:rsidRPr="00A6689B" w14:paraId="79B2FFED" w14:textId="77777777" w:rsidTr="006D363E">
        <w:tc>
          <w:tcPr>
            <w:tcW w:w="5000" w:type="pct"/>
            <w:gridSpan w:val="2"/>
          </w:tcPr>
          <w:p w14:paraId="0106B74F" w14:textId="77777777" w:rsidR="00E5632A" w:rsidRPr="00FE18C7" w:rsidRDefault="00E5632A" w:rsidP="000C171E">
            <w:pPr>
              <w:spacing w:line="160" w:lineRule="exact"/>
              <w:ind w:left="-113"/>
              <w:rPr>
                <w:sz w:val="14"/>
                <w:szCs w:val="14"/>
                <w:lang w:val="en-US"/>
              </w:rPr>
            </w:pPr>
          </w:p>
        </w:tc>
      </w:tr>
      <w:tr w:rsidR="00E5632A" w:rsidRPr="00A6689B" w14:paraId="0DAB3B5F" w14:textId="77777777" w:rsidTr="006D363E">
        <w:tc>
          <w:tcPr>
            <w:tcW w:w="1321" w:type="pct"/>
          </w:tcPr>
          <w:p w14:paraId="63112A12" w14:textId="77777777" w:rsidR="00E5632A" w:rsidRPr="00557B11" w:rsidRDefault="00E5632A" w:rsidP="000C171E">
            <w:pPr>
              <w:ind w:left="-113"/>
              <w:rPr>
                <w:b/>
              </w:rPr>
            </w:pPr>
            <w:r>
              <w:rPr>
                <w:b/>
                <w:bCs/>
              </w:rPr>
              <w:t>Referință:</w:t>
            </w:r>
          </w:p>
        </w:tc>
        <w:tc>
          <w:tcPr>
            <w:tcW w:w="3679" w:type="pct"/>
          </w:tcPr>
          <w:p w14:paraId="1B88E324" w14:textId="77777777" w:rsidR="00FA057E" w:rsidRDefault="00FA057E" w:rsidP="00FA057E">
            <w:pPr>
              <w:overflowPunct w:val="0"/>
              <w:autoSpaceDE w:val="0"/>
              <w:autoSpaceDN w:val="0"/>
              <w:adjustRightInd w:val="0"/>
              <w:ind w:left="-113"/>
              <w:textAlignment w:val="baseline"/>
            </w:pPr>
            <w:r>
              <w:t>COM(2025) 785 final</w:t>
            </w:r>
          </w:p>
          <w:p w14:paraId="72E7F9F5" w14:textId="77777777" w:rsidR="00FA057E" w:rsidRDefault="00FA057E" w:rsidP="00FA057E">
            <w:pPr>
              <w:ind w:left="-113"/>
            </w:pPr>
            <w:r>
              <w:t xml:space="preserve">COM(2025) 786 final </w:t>
            </w:r>
          </w:p>
          <w:p w14:paraId="2487ED67" w14:textId="15E0FA1D" w:rsidR="00E5632A" w:rsidRPr="00557B11" w:rsidRDefault="00E5632A" w:rsidP="00FA057E">
            <w:pPr>
              <w:ind w:left="-113"/>
            </w:pPr>
            <w:r>
              <w:t>EESC-2025-04241-00-00-AC</w:t>
            </w:r>
          </w:p>
        </w:tc>
      </w:tr>
    </w:tbl>
    <w:p w14:paraId="7D1172C4" w14:textId="77777777" w:rsidR="00E5632A" w:rsidRPr="00FE18C7" w:rsidRDefault="00E5632A" w:rsidP="00D34DDF">
      <w:pPr>
        <w:keepNext/>
        <w:keepLines/>
        <w:tabs>
          <w:tab w:val="center" w:pos="284"/>
        </w:tabs>
        <w:ind w:left="266" w:hanging="266"/>
        <w:rPr>
          <w:b/>
          <w:sz w:val="18"/>
          <w:szCs w:val="18"/>
        </w:rPr>
      </w:pPr>
    </w:p>
    <w:p w14:paraId="216CBF71" w14:textId="77777777" w:rsidR="00E5632A" w:rsidRPr="00A6689B" w:rsidRDefault="00E5632A" w:rsidP="00D34DDF">
      <w:pPr>
        <w:keepNext/>
        <w:keepLines/>
        <w:tabs>
          <w:tab w:val="center" w:pos="284"/>
        </w:tabs>
        <w:ind w:left="266" w:hanging="266"/>
        <w:rPr>
          <w:b/>
        </w:rPr>
      </w:pPr>
      <w:r>
        <w:rPr>
          <w:b/>
        </w:rPr>
        <w:t>Punctele principale:</w:t>
      </w:r>
    </w:p>
    <w:p w14:paraId="63F91DCD" w14:textId="77777777" w:rsidR="00E5632A" w:rsidRPr="00C47742" w:rsidRDefault="00E5632A" w:rsidP="00D34DDF">
      <w:pPr>
        <w:keepNext/>
        <w:keepLines/>
        <w:tabs>
          <w:tab w:val="center" w:pos="284"/>
        </w:tabs>
        <w:ind w:left="266" w:hanging="266"/>
        <w:rPr>
          <w:b/>
          <w:sz w:val="16"/>
          <w:szCs w:val="16"/>
        </w:rPr>
      </w:pPr>
    </w:p>
    <w:p w14:paraId="66F933D0" w14:textId="5166E66F" w:rsidR="00E5632A" w:rsidRDefault="00E5632A" w:rsidP="009F1D4C">
      <w:pPr>
        <w:spacing w:line="240" w:lineRule="auto"/>
        <w:contextualSpacing/>
      </w:pPr>
      <w:r>
        <w:t>CESE:</w:t>
      </w:r>
    </w:p>
    <w:p w14:paraId="73A3060A" w14:textId="77777777" w:rsidR="00FA057E" w:rsidRDefault="00FA057E" w:rsidP="009F1D4C">
      <w:pPr>
        <w:spacing w:line="240" w:lineRule="auto"/>
        <w:contextualSpacing/>
        <w:rPr>
          <w:bCs/>
          <w:iCs/>
        </w:rPr>
      </w:pPr>
    </w:p>
    <w:p w14:paraId="01459373"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b/>
          <w:sz w:val="22"/>
        </w:rPr>
        <w:t>sprijină pe deplin Busola pentru cultura Europei</w:t>
      </w:r>
      <w:r>
        <w:rPr>
          <w:sz w:val="22"/>
        </w:rPr>
        <w:t>, considerând-o o strategie transversală oportună pentru promovarea culturii și a valorilor europene în Europa și pentru asigurarea unui sector cultural înfloritor;</w:t>
      </w:r>
    </w:p>
    <w:p w14:paraId="653650EE"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pune în evidență </w:t>
      </w:r>
      <w:r>
        <w:rPr>
          <w:b/>
          <w:sz w:val="22"/>
        </w:rPr>
        <w:t>rolul culturii în consolidarea democrației</w:t>
      </w:r>
      <w:r>
        <w:rPr>
          <w:sz w:val="22"/>
        </w:rPr>
        <w:t>, contracararea discursurilor populiste și autoritariste și promovarea coeziunii sociale, a pregătirii și a dezvoltării durabile;</w:t>
      </w:r>
    </w:p>
    <w:p w14:paraId="6FCBB677"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recomandă </w:t>
      </w:r>
      <w:r>
        <w:rPr>
          <w:b/>
          <w:sz w:val="22"/>
        </w:rPr>
        <w:t>dezvoltarea de sinergii</w:t>
      </w:r>
      <w:r>
        <w:rPr>
          <w:sz w:val="22"/>
        </w:rPr>
        <w:t xml:space="preserve"> între Busola pentru cultură și inițiative precum scutul european pentru democrație, în special în sfera digitală;</w:t>
      </w:r>
    </w:p>
    <w:p w14:paraId="7523F022"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subliniază nevoia de </w:t>
      </w:r>
      <w:r>
        <w:rPr>
          <w:b/>
          <w:sz w:val="22"/>
        </w:rPr>
        <w:t>o strategie dedicată privind inteligența artificială pentru sectoarele culturale și creative</w:t>
      </w:r>
      <w:r>
        <w:rPr>
          <w:sz w:val="22"/>
        </w:rPr>
        <w:t>, care să includă protejarea drepturilor de proprietate asupra creațiilor, dezvoltarea de piețe ale licențelor și elaborarea de orientări în temeiul Regulamentului privind IA;</w:t>
      </w:r>
    </w:p>
    <w:p w14:paraId="7EC040C2"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solicită un </w:t>
      </w:r>
      <w:r>
        <w:rPr>
          <w:b/>
          <w:sz w:val="22"/>
        </w:rPr>
        <w:t>sprijin financiar puternic și transversal în următorul CFM (2028-2034)</w:t>
      </w:r>
      <w:r>
        <w:rPr>
          <w:sz w:val="22"/>
        </w:rPr>
        <w:t>, inclusiv alocarea a 2 % din bugetul UE pentru cultură și asigurarea integrării acesteia în programele majore ale UE;</w:t>
      </w:r>
    </w:p>
    <w:p w14:paraId="30814EC9"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solicită o </w:t>
      </w:r>
      <w:r>
        <w:rPr>
          <w:b/>
          <w:sz w:val="22"/>
        </w:rPr>
        <w:t>punere în aplicare</w:t>
      </w:r>
      <w:r>
        <w:rPr>
          <w:sz w:val="22"/>
        </w:rPr>
        <w:t xml:space="preserve"> solidă și </w:t>
      </w:r>
      <w:r>
        <w:rPr>
          <w:b/>
          <w:sz w:val="22"/>
        </w:rPr>
        <w:t>orientată către obiective a Busolei pentru cultură prin intermediul unui plan de acțiune clar</w:t>
      </w:r>
      <w:r>
        <w:rPr>
          <w:sz w:val="22"/>
        </w:rPr>
        <w:t>, al unei capacități administrative adecvate și al continuității pe termen lung a politicilor;</w:t>
      </w:r>
    </w:p>
    <w:p w14:paraId="6BB835AE"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recomandă</w:t>
      </w:r>
      <w:r>
        <w:rPr>
          <w:b/>
          <w:sz w:val="22"/>
        </w:rPr>
        <w:t xml:space="preserve"> implicarea sistematică timpurie a părților interesate din domeniul cultural și necultural</w:t>
      </w:r>
      <w:r>
        <w:rPr>
          <w:sz w:val="22"/>
        </w:rPr>
        <w:t>, inclusiv a autorităților locale, a IMM-urilor și a sectoarelor culturale și creative, pentru a consolida asumarea responsabilității și impactul;</w:t>
      </w:r>
    </w:p>
    <w:p w14:paraId="14F04B0D"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solicită </w:t>
      </w:r>
      <w:r>
        <w:rPr>
          <w:b/>
          <w:sz w:val="22"/>
        </w:rPr>
        <w:t>o mai bună integrare a actorilor economiei sociale</w:t>
      </w:r>
      <w:r>
        <w:rPr>
          <w:sz w:val="22"/>
        </w:rPr>
        <w:t xml:space="preserve"> și a inițiativelor culturale bazate pe comunitate în politicile publice, inclusiv instrumente fiscale și financiare adaptate;</w:t>
      </w:r>
    </w:p>
    <w:p w14:paraId="617BE87E"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b/>
          <w:sz w:val="22"/>
        </w:rPr>
        <w:t>salută propunerea de dialog structurat al UE cu părțile interesate</w:t>
      </w:r>
      <w:r>
        <w:rPr>
          <w:sz w:val="22"/>
        </w:rPr>
        <w:t xml:space="preserve"> și se oferă să acționeze ca partener-cheie în facilitarea schimburilor cu actorii instituționali și sectoriali;</w:t>
      </w:r>
    </w:p>
    <w:p w14:paraId="69932182"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subliniază că sectoarele culturale și creative sunt </w:t>
      </w:r>
      <w:r>
        <w:rPr>
          <w:b/>
          <w:sz w:val="22"/>
        </w:rPr>
        <w:t>un ecosistem economic strategic</w:t>
      </w:r>
      <w:r>
        <w:rPr>
          <w:sz w:val="22"/>
        </w:rPr>
        <w:t xml:space="preserve"> și solicită o mai bună integrare în busolă a industriilor-cheie, cum ar fi jocurile video, cinematografia, muzica și moda;</w:t>
      </w:r>
    </w:p>
    <w:p w14:paraId="4C795C1B"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sprijină </w:t>
      </w:r>
      <w:r>
        <w:rPr>
          <w:b/>
          <w:sz w:val="22"/>
        </w:rPr>
        <w:t>educația culturală și dezvoltarea competențelor</w:t>
      </w:r>
      <w:r>
        <w:rPr>
          <w:sz w:val="22"/>
        </w:rPr>
        <w:t>, solicitând un acces incluziv, finanțare specifică și legături mai strânse cu programele UE, cum ar fi Erasmus+ și politica de coeziune;</w:t>
      </w:r>
    </w:p>
    <w:p w14:paraId="66CF5684"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b/>
          <w:sz w:val="22"/>
        </w:rPr>
        <w:t>sprijină elaborarea unei Carte a artiștilor din UE</w:t>
      </w:r>
      <w:r>
        <w:rPr>
          <w:sz w:val="22"/>
        </w:rPr>
        <w:t xml:space="preserve"> pentru a garanta condiții de muncă echitabile, o protecție socială mai puternică și alinierea finanțării UE la standardele de calitate în materie de ocupare a forței de muncă;</w:t>
      </w:r>
    </w:p>
    <w:p w14:paraId="3B36F692"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pPr>
      <w:r>
        <w:rPr>
          <w:sz w:val="22"/>
        </w:rPr>
        <w:lastRenderedPageBreak/>
        <w:t xml:space="preserve">subliniază </w:t>
      </w:r>
      <w:r>
        <w:rPr>
          <w:b/>
          <w:sz w:val="22"/>
        </w:rPr>
        <w:t>importanța unor investiții publice susținute</w:t>
      </w:r>
      <w:r>
        <w:rPr>
          <w:sz w:val="22"/>
        </w:rPr>
        <w:t xml:space="preserve"> în sectoarele culturale și creative, în paralel cu îmbunătățirea accesului IMM-urilor la finanțare printr-o mai bună mobilizare a instrumentelor BEI și FEI, alături de dezvoltarea unor cadre complementare de sprijin privat;</w:t>
      </w:r>
    </w:p>
    <w:p w14:paraId="469E191A" w14:textId="77777777" w:rsidR="00E5632A" w:rsidRPr="00C92897" w:rsidRDefault="00E5632A" w:rsidP="0042558E">
      <w:pPr>
        <w:pStyle w:val="NormalWeb"/>
        <w:numPr>
          <w:ilvl w:val="0"/>
          <w:numId w:val="8"/>
        </w:numPr>
        <w:tabs>
          <w:tab w:val="clear" w:pos="720"/>
        </w:tabs>
        <w:spacing w:before="0" w:beforeAutospacing="0" w:after="0" w:afterAutospacing="0" w:line="288" w:lineRule="auto"/>
        <w:ind w:left="567" w:hanging="425"/>
        <w:jc w:val="both"/>
        <w:rPr>
          <w:sz w:val="22"/>
          <w:szCs w:val="22"/>
        </w:rPr>
      </w:pPr>
      <w:r>
        <w:rPr>
          <w:sz w:val="22"/>
        </w:rPr>
        <w:t xml:space="preserve">sprijină </w:t>
      </w:r>
      <w:r>
        <w:rPr>
          <w:b/>
          <w:sz w:val="22"/>
        </w:rPr>
        <w:t>aprobarea instituțională a declarației comune</w:t>
      </w:r>
      <w:r>
        <w:rPr>
          <w:sz w:val="22"/>
        </w:rPr>
        <w:t xml:space="preserve"> de către instituțiile UE (inclusiv CESE și Comitetul Regiunilor) și părțile interesate, pentru a garanta asumarea pe scară largă a responsabilității și legitimitatea;</w:t>
      </w:r>
    </w:p>
    <w:p w14:paraId="3A35E106" w14:textId="77777777" w:rsidR="00E5632A" w:rsidRPr="00D356DB" w:rsidRDefault="00E5632A" w:rsidP="0042558E">
      <w:pPr>
        <w:pStyle w:val="NormalWeb"/>
        <w:numPr>
          <w:ilvl w:val="0"/>
          <w:numId w:val="8"/>
        </w:numPr>
        <w:tabs>
          <w:tab w:val="clear" w:pos="720"/>
        </w:tabs>
        <w:spacing w:before="0" w:beforeAutospacing="0" w:after="0" w:afterAutospacing="0" w:line="288" w:lineRule="auto"/>
        <w:ind w:left="567" w:hanging="425"/>
        <w:jc w:val="both"/>
      </w:pPr>
      <w:r>
        <w:rPr>
          <w:sz w:val="22"/>
        </w:rPr>
        <w:t xml:space="preserve">subliniază </w:t>
      </w:r>
      <w:r>
        <w:rPr>
          <w:b/>
          <w:sz w:val="22"/>
        </w:rPr>
        <w:t>importanța dimensiunii internaționale a culturii</w:t>
      </w:r>
      <w:r>
        <w:rPr>
          <w:sz w:val="22"/>
        </w:rPr>
        <w:t xml:space="preserve"> și solicită reintroducerea sa deplină în declarația comună, precum și un plan de acțiune cuprinzător bazat pe strategia UE privind relațiile culturale internaționale.</w:t>
      </w:r>
    </w:p>
    <w:p w14:paraId="40067035" w14:textId="77777777" w:rsidR="00E5632A" w:rsidRPr="00C92897" w:rsidRDefault="00E5632A" w:rsidP="00D356DB">
      <w:pPr>
        <w:pStyle w:val="NormalWeb"/>
        <w:spacing w:before="0" w:beforeAutospacing="0" w:after="0" w:afterAutospacing="0"/>
        <w:ind w:left="284"/>
        <w:jc w:val="both"/>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tblGrid>
      <w:tr w:rsidR="00E5632A" w:rsidRPr="00A6689B" w14:paraId="3B1F0206" w14:textId="77777777" w:rsidTr="001B259F">
        <w:tc>
          <w:tcPr>
            <w:tcW w:w="1556" w:type="pct"/>
          </w:tcPr>
          <w:p w14:paraId="520B709A" w14:textId="77777777" w:rsidR="00E5632A" w:rsidRPr="00A6689B" w:rsidRDefault="00E5632A" w:rsidP="00567876">
            <w:pPr>
              <w:spacing w:line="240" w:lineRule="auto"/>
              <w:rPr>
                <w:i/>
              </w:rPr>
            </w:pPr>
            <w:r>
              <w:rPr>
                <w:b/>
                <w:i/>
              </w:rPr>
              <w:t>Date de contact:</w:t>
            </w:r>
          </w:p>
        </w:tc>
        <w:tc>
          <w:tcPr>
            <w:tcW w:w="3444" w:type="pct"/>
          </w:tcPr>
          <w:p w14:paraId="1BEBAB80" w14:textId="77777777" w:rsidR="00E5632A" w:rsidRPr="00A6689B" w:rsidRDefault="00E5632A" w:rsidP="00567876">
            <w:pPr>
              <w:spacing w:line="240" w:lineRule="auto"/>
              <w:rPr>
                <w:i/>
              </w:rPr>
            </w:pPr>
            <w:r>
              <w:rPr>
                <w:i/>
              </w:rPr>
              <w:t xml:space="preserve">Jean </w:t>
            </w:r>
            <w:proofErr w:type="spellStart"/>
            <w:r>
              <w:rPr>
                <w:i/>
              </w:rPr>
              <w:t>Marie</w:t>
            </w:r>
            <w:proofErr w:type="spellEnd"/>
            <w:r>
              <w:rPr>
                <w:i/>
              </w:rPr>
              <w:t xml:space="preserve"> ROGUE</w:t>
            </w:r>
          </w:p>
        </w:tc>
      </w:tr>
      <w:tr w:rsidR="00E5632A" w:rsidRPr="00A6689B" w14:paraId="6AC5F352" w14:textId="77777777" w:rsidTr="001B259F">
        <w:tc>
          <w:tcPr>
            <w:tcW w:w="1556" w:type="pct"/>
          </w:tcPr>
          <w:p w14:paraId="2F9D86AF" w14:textId="77777777" w:rsidR="00E5632A" w:rsidRPr="00A6689B" w:rsidRDefault="00E5632A" w:rsidP="00567876">
            <w:pPr>
              <w:spacing w:line="240" w:lineRule="auto"/>
              <w:rPr>
                <w:i/>
              </w:rPr>
            </w:pPr>
            <w:r>
              <w:rPr>
                <w:i/>
              </w:rPr>
              <w:t>Tel.:</w:t>
            </w:r>
          </w:p>
        </w:tc>
        <w:tc>
          <w:tcPr>
            <w:tcW w:w="3444" w:type="pct"/>
          </w:tcPr>
          <w:p w14:paraId="4944ADA2" w14:textId="77777777" w:rsidR="00E5632A" w:rsidRPr="00A6689B" w:rsidRDefault="00E5632A" w:rsidP="00567876">
            <w:pPr>
              <w:spacing w:line="240" w:lineRule="auto"/>
              <w:rPr>
                <w:i/>
              </w:rPr>
            </w:pPr>
            <w:r>
              <w:rPr>
                <w:i/>
              </w:rPr>
              <w:t>+32 25468909</w:t>
            </w:r>
          </w:p>
        </w:tc>
      </w:tr>
      <w:tr w:rsidR="00E5632A" w:rsidRPr="00A6689B" w14:paraId="17ACA2B2" w14:textId="77777777" w:rsidTr="001B259F">
        <w:tc>
          <w:tcPr>
            <w:tcW w:w="1556" w:type="pct"/>
          </w:tcPr>
          <w:p w14:paraId="471477F7" w14:textId="77777777" w:rsidR="00E5632A" w:rsidRPr="00A6689B" w:rsidRDefault="00E5632A" w:rsidP="00567876">
            <w:pPr>
              <w:spacing w:line="240" w:lineRule="auto"/>
              <w:rPr>
                <w:i/>
              </w:rPr>
            </w:pPr>
            <w:r>
              <w:rPr>
                <w:i/>
              </w:rPr>
              <w:t>E-mail:</w:t>
            </w:r>
          </w:p>
        </w:tc>
        <w:tc>
          <w:tcPr>
            <w:tcW w:w="3444" w:type="pct"/>
          </w:tcPr>
          <w:p w14:paraId="774B1D36" w14:textId="77777777" w:rsidR="00E5632A" w:rsidRPr="00A6689B" w:rsidRDefault="00AC40FB" w:rsidP="00567876">
            <w:pPr>
              <w:spacing w:line="240" w:lineRule="auto"/>
              <w:rPr>
                <w:i/>
              </w:rPr>
            </w:pPr>
            <w:hyperlink r:id="rId34" w:history="1">
              <w:r w:rsidR="00E5632A">
                <w:rPr>
                  <w:rStyle w:val="Hyperlink"/>
                  <w:i/>
                </w:rPr>
                <w:t>JeanMarie.Rogue@eesc.europa.eu</w:t>
              </w:r>
            </w:hyperlink>
          </w:p>
        </w:tc>
      </w:tr>
    </w:tbl>
    <w:p w14:paraId="70420FB5" w14:textId="31618971" w:rsidR="00E5632A" w:rsidRDefault="00E5632A">
      <w:pPr>
        <w:spacing w:after="160" w:line="259" w:lineRule="auto"/>
        <w:jc w:val="left"/>
      </w:pPr>
      <w:r>
        <w:br w:type="page"/>
      </w:r>
    </w:p>
    <w:p w14:paraId="05E2831B" w14:textId="77777777" w:rsidR="00E5632A" w:rsidRPr="00B535DC" w:rsidRDefault="00E5632A" w:rsidP="00F31EDF">
      <w:pPr>
        <w:jc w:val="center"/>
      </w:pPr>
    </w:p>
    <w:p w14:paraId="50C1BE66" w14:textId="39312184" w:rsidR="00B535DC" w:rsidRPr="00B535DC" w:rsidRDefault="00B535DC" w:rsidP="00B535DC">
      <w:pPr>
        <w:widowControl w:val="0"/>
        <w:overflowPunct w:val="0"/>
        <w:autoSpaceDE w:val="0"/>
        <w:autoSpaceDN w:val="0"/>
        <w:adjustRightInd w:val="0"/>
        <w:ind w:left="567" w:hanging="567"/>
        <w:textAlignment w:val="baseline"/>
        <w:rPr>
          <w:b/>
          <w:bCs/>
        </w:rPr>
      </w:pPr>
      <w:r w:rsidRPr="00B535DC">
        <w:rPr>
          <w:b/>
          <w:bCs/>
          <w:noProof/>
        </w:rPr>
        <w:t>3.</w:t>
      </w:r>
      <w:r w:rsidRPr="00B535DC">
        <w:rPr>
          <w:rFonts w:asciiTheme="minorHAnsi" w:eastAsiaTheme="minorEastAsia" w:hAnsiTheme="minorHAnsi" w:cstheme="minorBidi"/>
          <w:b/>
          <w:bCs/>
          <w:noProof/>
          <w:lang w:val="en-US"/>
        </w:rPr>
        <w:tab/>
      </w:r>
      <w:r w:rsidRPr="00B535DC">
        <w:rPr>
          <w:b/>
          <w:bCs/>
          <w:noProof/>
        </w:rPr>
        <w:t>SECȚIUNEA PENTRU PIAȚA UNICĂ, PRODUCȚIE ȘI CONSUM</w:t>
      </w:r>
    </w:p>
    <w:p w14:paraId="33B22094" w14:textId="77777777" w:rsidR="00B535DC" w:rsidRDefault="00B535DC" w:rsidP="00F51B63">
      <w:pPr>
        <w:widowControl w:val="0"/>
        <w:jc w:val="center"/>
        <w:rPr>
          <w:bCs/>
          <w:iCs/>
        </w:rPr>
      </w:pPr>
      <w:r>
        <w:rPr>
          <w:noProof/>
          <w:sz w:val="20"/>
        </w:rPr>
        <mc:AlternateContent>
          <mc:Choice Requires="wps">
            <w:drawing>
              <wp:anchor distT="0" distB="0" distL="114300" distR="114300" simplePos="0" relativeHeight="251671552" behindDoc="1" locked="0" layoutInCell="0" allowOverlap="1" wp14:anchorId="584FDD25" wp14:editId="0AE3BA0C">
                <wp:simplePos x="0" y="0"/>
                <wp:positionH relativeFrom="page">
                  <wp:posOffset>6769100</wp:posOffset>
                </wp:positionH>
                <wp:positionV relativeFrom="page">
                  <wp:posOffset>10081260</wp:posOffset>
                </wp:positionV>
                <wp:extent cx="647700" cy="396240"/>
                <wp:effectExtent l="0" t="3810" r="3175"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40A9" w14:textId="4D0A5D6F" w:rsidR="00B535DC" w:rsidRPr="00C534B5" w:rsidRDefault="00B535D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DD25" id="_x0000_s1033" type="#_x0000_t202" style="position:absolute;left:0;text-align:left;margin-left:533pt;margin-top:793.8pt;width:51pt;height:3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Ob1hxb0AQAAzgMAAA4AAAAAAAAAAAAAAAAALgIAAGRy&#10;cy9lMm9Eb2MueG1sUEsBAi0AFAAGAAgAAAAhAOtUMVreAAAADwEAAA8AAAAAAAAAAAAAAAAATgQA&#10;AGRycy9kb3ducmV2LnhtbFBLBQYAAAAABAAEAPMAAABZBQAAAAA=&#10;" o:allowincell="f" filled="f" stroked="f">
                <v:textbox>
                  <w:txbxContent>
                    <w:p w14:paraId="267C40A9" w14:textId="4D0A5D6F" w:rsidR="00B535DC" w:rsidRPr="00C534B5" w:rsidRDefault="00B535DC">
                      <w:pPr>
                        <w:jc w:val="center"/>
                        <w:rPr>
                          <w:rFonts w:ascii="Arial" w:hAnsi="Arial" w:cs="Arial"/>
                          <w:b/>
                          <w:bCs/>
                          <w:color w:val="FFFFFF" w:themeColor="background1"/>
                          <w:sz w:val="48"/>
                        </w:rPr>
                      </w:pPr>
                    </w:p>
                  </w:txbxContent>
                </v:textbox>
                <w10:wrap anchorx="page" anchory="page"/>
              </v:shape>
            </w:pict>
          </mc:Fallback>
        </mc:AlternateContent>
      </w:r>
    </w:p>
    <w:p w14:paraId="53989938" w14:textId="2A05F04C" w:rsidR="00B535DC" w:rsidRPr="0003586F" w:rsidRDefault="00AC40FB" w:rsidP="0042558E">
      <w:pPr>
        <w:widowControl w:val="0"/>
        <w:numPr>
          <w:ilvl w:val="0"/>
          <w:numId w:val="15"/>
        </w:numPr>
        <w:tabs>
          <w:tab w:val="left" w:pos="2127"/>
        </w:tabs>
        <w:overflowPunct w:val="0"/>
        <w:autoSpaceDE w:val="0"/>
        <w:autoSpaceDN w:val="0"/>
        <w:adjustRightInd w:val="0"/>
        <w:ind w:hanging="567"/>
        <w:textAlignment w:val="baseline"/>
        <w:rPr>
          <w:sz w:val="20"/>
        </w:rPr>
      </w:pPr>
      <w:hyperlink r:id="rId35" w:history="1">
        <w:r w:rsidR="00B535DC">
          <w:rPr>
            <w:rStyle w:val="Hyperlink"/>
            <w:b/>
            <w:i/>
            <w:sz w:val="28"/>
          </w:rPr>
          <w:t>Turismul excesiv, închirierile pe termen scurt și excluderea populației locale – găsirea echilibrului corect</w:t>
        </w:r>
      </w:hyperlink>
    </w:p>
    <w:p w14:paraId="203ACFD0" w14:textId="77777777" w:rsidR="00B535DC" w:rsidRPr="00A6689B" w:rsidRDefault="00B535DC" w:rsidP="00F51B63">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535DC" w:rsidRPr="00A6689B" w14:paraId="1BA2FA65" w14:textId="77777777" w:rsidTr="00F51B63">
        <w:tc>
          <w:tcPr>
            <w:tcW w:w="1077" w:type="pct"/>
          </w:tcPr>
          <w:p w14:paraId="0B432992" w14:textId="77777777" w:rsidR="00B535DC" w:rsidRPr="00A6689B" w:rsidRDefault="00B535DC" w:rsidP="00F51B63">
            <w:pPr>
              <w:tabs>
                <w:tab w:val="center" w:pos="284"/>
              </w:tabs>
              <w:ind w:left="266" w:hanging="266"/>
              <w:rPr>
                <w:b/>
              </w:rPr>
            </w:pPr>
            <w:r>
              <w:rPr>
                <w:b/>
                <w:bCs/>
              </w:rPr>
              <w:t>Raportor:</w:t>
            </w:r>
          </w:p>
        </w:tc>
        <w:tc>
          <w:tcPr>
            <w:tcW w:w="3923" w:type="pct"/>
          </w:tcPr>
          <w:p w14:paraId="2A9E72B3" w14:textId="77777777" w:rsidR="00B535DC" w:rsidRPr="00453AC2" w:rsidRDefault="00B535DC" w:rsidP="00F51B63">
            <w:pPr>
              <w:tabs>
                <w:tab w:val="center" w:pos="284"/>
              </w:tabs>
              <w:ind w:left="266" w:right="-3091" w:hanging="266"/>
              <w:rPr>
                <w:bCs/>
              </w:rPr>
            </w:pPr>
            <w:r>
              <w:t>Marinel Dănuț MUREȘAN (Grupul „Angajatori” – RO)</w:t>
            </w:r>
          </w:p>
        </w:tc>
      </w:tr>
      <w:tr w:rsidR="00B535DC" w:rsidRPr="00A6689B" w14:paraId="12AD9BBA" w14:textId="77777777" w:rsidTr="00F51B63">
        <w:tc>
          <w:tcPr>
            <w:tcW w:w="1077" w:type="pct"/>
          </w:tcPr>
          <w:p w14:paraId="566CC577" w14:textId="77777777" w:rsidR="00B535DC" w:rsidRPr="00A6689B" w:rsidRDefault="00B535DC" w:rsidP="00F51B63">
            <w:pPr>
              <w:tabs>
                <w:tab w:val="center" w:pos="284"/>
              </w:tabs>
              <w:ind w:left="266" w:hanging="266"/>
              <w:rPr>
                <w:b/>
              </w:rPr>
            </w:pPr>
            <w:r>
              <w:rPr>
                <w:b/>
              </w:rPr>
              <w:t>Referințe:</w:t>
            </w:r>
          </w:p>
        </w:tc>
        <w:tc>
          <w:tcPr>
            <w:tcW w:w="3923" w:type="pct"/>
          </w:tcPr>
          <w:p w14:paraId="25E038BA" w14:textId="2A08CE48" w:rsidR="00B535DC" w:rsidRDefault="00B950A1" w:rsidP="00F51B63">
            <w:pPr>
              <w:tabs>
                <w:tab w:val="center" w:pos="284"/>
              </w:tabs>
              <w:ind w:left="266" w:right="-3091" w:hanging="266"/>
            </w:pPr>
            <w:r w:rsidRPr="00B950A1">
              <w:t>Aviz exploratoriu la solicitarea Președinției cipriote a Consiliului UE</w:t>
            </w:r>
          </w:p>
          <w:p w14:paraId="25ED10E3" w14:textId="77777777" w:rsidR="00B535DC" w:rsidRPr="00A6689B" w:rsidRDefault="00B535DC" w:rsidP="00F51B63">
            <w:pPr>
              <w:tabs>
                <w:tab w:val="center" w:pos="284"/>
              </w:tabs>
              <w:ind w:left="266" w:right="-3091" w:hanging="266"/>
            </w:pPr>
            <w:r>
              <w:t>EESC-2025-03939-00-00-AC-TRA</w:t>
            </w:r>
          </w:p>
        </w:tc>
      </w:tr>
    </w:tbl>
    <w:p w14:paraId="293BD815" w14:textId="77777777" w:rsidR="00B535DC" w:rsidRDefault="00B535DC" w:rsidP="00F51B63">
      <w:pPr>
        <w:tabs>
          <w:tab w:val="center" w:pos="284"/>
        </w:tabs>
        <w:ind w:left="266" w:hanging="266"/>
        <w:rPr>
          <w:b/>
        </w:rPr>
      </w:pPr>
    </w:p>
    <w:p w14:paraId="77DD693A" w14:textId="77777777" w:rsidR="00B535DC" w:rsidRPr="00A6689B" w:rsidRDefault="00B535DC" w:rsidP="00F51B63">
      <w:pPr>
        <w:keepNext/>
        <w:keepLines/>
        <w:tabs>
          <w:tab w:val="center" w:pos="284"/>
        </w:tabs>
        <w:ind w:left="266" w:hanging="266"/>
        <w:rPr>
          <w:b/>
        </w:rPr>
      </w:pPr>
      <w:r>
        <w:rPr>
          <w:b/>
        </w:rPr>
        <w:t>Punctele principale:</w:t>
      </w:r>
    </w:p>
    <w:p w14:paraId="041AE0D7" w14:textId="77777777" w:rsidR="00B535DC" w:rsidRPr="00A6689B" w:rsidRDefault="00B535DC" w:rsidP="00F51B63">
      <w:pPr>
        <w:keepNext/>
        <w:keepLines/>
        <w:tabs>
          <w:tab w:val="center" w:pos="284"/>
        </w:tabs>
        <w:ind w:left="266" w:hanging="266"/>
        <w:rPr>
          <w:b/>
        </w:rPr>
      </w:pPr>
    </w:p>
    <w:p w14:paraId="16305ADF" w14:textId="77777777" w:rsidR="00B535DC" w:rsidRDefault="00B535DC" w:rsidP="00F51B63">
      <w:pPr>
        <w:rPr>
          <w:bCs/>
          <w:iCs/>
        </w:rPr>
      </w:pPr>
      <w:r>
        <w:t>CESE:</w:t>
      </w:r>
    </w:p>
    <w:p w14:paraId="581ACA6B" w14:textId="77777777" w:rsidR="00B535DC" w:rsidRPr="00A6689B" w:rsidRDefault="00B535DC" w:rsidP="00F51B63">
      <w:pPr>
        <w:rPr>
          <w:bCs/>
          <w:iCs/>
        </w:rPr>
      </w:pPr>
    </w:p>
    <w:p w14:paraId="16D4478F" w14:textId="77777777" w:rsidR="00B535DC" w:rsidRDefault="00B535DC" w:rsidP="0042558E">
      <w:pPr>
        <w:numPr>
          <w:ilvl w:val="0"/>
          <w:numId w:val="15"/>
        </w:numPr>
        <w:ind w:left="568" w:hanging="284"/>
      </w:pPr>
      <w:r>
        <w:t xml:space="preserve">subliniază că turismul este un ecosistem strategic pentru UE, care stimulează creșterea economică, crearea de locuri de muncă și dezvoltarea socială, și solicită trecerea la un model mai sustenabil, mai echilibrat și mai competitiv, care să protejeze calitatea vieții în comunitățile locale; </w:t>
      </w:r>
    </w:p>
    <w:p w14:paraId="68CA06DF" w14:textId="77777777" w:rsidR="00B535DC" w:rsidRDefault="00B535DC" w:rsidP="0042558E">
      <w:pPr>
        <w:numPr>
          <w:ilvl w:val="0"/>
          <w:numId w:val="15"/>
        </w:numPr>
        <w:ind w:left="568" w:hanging="284"/>
      </w:pPr>
      <w:r>
        <w:t xml:space="preserve">avertizează cu privire la presiunile tot mai mari exercitate de turismul excesiv și de închirierile pe termen scurt în anumite destinații și </w:t>
      </w:r>
      <w:r>
        <w:rPr>
          <w:b/>
        </w:rPr>
        <w:t>solicită o acțiune coordonată a UE</w:t>
      </w:r>
      <w:r>
        <w:t xml:space="preserve"> pentru a sprijini statele membre în dezvoltarea unor soluții proporționale bazate pe dovezi și pe realitatea zonei; </w:t>
      </w:r>
    </w:p>
    <w:p w14:paraId="2976959F" w14:textId="77777777" w:rsidR="00B535DC" w:rsidRDefault="00B535DC" w:rsidP="0042558E">
      <w:pPr>
        <w:numPr>
          <w:ilvl w:val="0"/>
          <w:numId w:val="15"/>
        </w:numPr>
        <w:ind w:left="568" w:hanging="284"/>
      </w:pPr>
      <w:r>
        <w:t xml:space="preserve">propune instrumente și strategii susținute de UE pentru o mai bună gestionare a fluxurilor turistice, printre care se numără sisteme digitale de monitorizare, diversificarea destinațiilor și a sezoanelor și crearea de legături mai puternice între turism și economia, cultura și meșteșugurile tradiționale de pe plan local; </w:t>
      </w:r>
    </w:p>
    <w:p w14:paraId="4556AADC" w14:textId="77777777" w:rsidR="00B535DC" w:rsidRDefault="00B535DC" w:rsidP="0042558E">
      <w:pPr>
        <w:numPr>
          <w:ilvl w:val="0"/>
          <w:numId w:val="15"/>
        </w:numPr>
        <w:ind w:left="568" w:hanging="284"/>
      </w:pPr>
      <w:r>
        <w:t xml:space="preserve">pledează pentru modele inovatoare de guvernanță și finanțare, care să combine investițiile publice și private, pentru a susține turismul durabil, locuințele la prețuri accesibile și ecosistemele economice locale, cu atribuirea unui rol major IMM-urilor și comunităților locale; </w:t>
      </w:r>
    </w:p>
    <w:p w14:paraId="28E5994F" w14:textId="77777777" w:rsidR="00B535DC" w:rsidRPr="00DA7229" w:rsidRDefault="00B535DC" w:rsidP="0042558E">
      <w:pPr>
        <w:widowControl w:val="0"/>
        <w:numPr>
          <w:ilvl w:val="0"/>
          <w:numId w:val="15"/>
        </w:numPr>
        <w:ind w:left="568" w:hanging="284"/>
        <w:rPr>
          <w:bCs/>
          <w:iCs/>
        </w:rPr>
      </w:pPr>
      <w:r>
        <w:t xml:space="preserve">recomandă consolidarea competențelor, a formării și a implicării tinerilor și solicită crearea unui </w:t>
      </w:r>
      <w:r>
        <w:rPr>
          <w:b/>
        </w:rPr>
        <w:t>centru european pentru meșteșuguri și profesii tradiționale</w:t>
      </w:r>
      <w:r>
        <w:t xml:space="preserve"> care să susțină economiile locale și sustenabilitatea culturală în întreaga UE.</w:t>
      </w:r>
    </w:p>
    <w:p w14:paraId="0B3727F2" w14:textId="77777777" w:rsidR="00B535DC" w:rsidRPr="000624A9" w:rsidRDefault="00B535DC" w:rsidP="00F51B63">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535DC" w:rsidRPr="00A6689B" w14:paraId="6E93A733" w14:textId="77777777" w:rsidTr="00F51B63">
        <w:tc>
          <w:tcPr>
            <w:tcW w:w="1077" w:type="pct"/>
          </w:tcPr>
          <w:p w14:paraId="5E0423E3" w14:textId="77777777" w:rsidR="00B535DC" w:rsidRPr="00A6689B" w:rsidRDefault="00B535DC" w:rsidP="00172AA2">
            <w:pPr>
              <w:rPr>
                <w:i/>
              </w:rPr>
            </w:pPr>
            <w:r>
              <w:rPr>
                <w:b/>
                <w:i/>
              </w:rPr>
              <w:t>Date de contact:</w:t>
            </w:r>
          </w:p>
        </w:tc>
        <w:tc>
          <w:tcPr>
            <w:tcW w:w="3923" w:type="pct"/>
          </w:tcPr>
          <w:p w14:paraId="5FE1A569" w14:textId="4087F1A9" w:rsidR="00B535DC" w:rsidRPr="00A6689B" w:rsidRDefault="00B535DC" w:rsidP="00172AA2">
            <w:pPr>
              <w:rPr>
                <w:i/>
              </w:rPr>
            </w:pPr>
            <w:r>
              <w:rPr>
                <w:i/>
              </w:rPr>
              <w:t xml:space="preserve">Silvia </w:t>
            </w:r>
            <w:r w:rsidR="00055277">
              <w:rPr>
                <w:i/>
              </w:rPr>
              <w:t>STAFFA</w:t>
            </w:r>
          </w:p>
        </w:tc>
      </w:tr>
      <w:tr w:rsidR="00B535DC" w:rsidRPr="00A6689B" w14:paraId="5C6675B6" w14:textId="77777777" w:rsidTr="00F51B63">
        <w:tc>
          <w:tcPr>
            <w:tcW w:w="1077" w:type="pct"/>
          </w:tcPr>
          <w:p w14:paraId="31824B9C" w14:textId="77777777" w:rsidR="00B535DC" w:rsidRPr="00A6689B" w:rsidRDefault="00B535DC" w:rsidP="00172AA2">
            <w:pPr>
              <w:rPr>
                <w:i/>
              </w:rPr>
            </w:pPr>
            <w:r>
              <w:rPr>
                <w:i/>
              </w:rPr>
              <w:t>Tel.:</w:t>
            </w:r>
          </w:p>
        </w:tc>
        <w:tc>
          <w:tcPr>
            <w:tcW w:w="3923" w:type="pct"/>
          </w:tcPr>
          <w:p w14:paraId="6E9B71B7" w14:textId="77777777" w:rsidR="00B535DC" w:rsidRPr="00A6689B" w:rsidRDefault="00B535DC" w:rsidP="00172AA2">
            <w:pPr>
              <w:rPr>
                <w:i/>
              </w:rPr>
            </w:pPr>
            <w:r>
              <w:rPr>
                <w:i/>
              </w:rPr>
              <w:t>+32 25468378</w:t>
            </w:r>
          </w:p>
        </w:tc>
      </w:tr>
      <w:tr w:rsidR="00B535DC" w:rsidRPr="00A6689B" w14:paraId="603B8D0D" w14:textId="77777777" w:rsidTr="00F51B63">
        <w:tc>
          <w:tcPr>
            <w:tcW w:w="1077" w:type="pct"/>
          </w:tcPr>
          <w:p w14:paraId="61BEA740" w14:textId="77777777" w:rsidR="00B535DC" w:rsidRPr="00A6689B" w:rsidRDefault="00B535DC" w:rsidP="00172AA2">
            <w:pPr>
              <w:rPr>
                <w:i/>
              </w:rPr>
            </w:pPr>
            <w:r>
              <w:rPr>
                <w:i/>
              </w:rPr>
              <w:t>E-mail:</w:t>
            </w:r>
          </w:p>
        </w:tc>
        <w:tc>
          <w:tcPr>
            <w:tcW w:w="3923" w:type="pct"/>
          </w:tcPr>
          <w:p w14:paraId="6A231DCF" w14:textId="77777777" w:rsidR="00B535DC" w:rsidRPr="00A6689B" w:rsidRDefault="00AC40FB" w:rsidP="00172AA2">
            <w:pPr>
              <w:spacing w:line="240" w:lineRule="auto"/>
              <w:rPr>
                <w:i/>
              </w:rPr>
            </w:pPr>
            <w:hyperlink r:id="rId36" w:history="1">
              <w:r w:rsidR="00B535DC">
                <w:rPr>
                  <w:rStyle w:val="Hyperlink"/>
                  <w:i/>
                </w:rPr>
                <w:t>Silvia.Staffa@eesc.europa.eu</w:t>
              </w:r>
            </w:hyperlink>
          </w:p>
        </w:tc>
      </w:tr>
    </w:tbl>
    <w:p w14:paraId="335103C9" w14:textId="26221821" w:rsidR="00B535DC" w:rsidRPr="00C534B5" w:rsidRDefault="00B535DC" w:rsidP="00C534B5">
      <w:pPr>
        <w:spacing w:after="160" w:line="259" w:lineRule="auto"/>
        <w:jc w:val="left"/>
        <w:rPr>
          <w:noProof/>
        </w:rPr>
      </w:pPr>
      <w:r>
        <w:rPr>
          <w:noProof/>
        </w:rPr>
        <w:br w:type="page"/>
      </w:r>
      <w:r>
        <w:rPr>
          <w:noProof/>
          <w:sz w:val="20"/>
        </w:rPr>
        <mc:AlternateContent>
          <mc:Choice Requires="wps">
            <w:drawing>
              <wp:anchor distT="0" distB="0" distL="114300" distR="114300" simplePos="0" relativeHeight="251673600" behindDoc="1" locked="0" layoutInCell="0" allowOverlap="1" wp14:anchorId="20729F1E" wp14:editId="684F178A">
                <wp:simplePos x="0" y="0"/>
                <wp:positionH relativeFrom="page">
                  <wp:posOffset>6769100</wp:posOffset>
                </wp:positionH>
                <wp:positionV relativeFrom="page">
                  <wp:posOffset>10081260</wp:posOffset>
                </wp:positionV>
                <wp:extent cx="647700" cy="396240"/>
                <wp:effectExtent l="0" t="3810" r="3175"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B576" w14:textId="3A4EB1D8" w:rsidR="00B535DC" w:rsidRPr="00055277" w:rsidRDefault="00B535D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29F1E" id="_x0000_s1034" type="#_x0000_t202" style="position:absolute;margin-left:533pt;margin-top:793.8pt;width:51pt;height:3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JEQlv9QEAAM4DAAAOAAAAAAAAAAAAAAAAAC4CAABk&#10;cnMvZTJvRG9jLnhtbFBLAQItABQABgAIAAAAIQDrVDFa3gAAAA8BAAAPAAAAAAAAAAAAAAAAAE8E&#10;AABkcnMvZG93bnJldi54bWxQSwUGAAAAAAQABADzAAAAWgUAAAAA&#10;" o:allowincell="f" filled="f" stroked="f">
                <v:textbox>
                  <w:txbxContent>
                    <w:p w14:paraId="2CF8B576" w14:textId="3A4EB1D8" w:rsidR="00B535DC" w:rsidRPr="00055277" w:rsidRDefault="00B535DC">
                      <w:pPr>
                        <w:jc w:val="center"/>
                        <w:rPr>
                          <w:rFonts w:ascii="Arial" w:hAnsi="Arial" w:cs="Arial"/>
                          <w:b/>
                          <w:bCs/>
                          <w:color w:val="FFFFFF" w:themeColor="background1"/>
                          <w:sz w:val="48"/>
                        </w:rPr>
                      </w:pPr>
                    </w:p>
                  </w:txbxContent>
                </v:textbox>
                <w10:wrap anchorx="page" anchory="page"/>
              </v:shape>
            </w:pict>
          </mc:Fallback>
        </mc:AlternateContent>
      </w:r>
    </w:p>
    <w:p w14:paraId="460AFD6D" w14:textId="1C00A3CC" w:rsidR="00B535DC" w:rsidRPr="0003586F" w:rsidRDefault="00B950A1" w:rsidP="0042558E">
      <w:pPr>
        <w:widowControl w:val="0"/>
        <w:numPr>
          <w:ilvl w:val="0"/>
          <w:numId w:val="15"/>
        </w:numPr>
        <w:overflowPunct w:val="0"/>
        <w:autoSpaceDE w:val="0"/>
        <w:autoSpaceDN w:val="0"/>
        <w:adjustRightInd w:val="0"/>
        <w:ind w:hanging="567"/>
        <w:textAlignment w:val="baseline"/>
        <w:rPr>
          <w:sz w:val="20"/>
        </w:rPr>
      </w:pPr>
      <w:r w:rsidRPr="00B950A1">
        <w:rPr>
          <w:rStyle w:val="Hyperlink"/>
          <w:b/>
          <w:i/>
          <w:sz w:val="28"/>
        </w:rPr>
        <w:lastRenderedPageBreak/>
        <w:t>Revizuirea standardelor privind emisiile de CO2 pentru autoturisme și camionete</w:t>
      </w:r>
    </w:p>
    <w:p w14:paraId="2EA91C69" w14:textId="77777777" w:rsidR="00B535DC" w:rsidRPr="00A6689B" w:rsidRDefault="00B535DC" w:rsidP="00D34DDF">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B535DC" w:rsidRPr="00A6689B" w14:paraId="6682E8B1" w14:textId="77777777" w:rsidTr="00C52A53">
        <w:tc>
          <w:tcPr>
            <w:tcW w:w="1701" w:type="dxa"/>
          </w:tcPr>
          <w:p w14:paraId="28B3AB82" w14:textId="77777777" w:rsidR="00B535DC" w:rsidRPr="00A6689B" w:rsidRDefault="00B535DC" w:rsidP="00A6689B">
            <w:pPr>
              <w:tabs>
                <w:tab w:val="center" w:pos="284"/>
              </w:tabs>
              <w:ind w:left="266" w:hanging="266"/>
              <w:rPr>
                <w:b/>
              </w:rPr>
            </w:pPr>
            <w:r>
              <w:rPr>
                <w:b/>
                <w:bCs/>
              </w:rPr>
              <w:t>Raportor:</w:t>
            </w:r>
          </w:p>
        </w:tc>
        <w:tc>
          <w:tcPr>
            <w:tcW w:w="5387" w:type="dxa"/>
          </w:tcPr>
          <w:p w14:paraId="0FC75905" w14:textId="77777777" w:rsidR="00B535DC" w:rsidRDefault="00B535DC" w:rsidP="00A6689B">
            <w:pPr>
              <w:tabs>
                <w:tab w:val="center" w:pos="284"/>
              </w:tabs>
              <w:ind w:left="266" w:hanging="266"/>
            </w:pPr>
            <w:r>
              <w:t xml:space="preserve">Matteo </w:t>
            </w:r>
            <w:proofErr w:type="spellStart"/>
            <w:r>
              <w:t>Carlo</w:t>
            </w:r>
            <w:proofErr w:type="spellEnd"/>
            <w:r>
              <w:t xml:space="preserve"> BORSANI (Grupul „Angajatori” – IT)</w:t>
            </w:r>
          </w:p>
          <w:p w14:paraId="6DAED088" w14:textId="77777777" w:rsidR="00B535DC" w:rsidRPr="00A6689B" w:rsidRDefault="00B535DC" w:rsidP="00A6689B">
            <w:pPr>
              <w:tabs>
                <w:tab w:val="center" w:pos="284"/>
              </w:tabs>
              <w:ind w:left="266" w:hanging="266"/>
              <w:rPr>
                <w:lang w:val="en-US"/>
              </w:rPr>
            </w:pPr>
          </w:p>
        </w:tc>
      </w:tr>
      <w:tr w:rsidR="00B535DC" w:rsidRPr="00A6689B" w14:paraId="0BAD335F" w14:textId="77777777" w:rsidTr="00C52A53">
        <w:tc>
          <w:tcPr>
            <w:tcW w:w="7088" w:type="dxa"/>
            <w:gridSpan w:val="2"/>
          </w:tcPr>
          <w:p w14:paraId="4725AEBC" w14:textId="77777777" w:rsidR="00B535DC" w:rsidRPr="00A6689B" w:rsidRDefault="00B535DC" w:rsidP="00EE75BE">
            <w:pPr>
              <w:tabs>
                <w:tab w:val="center" w:pos="284"/>
              </w:tabs>
              <w:spacing w:line="160" w:lineRule="exact"/>
              <w:ind w:left="266" w:hanging="266"/>
              <w:rPr>
                <w:lang w:val="en-US"/>
              </w:rPr>
            </w:pPr>
          </w:p>
        </w:tc>
      </w:tr>
      <w:tr w:rsidR="00B535DC" w:rsidRPr="001B36F2" w14:paraId="32520E1A" w14:textId="77777777" w:rsidTr="00C52A53">
        <w:tc>
          <w:tcPr>
            <w:tcW w:w="1701" w:type="dxa"/>
            <w:vMerge w:val="restart"/>
          </w:tcPr>
          <w:p w14:paraId="0E988B85" w14:textId="77777777" w:rsidR="00B535DC" w:rsidRPr="00A6689B" w:rsidRDefault="00B535DC" w:rsidP="00A6689B">
            <w:pPr>
              <w:tabs>
                <w:tab w:val="center" w:pos="284"/>
              </w:tabs>
              <w:ind w:left="266" w:hanging="266"/>
              <w:rPr>
                <w:b/>
              </w:rPr>
            </w:pPr>
            <w:r>
              <w:rPr>
                <w:b/>
              </w:rPr>
              <w:t>Referințe:</w:t>
            </w:r>
          </w:p>
        </w:tc>
        <w:tc>
          <w:tcPr>
            <w:tcW w:w="5387" w:type="dxa"/>
          </w:tcPr>
          <w:p w14:paraId="0D2D3626" w14:textId="78C50E97" w:rsidR="00B535DC" w:rsidRPr="0018587A" w:rsidRDefault="00B535DC" w:rsidP="00A6689B">
            <w:pPr>
              <w:tabs>
                <w:tab w:val="center" w:pos="284"/>
              </w:tabs>
              <w:ind w:left="266" w:hanging="266"/>
            </w:pPr>
            <w:r>
              <w:t>COM(2025) 995 final</w:t>
            </w:r>
          </w:p>
          <w:p w14:paraId="1A831890" w14:textId="77777777" w:rsidR="00B535DC" w:rsidRPr="00DB3F9E" w:rsidRDefault="00B535DC" w:rsidP="00A6689B">
            <w:pPr>
              <w:tabs>
                <w:tab w:val="center" w:pos="284"/>
              </w:tabs>
              <w:ind w:left="266" w:hanging="266"/>
            </w:pPr>
            <w:r>
              <w:t>EESC-2025-04308-00-00-AC</w:t>
            </w:r>
          </w:p>
        </w:tc>
      </w:tr>
      <w:tr w:rsidR="00B535DC" w:rsidRPr="001B36F2" w14:paraId="230AE147" w14:textId="77777777" w:rsidTr="00C52A53">
        <w:tc>
          <w:tcPr>
            <w:tcW w:w="1701" w:type="dxa"/>
            <w:vMerge/>
          </w:tcPr>
          <w:p w14:paraId="10F3C15B" w14:textId="77777777" w:rsidR="00B535DC" w:rsidRPr="00DB3F9E" w:rsidRDefault="00B535DC" w:rsidP="00A6689B">
            <w:pPr>
              <w:tabs>
                <w:tab w:val="center" w:pos="284"/>
              </w:tabs>
              <w:ind w:left="266" w:hanging="266"/>
              <w:rPr>
                <w:b/>
                <w:lang w:val="pt-PT"/>
              </w:rPr>
            </w:pPr>
          </w:p>
        </w:tc>
        <w:tc>
          <w:tcPr>
            <w:tcW w:w="5387" w:type="dxa"/>
          </w:tcPr>
          <w:p w14:paraId="724D8597" w14:textId="77777777" w:rsidR="00B535DC" w:rsidRPr="00DB3F9E" w:rsidRDefault="00B535DC" w:rsidP="00A6689B">
            <w:pPr>
              <w:tabs>
                <w:tab w:val="center" w:pos="284"/>
              </w:tabs>
              <w:ind w:left="266" w:hanging="266"/>
              <w:rPr>
                <w:lang w:val="pt-PT"/>
              </w:rPr>
            </w:pPr>
          </w:p>
        </w:tc>
      </w:tr>
    </w:tbl>
    <w:p w14:paraId="7371182A" w14:textId="77777777" w:rsidR="00B535DC" w:rsidRPr="00DB3F9E" w:rsidRDefault="00B535DC" w:rsidP="00103768">
      <w:pPr>
        <w:tabs>
          <w:tab w:val="center" w:pos="284"/>
        </w:tabs>
        <w:ind w:left="266" w:hanging="266"/>
        <w:rPr>
          <w:lang w:val="pt-PT"/>
        </w:rPr>
      </w:pPr>
    </w:p>
    <w:p w14:paraId="54B8E603" w14:textId="77777777" w:rsidR="00B535DC" w:rsidRPr="00A6689B" w:rsidRDefault="00B535DC" w:rsidP="00D34DDF">
      <w:pPr>
        <w:keepNext/>
        <w:keepLines/>
        <w:tabs>
          <w:tab w:val="center" w:pos="284"/>
        </w:tabs>
        <w:ind w:left="266" w:hanging="266"/>
        <w:rPr>
          <w:b/>
        </w:rPr>
      </w:pPr>
      <w:r>
        <w:rPr>
          <w:b/>
        </w:rPr>
        <w:t>Punctele principale:</w:t>
      </w:r>
    </w:p>
    <w:p w14:paraId="545CEA83" w14:textId="77777777" w:rsidR="00B535DC" w:rsidRPr="00A6689B" w:rsidRDefault="00B535DC" w:rsidP="00D34DDF">
      <w:pPr>
        <w:keepNext/>
        <w:keepLines/>
        <w:tabs>
          <w:tab w:val="center" w:pos="284"/>
        </w:tabs>
        <w:ind w:left="266" w:hanging="266"/>
        <w:rPr>
          <w:b/>
        </w:rPr>
      </w:pPr>
    </w:p>
    <w:p w14:paraId="0B9D933D" w14:textId="77777777" w:rsidR="00B535DC" w:rsidRDefault="00B535DC" w:rsidP="00832874">
      <w:pPr>
        <w:rPr>
          <w:bCs/>
          <w:iCs/>
        </w:rPr>
      </w:pPr>
      <w:r>
        <w:t>CESE:</w:t>
      </w:r>
    </w:p>
    <w:p w14:paraId="37263100" w14:textId="77777777" w:rsidR="00B535DC" w:rsidRPr="00500F15" w:rsidRDefault="00B535DC" w:rsidP="00500F15">
      <w:pPr>
        <w:rPr>
          <w:bCs/>
          <w:iCs/>
        </w:rPr>
      </w:pPr>
    </w:p>
    <w:p w14:paraId="4F329C6C" w14:textId="77777777" w:rsidR="00B535DC" w:rsidRPr="000855C2" w:rsidRDefault="00B535DC" w:rsidP="0042558E">
      <w:pPr>
        <w:pStyle w:val="ListParagraph"/>
        <w:numPr>
          <w:ilvl w:val="0"/>
          <w:numId w:val="9"/>
        </w:numPr>
        <w:spacing w:after="200" w:line="276" w:lineRule="auto"/>
      </w:pPr>
      <w:r>
        <w:rPr>
          <w:b/>
        </w:rPr>
        <w:t>solicită un cadru echilibrat și coerent al UE</w:t>
      </w:r>
      <w:r>
        <w:t xml:space="preserve"> pentru tranziția în sectorul autovehiculelor, care să combine un impuls puternic pentru mobilitatea cu emisii zero și cu emisii scăzute cu neutralitatea tehnologică, un lanț valoric consolidat </w:t>
      </w:r>
      <w:r>
        <w:rPr>
          <w:i/>
        </w:rPr>
        <w:t>„Fabricat în UE”</w:t>
      </w:r>
      <w:r>
        <w:t xml:space="preserve"> și protecția locurilor de muncă de calitate, a capacității industriale și a inovării;</w:t>
      </w:r>
    </w:p>
    <w:p w14:paraId="63A7C9C0" w14:textId="77777777" w:rsidR="00B535DC" w:rsidRPr="000855C2" w:rsidRDefault="00B535DC" w:rsidP="0042558E">
      <w:pPr>
        <w:pStyle w:val="ListParagraph"/>
        <w:numPr>
          <w:ilvl w:val="0"/>
          <w:numId w:val="9"/>
        </w:numPr>
        <w:spacing w:after="200" w:line="276" w:lineRule="auto"/>
      </w:pPr>
      <w:r>
        <w:rPr>
          <w:b/>
        </w:rPr>
        <w:t>îndeamnă la o revizuire pragmatică a standardelor privind emisiile de CO</w:t>
      </w:r>
      <w:r>
        <w:rPr>
          <w:b/>
          <w:vertAlign w:val="subscript"/>
        </w:rPr>
        <w:t>2</w:t>
      </w:r>
      <w:r>
        <w:t xml:space="preserve"> pentru autoturisme și camionete, aliniată la realitățile pieței și la obiectivele climatice, pentru a restabili competitivitatea, menținând în același timp traiectoria de decarbonizare pe termen lung;</w:t>
      </w:r>
    </w:p>
    <w:p w14:paraId="36F3C7E2" w14:textId="77777777" w:rsidR="00B535DC" w:rsidRPr="000855C2" w:rsidRDefault="00B535DC" w:rsidP="0042558E">
      <w:pPr>
        <w:pStyle w:val="ListParagraph"/>
        <w:numPr>
          <w:ilvl w:val="0"/>
          <w:numId w:val="9"/>
        </w:numPr>
        <w:spacing w:after="200" w:line="276" w:lineRule="auto"/>
      </w:pPr>
      <w:r>
        <w:rPr>
          <w:b/>
        </w:rPr>
        <w:t>pledează pentru un rol mai important al tehnologiilor de tranziție</w:t>
      </w:r>
      <w:r>
        <w:t>, de exemplu vehiculele hibride, combustibilii durabili din surse regenerabile și materialele cu emisii scăzute, și solicită reducerea ponderii conformității exclusiv pe emisiile la țeava de evacuare, pentru a permite o tranziție mai realistă și mai echilibrată din punct de vedere social;</w:t>
      </w:r>
    </w:p>
    <w:p w14:paraId="4147E99D" w14:textId="77777777" w:rsidR="00B535DC" w:rsidRPr="000855C2" w:rsidRDefault="00B535DC" w:rsidP="0042558E">
      <w:pPr>
        <w:pStyle w:val="ListParagraph"/>
        <w:numPr>
          <w:ilvl w:val="0"/>
          <w:numId w:val="9"/>
        </w:numPr>
        <w:spacing w:after="200" w:line="276" w:lineRule="auto"/>
      </w:pPr>
      <w:r>
        <w:rPr>
          <w:b/>
        </w:rPr>
        <w:t>aprobă o mai mare flexibilitate în ceea ce privește obiectivele pentru 2030</w:t>
      </w:r>
      <w:r>
        <w:t>, inclusiv conformitatea multianuală, și solicită sprijin specific pentru infrastructura de reîncărcare, electrificarea parcurilor de vehicule ale întreprinderilor și vehiculele utilitare ușoare, în cazul cărora pătrunderea pe piață rămâne limitată;</w:t>
      </w:r>
    </w:p>
    <w:p w14:paraId="7EDA14EE" w14:textId="77777777" w:rsidR="00B535DC" w:rsidRPr="0080417F" w:rsidRDefault="00B535DC" w:rsidP="0042558E">
      <w:pPr>
        <w:pStyle w:val="ListParagraph"/>
        <w:numPr>
          <w:ilvl w:val="0"/>
          <w:numId w:val="9"/>
        </w:numPr>
        <w:spacing w:after="200" w:line="276" w:lineRule="auto"/>
      </w:pPr>
      <w:r>
        <w:rPr>
          <w:b/>
        </w:rPr>
        <w:t>recomandă consolidarea poziției UE de lider al industriei</w:t>
      </w:r>
      <w:r>
        <w:t>, prin stimulente precum eticheta „Fabricat în UE”, sprijin pentru oțelul cu emisii reduse și extinderea mecanismului de credite suplimentare pentru vehiculele electrice, împreună cu o metodologie mai cuprinzătoare privind emisiile și căi de tranziție care să rămână abordabile, favorabile incluziunii și generatoare de locuri de muncă.</w:t>
      </w:r>
    </w:p>
    <w:p w14:paraId="0F61FA0E" w14:textId="77777777" w:rsidR="00B535DC" w:rsidRPr="000624A9" w:rsidRDefault="00B535DC" w:rsidP="00EE75BE">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535DC" w:rsidRPr="00A6689B" w14:paraId="373FBDA2" w14:textId="77777777" w:rsidTr="0080417F">
        <w:tc>
          <w:tcPr>
            <w:tcW w:w="1809" w:type="dxa"/>
          </w:tcPr>
          <w:p w14:paraId="3CC2ADD9" w14:textId="77777777" w:rsidR="00B535DC" w:rsidRPr="00A6689B" w:rsidRDefault="00B535DC" w:rsidP="00567876">
            <w:pPr>
              <w:spacing w:line="240" w:lineRule="auto"/>
              <w:rPr>
                <w:i/>
              </w:rPr>
            </w:pPr>
            <w:r>
              <w:rPr>
                <w:b/>
                <w:i/>
              </w:rPr>
              <w:t>Date de contact:</w:t>
            </w:r>
          </w:p>
        </w:tc>
        <w:tc>
          <w:tcPr>
            <w:tcW w:w="5279" w:type="dxa"/>
          </w:tcPr>
          <w:p w14:paraId="1394319B" w14:textId="77777777" w:rsidR="00B535DC" w:rsidRPr="00A6689B" w:rsidRDefault="00B535DC" w:rsidP="00832874">
            <w:pPr>
              <w:spacing w:line="240" w:lineRule="auto"/>
              <w:rPr>
                <w:i/>
              </w:rPr>
            </w:pPr>
            <w:r>
              <w:rPr>
                <w:i/>
              </w:rPr>
              <w:t>Silvia STAFFA</w:t>
            </w:r>
          </w:p>
        </w:tc>
      </w:tr>
      <w:tr w:rsidR="00B535DC" w:rsidRPr="00A6689B" w14:paraId="1157D13C" w14:textId="77777777" w:rsidTr="0080417F">
        <w:tc>
          <w:tcPr>
            <w:tcW w:w="1809" w:type="dxa"/>
          </w:tcPr>
          <w:p w14:paraId="235ABDC7" w14:textId="77777777" w:rsidR="00B535DC" w:rsidRPr="00A6689B" w:rsidRDefault="00B535DC" w:rsidP="00567876">
            <w:pPr>
              <w:spacing w:line="240" w:lineRule="auto"/>
              <w:rPr>
                <w:i/>
              </w:rPr>
            </w:pPr>
            <w:r>
              <w:rPr>
                <w:i/>
              </w:rPr>
              <w:t>Tel.</w:t>
            </w:r>
          </w:p>
        </w:tc>
        <w:tc>
          <w:tcPr>
            <w:tcW w:w="5279" w:type="dxa"/>
          </w:tcPr>
          <w:p w14:paraId="6B2F5188" w14:textId="77777777" w:rsidR="00B535DC" w:rsidRPr="00A6689B" w:rsidRDefault="00B535DC" w:rsidP="00567876">
            <w:pPr>
              <w:spacing w:line="240" w:lineRule="auto"/>
              <w:rPr>
                <w:i/>
              </w:rPr>
            </w:pPr>
            <w:r>
              <w:rPr>
                <w:i/>
              </w:rPr>
              <w:t>+ 32 25468378</w:t>
            </w:r>
          </w:p>
        </w:tc>
      </w:tr>
      <w:tr w:rsidR="00B535DC" w:rsidRPr="00A6689B" w14:paraId="4D40921E" w14:textId="77777777" w:rsidTr="0080417F">
        <w:tc>
          <w:tcPr>
            <w:tcW w:w="1809" w:type="dxa"/>
          </w:tcPr>
          <w:p w14:paraId="7102A3F7" w14:textId="77777777" w:rsidR="00B535DC" w:rsidRPr="00A6689B" w:rsidRDefault="00B535DC" w:rsidP="00567876">
            <w:pPr>
              <w:spacing w:line="240" w:lineRule="auto"/>
              <w:rPr>
                <w:i/>
              </w:rPr>
            </w:pPr>
            <w:r>
              <w:rPr>
                <w:i/>
              </w:rPr>
              <w:t>E-mail:</w:t>
            </w:r>
          </w:p>
        </w:tc>
        <w:tc>
          <w:tcPr>
            <w:tcW w:w="5279" w:type="dxa"/>
          </w:tcPr>
          <w:p w14:paraId="0D592B47" w14:textId="77777777" w:rsidR="00B535DC" w:rsidRDefault="00AC40FB" w:rsidP="00567876">
            <w:pPr>
              <w:spacing w:line="240" w:lineRule="auto"/>
              <w:rPr>
                <w:i/>
              </w:rPr>
            </w:pPr>
            <w:hyperlink r:id="rId37" w:history="1">
              <w:r w:rsidR="00B535DC">
                <w:rPr>
                  <w:rStyle w:val="Hyperlink"/>
                  <w:i/>
                </w:rPr>
                <w:t>Silvia.Staffa@eesc.europa.eu</w:t>
              </w:r>
            </w:hyperlink>
          </w:p>
          <w:p w14:paraId="30DDEFAD" w14:textId="77777777" w:rsidR="00B535DC" w:rsidRPr="00A6689B" w:rsidRDefault="00B535DC" w:rsidP="00567876">
            <w:pPr>
              <w:spacing w:line="240" w:lineRule="auto"/>
              <w:rPr>
                <w:i/>
                <w:lang w:val="en-US"/>
              </w:rPr>
            </w:pPr>
          </w:p>
        </w:tc>
      </w:tr>
    </w:tbl>
    <w:p w14:paraId="657BAFBB" w14:textId="77777777" w:rsidR="00B535DC" w:rsidRDefault="00B535DC">
      <w:pPr>
        <w:spacing w:after="160" w:line="259" w:lineRule="auto"/>
        <w:jc w:val="left"/>
      </w:pPr>
      <w:r>
        <w:br w:type="page"/>
      </w:r>
    </w:p>
    <w:p w14:paraId="7D526776" w14:textId="710ED20B" w:rsidR="00B535DC" w:rsidRPr="00C534B5" w:rsidRDefault="00B535DC" w:rsidP="00E511E0">
      <w:pPr>
        <w:pStyle w:val="ListParagraph"/>
        <w:widowControl w:val="0"/>
        <w:numPr>
          <w:ilvl w:val="0"/>
          <w:numId w:val="17"/>
        </w:numPr>
        <w:ind w:left="284" w:hanging="426"/>
        <w:rPr>
          <w:rStyle w:val="Hyperlink"/>
          <w:b/>
          <w:i/>
          <w:sz w:val="32"/>
        </w:rPr>
      </w:pPr>
      <w:r>
        <w:rPr>
          <w:b/>
          <w:i/>
          <w:noProof/>
          <w:sz w:val="32"/>
        </w:rPr>
        <w:lastRenderedPageBreak/>
        <mc:AlternateContent>
          <mc:Choice Requires="wps">
            <w:drawing>
              <wp:anchor distT="0" distB="0" distL="114300" distR="114300" simplePos="0" relativeHeight="251675648" behindDoc="1" locked="0" layoutInCell="0" allowOverlap="1" wp14:anchorId="12202B44" wp14:editId="77289190">
                <wp:simplePos x="0" y="0"/>
                <wp:positionH relativeFrom="page">
                  <wp:posOffset>6769100</wp:posOffset>
                </wp:positionH>
                <wp:positionV relativeFrom="page">
                  <wp:posOffset>10081260</wp:posOffset>
                </wp:positionV>
                <wp:extent cx="647700" cy="396240"/>
                <wp:effectExtent l="0" t="0" r="0" b="381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766F" w14:textId="73F03A38" w:rsidR="00B535DC" w:rsidRPr="00EE3C8B" w:rsidRDefault="00B535D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2B44" id="_x0000_t202" coordsize="21600,21600" o:spt="202" path="m,l,21600r21600,l21600,xe">
                <v:stroke joinstyle="miter"/>
                <v:path gradientshapeok="t" o:connecttype="rect"/>
              </v:shapetype>
              <v:shape id="_x0000_s1035" type="#_x0000_t202" style="position:absolute;left:0;text-align:left;margin-left:533pt;margin-top:793.8pt;width:51pt;height:3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sORG8fYBAADOAwAADgAAAAAAAAAAAAAAAAAuAgAA&#10;ZHJzL2Uyb0RvYy54bWxQSwECLQAUAAYACAAAACEA61QxWt4AAAAPAQAADwAAAAAAAAAAAAAAAABQ&#10;BAAAZHJzL2Rvd25yZXYueG1sUEsFBgAAAAAEAAQA8wAAAFsFAAAAAA==&#10;" o:allowincell="f" filled="f" stroked="f">
                <v:textbox>
                  <w:txbxContent>
                    <w:p w14:paraId="7FCD766F" w14:textId="73F03A38" w:rsidR="00B535DC" w:rsidRPr="00EE3C8B" w:rsidRDefault="00B535DC">
                      <w:pPr>
                        <w:jc w:val="center"/>
                        <w:rPr>
                          <w:rFonts w:ascii="Arial" w:hAnsi="Arial" w:cs="Arial"/>
                          <w:b/>
                          <w:bCs/>
                          <w:color w:val="FFFFFF" w:themeColor="background1"/>
                          <w:sz w:val="48"/>
                        </w:rPr>
                      </w:pPr>
                    </w:p>
                  </w:txbxContent>
                </v:textbox>
                <w10:wrap anchorx="page" anchory="page"/>
              </v:shape>
            </w:pict>
          </mc:Fallback>
        </mc:AlternateContent>
      </w:r>
      <w:r w:rsidR="00E511E0" w:rsidRPr="00E511E0">
        <w:rPr>
          <w:rStyle w:val="Hyperlink"/>
          <w:b/>
          <w:i/>
          <w:sz w:val="32"/>
        </w:rPr>
        <w:t>Evaluarea Regulamentului (UE) 2019/1020 privind supravegherea pieței și conformitatea produselor</w:t>
      </w:r>
    </w:p>
    <w:p w14:paraId="66DD9F3E" w14:textId="77777777" w:rsidR="00C534B5" w:rsidRPr="00C534B5" w:rsidRDefault="00C534B5" w:rsidP="00C534B5">
      <w:pPr>
        <w:widowControl w:val="0"/>
        <w:jc w:val="center"/>
        <w:rPr>
          <w:b/>
          <w:i/>
          <w:sz w:val="20"/>
          <w:szCs w:val="20"/>
        </w:rPr>
      </w:pP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2"/>
      </w:tblGrid>
      <w:tr w:rsidR="00B535DC" w:rsidRPr="00395DE3" w14:paraId="489AC75C" w14:textId="77777777" w:rsidTr="00F1421D">
        <w:tc>
          <w:tcPr>
            <w:tcW w:w="1148" w:type="pct"/>
          </w:tcPr>
          <w:p w14:paraId="5D5813B3" w14:textId="77777777" w:rsidR="00B535DC" w:rsidRDefault="00B535DC" w:rsidP="00FB5296">
            <w:pPr>
              <w:tabs>
                <w:tab w:val="center" w:pos="284"/>
              </w:tabs>
              <w:ind w:left="266" w:hanging="376"/>
              <w:rPr>
                <w:b/>
              </w:rPr>
            </w:pPr>
            <w:r>
              <w:rPr>
                <w:b/>
                <w:bCs/>
              </w:rPr>
              <w:t>Raportoare:</w:t>
            </w:r>
          </w:p>
          <w:p w14:paraId="16F8A15B" w14:textId="77777777" w:rsidR="00B535DC" w:rsidRPr="00A6689B" w:rsidRDefault="00B535DC" w:rsidP="00FB5296">
            <w:pPr>
              <w:tabs>
                <w:tab w:val="center" w:pos="284"/>
              </w:tabs>
              <w:ind w:left="266" w:hanging="376"/>
              <w:rPr>
                <w:b/>
              </w:rPr>
            </w:pPr>
            <w:r>
              <w:rPr>
                <w:b/>
              </w:rPr>
              <w:t>Coraportor:</w:t>
            </w:r>
          </w:p>
        </w:tc>
        <w:tc>
          <w:tcPr>
            <w:tcW w:w="3852" w:type="pct"/>
          </w:tcPr>
          <w:p w14:paraId="5B52E60A" w14:textId="77777777" w:rsidR="00B535DC" w:rsidRDefault="00B535DC" w:rsidP="00A6689B">
            <w:pPr>
              <w:tabs>
                <w:tab w:val="center" w:pos="284"/>
              </w:tabs>
              <w:ind w:left="266" w:hanging="266"/>
            </w:pPr>
            <w:proofErr w:type="spellStart"/>
            <w:r>
              <w:t>Antje</w:t>
            </w:r>
            <w:proofErr w:type="spellEnd"/>
            <w:r>
              <w:t xml:space="preserve"> GERSTEIN (Grupul „Angajatori” – DE)</w:t>
            </w:r>
          </w:p>
          <w:p w14:paraId="16500080" w14:textId="77777777" w:rsidR="00B535DC" w:rsidRPr="00395DE3" w:rsidRDefault="00B535DC" w:rsidP="00A6689B">
            <w:pPr>
              <w:tabs>
                <w:tab w:val="center" w:pos="284"/>
              </w:tabs>
              <w:ind w:left="266" w:hanging="266"/>
            </w:pPr>
            <w:proofErr w:type="spellStart"/>
            <w:r>
              <w:t>Anastasis</w:t>
            </w:r>
            <w:proofErr w:type="spellEnd"/>
            <w:r>
              <w:t xml:space="preserve"> YIAPANIS (Grupul „Organizații ale societății civile” – CY)</w:t>
            </w:r>
          </w:p>
          <w:p w14:paraId="162FF370" w14:textId="77777777" w:rsidR="00B535DC" w:rsidRPr="00395DE3" w:rsidRDefault="00B535DC" w:rsidP="00A6689B">
            <w:pPr>
              <w:tabs>
                <w:tab w:val="center" w:pos="284"/>
              </w:tabs>
              <w:ind w:left="266" w:hanging="266"/>
              <w:rPr>
                <w:lang w:val="fr-BE"/>
              </w:rPr>
            </w:pPr>
          </w:p>
        </w:tc>
      </w:tr>
      <w:tr w:rsidR="00B535DC" w:rsidRPr="00A6689B" w14:paraId="35FB66DA" w14:textId="77777777" w:rsidTr="00F1421D">
        <w:tc>
          <w:tcPr>
            <w:tcW w:w="1148" w:type="pct"/>
            <w:vMerge w:val="restart"/>
          </w:tcPr>
          <w:p w14:paraId="74DEECAF" w14:textId="77777777" w:rsidR="00B535DC" w:rsidRPr="00A6689B" w:rsidRDefault="00B535DC" w:rsidP="00FB5296">
            <w:pPr>
              <w:tabs>
                <w:tab w:val="center" w:pos="284"/>
              </w:tabs>
              <w:ind w:left="266" w:hanging="376"/>
              <w:rPr>
                <w:b/>
              </w:rPr>
            </w:pPr>
            <w:r>
              <w:rPr>
                <w:b/>
              </w:rPr>
              <w:t>Referințe:</w:t>
            </w:r>
          </w:p>
        </w:tc>
        <w:tc>
          <w:tcPr>
            <w:tcW w:w="3852" w:type="pct"/>
          </w:tcPr>
          <w:p w14:paraId="692EAAC0" w14:textId="77777777" w:rsidR="00E511E0" w:rsidRDefault="00E511E0" w:rsidP="00A6689B">
            <w:pPr>
              <w:tabs>
                <w:tab w:val="center" w:pos="284"/>
              </w:tabs>
              <w:ind w:left="266" w:hanging="266"/>
            </w:pPr>
            <w:r w:rsidRPr="00E511E0">
              <w:t>Raport de evaluare</w:t>
            </w:r>
          </w:p>
          <w:p w14:paraId="272AF4BB" w14:textId="7BF7B6D9" w:rsidR="00B535DC" w:rsidRPr="00A6689B" w:rsidRDefault="00B535DC" w:rsidP="00A6689B">
            <w:pPr>
              <w:tabs>
                <w:tab w:val="center" w:pos="284"/>
              </w:tabs>
              <w:ind w:left="266" w:hanging="266"/>
            </w:pPr>
            <w:r>
              <w:t>COM(2025) 63 final</w:t>
            </w:r>
          </w:p>
        </w:tc>
      </w:tr>
      <w:tr w:rsidR="00B535DC" w:rsidRPr="00A6689B" w14:paraId="4E2A9033" w14:textId="77777777" w:rsidTr="00F1421D">
        <w:tc>
          <w:tcPr>
            <w:tcW w:w="1148" w:type="pct"/>
            <w:vMerge/>
          </w:tcPr>
          <w:p w14:paraId="08A58686" w14:textId="77777777" w:rsidR="00B535DC" w:rsidRPr="00A6689B" w:rsidRDefault="00B535DC" w:rsidP="00A6689B">
            <w:pPr>
              <w:tabs>
                <w:tab w:val="center" w:pos="284"/>
              </w:tabs>
              <w:ind w:left="266" w:hanging="266"/>
              <w:rPr>
                <w:b/>
                <w:lang w:val="en-US"/>
              </w:rPr>
            </w:pPr>
          </w:p>
        </w:tc>
        <w:tc>
          <w:tcPr>
            <w:tcW w:w="3852" w:type="pct"/>
          </w:tcPr>
          <w:p w14:paraId="5126878A" w14:textId="3E5974C5" w:rsidR="00B535DC" w:rsidRPr="00A6689B" w:rsidRDefault="00B535DC" w:rsidP="00A6689B">
            <w:pPr>
              <w:tabs>
                <w:tab w:val="center" w:pos="284"/>
              </w:tabs>
              <w:ind w:left="266" w:hanging="266"/>
            </w:pPr>
            <w:r>
              <w:t>EESC-2025-003</w:t>
            </w:r>
            <w:r w:rsidR="00E511E0">
              <w:t>3</w:t>
            </w:r>
            <w:r>
              <w:t>45-00-00-RE</w:t>
            </w:r>
          </w:p>
        </w:tc>
      </w:tr>
    </w:tbl>
    <w:p w14:paraId="23CDC543" w14:textId="77777777" w:rsidR="00C534B5" w:rsidRDefault="00C534B5" w:rsidP="00D34DDF">
      <w:pPr>
        <w:keepNext/>
        <w:keepLines/>
        <w:tabs>
          <w:tab w:val="center" w:pos="284"/>
        </w:tabs>
        <w:ind w:left="266" w:hanging="266"/>
        <w:rPr>
          <w:b/>
        </w:rPr>
      </w:pPr>
    </w:p>
    <w:p w14:paraId="51EAD0EA" w14:textId="058A4034" w:rsidR="00B535DC" w:rsidRDefault="00B535DC" w:rsidP="00D34DDF">
      <w:pPr>
        <w:keepNext/>
        <w:keepLines/>
        <w:tabs>
          <w:tab w:val="center" w:pos="284"/>
        </w:tabs>
        <w:ind w:left="266" w:hanging="266"/>
        <w:rPr>
          <w:b/>
        </w:rPr>
      </w:pPr>
      <w:r>
        <w:rPr>
          <w:b/>
        </w:rPr>
        <w:t>Punctele principale:</w:t>
      </w:r>
    </w:p>
    <w:p w14:paraId="385D796D" w14:textId="77777777" w:rsidR="00B535DC" w:rsidRDefault="00B535DC" w:rsidP="00D34DDF">
      <w:pPr>
        <w:keepNext/>
        <w:keepLines/>
        <w:tabs>
          <w:tab w:val="center" w:pos="284"/>
        </w:tabs>
        <w:ind w:left="266" w:hanging="266"/>
        <w:rPr>
          <w:b/>
        </w:rPr>
      </w:pPr>
    </w:p>
    <w:p w14:paraId="75080AF5" w14:textId="77777777" w:rsidR="00B535DC" w:rsidRDefault="00B535DC" w:rsidP="0012491C">
      <w:pPr>
        <w:rPr>
          <w:bCs/>
          <w:iCs/>
        </w:rPr>
      </w:pPr>
      <w:r>
        <w:t>CESE recomandă:</w:t>
      </w:r>
    </w:p>
    <w:p w14:paraId="50995A54" w14:textId="77777777" w:rsidR="00B535DC" w:rsidRPr="00A6689B" w:rsidRDefault="00B535DC" w:rsidP="0012491C">
      <w:pPr>
        <w:rPr>
          <w:bCs/>
          <w:iCs/>
        </w:rPr>
      </w:pPr>
    </w:p>
    <w:p w14:paraId="262B3623" w14:textId="77777777" w:rsidR="00B535DC" w:rsidRDefault="00B535DC" w:rsidP="0042558E">
      <w:pPr>
        <w:widowControl w:val="0"/>
        <w:numPr>
          <w:ilvl w:val="0"/>
          <w:numId w:val="15"/>
        </w:numPr>
        <w:overflowPunct w:val="0"/>
        <w:autoSpaceDE w:val="0"/>
        <w:autoSpaceDN w:val="0"/>
        <w:adjustRightInd w:val="0"/>
        <w:ind w:hanging="567"/>
        <w:textAlignment w:val="baseline"/>
      </w:pPr>
      <w:r>
        <w:t>să se promoveze adoptarea unui act legislativ european consolidat privind produsele;</w:t>
      </w:r>
    </w:p>
    <w:p w14:paraId="62C8AC96" w14:textId="77777777" w:rsidR="00B535DC" w:rsidRDefault="00B535DC" w:rsidP="0042558E">
      <w:pPr>
        <w:widowControl w:val="0"/>
        <w:numPr>
          <w:ilvl w:val="0"/>
          <w:numId w:val="15"/>
        </w:numPr>
        <w:overflowPunct w:val="0"/>
        <w:autoSpaceDE w:val="0"/>
        <w:autoSpaceDN w:val="0"/>
        <w:adjustRightInd w:val="0"/>
        <w:ind w:hanging="567"/>
        <w:textAlignment w:val="baseline"/>
      </w:pPr>
      <w:r>
        <w:t>să se asigure coerența între Regulamentul privind supravegherea pieței, Regulamentul privind siguranța generală a produselor, legislația sectorială specifică și Codul vamal al Uniunii;</w:t>
      </w:r>
    </w:p>
    <w:p w14:paraId="4791E875" w14:textId="77777777" w:rsidR="00B535DC" w:rsidRDefault="00B535DC" w:rsidP="0042558E">
      <w:pPr>
        <w:widowControl w:val="0"/>
        <w:numPr>
          <w:ilvl w:val="0"/>
          <w:numId w:val="15"/>
        </w:numPr>
        <w:overflowPunct w:val="0"/>
        <w:autoSpaceDE w:val="0"/>
        <w:autoSpaceDN w:val="0"/>
        <w:adjustRightInd w:val="0"/>
        <w:ind w:hanging="567"/>
        <w:textAlignment w:val="baseline"/>
      </w:pPr>
      <w:r>
        <w:t>să se consolideze cooperarea structurată între autoritățile vamale și cele de supraveghere a pieței;</w:t>
      </w:r>
    </w:p>
    <w:p w14:paraId="438FB4E8" w14:textId="77777777" w:rsidR="00B535DC" w:rsidRDefault="00B535DC" w:rsidP="0042558E">
      <w:pPr>
        <w:widowControl w:val="0"/>
        <w:numPr>
          <w:ilvl w:val="0"/>
          <w:numId w:val="15"/>
        </w:numPr>
        <w:overflowPunct w:val="0"/>
        <w:autoSpaceDE w:val="0"/>
        <w:autoSpaceDN w:val="0"/>
        <w:adjustRightInd w:val="0"/>
        <w:ind w:hanging="567"/>
        <w:textAlignment w:val="baseline"/>
      </w:pPr>
      <w:r>
        <w:t>să se țină cont, în viitoarele revizuiri ale Regulamentului privind supravegherea pieței, de caracteristicile specifice ale inteligenței artificiale și ale altor tehnologii digitale;</w:t>
      </w:r>
    </w:p>
    <w:p w14:paraId="7B1C1167" w14:textId="77777777" w:rsidR="00B535DC" w:rsidRDefault="00B535DC" w:rsidP="0042558E">
      <w:pPr>
        <w:widowControl w:val="0"/>
        <w:numPr>
          <w:ilvl w:val="0"/>
          <w:numId w:val="15"/>
        </w:numPr>
        <w:overflowPunct w:val="0"/>
        <w:autoSpaceDE w:val="0"/>
        <w:autoSpaceDN w:val="0"/>
        <w:adjustRightInd w:val="0"/>
        <w:ind w:hanging="567"/>
        <w:textAlignment w:val="baseline"/>
      </w:pPr>
      <w:r>
        <w:t>să se asigure resurse umane și financiare adecvate, previzibile și bazate pe performanță pentru autoritățile de supraveghere a pieței și cele vamale, combinate cu indicatori măsurabili de punere în aplicare;</w:t>
      </w:r>
    </w:p>
    <w:p w14:paraId="7ED4968C" w14:textId="77777777" w:rsidR="00B535DC" w:rsidRDefault="00B535DC" w:rsidP="0042558E">
      <w:pPr>
        <w:widowControl w:val="0"/>
        <w:numPr>
          <w:ilvl w:val="0"/>
          <w:numId w:val="15"/>
        </w:numPr>
        <w:overflowPunct w:val="0"/>
        <w:autoSpaceDE w:val="0"/>
        <w:autoSpaceDN w:val="0"/>
        <w:adjustRightInd w:val="0"/>
        <w:ind w:hanging="567"/>
        <w:textAlignment w:val="baseline"/>
      </w:pPr>
      <w:r>
        <w:t>să se pună la dispoziția autorităților naționale instrumente de control eficace, proporționate și cu efect descurajant;</w:t>
      </w:r>
    </w:p>
    <w:p w14:paraId="3CA07C0F" w14:textId="77777777" w:rsidR="00B535DC" w:rsidRDefault="00B535DC" w:rsidP="0042558E">
      <w:pPr>
        <w:widowControl w:val="0"/>
        <w:numPr>
          <w:ilvl w:val="0"/>
          <w:numId w:val="15"/>
        </w:numPr>
        <w:overflowPunct w:val="0"/>
        <w:autoSpaceDE w:val="0"/>
        <w:autoSpaceDN w:val="0"/>
        <w:adjustRightInd w:val="0"/>
        <w:ind w:hanging="567"/>
        <w:textAlignment w:val="baseline"/>
      </w:pPr>
      <w:r>
        <w:t xml:space="preserve">să se instituie o capacitate europeană de aplicare a normelor consolidată, capabilă să abordeze riscurile sistemice transfrontaliere și fluxurile de comerț digital la scară largă; </w:t>
      </w:r>
    </w:p>
    <w:p w14:paraId="73C42762" w14:textId="77777777" w:rsidR="00B535DC" w:rsidRDefault="00B535DC" w:rsidP="0042558E">
      <w:pPr>
        <w:widowControl w:val="0"/>
        <w:numPr>
          <w:ilvl w:val="0"/>
          <w:numId w:val="15"/>
        </w:numPr>
        <w:overflowPunct w:val="0"/>
        <w:autoSpaceDE w:val="0"/>
        <w:autoSpaceDN w:val="0"/>
        <w:adjustRightInd w:val="0"/>
        <w:ind w:hanging="567"/>
        <w:textAlignment w:val="baseline"/>
      </w:pPr>
      <w:r>
        <w:t>să se adopte un cadru clar de asigurare a aplicării legii bazat pe riscuri;</w:t>
      </w:r>
    </w:p>
    <w:p w14:paraId="4727D5EF" w14:textId="77777777" w:rsidR="00B535DC" w:rsidRDefault="00B535DC" w:rsidP="0042558E">
      <w:pPr>
        <w:widowControl w:val="0"/>
        <w:numPr>
          <w:ilvl w:val="0"/>
          <w:numId w:val="15"/>
        </w:numPr>
        <w:overflowPunct w:val="0"/>
        <w:autoSpaceDE w:val="0"/>
        <w:autoSpaceDN w:val="0"/>
        <w:adjustRightInd w:val="0"/>
        <w:ind w:hanging="567"/>
        <w:textAlignment w:val="baseline"/>
      </w:pPr>
      <w:r>
        <w:t>să se alinieze cadrul de aplicare a Regulamentului privind supravegherea pieței la logica stabilită de Regulamentul privind serviciile digitale, prin introducerea unor responsabilități suplimentare proporționale pentru actorii al căror nivel de activitate generează riscuri sistemice de conformitate;</w:t>
      </w:r>
    </w:p>
    <w:p w14:paraId="5E470B10" w14:textId="77777777" w:rsidR="00B535DC" w:rsidRDefault="00B535DC" w:rsidP="0042558E">
      <w:pPr>
        <w:widowControl w:val="0"/>
        <w:numPr>
          <w:ilvl w:val="0"/>
          <w:numId w:val="15"/>
        </w:numPr>
        <w:overflowPunct w:val="0"/>
        <w:autoSpaceDE w:val="0"/>
        <w:autoSpaceDN w:val="0"/>
        <w:adjustRightInd w:val="0"/>
        <w:ind w:hanging="567"/>
        <w:textAlignment w:val="baseline"/>
      </w:pPr>
      <w:r>
        <w:t xml:space="preserve">să se dezvolte un cadru structurat de parteneriat pentru conformitate, care să permită autorităților să colaboreze </w:t>
      </w:r>
      <w:proofErr w:type="spellStart"/>
      <w:r>
        <w:t>proactiv</w:t>
      </w:r>
      <w:proofErr w:type="spellEnd"/>
      <w:r>
        <w:t xml:space="preserve"> cu actorii economici;</w:t>
      </w:r>
    </w:p>
    <w:p w14:paraId="66804B76" w14:textId="77777777" w:rsidR="00B535DC" w:rsidRDefault="00B535DC" w:rsidP="0042558E">
      <w:pPr>
        <w:widowControl w:val="0"/>
        <w:numPr>
          <w:ilvl w:val="0"/>
          <w:numId w:val="15"/>
        </w:numPr>
        <w:overflowPunct w:val="0"/>
        <w:autoSpaceDE w:val="0"/>
        <w:autoSpaceDN w:val="0"/>
        <w:adjustRightInd w:val="0"/>
        <w:ind w:hanging="567"/>
        <w:textAlignment w:val="baseline"/>
      </w:pPr>
      <w:r>
        <w:t>să se garanteze că Regulamentul privind supravegherea pieței este mai proporțional și mai accesibil pentru IMM-uri și microîntreprinderi;</w:t>
      </w:r>
    </w:p>
    <w:p w14:paraId="62DBE839" w14:textId="77777777" w:rsidR="00B535DC" w:rsidRDefault="00B535DC" w:rsidP="0042558E">
      <w:pPr>
        <w:widowControl w:val="0"/>
        <w:numPr>
          <w:ilvl w:val="0"/>
          <w:numId w:val="15"/>
        </w:numPr>
        <w:overflowPunct w:val="0"/>
        <w:autoSpaceDE w:val="0"/>
        <w:autoSpaceDN w:val="0"/>
        <w:adjustRightInd w:val="0"/>
        <w:ind w:hanging="567"/>
        <w:textAlignment w:val="baseline"/>
      </w:pPr>
      <w:r>
        <w:t>să se instituie un observator european al produselor neconforme;</w:t>
      </w:r>
    </w:p>
    <w:p w14:paraId="2968C44D" w14:textId="77777777" w:rsidR="00B535DC" w:rsidRDefault="00B535DC" w:rsidP="0042558E">
      <w:pPr>
        <w:widowControl w:val="0"/>
        <w:numPr>
          <w:ilvl w:val="0"/>
          <w:numId w:val="15"/>
        </w:numPr>
        <w:overflowPunct w:val="0"/>
        <w:autoSpaceDE w:val="0"/>
        <w:autoSpaceDN w:val="0"/>
        <w:adjustRightInd w:val="0"/>
        <w:ind w:hanging="567"/>
        <w:textAlignment w:val="baseline"/>
      </w:pPr>
      <w:r>
        <w:t>să se clarifice lanțul responsabilităților și să fie adaptat pentru funcționare prin introducerea unor criterii minime de calitate pentru reprezentanții autorizați;</w:t>
      </w:r>
    </w:p>
    <w:p w14:paraId="333F7F89" w14:textId="77777777" w:rsidR="00B535DC" w:rsidRDefault="00B535DC" w:rsidP="0042558E">
      <w:pPr>
        <w:widowControl w:val="0"/>
        <w:numPr>
          <w:ilvl w:val="0"/>
          <w:numId w:val="15"/>
        </w:numPr>
        <w:overflowPunct w:val="0"/>
        <w:autoSpaceDE w:val="0"/>
        <w:autoSpaceDN w:val="0"/>
        <w:adjustRightInd w:val="0"/>
        <w:ind w:hanging="567"/>
        <w:textAlignment w:val="baseline"/>
      </w:pPr>
      <w:r>
        <w:t xml:space="preserve">să se îmbunătățească interoperabilitatea între sistemul de informare și de comunicare pentru supravegherea pieței (ICSMS), </w:t>
      </w:r>
      <w:proofErr w:type="spellStart"/>
      <w:r>
        <w:t>Safety</w:t>
      </w:r>
      <w:proofErr w:type="spellEnd"/>
      <w:r>
        <w:t xml:space="preserve"> Gate, bazele de date vamale și alte sisteme relevante;</w:t>
      </w:r>
    </w:p>
    <w:p w14:paraId="260C8223" w14:textId="77777777" w:rsidR="00B535DC" w:rsidRDefault="00B535DC" w:rsidP="0042558E">
      <w:pPr>
        <w:widowControl w:val="0"/>
        <w:numPr>
          <w:ilvl w:val="0"/>
          <w:numId w:val="15"/>
        </w:numPr>
        <w:overflowPunct w:val="0"/>
        <w:autoSpaceDE w:val="0"/>
        <w:autoSpaceDN w:val="0"/>
        <w:adjustRightInd w:val="0"/>
        <w:ind w:hanging="567"/>
        <w:textAlignment w:val="baseline"/>
      </w:pPr>
      <w:r>
        <w:t>să se asigure publicarea și diseminarea regulată și accesibilă a rezultatelor acțiunilor de asigurare a respectării legii;</w:t>
      </w:r>
    </w:p>
    <w:p w14:paraId="48E94A9C" w14:textId="77777777" w:rsidR="00B535DC" w:rsidRDefault="00B535DC" w:rsidP="0042558E">
      <w:pPr>
        <w:widowControl w:val="0"/>
        <w:numPr>
          <w:ilvl w:val="0"/>
          <w:numId w:val="15"/>
        </w:numPr>
        <w:overflowPunct w:val="0"/>
        <w:autoSpaceDE w:val="0"/>
        <w:autoSpaceDN w:val="0"/>
        <w:adjustRightInd w:val="0"/>
        <w:ind w:hanging="567"/>
        <w:textAlignment w:val="baseline"/>
      </w:pPr>
      <w:r>
        <w:t xml:space="preserve">să se consolideze implicarea structurată a societății civile și a partenerilor sociali prin mecanisme </w:t>
      </w:r>
      <w:r>
        <w:lastRenderedPageBreak/>
        <w:t>formale de consultare, platforme de dialog permanent, implicarea timpurie în elaborarea legislației și accesul îmbunătățit la informații și interfețe digitale pentru interacțiunea cu autoritățile;</w:t>
      </w:r>
    </w:p>
    <w:p w14:paraId="38E030F8" w14:textId="77777777" w:rsidR="00B535DC" w:rsidRDefault="00B535DC" w:rsidP="0042558E">
      <w:pPr>
        <w:widowControl w:val="0"/>
        <w:numPr>
          <w:ilvl w:val="0"/>
          <w:numId w:val="15"/>
        </w:numPr>
        <w:overflowPunct w:val="0"/>
        <w:autoSpaceDE w:val="0"/>
        <w:autoSpaceDN w:val="0"/>
        <w:adjustRightInd w:val="0"/>
        <w:ind w:hanging="567"/>
        <w:textAlignment w:val="baseline"/>
      </w:pPr>
      <w:r>
        <w:t>să se ofere sprijin pentru consolidarea capacităților și programe de instruire specifice atât pentru autorități, cât și pentru actorii societății civile;</w:t>
      </w:r>
    </w:p>
    <w:p w14:paraId="0BC35BF6" w14:textId="77777777" w:rsidR="00B535DC" w:rsidRDefault="00B535DC" w:rsidP="0042558E">
      <w:pPr>
        <w:widowControl w:val="0"/>
        <w:numPr>
          <w:ilvl w:val="0"/>
          <w:numId w:val="15"/>
        </w:numPr>
        <w:overflowPunct w:val="0"/>
        <w:autoSpaceDE w:val="0"/>
        <w:autoSpaceDN w:val="0"/>
        <w:adjustRightInd w:val="0"/>
        <w:ind w:hanging="567"/>
        <w:textAlignment w:val="baseline"/>
      </w:pPr>
      <w:r>
        <w:t>să se introducă instrumente simple și eficace pentru raportarea publicității frauduloase.</w:t>
      </w:r>
    </w:p>
    <w:p w14:paraId="60AB92E1" w14:textId="77777777" w:rsidR="00B535DC" w:rsidRDefault="00B535DC" w:rsidP="00246DEB">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tblGrid>
      <w:tr w:rsidR="00B535DC" w:rsidRPr="00A6689B" w14:paraId="46102B35" w14:textId="77777777" w:rsidTr="001B259F">
        <w:tc>
          <w:tcPr>
            <w:tcW w:w="1556" w:type="pct"/>
          </w:tcPr>
          <w:p w14:paraId="6629F661" w14:textId="77777777" w:rsidR="00B535DC" w:rsidRPr="00A6689B" w:rsidRDefault="00B535DC" w:rsidP="00567876">
            <w:pPr>
              <w:spacing w:line="240" w:lineRule="auto"/>
              <w:rPr>
                <w:i/>
              </w:rPr>
            </w:pPr>
            <w:r>
              <w:rPr>
                <w:b/>
                <w:i/>
              </w:rPr>
              <w:t>Date de contact:</w:t>
            </w:r>
          </w:p>
        </w:tc>
        <w:tc>
          <w:tcPr>
            <w:tcW w:w="3444" w:type="pct"/>
          </w:tcPr>
          <w:p w14:paraId="72DDE7BD" w14:textId="0AF73453" w:rsidR="00B535DC" w:rsidRPr="00A6689B" w:rsidRDefault="00B535DC" w:rsidP="00567876">
            <w:pPr>
              <w:spacing w:line="240" w:lineRule="auto"/>
              <w:rPr>
                <w:i/>
              </w:rPr>
            </w:pPr>
            <w:proofErr w:type="spellStart"/>
            <w:r>
              <w:rPr>
                <w:i/>
              </w:rPr>
              <w:t>Annalisa</w:t>
            </w:r>
            <w:proofErr w:type="spellEnd"/>
            <w:r>
              <w:rPr>
                <w:i/>
              </w:rPr>
              <w:t xml:space="preserve"> </w:t>
            </w:r>
            <w:r w:rsidR="00C534B5">
              <w:rPr>
                <w:i/>
              </w:rPr>
              <w:t>TESSAROLO</w:t>
            </w:r>
          </w:p>
        </w:tc>
      </w:tr>
      <w:tr w:rsidR="00B535DC" w:rsidRPr="00A6689B" w14:paraId="654CEA5B" w14:textId="77777777" w:rsidTr="001B259F">
        <w:tc>
          <w:tcPr>
            <w:tcW w:w="1556" w:type="pct"/>
          </w:tcPr>
          <w:p w14:paraId="7556594E" w14:textId="77777777" w:rsidR="00B535DC" w:rsidRPr="00A6689B" w:rsidRDefault="00B535DC" w:rsidP="00567876">
            <w:pPr>
              <w:spacing w:line="240" w:lineRule="auto"/>
              <w:rPr>
                <w:i/>
              </w:rPr>
            </w:pPr>
            <w:r>
              <w:rPr>
                <w:i/>
              </w:rPr>
              <w:t>Tel.:</w:t>
            </w:r>
          </w:p>
        </w:tc>
        <w:tc>
          <w:tcPr>
            <w:tcW w:w="3444" w:type="pct"/>
          </w:tcPr>
          <w:p w14:paraId="0CAD095D" w14:textId="77777777" w:rsidR="00B535DC" w:rsidRPr="00A6689B" w:rsidRDefault="00B535DC" w:rsidP="00567876">
            <w:pPr>
              <w:spacing w:line="240" w:lineRule="auto"/>
              <w:rPr>
                <w:i/>
              </w:rPr>
            </w:pPr>
            <w:r>
              <w:rPr>
                <w:i/>
              </w:rPr>
              <w:t>+32 25469732</w:t>
            </w:r>
          </w:p>
        </w:tc>
      </w:tr>
      <w:tr w:rsidR="00B535DC" w:rsidRPr="00A6689B" w14:paraId="55B3E296" w14:textId="77777777" w:rsidTr="001B259F">
        <w:tc>
          <w:tcPr>
            <w:tcW w:w="1556" w:type="pct"/>
          </w:tcPr>
          <w:p w14:paraId="52C7A064" w14:textId="77777777" w:rsidR="00B535DC" w:rsidRPr="00A6689B" w:rsidRDefault="00B535DC" w:rsidP="00567876">
            <w:pPr>
              <w:spacing w:line="240" w:lineRule="auto"/>
              <w:rPr>
                <w:i/>
              </w:rPr>
            </w:pPr>
            <w:r>
              <w:rPr>
                <w:i/>
              </w:rPr>
              <w:t>E-mail:</w:t>
            </w:r>
          </w:p>
        </w:tc>
        <w:tc>
          <w:tcPr>
            <w:tcW w:w="3444" w:type="pct"/>
          </w:tcPr>
          <w:p w14:paraId="4F60F56B" w14:textId="77777777" w:rsidR="00B535DC" w:rsidRPr="000D49D4" w:rsidRDefault="00AC40FB" w:rsidP="00C47CD7">
            <w:pPr>
              <w:spacing w:line="240" w:lineRule="auto"/>
              <w:rPr>
                <w:i/>
                <w:iCs/>
              </w:rPr>
            </w:pPr>
            <w:hyperlink r:id="rId38" w:history="1">
              <w:r w:rsidR="00B535DC">
                <w:rPr>
                  <w:rStyle w:val="Hyperlink"/>
                  <w:i/>
                </w:rPr>
                <w:t>Annalisa.Tessarolo@eesc.europa.eu</w:t>
              </w:r>
            </w:hyperlink>
          </w:p>
        </w:tc>
      </w:tr>
    </w:tbl>
    <w:p w14:paraId="724C593A" w14:textId="77777777" w:rsidR="00B535DC" w:rsidRDefault="00B535DC">
      <w:pPr>
        <w:spacing w:after="160" w:line="259" w:lineRule="auto"/>
        <w:jc w:val="left"/>
      </w:pPr>
      <w:r>
        <w:br w:type="page"/>
      </w:r>
    </w:p>
    <w:p w14:paraId="4E0B88DC" w14:textId="6750220C" w:rsidR="00B535DC" w:rsidRPr="00C534B5" w:rsidRDefault="00B535DC" w:rsidP="0042558E">
      <w:pPr>
        <w:pStyle w:val="ListParagraph"/>
        <w:widowControl w:val="0"/>
        <w:numPr>
          <w:ilvl w:val="0"/>
          <w:numId w:val="17"/>
        </w:numPr>
        <w:ind w:left="0" w:firstLine="142"/>
        <w:jc w:val="left"/>
        <w:rPr>
          <w:sz w:val="20"/>
        </w:rPr>
      </w:pPr>
      <w:r w:rsidRPr="006A08F9">
        <w:rPr>
          <w:noProof/>
          <w:sz w:val="16"/>
          <w:szCs w:val="16"/>
        </w:rPr>
        <w:lastRenderedPageBreak/>
        <mc:AlternateContent>
          <mc:Choice Requires="wps">
            <w:drawing>
              <wp:anchor distT="0" distB="0" distL="114300" distR="114300" simplePos="0" relativeHeight="251677696" behindDoc="1" locked="0" layoutInCell="0" allowOverlap="1" wp14:anchorId="4111A15F" wp14:editId="5C6892FA">
                <wp:simplePos x="0" y="0"/>
                <wp:positionH relativeFrom="page">
                  <wp:posOffset>6769100</wp:posOffset>
                </wp:positionH>
                <wp:positionV relativeFrom="page">
                  <wp:posOffset>10081260</wp:posOffset>
                </wp:positionV>
                <wp:extent cx="647700" cy="396240"/>
                <wp:effectExtent l="0" t="381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1C17D" w14:textId="77777777" w:rsidR="00833907" w:rsidRPr="00833907" w:rsidRDefault="00833907">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A15F" id="_x0000_s1036" type="#_x0000_t202" style="position:absolute;left:0;text-align:left;margin-left:533pt;margin-top:793.8pt;width:51pt;height:3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Y89AEAAM8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DbZFjz0AQAAzwMAAA4AAAAAAAAAAAAAAAAALgIAAGRy&#10;cy9lMm9Eb2MueG1sUEsBAi0AFAAGAAgAAAAhAOtUMVreAAAADwEAAA8AAAAAAAAAAAAAAAAATgQA&#10;AGRycy9kb3ducmV2LnhtbFBLBQYAAAAABAAEAPMAAABZBQAAAAA=&#10;" o:allowincell="f" filled="f" stroked="f">
                <v:textbox>
                  <w:txbxContent>
                    <w:p w14:paraId="7411C17D" w14:textId="77777777" w:rsidR="00833907" w:rsidRPr="00833907" w:rsidRDefault="00833907">
                      <w:pPr>
                        <w:jc w:val="center"/>
                        <w:rPr>
                          <w:rFonts w:ascii="Arial" w:hAnsi="Arial" w:cs="Arial"/>
                          <w:b/>
                          <w:bCs/>
                          <w:color w:val="FFFFFF" w:themeColor="background1"/>
                          <w:sz w:val="48"/>
                        </w:rPr>
                      </w:pPr>
                    </w:p>
                  </w:txbxContent>
                </v:textbox>
                <w10:wrap anchorx="page" anchory="page"/>
              </v:shape>
            </w:pict>
          </mc:Fallback>
        </mc:AlternateContent>
      </w:r>
      <w:hyperlink r:id="rId39" w:history="1">
        <w:r w:rsidRPr="00C534B5">
          <w:rPr>
            <w:rStyle w:val="Hyperlink"/>
            <w:b/>
            <w:i/>
            <w:sz w:val="28"/>
          </w:rPr>
          <w:t>Agenda 2030 pentru protecția consumatorilor</w:t>
        </w:r>
      </w:hyperlink>
    </w:p>
    <w:p w14:paraId="2B8E40A8" w14:textId="77777777" w:rsidR="00B535DC" w:rsidRPr="006A08F9" w:rsidRDefault="00B535DC" w:rsidP="00D34DDF">
      <w:pPr>
        <w:tabs>
          <w:tab w:val="center" w:pos="284"/>
        </w:tabs>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04"/>
      </w:tblGrid>
      <w:tr w:rsidR="00B535DC" w:rsidRPr="00A6689B" w14:paraId="3C3A8710" w14:textId="77777777" w:rsidTr="006A08F9">
        <w:tc>
          <w:tcPr>
            <w:tcW w:w="1701" w:type="dxa"/>
          </w:tcPr>
          <w:p w14:paraId="0B53339E" w14:textId="77777777" w:rsidR="00B535DC" w:rsidRPr="00A6689B" w:rsidRDefault="00B535DC" w:rsidP="00A6689B">
            <w:pPr>
              <w:tabs>
                <w:tab w:val="center" w:pos="284"/>
              </w:tabs>
              <w:ind w:left="266" w:hanging="266"/>
              <w:rPr>
                <w:b/>
              </w:rPr>
            </w:pPr>
            <w:r>
              <w:rPr>
                <w:b/>
                <w:bCs/>
              </w:rPr>
              <w:t>Raportor:</w:t>
            </w:r>
          </w:p>
        </w:tc>
        <w:tc>
          <w:tcPr>
            <w:tcW w:w="6204" w:type="dxa"/>
          </w:tcPr>
          <w:p w14:paraId="11EFEBEC" w14:textId="77777777" w:rsidR="00B535DC" w:rsidRPr="00A6689B" w:rsidRDefault="00B535DC" w:rsidP="00A6689B">
            <w:pPr>
              <w:tabs>
                <w:tab w:val="center" w:pos="284"/>
              </w:tabs>
              <w:ind w:left="266" w:hanging="266"/>
            </w:pPr>
            <w:proofErr w:type="spellStart"/>
            <w:r>
              <w:t>Thierry</w:t>
            </w:r>
            <w:proofErr w:type="spellEnd"/>
            <w:r>
              <w:t xml:space="preserve"> LIBAERT (Grupul „Organizații ale societății civile” – FR)</w:t>
            </w:r>
          </w:p>
        </w:tc>
      </w:tr>
      <w:tr w:rsidR="00B535DC" w:rsidRPr="00A6689B" w14:paraId="6CBCADEC" w14:textId="77777777" w:rsidTr="006A08F9">
        <w:tc>
          <w:tcPr>
            <w:tcW w:w="7905" w:type="dxa"/>
            <w:gridSpan w:val="2"/>
          </w:tcPr>
          <w:p w14:paraId="2C5C51D9" w14:textId="77777777" w:rsidR="00B535DC" w:rsidRPr="00A6689B" w:rsidRDefault="00B535DC" w:rsidP="00EE75BE">
            <w:pPr>
              <w:tabs>
                <w:tab w:val="center" w:pos="284"/>
              </w:tabs>
              <w:spacing w:line="160" w:lineRule="exact"/>
              <w:ind w:left="266" w:hanging="266"/>
              <w:rPr>
                <w:lang w:val="en-US"/>
              </w:rPr>
            </w:pPr>
          </w:p>
        </w:tc>
      </w:tr>
      <w:tr w:rsidR="00B535DC" w:rsidRPr="00B6480E" w14:paraId="6EC13684" w14:textId="77777777" w:rsidTr="006A08F9">
        <w:tc>
          <w:tcPr>
            <w:tcW w:w="1701" w:type="dxa"/>
            <w:vMerge w:val="restart"/>
          </w:tcPr>
          <w:p w14:paraId="1D692A80" w14:textId="77777777" w:rsidR="00B535DC" w:rsidRPr="00A6689B" w:rsidRDefault="00B535DC" w:rsidP="00A6689B">
            <w:pPr>
              <w:tabs>
                <w:tab w:val="center" w:pos="284"/>
              </w:tabs>
              <w:ind w:left="266" w:hanging="266"/>
              <w:rPr>
                <w:b/>
              </w:rPr>
            </w:pPr>
            <w:r>
              <w:rPr>
                <w:b/>
              </w:rPr>
              <w:t>Referințe:</w:t>
            </w:r>
          </w:p>
        </w:tc>
        <w:tc>
          <w:tcPr>
            <w:tcW w:w="6204" w:type="dxa"/>
          </w:tcPr>
          <w:p w14:paraId="66903C66" w14:textId="77777777" w:rsidR="00B535DC" w:rsidRPr="00821629" w:rsidRDefault="00B535DC" w:rsidP="00A6689B">
            <w:pPr>
              <w:tabs>
                <w:tab w:val="center" w:pos="284"/>
              </w:tabs>
              <w:ind w:left="266" w:hanging="266"/>
            </w:pPr>
            <w:r>
              <w:t>COM(2025) 848 final</w:t>
            </w:r>
          </w:p>
          <w:p w14:paraId="466A1555" w14:textId="77777777" w:rsidR="00B535DC" w:rsidRPr="00821629" w:rsidRDefault="00B535DC" w:rsidP="00A6689B">
            <w:pPr>
              <w:tabs>
                <w:tab w:val="center" w:pos="284"/>
              </w:tabs>
              <w:ind w:left="266" w:hanging="266"/>
            </w:pPr>
            <w:r>
              <w:t>EESC-2025-03969-00-00-AC</w:t>
            </w:r>
          </w:p>
        </w:tc>
      </w:tr>
      <w:tr w:rsidR="00B535DC" w:rsidRPr="00B6480E" w14:paraId="4B63CEB1" w14:textId="77777777" w:rsidTr="006A08F9">
        <w:tc>
          <w:tcPr>
            <w:tcW w:w="1701" w:type="dxa"/>
            <w:vMerge/>
          </w:tcPr>
          <w:p w14:paraId="05556197" w14:textId="77777777" w:rsidR="00B535DC" w:rsidRPr="00821629" w:rsidRDefault="00B535DC" w:rsidP="00A6689B">
            <w:pPr>
              <w:tabs>
                <w:tab w:val="center" w:pos="284"/>
              </w:tabs>
              <w:ind w:left="266" w:hanging="266"/>
              <w:rPr>
                <w:b/>
                <w:lang w:val="pt-PT"/>
              </w:rPr>
            </w:pPr>
          </w:p>
        </w:tc>
        <w:tc>
          <w:tcPr>
            <w:tcW w:w="6204" w:type="dxa"/>
          </w:tcPr>
          <w:p w14:paraId="378D863E" w14:textId="77777777" w:rsidR="00B535DC" w:rsidRPr="006A08F9" w:rsidRDefault="00B535DC" w:rsidP="00A6689B">
            <w:pPr>
              <w:tabs>
                <w:tab w:val="center" w:pos="284"/>
              </w:tabs>
              <w:ind w:left="266" w:hanging="266"/>
              <w:rPr>
                <w:sz w:val="14"/>
                <w:szCs w:val="14"/>
                <w:lang w:val="pt-PT"/>
              </w:rPr>
            </w:pPr>
          </w:p>
        </w:tc>
      </w:tr>
    </w:tbl>
    <w:p w14:paraId="4EFD31CB" w14:textId="77777777" w:rsidR="00B535DC" w:rsidRPr="006A08F9" w:rsidRDefault="00B535DC" w:rsidP="00103768">
      <w:pPr>
        <w:tabs>
          <w:tab w:val="center" w:pos="284"/>
        </w:tabs>
        <w:ind w:left="266" w:hanging="266"/>
        <w:rPr>
          <w:sz w:val="18"/>
          <w:szCs w:val="18"/>
          <w:lang w:val="pt-PT"/>
        </w:rPr>
      </w:pPr>
    </w:p>
    <w:p w14:paraId="626C1C40" w14:textId="77777777" w:rsidR="00B535DC" w:rsidRPr="00A6689B" w:rsidRDefault="00B535DC" w:rsidP="00D34DDF">
      <w:pPr>
        <w:keepNext/>
        <w:keepLines/>
        <w:tabs>
          <w:tab w:val="center" w:pos="284"/>
        </w:tabs>
        <w:ind w:left="266" w:hanging="266"/>
        <w:rPr>
          <w:b/>
        </w:rPr>
      </w:pPr>
      <w:r>
        <w:rPr>
          <w:b/>
        </w:rPr>
        <w:t>Punctele principale:</w:t>
      </w:r>
    </w:p>
    <w:p w14:paraId="6884A57B" w14:textId="77777777" w:rsidR="00B535DC" w:rsidRPr="006A08F9" w:rsidRDefault="00B535DC" w:rsidP="00D34DDF">
      <w:pPr>
        <w:keepNext/>
        <w:keepLines/>
        <w:tabs>
          <w:tab w:val="center" w:pos="284"/>
        </w:tabs>
        <w:ind w:left="266" w:hanging="266"/>
        <w:rPr>
          <w:b/>
          <w:sz w:val="18"/>
          <w:szCs w:val="18"/>
        </w:rPr>
      </w:pPr>
    </w:p>
    <w:p w14:paraId="43CD3E8B" w14:textId="77777777" w:rsidR="00B535DC" w:rsidRPr="00A6689B" w:rsidRDefault="00B535DC" w:rsidP="0012491C">
      <w:pPr>
        <w:rPr>
          <w:bCs/>
          <w:iCs/>
        </w:rPr>
      </w:pPr>
      <w:r>
        <w:t>CESE:</w:t>
      </w:r>
    </w:p>
    <w:p w14:paraId="33E532B0" w14:textId="77777777" w:rsidR="00B535DC" w:rsidRPr="006A08F9" w:rsidRDefault="00B535DC" w:rsidP="0012491C">
      <w:pPr>
        <w:rPr>
          <w:bCs/>
          <w:iCs/>
          <w:sz w:val="18"/>
          <w:szCs w:val="18"/>
        </w:rPr>
      </w:pPr>
    </w:p>
    <w:p w14:paraId="7AD65BC2" w14:textId="77777777" w:rsidR="00B535DC" w:rsidRPr="00A6689B" w:rsidRDefault="00B535DC" w:rsidP="0042558E">
      <w:pPr>
        <w:widowControl w:val="0"/>
        <w:numPr>
          <w:ilvl w:val="0"/>
          <w:numId w:val="15"/>
        </w:numPr>
        <w:overflowPunct w:val="0"/>
        <w:autoSpaceDE w:val="0"/>
        <w:autoSpaceDN w:val="0"/>
        <w:adjustRightInd w:val="0"/>
        <w:ind w:left="709" w:hanging="425"/>
        <w:textAlignment w:val="baseline"/>
        <w:rPr>
          <w:bCs/>
          <w:iCs/>
        </w:rPr>
      </w:pPr>
      <w:r>
        <w:t>salută Agenda consumatorului 2025-2030, un text excelent, atât sub aspectul formei, cât și al conținutului, care stabilește cadrul în materie de protecție a consumatorilor pentru anii următori;</w:t>
      </w:r>
    </w:p>
    <w:p w14:paraId="0C8B08CE" w14:textId="77777777" w:rsidR="00B535DC" w:rsidRPr="00A6689B" w:rsidRDefault="00B535DC" w:rsidP="0042558E">
      <w:pPr>
        <w:widowControl w:val="0"/>
        <w:numPr>
          <w:ilvl w:val="0"/>
          <w:numId w:val="15"/>
        </w:numPr>
        <w:overflowPunct w:val="0"/>
        <w:autoSpaceDE w:val="0"/>
        <w:autoSpaceDN w:val="0"/>
        <w:adjustRightInd w:val="0"/>
        <w:ind w:left="709" w:hanging="425"/>
        <w:textAlignment w:val="baseline"/>
        <w:rPr>
          <w:bCs/>
          <w:iCs/>
        </w:rPr>
      </w:pPr>
      <w:r>
        <w:t>dorește ca Comisia să poată propune o viziune mai cuprinzătoare asupra consumatorilor, care să nu se limiteze la o abordare bazată pe drepturi;</w:t>
      </w:r>
    </w:p>
    <w:p w14:paraId="4CDD8CE5" w14:textId="77777777" w:rsidR="00B535DC" w:rsidRPr="00A6689B" w:rsidRDefault="00B535DC" w:rsidP="0042558E">
      <w:pPr>
        <w:widowControl w:val="0"/>
        <w:numPr>
          <w:ilvl w:val="0"/>
          <w:numId w:val="15"/>
        </w:numPr>
        <w:overflowPunct w:val="0"/>
        <w:autoSpaceDE w:val="0"/>
        <w:autoSpaceDN w:val="0"/>
        <w:adjustRightInd w:val="0"/>
        <w:ind w:left="709" w:hanging="425"/>
        <w:textAlignment w:val="baseline"/>
        <w:rPr>
          <w:bCs/>
          <w:iCs/>
        </w:rPr>
      </w:pPr>
      <w:r>
        <w:t>ar saluta o evaluare structurată, detaliată și bazată pe date a agendei anterioare, pentru a permite o evaluare mai cuprinzătoare;</w:t>
      </w:r>
    </w:p>
    <w:p w14:paraId="6A7300A9" w14:textId="77777777" w:rsidR="00B535DC" w:rsidRPr="00A6689B" w:rsidRDefault="00B535DC" w:rsidP="0042558E">
      <w:pPr>
        <w:widowControl w:val="0"/>
        <w:numPr>
          <w:ilvl w:val="0"/>
          <w:numId w:val="15"/>
        </w:numPr>
        <w:overflowPunct w:val="0"/>
        <w:autoSpaceDE w:val="0"/>
        <w:autoSpaceDN w:val="0"/>
        <w:adjustRightInd w:val="0"/>
        <w:ind w:left="709" w:hanging="425"/>
        <w:textAlignment w:val="baseline"/>
      </w:pPr>
      <w:r>
        <w:t>deși susține măsurile de simplificare, subliniază că niciuna dintre ele nu trebuie să ducă la diminuarea protecției consumatorilor;</w:t>
      </w:r>
    </w:p>
    <w:p w14:paraId="58ED3A92" w14:textId="77777777" w:rsidR="00B535DC" w:rsidRPr="00B6480E"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consideră că protecția consumatorilor trebuie să ia în considerare diversitatea situațiilor, în special în ce privește zonele cu ofertă comercială foarte redusă și vulnerabilitatea anumitor tipuri de consumatori;</w:t>
      </w:r>
    </w:p>
    <w:p w14:paraId="1FECD173" w14:textId="77777777" w:rsidR="00B535DC" w:rsidRPr="00B6480E"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solicită verificări mai rapide și mai aprofundate ale gradului de periculozitate a produselor importate, inclusiv a celor comercializate prin intermediul platformelor de comerț electronic din afara Uniunii Europene;</w:t>
      </w:r>
    </w:p>
    <w:p w14:paraId="5B2BFD85" w14:textId="77777777" w:rsidR="00B535DC" w:rsidRPr="00B6480E"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 xml:space="preserve">recomandă să se acorde o atenție sporită practicilor de </w:t>
      </w:r>
      <w:proofErr w:type="spellStart"/>
      <w:r>
        <w:t>microjustiție</w:t>
      </w:r>
      <w:proofErr w:type="spellEnd"/>
      <w:r>
        <w:t xml:space="preserve"> în vederea soluționării litigiilor care implică sume mici;</w:t>
      </w:r>
    </w:p>
    <w:p w14:paraId="41A9C1DD" w14:textId="77777777" w:rsidR="00B535DC" w:rsidRPr="00B6480E"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este adeptul digitalizării, dar solicită ca, pentru orice reclamație, consumatorul să aibă întotdeauna la dispoziție, în ultimă instanță, un interlocutor uman;</w:t>
      </w:r>
    </w:p>
    <w:p w14:paraId="287F205D" w14:textId="77777777" w:rsidR="00B535DC" w:rsidRPr="00366E88"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solicită Comisiei să acorde o atenție sporită circularității și durabilității produselor;</w:t>
      </w:r>
    </w:p>
    <w:p w14:paraId="30096AE6" w14:textId="77777777" w:rsidR="00B535DC" w:rsidRPr="00366E88"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recomandă să se instituie o politică solidă de protecție a consumatorilor împotriva mesajelor comerciale transmise de influențatori, mai ales atunci când sunt adresate copiilor;</w:t>
      </w:r>
    </w:p>
    <w:p w14:paraId="7456CE98" w14:textId="77777777" w:rsidR="00B535DC" w:rsidRPr="00B46754" w:rsidRDefault="00B535DC"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încurajează statele membre să sprijine asociațiile de consumatori.</w:t>
      </w:r>
    </w:p>
    <w:p w14:paraId="4140A3A4" w14:textId="77777777" w:rsidR="00B535DC" w:rsidRPr="006A08F9" w:rsidRDefault="00B535DC" w:rsidP="00EE75BE">
      <w:pPr>
        <w:widowControl w:val="0"/>
        <w:ind w:left="709"/>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535DC" w:rsidRPr="00A6689B" w14:paraId="55BB8352" w14:textId="77777777" w:rsidTr="006A08F9">
        <w:tc>
          <w:tcPr>
            <w:tcW w:w="1809" w:type="dxa"/>
          </w:tcPr>
          <w:p w14:paraId="67D29F52" w14:textId="77777777" w:rsidR="00B535DC" w:rsidRPr="00A6689B" w:rsidRDefault="00B535DC" w:rsidP="00567876">
            <w:pPr>
              <w:spacing w:line="240" w:lineRule="auto"/>
              <w:rPr>
                <w:i/>
              </w:rPr>
            </w:pPr>
            <w:r>
              <w:rPr>
                <w:b/>
                <w:i/>
              </w:rPr>
              <w:t>Date de contact:</w:t>
            </w:r>
          </w:p>
        </w:tc>
        <w:tc>
          <w:tcPr>
            <w:tcW w:w="5279" w:type="dxa"/>
          </w:tcPr>
          <w:p w14:paraId="1636F757" w14:textId="1B326A5C" w:rsidR="00B535DC" w:rsidRPr="00A6689B" w:rsidRDefault="00B535DC" w:rsidP="00567876">
            <w:pPr>
              <w:spacing w:line="240" w:lineRule="auto"/>
              <w:rPr>
                <w:i/>
              </w:rPr>
            </w:pPr>
            <w:proofErr w:type="spellStart"/>
            <w:r>
              <w:rPr>
                <w:i/>
              </w:rPr>
              <w:t>Radoslava</w:t>
            </w:r>
            <w:proofErr w:type="spellEnd"/>
            <w:r>
              <w:rPr>
                <w:i/>
              </w:rPr>
              <w:t xml:space="preserve"> </w:t>
            </w:r>
            <w:r w:rsidR="00833907">
              <w:rPr>
                <w:i/>
              </w:rPr>
              <w:t>STEFANKOVA</w:t>
            </w:r>
          </w:p>
        </w:tc>
      </w:tr>
      <w:tr w:rsidR="00B535DC" w:rsidRPr="00A6689B" w14:paraId="5CACFA6D" w14:textId="77777777" w:rsidTr="006A08F9">
        <w:tc>
          <w:tcPr>
            <w:tcW w:w="1809" w:type="dxa"/>
          </w:tcPr>
          <w:p w14:paraId="15A9BBE8" w14:textId="77777777" w:rsidR="00B535DC" w:rsidRPr="00A6689B" w:rsidRDefault="00B535DC" w:rsidP="00567876">
            <w:pPr>
              <w:spacing w:line="240" w:lineRule="auto"/>
              <w:rPr>
                <w:i/>
              </w:rPr>
            </w:pPr>
            <w:r>
              <w:rPr>
                <w:i/>
              </w:rPr>
              <w:t>Tel.:</w:t>
            </w:r>
          </w:p>
        </w:tc>
        <w:tc>
          <w:tcPr>
            <w:tcW w:w="5279" w:type="dxa"/>
          </w:tcPr>
          <w:p w14:paraId="2B9A61F7" w14:textId="77777777" w:rsidR="00B535DC" w:rsidRPr="00A6689B" w:rsidRDefault="00B535DC" w:rsidP="00567876">
            <w:pPr>
              <w:spacing w:line="240" w:lineRule="auto"/>
              <w:rPr>
                <w:i/>
              </w:rPr>
            </w:pPr>
            <w:r>
              <w:rPr>
                <w:i/>
              </w:rPr>
              <w:t>+32 25468188</w:t>
            </w:r>
          </w:p>
        </w:tc>
      </w:tr>
      <w:tr w:rsidR="00B535DC" w:rsidRPr="00A6689B" w14:paraId="19C46978" w14:textId="77777777" w:rsidTr="006A08F9">
        <w:tc>
          <w:tcPr>
            <w:tcW w:w="1809" w:type="dxa"/>
          </w:tcPr>
          <w:p w14:paraId="730FFC30" w14:textId="77777777" w:rsidR="00B535DC" w:rsidRPr="00A6689B" w:rsidRDefault="00B535DC" w:rsidP="00567876">
            <w:pPr>
              <w:spacing w:line="240" w:lineRule="auto"/>
              <w:rPr>
                <w:i/>
              </w:rPr>
            </w:pPr>
            <w:r>
              <w:rPr>
                <w:i/>
              </w:rPr>
              <w:t>E-mail:</w:t>
            </w:r>
          </w:p>
        </w:tc>
        <w:tc>
          <w:tcPr>
            <w:tcW w:w="5279" w:type="dxa"/>
          </w:tcPr>
          <w:p w14:paraId="474AC069" w14:textId="77777777" w:rsidR="00B535DC" w:rsidRPr="006A08F9" w:rsidRDefault="00AC40FB" w:rsidP="00567876">
            <w:pPr>
              <w:spacing w:line="240" w:lineRule="auto"/>
              <w:rPr>
                <w:i/>
              </w:rPr>
            </w:pPr>
            <w:hyperlink r:id="rId40" w:history="1">
              <w:r w:rsidR="00B535DC">
                <w:rPr>
                  <w:rStyle w:val="Hyperlink"/>
                  <w:i/>
                </w:rPr>
                <w:t>Radoslava.Stefankova@eesc.europa.eu</w:t>
              </w:r>
            </w:hyperlink>
          </w:p>
        </w:tc>
      </w:tr>
    </w:tbl>
    <w:p w14:paraId="4D8F28F1" w14:textId="77777777" w:rsidR="00B535DC" w:rsidRDefault="00B535DC">
      <w:pPr>
        <w:spacing w:after="160" w:line="259" w:lineRule="auto"/>
        <w:jc w:val="left"/>
      </w:pPr>
      <w:r>
        <w:br w:type="page"/>
      </w:r>
    </w:p>
    <w:p w14:paraId="5B4AD4D9" w14:textId="76194782" w:rsidR="00B535DC" w:rsidRPr="00833907" w:rsidRDefault="00B535DC" w:rsidP="0042558E">
      <w:pPr>
        <w:pStyle w:val="ListParagraph"/>
        <w:widowControl w:val="0"/>
        <w:numPr>
          <w:ilvl w:val="0"/>
          <w:numId w:val="17"/>
        </w:numPr>
        <w:ind w:left="709" w:hanging="709"/>
        <w:jc w:val="left"/>
        <w:rPr>
          <w:sz w:val="20"/>
        </w:rPr>
      </w:pPr>
      <w:r w:rsidRPr="007F1675">
        <w:rPr>
          <w:noProof/>
          <w:sz w:val="16"/>
          <w:szCs w:val="16"/>
        </w:rPr>
        <w:lastRenderedPageBreak/>
        <mc:AlternateContent>
          <mc:Choice Requires="wps">
            <w:drawing>
              <wp:anchor distT="0" distB="0" distL="114300" distR="114300" simplePos="0" relativeHeight="251679744" behindDoc="1" locked="0" layoutInCell="0" allowOverlap="1" wp14:anchorId="761CEE5E" wp14:editId="4EF18E39">
                <wp:simplePos x="0" y="0"/>
                <wp:positionH relativeFrom="page">
                  <wp:posOffset>6769100</wp:posOffset>
                </wp:positionH>
                <wp:positionV relativeFrom="page">
                  <wp:posOffset>10081260</wp:posOffset>
                </wp:positionV>
                <wp:extent cx="647700" cy="396240"/>
                <wp:effectExtent l="0" t="3810" r="3175"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6620" w14:textId="65EB1817" w:rsidR="00B535DC" w:rsidRPr="006B7097" w:rsidRDefault="00B535D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CEE5E" id="_x0000_s1037" type="#_x0000_t202" style="position:absolute;left:0;text-align:left;margin-left:533pt;margin-top:793.8pt;width:51pt;height:3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UasxH0AQAAzwMAAA4AAAAAAAAAAAAAAAAALgIAAGRy&#10;cy9lMm9Eb2MueG1sUEsBAi0AFAAGAAgAAAAhAOtUMVreAAAADwEAAA8AAAAAAAAAAAAAAAAATgQA&#10;AGRycy9kb3ducmV2LnhtbFBLBQYAAAAABAAEAPMAAABZBQAAAAA=&#10;" o:allowincell="f" filled="f" stroked="f">
                <v:textbox>
                  <w:txbxContent>
                    <w:p w14:paraId="50556620" w14:textId="65EB1817" w:rsidR="00B535DC" w:rsidRPr="006B7097" w:rsidRDefault="00B535DC">
                      <w:pPr>
                        <w:jc w:val="center"/>
                        <w:rPr>
                          <w:rFonts w:ascii="Arial" w:hAnsi="Arial" w:cs="Arial"/>
                          <w:b/>
                          <w:bCs/>
                          <w:color w:val="FFFFFF" w:themeColor="background1"/>
                          <w:sz w:val="48"/>
                        </w:rPr>
                      </w:pPr>
                    </w:p>
                  </w:txbxContent>
                </v:textbox>
                <w10:wrap anchorx="page" anchory="page"/>
              </v:shape>
            </w:pict>
          </mc:Fallback>
        </mc:AlternateContent>
      </w:r>
      <w:hyperlink r:id="rId41" w:history="1">
        <w:r w:rsidRPr="00833907">
          <w:rPr>
            <w:rStyle w:val="Hyperlink"/>
            <w:b/>
            <w:i/>
            <w:sz w:val="28"/>
          </w:rPr>
          <w:t>Regulamentul privind securitatea cibernetică</w:t>
        </w:r>
      </w:hyperlink>
    </w:p>
    <w:p w14:paraId="60D48031" w14:textId="77777777" w:rsidR="00B535DC" w:rsidRPr="007F1675" w:rsidRDefault="00B535DC" w:rsidP="00D34DDF">
      <w:pPr>
        <w:tabs>
          <w:tab w:val="center" w:pos="284"/>
        </w:tabs>
        <w:ind w:left="266" w:hanging="266"/>
        <w:rPr>
          <w:b/>
          <w:sz w:val="18"/>
          <w:szCs w:val="18"/>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B535DC" w:rsidRPr="00A6689B" w14:paraId="1EA0F8DA" w14:textId="77777777" w:rsidTr="00086682">
        <w:tc>
          <w:tcPr>
            <w:tcW w:w="1701" w:type="dxa"/>
          </w:tcPr>
          <w:p w14:paraId="5346BF33" w14:textId="77777777" w:rsidR="00B535DC" w:rsidRPr="00A6689B" w:rsidRDefault="00B535DC" w:rsidP="00086682">
            <w:pPr>
              <w:tabs>
                <w:tab w:val="center" w:pos="284"/>
              </w:tabs>
              <w:ind w:left="266" w:hanging="266"/>
              <w:rPr>
                <w:b/>
              </w:rPr>
            </w:pPr>
            <w:r>
              <w:rPr>
                <w:b/>
                <w:bCs/>
              </w:rPr>
              <w:t>Raportor:</w:t>
            </w:r>
          </w:p>
        </w:tc>
        <w:tc>
          <w:tcPr>
            <w:tcW w:w="5387" w:type="dxa"/>
          </w:tcPr>
          <w:p w14:paraId="5C21FAD7" w14:textId="77777777" w:rsidR="00B535DC" w:rsidRPr="00A6689B" w:rsidRDefault="00B535DC" w:rsidP="00086682">
            <w:pPr>
              <w:tabs>
                <w:tab w:val="center" w:pos="284"/>
              </w:tabs>
              <w:ind w:left="266" w:hanging="266"/>
            </w:pPr>
            <w:r>
              <w:t>Miroslav HAJNOŠ (Grupul „Lucrători” – SK)</w:t>
            </w:r>
          </w:p>
        </w:tc>
      </w:tr>
      <w:tr w:rsidR="00B535DC" w:rsidRPr="00A6689B" w14:paraId="24BC9761" w14:textId="77777777" w:rsidTr="00086682">
        <w:tc>
          <w:tcPr>
            <w:tcW w:w="7088" w:type="dxa"/>
            <w:gridSpan w:val="2"/>
          </w:tcPr>
          <w:p w14:paraId="20778882" w14:textId="77777777" w:rsidR="00B535DC" w:rsidRPr="00A6689B" w:rsidRDefault="00B535DC" w:rsidP="00086682">
            <w:pPr>
              <w:tabs>
                <w:tab w:val="center" w:pos="284"/>
              </w:tabs>
              <w:spacing w:line="160" w:lineRule="exact"/>
              <w:ind w:left="266" w:hanging="266"/>
              <w:rPr>
                <w:lang w:val="en-US"/>
              </w:rPr>
            </w:pPr>
          </w:p>
        </w:tc>
      </w:tr>
      <w:tr w:rsidR="00B535DC" w:rsidRPr="005268A4" w14:paraId="691CD795" w14:textId="77777777" w:rsidTr="00086682">
        <w:tc>
          <w:tcPr>
            <w:tcW w:w="1701" w:type="dxa"/>
            <w:vMerge w:val="restart"/>
          </w:tcPr>
          <w:p w14:paraId="720827E5" w14:textId="77777777" w:rsidR="00B535DC" w:rsidRPr="00A6689B" w:rsidRDefault="00B535DC" w:rsidP="00086682">
            <w:pPr>
              <w:tabs>
                <w:tab w:val="center" w:pos="284"/>
              </w:tabs>
              <w:ind w:left="266" w:hanging="266"/>
              <w:rPr>
                <w:b/>
              </w:rPr>
            </w:pPr>
            <w:r>
              <w:rPr>
                <w:b/>
              </w:rPr>
              <w:t>Referințe:</w:t>
            </w:r>
          </w:p>
        </w:tc>
        <w:tc>
          <w:tcPr>
            <w:tcW w:w="5387" w:type="dxa"/>
          </w:tcPr>
          <w:p w14:paraId="3DEF7D38" w14:textId="3AB34FA8" w:rsidR="00B535DC" w:rsidRPr="00ED36BD" w:rsidRDefault="00B535DC" w:rsidP="00086682">
            <w:pPr>
              <w:tabs>
                <w:tab w:val="center" w:pos="284"/>
              </w:tabs>
              <w:ind w:left="266" w:hanging="266"/>
            </w:pPr>
            <w:r>
              <w:t>COM(2026) 11 final</w:t>
            </w:r>
          </w:p>
          <w:p w14:paraId="27A39F18" w14:textId="045D623D" w:rsidR="00B535DC" w:rsidRPr="00BE3DA7" w:rsidRDefault="00B535DC" w:rsidP="00BE3DA7">
            <w:pPr>
              <w:tabs>
                <w:tab w:val="center" w:pos="284"/>
              </w:tabs>
              <w:ind w:left="266" w:hanging="266"/>
              <w:jc w:val="left"/>
              <w:rPr>
                <w:lang w:val="en-US"/>
              </w:rPr>
            </w:pPr>
            <w:r>
              <w:t>COM(2026) 13 final</w:t>
            </w:r>
          </w:p>
          <w:p w14:paraId="4B1B15B7" w14:textId="77777777" w:rsidR="00B535DC" w:rsidRPr="00312337" w:rsidRDefault="00B535DC" w:rsidP="00086682">
            <w:pPr>
              <w:tabs>
                <w:tab w:val="center" w:pos="284"/>
              </w:tabs>
              <w:ind w:left="266" w:hanging="266"/>
            </w:pPr>
            <w:r>
              <w:t>EESC-2026-00075-00-00-AC</w:t>
            </w:r>
          </w:p>
        </w:tc>
      </w:tr>
      <w:tr w:rsidR="00B535DC" w:rsidRPr="005268A4" w14:paraId="4472059F" w14:textId="77777777" w:rsidTr="00086682">
        <w:tc>
          <w:tcPr>
            <w:tcW w:w="1701" w:type="dxa"/>
            <w:vMerge/>
          </w:tcPr>
          <w:p w14:paraId="1287619F" w14:textId="77777777" w:rsidR="00B535DC" w:rsidRPr="00312337" w:rsidRDefault="00B535DC" w:rsidP="00086682">
            <w:pPr>
              <w:tabs>
                <w:tab w:val="center" w:pos="284"/>
              </w:tabs>
              <w:ind w:left="266" w:hanging="266"/>
              <w:rPr>
                <w:b/>
                <w:lang w:val="pt-PT"/>
              </w:rPr>
            </w:pPr>
          </w:p>
        </w:tc>
        <w:tc>
          <w:tcPr>
            <w:tcW w:w="5387" w:type="dxa"/>
          </w:tcPr>
          <w:p w14:paraId="6EB8D937" w14:textId="77777777" w:rsidR="00B535DC" w:rsidRPr="007F1675" w:rsidRDefault="00B535DC" w:rsidP="00086682">
            <w:pPr>
              <w:tabs>
                <w:tab w:val="center" w:pos="284"/>
              </w:tabs>
              <w:ind w:left="266" w:hanging="266"/>
              <w:rPr>
                <w:sz w:val="18"/>
                <w:szCs w:val="18"/>
                <w:lang w:val="pt-PT"/>
              </w:rPr>
            </w:pPr>
          </w:p>
        </w:tc>
      </w:tr>
    </w:tbl>
    <w:p w14:paraId="654E7B4D" w14:textId="77777777" w:rsidR="00B535DC" w:rsidRPr="007F1675" w:rsidRDefault="00B535DC" w:rsidP="00103768">
      <w:pPr>
        <w:tabs>
          <w:tab w:val="center" w:pos="284"/>
        </w:tabs>
        <w:ind w:left="266" w:hanging="266"/>
        <w:rPr>
          <w:sz w:val="18"/>
          <w:szCs w:val="18"/>
        </w:rPr>
      </w:pPr>
      <w:r>
        <w:br w:type="textWrapping" w:clear="all"/>
      </w:r>
    </w:p>
    <w:p w14:paraId="0EDD3150" w14:textId="77777777" w:rsidR="00B535DC" w:rsidRPr="00A6689B" w:rsidRDefault="00B535DC" w:rsidP="00D34DDF">
      <w:pPr>
        <w:keepNext/>
        <w:keepLines/>
        <w:tabs>
          <w:tab w:val="center" w:pos="284"/>
        </w:tabs>
        <w:ind w:left="266" w:hanging="266"/>
        <w:rPr>
          <w:b/>
        </w:rPr>
      </w:pPr>
      <w:r>
        <w:rPr>
          <w:b/>
        </w:rPr>
        <w:t>Punctele principale:</w:t>
      </w:r>
    </w:p>
    <w:p w14:paraId="56B97299" w14:textId="77777777" w:rsidR="00B535DC" w:rsidRPr="007F1675" w:rsidRDefault="00B535DC" w:rsidP="00D34DDF">
      <w:pPr>
        <w:keepNext/>
        <w:keepLines/>
        <w:tabs>
          <w:tab w:val="center" w:pos="284"/>
        </w:tabs>
        <w:ind w:left="266" w:hanging="266"/>
        <w:rPr>
          <w:b/>
          <w:sz w:val="18"/>
          <w:szCs w:val="18"/>
        </w:rPr>
      </w:pPr>
    </w:p>
    <w:p w14:paraId="236E3BB0" w14:textId="77777777" w:rsidR="00B535DC" w:rsidRPr="00A6689B" w:rsidRDefault="00B535DC" w:rsidP="0012491C">
      <w:pPr>
        <w:rPr>
          <w:bCs/>
          <w:iCs/>
        </w:rPr>
      </w:pPr>
      <w:r>
        <w:t>CESE:</w:t>
      </w:r>
    </w:p>
    <w:p w14:paraId="56F49C30" w14:textId="77777777" w:rsidR="00B535DC" w:rsidRPr="007F1675" w:rsidRDefault="00B535DC" w:rsidP="0012491C">
      <w:pPr>
        <w:rPr>
          <w:bCs/>
          <w:iCs/>
          <w:sz w:val="18"/>
          <w:szCs w:val="18"/>
        </w:rPr>
      </w:pPr>
    </w:p>
    <w:p w14:paraId="0118C1B2" w14:textId="77777777" w:rsidR="00B535DC" w:rsidRPr="00806183" w:rsidRDefault="00B535DC" w:rsidP="0042558E">
      <w:pPr>
        <w:widowControl w:val="0"/>
        <w:numPr>
          <w:ilvl w:val="0"/>
          <w:numId w:val="15"/>
        </w:numPr>
        <w:overflowPunct w:val="0"/>
        <w:autoSpaceDE w:val="0"/>
        <w:autoSpaceDN w:val="0"/>
        <w:adjustRightInd w:val="0"/>
        <w:textAlignment w:val="baseline"/>
        <w:rPr>
          <w:bCs/>
          <w:iCs/>
        </w:rPr>
      </w:pPr>
      <w:r>
        <w:t xml:space="preserve">salută revizuirea Regulamentului privind securitatea cibernetică și actualizările Directivei NIS 2, subliniind că securitatea cibernetică trebuie tratată drept </w:t>
      </w:r>
      <w:r>
        <w:rPr>
          <w:b/>
        </w:rPr>
        <w:t>un aspect esențial al securității economice și al rezilienței geopolitice</w:t>
      </w:r>
      <w:r>
        <w:t>, care, în același timp, simplifică normele și reduce sarcinile administrative pentru întreprinderi;</w:t>
      </w:r>
    </w:p>
    <w:p w14:paraId="2DCB7E7D" w14:textId="77777777" w:rsidR="00B535DC" w:rsidRDefault="00B535DC" w:rsidP="0042558E">
      <w:pPr>
        <w:widowControl w:val="0"/>
        <w:numPr>
          <w:ilvl w:val="0"/>
          <w:numId w:val="15"/>
        </w:numPr>
        <w:overflowPunct w:val="0"/>
        <w:autoSpaceDE w:val="0"/>
        <w:autoSpaceDN w:val="0"/>
        <w:adjustRightInd w:val="0"/>
        <w:textAlignment w:val="baseline"/>
        <w:rPr>
          <w:bCs/>
          <w:iCs/>
        </w:rPr>
      </w:pPr>
      <w:r>
        <w:t xml:space="preserve">solicită ca </w:t>
      </w:r>
      <w:r>
        <w:rPr>
          <w:b/>
        </w:rPr>
        <w:t>ENISA să beneficieze de o structură mai solidă, cu resurse mai substanțiale</w:t>
      </w:r>
      <w:r>
        <w:t>, cu un mandat clar și consolidat și cu finanțare și personal suficiente pentru a-și îndeplini în mod eficace responsabilitățile extinse, inclusiv în ceea ce privește dezvoltarea și certificarea competențelor;</w:t>
      </w:r>
    </w:p>
    <w:p w14:paraId="72C05D6C" w14:textId="77777777" w:rsidR="00B535DC" w:rsidRPr="00806183" w:rsidRDefault="00B535DC" w:rsidP="0042558E">
      <w:pPr>
        <w:widowControl w:val="0"/>
        <w:numPr>
          <w:ilvl w:val="0"/>
          <w:numId w:val="15"/>
        </w:numPr>
        <w:overflowPunct w:val="0"/>
        <w:autoSpaceDE w:val="0"/>
        <w:autoSpaceDN w:val="0"/>
        <w:adjustRightInd w:val="0"/>
        <w:textAlignment w:val="baseline"/>
        <w:rPr>
          <w:bCs/>
          <w:iCs/>
        </w:rPr>
      </w:pPr>
      <w:r>
        <w:t xml:space="preserve">subliniază rolul esențial pe care </w:t>
      </w:r>
      <w:r>
        <w:rPr>
          <w:b/>
        </w:rPr>
        <w:t>competențele și formarea forței de muncă</w:t>
      </w:r>
      <w:r>
        <w:t xml:space="preserve"> îl exercită în reziliența în materie de securitate cibernetică, pentru susținerea cadrelor de competențe și a sistemelor de certificare la nivelul UE, astfel încât acestea să rămână practice, coordonate și accesibile în toate statele membre;</w:t>
      </w:r>
    </w:p>
    <w:p w14:paraId="58CCDFAC" w14:textId="77777777" w:rsidR="00B535DC" w:rsidRPr="00806183" w:rsidRDefault="00B535DC" w:rsidP="0042558E">
      <w:pPr>
        <w:widowControl w:val="0"/>
        <w:numPr>
          <w:ilvl w:val="0"/>
          <w:numId w:val="15"/>
        </w:numPr>
        <w:overflowPunct w:val="0"/>
        <w:autoSpaceDE w:val="0"/>
        <w:autoSpaceDN w:val="0"/>
        <w:adjustRightInd w:val="0"/>
        <w:textAlignment w:val="baseline"/>
        <w:rPr>
          <w:bCs/>
          <w:iCs/>
        </w:rPr>
      </w:pPr>
      <w:r>
        <w:t xml:space="preserve">subliniază importanța tot mai mare a securității cibernetice pentru </w:t>
      </w:r>
      <w:r>
        <w:rPr>
          <w:b/>
        </w:rPr>
        <w:t>reziliența democratică</w:t>
      </w:r>
      <w:r>
        <w:t xml:space="preserve"> și îndeamnă la o </w:t>
      </w:r>
      <w:r>
        <w:rPr>
          <w:b/>
        </w:rPr>
        <w:t>coordonare sporită la nivelul UE</w:t>
      </w:r>
      <w:r>
        <w:t xml:space="preserve"> pentru a proteja alegerile și infrastructura critică împotriva atacurilor cibernetice, a dezinformării și a ingerințelor străine;</w:t>
      </w:r>
    </w:p>
    <w:p w14:paraId="46ADAD37" w14:textId="77777777" w:rsidR="00B535DC" w:rsidRPr="0033111B" w:rsidRDefault="00B535DC" w:rsidP="0042558E">
      <w:pPr>
        <w:widowControl w:val="0"/>
        <w:numPr>
          <w:ilvl w:val="0"/>
          <w:numId w:val="15"/>
        </w:numPr>
        <w:overflowPunct w:val="0"/>
        <w:autoSpaceDE w:val="0"/>
        <w:autoSpaceDN w:val="0"/>
        <w:adjustRightInd w:val="0"/>
        <w:textAlignment w:val="baseline"/>
        <w:rPr>
          <w:bCs/>
          <w:iCs/>
        </w:rPr>
      </w:pPr>
      <w:r>
        <w:t xml:space="preserve">susține un </w:t>
      </w:r>
      <w:r>
        <w:rPr>
          <w:b/>
        </w:rPr>
        <w:t>cadru de certificare raționalizat și eficace</w:t>
      </w:r>
      <w:r>
        <w:t>, bazat pe o abordare de tipul „certificare unică, valabilă pretutindeni”, care să asigure claritatea juridică, transparența și proporționalitatea, în special pentru IMM-uri și operatorii transfrontalieri;</w:t>
      </w:r>
    </w:p>
    <w:p w14:paraId="0FDAE7C2" w14:textId="77777777" w:rsidR="00B535DC" w:rsidRPr="007F1675" w:rsidRDefault="00B535DC" w:rsidP="0042558E">
      <w:pPr>
        <w:widowControl w:val="0"/>
        <w:numPr>
          <w:ilvl w:val="0"/>
          <w:numId w:val="15"/>
        </w:numPr>
        <w:overflowPunct w:val="0"/>
        <w:autoSpaceDE w:val="0"/>
        <w:autoSpaceDN w:val="0"/>
        <w:adjustRightInd w:val="0"/>
        <w:textAlignment w:val="baseline"/>
        <w:rPr>
          <w:bCs/>
          <w:iCs/>
        </w:rPr>
      </w:pPr>
      <w:r>
        <w:t>îndeamnă la o</w:t>
      </w:r>
      <w:r>
        <w:rPr>
          <w:b/>
        </w:rPr>
        <w:t xml:space="preserve"> abordare echilibrată a securității lanțurilor de aprovizionare TIC</w:t>
      </w:r>
      <w:r>
        <w:t>, constând în măsuri transparente, bazate pe riscuri, în evaluarea completă a impactului economic, operațional și social, în evitarea sarcinilor excesive de asigurare a conformității și în implicarea intensă a partenerilor sociali și a părților interesate.</w:t>
      </w:r>
    </w:p>
    <w:p w14:paraId="5BF9A99C" w14:textId="77777777" w:rsidR="00B535DC" w:rsidRPr="007F1675" w:rsidRDefault="00B535DC" w:rsidP="00EE75BE">
      <w:pPr>
        <w:widowControl w:val="0"/>
        <w:ind w:left="709"/>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535DC" w:rsidRPr="00A6689B" w14:paraId="3A319C7F" w14:textId="77777777" w:rsidTr="007F1675">
        <w:tc>
          <w:tcPr>
            <w:tcW w:w="1809" w:type="dxa"/>
          </w:tcPr>
          <w:p w14:paraId="13EC9EFD" w14:textId="77777777" w:rsidR="00B535DC" w:rsidRPr="00A6689B" w:rsidRDefault="00B535DC" w:rsidP="00567876">
            <w:pPr>
              <w:spacing w:line="240" w:lineRule="auto"/>
              <w:rPr>
                <w:i/>
              </w:rPr>
            </w:pPr>
            <w:r>
              <w:rPr>
                <w:b/>
                <w:i/>
              </w:rPr>
              <w:t>Date de contact:</w:t>
            </w:r>
          </w:p>
        </w:tc>
        <w:tc>
          <w:tcPr>
            <w:tcW w:w="5279" w:type="dxa"/>
          </w:tcPr>
          <w:p w14:paraId="779C172A" w14:textId="2144C29F" w:rsidR="00B535DC" w:rsidRPr="00A6689B" w:rsidRDefault="00B535DC" w:rsidP="00567876">
            <w:pPr>
              <w:spacing w:line="240" w:lineRule="auto"/>
              <w:rPr>
                <w:i/>
              </w:rPr>
            </w:pPr>
            <w:r>
              <w:rPr>
                <w:i/>
              </w:rPr>
              <w:t xml:space="preserve">Silvia </w:t>
            </w:r>
            <w:r w:rsidR="006B7097">
              <w:rPr>
                <w:i/>
              </w:rPr>
              <w:t>STAFFA</w:t>
            </w:r>
          </w:p>
        </w:tc>
      </w:tr>
      <w:tr w:rsidR="00B535DC" w:rsidRPr="00A6689B" w14:paraId="245AD4B8" w14:textId="77777777" w:rsidTr="007F1675">
        <w:tc>
          <w:tcPr>
            <w:tcW w:w="1809" w:type="dxa"/>
          </w:tcPr>
          <w:p w14:paraId="1C4D7FE4" w14:textId="77777777" w:rsidR="00B535DC" w:rsidRPr="00A6689B" w:rsidRDefault="00B535DC" w:rsidP="00567876">
            <w:pPr>
              <w:spacing w:line="240" w:lineRule="auto"/>
              <w:rPr>
                <w:i/>
              </w:rPr>
            </w:pPr>
            <w:r>
              <w:rPr>
                <w:i/>
              </w:rPr>
              <w:t>Tel.:</w:t>
            </w:r>
          </w:p>
        </w:tc>
        <w:tc>
          <w:tcPr>
            <w:tcW w:w="5279" w:type="dxa"/>
          </w:tcPr>
          <w:p w14:paraId="643019CE" w14:textId="77777777" w:rsidR="00B535DC" w:rsidRPr="00A6689B" w:rsidRDefault="00B535DC" w:rsidP="00567876">
            <w:pPr>
              <w:spacing w:line="240" w:lineRule="auto"/>
              <w:rPr>
                <w:i/>
              </w:rPr>
            </w:pPr>
            <w:r>
              <w:rPr>
                <w:i/>
              </w:rPr>
              <w:t>+32 25468378</w:t>
            </w:r>
          </w:p>
        </w:tc>
      </w:tr>
      <w:tr w:rsidR="00B535DC" w:rsidRPr="00A6689B" w14:paraId="543EDB0A" w14:textId="77777777" w:rsidTr="007F1675">
        <w:tc>
          <w:tcPr>
            <w:tcW w:w="1809" w:type="dxa"/>
          </w:tcPr>
          <w:p w14:paraId="4B9F6B5D" w14:textId="77777777" w:rsidR="00B535DC" w:rsidRPr="00A6689B" w:rsidRDefault="00B535DC" w:rsidP="00567876">
            <w:pPr>
              <w:spacing w:line="240" w:lineRule="auto"/>
              <w:rPr>
                <w:i/>
              </w:rPr>
            </w:pPr>
            <w:r>
              <w:rPr>
                <w:i/>
              </w:rPr>
              <w:t>E-mail:</w:t>
            </w:r>
          </w:p>
        </w:tc>
        <w:tc>
          <w:tcPr>
            <w:tcW w:w="5279" w:type="dxa"/>
          </w:tcPr>
          <w:p w14:paraId="3DE6A46E" w14:textId="77777777" w:rsidR="00B535DC" w:rsidRPr="007F1675" w:rsidRDefault="00AC40FB" w:rsidP="00567876">
            <w:pPr>
              <w:spacing w:line="240" w:lineRule="auto"/>
              <w:rPr>
                <w:i/>
              </w:rPr>
            </w:pPr>
            <w:hyperlink r:id="rId42" w:history="1">
              <w:r w:rsidR="00B535DC">
                <w:rPr>
                  <w:rStyle w:val="Hyperlink"/>
                  <w:i/>
                </w:rPr>
                <w:t>Silvia.Staffa@eesc.europa.eu</w:t>
              </w:r>
            </w:hyperlink>
          </w:p>
        </w:tc>
      </w:tr>
    </w:tbl>
    <w:p w14:paraId="273584FD" w14:textId="77777777" w:rsidR="00B535DC" w:rsidRDefault="00B535DC">
      <w:pPr>
        <w:spacing w:after="160" w:line="259" w:lineRule="auto"/>
        <w:jc w:val="left"/>
      </w:pPr>
      <w:r>
        <w:br w:type="page"/>
      </w:r>
    </w:p>
    <w:p w14:paraId="3C07A2C8" w14:textId="77777777" w:rsidR="00BB7B39" w:rsidRPr="00881129" w:rsidRDefault="00BB7B39" w:rsidP="00567876">
      <w:pPr>
        <w:widowControl w:val="0"/>
        <w:jc w:val="center"/>
        <w:rPr>
          <w:bCs/>
          <w:iCs/>
          <w:sz w:val="18"/>
          <w:szCs w:val="18"/>
        </w:rPr>
      </w:pPr>
      <w:r w:rsidRPr="00881129">
        <w:rPr>
          <w:noProof/>
          <w:sz w:val="16"/>
          <w:szCs w:val="16"/>
        </w:rPr>
        <w:lastRenderedPageBreak/>
        <mc:AlternateContent>
          <mc:Choice Requires="wps">
            <w:drawing>
              <wp:anchor distT="0" distB="0" distL="114300" distR="114300" simplePos="0" relativeHeight="251681792" behindDoc="1" locked="0" layoutInCell="0" allowOverlap="1" wp14:anchorId="7EA110CC" wp14:editId="040E6550">
                <wp:simplePos x="0" y="0"/>
                <wp:positionH relativeFrom="page">
                  <wp:posOffset>6769100</wp:posOffset>
                </wp:positionH>
                <wp:positionV relativeFrom="page">
                  <wp:posOffset>10081260</wp:posOffset>
                </wp:positionV>
                <wp:extent cx="647700" cy="396240"/>
                <wp:effectExtent l="0" t="3810" r="3175"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BDA1" w14:textId="4168B4CB" w:rsidR="00BB7B39" w:rsidRPr="006B7097" w:rsidRDefault="00BB7B39">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10CC" id="_x0000_s1038" type="#_x0000_t202" style="position:absolute;left:0;text-align:left;margin-left:533pt;margin-top:793.8pt;width:51pt;height:3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re0V2vYBAADPAwAADgAAAAAAAAAAAAAAAAAuAgAA&#10;ZHJzL2Uyb0RvYy54bWxQSwECLQAUAAYACAAAACEA61QxWt4AAAAPAQAADwAAAAAAAAAAAAAAAABQ&#10;BAAAZHJzL2Rvd25yZXYueG1sUEsFBgAAAAAEAAQA8wAAAFsFAAAAAA==&#10;" o:allowincell="f" filled="f" stroked="f">
                <v:textbox>
                  <w:txbxContent>
                    <w:p w14:paraId="54B0BDA1" w14:textId="4168B4CB" w:rsidR="00BB7B39" w:rsidRPr="006B7097" w:rsidRDefault="00BB7B39">
                      <w:pPr>
                        <w:jc w:val="center"/>
                        <w:rPr>
                          <w:rFonts w:ascii="Arial" w:hAnsi="Arial" w:cs="Arial"/>
                          <w:b/>
                          <w:bCs/>
                          <w:color w:val="FFFFFF" w:themeColor="background1"/>
                          <w:sz w:val="48"/>
                        </w:rPr>
                      </w:pPr>
                    </w:p>
                  </w:txbxContent>
                </v:textbox>
                <w10:wrap anchorx="page" anchory="page"/>
              </v:shape>
            </w:pict>
          </mc:Fallback>
        </mc:AlternateContent>
      </w:r>
    </w:p>
    <w:p w14:paraId="0BFC96EB" w14:textId="6D0B47FC" w:rsidR="00BB7B39" w:rsidRPr="00D76CC2" w:rsidRDefault="00AC40FB" w:rsidP="0042558E">
      <w:pPr>
        <w:widowControl w:val="0"/>
        <w:numPr>
          <w:ilvl w:val="0"/>
          <w:numId w:val="15"/>
        </w:numPr>
        <w:overflowPunct w:val="0"/>
        <w:autoSpaceDE w:val="0"/>
        <w:autoSpaceDN w:val="0"/>
        <w:adjustRightInd w:val="0"/>
        <w:ind w:hanging="567"/>
        <w:textAlignment w:val="baseline"/>
        <w:rPr>
          <w:sz w:val="20"/>
        </w:rPr>
      </w:pPr>
      <w:hyperlink r:id="rId43" w:history="1">
        <w:r w:rsidR="00BB7B39">
          <w:rPr>
            <w:rStyle w:val="Hyperlink"/>
            <w:b/>
            <w:i/>
            <w:sz w:val="28"/>
          </w:rPr>
          <w:t>Înființarea unui Centru european de excelență clinică pentru produse farmaceutice</w:t>
        </w:r>
      </w:hyperlink>
    </w:p>
    <w:p w14:paraId="74367B0D" w14:textId="77777777" w:rsidR="00BB7B39" w:rsidRPr="00881129" w:rsidRDefault="00BB7B39" w:rsidP="00D34DDF">
      <w:pPr>
        <w:tabs>
          <w:tab w:val="center" w:pos="284"/>
        </w:tabs>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tblGrid>
      <w:tr w:rsidR="00BB7B39" w:rsidRPr="00D76CC2" w14:paraId="5574D0FB" w14:textId="77777777" w:rsidTr="00E511E0">
        <w:tc>
          <w:tcPr>
            <w:tcW w:w="1701" w:type="dxa"/>
          </w:tcPr>
          <w:p w14:paraId="691B9F13" w14:textId="77777777" w:rsidR="00BB7B39" w:rsidRPr="00D76CC2" w:rsidRDefault="00BB7B39" w:rsidP="00881129">
            <w:pPr>
              <w:tabs>
                <w:tab w:val="center" w:pos="284"/>
              </w:tabs>
              <w:spacing w:line="240" w:lineRule="auto"/>
              <w:ind w:left="266" w:hanging="266"/>
              <w:rPr>
                <w:b/>
              </w:rPr>
            </w:pPr>
            <w:r>
              <w:rPr>
                <w:b/>
                <w:bCs/>
              </w:rPr>
              <w:t>Raportor:</w:t>
            </w:r>
          </w:p>
        </w:tc>
        <w:tc>
          <w:tcPr>
            <w:tcW w:w="7230" w:type="dxa"/>
          </w:tcPr>
          <w:p w14:paraId="63B297C2" w14:textId="77777777" w:rsidR="00BB7B39" w:rsidRPr="00D76CC2" w:rsidRDefault="00BB7B39" w:rsidP="00881129">
            <w:pPr>
              <w:tabs>
                <w:tab w:val="center" w:pos="284"/>
              </w:tabs>
              <w:spacing w:line="240" w:lineRule="auto"/>
              <w:ind w:left="266" w:hanging="266"/>
            </w:pPr>
            <w:proofErr w:type="spellStart"/>
            <w:r>
              <w:t>Veselin</w:t>
            </w:r>
            <w:proofErr w:type="spellEnd"/>
            <w:r>
              <w:t xml:space="preserve"> MITOV (Grupul „Lucrători” – BG)</w:t>
            </w:r>
          </w:p>
        </w:tc>
      </w:tr>
      <w:tr w:rsidR="00BB7B39" w:rsidRPr="00D76CC2" w14:paraId="0196345F" w14:textId="77777777" w:rsidTr="00E511E0">
        <w:tc>
          <w:tcPr>
            <w:tcW w:w="8931" w:type="dxa"/>
            <w:gridSpan w:val="2"/>
          </w:tcPr>
          <w:p w14:paraId="7D820F69" w14:textId="77777777" w:rsidR="00BB7B39" w:rsidRPr="00881129" w:rsidRDefault="00BB7B39" w:rsidP="00881129">
            <w:pPr>
              <w:tabs>
                <w:tab w:val="center" w:pos="284"/>
              </w:tabs>
              <w:spacing w:line="240" w:lineRule="auto"/>
              <w:ind w:left="266" w:hanging="266"/>
              <w:rPr>
                <w:sz w:val="14"/>
                <w:szCs w:val="14"/>
                <w:lang w:val="en-US"/>
              </w:rPr>
            </w:pPr>
          </w:p>
        </w:tc>
      </w:tr>
      <w:tr w:rsidR="00BB7B39" w:rsidRPr="00D76CC2" w14:paraId="0D096F93" w14:textId="77777777" w:rsidTr="00E511E0">
        <w:trPr>
          <w:trHeight w:val="404"/>
        </w:trPr>
        <w:tc>
          <w:tcPr>
            <w:tcW w:w="1701" w:type="dxa"/>
          </w:tcPr>
          <w:p w14:paraId="7A63D27C" w14:textId="77777777" w:rsidR="00BB7B39" w:rsidRPr="00D76CC2" w:rsidRDefault="00BB7B39" w:rsidP="00881129">
            <w:pPr>
              <w:tabs>
                <w:tab w:val="center" w:pos="284"/>
              </w:tabs>
              <w:spacing w:line="240" w:lineRule="auto"/>
              <w:ind w:left="266" w:hanging="266"/>
              <w:rPr>
                <w:b/>
              </w:rPr>
            </w:pPr>
            <w:r>
              <w:rPr>
                <w:b/>
              </w:rPr>
              <w:t>Referințe:</w:t>
            </w:r>
          </w:p>
        </w:tc>
        <w:tc>
          <w:tcPr>
            <w:tcW w:w="7230" w:type="dxa"/>
          </w:tcPr>
          <w:p w14:paraId="628EE52B" w14:textId="44C81A70" w:rsidR="00BB7B39" w:rsidRPr="00655405" w:rsidRDefault="00E511E0" w:rsidP="00E511E0">
            <w:pPr>
              <w:spacing w:line="240" w:lineRule="auto"/>
            </w:pPr>
            <w:r w:rsidRPr="00E511E0">
              <w:t>Aviz exploratoriu la solicitarea Președinției cipriote a Consiliului UE</w:t>
            </w:r>
          </w:p>
          <w:p w14:paraId="1EFA8D3F" w14:textId="37804DEA" w:rsidR="00BB7B39" w:rsidRPr="00655405" w:rsidRDefault="00BB7B39" w:rsidP="00881129">
            <w:pPr>
              <w:tabs>
                <w:tab w:val="center" w:pos="284"/>
              </w:tabs>
              <w:spacing w:line="240" w:lineRule="auto"/>
              <w:ind w:left="266" w:hanging="266"/>
            </w:pPr>
            <w:r>
              <w:t>EESC-2025-03937-00-00-AC</w:t>
            </w:r>
          </w:p>
        </w:tc>
      </w:tr>
    </w:tbl>
    <w:p w14:paraId="3E0A0B08" w14:textId="77777777" w:rsidR="00BB7B39" w:rsidRPr="00881129" w:rsidRDefault="00BB7B39" w:rsidP="00103768">
      <w:pPr>
        <w:tabs>
          <w:tab w:val="center" w:pos="284"/>
        </w:tabs>
        <w:ind w:left="266" w:hanging="266"/>
        <w:rPr>
          <w:sz w:val="18"/>
          <w:szCs w:val="18"/>
          <w:lang w:val="en-US"/>
        </w:rPr>
      </w:pPr>
    </w:p>
    <w:p w14:paraId="22560754" w14:textId="77777777" w:rsidR="00BB7B39" w:rsidRPr="00A6689B" w:rsidRDefault="00BB7B39" w:rsidP="00D34DDF">
      <w:pPr>
        <w:keepNext/>
        <w:keepLines/>
        <w:tabs>
          <w:tab w:val="center" w:pos="284"/>
        </w:tabs>
        <w:ind w:left="266" w:hanging="266"/>
        <w:rPr>
          <w:b/>
        </w:rPr>
      </w:pPr>
      <w:r>
        <w:rPr>
          <w:b/>
        </w:rPr>
        <w:t>Punctele principale:</w:t>
      </w:r>
    </w:p>
    <w:p w14:paraId="5963D7B0" w14:textId="77777777" w:rsidR="00BB7B39" w:rsidRPr="00881129" w:rsidRDefault="00BB7B39" w:rsidP="00D34DDF">
      <w:pPr>
        <w:keepNext/>
        <w:keepLines/>
        <w:tabs>
          <w:tab w:val="center" w:pos="284"/>
        </w:tabs>
        <w:ind w:left="266" w:hanging="266"/>
        <w:rPr>
          <w:b/>
          <w:sz w:val="18"/>
          <w:szCs w:val="18"/>
        </w:rPr>
      </w:pPr>
    </w:p>
    <w:p w14:paraId="6656614A" w14:textId="77777777" w:rsidR="00BB7B39" w:rsidRPr="00A6689B" w:rsidRDefault="00BB7B39" w:rsidP="0012491C">
      <w:pPr>
        <w:rPr>
          <w:bCs/>
          <w:iCs/>
        </w:rPr>
      </w:pPr>
      <w:r>
        <w:t>CESE:</w:t>
      </w:r>
    </w:p>
    <w:p w14:paraId="1ADF325F" w14:textId="77777777" w:rsidR="00BB7B39" w:rsidRPr="00881129" w:rsidRDefault="00BB7B39" w:rsidP="0012491C">
      <w:pPr>
        <w:rPr>
          <w:bCs/>
          <w:iCs/>
          <w:sz w:val="18"/>
          <w:szCs w:val="18"/>
        </w:rPr>
      </w:pPr>
    </w:p>
    <w:p w14:paraId="7F9C1BDB" w14:textId="77777777" w:rsidR="00BB7B39" w:rsidRPr="0006358D" w:rsidRDefault="00BB7B39" w:rsidP="0042558E">
      <w:pPr>
        <w:widowControl w:val="0"/>
        <w:numPr>
          <w:ilvl w:val="0"/>
          <w:numId w:val="15"/>
        </w:numPr>
        <w:overflowPunct w:val="0"/>
        <w:autoSpaceDE w:val="0"/>
        <w:autoSpaceDN w:val="0"/>
        <w:adjustRightInd w:val="0"/>
        <w:ind w:left="709" w:hanging="425"/>
        <w:textAlignment w:val="baseline"/>
        <w:rPr>
          <w:bCs/>
          <w:iCs/>
        </w:rPr>
      </w:pPr>
      <w:r>
        <w:t>recomandă înființarea unui Centru european de excelență clinică (</w:t>
      </w:r>
      <w:r>
        <w:rPr>
          <w:i/>
          <w:iCs/>
        </w:rPr>
        <w:t xml:space="preserve">European centre of </w:t>
      </w:r>
      <w:proofErr w:type="spellStart"/>
      <w:r>
        <w:rPr>
          <w:i/>
          <w:iCs/>
        </w:rPr>
        <w:t>clinical</w:t>
      </w:r>
      <w:proofErr w:type="spellEnd"/>
      <w:r>
        <w:rPr>
          <w:i/>
          <w:iCs/>
        </w:rPr>
        <w:t xml:space="preserve"> excellence</w:t>
      </w:r>
      <w:r>
        <w:t xml:space="preserve"> – ECCE) ca organism de referință neobligatoriu al UE care ar urma să transpună dovezile științifice în orientări clinice de înaltă calitate, respectând pe deplin subsidiaritatea și proporționalitatea și promovând accesul echitabil la îngrijire de înaltă calitate în întreaga UE;</w:t>
      </w:r>
    </w:p>
    <w:p w14:paraId="22E5AD5A" w14:textId="77777777" w:rsidR="00BB7B39" w:rsidRPr="00A6689B" w:rsidRDefault="00BB7B39" w:rsidP="0042558E">
      <w:pPr>
        <w:widowControl w:val="0"/>
        <w:numPr>
          <w:ilvl w:val="0"/>
          <w:numId w:val="15"/>
        </w:numPr>
        <w:overflowPunct w:val="0"/>
        <w:autoSpaceDE w:val="0"/>
        <w:autoSpaceDN w:val="0"/>
        <w:adjustRightInd w:val="0"/>
        <w:ind w:left="709" w:hanging="425"/>
        <w:textAlignment w:val="baseline"/>
        <w:rPr>
          <w:bCs/>
          <w:iCs/>
        </w:rPr>
      </w:pPr>
      <w:r>
        <w:t>crede că ECCE ar trebui să fie integrat într-o strategie mai amplă a UE privind reziliența în materie de sănătate, pentru a stimula cooperarea în domeniul științific, adoptarea inovațiilor și autonomia strategică a UE;</w:t>
      </w:r>
    </w:p>
    <w:p w14:paraId="603814DC" w14:textId="70538799" w:rsidR="00BB7B39" w:rsidRPr="000353AF" w:rsidRDefault="00BB7B39" w:rsidP="0042558E">
      <w:pPr>
        <w:widowControl w:val="0"/>
        <w:numPr>
          <w:ilvl w:val="0"/>
          <w:numId w:val="15"/>
        </w:numPr>
        <w:overflowPunct w:val="0"/>
        <w:autoSpaceDE w:val="0"/>
        <w:autoSpaceDN w:val="0"/>
        <w:adjustRightInd w:val="0"/>
        <w:ind w:left="709" w:hanging="425"/>
        <w:textAlignment w:val="baseline"/>
        <w:rPr>
          <w:bCs/>
          <w:iCs/>
        </w:rPr>
      </w:pPr>
      <w:r>
        <w:t>consideră că ECCE ar trebui să completeze, nu să înlocuiască structurile existente la nivelul UE și la nivel național, să servească drept punct de referință științific comun și să funcționeze într</w:t>
      </w:r>
      <w:r w:rsidR="006B7097">
        <w:noBreakHyphen/>
      </w:r>
      <w:r>
        <w:t>un cadru de guvernanță solid;</w:t>
      </w:r>
    </w:p>
    <w:p w14:paraId="62851A7B" w14:textId="77777777" w:rsidR="00BB7B39" w:rsidRPr="00A6689B" w:rsidRDefault="00BB7B39" w:rsidP="0042558E">
      <w:pPr>
        <w:widowControl w:val="0"/>
        <w:numPr>
          <w:ilvl w:val="0"/>
          <w:numId w:val="15"/>
        </w:numPr>
        <w:overflowPunct w:val="0"/>
        <w:autoSpaceDE w:val="0"/>
        <w:autoSpaceDN w:val="0"/>
        <w:adjustRightInd w:val="0"/>
        <w:ind w:left="709" w:hanging="425"/>
        <w:textAlignment w:val="baseline"/>
        <w:rPr>
          <w:bCs/>
          <w:iCs/>
        </w:rPr>
      </w:pPr>
      <w:r>
        <w:t xml:space="preserve">este de părere că mandatul ECCE ar trebui să fie clar definit și centrat pe excelența științifică, transparență și relevanța practică, cu accent pe analiza și sinteza sistematică a datelor clinice, inclusiv pe evaluări clinice comune și pe dovezi din practica medicală reală. Centrul ar trebui să elaboreze recomandări </w:t>
      </w:r>
      <w:proofErr w:type="spellStart"/>
      <w:r>
        <w:t>farmacoterapeutice</w:t>
      </w:r>
      <w:proofErr w:type="spellEnd"/>
      <w:r>
        <w:t xml:space="preserve"> și protocoale clinice neobligatorii și bazate pe dovezi, pentru a sprijini procesul decizional la nivel național;</w:t>
      </w:r>
    </w:p>
    <w:p w14:paraId="2755C35E" w14:textId="77777777" w:rsidR="00BB7B39" w:rsidRPr="00A6689B" w:rsidRDefault="00BB7B39" w:rsidP="0042558E">
      <w:pPr>
        <w:widowControl w:val="0"/>
        <w:numPr>
          <w:ilvl w:val="0"/>
          <w:numId w:val="15"/>
        </w:numPr>
        <w:overflowPunct w:val="0"/>
        <w:autoSpaceDE w:val="0"/>
        <w:autoSpaceDN w:val="0"/>
        <w:adjustRightInd w:val="0"/>
        <w:ind w:left="709" w:hanging="425"/>
        <w:textAlignment w:val="baseline"/>
      </w:pPr>
      <w:r>
        <w:t>recomandă înființarea ECCE ca nou organism descentralizat al UE, pentru a se asigura coerența științifică, continuitatea instituțională și independența; ECCE ar trebui să fie guvernat printr-un model echilibrat pe mai multe niveluri, care să reunească statele membre, Comisia Europeană și societatea civilă organizată;</w:t>
      </w:r>
    </w:p>
    <w:p w14:paraId="2034A918" w14:textId="77777777" w:rsidR="00BB7B39" w:rsidRPr="00EE75BE" w:rsidRDefault="00BB7B39" w:rsidP="0042558E">
      <w:pPr>
        <w:widowControl w:val="0"/>
        <w:numPr>
          <w:ilvl w:val="0"/>
          <w:numId w:val="15"/>
        </w:numPr>
        <w:overflowPunct w:val="0"/>
        <w:autoSpaceDE w:val="0"/>
        <w:autoSpaceDN w:val="0"/>
        <w:adjustRightInd w:val="0"/>
        <w:ind w:left="709" w:hanging="425"/>
        <w:textAlignment w:val="baseline"/>
        <w:rPr>
          <w:rFonts w:asciiTheme="minorHAnsi" w:hAnsiTheme="minorHAnsi"/>
        </w:rPr>
      </w:pPr>
      <w:r>
        <w:t>consideră că o finanțare stabilă, adecvată și previzibilă din bugetul UE este o condiție prealabilă pentru credibilitatea, independența și eficacitatea pe termen lung a ECCE. Orice finanțare complementară trebuie să fie strict reglementată și pe deplin transparentă pentru a preveni orice influență nejustificată asupra rezultatelor științifice.</w:t>
      </w:r>
    </w:p>
    <w:p w14:paraId="1F47BD2F" w14:textId="77777777" w:rsidR="00BB7B39" w:rsidRPr="00881129" w:rsidRDefault="00BB7B39" w:rsidP="00EE75BE">
      <w:pPr>
        <w:widowControl w:val="0"/>
        <w:ind w:left="709"/>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B7B39" w:rsidRPr="00A6689B" w14:paraId="68EAE204" w14:textId="77777777" w:rsidTr="00881129">
        <w:tc>
          <w:tcPr>
            <w:tcW w:w="1809" w:type="dxa"/>
          </w:tcPr>
          <w:p w14:paraId="1E318825" w14:textId="77777777" w:rsidR="00BB7B39" w:rsidRPr="00A6689B" w:rsidRDefault="00BB7B39" w:rsidP="00567876">
            <w:pPr>
              <w:spacing w:line="240" w:lineRule="auto"/>
              <w:rPr>
                <w:i/>
              </w:rPr>
            </w:pPr>
            <w:r>
              <w:rPr>
                <w:b/>
                <w:i/>
              </w:rPr>
              <w:t>Date de contact:</w:t>
            </w:r>
          </w:p>
        </w:tc>
        <w:tc>
          <w:tcPr>
            <w:tcW w:w="5279" w:type="dxa"/>
          </w:tcPr>
          <w:p w14:paraId="6D40C5A3" w14:textId="62891E9F" w:rsidR="00BB7B39" w:rsidRPr="00A6689B" w:rsidRDefault="00BB7B39" w:rsidP="00567876">
            <w:pPr>
              <w:spacing w:line="240" w:lineRule="auto"/>
              <w:rPr>
                <w:i/>
              </w:rPr>
            </w:pPr>
            <w:proofErr w:type="spellStart"/>
            <w:r>
              <w:rPr>
                <w:i/>
              </w:rPr>
              <w:t>Radoslava</w:t>
            </w:r>
            <w:proofErr w:type="spellEnd"/>
            <w:r>
              <w:rPr>
                <w:i/>
              </w:rPr>
              <w:t xml:space="preserve"> </w:t>
            </w:r>
            <w:r w:rsidR="006B7097">
              <w:rPr>
                <w:i/>
              </w:rPr>
              <w:t>STEFANKOVA</w:t>
            </w:r>
          </w:p>
        </w:tc>
      </w:tr>
      <w:tr w:rsidR="00BB7B39" w:rsidRPr="00A6689B" w14:paraId="4DBE0ED7" w14:textId="77777777" w:rsidTr="00881129">
        <w:tc>
          <w:tcPr>
            <w:tcW w:w="1809" w:type="dxa"/>
          </w:tcPr>
          <w:p w14:paraId="15EDB18F" w14:textId="77777777" w:rsidR="00BB7B39" w:rsidRPr="00A6689B" w:rsidRDefault="00BB7B39" w:rsidP="00567876">
            <w:pPr>
              <w:spacing w:line="240" w:lineRule="auto"/>
              <w:rPr>
                <w:i/>
              </w:rPr>
            </w:pPr>
            <w:r>
              <w:rPr>
                <w:i/>
              </w:rPr>
              <w:t>Tel.:</w:t>
            </w:r>
          </w:p>
        </w:tc>
        <w:tc>
          <w:tcPr>
            <w:tcW w:w="5279" w:type="dxa"/>
          </w:tcPr>
          <w:p w14:paraId="5AC18953" w14:textId="77777777" w:rsidR="00BB7B39" w:rsidRPr="00A6689B" w:rsidRDefault="00BB7B39" w:rsidP="00567876">
            <w:pPr>
              <w:spacing w:line="240" w:lineRule="auto"/>
              <w:rPr>
                <w:i/>
              </w:rPr>
            </w:pPr>
            <w:r>
              <w:rPr>
                <w:i/>
              </w:rPr>
              <w:t>+32 25468188</w:t>
            </w:r>
          </w:p>
        </w:tc>
      </w:tr>
      <w:tr w:rsidR="00BB7B39" w:rsidRPr="00A6689B" w14:paraId="135B5629" w14:textId="77777777" w:rsidTr="00881129">
        <w:tc>
          <w:tcPr>
            <w:tcW w:w="1809" w:type="dxa"/>
          </w:tcPr>
          <w:p w14:paraId="0F4C3835" w14:textId="77777777" w:rsidR="00BB7B39" w:rsidRPr="00A6689B" w:rsidRDefault="00BB7B39" w:rsidP="00567876">
            <w:pPr>
              <w:spacing w:line="240" w:lineRule="auto"/>
              <w:rPr>
                <w:i/>
              </w:rPr>
            </w:pPr>
            <w:r>
              <w:rPr>
                <w:i/>
              </w:rPr>
              <w:t>E-mail:</w:t>
            </w:r>
          </w:p>
        </w:tc>
        <w:tc>
          <w:tcPr>
            <w:tcW w:w="5279" w:type="dxa"/>
          </w:tcPr>
          <w:p w14:paraId="7A150485" w14:textId="77777777" w:rsidR="00BB7B39" w:rsidRPr="00A6689B" w:rsidRDefault="00AC40FB" w:rsidP="00AB42C9">
            <w:pPr>
              <w:spacing w:line="240" w:lineRule="auto"/>
              <w:rPr>
                <w:i/>
              </w:rPr>
            </w:pPr>
            <w:hyperlink r:id="rId44" w:history="1">
              <w:r w:rsidR="00BB7B39">
                <w:rPr>
                  <w:rStyle w:val="Hyperlink"/>
                  <w:i/>
                </w:rPr>
                <w:t>Radoslava.Stefankova@eesc.europa.eu</w:t>
              </w:r>
            </w:hyperlink>
          </w:p>
        </w:tc>
      </w:tr>
    </w:tbl>
    <w:p w14:paraId="27DB04B2" w14:textId="77777777" w:rsidR="00BB7B39" w:rsidRDefault="00BB7B39">
      <w:pPr>
        <w:spacing w:after="160" w:line="259" w:lineRule="auto"/>
        <w:jc w:val="left"/>
      </w:pPr>
      <w:r>
        <w:br w:type="page"/>
      </w:r>
    </w:p>
    <w:p w14:paraId="6BDF9718" w14:textId="1B817564" w:rsidR="00BB7B39" w:rsidRPr="00100DBE" w:rsidRDefault="00BB7B39" w:rsidP="0042558E">
      <w:pPr>
        <w:pStyle w:val="ListParagraph"/>
        <w:widowControl w:val="0"/>
        <w:numPr>
          <w:ilvl w:val="0"/>
          <w:numId w:val="10"/>
        </w:numPr>
        <w:spacing w:after="200" w:line="276" w:lineRule="auto"/>
        <w:ind w:left="426" w:hanging="426"/>
        <w:jc w:val="left"/>
        <w:rPr>
          <w:b/>
          <w:sz w:val="28"/>
          <w:szCs w:val="28"/>
        </w:rPr>
      </w:pPr>
      <w:r>
        <w:rPr>
          <w:noProof/>
          <w:sz w:val="28"/>
        </w:rPr>
        <w:lastRenderedPageBreak/>
        <mc:AlternateContent>
          <mc:Choice Requires="wps">
            <w:drawing>
              <wp:anchor distT="0" distB="0" distL="114300" distR="114300" simplePos="0" relativeHeight="251683840" behindDoc="1" locked="0" layoutInCell="0" allowOverlap="1" wp14:anchorId="0352F94A" wp14:editId="21323193">
                <wp:simplePos x="0" y="0"/>
                <wp:positionH relativeFrom="page">
                  <wp:posOffset>6769100</wp:posOffset>
                </wp:positionH>
                <wp:positionV relativeFrom="page">
                  <wp:posOffset>10081260</wp:posOffset>
                </wp:positionV>
                <wp:extent cx="647700" cy="396240"/>
                <wp:effectExtent l="0" t="3810" r="3175"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B5391" w14:textId="184D8D5A" w:rsidR="00BB7B39" w:rsidRPr="00AB6D32" w:rsidRDefault="00BB7B39">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F94A" id="_x0000_s1039" type="#_x0000_t202" style="position:absolute;left:0;text-align:left;margin-left:533pt;margin-top:793.8pt;width:51pt;height:3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2Ik60vYBAADPAwAADgAAAAAAAAAAAAAAAAAuAgAA&#10;ZHJzL2Uyb0RvYy54bWxQSwECLQAUAAYACAAAACEA61QxWt4AAAAPAQAADwAAAAAAAAAAAAAAAABQ&#10;BAAAZHJzL2Rvd25yZXYueG1sUEsFBgAAAAAEAAQA8wAAAFsFAAAAAA==&#10;" o:allowincell="f" filled="f" stroked="f">
                <v:textbox>
                  <w:txbxContent>
                    <w:p w14:paraId="5B2B5391" w14:textId="184D8D5A" w:rsidR="00BB7B39" w:rsidRPr="00AB6D32" w:rsidRDefault="00BB7B39">
                      <w:pPr>
                        <w:jc w:val="center"/>
                        <w:rPr>
                          <w:rFonts w:ascii="Arial" w:hAnsi="Arial" w:cs="Arial"/>
                          <w:b/>
                          <w:bCs/>
                          <w:color w:val="FFFFFF" w:themeColor="background1"/>
                          <w:sz w:val="48"/>
                        </w:rPr>
                      </w:pPr>
                    </w:p>
                  </w:txbxContent>
                </v:textbox>
                <w10:wrap anchorx="page" anchory="page"/>
              </v:shape>
            </w:pict>
          </mc:Fallback>
        </mc:AlternateContent>
      </w:r>
      <w:r w:rsidR="00E511E0" w:rsidRPr="00E511E0">
        <w:rPr>
          <w:rStyle w:val="Hyperlink"/>
          <w:b/>
          <w:i/>
          <w:sz w:val="28"/>
        </w:rPr>
        <w:t>Noi norme privind precursorii de droguri</w:t>
      </w:r>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2"/>
      </w:tblGrid>
      <w:tr w:rsidR="00BB7B39" w:rsidRPr="00395DE3" w14:paraId="6C7710BB" w14:textId="77777777" w:rsidTr="0005375F">
        <w:tc>
          <w:tcPr>
            <w:tcW w:w="1148" w:type="pct"/>
          </w:tcPr>
          <w:p w14:paraId="5235147C" w14:textId="77777777" w:rsidR="00BB7B39" w:rsidRDefault="00BB7B39" w:rsidP="00FB5296">
            <w:pPr>
              <w:tabs>
                <w:tab w:val="center" w:pos="284"/>
              </w:tabs>
              <w:ind w:left="266" w:hanging="376"/>
              <w:rPr>
                <w:b/>
              </w:rPr>
            </w:pPr>
            <w:r>
              <w:rPr>
                <w:b/>
              </w:rPr>
              <w:t>Raportor:</w:t>
            </w:r>
          </w:p>
          <w:p w14:paraId="595FB67B" w14:textId="77777777" w:rsidR="00BB7B39" w:rsidRPr="00A6689B" w:rsidRDefault="00BB7B39" w:rsidP="00FB5296">
            <w:pPr>
              <w:tabs>
                <w:tab w:val="center" w:pos="284"/>
              </w:tabs>
              <w:ind w:left="266" w:hanging="376"/>
              <w:rPr>
                <w:b/>
                <w:lang w:val="en-US"/>
              </w:rPr>
            </w:pPr>
          </w:p>
        </w:tc>
        <w:tc>
          <w:tcPr>
            <w:tcW w:w="3852" w:type="pct"/>
          </w:tcPr>
          <w:p w14:paraId="3C9A72DB" w14:textId="77777777" w:rsidR="00BB7B39" w:rsidRPr="0005375F" w:rsidRDefault="00BB7B39" w:rsidP="00A6689B">
            <w:pPr>
              <w:tabs>
                <w:tab w:val="center" w:pos="284"/>
              </w:tabs>
              <w:ind w:left="266" w:hanging="266"/>
            </w:pPr>
            <w:r>
              <w:t>Diego DUTTO (Grupul „Organizații ale societății civile” – IT)</w:t>
            </w:r>
          </w:p>
          <w:p w14:paraId="0C351BC5" w14:textId="77777777" w:rsidR="00BB7B39" w:rsidRPr="00620179" w:rsidRDefault="00BB7B39" w:rsidP="0005375F">
            <w:pPr>
              <w:tabs>
                <w:tab w:val="center" w:pos="284"/>
              </w:tabs>
              <w:ind w:left="266" w:hanging="266"/>
            </w:pPr>
          </w:p>
        </w:tc>
      </w:tr>
      <w:tr w:rsidR="00BB7B39" w:rsidRPr="00A6689B" w14:paraId="16741315" w14:textId="77777777" w:rsidTr="00F1421D">
        <w:tc>
          <w:tcPr>
            <w:tcW w:w="1148" w:type="pct"/>
            <w:vMerge w:val="restart"/>
          </w:tcPr>
          <w:p w14:paraId="2EC9D0AB" w14:textId="77777777" w:rsidR="00BB7B39" w:rsidRPr="00A6689B" w:rsidRDefault="00BB7B39" w:rsidP="00FB5296">
            <w:pPr>
              <w:tabs>
                <w:tab w:val="center" w:pos="284"/>
              </w:tabs>
              <w:ind w:left="266" w:hanging="376"/>
              <w:rPr>
                <w:b/>
              </w:rPr>
            </w:pPr>
            <w:r>
              <w:rPr>
                <w:b/>
              </w:rPr>
              <w:t>Referințe:</w:t>
            </w:r>
          </w:p>
        </w:tc>
        <w:tc>
          <w:tcPr>
            <w:tcW w:w="3852" w:type="pct"/>
          </w:tcPr>
          <w:p w14:paraId="0F56F7FB" w14:textId="7B9256D9" w:rsidR="00BB7B39" w:rsidRPr="00A6689B" w:rsidRDefault="00BB7B39" w:rsidP="00A6689B">
            <w:pPr>
              <w:tabs>
                <w:tab w:val="center" w:pos="284"/>
              </w:tabs>
              <w:ind w:left="266" w:hanging="266"/>
            </w:pPr>
            <w:r>
              <w:t>COM(2025) 747 final</w:t>
            </w:r>
          </w:p>
        </w:tc>
      </w:tr>
      <w:tr w:rsidR="00BB7B39" w:rsidRPr="00A6689B" w14:paraId="3E5B81FA" w14:textId="77777777" w:rsidTr="00F1421D">
        <w:tc>
          <w:tcPr>
            <w:tcW w:w="1148" w:type="pct"/>
            <w:vMerge/>
          </w:tcPr>
          <w:p w14:paraId="7E0CB742" w14:textId="77777777" w:rsidR="00BB7B39" w:rsidRPr="00A6689B" w:rsidRDefault="00BB7B39" w:rsidP="00A6689B">
            <w:pPr>
              <w:tabs>
                <w:tab w:val="center" w:pos="284"/>
              </w:tabs>
              <w:ind w:left="266" w:hanging="266"/>
              <w:rPr>
                <w:b/>
                <w:lang w:val="en-US"/>
              </w:rPr>
            </w:pPr>
          </w:p>
        </w:tc>
        <w:tc>
          <w:tcPr>
            <w:tcW w:w="3852" w:type="pct"/>
          </w:tcPr>
          <w:p w14:paraId="48DF6CBE" w14:textId="77777777" w:rsidR="00BB7B39" w:rsidRPr="00A6689B" w:rsidRDefault="00BB7B39" w:rsidP="00A6689B">
            <w:pPr>
              <w:tabs>
                <w:tab w:val="center" w:pos="284"/>
              </w:tabs>
              <w:ind w:left="266" w:hanging="266"/>
            </w:pPr>
            <w:r>
              <w:t>EESC-2025-04277-00-00-AC</w:t>
            </w:r>
          </w:p>
        </w:tc>
      </w:tr>
    </w:tbl>
    <w:p w14:paraId="57961C33" w14:textId="77777777" w:rsidR="00BB7B39" w:rsidRDefault="00BB7B39" w:rsidP="00D34DDF">
      <w:pPr>
        <w:keepNext/>
        <w:keepLines/>
        <w:tabs>
          <w:tab w:val="center" w:pos="284"/>
        </w:tabs>
        <w:ind w:left="266" w:hanging="266"/>
        <w:rPr>
          <w:b/>
        </w:rPr>
      </w:pPr>
    </w:p>
    <w:p w14:paraId="34C4BC33" w14:textId="77777777" w:rsidR="00BB7B39" w:rsidRPr="00A6689B" w:rsidRDefault="00BB7B39" w:rsidP="00D34DDF">
      <w:pPr>
        <w:keepNext/>
        <w:keepLines/>
        <w:tabs>
          <w:tab w:val="center" w:pos="284"/>
        </w:tabs>
        <w:ind w:left="266" w:hanging="266"/>
        <w:rPr>
          <w:b/>
        </w:rPr>
      </w:pPr>
      <w:r>
        <w:rPr>
          <w:b/>
        </w:rPr>
        <w:t>Punctele principale:</w:t>
      </w:r>
    </w:p>
    <w:p w14:paraId="7A74CB0A" w14:textId="77777777" w:rsidR="00BB7B39" w:rsidRPr="00A6689B" w:rsidRDefault="00BB7B39" w:rsidP="00D34DDF">
      <w:pPr>
        <w:keepNext/>
        <w:keepLines/>
        <w:tabs>
          <w:tab w:val="center" w:pos="284"/>
        </w:tabs>
        <w:ind w:left="266" w:hanging="266"/>
        <w:rPr>
          <w:b/>
        </w:rPr>
      </w:pPr>
    </w:p>
    <w:p w14:paraId="6D9E28A7" w14:textId="77777777" w:rsidR="00BB7B39" w:rsidRPr="00A6689B" w:rsidRDefault="00BB7B39" w:rsidP="0012491C">
      <w:pPr>
        <w:rPr>
          <w:bCs/>
          <w:iCs/>
        </w:rPr>
      </w:pPr>
      <w:r>
        <w:t>CESE face următoarele recomandări:</w:t>
      </w:r>
    </w:p>
    <w:p w14:paraId="678A8FC4" w14:textId="77777777" w:rsidR="00BB7B39" w:rsidRPr="00A6689B" w:rsidRDefault="00BB7B39" w:rsidP="0012491C">
      <w:pPr>
        <w:rPr>
          <w:bCs/>
          <w:iCs/>
        </w:rPr>
      </w:pPr>
    </w:p>
    <w:p w14:paraId="49BA5135" w14:textId="77777777" w:rsidR="00BB7B39" w:rsidRPr="00620179" w:rsidRDefault="00BB7B39" w:rsidP="0042558E">
      <w:pPr>
        <w:widowControl w:val="0"/>
        <w:numPr>
          <w:ilvl w:val="0"/>
          <w:numId w:val="15"/>
        </w:numPr>
        <w:overflowPunct w:val="0"/>
        <w:autoSpaceDE w:val="0"/>
        <w:autoSpaceDN w:val="0"/>
        <w:adjustRightInd w:val="0"/>
        <w:textAlignment w:val="baseline"/>
      </w:pPr>
      <w:r>
        <w:t>să se asigure că accesul la Registrul de informații privind precursorii de droguri este complet gratuit;</w:t>
      </w:r>
    </w:p>
    <w:p w14:paraId="0BCA3387" w14:textId="77777777" w:rsidR="00BB7B39" w:rsidRPr="00620179" w:rsidRDefault="00BB7B39" w:rsidP="0042558E">
      <w:pPr>
        <w:widowControl w:val="0"/>
        <w:numPr>
          <w:ilvl w:val="0"/>
          <w:numId w:val="15"/>
        </w:numPr>
        <w:overflowPunct w:val="0"/>
        <w:autoSpaceDE w:val="0"/>
        <w:autoSpaceDN w:val="0"/>
        <w:adjustRightInd w:val="0"/>
        <w:textAlignment w:val="baseline"/>
      </w:pPr>
      <w:r>
        <w:t>să se prevadă scutiri totale sau reduceri semnificative ale taxelor de eliberare a licențelor pentru universități, institute de cercetare și organizații filantropice;</w:t>
      </w:r>
    </w:p>
    <w:p w14:paraId="67276A47" w14:textId="77777777" w:rsidR="00BB7B39" w:rsidRPr="00620179" w:rsidRDefault="00BB7B39" w:rsidP="0042558E">
      <w:pPr>
        <w:widowControl w:val="0"/>
        <w:numPr>
          <w:ilvl w:val="0"/>
          <w:numId w:val="15"/>
        </w:numPr>
        <w:overflowPunct w:val="0"/>
        <w:autoSpaceDE w:val="0"/>
        <w:autoSpaceDN w:val="0"/>
        <w:adjustRightInd w:val="0"/>
        <w:textAlignment w:val="baseline"/>
      </w:pPr>
      <w:r>
        <w:t>să se simplifice procedurile de notificare prealabilă pentru utilizarea unor cantități mici de precursori de sinteză;</w:t>
      </w:r>
    </w:p>
    <w:p w14:paraId="6E251462" w14:textId="77777777" w:rsidR="00BB7B39" w:rsidRPr="00620179" w:rsidRDefault="00BB7B39" w:rsidP="0042558E">
      <w:pPr>
        <w:widowControl w:val="0"/>
        <w:numPr>
          <w:ilvl w:val="0"/>
          <w:numId w:val="15"/>
        </w:numPr>
        <w:overflowPunct w:val="0"/>
        <w:autoSpaceDE w:val="0"/>
        <w:autoSpaceDN w:val="0"/>
        <w:adjustRightInd w:val="0"/>
        <w:textAlignment w:val="baseline"/>
      </w:pPr>
      <w:r>
        <w:t>să se stabilească un canal specific de orientare tehnică pentru toate părțile interesate, inclusiv organizațiile din sectorul terțiar, care să permită obținerea de lămuriri rapide cu privire la clasificarea variantelor de substanțe;</w:t>
      </w:r>
    </w:p>
    <w:p w14:paraId="1F8BF7B4" w14:textId="77777777" w:rsidR="00BB7B39" w:rsidRPr="00620179" w:rsidRDefault="00BB7B39" w:rsidP="0042558E">
      <w:pPr>
        <w:widowControl w:val="0"/>
        <w:numPr>
          <w:ilvl w:val="0"/>
          <w:numId w:val="15"/>
        </w:numPr>
        <w:overflowPunct w:val="0"/>
        <w:autoSpaceDE w:val="0"/>
        <w:autoSpaceDN w:val="0"/>
        <w:adjustRightInd w:val="0"/>
        <w:textAlignment w:val="baseline"/>
      </w:pPr>
      <w:r>
        <w:t>să se evite insecuritatea juridică cu care se confruntă laboratoarele de cercetare din cauza includerii generice a grupurilor de substanțe în categoria 3, prin publicarea de liste de derogări clare, tempestive și exhaustive;</w:t>
      </w:r>
    </w:p>
    <w:p w14:paraId="57AA70DB" w14:textId="77777777" w:rsidR="00BB7B39" w:rsidRPr="00620179" w:rsidRDefault="00BB7B39" w:rsidP="0042558E">
      <w:pPr>
        <w:widowControl w:val="0"/>
        <w:numPr>
          <w:ilvl w:val="0"/>
          <w:numId w:val="15"/>
        </w:numPr>
        <w:overflowPunct w:val="0"/>
        <w:autoSpaceDE w:val="0"/>
        <w:autoSpaceDN w:val="0"/>
        <w:adjustRightInd w:val="0"/>
        <w:textAlignment w:val="baseline"/>
      </w:pPr>
      <w:r>
        <w:t xml:space="preserve">să se implice organizațiile societății civile specializate în prevenirea dependenței și reducerea efectelor nocive în activități de sensibilizare și de formare; </w:t>
      </w:r>
    </w:p>
    <w:p w14:paraId="40B871CD" w14:textId="77777777" w:rsidR="00BB7B39" w:rsidRPr="00620179" w:rsidRDefault="00BB7B39" w:rsidP="0042558E">
      <w:pPr>
        <w:widowControl w:val="0"/>
        <w:numPr>
          <w:ilvl w:val="0"/>
          <w:numId w:val="15"/>
        </w:numPr>
        <w:overflowPunct w:val="0"/>
        <w:autoSpaceDE w:val="0"/>
        <w:autoSpaceDN w:val="0"/>
        <w:adjustRightInd w:val="0"/>
        <w:textAlignment w:val="baseline"/>
      </w:pPr>
      <w:r>
        <w:t>să se aplice obligația de a numi un funcționar responsabil cu flexibilitate pentru organizațiile civile mici, permițând desemnarea personalului intern existent;</w:t>
      </w:r>
    </w:p>
    <w:p w14:paraId="7EF2A30E" w14:textId="77777777" w:rsidR="00BB7B39" w:rsidRPr="00620179" w:rsidRDefault="00BB7B39" w:rsidP="0042558E">
      <w:pPr>
        <w:widowControl w:val="0"/>
        <w:numPr>
          <w:ilvl w:val="0"/>
          <w:numId w:val="15"/>
        </w:numPr>
        <w:overflowPunct w:val="0"/>
        <w:autoSpaceDE w:val="0"/>
        <w:autoSpaceDN w:val="0"/>
        <w:adjustRightInd w:val="0"/>
        <w:textAlignment w:val="baseline"/>
      </w:pPr>
      <w:r>
        <w:t xml:space="preserve">să se garanteze caracterul omogen al reglementării în UE. Acest lucru va sprijini autoritățile în urmărirea comercializării substanțelor și a utilizării lor în cercetare în întreaga </w:t>
      </w:r>
      <w:proofErr w:type="spellStart"/>
      <w:r>
        <w:t>Europă</w:t>
      </w:r>
      <w:proofErr w:type="spellEnd"/>
      <w:r>
        <w:t xml:space="preserve">; </w:t>
      </w:r>
    </w:p>
    <w:p w14:paraId="3D664B45" w14:textId="77777777" w:rsidR="00BB7B39" w:rsidRDefault="00BB7B39" w:rsidP="0042558E">
      <w:pPr>
        <w:widowControl w:val="0"/>
        <w:numPr>
          <w:ilvl w:val="0"/>
          <w:numId w:val="15"/>
        </w:numPr>
        <w:overflowPunct w:val="0"/>
        <w:autoSpaceDE w:val="0"/>
        <w:autoSpaceDN w:val="0"/>
        <w:adjustRightInd w:val="0"/>
        <w:textAlignment w:val="baseline"/>
      </w:pPr>
      <w:r>
        <w:t>să se protejeze autonomia cercetătorilor care utilizează precursori din categoria 3 prin garantarea faptului că controalele efectuate de autoritățile competente se bazează pe riscuri și nu interferează cu confidențialitatea sau integritatea protocoalelor de cercetare științifică.</w:t>
      </w:r>
    </w:p>
    <w:p w14:paraId="18626139" w14:textId="77777777" w:rsidR="00BB7B39" w:rsidRDefault="00BB7B39" w:rsidP="00C92A08">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tblGrid>
      <w:tr w:rsidR="00BB7B39" w:rsidRPr="00A6689B" w14:paraId="4D514364" w14:textId="77777777" w:rsidTr="001B259F">
        <w:tc>
          <w:tcPr>
            <w:tcW w:w="1556" w:type="pct"/>
          </w:tcPr>
          <w:p w14:paraId="1138824E" w14:textId="77777777" w:rsidR="00BB7B39" w:rsidRPr="00A6689B" w:rsidRDefault="00BB7B39" w:rsidP="00567876">
            <w:pPr>
              <w:spacing w:line="240" w:lineRule="auto"/>
              <w:rPr>
                <w:i/>
              </w:rPr>
            </w:pPr>
            <w:r>
              <w:rPr>
                <w:b/>
                <w:i/>
              </w:rPr>
              <w:t>Date de contact:</w:t>
            </w:r>
          </w:p>
        </w:tc>
        <w:tc>
          <w:tcPr>
            <w:tcW w:w="3444" w:type="pct"/>
          </w:tcPr>
          <w:p w14:paraId="3FEB9F76" w14:textId="58310BF9" w:rsidR="00BB7B39" w:rsidRPr="00A6689B" w:rsidRDefault="00BB7B39" w:rsidP="00567876">
            <w:pPr>
              <w:spacing w:line="240" w:lineRule="auto"/>
              <w:rPr>
                <w:i/>
              </w:rPr>
            </w:pPr>
            <w:proofErr w:type="spellStart"/>
            <w:r>
              <w:rPr>
                <w:i/>
              </w:rPr>
              <w:t>Radoslava</w:t>
            </w:r>
            <w:proofErr w:type="spellEnd"/>
            <w:r>
              <w:rPr>
                <w:i/>
              </w:rPr>
              <w:t xml:space="preserve"> </w:t>
            </w:r>
            <w:r w:rsidR="00AB6D32">
              <w:rPr>
                <w:i/>
              </w:rPr>
              <w:t>STEFANKOVA</w:t>
            </w:r>
          </w:p>
        </w:tc>
      </w:tr>
      <w:tr w:rsidR="00BB7B39" w:rsidRPr="00A6689B" w14:paraId="500157A1" w14:textId="77777777" w:rsidTr="001B259F">
        <w:tc>
          <w:tcPr>
            <w:tcW w:w="1556" w:type="pct"/>
          </w:tcPr>
          <w:p w14:paraId="41931EC8" w14:textId="77777777" w:rsidR="00BB7B39" w:rsidRPr="00A6689B" w:rsidRDefault="00BB7B39" w:rsidP="00567876">
            <w:pPr>
              <w:spacing w:line="240" w:lineRule="auto"/>
              <w:rPr>
                <w:i/>
              </w:rPr>
            </w:pPr>
            <w:r>
              <w:rPr>
                <w:i/>
              </w:rPr>
              <w:t>Tel.:</w:t>
            </w:r>
          </w:p>
        </w:tc>
        <w:tc>
          <w:tcPr>
            <w:tcW w:w="3444" w:type="pct"/>
          </w:tcPr>
          <w:p w14:paraId="4410B520" w14:textId="77777777" w:rsidR="00BB7B39" w:rsidRPr="00A6689B" w:rsidRDefault="00BB7B39" w:rsidP="00567876">
            <w:pPr>
              <w:spacing w:line="240" w:lineRule="auto"/>
              <w:rPr>
                <w:i/>
              </w:rPr>
            </w:pPr>
            <w:r>
              <w:rPr>
                <w:i/>
              </w:rPr>
              <w:t>+32 25468188</w:t>
            </w:r>
          </w:p>
        </w:tc>
      </w:tr>
      <w:tr w:rsidR="00BB7B39" w:rsidRPr="00A6689B" w14:paraId="79502BC6" w14:textId="77777777" w:rsidTr="001B259F">
        <w:tc>
          <w:tcPr>
            <w:tcW w:w="1556" w:type="pct"/>
          </w:tcPr>
          <w:p w14:paraId="5E8B8E82" w14:textId="77777777" w:rsidR="00BB7B39" w:rsidRPr="00A6689B" w:rsidRDefault="00BB7B39" w:rsidP="00567876">
            <w:pPr>
              <w:spacing w:line="240" w:lineRule="auto"/>
              <w:rPr>
                <w:i/>
              </w:rPr>
            </w:pPr>
            <w:r>
              <w:rPr>
                <w:i/>
              </w:rPr>
              <w:t>E-mail:</w:t>
            </w:r>
          </w:p>
        </w:tc>
        <w:tc>
          <w:tcPr>
            <w:tcW w:w="3444" w:type="pct"/>
          </w:tcPr>
          <w:p w14:paraId="2AE6F4F5" w14:textId="77777777" w:rsidR="00BB7B39" w:rsidRPr="000D49D4" w:rsidRDefault="00AC40FB" w:rsidP="00C47CD7">
            <w:pPr>
              <w:spacing w:line="240" w:lineRule="auto"/>
              <w:rPr>
                <w:i/>
                <w:iCs/>
              </w:rPr>
            </w:pPr>
            <w:hyperlink r:id="rId45" w:history="1">
              <w:r w:rsidR="00BB7B39">
                <w:rPr>
                  <w:rStyle w:val="Hyperlink"/>
                  <w:i/>
                </w:rPr>
                <w:t>Radoslava.Stefankova@eesc.europa.eu</w:t>
              </w:r>
            </w:hyperlink>
          </w:p>
        </w:tc>
      </w:tr>
    </w:tbl>
    <w:p w14:paraId="56F444CA" w14:textId="77777777" w:rsidR="00BB7B39" w:rsidRDefault="00BB7B39">
      <w:pPr>
        <w:spacing w:after="160" w:line="259" w:lineRule="auto"/>
        <w:jc w:val="left"/>
      </w:pPr>
      <w:r>
        <w:br w:type="page"/>
      </w:r>
    </w:p>
    <w:p w14:paraId="0ED8EF14" w14:textId="77777777" w:rsidR="00BB7B39" w:rsidRDefault="00BB7B39" w:rsidP="00567876">
      <w:pPr>
        <w:widowControl w:val="0"/>
        <w:jc w:val="center"/>
        <w:rPr>
          <w:bCs/>
          <w:iCs/>
        </w:rPr>
      </w:pPr>
      <w:r>
        <w:rPr>
          <w:noProof/>
          <w:sz w:val="20"/>
        </w:rPr>
        <w:lastRenderedPageBreak/>
        <mc:AlternateContent>
          <mc:Choice Requires="wps">
            <w:drawing>
              <wp:anchor distT="0" distB="0" distL="114300" distR="114300" simplePos="0" relativeHeight="251685888" behindDoc="1" locked="0" layoutInCell="0" allowOverlap="1" wp14:anchorId="49545241" wp14:editId="42E46BCB">
                <wp:simplePos x="0" y="0"/>
                <wp:positionH relativeFrom="page">
                  <wp:posOffset>6769100</wp:posOffset>
                </wp:positionH>
                <wp:positionV relativeFrom="page">
                  <wp:posOffset>10081260</wp:posOffset>
                </wp:positionV>
                <wp:extent cx="647700" cy="396240"/>
                <wp:effectExtent l="0" t="3810" r="3175"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4115B" w14:textId="792511D4" w:rsidR="00BB7B39" w:rsidRPr="00AB6D32" w:rsidRDefault="00BB7B39">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5241" id="_x0000_s1040" type="#_x0000_t202" style="position:absolute;left:0;text-align:left;margin-left:533pt;margin-top:793.8pt;width:51pt;height:3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" o:allowincell="f" filled="f" stroked="f">
                <v:textbox>
                  <w:txbxContent>
                    <w:p w14:paraId="06D4115B" w14:textId="792511D4" w:rsidR="00BB7B39" w:rsidRPr="00AB6D32" w:rsidRDefault="00BB7B39">
                      <w:pPr>
                        <w:jc w:val="center"/>
                        <w:rPr>
                          <w:rFonts w:ascii="Arial" w:hAnsi="Arial" w:cs="Arial"/>
                          <w:b/>
                          <w:bCs/>
                          <w:color w:val="FFFFFF" w:themeColor="background1"/>
                          <w:sz w:val="48"/>
                        </w:rPr>
                      </w:pPr>
                    </w:p>
                  </w:txbxContent>
                </v:textbox>
                <w10:wrap anchorx="page" anchory="page"/>
              </v:shape>
            </w:pict>
          </mc:Fallback>
        </mc:AlternateContent>
      </w:r>
    </w:p>
    <w:p w14:paraId="7434F366" w14:textId="38DEC43F" w:rsidR="00E511E0" w:rsidRPr="00E511E0" w:rsidRDefault="00E511E0" w:rsidP="00E511E0">
      <w:pPr>
        <w:widowControl w:val="0"/>
        <w:numPr>
          <w:ilvl w:val="0"/>
          <w:numId w:val="15"/>
        </w:numPr>
        <w:overflowPunct w:val="0"/>
        <w:autoSpaceDE w:val="0"/>
        <w:autoSpaceDN w:val="0"/>
        <w:adjustRightInd w:val="0"/>
        <w:ind w:hanging="567"/>
        <w:textAlignment w:val="baseline"/>
        <w:rPr>
          <w:b/>
          <w:bCs/>
          <w:i/>
          <w:iCs/>
          <w:color w:val="0000FF"/>
          <w:sz w:val="28"/>
          <w:szCs w:val="28"/>
          <w:u w:val="single"/>
        </w:rPr>
      </w:pPr>
      <w:r w:rsidRPr="00E511E0">
        <w:rPr>
          <w:b/>
          <w:bCs/>
          <w:i/>
          <w:iCs/>
          <w:color w:val="0000FF"/>
          <w:sz w:val="28"/>
          <w:szCs w:val="28"/>
          <w:u w:val="single"/>
        </w:rPr>
        <w:t>Propunere de regulament – Revizuirea specifică a normelor UE privind dispozitivele medicale și diagnosticul in vitro</w:t>
      </w:r>
    </w:p>
    <w:p w14:paraId="65DBDE05" w14:textId="77777777" w:rsidR="00BB7B39" w:rsidRPr="006F46D1" w:rsidRDefault="00BB7B39" w:rsidP="00D34DDF">
      <w:pPr>
        <w:tabs>
          <w:tab w:val="center" w:pos="284"/>
        </w:tabs>
        <w:ind w:left="266" w:hanging="266"/>
        <w:rPr>
          <w:b/>
          <w:lang w:val="en-US"/>
        </w:rPr>
      </w:pPr>
    </w:p>
    <w:tbl>
      <w:tblPr>
        <w:tblStyle w:val="TableGrid"/>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BB7B39" w:rsidRPr="0045437D" w14:paraId="18D9CC2D" w14:textId="77777777" w:rsidTr="001442F1">
        <w:trPr>
          <w:trHeight w:val="406"/>
        </w:trPr>
        <w:tc>
          <w:tcPr>
            <w:tcW w:w="1229" w:type="pct"/>
          </w:tcPr>
          <w:p w14:paraId="3EE16306" w14:textId="77777777" w:rsidR="00BB7B39" w:rsidRPr="006848D6" w:rsidRDefault="00BB7B39" w:rsidP="002E5554">
            <w:pPr>
              <w:tabs>
                <w:tab w:val="center" w:pos="284"/>
              </w:tabs>
              <w:ind w:left="266" w:hanging="266"/>
              <w:rPr>
                <w:b/>
              </w:rPr>
            </w:pPr>
            <w:r>
              <w:rPr>
                <w:b/>
                <w:bCs/>
              </w:rPr>
              <w:t>Raportor:</w:t>
            </w:r>
          </w:p>
        </w:tc>
        <w:tc>
          <w:tcPr>
            <w:tcW w:w="3771" w:type="pct"/>
          </w:tcPr>
          <w:p w14:paraId="67A0A4A9" w14:textId="77777777" w:rsidR="00BB7B39" w:rsidRPr="0045437D" w:rsidRDefault="00BB7B39" w:rsidP="00F176F0">
            <w:pPr>
              <w:tabs>
                <w:tab w:val="center" w:pos="0"/>
              </w:tabs>
              <w:ind w:left="266" w:hanging="266"/>
            </w:pPr>
            <w:proofErr w:type="spellStart"/>
            <w:r>
              <w:t>Danko</w:t>
            </w:r>
            <w:proofErr w:type="spellEnd"/>
            <w:r>
              <w:t xml:space="preserve"> RELIĆ (Grupul „Organizații ale societății civile” – HR)</w:t>
            </w:r>
          </w:p>
        </w:tc>
      </w:tr>
      <w:tr w:rsidR="00BB7B39" w:rsidRPr="00B66F60" w14:paraId="3417E86D" w14:textId="77777777" w:rsidTr="001442F1">
        <w:tc>
          <w:tcPr>
            <w:tcW w:w="1229" w:type="pct"/>
          </w:tcPr>
          <w:p w14:paraId="767A9996" w14:textId="77777777" w:rsidR="00BB7B39" w:rsidRPr="00CB5569" w:rsidRDefault="00BB7B39" w:rsidP="002E5554">
            <w:pPr>
              <w:tabs>
                <w:tab w:val="center" w:pos="284"/>
              </w:tabs>
              <w:ind w:left="266" w:hanging="266"/>
              <w:rPr>
                <w:b/>
              </w:rPr>
            </w:pPr>
            <w:r>
              <w:rPr>
                <w:b/>
              </w:rPr>
              <w:t>Referințe:</w:t>
            </w:r>
          </w:p>
        </w:tc>
        <w:tc>
          <w:tcPr>
            <w:tcW w:w="3771" w:type="pct"/>
          </w:tcPr>
          <w:p w14:paraId="5862F505" w14:textId="07A75928" w:rsidR="00BB7B39" w:rsidRPr="00AF47F8" w:rsidRDefault="00BB7B39" w:rsidP="002E5554">
            <w:pPr>
              <w:tabs>
                <w:tab w:val="center" w:pos="284"/>
              </w:tabs>
              <w:ind w:left="266" w:hanging="266"/>
            </w:pPr>
            <w:r>
              <w:t>COM(2025) 1023 final</w:t>
            </w:r>
          </w:p>
          <w:p w14:paraId="675E9F73" w14:textId="77777777" w:rsidR="00BB7B39" w:rsidRPr="00AF47F8" w:rsidRDefault="00BB7B39" w:rsidP="002E5554">
            <w:pPr>
              <w:tabs>
                <w:tab w:val="center" w:pos="284"/>
              </w:tabs>
              <w:ind w:left="266" w:hanging="266"/>
            </w:pPr>
            <w:r>
              <w:t>EESC-2025-04298-00-00-AC</w:t>
            </w:r>
          </w:p>
        </w:tc>
      </w:tr>
    </w:tbl>
    <w:p w14:paraId="143C7BC9" w14:textId="77777777" w:rsidR="00BB7B39" w:rsidRPr="00AF47F8" w:rsidRDefault="00BB7B39" w:rsidP="00D34DDF">
      <w:pPr>
        <w:keepNext/>
        <w:keepLines/>
        <w:tabs>
          <w:tab w:val="center" w:pos="284"/>
        </w:tabs>
        <w:ind w:left="266" w:hanging="266"/>
        <w:rPr>
          <w:b/>
          <w:lang w:val="pt-PT"/>
        </w:rPr>
      </w:pPr>
    </w:p>
    <w:p w14:paraId="6F658DDB" w14:textId="77777777" w:rsidR="00BB7B39" w:rsidRPr="00CB5569" w:rsidRDefault="00BB7B39" w:rsidP="00D34DDF">
      <w:pPr>
        <w:keepNext/>
        <w:keepLines/>
        <w:tabs>
          <w:tab w:val="center" w:pos="284"/>
        </w:tabs>
        <w:ind w:left="266" w:hanging="266"/>
        <w:rPr>
          <w:b/>
        </w:rPr>
      </w:pPr>
      <w:r>
        <w:rPr>
          <w:b/>
        </w:rPr>
        <w:t>Punctele principale:</w:t>
      </w:r>
    </w:p>
    <w:p w14:paraId="26000179" w14:textId="77777777" w:rsidR="00BB7B39" w:rsidRPr="00CB5569" w:rsidRDefault="00BB7B39" w:rsidP="00D34DDF">
      <w:pPr>
        <w:keepNext/>
        <w:keepLines/>
        <w:tabs>
          <w:tab w:val="center" w:pos="284"/>
        </w:tabs>
        <w:ind w:left="266" w:hanging="266"/>
        <w:rPr>
          <w:bCs/>
        </w:rPr>
      </w:pPr>
    </w:p>
    <w:p w14:paraId="69453C9F" w14:textId="77777777" w:rsidR="00BB7B39" w:rsidRDefault="00BB7B39" w:rsidP="0012491C">
      <w:pPr>
        <w:rPr>
          <w:bCs/>
          <w:iCs/>
        </w:rPr>
      </w:pPr>
      <w:r>
        <w:t>CESE:</w:t>
      </w:r>
    </w:p>
    <w:p w14:paraId="20338C69" w14:textId="77777777" w:rsidR="00BB7B39" w:rsidRPr="006848D6" w:rsidRDefault="00BB7B39" w:rsidP="0012491C">
      <w:pPr>
        <w:rPr>
          <w:bCs/>
          <w:iCs/>
        </w:rPr>
      </w:pPr>
    </w:p>
    <w:p w14:paraId="749E5A27" w14:textId="77777777" w:rsidR="00BB7B39" w:rsidRPr="006848D6" w:rsidRDefault="00BB7B39" w:rsidP="0042558E">
      <w:pPr>
        <w:pStyle w:val="ListParagraph"/>
        <w:numPr>
          <w:ilvl w:val="0"/>
          <w:numId w:val="11"/>
        </w:numPr>
        <w:spacing w:after="200" w:line="276" w:lineRule="auto"/>
        <w:ind w:left="567" w:hanging="567"/>
      </w:pPr>
      <w:r w:rsidRPr="006848D6">
        <w:t>salută propunerea Comisiei de a simplifica și raționaliza Regulamentul privind dispozitivele medicale (MDR) și Regulamentul privind dispozitivele medicale pentru diagnostic in vitro (IVDR), protejând totodată siguranța pacienților, protecția sănătății publice și încrederea în sistemul de reglementare;</w:t>
      </w:r>
    </w:p>
    <w:p w14:paraId="79F58B57" w14:textId="77777777" w:rsidR="00BB7B39" w:rsidRPr="006848D6" w:rsidRDefault="00BB7B39" w:rsidP="0042558E">
      <w:pPr>
        <w:pStyle w:val="ListParagraph"/>
        <w:numPr>
          <w:ilvl w:val="0"/>
          <w:numId w:val="11"/>
        </w:numPr>
        <w:spacing w:after="200" w:line="276" w:lineRule="auto"/>
        <w:ind w:left="567" w:hanging="567"/>
      </w:pPr>
      <w:r w:rsidRPr="006848D6">
        <w:t xml:space="preserve">subliniază că </w:t>
      </w:r>
      <w:r w:rsidRPr="006848D6">
        <w:rPr>
          <w:b/>
        </w:rPr>
        <w:t>simplificarea trebuie să asigure securitate juridică, rezultate previzibile ale certificării și practici armonizate între statele membre</w:t>
      </w:r>
      <w:r w:rsidRPr="006848D6">
        <w:t>, evitând divergențele dintre organismele notificate și protejând de incertitudini IMM-urile și microîntreprinderile;</w:t>
      </w:r>
    </w:p>
    <w:p w14:paraId="5BEF8E80" w14:textId="77777777" w:rsidR="00BB7B39" w:rsidRPr="006848D6" w:rsidRDefault="00BB7B39" w:rsidP="0042558E">
      <w:pPr>
        <w:pStyle w:val="ListParagraph"/>
        <w:numPr>
          <w:ilvl w:val="0"/>
          <w:numId w:val="11"/>
        </w:numPr>
        <w:spacing w:after="200" w:line="276" w:lineRule="auto"/>
        <w:ind w:left="567" w:hanging="567"/>
      </w:pPr>
      <w:r w:rsidRPr="006848D6">
        <w:t xml:space="preserve">subliniază că </w:t>
      </w:r>
      <w:r w:rsidRPr="006848D6">
        <w:rPr>
          <w:b/>
        </w:rPr>
        <w:t>digitalizarea evaluării conformității și a auditurilor trebuie să evite duplicarea cerințelor și costurile suplimentare</w:t>
      </w:r>
      <w:r w:rsidRPr="006848D6">
        <w:t>, în special pentru IMM-uri, lucrători și personalul medical, și trebuie să fie sprijinită prin orientări clare, formare și asistență tehnică;</w:t>
      </w:r>
    </w:p>
    <w:p w14:paraId="103AB51F" w14:textId="77777777" w:rsidR="00BB7B39" w:rsidRPr="006848D6" w:rsidRDefault="00BB7B39" w:rsidP="0042558E">
      <w:pPr>
        <w:pStyle w:val="ListParagraph"/>
        <w:numPr>
          <w:ilvl w:val="0"/>
          <w:numId w:val="11"/>
        </w:numPr>
        <w:spacing w:after="200" w:line="276" w:lineRule="auto"/>
        <w:ind w:left="567" w:hanging="567"/>
      </w:pPr>
      <w:r w:rsidRPr="006848D6">
        <w:t xml:space="preserve">insistă că </w:t>
      </w:r>
      <w:r w:rsidRPr="006848D6">
        <w:rPr>
          <w:b/>
        </w:rPr>
        <w:t>simplificarea nu trebuie subminată de creșterea taxelor impuse organismelor notificate</w:t>
      </w:r>
      <w:r w:rsidRPr="006848D6">
        <w:t xml:space="preserve"> și că trebuie consolidate </w:t>
      </w:r>
      <w:r w:rsidRPr="006848D6">
        <w:rPr>
          <w:b/>
        </w:rPr>
        <w:t>sistemele de supraveghere și de vigilență după introducerea pe piață</w:t>
      </w:r>
      <w:r w:rsidRPr="006848D6">
        <w:t xml:space="preserve"> ca mecanism compensatoriu esențial pentru cerințe mai flexibile înainte de introducerea pe piață;</w:t>
      </w:r>
    </w:p>
    <w:p w14:paraId="374319F7" w14:textId="77777777" w:rsidR="00BB7B39" w:rsidRPr="006848D6" w:rsidRDefault="00BB7B39" w:rsidP="0042558E">
      <w:pPr>
        <w:pStyle w:val="ListParagraph"/>
        <w:numPr>
          <w:ilvl w:val="0"/>
          <w:numId w:val="11"/>
        </w:numPr>
        <w:spacing w:after="200" w:line="276" w:lineRule="auto"/>
        <w:ind w:left="567" w:hanging="567"/>
        <w:rPr>
          <w:bCs/>
          <w:iCs/>
        </w:rPr>
      </w:pPr>
      <w:r w:rsidRPr="006848D6">
        <w:t xml:space="preserve">sprijină </w:t>
      </w:r>
      <w:r w:rsidRPr="006848D6">
        <w:rPr>
          <w:b/>
        </w:rPr>
        <w:t>căile de reglementare favorabile inovării pentru dispozitivele orfane și revoluționare, asigurând în același timp transparența</w:t>
      </w:r>
      <w:r w:rsidRPr="006848D6">
        <w:t xml:space="preserve"> (inclusiv prin EUDAMED) și solicită </w:t>
      </w:r>
      <w:r w:rsidRPr="006848D6">
        <w:rPr>
          <w:b/>
        </w:rPr>
        <w:t>implicarea sistematică a partenerilor sociali, a cadrelor medicale și a societății civile</w:t>
      </w:r>
      <w:r w:rsidRPr="006848D6">
        <w:t xml:space="preserve"> în monitorizarea punerii în aplicare și a impactului.</w:t>
      </w:r>
    </w:p>
    <w:p w14:paraId="2447D8F2" w14:textId="77777777" w:rsidR="00BB7B39" w:rsidRPr="006848D6" w:rsidRDefault="00BB7B39" w:rsidP="00A36FBD">
      <w:pPr>
        <w:rPr>
          <w:bCs/>
          <w:iCs/>
          <w:lang w:val="en-US"/>
        </w:rPr>
      </w:pPr>
    </w:p>
    <w:tbl>
      <w:tblPr>
        <w:tblStyle w:val="TableGrid"/>
        <w:tblW w:w="37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5028"/>
      </w:tblGrid>
      <w:tr w:rsidR="00BB7B39" w:rsidRPr="00A6689B" w14:paraId="1F79E32F" w14:textId="77777777" w:rsidTr="006848D6">
        <w:tc>
          <w:tcPr>
            <w:tcW w:w="1281" w:type="pct"/>
          </w:tcPr>
          <w:p w14:paraId="735A88F0" w14:textId="77777777" w:rsidR="00BB7B39" w:rsidRPr="00AB6D32" w:rsidRDefault="00BB7B39" w:rsidP="005E3390">
            <w:pPr>
              <w:spacing w:line="240" w:lineRule="auto"/>
              <w:rPr>
                <w:i/>
              </w:rPr>
            </w:pPr>
            <w:r w:rsidRPr="00AB6D32">
              <w:rPr>
                <w:b/>
                <w:i/>
              </w:rPr>
              <w:t>Date de contact:</w:t>
            </w:r>
          </w:p>
        </w:tc>
        <w:tc>
          <w:tcPr>
            <w:tcW w:w="3719" w:type="pct"/>
          </w:tcPr>
          <w:p w14:paraId="734454E6" w14:textId="77777777" w:rsidR="00BB7B39" w:rsidRPr="00AB6D32" w:rsidRDefault="00BB7B39" w:rsidP="005E3390">
            <w:pPr>
              <w:spacing w:line="240" w:lineRule="auto"/>
              <w:rPr>
                <w:i/>
              </w:rPr>
            </w:pPr>
            <w:r w:rsidRPr="00AB6D32">
              <w:rPr>
                <w:i/>
              </w:rPr>
              <w:t>Silvia STAFFA</w:t>
            </w:r>
          </w:p>
        </w:tc>
      </w:tr>
      <w:tr w:rsidR="00BB7B39" w:rsidRPr="00A6689B" w14:paraId="0DA45DC7" w14:textId="77777777" w:rsidTr="006848D6">
        <w:tc>
          <w:tcPr>
            <w:tcW w:w="1281" w:type="pct"/>
          </w:tcPr>
          <w:p w14:paraId="220D3DA5" w14:textId="77777777" w:rsidR="00BB7B39" w:rsidRPr="00AB6D32" w:rsidRDefault="00BB7B39" w:rsidP="005E3390">
            <w:pPr>
              <w:spacing w:line="240" w:lineRule="auto"/>
              <w:rPr>
                <w:i/>
              </w:rPr>
            </w:pPr>
            <w:r w:rsidRPr="00AB6D32">
              <w:rPr>
                <w:i/>
              </w:rPr>
              <w:t>Tel.:</w:t>
            </w:r>
          </w:p>
        </w:tc>
        <w:tc>
          <w:tcPr>
            <w:tcW w:w="3719" w:type="pct"/>
          </w:tcPr>
          <w:p w14:paraId="7102A5ED" w14:textId="77777777" w:rsidR="00BB7B39" w:rsidRPr="00AB6D32" w:rsidRDefault="00BB7B39" w:rsidP="005E3390">
            <w:pPr>
              <w:spacing w:line="240" w:lineRule="auto"/>
              <w:rPr>
                <w:i/>
              </w:rPr>
            </w:pPr>
            <w:r w:rsidRPr="00AB6D32">
              <w:rPr>
                <w:i/>
              </w:rPr>
              <w:t>+ 32 25468378</w:t>
            </w:r>
          </w:p>
        </w:tc>
      </w:tr>
      <w:tr w:rsidR="00BB7B39" w:rsidRPr="00A6689B" w14:paraId="432AB854" w14:textId="77777777" w:rsidTr="006848D6">
        <w:tc>
          <w:tcPr>
            <w:tcW w:w="1281" w:type="pct"/>
          </w:tcPr>
          <w:p w14:paraId="75AE4553" w14:textId="77777777" w:rsidR="00BB7B39" w:rsidRPr="00AB6D32" w:rsidRDefault="00BB7B39" w:rsidP="005E3390">
            <w:pPr>
              <w:spacing w:line="240" w:lineRule="auto"/>
              <w:rPr>
                <w:i/>
              </w:rPr>
            </w:pPr>
            <w:r w:rsidRPr="00AB6D32">
              <w:rPr>
                <w:i/>
              </w:rPr>
              <w:t>E-mail:</w:t>
            </w:r>
          </w:p>
        </w:tc>
        <w:tc>
          <w:tcPr>
            <w:tcW w:w="3719" w:type="pct"/>
          </w:tcPr>
          <w:p w14:paraId="39A67D89" w14:textId="77777777" w:rsidR="00BB7B39" w:rsidRPr="00AB6D32" w:rsidRDefault="00AC40FB" w:rsidP="005E3390">
            <w:pPr>
              <w:spacing w:line="240" w:lineRule="auto"/>
              <w:rPr>
                <w:i/>
                <w:iCs/>
              </w:rPr>
            </w:pPr>
            <w:hyperlink r:id="rId46" w:history="1">
              <w:r w:rsidR="00BB7B39" w:rsidRPr="00AB6D32">
                <w:rPr>
                  <w:rStyle w:val="Hyperlink"/>
                  <w:i/>
                </w:rPr>
                <w:t>Silvia.Staffa@eesc.europa.eu</w:t>
              </w:r>
            </w:hyperlink>
          </w:p>
        </w:tc>
      </w:tr>
    </w:tbl>
    <w:p w14:paraId="7206DB57" w14:textId="6298C9DD" w:rsidR="00BB7B39" w:rsidRDefault="00BB7B39">
      <w:pPr>
        <w:spacing w:after="160" w:line="259" w:lineRule="auto"/>
        <w:jc w:val="left"/>
      </w:pPr>
      <w:r>
        <w:br w:type="page"/>
      </w:r>
    </w:p>
    <w:p w14:paraId="652B3627" w14:textId="77777777" w:rsidR="00BB7B39" w:rsidRDefault="00BB7B39" w:rsidP="00567876">
      <w:pPr>
        <w:widowControl w:val="0"/>
        <w:jc w:val="center"/>
        <w:rPr>
          <w:bCs/>
          <w:iCs/>
        </w:rPr>
      </w:pPr>
      <w:r>
        <w:rPr>
          <w:noProof/>
          <w:sz w:val="20"/>
        </w:rPr>
        <w:lastRenderedPageBreak/>
        <mc:AlternateContent>
          <mc:Choice Requires="wps">
            <w:drawing>
              <wp:anchor distT="0" distB="0" distL="114300" distR="114300" simplePos="0" relativeHeight="251687936" behindDoc="1" locked="0" layoutInCell="0" allowOverlap="1" wp14:anchorId="3BBD6937" wp14:editId="6C7A389F">
                <wp:simplePos x="0" y="0"/>
                <wp:positionH relativeFrom="page">
                  <wp:posOffset>6769100</wp:posOffset>
                </wp:positionH>
                <wp:positionV relativeFrom="page">
                  <wp:posOffset>10081260</wp:posOffset>
                </wp:positionV>
                <wp:extent cx="647700" cy="396240"/>
                <wp:effectExtent l="0" t="3810" r="317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7883" w14:textId="38223656" w:rsidR="00BB7B39" w:rsidRPr="00AB6D32" w:rsidRDefault="00BB7B39">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6937" id="_x0000_s1041" type="#_x0000_t202" style="position:absolute;left:0;text-align:left;margin-left:533pt;margin-top:793.8pt;width:51pt;height:31.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" o:allowincell="f" filled="f" stroked="f">
                <v:textbox>
                  <w:txbxContent>
                    <w:p w14:paraId="705B7883" w14:textId="38223656" w:rsidR="00BB7B39" w:rsidRPr="00AB6D32" w:rsidRDefault="00BB7B39">
                      <w:pPr>
                        <w:jc w:val="center"/>
                        <w:rPr>
                          <w:rFonts w:ascii="Arial" w:hAnsi="Arial" w:cs="Arial"/>
                          <w:b/>
                          <w:bCs/>
                          <w:color w:val="FFFFFF" w:themeColor="background1"/>
                          <w:sz w:val="48"/>
                        </w:rPr>
                      </w:pPr>
                    </w:p>
                  </w:txbxContent>
                </v:textbox>
                <w10:wrap anchorx="page" anchory="page"/>
              </v:shape>
            </w:pict>
          </mc:Fallback>
        </mc:AlternateContent>
      </w:r>
    </w:p>
    <w:p w14:paraId="45C95323" w14:textId="14D7B46E" w:rsidR="00BB7B39" w:rsidRPr="0003586F" w:rsidRDefault="0020031E" w:rsidP="0042558E">
      <w:pPr>
        <w:widowControl w:val="0"/>
        <w:numPr>
          <w:ilvl w:val="0"/>
          <w:numId w:val="15"/>
        </w:numPr>
        <w:overflowPunct w:val="0"/>
        <w:autoSpaceDE w:val="0"/>
        <w:autoSpaceDN w:val="0"/>
        <w:adjustRightInd w:val="0"/>
        <w:ind w:hanging="567"/>
        <w:textAlignment w:val="baseline"/>
        <w:rPr>
          <w:sz w:val="20"/>
        </w:rPr>
      </w:pPr>
      <w:r w:rsidRPr="0020031E">
        <w:rPr>
          <w:rStyle w:val="Hyperlink"/>
          <w:b/>
          <w:i/>
          <w:sz w:val="28"/>
        </w:rPr>
        <w:t>Standardizare strategică pentru o piață unică mai puternică</w:t>
      </w:r>
    </w:p>
    <w:p w14:paraId="57873104" w14:textId="77777777" w:rsidR="00BB7B39" w:rsidRPr="00A6689B" w:rsidRDefault="00BB7B39" w:rsidP="00D34DDF">
      <w:pPr>
        <w:tabs>
          <w:tab w:val="center" w:pos="284"/>
        </w:tabs>
        <w:ind w:left="266" w:hanging="266"/>
        <w:rPr>
          <w:b/>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BB7B39" w:rsidRPr="00A6689B" w14:paraId="3FADA21D" w14:textId="77777777" w:rsidTr="00086682">
        <w:tc>
          <w:tcPr>
            <w:tcW w:w="1701" w:type="dxa"/>
          </w:tcPr>
          <w:p w14:paraId="78705558" w14:textId="77777777" w:rsidR="00BB7B39" w:rsidRPr="00A6689B" w:rsidRDefault="00BB7B39" w:rsidP="00086682">
            <w:pPr>
              <w:tabs>
                <w:tab w:val="center" w:pos="284"/>
              </w:tabs>
              <w:ind w:left="266" w:hanging="266"/>
              <w:rPr>
                <w:b/>
              </w:rPr>
            </w:pPr>
            <w:r>
              <w:rPr>
                <w:b/>
                <w:bCs/>
              </w:rPr>
              <w:t>Raportor:</w:t>
            </w:r>
          </w:p>
        </w:tc>
        <w:tc>
          <w:tcPr>
            <w:tcW w:w="5387" w:type="dxa"/>
          </w:tcPr>
          <w:p w14:paraId="08870A95" w14:textId="77777777" w:rsidR="00BB7B39" w:rsidRPr="00A6689B" w:rsidRDefault="00BB7B39" w:rsidP="00086682">
            <w:pPr>
              <w:tabs>
                <w:tab w:val="center" w:pos="284"/>
              </w:tabs>
              <w:ind w:left="266" w:hanging="266"/>
            </w:pPr>
            <w:proofErr w:type="spellStart"/>
            <w:r>
              <w:t>Angelo</w:t>
            </w:r>
            <w:proofErr w:type="spellEnd"/>
            <w:r>
              <w:t xml:space="preserve"> PAGLIARA (Grupul „Lucrători” – IT)</w:t>
            </w:r>
          </w:p>
        </w:tc>
      </w:tr>
      <w:tr w:rsidR="00BB7B39" w:rsidRPr="00A6689B" w14:paraId="0989C983" w14:textId="77777777" w:rsidTr="00086682">
        <w:tc>
          <w:tcPr>
            <w:tcW w:w="7088" w:type="dxa"/>
            <w:gridSpan w:val="2"/>
          </w:tcPr>
          <w:p w14:paraId="0330FDEB" w14:textId="77777777" w:rsidR="00BB7B39" w:rsidRPr="00A6689B" w:rsidRDefault="00BB7B39" w:rsidP="00086682">
            <w:pPr>
              <w:tabs>
                <w:tab w:val="center" w:pos="284"/>
              </w:tabs>
              <w:spacing w:line="160" w:lineRule="exact"/>
              <w:ind w:left="266" w:hanging="266"/>
              <w:rPr>
                <w:lang w:val="en-US"/>
              </w:rPr>
            </w:pPr>
          </w:p>
        </w:tc>
      </w:tr>
      <w:tr w:rsidR="00BB7B39" w:rsidRPr="00312337" w14:paraId="3BAAA825" w14:textId="77777777" w:rsidTr="00086682">
        <w:tc>
          <w:tcPr>
            <w:tcW w:w="1701" w:type="dxa"/>
            <w:vMerge w:val="restart"/>
          </w:tcPr>
          <w:p w14:paraId="06044F5B" w14:textId="77777777" w:rsidR="00BB7B39" w:rsidRPr="00A6689B" w:rsidRDefault="00BB7B39" w:rsidP="00086682">
            <w:pPr>
              <w:tabs>
                <w:tab w:val="center" w:pos="284"/>
              </w:tabs>
              <w:ind w:left="266" w:hanging="266"/>
              <w:rPr>
                <w:b/>
              </w:rPr>
            </w:pPr>
            <w:r>
              <w:rPr>
                <w:b/>
              </w:rPr>
              <w:t>Referință:</w:t>
            </w:r>
          </w:p>
        </w:tc>
        <w:tc>
          <w:tcPr>
            <w:tcW w:w="5387" w:type="dxa"/>
          </w:tcPr>
          <w:p w14:paraId="6E651955" w14:textId="77777777" w:rsidR="00BB7B39" w:rsidRPr="00D06686" w:rsidRDefault="00BB7B39" w:rsidP="00086682">
            <w:pPr>
              <w:tabs>
                <w:tab w:val="center" w:pos="284"/>
              </w:tabs>
              <w:ind w:left="266" w:hanging="266"/>
            </w:pPr>
            <w:r>
              <w:t>Aviz din proprie inițiativă</w:t>
            </w:r>
          </w:p>
          <w:p w14:paraId="3789C72C" w14:textId="77777777" w:rsidR="00BB7B39" w:rsidRPr="00D06686" w:rsidRDefault="00BB7B39" w:rsidP="00086682">
            <w:pPr>
              <w:tabs>
                <w:tab w:val="center" w:pos="284"/>
              </w:tabs>
              <w:ind w:left="266" w:hanging="266"/>
            </w:pPr>
            <w:r>
              <w:t>EESC-2026-00549-00-00-AC</w:t>
            </w:r>
          </w:p>
        </w:tc>
      </w:tr>
      <w:tr w:rsidR="00BB7B39" w:rsidRPr="00312337" w14:paraId="5BAA4BC2" w14:textId="77777777" w:rsidTr="00086682">
        <w:tc>
          <w:tcPr>
            <w:tcW w:w="1701" w:type="dxa"/>
            <w:vMerge/>
          </w:tcPr>
          <w:p w14:paraId="1D016005" w14:textId="77777777" w:rsidR="00BB7B39" w:rsidRPr="00D06686" w:rsidRDefault="00BB7B39" w:rsidP="00086682">
            <w:pPr>
              <w:tabs>
                <w:tab w:val="center" w:pos="284"/>
              </w:tabs>
              <w:ind w:left="266" w:hanging="266"/>
              <w:rPr>
                <w:b/>
                <w:lang w:val="en-US"/>
              </w:rPr>
            </w:pPr>
          </w:p>
        </w:tc>
        <w:tc>
          <w:tcPr>
            <w:tcW w:w="5387" w:type="dxa"/>
          </w:tcPr>
          <w:p w14:paraId="58CD6BB8" w14:textId="77777777" w:rsidR="00BB7B39" w:rsidRPr="00B4641A" w:rsidRDefault="00BB7B39" w:rsidP="00086682">
            <w:pPr>
              <w:tabs>
                <w:tab w:val="center" w:pos="284"/>
              </w:tabs>
              <w:ind w:left="266" w:hanging="266"/>
              <w:rPr>
                <w:lang w:val="en-US"/>
              </w:rPr>
            </w:pPr>
          </w:p>
        </w:tc>
      </w:tr>
    </w:tbl>
    <w:p w14:paraId="2F292A1E" w14:textId="77777777" w:rsidR="00BB7B39" w:rsidRPr="00B4641A" w:rsidRDefault="00BB7B39" w:rsidP="00103768">
      <w:pPr>
        <w:tabs>
          <w:tab w:val="center" w:pos="284"/>
        </w:tabs>
        <w:ind w:left="266" w:hanging="266"/>
      </w:pPr>
      <w:r>
        <w:br w:type="textWrapping" w:clear="all"/>
      </w:r>
    </w:p>
    <w:p w14:paraId="5941962A" w14:textId="77777777" w:rsidR="00BB7B39" w:rsidRPr="00A6689B" w:rsidRDefault="00BB7B39" w:rsidP="00D34DDF">
      <w:pPr>
        <w:keepNext/>
        <w:keepLines/>
        <w:tabs>
          <w:tab w:val="center" w:pos="284"/>
        </w:tabs>
        <w:ind w:left="266" w:hanging="266"/>
        <w:rPr>
          <w:b/>
        </w:rPr>
      </w:pPr>
      <w:r>
        <w:rPr>
          <w:b/>
        </w:rPr>
        <w:t>Punctele principale:</w:t>
      </w:r>
    </w:p>
    <w:p w14:paraId="442ABE39" w14:textId="77777777" w:rsidR="00BB7B39" w:rsidRPr="00A6689B" w:rsidRDefault="00BB7B39" w:rsidP="00D34DDF">
      <w:pPr>
        <w:keepNext/>
        <w:keepLines/>
        <w:tabs>
          <w:tab w:val="center" w:pos="284"/>
        </w:tabs>
        <w:ind w:left="266" w:hanging="266"/>
        <w:rPr>
          <w:b/>
        </w:rPr>
      </w:pPr>
    </w:p>
    <w:p w14:paraId="36D058F0" w14:textId="77777777" w:rsidR="00BB7B39" w:rsidRPr="00A6689B" w:rsidRDefault="00BB7B39" w:rsidP="0012491C">
      <w:pPr>
        <w:rPr>
          <w:bCs/>
          <w:iCs/>
        </w:rPr>
      </w:pPr>
      <w:r>
        <w:t>CESE:</w:t>
      </w:r>
    </w:p>
    <w:p w14:paraId="71F0CCEC" w14:textId="77777777" w:rsidR="00BB7B39" w:rsidRPr="00A6689B" w:rsidRDefault="00BB7B39" w:rsidP="0012491C">
      <w:pPr>
        <w:rPr>
          <w:bCs/>
          <w:iCs/>
        </w:rPr>
      </w:pPr>
    </w:p>
    <w:p w14:paraId="3DF25C7E" w14:textId="4866B54D" w:rsidR="00BB7B39" w:rsidRPr="00B4641A" w:rsidRDefault="00BB7B39" w:rsidP="0042558E">
      <w:pPr>
        <w:widowControl w:val="0"/>
        <w:numPr>
          <w:ilvl w:val="0"/>
          <w:numId w:val="15"/>
        </w:numPr>
        <w:overflowPunct w:val="0"/>
        <w:autoSpaceDE w:val="0"/>
        <w:autoSpaceDN w:val="0"/>
        <w:adjustRightInd w:val="0"/>
        <w:textAlignment w:val="baseline"/>
        <w:rPr>
          <w:bCs/>
          <w:iCs/>
        </w:rPr>
      </w:pPr>
      <w:r>
        <w:t xml:space="preserve">subliniază că </w:t>
      </w:r>
      <w:r>
        <w:rPr>
          <w:b/>
        </w:rPr>
        <w:t>incluziunea</w:t>
      </w:r>
      <w:r>
        <w:t xml:space="preserve"> este esențială pentru un sistem de standardizare legitim și eficace, solicitând, sprijinită de o </w:t>
      </w:r>
      <w:proofErr w:type="spellStart"/>
      <w:r>
        <w:rPr>
          <w:b/>
        </w:rPr>
        <w:t>o</w:t>
      </w:r>
      <w:proofErr w:type="spellEnd"/>
      <w:r>
        <w:rPr>
          <w:b/>
        </w:rPr>
        <w:t xml:space="preserve"> participare mai puternică a IMM-urilor, a sindicatelor și a societății civile </w:t>
      </w:r>
      <w:r>
        <w:t>finanțare adecvată, de consolidarea capacităților și de un acces simplificat;</w:t>
      </w:r>
    </w:p>
    <w:p w14:paraId="15D310D6" w14:textId="77777777" w:rsidR="00BB7B39" w:rsidRPr="00B4641A" w:rsidRDefault="00BB7B39" w:rsidP="0042558E">
      <w:pPr>
        <w:widowControl w:val="0"/>
        <w:numPr>
          <w:ilvl w:val="0"/>
          <w:numId w:val="15"/>
        </w:numPr>
        <w:overflowPunct w:val="0"/>
        <w:autoSpaceDE w:val="0"/>
        <w:autoSpaceDN w:val="0"/>
        <w:adjustRightInd w:val="0"/>
        <w:textAlignment w:val="baseline"/>
        <w:rPr>
          <w:bCs/>
          <w:iCs/>
        </w:rPr>
      </w:pPr>
      <w:r>
        <w:t xml:space="preserve">solicită garanții clare pentru a proteja dialogul social, insistând asupra faptului că </w:t>
      </w:r>
      <w:r>
        <w:rPr>
          <w:b/>
        </w:rPr>
        <w:t>standardele europene trebuie să rămână instrumente tehnice care sprijină legislația</w:t>
      </w:r>
      <w:r>
        <w:t xml:space="preserve"> și nu trebuie să reglementeze sau să interfereze cu drepturile lucrătorilor, cu condițiile de muncă sau cu negocierile colective;</w:t>
      </w:r>
    </w:p>
    <w:p w14:paraId="5D39AB05" w14:textId="77777777" w:rsidR="00BB7B39" w:rsidRPr="00B4641A" w:rsidRDefault="00BB7B39" w:rsidP="0042558E">
      <w:pPr>
        <w:widowControl w:val="0"/>
        <w:numPr>
          <w:ilvl w:val="0"/>
          <w:numId w:val="15"/>
        </w:numPr>
        <w:overflowPunct w:val="0"/>
        <w:autoSpaceDE w:val="0"/>
        <w:autoSpaceDN w:val="0"/>
        <w:adjustRightInd w:val="0"/>
        <w:textAlignment w:val="baseline"/>
        <w:rPr>
          <w:bCs/>
          <w:iCs/>
        </w:rPr>
      </w:pPr>
      <w:r>
        <w:t xml:space="preserve">recomandă </w:t>
      </w:r>
      <w:r>
        <w:rPr>
          <w:b/>
        </w:rPr>
        <w:t>o mai mare transparență</w:t>
      </w:r>
      <w:r>
        <w:t xml:space="preserve"> și accesibilitate, inclusiv </w:t>
      </w:r>
      <w:r>
        <w:rPr>
          <w:b/>
        </w:rPr>
        <w:t>un acces mai ușor al publicului la standarde, o guvernanță mai clară a comitetelor tehnice</w:t>
      </w:r>
      <w:r>
        <w:t xml:space="preserve"> și </w:t>
      </w:r>
      <w:r>
        <w:rPr>
          <w:b/>
        </w:rPr>
        <w:t>o evaluare ex ante a cererilor de standardizare</w:t>
      </w:r>
      <w:r>
        <w:t xml:space="preserve"> pentru a asigura respectarea drepturilor fundamentale și a legislației UE;</w:t>
      </w:r>
    </w:p>
    <w:p w14:paraId="0862D163" w14:textId="77777777" w:rsidR="00BB7B39" w:rsidRPr="00B4641A" w:rsidRDefault="00BB7B39" w:rsidP="0042558E">
      <w:pPr>
        <w:widowControl w:val="0"/>
        <w:numPr>
          <w:ilvl w:val="0"/>
          <w:numId w:val="15"/>
        </w:numPr>
        <w:overflowPunct w:val="0"/>
        <w:autoSpaceDE w:val="0"/>
        <w:autoSpaceDN w:val="0"/>
        <w:adjustRightInd w:val="0"/>
        <w:textAlignment w:val="baseline"/>
        <w:rPr>
          <w:bCs/>
          <w:iCs/>
        </w:rPr>
      </w:pPr>
      <w:r>
        <w:t xml:space="preserve">subliniază rolul strategic al standardizării în stimularea pieței unice, a competitivității și a autonomiei strategice deschise, solicitând, în același timp, </w:t>
      </w:r>
      <w:r>
        <w:rPr>
          <w:b/>
        </w:rPr>
        <w:t>o coordonare mai puternică a UE în stabilirea standardelor internaționale</w:t>
      </w:r>
      <w:r>
        <w:t xml:space="preserve"> pentru a proteja interesele europene și standardele ridicate;</w:t>
      </w:r>
    </w:p>
    <w:p w14:paraId="52076C06" w14:textId="77777777" w:rsidR="00BB7B39" w:rsidRPr="00A6689B" w:rsidRDefault="00BB7B39" w:rsidP="0042558E">
      <w:pPr>
        <w:widowControl w:val="0"/>
        <w:numPr>
          <w:ilvl w:val="0"/>
          <w:numId w:val="15"/>
        </w:numPr>
        <w:overflowPunct w:val="0"/>
        <w:autoSpaceDE w:val="0"/>
        <w:autoSpaceDN w:val="0"/>
        <w:adjustRightInd w:val="0"/>
        <w:textAlignment w:val="baseline"/>
        <w:rPr>
          <w:bCs/>
          <w:iCs/>
        </w:rPr>
      </w:pPr>
      <w:r>
        <w:t xml:space="preserve">pledează pentru un sistem mai eficient și </w:t>
      </w:r>
      <w:r>
        <w:rPr>
          <w:b/>
        </w:rPr>
        <w:t>mai adaptat exigențelor viitorului</w:t>
      </w:r>
      <w:r>
        <w:t xml:space="preserve">, care să îmbunătățească </w:t>
      </w:r>
      <w:r>
        <w:rPr>
          <w:b/>
        </w:rPr>
        <w:t>actualitatea</w:t>
      </w:r>
      <w:r>
        <w:t xml:space="preserve"> și calitatea, abordând în același timp </w:t>
      </w:r>
      <w:r>
        <w:rPr>
          <w:b/>
        </w:rPr>
        <w:t>tehnologiile emergente</w:t>
      </w:r>
      <w:r>
        <w:t xml:space="preserve"> și asigurându-se că standardele sprijină inovarea, sustenabilitatea și </w:t>
      </w:r>
      <w:r>
        <w:rPr>
          <w:b/>
        </w:rPr>
        <w:t>nivelurile ridicate de protecție a lucrătorilor, a consumatorilor și a mediului</w:t>
      </w:r>
      <w:r>
        <w:t>.</w:t>
      </w:r>
    </w:p>
    <w:p w14:paraId="01C810B4" w14:textId="77777777" w:rsidR="00BB7B39" w:rsidRDefault="00BB7B39" w:rsidP="00EE75BE">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B7B39" w:rsidRPr="00A6689B" w14:paraId="1E5E9EAB" w14:textId="77777777" w:rsidTr="00283B80">
        <w:tc>
          <w:tcPr>
            <w:tcW w:w="1809" w:type="dxa"/>
          </w:tcPr>
          <w:p w14:paraId="733579CB" w14:textId="77777777" w:rsidR="00BB7B39" w:rsidRPr="00A6689B" w:rsidRDefault="00BB7B39" w:rsidP="00567876">
            <w:pPr>
              <w:spacing w:line="240" w:lineRule="auto"/>
              <w:rPr>
                <w:i/>
              </w:rPr>
            </w:pPr>
            <w:r>
              <w:rPr>
                <w:b/>
                <w:i/>
              </w:rPr>
              <w:t>Date de contact:</w:t>
            </w:r>
          </w:p>
        </w:tc>
        <w:tc>
          <w:tcPr>
            <w:tcW w:w="5279" w:type="dxa"/>
          </w:tcPr>
          <w:p w14:paraId="658E479F" w14:textId="748547D9" w:rsidR="00BB7B39" w:rsidRPr="00A6689B" w:rsidRDefault="00BB7B39" w:rsidP="00567876">
            <w:pPr>
              <w:spacing w:line="240" w:lineRule="auto"/>
              <w:rPr>
                <w:i/>
              </w:rPr>
            </w:pPr>
            <w:r>
              <w:rPr>
                <w:i/>
              </w:rPr>
              <w:t xml:space="preserve">Silvia </w:t>
            </w:r>
            <w:r w:rsidR="00AB6D32">
              <w:rPr>
                <w:i/>
              </w:rPr>
              <w:t>STAFFA</w:t>
            </w:r>
          </w:p>
        </w:tc>
      </w:tr>
      <w:tr w:rsidR="00BB7B39" w:rsidRPr="00A6689B" w14:paraId="669B0D9C" w14:textId="77777777" w:rsidTr="00283B80">
        <w:tc>
          <w:tcPr>
            <w:tcW w:w="1809" w:type="dxa"/>
          </w:tcPr>
          <w:p w14:paraId="2EF9BBEC" w14:textId="77777777" w:rsidR="00BB7B39" w:rsidRPr="00A6689B" w:rsidRDefault="00BB7B39" w:rsidP="00567876">
            <w:pPr>
              <w:spacing w:line="240" w:lineRule="auto"/>
              <w:rPr>
                <w:i/>
              </w:rPr>
            </w:pPr>
            <w:r>
              <w:rPr>
                <w:i/>
              </w:rPr>
              <w:t>Tel.:</w:t>
            </w:r>
          </w:p>
        </w:tc>
        <w:tc>
          <w:tcPr>
            <w:tcW w:w="5279" w:type="dxa"/>
          </w:tcPr>
          <w:p w14:paraId="3DAB103F" w14:textId="77777777" w:rsidR="00BB7B39" w:rsidRPr="00A6689B" w:rsidRDefault="00BB7B39" w:rsidP="00567876">
            <w:pPr>
              <w:spacing w:line="240" w:lineRule="auto"/>
              <w:rPr>
                <w:i/>
              </w:rPr>
            </w:pPr>
            <w:r>
              <w:rPr>
                <w:i/>
              </w:rPr>
              <w:t>+32 25468378</w:t>
            </w:r>
          </w:p>
        </w:tc>
      </w:tr>
      <w:tr w:rsidR="00BB7B39" w:rsidRPr="00A6689B" w14:paraId="6902BCF9" w14:textId="77777777" w:rsidTr="00283B80">
        <w:tc>
          <w:tcPr>
            <w:tcW w:w="1809" w:type="dxa"/>
          </w:tcPr>
          <w:p w14:paraId="656619DF" w14:textId="77777777" w:rsidR="00BB7B39" w:rsidRPr="00A6689B" w:rsidRDefault="00BB7B39" w:rsidP="00567876">
            <w:pPr>
              <w:spacing w:line="240" w:lineRule="auto"/>
              <w:rPr>
                <w:i/>
              </w:rPr>
            </w:pPr>
            <w:r>
              <w:rPr>
                <w:i/>
              </w:rPr>
              <w:t>E-mail:</w:t>
            </w:r>
          </w:p>
        </w:tc>
        <w:tc>
          <w:tcPr>
            <w:tcW w:w="5279" w:type="dxa"/>
          </w:tcPr>
          <w:p w14:paraId="02393DC1" w14:textId="358B5E3A" w:rsidR="00BB7B39" w:rsidRPr="00A6689B" w:rsidRDefault="00AC40FB" w:rsidP="00AB6D32">
            <w:pPr>
              <w:spacing w:line="240" w:lineRule="auto"/>
              <w:rPr>
                <w:i/>
                <w:lang w:val="en-US"/>
              </w:rPr>
            </w:pPr>
            <w:hyperlink r:id="rId47" w:history="1">
              <w:r w:rsidR="00BB7B39">
                <w:rPr>
                  <w:rStyle w:val="Hyperlink"/>
                  <w:i/>
                </w:rPr>
                <w:t>Silvia.Staffa@eesc.europa.eu</w:t>
              </w:r>
            </w:hyperlink>
          </w:p>
        </w:tc>
      </w:tr>
    </w:tbl>
    <w:p w14:paraId="423078B4" w14:textId="613B2871" w:rsidR="00BF59FC" w:rsidRPr="00AB6D32" w:rsidRDefault="00BB7B39" w:rsidP="00AB6D32">
      <w:pPr>
        <w:spacing w:after="160" w:line="259" w:lineRule="auto"/>
        <w:jc w:val="left"/>
      </w:pPr>
      <w:r>
        <w:br w:type="page"/>
      </w:r>
    </w:p>
    <w:p w14:paraId="58936CA7" w14:textId="77777777" w:rsidR="00BF59FC" w:rsidRDefault="00BF59FC" w:rsidP="00567876">
      <w:pPr>
        <w:widowControl w:val="0"/>
        <w:jc w:val="center"/>
        <w:rPr>
          <w:bCs/>
          <w:iCs/>
        </w:rPr>
      </w:pPr>
    </w:p>
    <w:p w14:paraId="2ABC25A6" w14:textId="2467E0CB" w:rsidR="00BF59FC" w:rsidRPr="00100DBE" w:rsidRDefault="00BF59FC" w:rsidP="0042558E">
      <w:pPr>
        <w:pStyle w:val="ListParagraph"/>
        <w:widowControl w:val="0"/>
        <w:numPr>
          <w:ilvl w:val="0"/>
          <w:numId w:val="10"/>
        </w:numPr>
        <w:spacing w:after="200" w:line="276" w:lineRule="auto"/>
        <w:ind w:left="426" w:hanging="426"/>
        <w:rPr>
          <w:b/>
          <w:sz w:val="28"/>
          <w:szCs w:val="28"/>
        </w:rPr>
      </w:pPr>
      <w:r>
        <w:rPr>
          <w:noProof/>
          <w:sz w:val="28"/>
        </w:rPr>
        <mc:AlternateContent>
          <mc:Choice Requires="wps">
            <w:drawing>
              <wp:anchor distT="0" distB="0" distL="114300" distR="114300" simplePos="0" relativeHeight="251689984" behindDoc="1" locked="0" layoutInCell="0" allowOverlap="1" wp14:anchorId="1725A2A4" wp14:editId="19DD20D5">
                <wp:simplePos x="0" y="0"/>
                <wp:positionH relativeFrom="page">
                  <wp:posOffset>6769100</wp:posOffset>
                </wp:positionH>
                <wp:positionV relativeFrom="page">
                  <wp:posOffset>10081260</wp:posOffset>
                </wp:positionV>
                <wp:extent cx="647700" cy="396240"/>
                <wp:effectExtent l="0" t="3810" r="3175"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0D91" w14:textId="2C13576F" w:rsidR="00BF59FC" w:rsidRPr="00467C4B"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A2A4" id="_x0000_s1042" type="#_x0000_t202" style="position:absolute;left:0;text-align:left;margin-left:533pt;margin-top:793.8pt;width:51pt;height:31.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" o:allowincell="f" filled="f" stroked="f">
                <v:textbox>
                  <w:txbxContent>
                    <w:p w14:paraId="480C0D91" w14:textId="2C13576F" w:rsidR="00BF59FC" w:rsidRPr="00467C4B" w:rsidRDefault="00BF59FC">
                      <w:pPr>
                        <w:jc w:val="center"/>
                        <w:rPr>
                          <w:rFonts w:ascii="Arial" w:hAnsi="Arial" w:cs="Arial"/>
                          <w:b/>
                          <w:bCs/>
                          <w:color w:val="FFFFFF" w:themeColor="background1"/>
                          <w:sz w:val="48"/>
                        </w:rPr>
                      </w:pPr>
                    </w:p>
                  </w:txbxContent>
                </v:textbox>
                <w10:wrap anchorx="page" anchory="page"/>
              </v:shape>
            </w:pict>
          </mc:Fallback>
        </mc:AlternateContent>
      </w:r>
      <w:hyperlink r:id="rId48" w:history="1">
        <w:r>
          <w:rPr>
            <w:rStyle w:val="Hyperlink"/>
            <w:b/>
            <w:i/>
            <w:sz w:val="28"/>
          </w:rPr>
          <w:t>Piața unică – combaterea constrângerilor teritoriale nejustificate în materie de aprovizionare</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2"/>
      </w:tblGrid>
      <w:tr w:rsidR="00BF59FC" w:rsidRPr="00395DE3" w14:paraId="40A30AC4" w14:textId="77777777" w:rsidTr="00F1421D">
        <w:tc>
          <w:tcPr>
            <w:tcW w:w="1148" w:type="pct"/>
          </w:tcPr>
          <w:p w14:paraId="211F5F9B" w14:textId="77777777" w:rsidR="00BF59FC" w:rsidRDefault="00BF59FC" w:rsidP="00FB5296">
            <w:pPr>
              <w:tabs>
                <w:tab w:val="center" w:pos="284"/>
              </w:tabs>
              <w:ind w:left="266" w:hanging="376"/>
              <w:rPr>
                <w:b/>
              </w:rPr>
            </w:pPr>
            <w:r>
              <w:rPr>
                <w:b/>
              </w:rPr>
              <w:t>Raportoare:</w:t>
            </w:r>
          </w:p>
          <w:p w14:paraId="4BA392E0" w14:textId="77777777" w:rsidR="00BF59FC" w:rsidRPr="00A6689B" w:rsidRDefault="00BF59FC" w:rsidP="00FB5296">
            <w:pPr>
              <w:tabs>
                <w:tab w:val="center" w:pos="284"/>
              </w:tabs>
              <w:ind w:left="266" w:hanging="376"/>
              <w:rPr>
                <w:b/>
                <w:lang w:val="en-US"/>
              </w:rPr>
            </w:pPr>
          </w:p>
        </w:tc>
        <w:tc>
          <w:tcPr>
            <w:tcW w:w="3852" w:type="pct"/>
          </w:tcPr>
          <w:p w14:paraId="7589B3F0" w14:textId="77777777" w:rsidR="00BF59FC" w:rsidRDefault="00BF59FC" w:rsidP="00A6689B">
            <w:pPr>
              <w:tabs>
                <w:tab w:val="center" w:pos="284"/>
              </w:tabs>
              <w:ind w:left="266" w:hanging="266"/>
            </w:pPr>
            <w:proofErr w:type="spellStart"/>
            <w:r>
              <w:t>Antje</w:t>
            </w:r>
            <w:proofErr w:type="spellEnd"/>
            <w:r>
              <w:t xml:space="preserve"> GERSTEIN (Grupul „Angajatori” – DE)</w:t>
            </w:r>
          </w:p>
          <w:p w14:paraId="3EC903C9" w14:textId="77777777" w:rsidR="00BF59FC" w:rsidRPr="00395DE3" w:rsidRDefault="00BF59FC" w:rsidP="00A6689B">
            <w:pPr>
              <w:tabs>
                <w:tab w:val="center" w:pos="284"/>
              </w:tabs>
              <w:ind w:left="266" w:hanging="266"/>
              <w:rPr>
                <w:lang w:val="fr-BE"/>
              </w:rPr>
            </w:pPr>
          </w:p>
        </w:tc>
      </w:tr>
      <w:tr w:rsidR="00BF59FC" w:rsidRPr="00A6689B" w14:paraId="7FCF1D1B" w14:textId="77777777" w:rsidTr="00F1421D">
        <w:tc>
          <w:tcPr>
            <w:tcW w:w="1148" w:type="pct"/>
            <w:vMerge w:val="restart"/>
          </w:tcPr>
          <w:p w14:paraId="49E0C563" w14:textId="77777777" w:rsidR="00BF59FC" w:rsidRPr="00A6689B" w:rsidRDefault="00BF59FC" w:rsidP="00FB5296">
            <w:pPr>
              <w:tabs>
                <w:tab w:val="center" w:pos="284"/>
              </w:tabs>
              <w:ind w:left="266" w:hanging="376"/>
              <w:rPr>
                <w:b/>
              </w:rPr>
            </w:pPr>
            <w:r>
              <w:rPr>
                <w:b/>
              </w:rPr>
              <w:t>Referințe:</w:t>
            </w:r>
          </w:p>
        </w:tc>
        <w:tc>
          <w:tcPr>
            <w:tcW w:w="3852" w:type="pct"/>
          </w:tcPr>
          <w:p w14:paraId="4F014C0B" w14:textId="0C663EAF" w:rsidR="0020031E" w:rsidRPr="00A6689B" w:rsidRDefault="00BF59FC" w:rsidP="00A6689B">
            <w:pPr>
              <w:tabs>
                <w:tab w:val="center" w:pos="284"/>
              </w:tabs>
              <w:ind w:left="266" w:hanging="266"/>
            </w:pPr>
            <w:r>
              <w:t>Aviz exploratoriu la solicitarea Comisiei Europene</w:t>
            </w:r>
          </w:p>
        </w:tc>
      </w:tr>
      <w:tr w:rsidR="00BF59FC" w:rsidRPr="00A6689B" w14:paraId="546E2A19" w14:textId="77777777" w:rsidTr="00F1421D">
        <w:tc>
          <w:tcPr>
            <w:tcW w:w="1148" w:type="pct"/>
            <w:vMerge/>
          </w:tcPr>
          <w:p w14:paraId="479C9037" w14:textId="77777777" w:rsidR="00BF59FC" w:rsidRPr="00A6689B" w:rsidRDefault="00BF59FC" w:rsidP="00A6689B">
            <w:pPr>
              <w:tabs>
                <w:tab w:val="center" w:pos="284"/>
              </w:tabs>
              <w:ind w:left="266" w:hanging="266"/>
              <w:rPr>
                <w:b/>
                <w:lang w:val="en-US"/>
              </w:rPr>
            </w:pPr>
          </w:p>
        </w:tc>
        <w:tc>
          <w:tcPr>
            <w:tcW w:w="3852" w:type="pct"/>
          </w:tcPr>
          <w:p w14:paraId="5C556E1D" w14:textId="77777777" w:rsidR="00BF59FC" w:rsidRPr="00A6689B" w:rsidRDefault="00BF59FC" w:rsidP="00A6689B">
            <w:pPr>
              <w:tabs>
                <w:tab w:val="center" w:pos="284"/>
              </w:tabs>
              <w:ind w:left="266" w:hanging="266"/>
            </w:pPr>
            <w:r>
              <w:t>EESC-2026-00673-00-00-AC-TRA</w:t>
            </w:r>
          </w:p>
        </w:tc>
      </w:tr>
    </w:tbl>
    <w:p w14:paraId="2151D993" w14:textId="77777777" w:rsidR="00BF59FC" w:rsidRDefault="00BF59FC" w:rsidP="00D34DDF">
      <w:pPr>
        <w:keepNext/>
        <w:keepLines/>
        <w:tabs>
          <w:tab w:val="center" w:pos="284"/>
        </w:tabs>
        <w:ind w:left="266" w:hanging="266"/>
        <w:rPr>
          <w:b/>
        </w:rPr>
      </w:pPr>
    </w:p>
    <w:p w14:paraId="5C14A3BC" w14:textId="77777777" w:rsidR="00BF59FC" w:rsidRPr="00A6689B" w:rsidRDefault="00BF59FC" w:rsidP="00D34DDF">
      <w:pPr>
        <w:keepNext/>
        <w:keepLines/>
        <w:tabs>
          <w:tab w:val="center" w:pos="284"/>
        </w:tabs>
        <w:ind w:left="266" w:hanging="266"/>
        <w:rPr>
          <w:b/>
        </w:rPr>
      </w:pPr>
      <w:r>
        <w:rPr>
          <w:b/>
        </w:rPr>
        <w:t>Punctele principale:</w:t>
      </w:r>
    </w:p>
    <w:p w14:paraId="1EDA3A24" w14:textId="77777777" w:rsidR="00BF59FC" w:rsidRPr="00A6689B" w:rsidRDefault="00BF59FC" w:rsidP="00D34DDF">
      <w:pPr>
        <w:keepNext/>
        <w:keepLines/>
        <w:tabs>
          <w:tab w:val="center" w:pos="284"/>
        </w:tabs>
        <w:ind w:left="266" w:hanging="266"/>
        <w:rPr>
          <w:b/>
        </w:rPr>
      </w:pPr>
    </w:p>
    <w:p w14:paraId="34F53E90" w14:textId="77777777" w:rsidR="00BF59FC" w:rsidRPr="00A6689B" w:rsidRDefault="00BF59FC" w:rsidP="0012491C">
      <w:pPr>
        <w:rPr>
          <w:bCs/>
          <w:iCs/>
        </w:rPr>
      </w:pPr>
      <w:r>
        <w:t>CESE:</w:t>
      </w:r>
    </w:p>
    <w:p w14:paraId="3F6DD8BA" w14:textId="77777777" w:rsidR="00BF59FC" w:rsidRPr="00A6689B" w:rsidRDefault="00BF59FC" w:rsidP="0012491C">
      <w:pPr>
        <w:rPr>
          <w:bCs/>
          <w:iCs/>
        </w:rPr>
      </w:pPr>
    </w:p>
    <w:p w14:paraId="74203D2C" w14:textId="77777777" w:rsidR="00BF59FC" w:rsidRDefault="00BF59FC" w:rsidP="0042558E">
      <w:pPr>
        <w:widowControl w:val="0"/>
        <w:numPr>
          <w:ilvl w:val="0"/>
          <w:numId w:val="15"/>
        </w:numPr>
        <w:overflowPunct w:val="0"/>
        <w:autoSpaceDE w:val="0"/>
        <w:autoSpaceDN w:val="0"/>
        <w:adjustRightInd w:val="0"/>
        <w:textAlignment w:val="baseline"/>
      </w:pPr>
      <w:r>
        <w:t>consideră că constrângerile teritoriale în materie de aprovizionare dăunează întreprinderilor transfrontaliere și încalcă promisiunea pieței unice de a oferi consumatorilor posibilitatea de a alege și concurența în materie de prețuri;</w:t>
      </w:r>
    </w:p>
    <w:p w14:paraId="13D7A684" w14:textId="77777777" w:rsidR="00BF59FC" w:rsidRDefault="00BF59FC" w:rsidP="0042558E">
      <w:pPr>
        <w:widowControl w:val="0"/>
        <w:numPr>
          <w:ilvl w:val="0"/>
          <w:numId w:val="15"/>
        </w:numPr>
        <w:overflowPunct w:val="0"/>
        <w:autoSpaceDE w:val="0"/>
        <w:autoSpaceDN w:val="0"/>
        <w:adjustRightInd w:val="0"/>
        <w:textAlignment w:val="baseline"/>
      </w:pPr>
      <w:r>
        <w:t>crede că este deosebit de important pentru consumatori și lucrători să valorifice toate beneficiile potențiale ale unei piețe unice funcționale în ceea ce privește prețurile și gama de produse;</w:t>
      </w:r>
    </w:p>
    <w:p w14:paraId="531BCE39" w14:textId="77777777" w:rsidR="00BF59FC" w:rsidRDefault="00BF59FC" w:rsidP="0042558E">
      <w:pPr>
        <w:widowControl w:val="0"/>
        <w:numPr>
          <w:ilvl w:val="0"/>
          <w:numId w:val="15"/>
        </w:numPr>
        <w:overflowPunct w:val="0"/>
        <w:autoSpaceDE w:val="0"/>
        <w:autoSpaceDN w:val="0"/>
        <w:adjustRightInd w:val="0"/>
        <w:textAlignment w:val="baseline"/>
      </w:pPr>
      <w:r>
        <w:t>îndeamnă statele membre să nu adopte o legislație națională care ar renaționaliza și mai mult piața de aprovizionare, ci, în schimb, să elimine barierele nejustificate din calea liberei circulații a mărfurilor, fără a submina cerințele legitime de protecție a consumatorilor;</w:t>
      </w:r>
    </w:p>
    <w:p w14:paraId="6CC34A5A" w14:textId="77777777" w:rsidR="00BF59FC" w:rsidRDefault="00BF59FC" w:rsidP="0042558E">
      <w:pPr>
        <w:widowControl w:val="0"/>
        <w:numPr>
          <w:ilvl w:val="0"/>
          <w:numId w:val="15"/>
        </w:numPr>
        <w:overflowPunct w:val="0"/>
        <w:autoSpaceDE w:val="0"/>
        <w:autoSpaceDN w:val="0"/>
        <w:adjustRightInd w:val="0"/>
        <w:textAlignment w:val="baseline"/>
      </w:pPr>
      <w:r>
        <w:t>consideră că explorarea posibilității de a crea orientări pentru autoritățile naționale de concurență și părțile interesate relevante prezintă o valoare adăugată;</w:t>
      </w:r>
    </w:p>
    <w:p w14:paraId="1B08633F" w14:textId="77777777" w:rsidR="00BF59FC" w:rsidRPr="00614AA8" w:rsidRDefault="00BF59FC" w:rsidP="0042558E">
      <w:pPr>
        <w:pStyle w:val="ListParagraph"/>
        <w:numPr>
          <w:ilvl w:val="0"/>
          <w:numId w:val="15"/>
        </w:numPr>
        <w:spacing w:after="200" w:line="276" w:lineRule="auto"/>
        <w:rPr>
          <w:szCs w:val="20"/>
        </w:rPr>
      </w:pPr>
      <w:r>
        <w:t>solicită Comisiei Europene să ia în considerare propunerea de legislație bazată pe principiile Regulamentului privind piețele digitale sau ale Directivei privind practicile comerciale neloiale în cadrul lanțului de aprovizionare agroalimentar, pentru a aborda în mod eficient constrângerile teritoriale în materie de aprovizionare și a asigura practici comerciale mai echitabile în lanțul de aprovizionare.</w:t>
      </w:r>
    </w:p>
    <w:p w14:paraId="2BD427CD" w14:textId="77777777" w:rsidR="00BF59FC" w:rsidRDefault="00BF59FC" w:rsidP="00C92A08">
      <w:pPr>
        <w:widowControl w:val="0"/>
        <w:ind w:left="567"/>
      </w:pPr>
    </w:p>
    <w:p w14:paraId="0507BAFE" w14:textId="77777777" w:rsidR="00BF59FC" w:rsidRDefault="00BF59FC" w:rsidP="00C92A08">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tblGrid>
      <w:tr w:rsidR="00BF59FC" w:rsidRPr="00A6689B" w14:paraId="5DECB7E0" w14:textId="77777777" w:rsidTr="001B259F">
        <w:tc>
          <w:tcPr>
            <w:tcW w:w="1556" w:type="pct"/>
          </w:tcPr>
          <w:p w14:paraId="149D5BBF" w14:textId="77777777" w:rsidR="00BF59FC" w:rsidRPr="00A6689B" w:rsidRDefault="00BF59FC" w:rsidP="00567876">
            <w:pPr>
              <w:spacing w:line="240" w:lineRule="auto"/>
              <w:rPr>
                <w:i/>
              </w:rPr>
            </w:pPr>
            <w:r>
              <w:rPr>
                <w:b/>
                <w:i/>
              </w:rPr>
              <w:t>Date de contact:</w:t>
            </w:r>
          </w:p>
        </w:tc>
        <w:tc>
          <w:tcPr>
            <w:tcW w:w="3444" w:type="pct"/>
          </w:tcPr>
          <w:p w14:paraId="73D56E13" w14:textId="0659AF04" w:rsidR="00BF59FC" w:rsidRPr="00A6689B" w:rsidRDefault="00BF59FC" w:rsidP="00567876">
            <w:pPr>
              <w:spacing w:line="240" w:lineRule="auto"/>
              <w:rPr>
                <w:i/>
              </w:rPr>
            </w:pPr>
            <w:proofErr w:type="spellStart"/>
            <w:r>
              <w:rPr>
                <w:i/>
              </w:rPr>
              <w:t>Annalisa</w:t>
            </w:r>
            <w:proofErr w:type="spellEnd"/>
            <w:r>
              <w:rPr>
                <w:i/>
              </w:rPr>
              <w:t xml:space="preserve"> </w:t>
            </w:r>
            <w:r w:rsidR="00467C4B">
              <w:rPr>
                <w:i/>
              </w:rPr>
              <w:t>TESSAROLO</w:t>
            </w:r>
          </w:p>
        </w:tc>
      </w:tr>
      <w:tr w:rsidR="00BF59FC" w:rsidRPr="00A6689B" w14:paraId="14B8AA2A" w14:textId="77777777" w:rsidTr="001B259F">
        <w:tc>
          <w:tcPr>
            <w:tcW w:w="1556" w:type="pct"/>
          </w:tcPr>
          <w:p w14:paraId="5D56F8A5" w14:textId="77777777" w:rsidR="00BF59FC" w:rsidRPr="00A6689B" w:rsidRDefault="00BF59FC" w:rsidP="00567876">
            <w:pPr>
              <w:spacing w:line="240" w:lineRule="auto"/>
              <w:rPr>
                <w:i/>
              </w:rPr>
            </w:pPr>
            <w:r>
              <w:rPr>
                <w:i/>
              </w:rPr>
              <w:t>Tel.:</w:t>
            </w:r>
          </w:p>
        </w:tc>
        <w:tc>
          <w:tcPr>
            <w:tcW w:w="3444" w:type="pct"/>
          </w:tcPr>
          <w:p w14:paraId="6C8DBDD6" w14:textId="77777777" w:rsidR="00BF59FC" w:rsidRPr="00A6689B" w:rsidRDefault="00BF59FC" w:rsidP="00567876">
            <w:pPr>
              <w:spacing w:line="240" w:lineRule="auto"/>
              <w:rPr>
                <w:i/>
              </w:rPr>
            </w:pPr>
            <w:r>
              <w:rPr>
                <w:i/>
              </w:rPr>
              <w:t>+32 25469732</w:t>
            </w:r>
          </w:p>
        </w:tc>
      </w:tr>
      <w:tr w:rsidR="00BF59FC" w:rsidRPr="00A6689B" w14:paraId="08CC2ECD" w14:textId="77777777" w:rsidTr="001B259F">
        <w:tc>
          <w:tcPr>
            <w:tcW w:w="1556" w:type="pct"/>
          </w:tcPr>
          <w:p w14:paraId="0B64C4A2" w14:textId="77777777" w:rsidR="00BF59FC" w:rsidRPr="00A6689B" w:rsidRDefault="00BF59FC" w:rsidP="00567876">
            <w:pPr>
              <w:spacing w:line="240" w:lineRule="auto"/>
              <w:rPr>
                <w:i/>
              </w:rPr>
            </w:pPr>
            <w:r>
              <w:rPr>
                <w:i/>
              </w:rPr>
              <w:t>E-mail:</w:t>
            </w:r>
          </w:p>
        </w:tc>
        <w:tc>
          <w:tcPr>
            <w:tcW w:w="3444" w:type="pct"/>
          </w:tcPr>
          <w:p w14:paraId="33D8373F" w14:textId="77777777" w:rsidR="00BF59FC" w:rsidRPr="000D49D4" w:rsidRDefault="00AC40FB" w:rsidP="00C47CD7">
            <w:pPr>
              <w:spacing w:line="240" w:lineRule="auto"/>
              <w:rPr>
                <w:i/>
                <w:iCs/>
              </w:rPr>
            </w:pPr>
            <w:hyperlink r:id="rId49" w:history="1">
              <w:r w:rsidR="00BF59FC">
                <w:rPr>
                  <w:rStyle w:val="Hyperlink"/>
                  <w:i/>
                </w:rPr>
                <w:t>Annalisa.Tessarolo@eesc.europa.eu</w:t>
              </w:r>
            </w:hyperlink>
          </w:p>
        </w:tc>
      </w:tr>
    </w:tbl>
    <w:p w14:paraId="1BFC2E08" w14:textId="53414825" w:rsidR="00BF59FC" w:rsidRDefault="00BF59FC">
      <w:pPr>
        <w:spacing w:after="160" w:line="259" w:lineRule="auto"/>
        <w:jc w:val="left"/>
      </w:pPr>
      <w:r>
        <w:br w:type="page"/>
      </w:r>
    </w:p>
    <w:p w14:paraId="085B5CD0" w14:textId="60DFF4B2" w:rsidR="00BF59FC" w:rsidRDefault="00BF59FC" w:rsidP="00567876">
      <w:pPr>
        <w:widowControl w:val="0"/>
        <w:jc w:val="center"/>
        <w:rPr>
          <w:bCs/>
          <w:iCs/>
        </w:rPr>
      </w:pPr>
      <w:r>
        <w:rPr>
          <w:noProof/>
          <w:sz w:val="20"/>
        </w:rPr>
        <w:lastRenderedPageBreak/>
        <mc:AlternateContent>
          <mc:Choice Requires="wps">
            <w:drawing>
              <wp:anchor distT="0" distB="0" distL="114300" distR="114300" simplePos="0" relativeHeight="251692032" behindDoc="1" locked="0" layoutInCell="0" allowOverlap="1" wp14:anchorId="35C1F22E" wp14:editId="0ABB3718">
                <wp:simplePos x="0" y="0"/>
                <wp:positionH relativeFrom="page">
                  <wp:posOffset>6769100</wp:posOffset>
                </wp:positionH>
                <wp:positionV relativeFrom="page">
                  <wp:posOffset>10081260</wp:posOffset>
                </wp:positionV>
                <wp:extent cx="647700" cy="396240"/>
                <wp:effectExtent l="0" t="3810" r="3175"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F66A1" w14:textId="36836683" w:rsidR="00BF59FC" w:rsidRPr="00EE3C8B"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F22E" id="_x0000_s1043" type="#_x0000_t202" style="position:absolute;left:0;text-align:left;margin-left:533pt;margin-top:793.8pt;width:51pt;height:3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kxhIh9QEAAM8DAAAOAAAAAAAAAAAAAAAAAC4CAABk&#10;cnMvZTJvRG9jLnhtbFBLAQItABQABgAIAAAAIQDrVDFa3gAAAA8BAAAPAAAAAAAAAAAAAAAAAE8E&#10;AABkcnMvZG93bnJldi54bWxQSwUGAAAAAAQABADzAAAAWgUAAAAA&#10;" o:allowincell="f" filled="f" stroked="f">
                <v:textbox>
                  <w:txbxContent>
                    <w:p w14:paraId="70AF66A1" w14:textId="36836683" w:rsidR="00BF59FC" w:rsidRPr="00EE3C8B" w:rsidRDefault="00BF59FC">
                      <w:pPr>
                        <w:jc w:val="center"/>
                        <w:rPr>
                          <w:rFonts w:ascii="Arial" w:hAnsi="Arial" w:cs="Arial"/>
                          <w:b/>
                          <w:bCs/>
                          <w:color w:val="FFFFFF" w:themeColor="background1"/>
                          <w:sz w:val="48"/>
                        </w:rPr>
                      </w:pPr>
                    </w:p>
                  </w:txbxContent>
                </v:textbox>
                <w10:wrap anchorx="page" anchory="page"/>
              </v:shape>
            </w:pict>
          </mc:Fallback>
        </mc:AlternateContent>
      </w:r>
    </w:p>
    <w:p w14:paraId="3404500F" w14:textId="420A6810" w:rsidR="00BF59FC" w:rsidRPr="0003586F" w:rsidRDefault="00AC40FB" w:rsidP="0042558E">
      <w:pPr>
        <w:widowControl w:val="0"/>
        <w:numPr>
          <w:ilvl w:val="0"/>
          <w:numId w:val="15"/>
        </w:numPr>
        <w:overflowPunct w:val="0"/>
        <w:autoSpaceDE w:val="0"/>
        <w:autoSpaceDN w:val="0"/>
        <w:adjustRightInd w:val="0"/>
        <w:ind w:hanging="567"/>
        <w:textAlignment w:val="baseline"/>
        <w:rPr>
          <w:sz w:val="20"/>
        </w:rPr>
      </w:pPr>
      <w:hyperlink r:id="rId50" w:tgtFrame="_blank" w:history="1">
        <w:r w:rsidR="00BF59FC">
          <w:rPr>
            <w:rStyle w:val="Hyperlink"/>
            <w:b/>
            <w:i/>
            <w:sz w:val="28"/>
          </w:rPr>
          <w:t>Strategia UE privind start-</w:t>
        </w:r>
        <w:proofErr w:type="spellStart"/>
        <w:r w:rsidR="00BF59FC">
          <w:rPr>
            <w:rStyle w:val="Hyperlink"/>
            <w:b/>
            <w:i/>
            <w:sz w:val="28"/>
          </w:rPr>
          <w:t>upurile</w:t>
        </w:r>
        <w:proofErr w:type="spellEnd"/>
        <w:r w:rsidR="00BF59FC">
          <w:rPr>
            <w:rStyle w:val="Hyperlink"/>
            <w:b/>
            <w:i/>
            <w:sz w:val="28"/>
          </w:rPr>
          <w:t xml:space="preserve"> și întreprinderile în fază de extindere – cu accent pe Actul european pentru inovare</w:t>
        </w:r>
      </w:hyperlink>
    </w:p>
    <w:p w14:paraId="248027A4" w14:textId="77777777" w:rsidR="00BF59FC" w:rsidRPr="00A6689B" w:rsidRDefault="00BF59FC" w:rsidP="00D34DDF">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BF59FC" w:rsidRPr="00A6689B" w14:paraId="2A0047FF" w14:textId="77777777" w:rsidTr="0020031E">
        <w:tc>
          <w:tcPr>
            <w:tcW w:w="1701" w:type="dxa"/>
          </w:tcPr>
          <w:p w14:paraId="637D9066" w14:textId="77777777" w:rsidR="00BF59FC" w:rsidRPr="00A6689B" w:rsidRDefault="00BF59FC" w:rsidP="00A6689B">
            <w:pPr>
              <w:tabs>
                <w:tab w:val="center" w:pos="284"/>
              </w:tabs>
              <w:ind w:left="266" w:hanging="266"/>
              <w:rPr>
                <w:b/>
              </w:rPr>
            </w:pPr>
            <w:r>
              <w:rPr>
                <w:b/>
              </w:rPr>
              <w:t>Raportor:</w:t>
            </w:r>
          </w:p>
        </w:tc>
        <w:tc>
          <w:tcPr>
            <w:tcW w:w="6804" w:type="dxa"/>
          </w:tcPr>
          <w:p w14:paraId="63198061" w14:textId="77777777" w:rsidR="00BF59FC" w:rsidRDefault="00BF59FC" w:rsidP="00A6689B">
            <w:pPr>
              <w:tabs>
                <w:tab w:val="center" w:pos="284"/>
              </w:tabs>
              <w:ind w:left="266" w:hanging="266"/>
            </w:pPr>
            <w:r>
              <w:t>Paul RÜBIG (Grupul „Angajatori” – AT)</w:t>
            </w:r>
          </w:p>
          <w:p w14:paraId="645EF595" w14:textId="77777777" w:rsidR="00BF59FC" w:rsidRPr="00A6689B" w:rsidRDefault="00BF59FC" w:rsidP="00A6689B">
            <w:pPr>
              <w:tabs>
                <w:tab w:val="center" w:pos="284"/>
              </w:tabs>
              <w:ind w:left="266" w:hanging="266"/>
              <w:rPr>
                <w:lang w:val="en-US"/>
              </w:rPr>
            </w:pPr>
          </w:p>
        </w:tc>
      </w:tr>
      <w:tr w:rsidR="00BF59FC" w:rsidRPr="00A6689B" w14:paraId="358CAD13" w14:textId="77777777" w:rsidTr="0020031E">
        <w:tc>
          <w:tcPr>
            <w:tcW w:w="8505" w:type="dxa"/>
            <w:gridSpan w:val="2"/>
          </w:tcPr>
          <w:p w14:paraId="67D6C692" w14:textId="77777777" w:rsidR="00BF59FC" w:rsidRPr="00A6689B" w:rsidRDefault="00BF59FC" w:rsidP="00EE75BE">
            <w:pPr>
              <w:tabs>
                <w:tab w:val="center" w:pos="284"/>
              </w:tabs>
              <w:spacing w:line="160" w:lineRule="exact"/>
              <w:ind w:left="266" w:hanging="266"/>
              <w:rPr>
                <w:lang w:val="en-US"/>
              </w:rPr>
            </w:pPr>
          </w:p>
        </w:tc>
      </w:tr>
      <w:tr w:rsidR="00BF59FC" w:rsidRPr="00A6689B" w14:paraId="07EEB1ED" w14:textId="77777777" w:rsidTr="0020031E">
        <w:tc>
          <w:tcPr>
            <w:tcW w:w="1701" w:type="dxa"/>
            <w:vMerge w:val="restart"/>
          </w:tcPr>
          <w:p w14:paraId="70D88A2A" w14:textId="77777777" w:rsidR="00BF59FC" w:rsidRPr="00A6689B" w:rsidRDefault="00BF59FC" w:rsidP="00A6689B">
            <w:pPr>
              <w:tabs>
                <w:tab w:val="center" w:pos="284"/>
              </w:tabs>
              <w:ind w:left="266" w:hanging="266"/>
              <w:rPr>
                <w:b/>
              </w:rPr>
            </w:pPr>
            <w:r>
              <w:rPr>
                <w:b/>
              </w:rPr>
              <w:t>Referință:</w:t>
            </w:r>
          </w:p>
        </w:tc>
        <w:tc>
          <w:tcPr>
            <w:tcW w:w="6804" w:type="dxa"/>
          </w:tcPr>
          <w:p w14:paraId="3E396C69" w14:textId="76B07581" w:rsidR="00BF59FC" w:rsidRPr="00BC73C4" w:rsidRDefault="00BF59FC" w:rsidP="00A6689B">
            <w:pPr>
              <w:tabs>
                <w:tab w:val="center" w:pos="284"/>
              </w:tabs>
              <w:ind w:left="266" w:hanging="266"/>
            </w:pPr>
            <w:r>
              <w:t>Aviz exploratoriu</w:t>
            </w:r>
            <w:r w:rsidR="0020031E">
              <w:t xml:space="preserve"> </w:t>
            </w:r>
            <w:r w:rsidR="0020031E" w:rsidRPr="0020031E">
              <w:t>la solicitarea Președinției cipriote a Consiliului UE</w:t>
            </w:r>
          </w:p>
          <w:p w14:paraId="3C00DB6D" w14:textId="77777777" w:rsidR="00BF59FC" w:rsidRPr="00A6689B" w:rsidRDefault="00BF59FC" w:rsidP="00A6689B">
            <w:pPr>
              <w:tabs>
                <w:tab w:val="center" w:pos="284"/>
              </w:tabs>
              <w:ind w:left="266" w:hanging="266"/>
            </w:pPr>
            <w:r>
              <w:t>EESC-2025-04126-00-00-AC</w:t>
            </w:r>
          </w:p>
        </w:tc>
      </w:tr>
      <w:tr w:rsidR="00BF59FC" w:rsidRPr="00A6689B" w14:paraId="12262214" w14:textId="77777777" w:rsidTr="0020031E">
        <w:tc>
          <w:tcPr>
            <w:tcW w:w="1701" w:type="dxa"/>
            <w:vMerge/>
          </w:tcPr>
          <w:p w14:paraId="6B2C95F4" w14:textId="77777777" w:rsidR="00BF59FC" w:rsidRPr="00A6689B" w:rsidRDefault="00BF59FC" w:rsidP="00A6689B">
            <w:pPr>
              <w:tabs>
                <w:tab w:val="center" w:pos="284"/>
              </w:tabs>
              <w:ind w:left="266" w:hanging="266"/>
              <w:rPr>
                <w:b/>
                <w:lang w:val="en-US"/>
              </w:rPr>
            </w:pPr>
          </w:p>
        </w:tc>
        <w:tc>
          <w:tcPr>
            <w:tcW w:w="6804" w:type="dxa"/>
          </w:tcPr>
          <w:p w14:paraId="2881AF13" w14:textId="77777777" w:rsidR="00BF59FC" w:rsidRPr="00A6689B" w:rsidRDefault="00BF59FC" w:rsidP="00A6689B">
            <w:pPr>
              <w:tabs>
                <w:tab w:val="center" w:pos="284"/>
              </w:tabs>
              <w:ind w:left="266" w:hanging="266"/>
              <w:rPr>
                <w:lang w:val="en-US"/>
              </w:rPr>
            </w:pPr>
          </w:p>
        </w:tc>
      </w:tr>
    </w:tbl>
    <w:p w14:paraId="08050C0F" w14:textId="77777777" w:rsidR="000664D5" w:rsidRDefault="000664D5" w:rsidP="00D34DDF">
      <w:pPr>
        <w:keepNext/>
        <w:keepLines/>
        <w:tabs>
          <w:tab w:val="center" w:pos="284"/>
        </w:tabs>
        <w:ind w:left="266" w:hanging="266"/>
        <w:rPr>
          <w:b/>
        </w:rPr>
      </w:pPr>
    </w:p>
    <w:p w14:paraId="5BF61941" w14:textId="44AC4B67" w:rsidR="00BF59FC" w:rsidRPr="00A6689B" w:rsidRDefault="00BF59FC" w:rsidP="00D34DDF">
      <w:pPr>
        <w:keepNext/>
        <w:keepLines/>
        <w:tabs>
          <w:tab w:val="center" w:pos="284"/>
        </w:tabs>
        <w:ind w:left="266" w:hanging="266"/>
        <w:rPr>
          <w:b/>
        </w:rPr>
      </w:pPr>
      <w:r>
        <w:rPr>
          <w:b/>
        </w:rPr>
        <w:t>Punctele principale</w:t>
      </w:r>
      <w:r w:rsidR="000664D5">
        <w:rPr>
          <w:b/>
        </w:rPr>
        <w:t>:</w:t>
      </w:r>
    </w:p>
    <w:p w14:paraId="0B33B11A" w14:textId="77777777" w:rsidR="00BF59FC" w:rsidRPr="00A6689B" w:rsidRDefault="00BF59FC" w:rsidP="00D34DDF">
      <w:pPr>
        <w:keepNext/>
        <w:keepLines/>
        <w:tabs>
          <w:tab w:val="center" w:pos="284"/>
        </w:tabs>
        <w:ind w:left="266" w:hanging="266"/>
        <w:rPr>
          <w:b/>
        </w:rPr>
      </w:pPr>
    </w:p>
    <w:p w14:paraId="591DE7CB" w14:textId="77777777" w:rsidR="00BF59FC" w:rsidRDefault="00BF59FC" w:rsidP="00832874">
      <w:pPr>
        <w:rPr>
          <w:bCs/>
          <w:iCs/>
        </w:rPr>
      </w:pPr>
      <w:r>
        <w:t>CESE consideră că:</w:t>
      </w:r>
    </w:p>
    <w:p w14:paraId="6B523D2C" w14:textId="77777777" w:rsidR="00BF59FC" w:rsidRPr="00500F15" w:rsidRDefault="00BF59FC" w:rsidP="00500F15">
      <w:pPr>
        <w:rPr>
          <w:bCs/>
          <w:iCs/>
        </w:rPr>
      </w:pPr>
    </w:p>
    <w:p w14:paraId="4D01A670" w14:textId="77777777" w:rsidR="00BF59FC" w:rsidRPr="0072637C" w:rsidRDefault="00BF59FC" w:rsidP="0042558E">
      <w:pPr>
        <w:pStyle w:val="ListParagraph"/>
        <w:numPr>
          <w:ilvl w:val="0"/>
          <w:numId w:val="9"/>
        </w:numPr>
        <w:spacing w:after="200" w:line="276" w:lineRule="auto"/>
        <w:ind w:left="567" w:hanging="567"/>
      </w:pPr>
      <w:r>
        <w:t xml:space="preserve">Europa trebuie să consolideze substanțial inovarea și cercetarea și are mult de recuperat în ceea ce privește comercializarea rezultatelor acestei inovări și cercetări prin intermediul proiectelor de tip </w:t>
      </w:r>
      <w:r>
        <w:rPr>
          <w:i/>
        </w:rPr>
        <w:t>spin-off,</w:t>
      </w:r>
      <w:r>
        <w:t xml:space="preserve"> al start-</w:t>
      </w:r>
      <w:proofErr w:type="spellStart"/>
      <w:r>
        <w:t>upurilor</w:t>
      </w:r>
      <w:proofErr w:type="spellEnd"/>
      <w:r>
        <w:t xml:space="preserve"> și al întreprinderilor în faza de extindere. în industriile relevante din punct de vedere strategic, există o îngrijorare din ce în ce mai mare că mediul de afaceri din Europa a devenit prea fragmentat, prea dens și prea lent pentru a ține pasul cu evoluțiile tehnologice rapide la nivel global;</w:t>
      </w:r>
    </w:p>
    <w:p w14:paraId="535AEE6D" w14:textId="77777777" w:rsidR="00BF59FC" w:rsidRPr="0072637C" w:rsidRDefault="00BF59FC" w:rsidP="0042558E">
      <w:pPr>
        <w:pStyle w:val="ListParagraph"/>
        <w:numPr>
          <w:ilvl w:val="0"/>
          <w:numId w:val="9"/>
        </w:numPr>
        <w:spacing w:after="200" w:line="276" w:lineRule="auto"/>
        <w:ind w:left="567" w:hanging="567"/>
      </w:pPr>
      <w:r>
        <w:t>principalele motive sunt înțelegerea tot mai redusă a proceselor economiei de piață și reglementările tot mai fragmentate, precum și punerea lor în aplicare pe piața unică, care împiedică creșterea pieței la nivel transfrontalier și transferul de tehnologie de la cercetare la industrie;</w:t>
      </w:r>
    </w:p>
    <w:p w14:paraId="6279C056" w14:textId="77777777" w:rsidR="00BF59FC" w:rsidRPr="0072637C" w:rsidRDefault="00BF59FC" w:rsidP="0042558E">
      <w:pPr>
        <w:pStyle w:val="ListParagraph"/>
        <w:numPr>
          <w:ilvl w:val="0"/>
          <w:numId w:val="9"/>
        </w:numPr>
        <w:spacing w:after="200" w:line="276" w:lineRule="auto"/>
        <w:ind w:left="567" w:hanging="567"/>
      </w:pPr>
      <w:r>
        <w:t>procesele administrative lente, digitalizarea limitată și aplicarea inconsecventă a reglementărilor UE la nivel național și regional reprezintă obstacole suplimentare pentru întreprinderi;</w:t>
      </w:r>
    </w:p>
    <w:p w14:paraId="73D47CEE" w14:textId="77777777" w:rsidR="00BF59FC" w:rsidRPr="0072637C" w:rsidRDefault="00BF59FC" w:rsidP="0042558E">
      <w:pPr>
        <w:pStyle w:val="ListParagraph"/>
        <w:numPr>
          <w:ilvl w:val="0"/>
          <w:numId w:val="9"/>
        </w:numPr>
        <w:spacing w:after="200" w:line="276" w:lineRule="auto"/>
        <w:ind w:left="567" w:hanging="567"/>
      </w:pPr>
      <w:r>
        <w:t>Actul european pentru inovare poate veni în ajutorul start-</w:t>
      </w:r>
      <w:proofErr w:type="spellStart"/>
      <w:r>
        <w:t>upurilor</w:t>
      </w:r>
      <w:proofErr w:type="spellEnd"/>
      <w:r>
        <w:t xml:space="preserve"> și întreprinderilor transfrontaliere în faza de extindere dacă include simplificări transversale pentru start-</w:t>
      </w:r>
      <w:proofErr w:type="spellStart"/>
      <w:r>
        <w:t>upuri</w:t>
      </w:r>
      <w:proofErr w:type="spellEnd"/>
      <w:r>
        <w:t xml:space="preserve"> și dacă poate fi pus în aplicare cu efect obligatoriu în toate statele membre, ținând seama, totodată, de drepturile lucrătorilor și de participarea angajaților. Comitetul subliniază că Actul european pentru inovare ar trebui să fie aliniat la principiile unei tranziții juste, garantând că inovarea contribuie la creșterea economică, la competitivitate și la crearea de locuri de muncă, ținând seama, în același timp, de necesitatea de a fi alături de lucrătorii și de regiunile afectate de transformarea tehnologică și industrială;</w:t>
      </w:r>
    </w:p>
    <w:p w14:paraId="39C9A08F" w14:textId="77777777" w:rsidR="00BF59FC" w:rsidRPr="00F957C5" w:rsidRDefault="00BF59FC" w:rsidP="0042558E">
      <w:pPr>
        <w:pStyle w:val="ListParagraph"/>
        <w:numPr>
          <w:ilvl w:val="0"/>
          <w:numId w:val="9"/>
        </w:numPr>
        <w:spacing w:after="200" w:line="276" w:lineRule="auto"/>
        <w:ind w:left="567" w:hanging="567"/>
      </w:pPr>
      <w:r>
        <w:t>un catalog de criterii pentru evaluarea conținutului inovator și a perspectivelor de creștere ar fi mai eficient și mai precis decât o definiție obligatorie a start-</w:t>
      </w:r>
      <w:proofErr w:type="spellStart"/>
      <w:r>
        <w:t>upurilor</w:t>
      </w:r>
      <w:proofErr w:type="spellEnd"/>
      <w:r>
        <w:t xml:space="preserve"> și a întreprinderilor în faza de extindere. Un clasament al universităților favorabile fondatorilor de întreprinderi ar putea, de asemenea, să sprijine Actul european pentru inovare. În plus, Actul european pentru inovare ar trebui să consolideze rolul organizațiilor de cercetare și tehnologie și al Institutului European de Inovare și Tehnologie (EIT), în special în sectoarele tehnologiei profunde și în cele cu capital intensiv;</w:t>
      </w:r>
    </w:p>
    <w:p w14:paraId="07216F96" w14:textId="77777777" w:rsidR="00BF59FC" w:rsidRPr="000624A9" w:rsidRDefault="00BF59FC" w:rsidP="0042558E">
      <w:pPr>
        <w:pStyle w:val="ListParagraph"/>
        <w:keepNext/>
        <w:keepLines/>
        <w:numPr>
          <w:ilvl w:val="0"/>
          <w:numId w:val="9"/>
        </w:numPr>
        <w:spacing w:after="200" w:line="276" w:lineRule="auto"/>
        <w:ind w:left="567" w:hanging="567"/>
      </w:pPr>
      <w:r>
        <w:lastRenderedPageBreak/>
        <w:t>stimulentele fiscale la nivel european pentru participarea salariaților la capital ar promova inovarea și creșterea economică. De asemenea, fondatorilor de întreprinderi ar trebui să li se ofere protecție împotriva riscurilor, iar angajaților și creditorilor ar trebui să li se asigure garanții corespunzătoare, în conformitate cu cadrele de insolvență existente.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BF59FC" w:rsidRPr="00A6689B" w14:paraId="6D68A7A1" w14:textId="77777777" w:rsidTr="000773C1">
        <w:tc>
          <w:tcPr>
            <w:tcW w:w="1809" w:type="dxa"/>
          </w:tcPr>
          <w:p w14:paraId="28C2749B" w14:textId="77777777" w:rsidR="00BF59FC" w:rsidRPr="00A6689B" w:rsidRDefault="00BF59FC" w:rsidP="00567876">
            <w:pPr>
              <w:spacing w:line="240" w:lineRule="auto"/>
              <w:rPr>
                <w:i/>
              </w:rPr>
            </w:pPr>
            <w:r>
              <w:rPr>
                <w:b/>
                <w:i/>
              </w:rPr>
              <w:t>Date de contact:</w:t>
            </w:r>
          </w:p>
        </w:tc>
        <w:tc>
          <w:tcPr>
            <w:tcW w:w="5279" w:type="dxa"/>
          </w:tcPr>
          <w:p w14:paraId="4700311B" w14:textId="69F64630" w:rsidR="00BF59FC" w:rsidRPr="00A6689B" w:rsidRDefault="00BF59FC" w:rsidP="00832874">
            <w:pPr>
              <w:spacing w:line="240" w:lineRule="auto"/>
              <w:rPr>
                <w:i/>
              </w:rPr>
            </w:pPr>
            <w:r>
              <w:rPr>
                <w:i/>
              </w:rPr>
              <w:t xml:space="preserve">Jana </w:t>
            </w:r>
            <w:r w:rsidR="000664D5">
              <w:rPr>
                <w:i/>
              </w:rPr>
              <w:t>VALANT</w:t>
            </w:r>
          </w:p>
        </w:tc>
      </w:tr>
      <w:tr w:rsidR="00BF59FC" w:rsidRPr="00A6689B" w14:paraId="66CD3AE7" w14:textId="77777777" w:rsidTr="000773C1">
        <w:tc>
          <w:tcPr>
            <w:tcW w:w="1809" w:type="dxa"/>
          </w:tcPr>
          <w:p w14:paraId="62F3CEFC" w14:textId="77777777" w:rsidR="00BF59FC" w:rsidRPr="00A6689B" w:rsidRDefault="00BF59FC" w:rsidP="00567876">
            <w:pPr>
              <w:spacing w:line="240" w:lineRule="auto"/>
              <w:rPr>
                <w:i/>
              </w:rPr>
            </w:pPr>
            <w:r>
              <w:rPr>
                <w:i/>
              </w:rPr>
              <w:t>Tel.:</w:t>
            </w:r>
          </w:p>
        </w:tc>
        <w:tc>
          <w:tcPr>
            <w:tcW w:w="5279" w:type="dxa"/>
          </w:tcPr>
          <w:p w14:paraId="3E58915C" w14:textId="77777777" w:rsidR="00BF59FC" w:rsidRPr="00A6689B" w:rsidRDefault="00BF59FC" w:rsidP="00567876">
            <w:pPr>
              <w:spacing w:line="240" w:lineRule="auto"/>
              <w:rPr>
                <w:i/>
              </w:rPr>
            </w:pPr>
            <w:r>
              <w:rPr>
                <w:i/>
              </w:rPr>
              <w:t>+ 32 25468924</w:t>
            </w:r>
          </w:p>
        </w:tc>
      </w:tr>
      <w:tr w:rsidR="00BF59FC" w:rsidRPr="00A6689B" w14:paraId="3A0E063C" w14:textId="77777777" w:rsidTr="000773C1">
        <w:tc>
          <w:tcPr>
            <w:tcW w:w="1809" w:type="dxa"/>
          </w:tcPr>
          <w:p w14:paraId="6A59B0DE" w14:textId="77777777" w:rsidR="00BF59FC" w:rsidRPr="00A6689B" w:rsidRDefault="00BF59FC" w:rsidP="00567876">
            <w:pPr>
              <w:spacing w:line="240" w:lineRule="auto"/>
              <w:rPr>
                <w:i/>
              </w:rPr>
            </w:pPr>
            <w:r>
              <w:rPr>
                <w:i/>
              </w:rPr>
              <w:t>E-mail:</w:t>
            </w:r>
          </w:p>
        </w:tc>
        <w:tc>
          <w:tcPr>
            <w:tcW w:w="5279" w:type="dxa"/>
          </w:tcPr>
          <w:p w14:paraId="0DE325A5" w14:textId="77777777" w:rsidR="00BF59FC" w:rsidRDefault="00AC40FB" w:rsidP="00567876">
            <w:pPr>
              <w:spacing w:line="240" w:lineRule="auto"/>
              <w:rPr>
                <w:i/>
              </w:rPr>
            </w:pPr>
            <w:hyperlink r:id="rId51" w:history="1">
              <w:r w:rsidR="00BF59FC">
                <w:rPr>
                  <w:rStyle w:val="Hyperlink"/>
                  <w:i/>
                </w:rPr>
                <w:t>Jana.Valant@eesc.europa.eu</w:t>
              </w:r>
            </w:hyperlink>
          </w:p>
          <w:p w14:paraId="5E27DB1E" w14:textId="77777777" w:rsidR="00BF59FC" w:rsidRPr="00A6689B" w:rsidRDefault="00BF59FC" w:rsidP="00567876">
            <w:pPr>
              <w:spacing w:line="240" w:lineRule="auto"/>
              <w:rPr>
                <w:i/>
                <w:lang w:val="en-US"/>
              </w:rPr>
            </w:pPr>
          </w:p>
        </w:tc>
      </w:tr>
    </w:tbl>
    <w:p w14:paraId="0A799933" w14:textId="52AC784F" w:rsidR="00BF59FC" w:rsidRDefault="00BF59FC">
      <w:pPr>
        <w:spacing w:after="160" w:line="259" w:lineRule="auto"/>
        <w:jc w:val="left"/>
      </w:pPr>
      <w:r>
        <w:br w:type="page"/>
      </w:r>
    </w:p>
    <w:p w14:paraId="18C1FD09" w14:textId="7ED9C694" w:rsidR="00B535DC" w:rsidRDefault="00BF59FC" w:rsidP="009F4B6F">
      <w:pPr>
        <w:widowControl w:val="0"/>
        <w:overflowPunct w:val="0"/>
        <w:autoSpaceDE w:val="0"/>
        <w:autoSpaceDN w:val="0"/>
        <w:adjustRightInd w:val="0"/>
        <w:ind w:left="567" w:hanging="567"/>
        <w:textAlignment w:val="baseline"/>
      </w:pPr>
      <w:r w:rsidRPr="00BF59FC">
        <w:rPr>
          <w:b/>
          <w:bCs/>
          <w:noProof/>
        </w:rPr>
        <w:lastRenderedPageBreak/>
        <w:t>4.</w:t>
      </w:r>
      <w:r w:rsidRPr="00BF59FC">
        <w:rPr>
          <w:b/>
          <w:bCs/>
          <w:noProof/>
        </w:rPr>
        <w:tab/>
        <w:t>SECȚIUNEA PENTRU AGRICULTURĂ,</w:t>
      </w:r>
      <w:r w:rsidRPr="00BF59FC">
        <w:rPr>
          <w:b/>
          <w:noProof/>
        </w:rPr>
        <w:t xml:space="preserve"> DEZVOLTARE RURALĂ ȘI PROTECȚIA MEDIULU</w:t>
      </w:r>
      <w:r>
        <w:rPr>
          <w:b/>
          <w:noProof/>
        </w:rPr>
        <w:t>I</w:t>
      </w:r>
    </w:p>
    <w:p w14:paraId="42E41409" w14:textId="77777777" w:rsidR="00BF59FC" w:rsidRDefault="00BF59FC" w:rsidP="00F51B63">
      <w:pPr>
        <w:widowControl w:val="0"/>
        <w:jc w:val="center"/>
        <w:rPr>
          <w:bCs/>
          <w:iCs/>
        </w:rPr>
      </w:pPr>
      <w:r>
        <w:rPr>
          <w:noProof/>
          <w:sz w:val="20"/>
        </w:rPr>
        <mc:AlternateContent>
          <mc:Choice Requires="wps">
            <w:drawing>
              <wp:anchor distT="0" distB="0" distL="114300" distR="114300" simplePos="0" relativeHeight="251694080" behindDoc="1" locked="0" layoutInCell="0" allowOverlap="1" wp14:anchorId="226586A9" wp14:editId="2BEBC129">
                <wp:simplePos x="0" y="0"/>
                <wp:positionH relativeFrom="page">
                  <wp:posOffset>6769100</wp:posOffset>
                </wp:positionH>
                <wp:positionV relativeFrom="page">
                  <wp:posOffset>10081260</wp:posOffset>
                </wp:positionV>
                <wp:extent cx="647700" cy="396240"/>
                <wp:effectExtent l="0" t="3810" r="3175"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DBA4B" w14:textId="0363D76D" w:rsidR="00BF59FC" w:rsidRPr="001A7474"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86A9" id="_x0000_s1044" type="#_x0000_t202" style="position:absolute;left:0;text-align:left;margin-left:533pt;margin-top:793.8pt;width:51pt;height:3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" o:allowincell="f" filled="f" stroked="f">
                <v:textbox>
                  <w:txbxContent>
                    <w:p w14:paraId="57FDBA4B" w14:textId="0363D76D" w:rsidR="00BF59FC" w:rsidRPr="001A7474" w:rsidRDefault="00BF59FC">
                      <w:pPr>
                        <w:jc w:val="center"/>
                        <w:rPr>
                          <w:rFonts w:ascii="Arial" w:hAnsi="Arial" w:cs="Arial"/>
                          <w:b/>
                          <w:bCs/>
                          <w:color w:val="FFFFFF" w:themeColor="background1"/>
                          <w:sz w:val="48"/>
                        </w:rPr>
                      </w:pPr>
                    </w:p>
                  </w:txbxContent>
                </v:textbox>
                <w10:wrap anchorx="page" anchory="page"/>
              </v:shape>
            </w:pict>
          </mc:Fallback>
        </mc:AlternateContent>
      </w:r>
    </w:p>
    <w:p w14:paraId="42E18545" w14:textId="76820753" w:rsidR="00BF59FC" w:rsidRDefault="0020031E" w:rsidP="0042558E">
      <w:pPr>
        <w:widowControl w:val="0"/>
        <w:numPr>
          <w:ilvl w:val="0"/>
          <w:numId w:val="15"/>
        </w:numPr>
        <w:overflowPunct w:val="0"/>
        <w:autoSpaceDE w:val="0"/>
        <w:autoSpaceDN w:val="0"/>
        <w:adjustRightInd w:val="0"/>
        <w:ind w:left="266" w:hanging="266"/>
        <w:textAlignment w:val="baseline"/>
        <w:rPr>
          <w:b/>
        </w:rPr>
      </w:pPr>
      <w:r w:rsidRPr="0020031E">
        <w:rPr>
          <w:rStyle w:val="Hyperlink"/>
          <w:b/>
          <w:i/>
          <w:sz w:val="28"/>
        </w:rPr>
        <w:t>O strategie cuprinzătoare referitoare la materialele natural biodegradabile pentru promovarea circularității și a utilizării eficiente a resurselor, pentru consolidarea sectorului agroalimentar și pentru extinderea bioeconomiei UE</w:t>
      </w:r>
    </w:p>
    <w:p w14:paraId="60C28666" w14:textId="77777777" w:rsidR="00BF59FC" w:rsidRPr="00356F77" w:rsidRDefault="00BF59FC" w:rsidP="00636BB1">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F59FC" w:rsidRPr="00A6689B" w14:paraId="6791D14C" w14:textId="77777777" w:rsidTr="00F51B63">
        <w:tc>
          <w:tcPr>
            <w:tcW w:w="1077" w:type="pct"/>
          </w:tcPr>
          <w:p w14:paraId="21AAEB32" w14:textId="77777777" w:rsidR="00BF59FC" w:rsidRPr="00A6689B" w:rsidRDefault="00BF59FC" w:rsidP="00F51B63">
            <w:pPr>
              <w:tabs>
                <w:tab w:val="center" w:pos="284"/>
              </w:tabs>
              <w:ind w:left="266" w:hanging="266"/>
              <w:rPr>
                <w:b/>
              </w:rPr>
            </w:pPr>
            <w:r>
              <w:rPr>
                <w:b/>
                <w:bCs/>
              </w:rPr>
              <w:t>Raportor:</w:t>
            </w:r>
          </w:p>
        </w:tc>
        <w:tc>
          <w:tcPr>
            <w:tcW w:w="3923" w:type="pct"/>
          </w:tcPr>
          <w:p w14:paraId="350DA579" w14:textId="6501C558" w:rsidR="00BF59FC" w:rsidRPr="00A6689B" w:rsidRDefault="00BF59FC" w:rsidP="00F51B63">
            <w:pPr>
              <w:tabs>
                <w:tab w:val="center" w:pos="284"/>
              </w:tabs>
              <w:ind w:left="266" w:right="-3091" w:hanging="266"/>
            </w:pPr>
            <w:proofErr w:type="spellStart"/>
            <w:r>
              <w:t>Stoyan</w:t>
            </w:r>
            <w:proofErr w:type="spellEnd"/>
            <w:r>
              <w:t xml:space="preserve"> TCHOUKANOV</w:t>
            </w:r>
            <w:r w:rsidR="0020031E">
              <w:t xml:space="preserve"> </w:t>
            </w:r>
            <w:r w:rsidR="0020031E" w:rsidRPr="0020031E">
              <w:t>(Grupul „Organizații ale societății civile” – BG)</w:t>
            </w:r>
          </w:p>
        </w:tc>
      </w:tr>
      <w:tr w:rsidR="00BF59FC" w:rsidRPr="00A6689B" w14:paraId="5EC3412B" w14:textId="77777777" w:rsidTr="00F51B63">
        <w:tc>
          <w:tcPr>
            <w:tcW w:w="1077" w:type="pct"/>
          </w:tcPr>
          <w:p w14:paraId="60172F3E" w14:textId="77777777" w:rsidR="00BF59FC" w:rsidRPr="00A6689B" w:rsidRDefault="00BF59FC" w:rsidP="00F51B63">
            <w:pPr>
              <w:tabs>
                <w:tab w:val="center" w:pos="284"/>
              </w:tabs>
              <w:ind w:left="266" w:hanging="266"/>
              <w:rPr>
                <w:b/>
              </w:rPr>
            </w:pPr>
            <w:r>
              <w:rPr>
                <w:b/>
              </w:rPr>
              <w:t>Referință:</w:t>
            </w:r>
          </w:p>
        </w:tc>
        <w:tc>
          <w:tcPr>
            <w:tcW w:w="3923" w:type="pct"/>
          </w:tcPr>
          <w:p w14:paraId="36A56A01" w14:textId="7757D46F" w:rsidR="0020031E" w:rsidRDefault="0020031E" w:rsidP="00F51B63">
            <w:pPr>
              <w:tabs>
                <w:tab w:val="center" w:pos="284"/>
              </w:tabs>
              <w:ind w:left="266" w:right="-3091" w:hanging="266"/>
            </w:pPr>
            <w:r>
              <w:t>A</w:t>
            </w:r>
            <w:r w:rsidRPr="0020031E">
              <w:t>viz din proprie inițiativă</w:t>
            </w:r>
          </w:p>
          <w:p w14:paraId="747C472B" w14:textId="2E63684F" w:rsidR="00BF59FC" w:rsidRPr="00A6689B" w:rsidRDefault="00BF59FC" w:rsidP="00F51B63">
            <w:pPr>
              <w:tabs>
                <w:tab w:val="center" w:pos="284"/>
              </w:tabs>
              <w:ind w:left="266" w:right="-3091" w:hanging="266"/>
            </w:pPr>
            <w:r>
              <w:t>EESC-2025-04330-00-00-AC</w:t>
            </w:r>
          </w:p>
        </w:tc>
      </w:tr>
    </w:tbl>
    <w:p w14:paraId="03A7F4E7" w14:textId="77777777" w:rsidR="00BF59FC" w:rsidRDefault="00BF59FC" w:rsidP="00F51B63">
      <w:pPr>
        <w:tabs>
          <w:tab w:val="center" w:pos="284"/>
        </w:tabs>
        <w:ind w:left="266" w:hanging="266"/>
        <w:rPr>
          <w:b/>
        </w:rPr>
      </w:pPr>
    </w:p>
    <w:p w14:paraId="5D6AF312" w14:textId="77777777" w:rsidR="00BF59FC" w:rsidRPr="00A6689B" w:rsidRDefault="00BF59FC" w:rsidP="00F51B63">
      <w:pPr>
        <w:keepNext/>
        <w:keepLines/>
        <w:tabs>
          <w:tab w:val="center" w:pos="284"/>
        </w:tabs>
        <w:ind w:left="266" w:hanging="266"/>
        <w:rPr>
          <w:b/>
        </w:rPr>
      </w:pPr>
      <w:r>
        <w:rPr>
          <w:b/>
        </w:rPr>
        <w:t>Punctele principale:</w:t>
      </w:r>
    </w:p>
    <w:p w14:paraId="6AFBD95F" w14:textId="77777777" w:rsidR="00BF59FC" w:rsidRPr="00A6689B" w:rsidRDefault="00BF59FC" w:rsidP="00F51B63">
      <w:pPr>
        <w:keepNext/>
        <w:keepLines/>
        <w:tabs>
          <w:tab w:val="center" w:pos="284"/>
        </w:tabs>
        <w:ind w:left="266" w:hanging="266"/>
        <w:rPr>
          <w:b/>
        </w:rPr>
      </w:pPr>
    </w:p>
    <w:p w14:paraId="5ACEF790" w14:textId="77777777" w:rsidR="00BF59FC" w:rsidRPr="00A6689B" w:rsidRDefault="00BF59FC" w:rsidP="00F51B63">
      <w:pPr>
        <w:rPr>
          <w:bCs/>
          <w:iCs/>
        </w:rPr>
      </w:pPr>
      <w:r>
        <w:t>CESE:</w:t>
      </w:r>
    </w:p>
    <w:p w14:paraId="50FC3870"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consideră că UE are în prezent o ocazie oportună de a accelera tranziția către o bioeconomie circulară, care să combine principiul circularității, reducerea materialelor în limitele planetei, utilizarea durabilă a biomasei și competitivitatea industrială. Pe baza actului legislativ privind economia circulară, care urmează să fie adoptat în curând, și a strategiei actualizate a UE în domeniul bioeconomiei, Comitetul solicită o punere în aplicare coerentă și ambițioasă, care să transpună impulsul politic în rezultate concrete pentru dezvoltarea industrială și regională;</w:t>
      </w:r>
    </w:p>
    <w:p w14:paraId="770DF474"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subliniază că o condiție prealabilă pentru utilizarea eficientă a resurselor de mediu este aplicarea ierarhiei deșeurilor în conformitate cu Directiva-cadru privind deșeurile, pe baza conceptului de ciclu de viață și a celui mai bun rezultat global pentru mediu. Prin urmare, sprijină o abordare orientată spre rezultate și neutră din punct de vedere tehnologic, acordând totodată prioritate prevenirii generării de deșeuri, reutilizării și eficienței materialelor, care să recunoască atât ciclurile tehnice, cât și cele biologice și să garanteze că diversele aplicații pot urma căi de circularitate diferențiate;</w:t>
      </w:r>
    </w:p>
    <w:p w14:paraId="6D680930"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 xml:space="preserve">subliniază că materialele derivate din polimeri naturali nemodificați chimic, recunoscute legal drept materiale care nu conțin plastic în temeiul Directivei privind materialele plastice de unică folosință și aliniate la REACH, pot contribui la prevenirea poluării, printre altele prin reducerea dispersiei </w:t>
      </w:r>
      <w:proofErr w:type="spellStart"/>
      <w:r w:rsidRPr="009F4B6F">
        <w:rPr>
          <w:b w:val="0"/>
          <w:bCs/>
        </w:rPr>
        <w:t>microplasticelor</w:t>
      </w:r>
      <w:proofErr w:type="spellEnd"/>
      <w:r w:rsidRPr="009F4B6F">
        <w:rPr>
          <w:b w:val="0"/>
          <w:bCs/>
        </w:rPr>
        <w:t>. Rolul lor ar trebui evaluat în conformitate cu abordarea „O singură sănătate”, recunoscând interconexiunile dintre integritatea ecologică, reziliența ecosistemelor și sănătatea oamenilor și a animalelor;</w:t>
      </w:r>
    </w:p>
    <w:p w14:paraId="4B356ACD"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subliniază potențialul acestor materiale de a consolida economiile rurale și costiere, pentru că permit valorificarea biomasei secundare agricole și marine, consolidează lanțurile valorice locale și regionale, sprijină reînnoirea generațiilor și crearea de locuri de muncă de înaltă calitate în agricultură și pescărie, contribuind astfel la coeziunea socială. Comitetul subliniază că trebuie să se acorde în continuare prioritate utilizărilor din domeniul alimentelor, al hranei pentru animale și al protecției solului, în această ordine;</w:t>
      </w:r>
    </w:p>
    <w:p w14:paraId="5B4F17C2"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solicită o mai mare coerență în materie de reglementare în legislația UE privind produsele, deșeurile și industria, garantându-se punerea în aplicare consecventă a distincției stabilite legal între materialele plastice și polimerii naturali nemodificați. Legislația privind ambalajele ar trebui să evite barierele nedorite sau excluderea de facto de pe piață și ar trebui să reflecte atât circularitatea tehnică, cât și circularitatea biologică, asigurând totodată difuzarea unor informații clare și armonizate pentru consumatori și previzibilității pentru operatori și întreprinderile mici;</w:t>
      </w:r>
    </w:p>
    <w:p w14:paraId="044F4CCA"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lastRenderedPageBreak/>
        <w:t>subliniază că punerea în aplicare a Regulamentului privind ambalajele și deșeurile de ambalaje este o prioritate și avertizează că ambalajele fabricate din polimeri naturali nemodificați chimic ar putea fi excluse dacă normele privind posibilitatea de reciclare permit doar reciclarea tehnică. Prin urmare, solicită Comisiei să se asigure că punerea în aplicare a Regulamentului privind ambalajele și deșeurile de ambalaje recunoaște în mod clar statutul de materiale care nu conțin plastic și permite eliminarea pe cale biologică la încheierea ciclului de viață în situațiile în care acest lucru oferă cele mai bune rezultate globale în privința mediului;</w:t>
      </w:r>
    </w:p>
    <w:p w14:paraId="714196A7" w14:textId="77777777" w:rsidR="00BF59FC" w:rsidRPr="009F4B6F" w:rsidRDefault="00BF59FC" w:rsidP="0042558E">
      <w:pPr>
        <w:pStyle w:val="Heading2"/>
        <w:numPr>
          <w:ilvl w:val="1"/>
          <w:numId w:val="18"/>
        </w:numPr>
        <w:overflowPunct w:val="0"/>
        <w:autoSpaceDE w:val="0"/>
        <w:autoSpaceDN w:val="0"/>
        <w:adjustRightInd w:val="0"/>
        <w:ind w:left="284" w:hanging="284"/>
        <w:textAlignment w:val="baseline"/>
        <w:rPr>
          <w:b w:val="0"/>
          <w:bCs/>
        </w:rPr>
      </w:pPr>
      <w:r w:rsidRPr="009F4B6F">
        <w:rPr>
          <w:b w:val="0"/>
          <w:bCs/>
        </w:rPr>
        <w:t>solicită Comisiei să asigure acțiuni coordonate în cadrul politicilor de mediu, industriale și agricole pentru a extinde materialele sustenabile, a facilita utilizarea la nivel industrial, a consolida lanțurile valorice regionale și a asigura competitivitatea globală a Europei în ceea ce privește inovarea în domeniul materialelor durabile, sprijinind în același timp investițiile private și extinderea soluțiilor inovatoare.</w:t>
      </w:r>
    </w:p>
    <w:p w14:paraId="7C3D8A7D" w14:textId="77777777" w:rsidR="00BF59FC" w:rsidRPr="00A56C80" w:rsidRDefault="00BF59FC" w:rsidP="00A56C8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F59FC" w:rsidRPr="00A6689B" w14:paraId="1EE73ED1" w14:textId="77777777" w:rsidTr="00F51B63">
        <w:tc>
          <w:tcPr>
            <w:tcW w:w="1077" w:type="pct"/>
          </w:tcPr>
          <w:p w14:paraId="5FF6C722" w14:textId="77777777" w:rsidR="00BF59FC" w:rsidRPr="00A6689B" w:rsidRDefault="00BF59FC" w:rsidP="00F51B63">
            <w:pPr>
              <w:rPr>
                <w:i/>
              </w:rPr>
            </w:pPr>
            <w:r>
              <w:rPr>
                <w:b/>
                <w:i/>
              </w:rPr>
              <w:t>Date de contact:</w:t>
            </w:r>
          </w:p>
        </w:tc>
        <w:tc>
          <w:tcPr>
            <w:tcW w:w="3923" w:type="pct"/>
          </w:tcPr>
          <w:p w14:paraId="19424895" w14:textId="77777777" w:rsidR="00BF59FC" w:rsidRPr="00A6689B" w:rsidRDefault="00BF59FC" w:rsidP="00F51B63">
            <w:pPr>
              <w:rPr>
                <w:i/>
              </w:rPr>
            </w:pPr>
            <w:r>
              <w:rPr>
                <w:i/>
              </w:rPr>
              <w:t>Caroline VERHELST</w:t>
            </w:r>
          </w:p>
        </w:tc>
      </w:tr>
      <w:tr w:rsidR="00BF59FC" w:rsidRPr="00A6689B" w14:paraId="2C26DACA" w14:textId="77777777" w:rsidTr="00F51B63">
        <w:tc>
          <w:tcPr>
            <w:tcW w:w="1077" w:type="pct"/>
          </w:tcPr>
          <w:p w14:paraId="2861A4BB" w14:textId="77777777" w:rsidR="00BF59FC" w:rsidRPr="00A6689B" w:rsidRDefault="00BF59FC" w:rsidP="00F51B63">
            <w:pPr>
              <w:rPr>
                <w:i/>
              </w:rPr>
            </w:pPr>
            <w:r>
              <w:rPr>
                <w:i/>
              </w:rPr>
              <w:t>Tel.:</w:t>
            </w:r>
          </w:p>
        </w:tc>
        <w:tc>
          <w:tcPr>
            <w:tcW w:w="3923" w:type="pct"/>
          </w:tcPr>
          <w:p w14:paraId="44F95461" w14:textId="77777777" w:rsidR="00BF59FC" w:rsidRPr="00A6689B" w:rsidRDefault="00BF59FC" w:rsidP="00F51B63">
            <w:pPr>
              <w:rPr>
                <w:i/>
              </w:rPr>
            </w:pPr>
            <w:r>
              <w:rPr>
                <w:i/>
              </w:rPr>
              <w:t>+32 25469497</w:t>
            </w:r>
          </w:p>
        </w:tc>
      </w:tr>
      <w:tr w:rsidR="00BF59FC" w:rsidRPr="00A6689B" w14:paraId="600FFDBC" w14:textId="77777777" w:rsidTr="00F51B63">
        <w:tc>
          <w:tcPr>
            <w:tcW w:w="1077" w:type="pct"/>
          </w:tcPr>
          <w:p w14:paraId="69A45125" w14:textId="77777777" w:rsidR="00BF59FC" w:rsidRPr="00A6689B" w:rsidRDefault="00BF59FC" w:rsidP="00F51B63">
            <w:pPr>
              <w:rPr>
                <w:i/>
              </w:rPr>
            </w:pPr>
            <w:r>
              <w:rPr>
                <w:i/>
              </w:rPr>
              <w:t>E-mail:</w:t>
            </w:r>
          </w:p>
        </w:tc>
        <w:tc>
          <w:tcPr>
            <w:tcW w:w="3923" w:type="pct"/>
          </w:tcPr>
          <w:p w14:paraId="5FC9E982" w14:textId="77777777" w:rsidR="00BF59FC" w:rsidRPr="00A6689B" w:rsidRDefault="00AC40FB" w:rsidP="00F51B63">
            <w:pPr>
              <w:rPr>
                <w:i/>
              </w:rPr>
            </w:pPr>
            <w:hyperlink r:id="rId52" w:history="1">
              <w:r w:rsidR="00BF59FC">
                <w:rPr>
                  <w:rStyle w:val="Hyperlink"/>
                  <w:i/>
                </w:rPr>
                <w:t>Caroline.Verhelst@eesc.europa.eu</w:t>
              </w:r>
            </w:hyperlink>
            <w:r w:rsidR="00BF59FC">
              <w:rPr>
                <w:i/>
              </w:rPr>
              <w:t xml:space="preserve"> </w:t>
            </w:r>
          </w:p>
        </w:tc>
      </w:tr>
    </w:tbl>
    <w:p w14:paraId="0354108A" w14:textId="0E5E0B7A" w:rsidR="00BF59FC" w:rsidRDefault="00BF59FC">
      <w:pPr>
        <w:spacing w:after="160" w:line="259" w:lineRule="auto"/>
        <w:jc w:val="left"/>
      </w:pPr>
      <w:r>
        <w:br w:type="page"/>
      </w:r>
    </w:p>
    <w:p w14:paraId="42580502" w14:textId="61651E3C" w:rsidR="00723346" w:rsidRPr="00281B83" w:rsidRDefault="00723346" w:rsidP="00C3291A">
      <w:pPr>
        <w:widowControl w:val="0"/>
        <w:spacing w:line="276" w:lineRule="auto"/>
        <w:jc w:val="center"/>
        <w:rPr>
          <w:bCs/>
          <w:iCs/>
          <w:sz w:val="18"/>
          <w:szCs w:val="18"/>
        </w:rPr>
      </w:pPr>
      <w:r>
        <w:rPr>
          <w:b/>
          <w:i/>
          <w:noProof/>
          <w:sz w:val="28"/>
        </w:rPr>
        <w:lastRenderedPageBreak/>
        <mc:AlternateContent>
          <mc:Choice Requires="wps">
            <w:drawing>
              <wp:anchor distT="0" distB="0" distL="114300" distR="114300" simplePos="0" relativeHeight="251710464" behindDoc="1" locked="0" layoutInCell="0" allowOverlap="1" wp14:anchorId="13F629EB" wp14:editId="65B2E5A6">
                <wp:simplePos x="0" y="0"/>
                <wp:positionH relativeFrom="page">
                  <wp:posOffset>6769100</wp:posOffset>
                </wp:positionH>
                <wp:positionV relativeFrom="page">
                  <wp:posOffset>10081260</wp:posOffset>
                </wp:positionV>
                <wp:extent cx="647700" cy="396240"/>
                <wp:effectExtent l="0" t="0" r="0" b="381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19A44" w14:textId="17202AE5" w:rsidR="00723346" w:rsidRPr="00723346" w:rsidRDefault="00723346">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629EB" id="_x0000_s1045" type="#_x0000_t202" style="position:absolute;left:0;text-align:left;margin-left:533pt;margin-top:793.8pt;width:51pt;height:31.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AwG7/+9QEAAM4DAAAOAAAAAAAAAAAAAAAAAC4CAABk&#10;cnMvZTJvRG9jLnhtbFBLAQItABQABgAIAAAAIQDrVDFa3gAAAA8BAAAPAAAAAAAAAAAAAAAAAE8E&#10;AABkcnMvZG93bnJldi54bWxQSwUGAAAAAAQABADzAAAAWgUAAAAA&#10;" o:allowincell="f" filled="f" stroked="f">
                <v:textbox>
                  <w:txbxContent>
                    <w:p w14:paraId="54119A44" w14:textId="17202AE5" w:rsidR="00723346" w:rsidRPr="00723346" w:rsidRDefault="00723346">
                      <w:pPr>
                        <w:jc w:val="center"/>
                        <w:rPr>
                          <w:rFonts w:ascii="Arial" w:hAnsi="Arial" w:cs="Arial"/>
                          <w:b/>
                          <w:bCs/>
                          <w:color w:val="FFFFFF" w:themeColor="background1"/>
                          <w:sz w:val="48"/>
                        </w:rPr>
                      </w:pPr>
                    </w:p>
                  </w:txbxContent>
                </v:textbox>
                <w10:wrap anchorx="page" anchory="page"/>
              </v:shape>
            </w:pict>
          </mc:Fallback>
        </mc:AlternateContent>
      </w:r>
    </w:p>
    <w:p w14:paraId="45C5038E" w14:textId="103968C2" w:rsidR="00723346" w:rsidRPr="00CA3744" w:rsidRDefault="00AC40FB" w:rsidP="0042558E">
      <w:pPr>
        <w:pStyle w:val="ListParagraph"/>
        <w:numPr>
          <w:ilvl w:val="0"/>
          <w:numId w:val="12"/>
        </w:numPr>
        <w:spacing w:after="200" w:line="276" w:lineRule="auto"/>
        <w:ind w:left="567" w:hanging="567"/>
        <w:rPr>
          <w:b/>
          <w:bCs/>
          <w:i/>
          <w:iCs/>
          <w:sz w:val="28"/>
          <w:szCs w:val="28"/>
        </w:rPr>
      </w:pPr>
      <w:hyperlink r:id="rId53" w:history="1">
        <w:r w:rsidR="00723346">
          <w:rPr>
            <w:rStyle w:val="Hyperlink"/>
            <w:b/>
            <w:i/>
            <w:sz w:val="28"/>
          </w:rPr>
          <w:t>Strategia UE în domeniul bioeconomiei – Către o bioeconomie circulară, regenerativă și competitivă</w:t>
        </w:r>
      </w:hyperlink>
    </w:p>
    <w:p w14:paraId="322632A8" w14:textId="77777777" w:rsidR="00723346" w:rsidRPr="00347867" w:rsidRDefault="00723346" w:rsidP="00E0431A">
      <w:pPr>
        <w:widowControl w:val="0"/>
        <w:ind w:left="567"/>
        <w:rPr>
          <w:bCs/>
          <w:sz w:val="16"/>
          <w:szCs w:val="16"/>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723346" w:rsidRPr="00D41738" w14:paraId="4CE45E1E" w14:textId="77777777" w:rsidTr="00325A77">
        <w:tc>
          <w:tcPr>
            <w:tcW w:w="1701" w:type="dxa"/>
          </w:tcPr>
          <w:p w14:paraId="7E722939" w14:textId="77777777" w:rsidR="00723346" w:rsidRPr="00A6689B" w:rsidRDefault="00723346" w:rsidP="00A6689B">
            <w:pPr>
              <w:tabs>
                <w:tab w:val="center" w:pos="284"/>
              </w:tabs>
              <w:ind w:left="266" w:hanging="266"/>
              <w:rPr>
                <w:b/>
              </w:rPr>
            </w:pPr>
            <w:r>
              <w:rPr>
                <w:b/>
              </w:rPr>
              <w:t>Raportor:</w:t>
            </w:r>
          </w:p>
        </w:tc>
        <w:tc>
          <w:tcPr>
            <w:tcW w:w="7621" w:type="dxa"/>
          </w:tcPr>
          <w:p w14:paraId="7CA479DF" w14:textId="77777777" w:rsidR="00723346" w:rsidRPr="00F43930" w:rsidRDefault="00723346" w:rsidP="00385971">
            <w:pPr>
              <w:tabs>
                <w:tab w:val="center" w:pos="284"/>
              </w:tabs>
              <w:ind w:left="266" w:hanging="266"/>
              <w:rPr>
                <w:b/>
                <w:bCs/>
                <w:spacing w:val="-4"/>
              </w:rPr>
            </w:pPr>
            <w:r w:rsidRPr="00252BDF">
              <w:rPr>
                <w:bCs/>
              </w:rPr>
              <w:t>Arnaud SCHWARTZ</w:t>
            </w:r>
            <w:r>
              <w:t xml:space="preserve"> (Grupul „Organizații ale societății civile” – FR)</w:t>
            </w:r>
          </w:p>
        </w:tc>
      </w:tr>
      <w:tr w:rsidR="00723346" w:rsidRPr="00563CD5" w14:paraId="3510B90A" w14:textId="77777777" w:rsidTr="00325A77">
        <w:tc>
          <w:tcPr>
            <w:tcW w:w="1701" w:type="dxa"/>
          </w:tcPr>
          <w:p w14:paraId="6FFB7359" w14:textId="77777777" w:rsidR="00723346" w:rsidRPr="00563CD5" w:rsidRDefault="00723346" w:rsidP="00A6689B">
            <w:pPr>
              <w:tabs>
                <w:tab w:val="center" w:pos="284"/>
              </w:tabs>
              <w:ind w:left="266" w:hanging="266"/>
              <w:rPr>
                <w:b/>
                <w:sz w:val="16"/>
                <w:szCs w:val="16"/>
                <w:lang w:val="en-US"/>
              </w:rPr>
            </w:pPr>
          </w:p>
        </w:tc>
        <w:tc>
          <w:tcPr>
            <w:tcW w:w="7621" w:type="dxa"/>
          </w:tcPr>
          <w:p w14:paraId="1C84FDFE" w14:textId="77777777" w:rsidR="00723346" w:rsidRPr="00563CD5" w:rsidRDefault="00723346" w:rsidP="00385971">
            <w:pPr>
              <w:tabs>
                <w:tab w:val="center" w:pos="284"/>
              </w:tabs>
              <w:ind w:left="266" w:hanging="266"/>
              <w:rPr>
                <w:b/>
                <w:bCs/>
                <w:sz w:val="16"/>
                <w:szCs w:val="16"/>
              </w:rPr>
            </w:pPr>
          </w:p>
        </w:tc>
      </w:tr>
      <w:tr w:rsidR="00723346" w:rsidRPr="00A6689B" w14:paraId="5F7C8FF6" w14:textId="77777777" w:rsidTr="00325A77">
        <w:tc>
          <w:tcPr>
            <w:tcW w:w="1701" w:type="dxa"/>
          </w:tcPr>
          <w:p w14:paraId="5D977E36" w14:textId="77777777" w:rsidR="00723346" w:rsidRPr="00597F63" w:rsidRDefault="00723346" w:rsidP="00A6689B">
            <w:pPr>
              <w:tabs>
                <w:tab w:val="center" w:pos="284"/>
              </w:tabs>
              <w:ind w:left="266" w:hanging="266"/>
              <w:rPr>
                <w:b/>
              </w:rPr>
            </w:pPr>
            <w:r>
              <w:rPr>
                <w:b/>
              </w:rPr>
              <w:t>Referințe:</w:t>
            </w:r>
          </w:p>
        </w:tc>
        <w:tc>
          <w:tcPr>
            <w:tcW w:w="7621" w:type="dxa"/>
          </w:tcPr>
          <w:p w14:paraId="17D1C5B2" w14:textId="77777777" w:rsidR="00723346" w:rsidRDefault="00723346" w:rsidP="00A6689B">
            <w:pPr>
              <w:tabs>
                <w:tab w:val="center" w:pos="284"/>
              </w:tabs>
              <w:ind w:left="266" w:hanging="266"/>
            </w:pPr>
            <w:r>
              <w:t>COM(2025) 960 final</w:t>
            </w:r>
          </w:p>
          <w:p w14:paraId="6599FC9A" w14:textId="77777777" w:rsidR="00723346" w:rsidRPr="00597F63" w:rsidRDefault="00723346" w:rsidP="00A6689B">
            <w:pPr>
              <w:tabs>
                <w:tab w:val="center" w:pos="284"/>
              </w:tabs>
              <w:ind w:left="266" w:hanging="266"/>
            </w:pPr>
            <w:r>
              <w:t>EESC-2025-03968-00-00-AC</w:t>
            </w:r>
          </w:p>
        </w:tc>
      </w:tr>
    </w:tbl>
    <w:p w14:paraId="48ABBF69" w14:textId="77777777" w:rsidR="00723346" w:rsidRPr="00A20B63" w:rsidRDefault="00723346" w:rsidP="00D34DDF">
      <w:pPr>
        <w:keepNext/>
        <w:keepLines/>
        <w:tabs>
          <w:tab w:val="center" w:pos="284"/>
        </w:tabs>
        <w:ind w:left="266" w:hanging="266"/>
        <w:rPr>
          <w:bCs/>
        </w:rPr>
      </w:pPr>
    </w:p>
    <w:p w14:paraId="7FDB0053" w14:textId="77777777" w:rsidR="00723346" w:rsidRPr="00C24F1A" w:rsidRDefault="00723346" w:rsidP="00053DC6">
      <w:pPr>
        <w:keepNext/>
        <w:keepLines/>
        <w:tabs>
          <w:tab w:val="center" w:pos="284"/>
        </w:tabs>
        <w:spacing w:line="276" w:lineRule="auto"/>
        <w:ind w:left="266" w:hanging="266"/>
        <w:rPr>
          <w:b/>
        </w:rPr>
      </w:pPr>
      <w:r>
        <w:rPr>
          <w:b/>
        </w:rPr>
        <w:t>Punctele principale:</w:t>
      </w:r>
    </w:p>
    <w:p w14:paraId="0FA8608C" w14:textId="77777777" w:rsidR="00723346" w:rsidRPr="00A20B63" w:rsidRDefault="00723346" w:rsidP="00053DC6">
      <w:pPr>
        <w:keepNext/>
        <w:keepLines/>
        <w:tabs>
          <w:tab w:val="center" w:pos="284"/>
        </w:tabs>
        <w:spacing w:line="276" w:lineRule="auto"/>
        <w:ind w:left="266" w:hanging="266"/>
        <w:rPr>
          <w:bCs/>
        </w:rPr>
      </w:pPr>
    </w:p>
    <w:p w14:paraId="498CA005" w14:textId="77777777" w:rsidR="00723346" w:rsidRDefault="00723346" w:rsidP="00034801">
      <w:pPr>
        <w:spacing w:line="240" w:lineRule="auto"/>
        <w:rPr>
          <w:bCs/>
          <w:iCs/>
        </w:rPr>
      </w:pPr>
      <w:r>
        <w:t>CESE:</w:t>
      </w:r>
    </w:p>
    <w:p w14:paraId="32E3AC65" w14:textId="77777777" w:rsidR="00723346" w:rsidRPr="00EF2AA4" w:rsidRDefault="00723346" w:rsidP="00034801">
      <w:pPr>
        <w:spacing w:line="240" w:lineRule="auto"/>
      </w:pPr>
    </w:p>
    <w:p w14:paraId="63596A98" w14:textId="77777777" w:rsidR="00723346" w:rsidRPr="00723346" w:rsidRDefault="00723346" w:rsidP="0042558E">
      <w:pPr>
        <w:pStyle w:val="Heading2"/>
        <w:numPr>
          <w:ilvl w:val="1"/>
          <w:numId w:val="19"/>
        </w:numPr>
        <w:overflowPunct w:val="0"/>
        <w:autoSpaceDE w:val="0"/>
        <w:autoSpaceDN w:val="0"/>
        <w:adjustRightInd w:val="0"/>
        <w:textAlignment w:val="baseline"/>
        <w:rPr>
          <w:b w:val="0"/>
          <w:bCs/>
        </w:rPr>
      </w:pPr>
      <w:r w:rsidRPr="00723346">
        <w:rPr>
          <w:b w:val="0"/>
          <w:bCs/>
        </w:rPr>
        <w:t>precizează că Europa este un continent cu resurse limitate și în mare măsură dependent de importuri, printre altele de combustibili fosili și de materii prime, într-o situație geopolitică din ce în ce mai tensionată. În același timp, supraexploatarea resurselor naturale este una dintre principalele cauze ale pierderii continue a biodiversității</w:t>
      </w:r>
      <w:r w:rsidRPr="00723346">
        <w:rPr>
          <w:rStyle w:val="FootnoteReference"/>
          <w:b w:val="0"/>
          <w:bCs/>
        </w:rPr>
        <w:footnoteReference w:id="1"/>
      </w:r>
      <w:r w:rsidRPr="00723346">
        <w:rPr>
          <w:b w:val="0"/>
          <w:bCs/>
        </w:rPr>
        <w:t>. În conformitate cu obiectivele de dezvoltare durabilă, trebuie asigurată coerența între obiectivele UE în materie de climă și biodiversitate și economia circulară. O strategie robustă și bine definită în materie de bioeconomie va completa progresele realizate în domeniul economiei circulare și va face posibile decarbonizarea, bunăstarea și competitivitatea pe termen lung în limitele planetei noastre;</w:t>
      </w:r>
    </w:p>
    <w:p w14:paraId="785B2321" w14:textId="635A6D5C" w:rsidR="00723346" w:rsidRDefault="00723346" w:rsidP="0042558E">
      <w:pPr>
        <w:pStyle w:val="Heading2"/>
        <w:numPr>
          <w:ilvl w:val="1"/>
          <w:numId w:val="19"/>
        </w:numPr>
        <w:overflowPunct w:val="0"/>
        <w:autoSpaceDE w:val="0"/>
        <w:autoSpaceDN w:val="0"/>
        <w:adjustRightInd w:val="0"/>
        <w:textAlignment w:val="baseline"/>
        <w:rPr>
          <w:b w:val="0"/>
          <w:bCs/>
        </w:rPr>
      </w:pPr>
      <w:r w:rsidRPr="00723346">
        <w:rPr>
          <w:b w:val="0"/>
          <w:bCs/>
        </w:rPr>
        <w:t xml:space="preserve">reamintește că UE va putea fi un lider mondial numai dacă instituțiile sale stabilesc principii și garanții stricte în legătură cu ceea ce poate servi drept materie primă în bioeconomie, fie că este vorba despre biomasă primară sau secundară provenită din agricultură, acvacultură, păduri, natură ori deșeuri municipale sau industriale, de exemplu. Strategia UE în domeniul bioeconomiei trebuie să se concentreze pe transformarea verde a economiei, ținând seama de aspectele sociale și de mediu. O bioeconomie durabilă și circulară va consolida economia și competitivitatea UE, va reduce dependența de resursele fosile, va contribui la îndeplinirea obiectivelor climatice și la crearea de noi locuri de muncă, pe lângă avantajele sociale și de mediu. În calitate de lider, UE ar trebui să acorde prioritate locurilor de muncă de calitate, îndeosebi în regiunile rurale și îndepărtate. Aceste principii ar trebui să fie cuantificabile, executorii și monitorizate de-a lungul lanțului de aprovizionare și aplicate în egală măsură materiilor prime europene și celor importate. Este important de semnalat, în context mondial, că trebuie luate măsuri împotriva concurenței neloiale exercitate prin materii prime fosile subevaluate (adesea subvenționate), în al căror preț nu sunt incluse </w:t>
      </w:r>
      <w:proofErr w:type="spellStart"/>
      <w:r w:rsidRPr="00723346">
        <w:rPr>
          <w:b w:val="0"/>
          <w:bCs/>
        </w:rPr>
        <w:t>externalitățile</w:t>
      </w:r>
      <w:proofErr w:type="spellEnd"/>
      <w:r w:rsidRPr="00723346">
        <w:rPr>
          <w:b w:val="0"/>
          <w:bCs/>
        </w:rPr>
        <w:t xml:space="preserve"> legate de extracție, utilizare și epuizare</w:t>
      </w:r>
      <w:r w:rsidR="00150F17">
        <w:rPr>
          <w:b w:val="0"/>
          <w:bCs/>
        </w:rPr>
        <w:t>.</w:t>
      </w:r>
    </w:p>
    <w:p w14:paraId="43F7E0CF" w14:textId="77777777" w:rsidR="00723346" w:rsidRPr="00723346" w:rsidRDefault="00723346" w:rsidP="00723346"/>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723346" w:rsidRPr="00A6689B" w14:paraId="73531410" w14:textId="77777777" w:rsidTr="007C72AA">
        <w:trPr>
          <w:trHeight w:val="300"/>
        </w:trPr>
        <w:tc>
          <w:tcPr>
            <w:tcW w:w="1755" w:type="dxa"/>
          </w:tcPr>
          <w:p w14:paraId="62054043" w14:textId="77777777" w:rsidR="00723346" w:rsidRPr="00A6689B" w:rsidRDefault="00723346" w:rsidP="007C72AA">
            <w:pPr>
              <w:spacing w:line="240" w:lineRule="auto"/>
              <w:rPr>
                <w:i/>
                <w:iCs/>
              </w:rPr>
            </w:pPr>
            <w:r>
              <w:rPr>
                <w:b/>
                <w:i/>
              </w:rPr>
              <w:t>Date de contact:</w:t>
            </w:r>
          </w:p>
        </w:tc>
        <w:tc>
          <w:tcPr>
            <w:tcW w:w="7567" w:type="dxa"/>
          </w:tcPr>
          <w:p w14:paraId="7E7F43A5" w14:textId="77777777" w:rsidR="00723346" w:rsidRPr="00A6689B" w:rsidRDefault="00723346" w:rsidP="007C72AA">
            <w:pPr>
              <w:spacing w:line="240" w:lineRule="auto"/>
              <w:ind w:left="-55"/>
              <w:rPr>
                <w:i/>
              </w:rPr>
            </w:pPr>
            <w:r>
              <w:t>Anna CAMERON</w:t>
            </w:r>
          </w:p>
        </w:tc>
      </w:tr>
      <w:tr w:rsidR="00723346" w:rsidRPr="00A6689B" w14:paraId="36E064E2" w14:textId="77777777" w:rsidTr="007C72AA">
        <w:trPr>
          <w:trHeight w:val="300"/>
        </w:trPr>
        <w:tc>
          <w:tcPr>
            <w:tcW w:w="1755" w:type="dxa"/>
          </w:tcPr>
          <w:p w14:paraId="5535A538" w14:textId="77777777" w:rsidR="00723346" w:rsidRPr="00A6689B" w:rsidRDefault="00723346" w:rsidP="007C72AA">
            <w:pPr>
              <w:spacing w:line="240" w:lineRule="auto"/>
              <w:rPr>
                <w:i/>
              </w:rPr>
            </w:pPr>
            <w:r>
              <w:rPr>
                <w:i/>
              </w:rPr>
              <w:t>Tel.:</w:t>
            </w:r>
          </w:p>
        </w:tc>
        <w:tc>
          <w:tcPr>
            <w:tcW w:w="7567" w:type="dxa"/>
          </w:tcPr>
          <w:p w14:paraId="0610357B" w14:textId="77777777" w:rsidR="00723346" w:rsidRPr="00E0431A" w:rsidRDefault="00723346" w:rsidP="007C72AA">
            <w:pPr>
              <w:spacing w:line="240" w:lineRule="auto"/>
              <w:ind w:left="-55"/>
              <w:rPr>
                <w:i/>
                <w:iCs/>
              </w:rPr>
            </w:pPr>
            <w:r>
              <w:rPr>
                <w:i/>
              </w:rPr>
              <w:t>+32 25468228</w:t>
            </w:r>
          </w:p>
        </w:tc>
      </w:tr>
      <w:tr w:rsidR="00723346" w:rsidRPr="00602AAE" w14:paraId="28AD6811" w14:textId="77777777" w:rsidTr="007C72AA">
        <w:trPr>
          <w:trHeight w:val="300"/>
        </w:trPr>
        <w:tc>
          <w:tcPr>
            <w:tcW w:w="1755" w:type="dxa"/>
          </w:tcPr>
          <w:p w14:paraId="598B0A97" w14:textId="77777777" w:rsidR="00723346" w:rsidRPr="00A6689B" w:rsidRDefault="00723346" w:rsidP="007C72AA">
            <w:pPr>
              <w:spacing w:line="240" w:lineRule="auto"/>
              <w:rPr>
                <w:i/>
              </w:rPr>
            </w:pPr>
            <w:r>
              <w:rPr>
                <w:i/>
              </w:rPr>
              <w:t>E-mail:</w:t>
            </w:r>
          </w:p>
        </w:tc>
        <w:tc>
          <w:tcPr>
            <w:tcW w:w="7567" w:type="dxa"/>
          </w:tcPr>
          <w:p w14:paraId="4622308D" w14:textId="77777777" w:rsidR="00723346" w:rsidRPr="00602AAE" w:rsidRDefault="00AC40FB" w:rsidP="007C72AA">
            <w:pPr>
              <w:spacing w:line="240" w:lineRule="auto"/>
              <w:ind w:left="-55"/>
              <w:rPr>
                <w:i/>
                <w:iCs/>
                <w:color w:val="0000FF"/>
                <w:u w:val="single"/>
              </w:rPr>
            </w:pPr>
            <w:hyperlink r:id="rId54" w:history="1">
              <w:r w:rsidR="00723346">
                <w:rPr>
                  <w:rStyle w:val="Hyperlink"/>
                  <w:i/>
                </w:rPr>
                <w:t>Anna.Cameron@eesc.europa.eu</w:t>
              </w:r>
            </w:hyperlink>
          </w:p>
        </w:tc>
      </w:tr>
    </w:tbl>
    <w:p w14:paraId="644DC8E0" w14:textId="77777777" w:rsidR="00723346" w:rsidRDefault="00723346">
      <w:pPr>
        <w:spacing w:after="160" w:line="259" w:lineRule="auto"/>
        <w:jc w:val="left"/>
      </w:pPr>
      <w:r>
        <w:br w:type="page"/>
      </w:r>
    </w:p>
    <w:p w14:paraId="50DF8715" w14:textId="76E42786" w:rsidR="00BF59FC" w:rsidRDefault="00BF59FC" w:rsidP="000D7D42">
      <w:pPr>
        <w:widowControl w:val="0"/>
        <w:spacing w:line="276" w:lineRule="auto"/>
        <w:jc w:val="center"/>
        <w:rPr>
          <w:bCs/>
          <w:iCs/>
        </w:rPr>
      </w:pPr>
      <w:r>
        <w:rPr>
          <w:b/>
          <w:i/>
          <w:noProof/>
          <w:sz w:val="28"/>
        </w:rPr>
        <w:lastRenderedPageBreak/>
        <mc:AlternateContent>
          <mc:Choice Requires="wps">
            <w:drawing>
              <wp:anchor distT="0" distB="0" distL="114300" distR="114300" simplePos="0" relativeHeight="251696128" behindDoc="1" locked="0" layoutInCell="0" allowOverlap="1" wp14:anchorId="54638A8D" wp14:editId="09C71845">
                <wp:simplePos x="0" y="0"/>
                <wp:positionH relativeFrom="page">
                  <wp:posOffset>6769100</wp:posOffset>
                </wp:positionH>
                <wp:positionV relativeFrom="page">
                  <wp:posOffset>10081260</wp:posOffset>
                </wp:positionV>
                <wp:extent cx="647700" cy="396240"/>
                <wp:effectExtent l="0" t="0" r="0" b="381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ED06E" w14:textId="152380BC" w:rsidR="00BF59FC" w:rsidRPr="00781F24"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38A8D" id="_x0000_s1046" type="#_x0000_t202" style="position:absolute;left:0;text-align:left;margin-left:533pt;margin-top:793.8pt;width:51pt;height:3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" o:allowincell="f" filled="f" stroked="f">
                <v:textbox>
                  <w:txbxContent>
                    <w:p w14:paraId="3C8ED06E" w14:textId="152380BC" w:rsidR="00BF59FC" w:rsidRPr="00781F24" w:rsidRDefault="00BF59FC">
                      <w:pPr>
                        <w:jc w:val="center"/>
                        <w:rPr>
                          <w:rFonts w:ascii="Arial" w:hAnsi="Arial" w:cs="Arial"/>
                          <w:b/>
                          <w:bCs/>
                          <w:color w:val="FFFFFF" w:themeColor="background1"/>
                          <w:sz w:val="48"/>
                        </w:rPr>
                      </w:pPr>
                    </w:p>
                  </w:txbxContent>
                </v:textbox>
                <w10:wrap anchorx="page" anchory="page"/>
              </v:shape>
            </w:pict>
          </mc:Fallback>
        </mc:AlternateContent>
      </w:r>
      <w:r>
        <w:rPr>
          <w:noProof/>
          <w:sz w:val="20"/>
        </w:rPr>
        <mc:AlternateContent>
          <mc:Choice Requires="wps">
            <w:drawing>
              <wp:anchor distT="0" distB="0" distL="114300" distR="114300" simplePos="0" relativeHeight="251698176" behindDoc="1" locked="0" layoutInCell="0" allowOverlap="1" wp14:anchorId="798D0E2F" wp14:editId="336629AB">
                <wp:simplePos x="0" y="0"/>
                <wp:positionH relativeFrom="page">
                  <wp:posOffset>6769100</wp:posOffset>
                </wp:positionH>
                <wp:positionV relativeFrom="page">
                  <wp:posOffset>10081260</wp:posOffset>
                </wp:positionV>
                <wp:extent cx="647700" cy="396240"/>
                <wp:effectExtent l="0" t="3810" r="3175" b="0"/>
                <wp:wrapNone/>
                <wp:docPr id="4067537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7720" w14:textId="75209904" w:rsidR="00BF59FC" w:rsidRPr="000D7D42"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0E2F" id="_x0000_s1047" type="#_x0000_t202" style="position:absolute;left:0;text-align:left;margin-left:533pt;margin-top:793.8pt;width:51pt;height:31.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" o:allowincell="f" filled="f" stroked="f">
                <v:textbox>
                  <w:txbxContent>
                    <w:p w14:paraId="2CFC7720" w14:textId="75209904" w:rsidR="00BF59FC" w:rsidRPr="000D7D42" w:rsidRDefault="00BF59FC">
                      <w:pPr>
                        <w:jc w:val="center"/>
                        <w:rPr>
                          <w:rFonts w:ascii="Arial" w:hAnsi="Arial" w:cs="Arial"/>
                          <w:b/>
                          <w:bCs/>
                          <w:color w:val="FFFFFF" w:themeColor="background1"/>
                          <w:sz w:val="48"/>
                        </w:rPr>
                      </w:pPr>
                    </w:p>
                  </w:txbxContent>
                </v:textbox>
                <w10:wrap anchorx="page" anchory="page"/>
              </v:shape>
            </w:pict>
          </mc:Fallback>
        </mc:AlternateContent>
      </w:r>
    </w:p>
    <w:p w14:paraId="2A4E1C61" w14:textId="6D648A9C" w:rsidR="00BF59FC" w:rsidRPr="00B71A17" w:rsidRDefault="00AC40FB" w:rsidP="0042558E">
      <w:pPr>
        <w:widowControl w:val="0"/>
        <w:numPr>
          <w:ilvl w:val="0"/>
          <w:numId w:val="15"/>
        </w:numPr>
        <w:overflowPunct w:val="0"/>
        <w:autoSpaceDE w:val="0"/>
        <w:autoSpaceDN w:val="0"/>
        <w:adjustRightInd w:val="0"/>
        <w:ind w:left="266" w:hanging="266"/>
        <w:textAlignment w:val="baseline"/>
        <w:rPr>
          <w:rStyle w:val="Hyperlink"/>
          <w:b/>
        </w:rPr>
      </w:pPr>
      <w:hyperlink r:id="rId55" w:history="1">
        <w:r w:rsidR="00BF59FC">
          <w:rPr>
            <w:rStyle w:val="Hyperlink"/>
            <w:b/>
            <w:i/>
            <w:sz w:val="28"/>
          </w:rPr>
          <w:t>Pachetul omnibus de simplificare în domeniul produselor alimentare și al hranei pentru animale</w:t>
        </w:r>
      </w:hyperlink>
    </w:p>
    <w:p w14:paraId="11A3705C" w14:textId="77777777" w:rsidR="00BF59FC" w:rsidRPr="00356F77" w:rsidRDefault="00BF59FC" w:rsidP="000D7D42">
      <w:pPr>
        <w:widowControl w:val="0"/>
        <w:overflowPunct w:val="0"/>
        <w:autoSpaceDE w:val="0"/>
        <w:autoSpaceDN w:val="0"/>
        <w:adjustRightInd w:val="0"/>
        <w:ind w:left="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F59FC" w:rsidRPr="00A6689B" w14:paraId="2EB0B29F" w14:textId="77777777" w:rsidTr="00F51B63">
        <w:tc>
          <w:tcPr>
            <w:tcW w:w="1077" w:type="pct"/>
          </w:tcPr>
          <w:p w14:paraId="461A38F6" w14:textId="77777777" w:rsidR="00BF59FC" w:rsidRDefault="00BF59FC" w:rsidP="00F51B63">
            <w:pPr>
              <w:tabs>
                <w:tab w:val="center" w:pos="284"/>
              </w:tabs>
              <w:ind w:left="266" w:hanging="266"/>
              <w:rPr>
                <w:b/>
              </w:rPr>
            </w:pPr>
            <w:r>
              <w:rPr>
                <w:b/>
              </w:rPr>
              <w:t>Raportor:</w:t>
            </w:r>
          </w:p>
          <w:p w14:paraId="77081067" w14:textId="77777777" w:rsidR="00BF59FC" w:rsidRPr="00A6689B" w:rsidRDefault="00BF59FC" w:rsidP="00F51B63">
            <w:pPr>
              <w:tabs>
                <w:tab w:val="center" w:pos="284"/>
              </w:tabs>
              <w:ind w:left="266" w:hanging="266"/>
              <w:rPr>
                <w:b/>
              </w:rPr>
            </w:pPr>
            <w:r>
              <w:rPr>
                <w:b/>
              </w:rPr>
              <w:t>Coraportor:</w:t>
            </w:r>
          </w:p>
        </w:tc>
        <w:tc>
          <w:tcPr>
            <w:tcW w:w="3923" w:type="pct"/>
          </w:tcPr>
          <w:p w14:paraId="0B6A33DC" w14:textId="65BDDA85" w:rsidR="00BF59FC" w:rsidRDefault="00BF59FC" w:rsidP="00F51B63">
            <w:pPr>
              <w:tabs>
                <w:tab w:val="center" w:pos="284"/>
              </w:tabs>
              <w:ind w:left="266" w:right="-3091" w:hanging="266"/>
            </w:pPr>
            <w:r>
              <w:t>Felipe MEDINA</w:t>
            </w:r>
            <w:r w:rsidR="00252BDF">
              <w:t xml:space="preserve"> (Grupul „Angajatori” – ES)</w:t>
            </w:r>
          </w:p>
          <w:p w14:paraId="6B032909" w14:textId="7D0DA4EC" w:rsidR="00BF59FC" w:rsidRDefault="00BF59FC" w:rsidP="00F51B63">
            <w:pPr>
              <w:tabs>
                <w:tab w:val="center" w:pos="284"/>
              </w:tabs>
              <w:ind w:left="266" w:right="-3091" w:hanging="266"/>
            </w:pPr>
            <w:r>
              <w:t>John COMER</w:t>
            </w:r>
            <w:r w:rsidR="00252BDF">
              <w:t xml:space="preserve"> (Grupul „Organizații ale societății civile” – IE)</w:t>
            </w:r>
          </w:p>
          <w:p w14:paraId="04543CE4" w14:textId="0F7CEF9E" w:rsidR="00252BDF" w:rsidRPr="00A6689B" w:rsidRDefault="00252BDF" w:rsidP="00252BDF">
            <w:pPr>
              <w:tabs>
                <w:tab w:val="center" w:pos="284"/>
              </w:tabs>
              <w:ind w:left="266" w:right="-3091" w:hanging="266"/>
            </w:pPr>
          </w:p>
        </w:tc>
      </w:tr>
      <w:tr w:rsidR="00BF59FC" w:rsidRPr="00A6689B" w14:paraId="390E45A2" w14:textId="77777777" w:rsidTr="00F51B63">
        <w:tc>
          <w:tcPr>
            <w:tcW w:w="1077" w:type="pct"/>
          </w:tcPr>
          <w:p w14:paraId="4BC155A7" w14:textId="77777777" w:rsidR="00BF59FC" w:rsidRPr="00A6689B" w:rsidRDefault="00BF59FC" w:rsidP="00F51B63">
            <w:pPr>
              <w:tabs>
                <w:tab w:val="center" w:pos="284"/>
              </w:tabs>
              <w:ind w:left="266" w:hanging="266"/>
              <w:rPr>
                <w:b/>
              </w:rPr>
            </w:pPr>
            <w:r>
              <w:rPr>
                <w:b/>
              </w:rPr>
              <w:t>Referință:</w:t>
            </w:r>
          </w:p>
        </w:tc>
        <w:tc>
          <w:tcPr>
            <w:tcW w:w="3923" w:type="pct"/>
          </w:tcPr>
          <w:p w14:paraId="7593C7F5" w14:textId="77777777" w:rsidR="00252BDF" w:rsidRDefault="00252BDF" w:rsidP="00F51B63">
            <w:pPr>
              <w:tabs>
                <w:tab w:val="center" w:pos="284"/>
              </w:tabs>
              <w:ind w:left="266" w:right="-3091" w:hanging="266"/>
            </w:pPr>
            <w:proofErr w:type="gramStart"/>
            <w:r>
              <w:rPr>
                <w:lang w:val="en-GB"/>
              </w:rPr>
              <w:t>COM(</w:t>
            </w:r>
            <w:proofErr w:type="gramEnd"/>
            <w:r>
              <w:rPr>
                <w:lang w:val="en-GB"/>
              </w:rPr>
              <w:t>2025) 1030 final</w:t>
            </w:r>
            <w:r>
              <w:t xml:space="preserve"> </w:t>
            </w:r>
          </w:p>
          <w:p w14:paraId="52FFC3FB" w14:textId="237FB6C7" w:rsidR="00BF59FC" w:rsidRPr="00A6689B" w:rsidRDefault="00BF59FC" w:rsidP="00F51B63">
            <w:pPr>
              <w:tabs>
                <w:tab w:val="center" w:pos="284"/>
              </w:tabs>
              <w:ind w:left="266" w:right="-3091" w:hanging="266"/>
            </w:pPr>
            <w:r>
              <w:t>EESC-2025-04381-00-00-AC</w:t>
            </w:r>
          </w:p>
        </w:tc>
      </w:tr>
    </w:tbl>
    <w:p w14:paraId="73921C55" w14:textId="77777777" w:rsidR="00BF59FC" w:rsidRDefault="00BF59FC" w:rsidP="00F51B63">
      <w:pPr>
        <w:tabs>
          <w:tab w:val="center" w:pos="284"/>
        </w:tabs>
        <w:ind w:left="266" w:hanging="266"/>
        <w:rPr>
          <w:b/>
        </w:rPr>
      </w:pPr>
    </w:p>
    <w:p w14:paraId="4755E9D5" w14:textId="77777777" w:rsidR="00BF59FC" w:rsidRPr="00A6689B" w:rsidRDefault="00BF59FC" w:rsidP="00F51B63">
      <w:pPr>
        <w:keepNext/>
        <w:keepLines/>
        <w:tabs>
          <w:tab w:val="center" w:pos="284"/>
        </w:tabs>
        <w:ind w:left="266" w:hanging="266"/>
        <w:rPr>
          <w:b/>
        </w:rPr>
      </w:pPr>
      <w:r>
        <w:rPr>
          <w:b/>
        </w:rPr>
        <w:t>Punctele principale:</w:t>
      </w:r>
    </w:p>
    <w:p w14:paraId="45F85B15" w14:textId="77777777" w:rsidR="00BF59FC" w:rsidRPr="00A6689B" w:rsidRDefault="00BF59FC" w:rsidP="00F51B63">
      <w:pPr>
        <w:keepNext/>
        <w:keepLines/>
        <w:tabs>
          <w:tab w:val="center" w:pos="284"/>
        </w:tabs>
        <w:ind w:left="266" w:hanging="266"/>
        <w:rPr>
          <w:b/>
        </w:rPr>
      </w:pPr>
    </w:p>
    <w:p w14:paraId="63CB1223" w14:textId="29CD3D90" w:rsidR="00BF59FC" w:rsidRDefault="00BF59FC" w:rsidP="00F51B63">
      <w:r>
        <w:t>CESE:</w:t>
      </w:r>
    </w:p>
    <w:p w14:paraId="41BF76C8" w14:textId="77777777" w:rsidR="000D7D42" w:rsidRPr="00A6689B" w:rsidRDefault="000D7D42" w:rsidP="00F51B63">
      <w:pPr>
        <w:rPr>
          <w:bCs/>
          <w:iCs/>
        </w:rPr>
      </w:pPr>
    </w:p>
    <w:p w14:paraId="0083BCEF"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salută orientarea generală a pachetului de simplificare privind siguranța produselor alimentare și a hranei pentru animale, care ar trebui să reducă sarcinile administrative și costurile inutile, dar subliniază că nicio simplificare nu trebuie să compromită standardele înalte ale UE în materie de siguranță a produselor alimentare și a hranei pentru animale, de protecție a mediului și de sănătate publică și că o simplificare suplimentară ar fi fost utilă;</w:t>
      </w:r>
    </w:p>
    <w:p w14:paraId="58F3C5BC"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subliniază importanța calității reglementării și necesitatea de a consolida rolul societății civile în monitorizarea și punerea în aplicare a legislației;</w:t>
      </w:r>
    </w:p>
    <w:p w14:paraId="1AF59DE2"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 xml:space="preserve">salută propunerea de a facilita utilizarea pe scară mai largă a </w:t>
      </w:r>
      <w:proofErr w:type="spellStart"/>
      <w:r w:rsidRPr="000D7D42">
        <w:rPr>
          <w:b w:val="0"/>
          <w:bCs/>
        </w:rPr>
        <w:t>dronelor</w:t>
      </w:r>
      <w:proofErr w:type="spellEnd"/>
      <w:r w:rsidRPr="000D7D42">
        <w:rPr>
          <w:b w:val="0"/>
          <w:bCs/>
        </w:rPr>
        <w:t xml:space="preserve"> pentru pulverizarea pesticidelor, subliniind, în același timp, necesitatea unor protecții și garanții adecvate pentru sănătatea și mediul locuitorilor din mediul rural care nu sunt fermieri și ale tuturor lucrătorilor;</w:t>
      </w:r>
    </w:p>
    <w:p w14:paraId="5BB6AB36"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 xml:space="preserve">consideră că Autoritatea Europeană pentru Siguranța Alimentară (EFSA) ar trebui să aibă dreptul de a trage un semnal de alarmă cu privire la necesitatea unor reevaluări specifice ale substanțelor active cu aprobare nelimitată; ar trebui să i se solicite să emită un aviz cu privire la caracterul adecvat al unei anumite perioade de grație; </w:t>
      </w:r>
    </w:p>
    <w:p w14:paraId="09D314BB" w14:textId="77777777" w:rsidR="00BF59FC" w:rsidRPr="000D7D42" w:rsidRDefault="00BF59FC" w:rsidP="0042558E">
      <w:pPr>
        <w:pStyle w:val="Heading2"/>
        <w:numPr>
          <w:ilvl w:val="1"/>
          <w:numId w:val="20"/>
        </w:numPr>
        <w:shd w:val="clear" w:color="auto" w:fill="FFFFFF" w:themeFill="background1"/>
        <w:overflowPunct w:val="0"/>
        <w:autoSpaceDE w:val="0"/>
        <w:autoSpaceDN w:val="0"/>
        <w:adjustRightInd w:val="0"/>
        <w:ind w:left="360" w:hanging="360"/>
        <w:textAlignment w:val="baseline"/>
        <w:rPr>
          <w:b w:val="0"/>
          <w:bCs/>
        </w:rPr>
      </w:pPr>
      <w:r w:rsidRPr="000D7D42">
        <w:rPr>
          <w:b w:val="0"/>
          <w:bCs/>
        </w:rPr>
        <w:t xml:space="preserve">salută accelerarea și simplificarea proceselor de autorizare a produselor de control biologic; </w:t>
      </w:r>
    </w:p>
    <w:p w14:paraId="01CF02CF" w14:textId="77777777" w:rsidR="00BF59FC" w:rsidRPr="000D7D42" w:rsidRDefault="00BF59FC" w:rsidP="0042558E">
      <w:pPr>
        <w:pStyle w:val="Heading2"/>
        <w:numPr>
          <w:ilvl w:val="1"/>
          <w:numId w:val="20"/>
        </w:numPr>
        <w:shd w:val="clear" w:color="auto" w:fill="FFFFFF" w:themeFill="background1"/>
        <w:overflowPunct w:val="0"/>
        <w:autoSpaceDE w:val="0"/>
        <w:autoSpaceDN w:val="0"/>
        <w:adjustRightInd w:val="0"/>
        <w:ind w:left="360" w:hanging="360"/>
        <w:textAlignment w:val="baseline"/>
        <w:rPr>
          <w:b w:val="0"/>
          <w:bCs/>
        </w:rPr>
      </w:pPr>
      <w:r w:rsidRPr="000D7D42">
        <w:rPr>
          <w:b w:val="0"/>
          <w:bCs/>
        </w:rPr>
        <w:t>solicită armonizarea perioadelor de grație la cel mai înalt nivel de protecție în întreaga UE și facilitarea recunoașterii reciproce;</w:t>
      </w:r>
    </w:p>
    <w:p w14:paraId="7DAB6D80" w14:textId="77777777" w:rsidR="00BF59FC" w:rsidRPr="000D7D42" w:rsidRDefault="00BF59FC" w:rsidP="0042558E">
      <w:pPr>
        <w:pStyle w:val="Heading2"/>
        <w:numPr>
          <w:ilvl w:val="1"/>
          <w:numId w:val="20"/>
        </w:numPr>
        <w:shd w:val="clear" w:color="auto" w:fill="FFFFFF" w:themeFill="background1"/>
        <w:overflowPunct w:val="0"/>
        <w:autoSpaceDE w:val="0"/>
        <w:autoSpaceDN w:val="0"/>
        <w:adjustRightInd w:val="0"/>
        <w:ind w:left="360" w:hanging="360"/>
        <w:textAlignment w:val="baseline"/>
        <w:rPr>
          <w:b w:val="0"/>
          <w:bCs/>
        </w:rPr>
      </w:pPr>
      <w:r w:rsidRPr="000D7D42">
        <w:rPr>
          <w:b w:val="0"/>
          <w:bCs/>
        </w:rPr>
        <w:t>sprijină autorizarea produselor fitosanitare care conțin substanțe active aprobate de UE pentru tratarea semințelor destinate exportului, cu condiția ca această utilizare să respecte cerințele de reglementare ale țării de destinație;</w:t>
      </w:r>
    </w:p>
    <w:p w14:paraId="3494D172"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propune ca analizele sanitare și de certificare private efectuate de întreprinderi să fie recunoscute ca fiind oficiale pentru a simplifica procedura de export pentru produse fitosanitare către țări din afara UE, alături de controale și amenzi mai stricte din partea autorităților pentru a permite o astfel de recunoaștere;</w:t>
      </w:r>
    </w:p>
    <w:p w14:paraId="4C33DC41" w14:textId="77777777" w:rsidR="00BF59FC" w:rsidRPr="000D7D42" w:rsidRDefault="00BF59FC" w:rsidP="0042558E">
      <w:pPr>
        <w:pStyle w:val="Heading2"/>
        <w:keepNext/>
        <w:keepLines/>
        <w:numPr>
          <w:ilvl w:val="1"/>
          <w:numId w:val="20"/>
        </w:numPr>
        <w:overflowPunct w:val="0"/>
        <w:autoSpaceDE w:val="0"/>
        <w:autoSpaceDN w:val="0"/>
        <w:adjustRightInd w:val="0"/>
        <w:ind w:left="357" w:hanging="357"/>
        <w:textAlignment w:val="baseline"/>
        <w:rPr>
          <w:b w:val="0"/>
          <w:bCs/>
        </w:rPr>
      </w:pPr>
      <w:r w:rsidRPr="000D7D42">
        <w:rPr>
          <w:b w:val="0"/>
          <w:bCs/>
        </w:rPr>
        <w:t>deși recunoaște importanța echivalenței standardelor, este preocupat de eliminarea toleranțelor la import pentru anumite substanțe neautorizate în UE și consideră că o evaluare a impactului este esențială pentru astfel de schimbări majore, în conformitate cu principiul precauției și cu implicațiile potențiale pentru toți actorii din lanț care se bazează în mare măsură pe importuri;</w:t>
      </w:r>
    </w:p>
    <w:p w14:paraId="7C957B48"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consideră că substanțele de control biologic ar trebui să poată conține metale grele, cum ar fi cuprul, cu condiția să se garanteze sănătatea umană, sănătatea solurilor și biodiversitatea;</w:t>
      </w:r>
    </w:p>
    <w:p w14:paraId="0DA778EA"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lastRenderedPageBreak/>
        <w:t>consideră că ar trebui să fie disponibilă o alternativă viabilă din punct de vedere economic cu un nivel echivalent de eficacitate înainte de retragerea unei substanțe active susceptibile de înlocuire;</w:t>
      </w:r>
    </w:p>
    <w:p w14:paraId="6CD650F1"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susține că UE trebuie să respecte cele mai înalte standarde de transparență și siguranță în ceea ce privește alimentele noi și alimentele modificate genetic;</w:t>
      </w:r>
    </w:p>
    <w:p w14:paraId="74EC26A2" w14:textId="77777777" w:rsidR="00BF59FC" w:rsidRPr="000D7D42" w:rsidRDefault="00BF59FC" w:rsidP="0042558E">
      <w:pPr>
        <w:pStyle w:val="Heading2"/>
        <w:numPr>
          <w:ilvl w:val="1"/>
          <w:numId w:val="20"/>
        </w:numPr>
        <w:overflowPunct w:val="0"/>
        <w:autoSpaceDE w:val="0"/>
        <w:autoSpaceDN w:val="0"/>
        <w:adjustRightInd w:val="0"/>
        <w:ind w:left="360" w:hanging="360"/>
        <w:textAlignment w:val="baseline"/>
        <w:rPr>
          <w:b w:val="0"/>
          <w:bCs/>
        </w:rPr>
      </w:pPr>
      <w:r w:rsidRPr="000D7D42">
        <w:rPr>
          <w:b w:val="0"/>
          <w:bCs/>
        </w:rPr>
        <w:t>solicită armonizarea etichetării semințelor pentru a include măsuri de precauție și de gestionare a riscurilor relevante.</w:t>
      </w:r>
    </w:p>
    <w:p w14:paraId="22930313" w14:textId="77777777" w:rsidR="00BF59FC" w:rsidRDefault="00BF59FC" w:rsidP="014D2CB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F59FC" w:rsidRPr="00A6689B" w14:paraId="44C4CE40" w14:textId="77777777" w:rsidTr="00F51B63">
        <w:tc>
          <w:tcPr>
            <w:tcW w:w="1077" w:type="pct"/>
          </w:tcPr>
          <w:p w14:paraId="7CE9AADE" w14:textId="77777777" w:rsidR="00BF59FC" w:rsidRPr="00A6689B" w:rsidRDefault="00BF59FC" w:rsidP="00F51B63">
            <w:pPr>
              <w:rPr>
                <w:i/>
              </w:rPr>
            </w:pPr>
            <w:r>
              <w:rPr>
                <w:b/>
                <w:i/>
              </w:rPr>
              <w:t>Date de contact:</w:t>
            </w:r>
          </w:p>
        </w:tc>
        <w:tc>
          <w:tcPr>
            <w:tcW w:w="3923" w:type="pct"/>
          </w:tcPr>
          <w:p w14:paraId="2B4D04FB" w14:textId="77777777" w:rsidR="00BF59FC" w:rsidRPr="00A6689B" w:rsidRDefault="00BF59FC" w:rsidP="00F51B63">
            <w:pPr>
              <w:rPr>
                <w:i/>
              </w:rPr>
            </w:pPr>
            <w:proofErr w:type="spellStart"/>
            <w:r>
              <w:rPr>
                <w:i/>
              </w:rPr>
              <w:t>Martine</w:t>
            </w:r>
            <w:proofErr w:type="spellEnd"/>
            <w:r>
              <w:rPr>
                <w:i/>
              </w:rPr>
              <w:t xml:space="preserve"> DELANOY</w:t>
            </w:r>
          </w:p>
        </w:tc>
      </w:tr>
      <w:tr w:rsidR="00BF59FC" w:rsidRPr="00A6689B" w14:paraId="111C34DC" w14:textId="77777777" w:rsidTr="00F51B63">
        <w:tc>
          <w:tcPr>
            <w:tcW w:w="1077" w:type="pct"/>
          </w:tcPr>
          <w:p w14:paraId="4D294883" w14:textId="77777777" w:rsidR="00BF59FC" w:rsidRPr="00A6689B" w:rsidRDefault="00BF59FC" w:rsidP="00F51B63">
            <w:pPr>
              <w:rPr>
                <w:i/>
              </w:rPr>
            </w:pPr>
            <w:r>
              <w:rPr>
                <w:i/>
              </w:rPr>
              <w:t>Tel.:</w:t>
            </w:r>
          </w:p>
        </w:tc>
        <w:tc>
          <w:tcPr>
            <w:tcW w:w="3923" w:type="pct"/>
          </w:tcPr>
          <w:p w14:paraId="43CFAC92" w14:textId="77777777" w:rsidR="00BF59FC" w:rsidRPr="00A6689B" w:rsidRDefault="00BF59FC" w:rsidP="00F51B63">
            <w:pPr>
              <w:rPr>
                <w:i/>
              </w:rPr>
            </w:pPr>
            <w:r>
              <w:rPr>
                <w:i/>
              </w:rPr>
              <w:t>+32 25469802</w:t>
            </w:r>
          </w:p>
        </w:tc>
      </w:tr>
      <w:tr w:rsidR="00BF59FC" w:rsidRPr="00A6689B" w14:paraId="2500A086" w14:textId="77777777" w:rsidTr="00F51B63">
        <w:tc>
          <w:tcPr>
            <w:tcW w:w="1077" w:type="pct"/>
          </w:tcPr>
          <w:p w14:paraId="02248AE8" w14:textId="77777777" w:rsidR="00BF59FC" w:rsidRPr="00A6689B" w:rsidRDefault="00BF59FC" w:rsidP="00F51B63">
            <w:pPr>
              <w:rPr>
                <w:i/>
              </w:rPr>
            </w:pPr>
            <w:r>
              <w:rPr>
                <w:i/>
              </w:rPr>
              <w:t>E-mail:</w:t>
            </w:r>
          </w:p>
        </w:tc>
        <w:tc>
          <w:tcPr>
            <w:tcW w:w="3923" w:type="pct"/>
          </w:tcPr>
          <w:p w14:paraId="4EF1957C" w14:textId="77777777" w:rsidR="00BF59FC" w:rsidRPr="00A6689B" w:rsidRDefault="00AC40FB" w:rsidP="00F51B63">
            <w:pPr>
              <w:rPr>
                <w:i/>
              </w:rPr>
            </w:pPr>
            <w:hyperlink r:id="rId56" w:history="1">
              <w:r w:rsidR="00BF59FC">
                <w:rPr>
                  <w:rStyle w:val="Hyperlink"/>
                  <w:i/>
                </w:rPr>
                <w:t>Martine.Delanoy@eesc.europa.eu</w:t>
              </w:r>
            </w:hyperlink>
            <w:r w:rsidR="00BF59FC">
              <w:rPr>
                <w:i/>
              </w:rPr>
              <w:t xml:space="preserve"> </w:t>
            </w:r>
          </w:p>
        </w:tc>
      </w:tr>
    </w:tbl>
    <w:p w14:paraId="2A57E2BD" w14:textId="0F44145C" w:rsidR="00BF59FC" w:rsidRPr="00C917D4" w:rsidRDefault="00BF59FC" w:rsidP="0042558E">
      <w:pPr>
        <w:pStyle w:val="ListParagraph"/>
        <w:numPr>
          <w:ilvl w:val="0"/>
          <w:numId w:val="22"/>
        </w:numPr>
        <w:spacing w:after="160" w:line="259" w:lineRule="auto"/>
        <w:ind w:hanging="720"/>
        <w:jc w:val="left"/>
      </w:pPr>
      <w:r>
        <w:br w:type="page"/>
      </w:r>
      <w:r>
        <w:rPr>
          <w:noProof/>
          <w:sz w:val="20"/>
        </w:rPr>
        <w:lastRenderedPageBreak/>
        <mc:AlternateContent>
          <mc:Choice Requires="wps">
            <w:drawing>
              <wp:anchor distT="0" distB="0" distL="114300" distR="114300" simplePos="0" relativeHeight="251700224" behindDoc="1" locked="0" layoutInCell="0" allowOverlap="1" wp14:anchorId="73CCAB40" wp14:editId="0DD2ADD7">
                <wp:simplePos x="0" y="0"/>
                <wp:positionH relativeFrom="page">
                  <wp:posOffset>6769100</wp:posOffset>
                </wp:positionH>
                <wp:positionV relativeFrom="page">
                  <wp:posOffset>10081260</wp:posOffset>
                </wp:positionV>
                <wp:extent cx="647700" cy="396240"/>
                <wp:effectExtent l="0" t="3810" r="3175" b="0"/>
                <wp:wrapNone/>
                <wp:docPr id="4067537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9F45" w14:textId="3A652995" w:rsidR="00BF59FC" w:rsidRPr="00C917D4" w:rsidRDefault="00BF59FC">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CAB40" id="_x0000_s1048" type="#_x0000_t202" style="position:absolute;left:0;text-align:left;margin-left:533pt;margin-top:793.8pt;width:51pt;height:3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" o:allowincell="f" filled="f" stroked="f">
                <v:textbox>
                  <w:txbxContent>
                    <w:p w14:paraId="397C9F45" w14:textId="3A652995" w:rsidR="00BF59FC" w:rsidRPr="00C917D4" w:rsidRDefault="00BF59FC">
                      <w:pPr>
                        <w:jc w:val="center"/>
                        <w:rPr>
                          <w:rFonts w:ascii="Arial" w:hAnsi="Arial" w:cs="Arial"/>
                          <w:b/>
                          <w:bCs/>
                          <w:color w:val="FFFFFF" w:themeColor="background1"/>
                          <w:sz w:val="48"/>
                        </w:rPr>
                      </w:pPr>
                    </w:p>
                  </w:txbxContent>
                </v:textbox>
                <w10:wrap anchorx="page" anchory="page"/>
              </v:shape>
            </w:pict>
          </mc:Fallback>
        </mc:AlternateContent>
      </w:r>
      <w:r w:rsidR="00252BDF" w:rsidRPr="00252BDF">
        <w:rPr>
          <w:rStyle w:val="Hyperlink"/>
          <w:b/>
          <w:i/>
          <w:sz w:val="28"/>
        </w:rPr>
        <w:t>Echivalența inspecțiilor în câmp la culturile producătoare de semințe, efectuate în țări terțe și echivalența semințelor produse în țări terțe</w:t>
      </w:r>
    </w:p>
    <w:p w14:paraId="08A22529" w14:textId="77777777" w:rsidR="00BF59FC" w:rsidRPr="00801D9D" w:rsidRDefault="00BF59FC" w:rsidP="00801D9D">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BF59FC" w:rsidRPr="00A6689B" w14:paraId="284531DF" w14:textId="77777777" w:rsidTr="00F51B63">
        <w:tc>
          <w:tcPr>
            <w:tcW w:w="1077" w:type="pct"/>
            <w:vMerge w:val="restart"/>
          </w:tcPr>
          <w:p w14:paraId="4F7847B9" w14:textId="77777777" w:rsidR="00BF59FC" w:rsidRPr="00A6689B" w:rsidRDefault="00BF59FC" w:rsidP="00F51B63">
            <w:pPr>
              <w:tabs>
                <w:tab w:val="center" w:pos="284"/>
              </w:tabs>
              <w:ind w:left="266" w:hanging="266"/>
              <w:rPr>
                <w:b/>
              </w:rPr>
            </w:pPr>
            <w:r>
              <w:rPr>
                <w:b/>
              </w:rPr>
              <w:t>Referințe:</w:t>
            </w:r>
          </w:p>
        </w:tc>
        <w:tc>
          <w:tcPr>
            <w:tcW w:w="3923" w:type="pct"/>
          </w:tcPr>
          <w:p w14:paraId="75E0290B" w14:textId="77777777" w:rsidR="00252BDF" w:rsidRDefault="00252BDF" w:rsidP="00F51B63">
            <w:pPr>
              <w:tabs>
                <w:tab w:val="center" w:pos="284"/>
              </w:tabs>
              <w:ind w:left="266" w:right="-3091" w:hanging="266"/>
            </w:pPr>
            <w:r>
              <w:t>A</w:t>
            </w:r>
            <w:r w:rsidRPr="00252BDF">
              <w:t xml:space="preserve">viz de categoria C </w:t>
            </w:r>
          </w:p>
          <w:p w14:paraId="54645607" w14:textId="7714D945" w:rsidR="00BF59FC" w:rsidRPr="00A6689B" w:rsidRDefault="00BF59FC" w:rsidP="00F51B63">
            <w:pPr>
              <w:tabs>
                <w:tab w:val="center" w:pos="284"/>
              </w:tabs>
              <w:ind w:left="266" w:right="-3091" w:hanging="266"/>
            </w:pPr>
            <w:r>
              <w:t>COM(2026) 128 final</w:t>
            </w:r>
          </w:p>
        </w:tc>
      </w:tr>
      <w:tr w:rsidR="00BF59FC" w:rsidRPr="00A6689B" w14:paraId="0A61E604" w14:textId="77777777" w:rsidTr="00F51B63">
        <w:tc>
          <w:tcPr>
            <w:tcW w:w="1077" w:type="pct"/>
            <w:vMerge/>
          </w:tcPr>
          <w:p w14:paraId="0196FE00" w14:textId="77777777" w:rsidR="00BF59FC" w:rsidRPr="00A6689B" w:rsidRDefault="00BF59FC" w:rsidP="00F51B63">
            <w:pPr>
              <w:tabs>
                <w:tab w:val="center" w:pos="284"/>
              </w:tabs>
              <w:ind w:left="266" w:hanging="266"/>
              <w:rPr>
                <w:b/>
                <w:lang w:val="en-US"/>
              </w:rPr>
            </w:pPr>
          </w:p>
        </w:tc>
        <w:tc>
          <w:tcPr>
            <w:tcW w:w="3923" w:type="pct"/>
          </w:tcPr>
          <w:p w14:paraId="189AEC24" w14:textId="77777777" w:rsidR="00BF59FC" w:rsidRPr="00A6689B" w:rsidRDefault="00BF59FC" w:rsidP="00F51B63">
            <w:pPr>
              <w:tabs>
                <w:tab w:val="center" w:pos="284"/>
              </w:tabs>
              <w:ind w:left="266" w:right="-3091" w:hanging="266"/>
            </w:pPr>
            <w:r>
              <w:t>EESC-2026-01152-00-00-AC</w:t>
            </w:r>
          </w:p>
        </w:tc>
      </w:tr>
    </w:tbl>
    <w:p w14:paraId="7ECA8534" w14:textId="77777777" w:rsidR="00C917D4" w:rsidRDefault="00C917D4" w:rsidP="00C917D4">
      <w:pPr>
        <w:rPr>
          <w:b/>
        </w:rPr>
      </w:pPr>
    </w:p>
    <w:p w14:paraId="4BF7B7CA" w14:textId="7B6C24BE" w:rsidR="00BF59FC" w:rsidRPr="00364335" w:rsidRDefault="00BF59FC" w:rsidP="00C917D4">
      <w:pPr>
        <w:rPr>
          <w:bCs/>
          <w:iCs/>
        </w:rPr>
      </w:pPr>
      <w:r>
        <w:t>Întrucât s-a pronunțat deja cu privire la conținutul propunerii respective în avizele sale EESC</w:t>
      </w:r>
      <w:r>
        <w:noBreakHyphen/>
        <w:t>2018-00043-00-00-AC-TRA, adoptat la 14/02/2018</w:t>
      </w:r>
      <w:r>
        <w:rPr>
          <w:rStyle w:val="FootnoteReference"/>
        </w:rPr>
        <w:footnoteReference w:id="2"/>
      </w:r>
      <w:r>
        <w:t>, și EESC-2020-02029-00-00-AC-TRA-EN, adoptat la 18/09/2020</w:t>
      </w:r>
      <w:r>
        <w:rPr>
          <w:rStyle w:val="FootnoteReference"/>
        </w:rPr>
        <w:footnoteReference w:id="3"/>
      </w:r>
      <w:r>
        <w:t>, Comitetul hotărăște să nu elaboreze un nou aviz pe această temă, ci să facă referire la poziția adoptată în documentele menționate.</w:t>
      </w:r>
    </w:p>
    <w:p w14:paraId="7952A89B" w14:textId="77777777" w:rsidR="00BF59FC" w:rsidRPr="00CC5CB1" w:rsidRDefault="00BF59FC" w:rsidP="00364335"/>
    <w:p w14:paraId="731B358C" w14:textId="77777777" w:rsidR="00BF59FC" w:rsidRPr="000624A9" w:rsidRDefault="00BF59FC" w:rsidP="00F51B63">
      <w:pPr>
        <w:widowControl w:val="0"/>
        <w:ind w:left="709"/>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118"/>
      </w:tblGrid>
      <w:tr w:rsidR="00BF59FC" w:rsidRPr="00A6689B" w14:paraId="79A260CE" w14:textId="77777777" w:rsidTr="007E12F2">
        <w:tc>
          <w:tcPr>
            <w:tcW w:w="1078" w:type="pct"/>
          </w:tcPr>
          <w:p w14:paraId="75E223C8" w14:textId="77777777" w:rsidR="00BF59FC" w:rsidRPr="00A6689B" w:rsidRDefault="00BF59FC" w:rsidP="007E12F2">
            <w:pPr>
              <w:rPr>
                <w:i/>
              </w:rPr>
            </w:pPr>
            <w:r>
              <w:rPr>
                <w:b/>
                <w:i/>
              </w:rPr>
              <w:t>Date de contact:</w:t>
            </w:r>
          </w:p>
        </w:tc>
        <w:tc>
          <w:tcPr>
            <w:tcW w:w="3922" w:type="pct"/>
          </w:tcPr>
          <w:p w14:paraId="7F83AD75" w14:textId="77777777" w:rsidR="00BF59FC" w:rsidRPr="00A6689B" w:rsidRDefault="00BF59FC" w:rsidP="007E12F2">
            <w:pPr>
              <w:rPr>
                <w:i/>
              </w:rPr>
            </w:pPr>
            <w:r>
              <w:rPr>
                <w:i/>
              </w:rPr>
              <w:t>Arturo INIGUEZ YUSTE</w:t>
            </w:r>
          </w:p>
        </w:tc>
      </w:tr>
      <w:tr w:rsidR="00BF59FC" w:rsidRPr="00A6689B" w14:paraId="5D931376" w14:textId="77777777" w:rsidTr="007E12F2">
        <w:tc>
          <w:tcPr>
            <w:tcW w:w="1078" w:type="pct"/>
          </w:tcPr>
          <w:p w14:paraId="6568B00D" w14:textId="77777777" w:rsidR="00BF59FC" w:rsidRPr="00A6689B" w:rsidRDefault="00BF59FC" w:rsidP="007E12F2">
            <w:pPr>
              <w:rPr>
                <w:i/>
              </w:rPr>
            </w:pPr>
            <w:r>
              <w:rPr>
                <w:i/>
              </w:rPr>
              <w:t>Tel.:</w:t>
            </w:r>
          </w:p>
        </w:tc>
        <w:tc>
          <w:tcPr>
            <w:tcW w:w="3922" w:type="pct"/>
          </w:tcPr>
          <w:p w14:paraId="7C36CE3E" w14:textId="77777777" w:rsidR="00BF59FC" w:rsidRPr="00A6689B" w:rsidRDefault="00BF59FC" w:rsidP="007E12F2">
            <w:pPr>
              <w:rPr>
                <w:i/>
              </w:rPr>
            </w:pPr>
            <w:r>
              <w:rPr>
                <w:i/>
              </w:rPr>
              <w:t>+32 25468768</w:t>
            </w:r>
          </w:p>
        </w:tc>
      </w:tr>
      <w:tr w:rsidR="00BF59FC" w:rsidRPr="00A6689B" w14:paraId="61B58F46" w14:textId="77777777" w:rsidTr="007E12F2">
        <w:tc>
          <w:tcPr>
            <w:tcW w:w="1078" w:type="pct"/>
          </w:tcPr>
          <w:p w14:paraId="6E5E8848" w14:textId="77777777" w:rsidR="00BF59FC" w:rsidRPr="00A6689B" w:rsidRDefault="00BF59FC" w:rsidP="007E12F2">
            <w:pPr>
              <w:rPr>
                <w:i/>
              </w:rPr>
            </w:pPr>
            <w:r>
              <w:rPr>
                <w:i/>
              </w:rPr>
              <w:t>E-mail:</w:t>
            </w:r>
          </w:p>
        </w:tc>
        <w:tc>
          <w:tcPr>
            <w:tcW w:w="3922" w:type="pct"/>
          </w:tcPr>
          <w:p w14:paraId="3B9F1A02" w14:textId="77777777" w:rsidR="00BF59FC" w:rsidRPr="00364335" w:rsidRDefault="00AC40FB" w:rsidP="007E12F2">
            <w:pPr>
              <w:rPr>
                <w:i/>
                <w:iCs/>
              </w:rPr>
            </w:pPr>
            <w:hyperlink r:id="rId57" w:history="1">
              <w:r w:rsidR="00BF59FC">
                <w:rPr>
                  <w:rStyle w:val="Hyperlink"/>
                  <w:i/>
                </w:rPr>
                <w:t>Arturo.Iniguez@eesc.europa.eu</w:t>
              </w:r>
            </w:hyperlink>
            <w:r w:rsidR="00BF59FC">
              <w:rPr>
                <w:i/>
              </w:rPr>
              <w:t xml:space="preserve"> </w:t>
            </w:r>
          </w:p>
        </w:tc>
      </w:tr>
    </w:tbl>
    <w:p w14:paraId="0D604C40" w14:textId="1029648D" w:rsidR="00BF59FC" w:rsidRDefault="00BF59FC">
      <w:pPr>
        <w:spacing w:after="160" w:line="259" w:lineRule="auto"/>
        <w:jc w:val="left"/>
      </w:pPr>
      <w:r>
        <w:br w:type="page"/>
      </w:r>
    </w:p>
    <w:p w14:paraId="1DF6B337" w14:textId="56C2AE42" w:rsidR="004F369F" w:rsidRPr="0042558E" w:rsidRDefault="004F369F" w:rsidP="0042558E">
      <w:pPr>
        <w:pStyle w:val="ListParagraph"/>
        <w:widowControl w:val="0"/>
        <w:numPr>
          <w:ilvl w:val="0"/>
          <w:numId w:val="22"/>
        </w:numPr>
        <w:ind w:left="284" w:hanging="284"/>
        <w:jc w:val="left"/>
        <w:rPr>
          <w:b/>
        </w:rPr>
      </w:pPr>
      <w:r>
        <w:rPr>
          <w:noProof/>
          <w:sz w:val="20"/>
        </w:rPr>
        <w:lastRenderedPageBreak/>
        <mc:AlternateContent>
          <mc:Choice Requires="wps">
            <w:drawing>
              <wp:anchor distT="0" distB="0" distL="114300" distR="114300" simplePos="0" relativeHeight="251702272" behindDoc="1" locked="0" layoutInCell="0" allowOverlap="1" wp14:anchorId="0D252516" wp14:editId="650C7244">
                <wp:simplePos x="0" y="0"/>
                <wp:positionH relativeFrom="page">
                  <wp:posOffset>6769100</wp:posOffset>
                </wp:positionH>
                <wp:positionV relativeFrom="page">
                  <wp:posOffset>10081260</wp:posOffset>
                </wp:positionV>
                <wp:extent cx="647700" cy="396240"/>
                <wp:effectExtent l="0" t="3810" r="3175" b="0"/>
                <wp:wrapNone/>
                <wp:docPr id="4067537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5B68" w14:textId="36661094" w:rsidR="004F369F" w:rsidRPr="0014517C" w:rsidRDefault="004F369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2516" id="_x0000_s1049" type="#_x0000_t202" style="position:absolute;left:0;text-align:left;margin-left:533pt;margin-top:793.8pt;width:51pt;height:3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" o:allowincell="f" filled="f" stroked="f">
                <v:textbox>
                  <w:txbxContent>
                    <w:p w14:paraId="3D3C5B68" w14:textId="36661094" w:rsidR="004F369F" w:rsidRPr="0014517C" w:rsidRDefault="004F369F">
                      <w:pPr>
                        <w:jc w:val="center"/>
                        <w:rPr>
                          <w:rFonts w:ascii="Arial" w:hAnsi="Arial" w:cs="Arial"/>
                          <w:b/>
                          <w:bCs/>
                          <w:color w:val="FFFFFF" w:themeColor="background1"/>
                          <w:sz w:val="48"/>
                        </w:rPr>
                      </w:pPr>
                    </w:p>
                  </w:txbxContent>
                </v:textbox>
                <w10:wrap anchorx="page" anchory="page"/>
              </v:shape>
            </w:pict>
          </mc:Fallback>
        </mc:AlternateContent>
      </w:r>
      <w:hyperlink r:id="rId58" w:history="1">
        <w:r w:rsidRPr="0042558E">
          <w:rPr>
            <w:rStyle w:val="Hyperlink"/>
            <w:b/>
            <w:i/>
            <w:sz w:val="28"/>
          </w:rPr>
          <w:t>Invalidarea certificatelor din rezerva pentru stabilitatea pieței</w:t>
        </w:r>
      </w:hyperlink>
    </w:p>
    <w:p w14:paraId="1C460978" w14:textId="77777777" w:rsidR="004F369F" w:rsidRPr="00801D9D" w:rsidRDefault="004F369F" w:rsidP="00801D9D">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4F369F" w:rsidRPr="00A6689B" w14:paraId="3EC09BEA" w14:textId="77777777" w:rsidTr="00F51B63">
        <w:tc>
          <w:tcPr>
            <w:tcW w:w="1077" w:type="pct"/>
            <w:vMerge w:val="restart"/>
          </w:tcPr>
          <w:p w14:paraId="45E5F4D2" w14:textId="77777777" w:rsidR="004F369F" w:rsidRPr="005F508E" w:rsidRDefault="004F369F" w:rsidP="00F51B63">
            <w:pPr>
              <w:tabs>
                <w:tab w:val="center" w:pos="284"/>
              </w:tabs>
              <w:ind w:left="266" w:hanging="266"/>
              <w:rPr>
                <w:b/>
                <w:lang w:val="en-US"/>
              </w:rPr>
            </w:pPr>
            <w:r>
              <w:rPr>
                <w:b/>
              </w:rPr>
              <w:t>Referință</w:t>
            </w:r>
            <w:r>
              <w:rPr>
                <w:b/>
                <w:lang w:val="en-US"/>
              </w:rPr>
              <w:t>:</w:t>
            </w:r>
          </w:p>
        </w:tc>
        <w:tc>
          <w:tcPr>
            <w:tcW w:w="3923" w:type="pct"/>
          </w:tcPr>
          <w:p w14:paraId="28AFDB96" w14:textId="5E96C32A" w:rsidR="00252BDF" w:rsidRDefault="00252BDF" w:rsidP="00F51B63">
            <w:pPr>
              <w:tabs>
                <w:tab w:val="center" w:pos="284"/>
              </w:tabs>
              <w:ind w:left="266" w:right="-3091" w:hanging="266"/>
            </w:pPr>
            <w:r>
              <w:t>A</w:t>
            </w:r>
            <w:r w:rsidRPr="00252BDF">
              <w:t xml:space="preserve">viz de categoria C </w:t>
            </w:r>
          </w:p>
          <w:p w14:paraId="21EDE6EB" w14:textId="146CB030" w:rsidR="004F369F" w:rsidRPr="00A6689B" w:rsidRDefault="004F369F" w:rsidP="00F51B63">
            <w:pPr>
              <w:tabs>
                <w:tab w:val="center" w:pos="284"/>
              </w:tabs>
              <w:ind w:left="266" w:right="-3091" w:hanging="266"/>
            </w:pPr>
            <w:r>
              <w:t>COM(2026) 153 final</w:t>
            </w:r>
          </w:p>
        </w:tc>
      </w:tr>
      <w:tr w:rsidR="004F369F" w:rsidRPr="00A6689B" w14:paraId="3CB6BECF" w14:textId="77777777" w:rsidTr="00F51B63">
        <w:tc>
          <w:tcPr>
            <w:tcW w:w="1077" w:type="pct"/>
            <w:vMerge/>
          </w:tcPr>
          <w:p w14:paraId="7E2A31FA" w14:textId="77777777" w:rsidR="004F369F" w:rsidRPr="00A6689B" w:rsidRDefault="004F369F" w:rsidP="00F51B63">
            <w:pPr>
              <w:tabs>
                <w:tab w:val="center" w:pos="284"/>
              </w:tabs>
              <w:ind w:left="266" w:hanging="266"/>
              <w:rPr>
                <w:b/>
                <w:lang w:val="en-US"/>
              </w:rPr>
            </w:pPr>
          </w:p>
        </w:tc>
        <w:tc>
          <w:tcPr>
            <w:tcW w:w="3923" w:type="pct"/>
          </w:tcPr>
          <w:p w14:paraId="33CC3916" w14:textId="77777777" w:rsidR="004F369F" w:rsidRPr="00A6689B" w:rsidRDefault="004F369F" w:rsidP="00F51B63">
            <w:pPr>
              <w:tabs>
                <w:tab w:val="center" w:pos="284"/>
              </w:tabs>
              <w:ind w:left="266" w:right="-3091" w:hanging="266"/>
            </w:pPr>
            <w:r>
              <w:t>EESC-2026-01164-00-00-AC</w:t>
            </w:r>
          </w:p>
        </w:tc>
      </w:tr>
    </w:tbl>
    <w:p w14:paraId="1855F315" w14:textId="77777777" w:rsidR="00C8004D" w:rsidRDefault="00C8004D" w:rsidP="00C8004D">
      <w:pPr>
        <w:widowControl w:val="0"/>
        <w:overflowPunct w:val="0"/>
        <w:autoSpaceDE w:val="0"/>
        <w:autoSpaceDN w:val="0"/>
        <w:adjustRightInd w:val="0"/>
        <w:textAlignment w:val="baseline"/>
      </w:pPr>
    </w:p>
    <w:p w14:paraId="47D3BD47" w14:textId="3518ED57" w:rsidR="004F369F" w:rsidRPr="00FA2105" w:rsidRDefault="00C8004D" w:rsidP="00C8004D">
      <w:pPr>
        <w:widowControl w:val="0"/>
        <w:overflowPunct w:val="0"/>
        <w:autoSpaceDE w:val="0"/>
        <w:autoSpaceDN w:val="0"/>
        <w:adjustRightInd w:val="0"/>
        <w:textAlignment w:val="baseline"/>
        <w:rPr>
          <w:bCs/>
          <w:iCs/>
        </w:rPr>
      </w:pPr>
      <w:r>
        <w:t>Î</w:t>
      </w:r>
      <w:r w:rsidR="004F369F">
        <w:t>ntrucât, în opinia sa, conținutul propunerii este satisfăcător, iar acesta a făcut deja obiectul avizului său EESC-2021-03918-00-00-AC-TRA, adoptat la 8 decembrie 2021</w:t>
      </w:r>
      <w:r w:rsidR="004F369F" w:rsidRPr="002C0E5A">
        <w:rPr>
          <w:rStyle w:val="FootnoteReference"/>
        </w:rPr>
        <w:footnoteReference w:id="4"/>
      </w:r>
      <w:r w:rsidR="004F369F">
        <w:t>, Comitetul a hotărât să emită un aviz favorabil cu privire la textul propus și să facă trimitere la poziția pe care a susținut-o în documentul menționat anterior.</w:t>
      </w:r>
    </w:p>
    <w:p w14:paraId="21113AA4" w14:textId="77777777" w:rsidR="004F369F" w:rsidRPr="00EE75BE" w:rsidRDefault="004F369F" w:rsidP="007E12F2">
      <w:pPr>
        <w:widowControl w:val="0"/>
        <w:ind w:left="567"/>
        <w:rPr>
          <w:rFonts w:asciiTheme="minorHAnsi" w:hAnsiTheme="minorHAnsi"/>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118"/>
      </w:tblGrid>
      <w:tr w:rsidR="004F369F" w:rsidRPr="00A6689B" w14:paraId="44E0A68D" w14:textId="77777777" w:rsidTr="007E12F2">
        <w:tc>
          <w:tcPr>
            <w:tcW w:w="1078" w:type="pct"/>
          </w:tcPr>
          <w:p w14:paraId="761FECE0" w14:textId="77777777" w:rsidR="004F369F" w:rsidRPr="00A6689B" w:rsidRDefault="004F369F" w:rsidP="007E12F2">
            <w:pPr>
              <w:rPr>
                <w:i/>
              </w:rPr>
            </w:pPr>
            <w:r>
              <w:rPr>
                <w:b/>
                <w:i/>
              </w:rPr>
              <w:t>Date de contact:</w:t>
            </w:r>
          </w:p>
        </w:tc>
        <w:tc>
          <w:tcPr>
            <w:tcW w:w="3922" w:type="pct"/>
          </w:tcPr>
          <w:p w14:paraId="41CF32E7" w14:textId="77777777" w:rsidR="004F369F" w:rsidRPr="00A6689B" w:rsidRDefault="004F369F" w:rsidP="007E12F2">
            <w:pPr>
              <w:rPr>
                <w:i/>
              </w:rPr>
            </w:pPr>
            <w:proofErr w:type="spellStart"/>
            <w:r>
              <w:rPr>
                <w:i/>
              </w:rPr>
              <w:t>Gaizka</w:t>
            </w:r>
            <w:proofErr w:type="spellEnd"/>
            <w:r>
              <w:rPr>
                <w:i/>
              </w:rPr>
              <w:t xml:space="preserve"> MALO ELCORO-IRIBE</w:t>
            </w:r>
          </w:p>
        </w:tc>
      </w:tr>
      <w:tr w:rsidR="004F369F" w:rsidRPr="00A6689B" w14:paraId="6AEA0170" w14:textId="77777777" w:rsidTr="007E12F2">
        <w:tc>
          <w:tcPr>
            <w:tcW w:w="1078" w:type="pct"/>
          </w:tcPr>
          <w:p w14:paraId="796258DE" w14:textId="77777777" w:rsidR="004F369F" w:rsidRPr="00A6689B" w:rsidRDefault="004F369F" w:rsidP="007E12F2">
            <w:pPr>
              <w:rPr>
                <w:i/>
              </w:rPr>
            </w:pPr>
            <w:r>
              <w:rPr>
                <w:i/>
              </w:rPr>
              <w:t>Tel.:</w:t>
            </w:r>
          </w:p>
        </w:tc>
        <w:tc>
          <w:tcPr>
            <w:tcW w:w="3922" w:type="pct"/>
          </w:tcPr>
          <w:p w14:paraId="4CF84132" w14:textId="77777777" w:rsidR="004F369F" w:rsidRPr="00A6689B" w:rsidRDefault="004F369F" w:rsidP="007E12F2">
            <w:pPr>
              <w:rPr>
                <w:i/>
              </w:rPr>
            </w:pPr>
            <w:r>
              <w:rPr>
                <w:i/>
              </w:rPr>
              <w:t>+32 25468526</w:t>
            </w:r>
          </w:p>
        </w:tc>
      </w:tr>
      <w:tr w:rsidR="004F369F" w:rsidRPr="00A6689B" w14:paraId="5376CE47" w14:textId="77777777" w:rsidTr="007E12F2">
        <w:tc>
          <w:tcPr>
            <w:tcW w:w="1078" w:type="pct"/>
          </w:tcPr>
          <w:p w14:paraId="2E462392" w14:textId="77777777" w:rsidR="004F369F" w:rsidRPr="00A6689B" w:rsidRDefault="004F369F" w:rsidP="007E12F2">
            <w:pPr>
              <w:rPr>
                <w:i/>
              </w:rPr>
            </w:pPr>
            <w:r>
              <w:rPr>
                <w:i/>
              </w:rPr>
              <w:t>E-mail:</w:t>
            </w:r>
          </w:p>
        </w:tc>
        <w:tc>
          <w:tcPr>
            <w:tcW w:w="3922" w:type="pct"/>
          </w:tcPr>
          <w:p w14:paraId="53CF5182" w14:textId="77777777" w:rsidR="004F369F" w:rsidRPr="00FA2105" w:rsidRDefault="00AC40FB" w:rsidP="007E12F2">
            <w:pPr>
              <w:rPr>
                <w:i/>
                <w:iCs/>
              </w:rPr>
            </w:pPr>
            <w:hyperlink r:id="rId59" w:history="1">
              <w:r w:rsidR="004F369F">
                <w:rPr>
                  <w:rStyle w:val="Hyperlink"/>
                  <w:i/>
                </w:rPr>
                <w:t>Gaizka.Maloelcoro-iribe@eesc.europa.eu</w:t>
              </w:r>
            </w:hyperlink>
            <w:r w:rsidR="004F369F">
              <w:rPr>
                <w:i/>
              </w:rPr>
              <w:t xml:space="preserve"> </w:t>
            </w:r>
          </w:p>
        </w:tc>
      </w:tr>
    </w:tbl>
    <w:p w14:paraId="1F032FF8" w14:textId="73C36077" w:rsidR="004F369F" w:rsidRDefault="004F369F">
      <w:pPr>
        <w:spacing w:after="160" w:line="259" w:lineRule="auto"/>
        <w:jc w:val="left"/>
      </w:pPr>
      <w:r>
        <w:br w:type="page"/>
      </w:r>
    </w:p>
    <w:p w14:paraId="2958B2D0" w14:textId="7A3FC005" w:rsidR="00BF59FC" w:rsidRDefault="004F369F" w:rsidP="004F369F">
      <w:pPr>
        <w:jc w:val="left"/>
        <w:rPr>
          <w:b/>
          <w:noProof/>
        </w:rPr>
      </w:pPr>
      <w:r>
        <w:rPr>
          <w:b/>
          <w:noProof/>
        </w:rPr>
        <w:lastRenderedPageBreak/>
        <w:t>5</w:t>
      </w:r>
      <w:r w:rsidRPr="004F369F">
        <w:rPr>
          <w:b/>
          <w:noProof/>
        </w:rPr>
        <w:t>.</w:t>
      </w:r>
      <w:r>
        <w:rPr>
          <w:rFonts w:asciiTheme="minorHAnsi" w:eastAsiaTheme="minorEastAsia" w:hAnsiTheme="minorHAnsi" w:cstheme="minorBidi"/>
          <w:noProof/>
          <w:lang w:val="en-US"/>
        </w:rPr>
        <w:tab/>
      </w:r>
      <w:r w:rsidRPr="004F369F">
        <w:rPr>
          <w:b/>
          <w:noProof/>
        </w:rPr>
        <w:t>SECȚIUNEA PENTRU RELAȚII EXTER</w:t>
      </w:r>
      <w:r>
        <w:rPr>
          <w:b/>
          <w:noProof/>
        </w:rPr>
        <w:t>E</w:t>
      </w:r>
    </w:p>
    <w:p w14:paraId="7EEC69CB" w14:textId="77777777" w:rsidR="004F369F" w:rsidRPr="002C316E" w:rsidRDefault="004F369F" w:rsidP="00252BDF">
      <w:pPr>
        <w:widowControl w:val="0"/>
        <w:spacing w:line="240" w:lineRule="auto"/>
        <w:jc w:val="center"/>
        <w:rPr>
          <w:bCs/>
          <w:iCs/>
          <w:sz w:val="18"/>
          <w:szCs w:val="18"/>
        </w:rPr>
      </w:pPr>
      <w:r w:rsidRPr="002C316E">
        <w:rPr>
          <w:noProof/>
          <w:sz w:val="16"/>
          <w:szCs w:val="16"/>
        </w:rPr>
        <mc:AlternateContent>
          <mc:Choice Requires="wps">
            <w:drawing>
              <wp:anchor distT="0" distB="0" distL="114300" distR="114300" simplePos="0" relativeHeight="251704320" behindDoc="1" locked="0" layoutInCell="0" allowOverlap="1" wp14:anchorId="51308582" wp14:editId="4D7EBDAB">
                <wp:simplePos x="0" y="0"/>
                <wp:positionH relativeFrom="page">
                  <wp:posOffset>6769100</wp:posOffset>
                </wp:positionH>
                <wp:positionV relativeFrom="page">
                  <wp:posOffset>10081260</wp:posOffset>
                </wp:positionV>
                <wp:extent cx="647700" cy="396240"/>
                <wp:effectExtent l="0" t="3810" r="3175" b="0"/>
                <wp:wrapNone/>
                <wp:docPr id="4067537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767DA" w14:textId="75648363" w:rsidR="004F369F" w:rsidRPr="00C8004D" w:rsidRDefault="004F369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8582" id="_x0000_s1050" type="#_x0000_t202" style="position:absolute;left:0;text-align:left;margin-left:533pt;margin-top:793.8pt;width:51pt;height:31.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" o:allowincell="f" filled="f" stroked="f">
                <v:textbox>
                  <w:txbxContent>
                    <w:p w14:paraId="774767DA" w14:textId="75648363" w:rsidR="004F369F" w:rsidRPr="00C8004D" w:rsidRDefault="004F369F">
                      <w:pPr>
                        <w:jc w:val="center"/>
                        <w:rPr>
                          <w:rFonts w:ascii="Arial" w:hAnsi="Arial" w:cs="Arial"/>
                          <w:b/>
                          <w:bCs/>
                          <w:color w:val="FFFFFF" w:themeColor="background1"/>
                          <w:sz w:val="48"/>
                        </w:rPr>
                      </w:pPr>
                    </w:p>
                  </w:txbxContent>
                </v:textbox>
                <w10:wrap anchorx="page" anchory="page"/>
              </v:shape>
            </w:pict>
          </mc:Fallback>
        </mc:AlternateContent>
      </w:r>
    </w:p>
    <w:p w14:paraId="4EA39E6F" w14:textId="6AEE40C0" w:rsidR="004F369F" w:rsidRPr="002C316E" w:rsidRDefault="00AC40FB" w:rsidP="0042558E">
      <w:pPr>
        <w:widowControl w:val="0"/>
        <w:numPr>
          <w:ilvl w:val="0"/>
          <w:numId w:val="15"/>
        </w:numPr>
        <w:overflowPunct w:val="0"/>
        <w:autoSpaceDE w:val="0"/>
        <w:autoSpaceDN w:val="0"/>
        <w:adjustRightInd w:val="0"/>
        <w:ind w:hanging="567"/>
        <w:textAlignment w:val="baseline"/>
        <w:rPr>
          <w:b/>
          <w:bCs/>
          <w:i/>
          <w:iCs/>
          <w:sz w:val="24"/>
          <w:szCs w:val="24"/>
        </w:rPr>
      </w:pPr>
      <w:hyperlink r:id="rId60" w:history="1">
        <w:r w:rsidR="004F369F" w:rsidRPr="002C316E">
          <w:rPr>
            <w:rStyle w:val="Hyperlink"/>
            <w:b/>
            <w:i/>
            <w:sz w:val="28"/>
            <w:szCs w:val="28"/>
          </w:rPr>
          <w:t>Rolul societății civile în sprijinirea reformelor în cadrul planurilor de creștere pentru Balcanii de Vest și Moldova, precum și în calea de reformă a Ucrainei</w:t>
        </w:r>
      </w:hyperlink>
    </w:p>
    <w:p w14:paraId="7601F4BE" w14:textId="77777777" w:rsidR="004F369F" w:rsidRPr="002C316E" w:rsidRDefault="004F369F" w:rsidP="00252BDF">
      <w:pPr>
        <w:tabs>
          <w:tab w:val="center" w:pos="284"/>
        </w:tabs>
        <w:spacing w:line="240" w:lineRule="auto"/>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4F369F" w:rsidRPr="00A6689B" w14:paraId="2F78E873" w14:textId="77777777" w:rsidTr="00252BDF">
        <w:tc>
          <w:tcPr>
            <w:tcW w:w="1701" w:type="dxa"/>
          </w:tcPr>
          <w:p w14:paraId="441716DB" w14:textId="77777777" w:rsidR="004F369F" w:rsidRPr="00A6689B" w:rsidRDefault="004F369F" w:rsidP="002C316E">
            <w:pPr>
              <w:tabs>
                <w:tab w:val="center" w:pos="284"/>
              </w:tabs>
              <w:spacing w:line="240" w:lineRule="auto"/>
              <w:ind w:left="266" w:hanging="266"/>
              <w:rPr>
                <w:b/>
              </w:rPr>
            </w:pPr>
            <w:r>
              <w:rPr>
                <w:b/>
                <w:bCs/>
              </w:rPr>
              <w:t>Raportor:</w:t>
            </w:r>
          </w:p>
        </w:tc>
        <w:tc>
          <w:tcPr>
            <w:tcW w:w="6946" w:type="dxa"/>
          </w:tcPr>
          <w:p w14:paraId="44D4B6E2" w14:textId="77777777" w:rsidR="004F369F" w:rsidRPr="00A6689B" w:rsidRDefault="004F369F" w:rsidP="002C316E">
            <w:pPr>
              <w:tabs>
                <w:tab w:val="center" w:pos="284"/>
              </w:tabs>
              <w:spacing w:line="240" w:lineRule="auto"/>
              <w:ind w:left="266" w:hanging="266"/>
            </w:pPr>
            <w:r>
              <w:t>Oleg ROIBU (Grupul „Angajatori” – RO)</w:t>
            </w:r>
          </w:p>
        </w:tc>
      </w:tr>
      <w:tr w:rsidR="004F369F" w:rsidRPr="00A6689B" w14:paraId="7AF21363" w14:textId="77777777" w:rsidTr="00252BDF">
        <w:tc>
          <w:tcPr>
            <w:tcW w:w="1701" w:type="dxa"/>
          </w:tcPr>
          <w:p w14:paraId="4C7A5047" w14:textId="77777777" w:rsidR="004F369F" w:rsidRPr="00A6689B" w:rsidRDefault="004F369F" w:rsidP="002C316E">
            <w:pPr>
              <w:tabs>
                <w:tab w:val="center" w:pos="284"/>
              </w:tabs>
              <w:spacing w:line="240" w:lineRule="auto"/>
              <w:ind w:left="266" w:hanging="266"/>
              <w:rPr>
                <w:b/>
              </w:rPr>
            </w:pPr>
            <w:r>
              <w:rPr>
                <w:b/>
              </w:rPr>
              <w:t>Coraportor:</w:t>
            </w:r>
          </w:p>
        </w:tc>
        <w:tc>
          <w:tcPr>
            <w:tcW w:w="6946" w:type="dxa"/>
          </w:tcPr>
          <w:p w14:paraId="0B669F18" w14:textId="77777777" w:rsidR="004F369F" w:rsidRPr="00A6689B" w:rsidRDefault="004F369F" w:rsidP="002C316E">
            <w:pPr>
              <w:tabs>
                <w:tab w:val="center" w:pos="284"/>
              </w:tabs>
              <w:spacing w:line="240" w:lineRule="auto"/>
              <w:ind w:left="266" w:hanging="266"/>
            </w:pPr>
            <w:r>
              <w:t>Andrej ZORKO (Grupul „Lucrători” – SI)</w:t>
            </w:r>
          </w:p>
        </w:tc>
      </w:tr>
      <w:tr w:rsidR="004F369F" w:rsidRPr="00A6689B" w14:paraId="02CF8F2A" w14:textId="77777777" w:rsidTr="00252BDF">
        <w:tc>
          <w:tcPr>
            <w:tcW w:w="8647" w:type="dxa"/>
            <w:gridSpan w:val="2"/>
          </w:tcPr>
          <w:p w14:paraId="33DEBB98" w14:textId="77777777" w:rsidR="004F369F" w:rsidRPr="002C316E" w:rsidRDefault="004F369F" w:rsidP="002C316E">
            <w:pPr>
              <w:tabs>
                <w:tab w:val="center" w:pos="284"/>
              </w:tabs>
              <w:spacing w:line="240" w:lineRule="auto"/>
              <w:ind w:left="266" w:hanging="266"/>
              <w:rPr>
                <w:sz w:val="14"/>
                <w:szCs w:val="14"/>
                <w:lang w:val="en-US"/>
              </w:rPr>
            </w:pPr>
          </w:p>
        </w:tc>
      </w:tr>
      <w:tr w:rsidR="004F369F" w:rsidRPr="00A6689B" w14:paraId="55901876" w14:textId="77777777" w:rsidTr="00252BDF">
        <w:tc>
          <w:tcPr>
            <w:tcW w:w="1701" w:type="dxa"/>
            <w:vMerge w:val="restart"/>
          </w:tcPr>
          <w:p w14:paraId="6FB3E2AC" w14:textId="77777777" w:rsidR="004F369F" w:rsidRPr="00A6689B" w:rsidRDefault="004F369F" w:rsidP="002C316E">
            <w:pPr>
              <w:tabs>
                <w:tab w:val="center" w:pos="284"/>
              </w:tabs>
              <w:spacing w:line="240" w:lineRule="auto"/>
              <w:ind w:left="266" w:hanging="266"/>
              <w:rPr>
                <w:b/>
              </w:rPr>
            </w:pPr>
            <w:r>
              <w:rPr>
                <w:b/>
              </w:rPr>
              <w:t>Referință:</w:t>
            </w:r>
          </w:p>
        </w:tc>
        <w:tc>
          <w:tcPr>
            <w:tcW w:w="6946" w:type="dxa"/>
          </w:tcPr>
          <w:p w14:paraId="001DA1E6" w14:textId="77777777" w:rsidR="00252BDF" w:rsidRDefault="00252BDF" w:rsidP="002C316E">
            <w:pPr>
              <w:tabs>
                <w:tab w:val="center" w:pos="284"/>
              </w:tabs>
              <w:spacing w:line="240" w:lineRule="auto"/>
              <w:ind w:left="266" w:hanging="266"/>
            </w:pPr>
            <w:r w:rsidRPr="00252BDF">
              <w:t xml:space="preserve">Aviz exploratoriu la solicitarea Președinției cipriote a Consiliului UE </w:t>
            </w:r>
          </w:p>
          <w:p w14:paraId="630BC4F7" w14:textId="1B073F8C" w:rsidR="004F369F" w:rsidRPr="00A6689B" w:rsidRDefault="004F369F" w:rsidP="002C316E">
            <w:pPr>
              <w:tabs>
                <w:tab w:val="center" w:pos="284"/>
              </w:tabs>
              <w:spacing w:line="240" w:lineRule="auto"/>
              <w:ind w:left="266" w:hanging="266"/>
            </w:pPr>
            <w:r>
              <w:t>EESC-2026-00143-00-00-AC</w:t>
            </w:r>
          </w:p>
        </w:tc>
      </w:tr>
      <w:tr w:rsidR="004F369F" w:rsidRPr="00A6689B" w14:paraId="127A761C" w14:textId="77777777" w:rsidTr="00252BDF">
        <w:tc>
          <w:tcPr>
            <w:tcW w:w="1701" w:type="dxa"/>
            <w:vMerge/>
          </w:tcPr>
          <w:p w14:paraId="140753D1" w14:textId="77777777" w:rsidR="004F369F" w:rsidRPr="00A6689B" w:rsidRDefault="004F369F" w:rsidP="002C316E">
            <w:pPr>
              <w:tabs>
                <w:tab w:val="center" w:pos="284"/>
              </w:tabs>
              <w:spacing w:line="240" w:lineRule="auto"/>
              <w:ind w:left="266" w:hanging="266"/>
              <w:rPr>
                <w:b/>
                <w:lang w:val="en-US"/>
              </w:rPr>
            </w:pPr>
          </w:p>
        </w:tc>
        <w:tc>
          <w:tcPr>
            <w:tcW w:w="6946" w:type="dxa"/>
          </w:tcPr>
          <w:p w14:paraId="78273072" w14:textId="77777777" w:rsidR="004F369F" w:rsidRPr="002C316E" w:rsidRDefault="004F369F" w:rsidP="002C316E">
            <w:pPr>
              <w:tabs>
                <w:tab w:val="center" w:pos="284"/>
              </w:tabs>
              <w:spacing w:line="240" w:lineRule="auto"/>
              <w:ind w:left="266" w:hanging="266"/>
              <w:rPr>
                <w:sz w:val="16"/>
                <w:szCs w:val="16"/>
                <w:lang w:val="en-US"/>
              </w:rPr>
            </w:pPr>
          </w:p>
        </w:tc>
      </w:tr>
    </w:tbl>
    <w:p w14:paraId="4AC7107B" w14:textId="77777777" w:rsidR="00C8004D" w:rsidRDefault="00C8004D" w:rsidP="00252BDF">
      <w:pPr>
        <w:keepNext/>
        <w:keepLines/>
        <w:tabs>
          <w:tab w:val="center" w:pos="284"/>
        </w:tabs>
        <w:spacing w:line="240" w:lineRule="auto"/>
        <w:ind w:left="266" w:hanging="266"/>
        <w:rPr>
          <w:b/>
        </w:rPr>
      </w:pPr>
    </w:p>
    <w:p w14:paraId="7F11CAD6" w14:textId="363DA15F" w:rsidR="004F369F" w:rsidRDefault="004F369F" w:rsidP="00D34DDF">
      <w:pPr>
        <w:keepNext/>
        <w:keepLines/>
        <w:tabs>
          <w:tab w:val="center" w:pos="284"/>
        </w:tabs>
        <w:ind w:left="266" w:hanging="266"/>
        <w:rPr>
          <w:b/>
        </w:rPr>
      </w:pPr>
      <w:r>
        <w:rPr>
          <w:b/>
        </w:rPr>
        <w:t>Punctele principale</w:t>
      </w:r>
      <w:r w:rsidR="00C8004D">
        <w:rPr>
          <w:b/>
        </w:rPr>
        <w:t>:</w:t>
      </w:r>
    </w:p>
    <w:p w14:paraId="689F7C8F" w14:textId="77777777" w:rsidR="004F369F" w:rsidRPr="002C316E" w:rsidRDefault="004F369F" w:rsidP="00252BDF">
      <w:pPr>
        <w:keepNext/>
        <w:keepLines/>
        <w:tabs>
          <w:tab w:val="center" w:pos="284"/>
        </w:tabs>
        <w:spacing w:line="240" w:lineRule="auto"/>
        <w:ind w:left="266" w:hanging="266"/>
        <w:rPr>
          <w:b/>
          <w:sz w:val="18"/>
          <w:szCs w:val="18"/>
        </w:rPr>
      </w:pPr>
    </w:p>
    <w:p w14:paraId="497A6DDD" w14:textId="77777777" w:rsidR="004F369F" w:rsidRPr="00A6689B" w:rsidRDefault="004F369F" w:rsidP="0012491C">
      <w:pPr>
        <w:rPr>
          <w:bCs/>
          <w:iCs/>
        </w:rPr>
      </w:pPr>
      <w:r>
        <w:t>CESE:</w:t>
      </w:r>
    </w:p>
    <w:p w14:paraId="78D5910C" w14:textId="77777777" w:rsidR="004F369F" w:rsidRDefault="004F369F" w:rsidP="0042558E">
      <w:pPr>
        <w:widowControl w:val="0"/>
        <w:numPr>
          <w:ilvl w:val="0"/>
          <w:numId w:val="15"/>
        </w:numPr>
        <w:overflowPunct w:val="0"/>
        <w:autoSpaceDE w:val="0"/>
        <w:autoSpaceDN w:val="0"/>
        <w:adjustRightInd w:val="0"/>
        <w:ind w:hanging="567"/>
        <w:textAlignment w:val="baseline"/>
        <w:rPr>
          <w:bCs/>
          <w:iCs/>
        </w:rPr>
      </w:pPr>
      <w:r>
        <w:t xml:space="preserve">subliniază că toate cele trei mecanisme pentru Balcanii de Vest, Ucraina și Moldova </w:t>
      </w:r>
      <w:r>
        <w:rPr>
          <w:b/>
        </w:rPr>
        <w:t>trebuie să favorizeze activ implicarea societății civile</w:t>
      </w:r>
      <w:r>
        <w:t xml:space="preserve"> ca o condiție structurală de guvernanță care stă la baza </w:t>
      </w:r>
      <w:r>
        <w:rPr>
          <w:b/>
        </w:rPr>
        <w:t>sustenabilității procesului de extindere</w:t>
      </w:r>
      <w:r>
        <w:t>;</w:t>
      </w:r>
    </w:p>
    <w:p w14:paraId="342A6A6D" w14:textId="77777777" w:rsidR="004F369F" w:rsidRPr="00A6689B" w:rsidRDefault="004F369F" w:rsidP="0042558E">
      <w:pPr>
        <w:widowControl w:val="0"/>
        <w:numPr>
          <w:ilvl w:val="0"/>
          <w:numId w:val="15"/>
        </w:numPr>
        <w:overflowPunct w:val="0"/>
        <w:autoSpaceDE w:val="0"/>
        <w:autoSpaceDN w:val="0"/>
        <w:adjustRightInd w:val="0"/>
        <w:ind w:hanging="567"/>
        <w:textAlignment w:val="baseline"/>
        <w:rPr>
          <w:bCs/>
          <w:iCs/>
        </w:rPr>
      </w:pPr>
      <w:r>
        <w:t>subliniază că asumarea de către societatea civilă a responsabilității pentru reformele sprijinite prin cele trei mecanisme ar trebui să însemne</w:t>
      </w:r>
      <w:r>
        <w:rPr>
          <w:b/>
        </w:rPr>
        <w:t xml:space="preserve"> un rol permanent, activ, structurat și oficializat pentru partenerii sociali și organizațiile societății civile</w:t>
      </w:r>
      <w:r>
        <w:t>, alături de autoritățile naționale;</w:t>
      </w:r>
    </w:p>
    <w:p w14:paraId="5A41B52F" w14:textId="77777777" w:rsidR="004F369F" w:rsidRPr="004A258E" w:rsidRDefault="004F369F" w:rsidP="0042558E">
      <w:pPr>
        <w:widowControl w:val="0"/>
        <w:numPr>
          <w:ilvl w:val="0"/>
          <w:numId w:val="15"/>
        </w:numPr>
        <w:overflowPunct w:val="0"/>
        <w:autoSpaceDE w:val="0"/>
        <w:autoSpaceDN w:val="0"/>
        <w:adjustRightInd w:val="0"/>
        <w:ind w:hanging="567"/>
        <w:textAlignment w:val="baseline"/>
        <w:rPr>
          <w:bCs/>
          <w:iCs/>
        </w:rPr>
      </w:pPr>
      <w:r>
        <w:t xml:space="preserve">scoate în evidență că </w:t>
      </w:r>
      <w:r>
        <w:rPr>
          <w:b/>
        </w:rPr>
        <w:t>finanțarea ar trebui să contribuie în mod activ la pregătirea țărilor pentru aderarea la UE</w:t>
      </w:r>
      <w:r>
        <w:t xml:space="preserve"> în conformitate cu modelul social și economic european și nu ar trebui să se limiteze la sprijinirea integrării pe piața unică;</w:t>
      </w:r>
    </w:p>
    <w:p w14:paraId="25D0A0E5" w14:textId="77777777" w:rsidR="004F369F" w:rsidRPr="00191BFA" w:rsidRDefault="004F369F" w:rsidP="0042558E">
      <w:pPr>
        <w:widowControl w:val="0"/>
        <w:numPr>
          <w:ilvl w:val="0"/>
          <w:numId w:val="15"/>
        </w:numPr>
        <w:overflowPunct w:val="0"/>
        <w:autoSpaceDE w:val="0"/>
        <w:autoSpaceDN w:val="0"/>
        <w:adjustRightInd w:val="0"/>
        <w:ind w:hanging="567"/>
        <w:textAlignment w:val="baseline"/>
      </w:pPr>
      <w:r>
        <w:t xml:space="preserve">pune în vedere că </w:t>
      </w:r>
      <w:r>
        <w:rPr>
          <w:b/>
        </w:rPr>
        <w:t>termenele nu ar trebui nici să submineze procedurile democratice, dezbaterea publică, consultarea obligatorie sau dialogul</w:t>
      </w:r>
      <w:r>
        <w:t xml:space="preserve"> cu partenerii sociali și cu organizațiile societății civile, nici să fie utilizate ca justificare pentru scurtături legislative de urgență care exclud partenerii sociali și organizațiile societății civile;</w:t>
      </w:r>
    </w:p>
    <w:p w14:paraId="4FB93C58" w14:textId="77777777" w:rsidR="004F369F" w:rsidRPr="00963544" w:rsidRDefault="004F369F" w:rsidP="0042558E">
      <w:pPr>
        <w:widowControl w:val="0"/>
        <w:numPr>
          <w:ilvl w:val="0"/>
          <w:numId w:val="15"/>
        </w:numPr>
        <w:overflowPunct w:val="0"/>
        <w:autoSpaceDE w:val="0"/>
        <w:autoSpaceDN w:val="0"/>
        <w:adjustRightInd w:val="0"/>
        <w:ind w:hanging="567"/>
        <w:textAlignment w:val="baseline"/>
        <w:rPr>
          <w:bCs/>
          <w:iCs/>
        </w:rPr>
      </w:pPr>
      <w:r>
        <w:t xml:space="preserve">observă că guvernele ar trebui să instituie </w:t>
      </w:r>
      <w:r>
        <w:rPr>
          <w:b/>
        </w:rPr>
        <w:t>un cadru structurat pentru dialogul social</w:t>
      </w:r>
      <w:r>
        <w:t xml:space="preserve">, prin care să asigure implicarea unui număr corespunzător de reprezentanți naționali ai angajatorilor, ai lucrătorilor și ai organizațiilor societății civile, </w:t>
      </w:r>
      <w:r>
        <w:rPr>
          <w:b/>
        </w:rPr>
        <w:t>respectând în același timp rolul specific și autonomia partenerilor sociali</w:t>
      </w:r>
      <w:r>
        <w:t>;</w:t>
      </w:r>
    </w:p>
    <w:p w14:paraId="104CDCEE" w14:textId="77777777" w:rsidR="004F369F" w:rsidRPr="00963544" w:rsidRDefault="004F369F" w:rsidP="0042558E">
      <w:pPr>
        <w:widowControl w:val="0"/>
        <w:numPr>
          <w:ilvl w:val="0"/>
          <w:numId w:val="15"/>
        </w:numPr>
        <w:overflowPunct w:val="0"/>
        <w:autoSpaceDE w:val="0"/>
        <w:autoSpaceDN w:val="0"/>
        <w:adjustRightInd w:val="0"/>
        <w:ind w:hanging="567"/>
        <w:textAlignment w:val="baseline"/>
        <w:rPr>
          <w:bCs/>
          <w:iCs/>
        </w:rPr>
      </w:pPr>
      <w:r>
        <w:t xml:space="preserve">recomandă Comisiei Europene să elaboreze orientări clare și publice de evaluare a îndeplinirii integrale sau parțiale a </w:t>
      </w:r>
      <w:r>
        <w:rPr>
          <w:b/>
        </w:rPr>
        <w:t>indicatorilor de punere în aplicare legați de agendele de reforme</w:t>
      </w:r>
      <w:r>
        <w:t>, inclusiv a standardelor de verificare și a cazurilor de regres în procesul de reformă;</w:t>
      </w:r>
    </w:p>
    <w:p w14:paraId="6FC44B95" w14:textId="77777777" w:rsidR="004F369F" w:rsidRPr="00115AD5" w:rsidRDefault="004F369F" w:rsidP="0042558E">
      <w:pPr>
        <w:widowControl w:val="0"/>
        <w:numPr>
          <w:ilvl w:val="0"/>
          <w:numId w:val="15"/>
        </w:numPr>
        <w:overflowPunct w:val="0"/>
        <w:autoSpaceDE w:val="0"/>
        <w:autoSpaceDN w:val="0"/>
        <w:adjustRightInd w:val="0"/>
        <w:ind w:hanging="567"/>
        <w:textAlignment w:val="baseline"/>
        <w:rPr>
          <w:bCs/>
          <w:iCs/>
        </w:rPr>
      </w:pPr>
      <w:r>
        <w:t>recomandă asigurarea unui s</w:t>
      </w:r>
      <w:r>
        <w:rPr>
          <w:b/>
        </w:rPr>
        <w:t>prijin financiar adaptat, sustenabil și previzibil pentru organizațiile societății civile și partenerii sociali</w:t>
      </w:r>
      <w:r>
        <w:t xml:space="preserve"> prin </w:t>
      </w:r>
      <w:r>
        <w:rPr>
          <w:b/>
        </w:rPr>
        <w:t>mecanisme de finanțare multianuale și transparente</w:t>
      </w:r>
      <w:r>
        <w:t>;</w:t>
      </w:r>
    </w:p>
    <w:p w14:paraId="58948B03" w14:textId="77777777" w:rsidR="004F369F" w:rsidRPr="00533DFE" w:rsidRDefault="004F369F" w:rsidP="0042558E">
      <w:pPr>
        <w:widowControl w:val="0"/>
        <w:numPr>
          <w:ilvl w:val="0"/>
          <w:numId w:val="15"/>
        </w:numPr>
        <w:overflowPunct w:val="0"/>
        <w:autoSpaceDE w:val="0"/>
        <w:autoSpaceDN w:val="0"/>
        <w:adjustRightInd w:val="0"/>
        <w:ind w:hanging="567"/>
        <w:textAlignment w:val="baseline"/>
        <w:rPr>
          <w:bCs/>
          <w:iCs/>
        </w:rPr>
      </w:pPr>
      <w:r>
        <w:t xml:space="preserve">invită Comisia </w:t>
      </w:r>
      <w:r>
        <w:rPr>
          <w:b/>
        </w:rPr>
        <w:t>să pornească de la evaluările intermediare</w:t>
      </w:r>
      <w:r>
        <w:t xml:space="preserve"> ale cadrelor de guvernanță și punere în aplicare ale mecanismelor actuale și </w:t>
      </w:r>
      <w:r>
        <w:rPr>
          <w:b/>
        </w:rPr>
        <w:t>să îmbunătățească în continuare punerea în aplicare a instrumentelor de extindere relevante bazate pe performanță pe care UE le utilizează în prezent sau le-ar putea introduce în viitor</w:t>
      </w:r>
      <w:r>
        <w:t>.</w:t>
      </w:r>
    </w:p>
    <w:p w14:paraId="55A5E3E8" w14:textId="77777777" w:rsidR="004F369F" w:rsidRPr="002C316E" w:rsidRDefault="004F369F" w:rsidP="00252BDF">
      <w:pPr>
        <w:widowControl w:val="0"/>
        <w:spacing w:line="240" w:lineRule="auto"/>
        <w:ind w:left="709"/>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137"/>
      </w:tblGrid>
      <w:tr w:rsidR="004F369F" w:rsidRPr="00A6689B" w14:paraId="664A6822" w14:textId="77777777" w:rsidTr="002C316E">
        <w:tc>
          <w:tcPr>
            <w:tcW w:w="1951" w:type="dxa"/>
          </w:tcPr>
          <w:p w14:paraId="582511BF" w14:textId="77777777" w:rsidR="004F369F" w:rsidRPr="00A6689B" w:rsidRDefault="004F369F" w:rsidP="00567876">
            <w:pPr>
              <w:spacing w:line="240" w:lineRule="auto"/>
              <w:rPr>
                <w:i/>
              </w:rPr>
            </w:pPr>
            <w:r>
              <w:rPr>
                <w:b/>
                <w:i/>
              </w:rPr>
              <w:t>Date de contact:</w:t>
            </w:r>
          </w:p>
        </w:tc>
        <w:tc>
          <w:tcPr>
            <w:tcW w:w="5137" w:type="dxa"/>
          </w:tcPr>
          <w:p w14:paraId="2126BDC1" w14:textId="616D0978" w:rsidR="004F369F" w:rsidRPr="00A6689B" w:rsidRDefault="004F369F" w:rsidP="00567876">
            <w:pPr>
              <w:spacing w:line="240" w:lineRule="auto"/>
              <w:rPr>
                <w:i/>
              </w:rPr>
            </w:pPr>
            <w:r>
              <w:rPr>
                <w:i/>
              </w:rPr>
              <w:t xml:space="preserve">David </w:t>
            </w:r>
            <w:r w:rsidR="00C8004D">
              <w:rPr>
                <w:i/>
              </w:rPr>
              <w:t>HOIĆ</w:t>
            </w:r>
          </w:p>
        </w:tc>
      </w:tr>
      <w:tr w:rsidR="004F369F" w:rsidRPr="00A6689B" w14:paraId="334B83EA" w14:textId="77777777" w:rsidTr="002C316E">
        <w:tc>
          <w:tcPr>
            <w:tcW w:w="1951" w:type="dxa"/>
          </w:tcPr>
          <w:p w14:paraId="4F89C415" w14:textId="77777777" w:rsidR="004F369F" w:rsidRPr="00A6689B" w:rsidRDefault="004F369F" w:rsidP="00567876">
            <w:pPr>
              <w:spacing w:line="240" w:lineRule="auto"/>
              <w:rPr>
                <w:i/>
              </w:rPr>
            </w:pPr>
            <w:r>
              <w:rPr>
                <w:i/>
              </w:rPr>
              <w:t>Tel.:</w:t>
            </w:r>
          </w:p>
        </w:tc>
        <w:tc>
          <w:tcPr>
            <w:tcW w:w="5137" w:type="dxa"/>
          </w:tcPr>
          <w:p w14:paraId="73342A66" w14:textId="77777777" w:rsidR="004F369F" w:rsidRPr="00A6689B" w:rsidRDefault="004F369F" w:rsidP="00567876">
            <w:pPr>
              <w:spacing w:line="240" w:lineRule="auto"/>
              <w:rPr>
                <w:i/>
              </w:rPr>
            </w:pPr>
            <w:r>
              <w:rPr>
                <w:i/>
              </w:rPr>
              <w:t>+32 25469069</w:t>
            </w:r>
          </w:p>
        </w:tc>
      </w:tr>
      <w:tr w:rsidR="004F369F" w:rsidRPr="00A6689B" w14:paraId="65E839E8" w14:textId="77777777" w:rsidTr="002C316E">
        <w:tc>
          <w:tcPr>
            <w:tcW w:w="1951" w:type="dxa"/>
          </w:tcPr>
          <w:p w14:paraId="73108165" w14:textId="77777777" w:rsidR="004F369F" w:rsidRPr="00A6689B" w:rsidRDefault="004F369F" w:rsidP="00567876">
            <w:pPr>
              <w:spacing w:line="240" w:lineRule="auto"/>
              <w:rPr>
                <w:i/>
              </w:rPr>
            </w:pPr>
            <w:r>
              <w:rPr>
                <w:i/>
              </w:rPr>
              <w:t>E-mail:</w:t>
            </w:r>
          </w:p>
        </w:tc>
        <w:tc>
          <w:tcPr>
            <w:tcW w:w="5137" w:type="dxa"/>
          </w:tcPr>
          <w:p w14:paraId="5B40F447" w14:textId="77777777" w:rsidR="004F369F" w:rsidRPr="00A6689B" w:rsidRDefault="00AC40FB" w:rsidP="00567876">
            <w:pPr>
              <w:spacing w:line="240" w:lineRule="auto"/>
              <w:rPr>
                <w:i/>
              </w:rPr>
            </w:pPr>
            <w:hyperlink r:id="rId61" w:history="1">
              <w:r w:rsidR="004F369F">
                <w:rPr>
                  <w:rStyle w:val="Hyperlink"/>
                  <w:i/>
                </w:rPr>
                <w:t>David.Hoic@eesc.europa.eu</w:t>
              </w:r>
            </w:hyperlink>
            <w:r w:rsidR="004F369F">
              <w:rPr>
                <w:i/>
              </w:rPr>
              <w:t xml:space="preserve"> </w:t>
            </w:r>
          </w:p>
        </w:tc>
      </w:tr>
    </w:tbl>
    <w:p w14:paraId="3A5B2656" w14:textId="342595E7" w:rsidR="004F369F" w:rsidRPr="00C8004D" w:rsidRDefault="004F369F" w:rsidP="00C8004D">
      <w:pPr>
        <w:spacing w:after="160" w:line="259" w:lineRule="auto"/>
        <w:jc w:val="left"/>
      </w:pPr>
      <w:r>
        <w:br w:type="page"/>
      </w:r>
    </w:p>
    <w:p w14:paraId="55DA8B01" w14:textId="77777777" w:rsidR="004F369F" w:rsidRPr="00C8004D" w:rsidRDefault="004F369F" w:rsidP="00C8004D">
      <w:pPr>
        <w:widowControl w:val="0"/>
        <w:spacing w:line="240" w:lineRule="auto"/>
        <w:jc w:val="center"/>
        <w:rPr>
          <w:bCs/>
          <w:iCs/>
          <w:sz w:val="16"/>
          <w:szCs w:val="16"/>
        </w:rPr>
      </w:pPr>
      <w:r>
        <w:rPr>
          <w:noProof/>
          <w:sz w:val="20"/>
        </w:rPr>
        <w:lastRenderedPageBreak/>
        <mc:AlternateContent>
          <mc:Choice Requires="wps">
            <w:drawing>
              <wp:anchor distT="0" distB="0" distL="114300" distR="114300" simplePos="0" relativeHeight="251706368" behindDoc="1" locked="0" layoutInCell="0" allowOverlap="1" wp14:anchorId="3AA6E987" wp14:editId="3059A9C6">
                <wp:simplePos x="0" y="0"/>
                <wp:positionH relativeFrom="page">
                  <wp:posOffset>6769100</wp:posOffset>
                </wp:positionH>
                <wp:positionV relativeFrom="page">
                  <wp:posOffset>10081260</wp:posOffset>
                </wp:positionV>
                <wp:extent cx="647700" cy="396240"/>
                <wp:effectExtent l="0" t="3810" r="3175" b="0"/>
                <wp:wrapNone/>
                <wp:docPr id="4067537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78F7" w14:textId="2998293F" w:rsidR="004F369F" w:rsidRPr="00C8004D" w:rsidRDefault="004F369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6E987" id="_x0000_s1051" type="#_x0000_t202" style="position:absolute;left:0;text-align:left;margin-left:533pt;margin-top:793.8pt;width:51pt;height:3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" o:allowincell="f" filled="f" stroked="f">
                <v:textbox>
                  <w:txbxContent>
                    <w:p w14:paraId="71CC78F7" w14:textId="2998293F" w:rsidR="004F369F" w:rsidRPr="00C8004D" w:rsidRDefault="004F369F">
                      <w:pPr>
                        <w:jc w:val="center"/>
                        <w:rPr>
                          <w:rFonts w:ascii="Arial" w:hAnsi="Arial" w:cs="Arial"/>
                          <w:b/>
                          <w:bCs/>
                          <w:color w:val="FFFFFF" w:themeColor="background1"/>
                          <w:sz w:val="48"/>
                        </w:rPr>
                      </w:pPr>
                    </w:p>
                  </w:txbxContent>
                </v:textbox>
                <w10:wrap anchorx="page" anchory="page"/>
              </v:shape>
            </w:pict>
          </mc:Fallback>
        </mc:AlternateContent>
      </w:r>
    </w:p>
    <w:p w14:paraId="3C13966E" w14:textId="7C63CEC0" w:rsidR="004F369F" w:rsidRPr="00F91E79" w:rsidRDefault="00AC40FB" w:rsidP="0042558E">
      <w:pPr>
        <w:widowControl w:val="0"/>
        <w:numPr>
          <w:ilvl w:val="0"/>
          <w:numId w:val="15"/>
        </w:numPr>
        <w:overflowPunct w:val="0"/>
        <w:autoSpaceDE w:val="0"/>
        <w:autoSpaceDN w:val="0"/>
        <w:adjustRightInd w:val="0"/>
        <w:ind w:hanging="567"/>
        <w:jc w:val="left"/>
        <w:textAlignment w:val="baseline"/>
        <w:rPr>
          <w:sz w:val="20"/>
        </w:rPr>
      </w:pPr>
      <w:hyperlink r:id="rId62" w:history="1">
        <w:r w:rsidR="004F369F">
          <w:rPr>
            <w:rStyle w:val="Hyperlink"/>
            <w:b/>
            <w:i/>
            <w:sz w:val="28"/>
          </w:rPr>
          <w:t>Rolul sectorului privat și al societății civile în consolidarea cooperării economice în cadrul Pactului pentru Mediterana</w:t>
        </w:r>
      </w:hyperlink>
    </w:p>
    <w:p w14:paraId="567ED778" w14:textId="77777777" w:rsidR="004F369F" w:rsidRPr="005E197F" w:rsidRDefault="004F369F" w:rsidP="005E197F">
      <w:pPr>
        <w:widowControl w:val="0"/>
        <w:spacing w:line="276" w:lineRule="auto"/>
        <w:ind w:left="567"/>
        <w:jc w:val="left"/>
      </w:pPr>
    </w:p>
    <w:p w14:paraId="5B1D0ACE" w14:textId="77777777" w:rsidR="004F369F" w:rsidRPr="005E197F" w:rsidRDefault="004F369F" w:rsidP="005E197F">
      <w:pPr>
        <w:tabs>
          <w:tab w:val="center" w:pos="284"/>
        </w:tabs>
        <w:spacing w:line="276" w:lineRule="auto"/>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4F369F" w:rsidRPr="00A6689B" w14:paraId="21FFED25" w14:textId="77777777" w:rsidTr="161373FD">
        <w:trPr>
          <w:trHeight w:val="70"/>
        </w:trPr>
        <w:tc>
          <w:tcPr>
            <w:tcW w:w="1077" w:type="pct"/>
          </w:tcPr>
          <w:p w14:paraId="0434767A" w14:textId="77777777" w:rsidR="004F369F" w:rsidRPr="0062798E" w:rsidRDefault="004F369F" w:rsidP="00F51B63">
            <w:pPr>
              <w:tabs>
                <w:tab w:val="center" w:pos="284"/>
              </w:tabs>
              <w:ind w:left="266" w:hanging="266"/>
              <w:rPr>
                <w:b/>
              </w:rPr>
            </w:pPr>
            <w:r>
              <w:rPr>
                <w:b/>
              </w:rPr>
              <w:t>Raportor:</w:t>
            </w:r>
          </w:p>
        </w:tc>
        <w:tc>
          <w:tcPr>
            <w:tcW w:w="3923" w:type="pct"/>
          </w:tcPr>
          <w:p w14:paraId="6BB1E08A" w14:textId="77777777" w:rsidR="004F369F" w:rsidRPr="00A6689B" w:rsidRDefault="004F369F" w:rsidP="00F51B63">
            <w:pPr>
              <w:tabs>
                <w:tab w:val="center" w:pos="284"/>
              </w:tabs>
              <w:ind w:left="266" w:right="-3091" w:hanging="266"/>
            </w:pPr>
            <w:r>
              <w:t>Thomas WAGNSONNER (Grupul „Lucrători” – AT)</w:t>
            </w:r>
          </w:p>
        </w:tc>
      </w:tr>
      <w:tr w:rsidR="004F369F" w:rsidRPr="00A6689B" w14:paraId="2F33E99B" w14:textId="77777777" w:rsidTr="161373FD">
        <w:tc>
          <w:tcPr>
            <w:tcW w:w="1077" w:type="pct"/>
          </w:tcPr>
          <w:p w14:paraId="72396434" w14:textId="2A785D93" w:rsidR="004F369F" w:rsidRPr="00A6689B" w:rsidRDefault="004F369F" w:rsidP="00F51B63">
            <w:pPr>
              <w:tabs>
                <w:tab w:val="center" w:pos="284"/>
              </w:tabs>
              <w:ind w:left="266" w:hanging="266"/>
              <w:rPr>
                <w:b/>
              </w:rPr>
            </w:pPr>
            <w:r>
              <w:rPr>
                <w:b/>
              </w:rPr>
              <w:t>Coraporto</w:t>
            </w:r>
            <w:r w:rsidR="0014517C">
              <w:rPr>
                <w:b/>
              </w:rPr>
              <w:t>a</w:t>
            </w:r>
            <w:r>
              <w:rPr>
                <w:b/>
              </w:rPr>
              <w:t>r</w:t>
            </w:r>
            <w:r w:rsidR="0014517C">
              <w:rPr>
                <w:b/>
              </w:rPr>
              <w:t>e</w:t>
            </w:r>
            <w:r>
              <w:rPr>
                <w:b/>
              </w:rPr>
              <w:t>:</w:t>
            </w:r>
          </w:p>
        </w:tc>
        <w:tc>
          <w:tcPr>
            <w:tcW w:w="3923" w:type="pct"/>
          </w:tcPr>
          <w:p w14:paraId="1EC60ED6" w14:textId="77777777" w:rsidR="004F369F" w:rsidRPr="00A6689B" w:rsidRDefault="004F369F" w:rsidP="00F51B63">
            <w:pPr>
              <w:tabs>
                <w:tab w:val="center" w:pos="284"/>
              </w:tabs>
              <w:ind w:left="266" w:right="-3091" w:hanging="266"/>
            </w:pPr>
            <w:proofErr w:type="spellStart"/>
            <w:r>
              <w:t>Lidija</w:t>
            </w:r>
            <w:proofErr w:type="spellEnd"/>
            <w:r>
              <w:t xml:space="preserve"> PAVIĆ-ROGOŠIĆ (Grupul „Organizații ale societății civile” – HR)</w:t>
            </w:r>
          </w:p>
        </w:tc>
      </w:tr>
      <w:tr w:rsidR="004F369F" w:rsidRPr="00CA288B" w14:paraId="0DD86AB4" w14:textId="77777777" w:rsidTr="161373FD">
        <w:tc>
          <w:tcPr>
            <w:tcW w:w="1077" w:type="pct"/>
          </w:tcPr>
          <w:p w14:paraId="7595AC2F" w14:textId="77777777" w:rsidR="004F369F" w:rsidRPr="00A6689B" w:rsidRDefault="004F369F" w:rsidP="00F51B63">
            <w:pPr>
              <w:tabs>
                <w:tab w:val="center" w:pos="284"/>
              </w:tabs>
              <w:ind w:left="266" w:hanging="266"/>
              <w:rPr>
                <w:b/>
              </w:rPr>
            </w:pPr>
            <w:r>
              <w:rPr>
                <w:b/>
              </w:rPr>
              <w:t>Referință:</w:t>
            </w:r>
          </w:p>
        </w:tc>
        <w:tc>
          <w:tcPr>
            <w:tcW w:w="3923" w:type="pct"/>
          </w:tcPr>
          <w:p w14:paraId="0AFDC990" w14:textId="77777777" w:rsidR="0082719C" w:rsidRDefault="0082719C" w:rsidP="4F4FCE82">
            <w:pPr>
              <w:tabs>
                <w:tab w:val="center" w:pos="284"/>
              </w:tabs>
              <w:ind w:left="266" w:right="-3091" w:hanging="266"/>
            </w:pPr>
            <w:r w:rsidRPr="0082719C">
              <w:t xml:space="preserve">Aviz exploratoriu la solicitarea Președinției cipriote a Consiliului UE </w:t>
            </w:r>
          </w:p>
          <w:p w14:paraId="09FB6EDB" w14:textId="66CE14B8" w:rsidR="004F369F" w:rsidRPr="00CA288B" w:rsidRDefault="004F369F" w:rsidP="4F4FCE82">
            <w:pPr>
              <w:tabs>
                <w:tab w:val="center" w:pos="284"/>
              </w:tabs>
              <w:ind w:left="266" w:right="-3091" w:hanging="266"/>
            </w:pPr>
            <w:r>
              <w:t>EESC-2025-04127-00-00-AC</w:t>
            </w:r>
          </w:p>
        </w:tc>
      </w:tr>
    </w:tbl>
    <w:p w14:paraId="42823622" w14:textId="77777777" w:rsidR="004F369F" w:rsidRPr="005E197F" w:rsidRDefault="004F369F" w:rsidP="005E197F">
      <w:pPr>
        <w:tabs>
          <w:tab w:val="center" w:pos="284"/>
        </w:tabs>
        <w:spacing w:line="276" w:lineRule="auto"/>
        <w:rPr>
          <w:b/>
        </w:rPr>
      </w:pPr>
    </w:p>
    <w:p w14:paraId="18639FC7" w14:textId="77777777" w:rsidR="004F369F" w:rsidRPr="00201B02" w:rsidRDefault="004F369F" w:rsidP="00F51B63">
      <w:pPr>
        <w:keepNext/>
        <w:keepLines/>
        <w:tabs>
          <w:tab w:val="center" w:pos="284"/>
        </w:tabs>
        <w:ind w:left="266" w:hanging="266"/>
        <w:rPr>
          <w:b/>
        </w:rPr>
      </w:pPr>
      <w:r>
        <w:rPr>
          <w:b/>
        </w:rPr>
        <w:t>Punctele principale:</w:t>
      </w:r>
    </w:p>
    <w:p w14:paraId="40F55E93" w14:textId="77777777" w:rsidR="004F369F" w:rsidRPr="005E197F" w:rsidRDefault="004F369F" w:rsidP="005E197F">
      <w:pPr>
        <w:keepNext/>
        <w:keepLines/>
        <w:tabs>
          <w:tab w:val="center" w:pos="284"/>
        </w:tabs>
        <w:spacing w:line="276" w:lineRule="auto"/>
        <w:ind w:left="266" w:hanging="266"/>
        <w:rPr>
          <w:b/>
        </w:rPr>
      </w:pPr>
    </w:p>
    <w:p w14:paraId="2039F99B" w14:textId="77777777" w:rsidR="004F369F" w:rsidRPr="00201B02" w:rsidRDefault="004F369F" w:rsidP="0089308D">
      <w:pPr>
        <w:spacing w:after="120"/>
        <w:rPr>
          <w:bCs/>
          <w:iCs/>
        </w:rPr>
      </w:pPr>
      <w:r>
        <w:t>CESE:</w:t>
      </w:r>
    </w:p>
    <w:p w14:paraId="6B297EBB"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consideră că Pactul pentru Mediterana poate avea succes numai printr-un parteneriat autentic și echitabil între UE, statele sale membre și partenerii din sudul Mediteranei, cu beneficii concrete pentru cetățenii obișnuiți și comunități;</w:t>
      </w:r>
    </w:p>
    <w:p w14:paraId="31EFBA74"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afirmă că societatea civilă organizată trebuie să fie implicată în mod permanent și structurat, nu doar prin consultări ocazionale, inclusiv cu sindicatele, grupurile patronale și organizațiile societății civile;</w:t>
      </w:r>
    </w:p>
    <w:p w14:paraId="54D0CAFB"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consideră că, pentru a consolida sectorul privat, în special MIMM-urile, regiunea are nevoie de reforme care să îmbunătățească accesul la finanțare, să simplifice procedurile și să sprijine digitalizarea și conectivitatea, astfel încât întreprinderile să se poată alătura lanțurilor valorice regionale;</w:t>
      </w:r>
    </w:p>
    <w:p w14:paraId="6907ED07"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consideră că acordurile comerciale existente ale UE cu multe țări din sudul Mediteranei sunt depășite și ar trebui modernizate, societatea civilă contribuind la monitorizarea angajamentelor în materie de muncă, mediu și drepturile omului;</w:t>
      </w:r>
    </w:p>
    <w:p w14:paraId="701D0A52"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consideră că comerțul și investițiile ar trebui să fie legate de dezvoltarea durabilă și de munca decentă, inclusiv de salarii echitabile, condiții de muncă sigure, standarde aplicabile și investiții în proiecte regionale sustenabile;</w:t>
      </w:r>
    </w:p>
    <w:p w14:paraId="2521D165"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subliniază că tranziția de la economia informală la cea formală ar trebui să respecte Recomandarea OIM nr. 204, ceea ce înseamnă că ar trebui să fie treptată, incluzivă și realistă din punct de vedere economic, mai degrabă decât punitivă;</w:t>
      </w:r>
    </w:p>
    <w:p w14:paraId="1D6ACEDC"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consideră că planul de acțiune al pactului ar trebui să garanteze protecția socială, drepturile lucrătorilor și respectarea convențiilor de bază ale OIM, asigurându-se, în același timp, că Global Gateway și alte proiecte majore implică partenerii sociali și societatea civilă încă de la început;</w:t>
      </w:r>
    </w:p>
    <w:p w14:paraId="258E861F" w14:textId="77777777" w:rsidR="004F369F" w:rsidRPr="00C8004D" w:rsidRDefault="004F369F" w:rsidP="0042558E">
      <w:pPr>
        <w:pStyle w:val="NormalWeb"/>
        <w:numPr>
          <w:ilvl w:val="0"/>
          <w:numId w:val="13"/>
        </w:numPr>
        <w:spacing w:before="0" w:beforeAutospacing="0" w:after="120" w:afterAutospacing="0"/>
        <w:jc w:val="both"/>
        <w:rPr>
          <w:rStyle w:val="Strong"/>
          <w:b w:val="0"/>
          <w:bCs w:val="0"/>
          <w:sz w:val="22"/>
          <w:szCs w:val="22"/>
        </w:rPr>
      </w:pPr>
      <w:r w:rsidRPr="00C8004D">
        <w:rPr>
          <w:rStyle w:val="Strong"/>
          <w:b w:val="0"/>
          <w:bCs w:val="0"/>
          <w:sz w:val="22"/>
        </w:rPr>
        <w:t xml:space="preserve">solicită să se acorde o atenție deosebită actorilor din economia socială, femeilor și tinerilor, prin finanțare, consolidarea capacităților, sprijin juridic, programe de </w:t>
      </w:r>
      <w:proofErr w:type="spellStart"/>
      <w:r w:rsidRPr="00C8004D">
        <w:rPr>
          <w:rStyle w:val="Strong"/>
          <w:b w:val="0"/>
          <w:bCs w:val="0"/>
          <w:sz w:val="22"/>
        </w:rPr>
        <w:t>antreprenoriat</w:t>
      </w:r>
      <w:proofErr w:type="spellEnd"/>
      <w:r w:rsidRPr="00C8004D">
        <w:rPr>
          <w:rStyle w:val="Strong"/>
          <w:b w:val="0"/>
          <w:bCs w:val="0"/>
          <w:sz w:val="22"/>
        </w:rPr>
        <w:t xml:space="preserve"> și participarea la guvernanță, în timp ce mobilitatea forței de muncă trebuie să respecte drepturile omului și să evite exodul creierelor;</w:t>
      </w:r>
    </w:p>
    <w:p w14:paraId="67BC0F94" w14:textId="77777777" w:rsidR="004F369F" w:rsidRPr="00C8004D" w:rsidRDefault="004F369F" w:rsidP="0042558E">
      <w:pPr>
        <w:pStyle w:val="NormalWeb"/>
        <w:numPr>
          <w:ilvl w:val="0"/>
          <w:numId w:val="13"/>
        </w:numPr>
        <w:jc w:val="both"/>
        <w:rPr>
          <w:sz w:val="22"/>
          <w:szCs w:val="22"/>
        </w:rPr>
      </w:pPr>
      <w:r w:rsidRPr="00C8004D">
        <w:rPr>
          <w:sz w:val="22"/>
        </w:rPr>
        <w:t>consideră că ar trebui consolidată coordonarea între instituțiile financiare finanțate de UE și cele internaționale pentru a îmbunătăți impactul, iar crearea unei bănci de dezvoltare regională sau a unui mecanism financiar similar ar putea contribui la finanțarea infrastructurii, a MIMM-urilor, a întreprinderilor nou-înființate și a proiectelor economiei sociale, cu implicarea transparentă a societății civile.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8"/>
      </w:tblGrid>
      <w:tr w:rsidR="004F369F" w:rsidRPr="00A6689B" w14:paraId="3110FD38" w14:textId="77777777" w:rsidTr="00F36974">
        <w:tc>
          <w:tcPr>
            <w:tcW w:w="1077" w:type="pct"/>
          </w:tcPr>
          <w:p w14:paraId="34AE8313" w14:textId="77777777" w:rsidR="004F369F" w:rsidRPr="00A6689B" w:rsidRDefault="004F369F" w:rsidP="005E197F">
            <w:pPr>
              <w:keepNext/>
              <w:keepLines/>
              <w:rPr>
                <w:i/>
              </w:rPr>
            </w:pPr>
            <w:r>
              <w:lastRenderedPageBreak/>
              <w:br w:type="page"/>
            </w:r>
            <w:r>
              <w:rPr>
                <w:b/>
                <w:i/>
              </w:rPr>
              <w:t>Date de contact:</w:t>
            </w:r>
          </w:p>
        </w:tc>
        <w:tc>
          <w:tcPr>
            <w:tcW w:w="3923" w:type="pct"/>
          </w:tcPr>
          <w:p w14:paraId="25E72F5E" w14:textId="77777777" w:rsidR="004F369F" w:rsidRPr="00A6689B" w:rsidRDefault="004F369F" w:rsidP="005E197F">
            <w:pPr>
              <w:keepNext/>
              <w:keepLines/>
              <w:rPr>
                <w:i/>
              </w:rPr>
            </w:pPr>
            <w:r>
              <w:rPr>
                <w:i/>
              </w:rPr>
              <w:t>Andreas BERGER</w:t>
            </w:r>
          </w:p>
        </w:tc>
      </w:tr>
      <w:tr w:rsidR="004F369F" w:rsidRPr="00A6689B" w14:paraId="6A6AD2ED" w14:textId="77777777" w:rsidTr="00F36974">
        <w:tc>
          <w:tcPr>
            <w:tcW w:w="1077" w:type="pct"/>
          </w:tcPr>
          <w:p w14:paraId="73CF1F8A" w14:textId="77777777" w:rsidR="004F369F" w:rsidRPr="00A6689B" w:rsidRDefault="004F369F" w:rsidP="005E197F">
            <w:pPr>
              <w:keepNext/>
              <w:keepLines/>
              <w:rPr>
                <w:i/>
              </w:rPr>
            </w:pPr>
            <w:r>
              <w:rPr>
                <w:i/>
              </w:rPr>
              <w:t>Tel.:</w:t>
            </w:r>
          </w:p>
        </w:tc>
        <w:tc>
          <w:tcPr>
            <w:tcW w:w="3923" w:type="pct"/>
          </w:tcPr>
          <w:p w14:paraId="6BF9D4EF" w14:textId="77777777" w:rsidR="004F369F" w:rsidRPr="00A6689B" w:rsidRDefault="004F369F" w:rsidP="005E197F">
            <w:pPr>
              <w:keepNext/>
              <w:keepLines/>
              <w:rPr>
                <w:i/>
              </w:rPr>
            </w:pPr>
            <w:r>
              <w:rPr>
                <w:i/>
              </w:rPr>
              <w:t>+32 5469062</w:t>
            </w:r>
          </w:p>
        </w:tc>
      </w:tr>
      <w:tr w:rsidR="004F369F" w:rsidRPr="00A6689B" w14:paraId="5B6380F3" w14:textId="77777777" w:rsidTr="00F36974">
        <w:tc>
          <w:tcPr>
            <w:tcW w:w="1077" w:type="pct"/>
          </w:tcPr>
          <w:p w14:paraId="1F2AC2EA" w14:textId="77777777" w:rsidR="004F369F" w:rsidRPr="00A6689B" w:rsidRDefault="004F369F" w:rsidP="005E197F">
            <w:pPr>
              <w:keepNext/>
              <w:keepLines/>
              <w:rPr>
                <w:i/>
              </w:rPr>
            </w:pPr>
            <w:r>
              <w:rPr>
                <w:i/>
              </w:rPr>
              <w:t>E-mail:</w:t>
            </w:r>
          </w:p>
        </w:tc>
        <w:tc>
          <w:tcPr>
            <w:tcW w:w="3923" w:type="pct"/>
          </w:tcPr>
          <w:p w14:paraId="4684454D" w14:textId="77777777" w:rsidR="004F369F" w:rsidRPr="00A6689B" w:rsidRDefault="00AC40FB" w:rsidP="005E197F">
            <w:pPr>
              <w:keepNext/>
              <w:keepLines/>
              <w:rPr>
                <w:i/>
              </w:rPr>
            </w:pPr>
            <w:hyperlink r:id="rId63" w:history="1">
              <w:r w:rsidR="004F369F">
                <w:rPr>
                  <w:rStyle w:val="Hyperlink"/>
                  <w:i/>
                </w:rPr>
                <w:t>Andreas.Berger@eesc.europa.eu</w:t>
              </w:r>
            </w:hyperlink>
            <w:r w:rsidR="004F369F">
              <w:rPr>
                <w:i/>
              </w:rPr>
              <w:t xml:space="preserve"> </w:t>
            </w:r>
          </w:p>
        </w:tc>
      </w:tr>
    </w:tbl>
    <w:p w14:paraId="1B32C8C8" w14:textId="7AD2E093" w:rsidR="004F369F" w:rsidRDefault="004F369F">
      <w:pPr>
        <w:spacing w:after="160" w:line="259" w:lineRule="auto"/>
        <w:jc w:val="left"/>
      </w:pPr>
      <w:r>
        <w:br w:type="page"/>
      </w:r>
    </w:p>
    <w:p w14:paraId="06FE6AD5" w14:textId="6A3E3D13" w:rsidR="004F369F" w:rsidRDefault="004F369F" w:rsidP="004F369F">
      <w:pPr>
        <w:jc w:val="left"/>
        <w:rPr>
          <w:noProof/>
          <w:webHidden/>
        </w:rPr>
      </w:pPr>
      <w:r>
        <w:rPr>
          <w:b/>
          <w:noProof/>
        </w:rPr>
        <w:lastRenderedPageBreak/>
        <w:t>6</w:t>
      </w:r>
      <w:r w:rsidRPr="004F369F">
        <w:rPr>
          <w:b/>
          <w:noProof/>
        </w:rPr>
        <w:t>.</w:t>
      </w:r>
      <w:r>
        <w:rPr>
          <w:rFonts w:asciiTheme="minorHAnsi" w:eastAsiaTheme="minorEastAsia" w:hAnsiTheme="minorHAnsi" w:cstheme="minorBidi"/>
          <w:noProof/>
          <w:lang w:val="en-US"/>
        </w:rPr>
        <w:tab/>
      </w:r>
      <w:r w:rsidRPr="004F369F">
        <w:rPr>
          <w:b/>
          <w:noProof/>
        </w:rPr>
        <w:t>COMISIA CONSULTATIVĂ PENTRU MUTAȚII INDUSTRIALE</w:t>
      </w:r>
    </w:p>
    <w:p w14:paraId="34AD0990" w14:textId="77777777" w:rsidR="004F369F" w:rsidRDefault="004F369F" w:rsidP="00567876">
      <w:pPr>
        <w:widowControl w:val="0"/>
        <w:jc w:val="center"/>
        <w:rPr>
          <w:bCs/>
          <w:iCs/>
        </w:rPr>
      </w:pPr>
      <w:r>
        <w:rPr>
          <w:noProof/>
          <w:sz w:val="20"/>
        </w:rPr>
        <mc:AlternateContent>
          <mc:Choice Requires="wps">
            <w:drawing>
              <wp:anchor distT="0" distB="0" distL="114300" distR="114300" simplePos="0" relativeHeight="251708416" behindDoc="1" locked="0" layoutInCell="0" allowOverlap="1" wp14:anchorId="72873E4E" wp14:editId="496E2D19">
                <wp:simplePos x="0" y="0"/>
                <wp:positionH relativeFrom="page">
                  <wp:posOffset>6769100</wp:posOffset>
                </wp:positionH>
                <wp:positionV relativeFrom="page">
                  <wp:posOffset>10081260</wp:posOffset>
                </wp:positionV>
                <wp:extent cx="647700" cy="396240"/>
                <wp:effectExtent l="0" t="3810" r="3175" b="0"/>
                <wp:wrapNone/>
                <wp:docPr id="4067537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EE63B" w14:textId="635AF8FF" w:rsidR="004F369F" w:rsidRPr="00EE3C8B" w:rsidRDefault="004F369F">
                            <w:pPr>
                              <w:jc w:val="center"/>
                              <w:rPr>
                                <w:rFonts w:ascii="Arial" w:hAnsi="Arial" w:cs="Arial"/>
                                <w:b/>
                                <w:bCs/>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3E4E" id="_x0000_s1052" type="#_x0000_t202" style="position:absolute;left:0;text-align:left;margin-left:533pt;margin-top:793.8pt;width:51pt;height:3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" o:allowincell="f" filled="f" stroked="f">
                <v:textbox>
                  <w:txbxContent>
                    <w:p w14:paraId="0D5EE63B" w14:textId="635AF8FF" w:rsidR="004F369F" w:rsidRPr="00EE3C8B" w:rsidRDefault="004F369F">
                      <w:pPr>
                        <w:jc w:val="center"/>
                        <w:rPr>
                          <w:rFonts w:ascii="Arial" w:hAnsi="Arial" w:cs="Arial"/>
                          <w:b/>
                          <w:bCs/>
                          <w:color w:val="FFFFFF" w:themeColor="background1"/>
                          <w:sz w:val="48"/>
                        </w:rPr>
                      </w:pPr>
                    </w:p>
                  </w:txbxContent>
                </v:textbox>
                <w10:wrap anchorx="page" anchory="page"/>
              </v:shape>
            </w:pict>
          </mc:Fallback>
        </mc:AlternateContent>
      </w:r>
    </w:p>
    <w:p w14:paraId="6D54AFED" w14:textId="48A2B143" w:rsidR="004F369F" w:rsidRPr="001C3791" w:rsidRDefault="005E197F" w:rsidP="0042558E">
      <w:pPr>
        <w:pStyle w:val="ListParagraph"/>
        <w:widowControl w:val="0"/>
        <w:numPr>
          <w:ilvl w:val="0"/>
          <w:numId w:val="14"/>
        </w:numPr>
        <w:spacing w:after="200" w:line="276" w:lineRule="auto"/>
        <w:ind w:left="567" w:hanging="567"/>
        <w:jc w:val="left"/>
        <w:rPr>
          <w:sz w:val="28"/>
          <w:szCs w:val="28"/>
        </w:rPr>
      </w:pPr>
      <w:r w:rsidRPr="005E197F">
        <w:rPr>
          <w:rStyle w:val="Hyperlink"/>
          <w:b/>
          <w:i/>
          <w:sz w:val="28"/>
        </w:rPr>
        <w:t>Programul pentru inovarea rapidă și agilă în domeniul apărării – AGILE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4F369F" w:rsidRPr="002754E8" w14:paraId="4DF78756" w14:textId="77777777" w:rsidTr="008348B5">
        <w:tc>
          <w:tcPr>
            <w:tcW w:w="1701" w:type="dxa"/>
          </w:tcPr>
          <w:p w14:paraId="1CDE3846" w14:textId="77777777" w:rsidR="004F369F" w:rsidRPr="00A6689B" w:rsidRDefault="004F369F" w:rsidP="00A6689B">
            <w:pPr>
              <w:tabs>
                <w:tab w:val="center" w:pos="284"/>
              </w:tabs>
              <w:ind w:left="266" w:hanging="266"/>
              <w:rPr>
                <w:b/>
              </w:rPr>
            </w:pPr>
            <w:r>
              <w:rPr>
                <w:b/>
              </w:rPr>
              <w:t>Raportoare:</w:t>
            </w:r>
          </w:p>
        </w:tc>
        <w:tc>
          <w:tcPr>
            <w:tcW w:w="5670" w:type="dxa"/>
          </w:tcPr>
          <w:p w14:paraId="68317F8F" w14:textId="77777777" w:rsidR="004F369F" w:rsidRPr="00057230" w:rsidRDefault="004F369F" w:rsidP="00A6689B">
            <w:pPr>
              <w:tabs>
                <w:tab w:val="center" w:pos="284"/>
              </w:tabs>
              <w:ind w:left="266" w:hanging="266"/>
            </w:pPr>
            <w:proofErr w:type="spellStart"/>
            <w:r>
              <w:t>Monika</w:t>
            </w:r>
            <w:proofErr w:type="spellEnd"/>
            <w:r>
              <w:t xml:space="preserve"> SITÁROVÁ (Grupul „Lucrători” – SK)</w:t>
            </w:r>
          </w:p>
        </w:tc>
      </w:tr>
      <w:tr w:rsidR="004F369F" w:rsidRPr="00A6689B" w14:paraId="0C817ECE" w14:textId="77777777" w:rsidTr="008348B5">
        <w:tc>
          <w:tcPr>
            <w:tcW w:w="1701" w:type="dxa"/>
          </w:tcPr>
          <w:p w14:paraId="2C0FC7C8" w14:textId="77777777" w:rsidR="004F369F" w:rsidRPr="00A6689B" w:rsidRDefault="004F369F" w:rsidP="00A6689B">
            <w:pPr>
              <w:tabs>
                <w:tab w:val="center" w:pos="284"/>
              </w:tabs>
              <w:ind w:left="266" w:hanging="266"/>
              <w:rPr>
                <w:b/>
              </w:rPr>
            </w:pPr>
            <w:r>
              <w:rPr>
                <w:b/>
              </w:rPr>
              <w:t>Coraportoare:</w:t>
            </w:r>
          </w:p>
        </w:tc>
        <w:tc>
          <w:tcPr>
            <w:tcW w:w="5670" w:type="dxa"/>
          </w:tcPr>
          <w:p w14:paraId="74701FD1" w14:textId="3BD66F3D" w:rsidR="004F369F" w:rsidRPr="00A6689B" w:rsidRDefault="004F369F" w:rsidP="00A6689B">
            <w:pPr>
              <w:tabs>
                <w:tab w:val="center" w:pos="284"/>
              </w:tabs>
              <w:ind w:left="266" w:hanging="266"/>
            </w:pPr>
            <w:proofErr w:type="spellStart"/>
            <w:r>
              <w:t>Srita</w:t>
            </w:r>
            <w:proofErr w:type="spellEnd"/>
            <w:r>
              <w:t xml:space="preserve"> HEIDE </w:t>
            </w:r>
            <w:r w:rsidR="005E197F" w:rsidRPr="005E197F">
              <w:t xml:space="preserve">(Cat. 3 </w:t>
            </w:r>
            <w:r w:rsidR="005E197F">
              <w:t>–</w:t>
            </w:r>
            <w:r w:rsidR="005E197F" w:rsidRPr="005E197F">
              <w:t xml:space="preserve"> DE)</w:t>
            </w:r>
          </w:p>
        </w:tc>
      </w:tr>
      <w:tr w:rsidR="004F369F" w:rsidRPr="00A6689B" w14:paraId="5D569D3C" w14:textId="77777777" w:rsidTr="008348B5">
        <w:tc>
          <w:tcPr>
            <w:tcW w:w="7371" w:type="dxa"/>
            <w:gridSpan w:val="2"/>
          </w:tcPr>
          <w:p w14:paraId="5EEA4B46" w14:textId="77777777" w:rsidR="004F369F" w:rsidRPr="00A6689B" w:rsidRDefault="004F369F" w:rsidP="00EE75BE">
            <w:pPr>
              <w:tabs>
                <w:tab w:val="center" w:pos="284"/>
              </w:tabs>
              <w:spacing w:line="160" w:lineRule="exact"/>
              <w:ind w:left="266" w:hanging="266"/>
            </w:pPr>
          </w:p>
        </w:tc>
      </w:tr>
      <w:tr w:rsidR="004F369F" w:rsidRPr="00A6689B" w14:paraId="17DC35CF" w14:textId="77777777" w:rsidTr="008348B5">
        <w:tc>
          <w:tcPr>
            <w:tcW w:w="1701" w:type="dxa"/>
            <w:vMerge w:val="restart"/>
          </w:tcPr>
          <w:p w14:paraId="5EDAFAB6" w14:textId="77777777" w:rsidR="004F369F" w:rsidRPr="00A6689B" w:rsidRDefault="004F369F" w:rsidP="00A6689B">
            <w:pPr>
              <w:tabs>
                <w:tab w:val="center" w:pos="284"/>
              </w:tabs>
              <w:ind w:left="266" w:hanging="266"/>
              <w:rPr>
                <w:b/>
              </w:rPr>
            </w:pPr>
            <w:r>
              <w:rPr>
                <w:b/>
              </w:rPr>
              <w:t>Referință:</w:t>
            </w:r>
          </w:p>
        </w:tc>
        <w:tc>
          <w:tcPr>
            <w:tcW w:w="5670" w:type="dxa"/>
          </w:tcPr>
          <w:p w14:paraId="3E08CC4B" w14:textId="77777777" w:rsidR="005E197F" w:rsidRDefault="005E197F" w:rsidP="00A6689B">
            <w:pPr>
              <w:tabs>
                <w:tab w:val="center" w:pos="284"/>
              </w:tabs>
              <w:ind w:left="266" w:hanging="266"/>
            </w:pPr>
            <w:r>
              <w:t xml:space="preserve">COM(2026) 135 final </w:t>
            </w:r>
          </w:p>
          <w:p w14:paraId="11D0F1E2" w14:textId="6F3E2470" w:rsidR="004F369F" w:rsidRPr="00A6689B" w:rsidRDefault="004F369F" w:rsidP="00A6689B">
            <w:pPr>
              <w:tabs>
                <w:tab w:val="center" w:pos="284"/>
              </w:tabs>
              <w:ind w:left="266" w:hanging="266"/>
            </w:pPr>
            <w:r>
              <w:t>EESC-2026-01126-00-00-AC</w:t>
            </w:r>
          </w:p>
        </w:tc>
      </w:tr>
      <w:tr w:rsidR="004F369F" w:rsidRPr="00A6689B" w14:paraId="67C2936C" w14:textId="77777777" w:rsidTr="008348B5">
        <w:tc>
          <w:tcPr>
            <w:tcW w:w="1701" w:type="dxa"/>
            <w:vMerge/>
          </w:tcPr>
          <w:p w14:paraId="7608FD58" w14:textId="77777777" w:rsidR="004F369F" w:rsidRPr="00A6689B" w:rsidRDefault="004F369F" w:rsidP="00A6689B">
            <w:pPr>
              <w:tabs>
                <w:tab w:val="center" w:pos="284"/>
              </w:tabs>
              <w:ind w:left="266" w:hanging="266"/>
              <w:rPr>
                <w:b/>
              </w:rPr>
            </w:pPr>
          </w:p>
        </w:tc>
        <w:tc>
          <w:tcPr>
            <w:tcW w:w="5670" w:type="dxa"/>
          </w:tcPr>
          <w:p w14:paraId="51EC0D2F" w14:textId="77777777" w:rsidR="004F369F" w:rsidRPr="00A6689B" w:rsidRDefault="004F369F" w:rsidP="00A6689B">
            <w:pPr>
              <w:tabs>
                <w:tab w:val="center" w:pos="284"/>
              </w:tabs>
              <w:ind w:left="266" w:hanging="266"/>
            </w:pPr>
          </w:p>
        </w:tc>
      </w:tr>
    </w:tbl>
    <w:p w14:paraId="1AB43728" w14:textId="77777777" w:rsidR="00C8004D" w:rsidRDefault="00C8004D" w:rsidP="00D34DDF">
      <w:pPr>
        <w:keepNext/>
        <w:keepLines/>
        <w:tabs>
          <w:tab w:val="center" w:pos="284"/>
        </w:tabs>
        <w:ind w:left="266" w:hanging="266"/>
        <w:rPr>
          <w:b/>
        </w:rPr>
      </w:pPr>
    </w:p>
    <w:p w14:paraId="2E9E7DC9" w14:textId="3E8F4E1B" w:rsidR="004F369F" w:rsidRDefault="004F369F" w:rsidP="00D34DDF">
      <w:pPr>
        <w:keepNext/>
        <w:keepLines/>
        <w:tabs>
          <w:tab w:val="center" w:pos="284"/>
        </w:tabs>
        <w:ind w:left="266" w:hanging="266"/>
        <w:rPr>
          <w:b/>
        </w:rPr>
      </w:pPr>
      <w:r>
        <w:rPr>
          <w:b/>
        </w:rPr>
        <w:t>Punctele principale:</w:t>
      </w:r>
    </w:p>
    <w:p w14:paraId="114C62E9" w14:textId="77777777" w:rsidR="004F369F" w:rsidRDefault="004F369F" w:rsidP="00D34DDF">
      <w:pPr>
        <w:keepNext/>
        <w:keepLines/>
        <w:tabs>
          <w:tab w:val="center" w:pos="284"/>
        </w:tabs>
        <w:ind w:left="266" w:hanging="266"/>
        <w:rPr>
          <w:b/>
        </w:rPr>
      </w:pPr>
    </w:p>
    <w:p w14:paraId="3A7B44C9" w14:textId="77777777" w:rsidR="004F369F" w:rsidRDefault="004F369F" w:rsidP="00D34DDF">
      <w:pPr>
        <w:keepNext/>
        <w:keepLines/>
        <w:tabs>
          <w:tab w:val="center" w:pos="284"/>
        </w:tabs>
        <w:ind w:left="266" w:hanging="266"/>
        <w:rPr>
          <w:bCs/>
        </w:rPr>
      </w:pPr>
      <w:r>
        <w:t>CESE:</w:t>
      </w:r>
    </w:p>
    <w:p w14:paraId="260A9914" w14:textId="77777777" w:rsidR="004F369F" w:rsidRPr="00EF5CA7" w:rsidRDefault="004F369F" w:rsidP="00D34DDF">
      <w:pPr>
        <w:keepNext/>
        <w:keepLines/>
        <w:tabs>
          <w:tab w:val="center" w:pos="284"/>
        </w:tabs>
        <w:ind w:left="266" w:hanging="266"/>
        <w:rPr>
          <w:bCs/>
        </w:rPr>
      </w:pPr>
    </w:p>
    <w:p w14:paraId="7F9F67BB" w14:textId="77777777" w:rsidR="004F369F" w:rsidRPr="00C8004D" w:rsidRDefault="004F369F" w:rsidP="0042558E">
      <w:pPr>
        <w:pStyle w:val="Heading2"/>
        <w:numPr>
          <w:ilvl w:val="1"/>
          <w:numId w:val="21"/>
        </w:numPr>
        <w:rPr>
          <w:b w:val="0"/>
          <w:bCs/>
          <w:color w:val="111111"/>
        </w:rPr>
      </w:pPr>
      <w:r w:rsidRPr="00C8004D">
        <w:rPr>
          <w:b w:val="0"/>
          <w:bCs/>
        </w:rPr>
        <w:t>sprijină eforturile de îmbunătățire a vitezei, a capacității de reacție și a capacității de inovare a bazei industriale și tehnologice de apărare europene (EDTIB), ca urmare a evoluției mediului de securitate, și salută, prin urmare, cadrul de inovare flexibilă și rapidă în domeniul apărării, AGILE;</w:t>
      </w:r>
    </w:p>
    <w:p w14:paraId="215B7E7A" w14:textId="77777777" w:rsidR="004F369F" w:rsidRPr="00C8004D" w:rsidRDefault="004F369F" w:rsidP="0042558E">
      <w:pPr>
        <w:pStyle w:val="Heading2"/>
        <w:numPr>
          <w:ilvl w:val="1"/>
          <w:numId w:val="21"/>
        </w:numPr>
        <w:rPr>
          <w:b w:val="0"/>
          <w:bCs/>
        </w:rPr>
      </w:pPr>
      <w:r w:rsidRPr="00C8004D">
        <w:rPr>
          <w:b w:val="0"/>
          <w:bCs/>
        </w:rPr>
        <w:t>salută în AGILE o platformă prin care IMM-urile, start-</w:t>
      </w:r>
      <w:proofErr w:type="spellStart"/>
      <w:r w:rsidRPr="00C8004D">
        <w:rPr>
          <w:b w:val="0"/>
          <w:bCs/>
        </w:rPr>
        <w:t>upurile</w:t>
      </w:r>
      <w:proofErr w:type="spellEnd"/>
      <w:r w:rsidRPr="00C8004D">
        <w:rPr>
          <w:b w:val="0"/>
          <w:bCs/>
        </w:rPr>
        <w:t xml:space="preserve">, firmele din domeniul tehnologiei civile și antreprenorii vor oferi soluții de înaltă calitate și rapide la pregătirea pentru apărare a UE; subliniază rolul important pe care noii actori din domeniul apărării îl au în transformarea industriei de apărare a UE; </w:t>
      </w:r>
    </w:p>
    <w:p w14:paraId="4E0FC671" w14:textId="77777777" w:rsidR="004F369F" w:rsidRPr="00C8004D" w:rsidRDefault="004F369F" w:rsidP="0042558E">
      <w:pPr>
        <w:pStyle w:val="Heading2"/>
        <w:numPr>
          <w:ilvl w:val="1"/>
          <w:numId w:val="21"/>
        </w:numPr>
        <w:rPr>
          <w:b w:val="0"/>
          <w:bCs/>
        </w:rPr>
      </w:pPr>
      <w:r w:rsidRPr="00C8004D">
        <w:rPr>
          <w:b w:val="0"/>
          <w:bCs/>
        </w:rPr>
        <w:t>subliniază că accelerarea nu trebuie să aibă loc în detrimentul transparenței, al responsabilității și al controlului democratic, caracteristici care rămân esențiale pentru legitimitatea și eficacitatea acțiunii UE;</w:t>
      </w:r>
    </w:p>
    <w:p w14:paraId="4E3CB8C3" w14:textId="77777777" w:rsidR="004F369F" w:rsidRPr="00C8004D" w:rsidRDefault="004F369F" w:rsidP="0042558E">
      <w:pPr>
        <w:pStyle w:val="Heading2"/>
        <w:numPr>
          <w:ilvl w:val="1"/>
          <w:numId w:val="21"/>
        </w:numPr>
        <w:rPr>
          <w:b w:val="0"/>
          <w:bCs/>
        </w:rPr>
      </w:pPr>
      <w:r w:rsidRPr="00C8004D">
        <w:rPr>
          <w:b w:val="0"/>
          <w:bCs/>
        </w:rPr>
        <w:t xml:space="preserve">solicită ca fondurile pentru AGILE să completeze fondurile pentru programele de apărare existente ale UE; recomandă ca bugetul acestui instrument să fie majorat substanțial în următoarea perioadă a CFM, în funcție de rezultatele evaluării programului-pilot; </w:t>
      </w:r>
    </w:p>
    <w:p w14:paraId="0A88F745" w14:textId="77777777" w:rsidR="004F369F" w:rsidRPr="00C8004D" w:rsidRDefault="004F369F" w:rsidP="0042558E">
      <w:pPr>
        <w:pStyle w:val="Heading2"/>
        <w:numPr>
          <w:ilvl w:val="1"/>
          <w:numId w:val="21"/>
        </w:numPr>
        <w:rPr>
          <w:b w:val="0"/>
          <w:bCs/>
        </w:rPr>
      </w:pPr>
      <w:r w:rsidRPr="00C8004D">
        <w:rPr>
          <w:b w:val="0"/>
          <w:bCs/>
        </w:rPr>
        <w:t xml:space="preserve">recomandă să se prevadă implicarea </w:t>
      </w:r>
      <w:proofErr w:type="spellStart"/>
      <w:r w:rsidRPr="00C8004D">
        <w:rPr>
          <w:b w:val="0"/>
          <w:bCs/>
        </w:rPr>
        <w:t>proactivă</w:t>
      </w:r>
      <w:proofErr w:type="spellEnd"/>
      <w:r w:rsidRPr="00C8004D">
        <w:rPr>
          <w:b w:val="0"/>
          <w:bCs/>
        </w:rPr>
        <w:t xml:space="preserve"> a IMM-urilor, a start-</w:t>
      </w:r>
      <w:proofErr w:type="spellStart"/>
      <w:r w:rsidRPr="00C8004D">
        <w:rPr>
          <w:b w:val="0"/>
          <w:bCs/>
        </w:rPr>
        <w:t>upurilor</w:t>
      </w:r>
      <w:proofErr w:type="spellEnd"/>
      <w:r w:rsidRPr="00C8004D">
        <w:rPr>
          <w:b w:val="0"/>
          <w:bCs/>
        </w:rPr>
        <w:t xml:space="preserve"> și a societăților cu asociat unic inovatoare din toate statele membre și din toate sectoarele în procedurile de informare, selecție și evaluare din cadrul programului AGILE, pentru a se îmbunătăți echilibrul geografic și incluziunea în toată Uniunea;</w:t>
      </w:r>
    </w:p>
    <w:p w14:paraId="4382D128" w14:textId="77777777" w:rsidR="004F369F" w:rsidRPr="00C8004D" w:rsidRDefault="004F369F" w:rsidP="0042558E">
      <w:pPr>
        <w:pStyle w:val="Heading2"/>
        <w:numPr>
          <w:ilvl w:val="1"/>
          <w:numId w:val="21"/>
        </w:numPr>
        <w:rPr>
          <w:b w:val="0"/>
          <w:bCs/>
        </w:rPr>
      </w:pPr>
      <w:r w:rsidRPr="00C8004D">
        <w:rPr>
          <w:b w:val="0"/>
          <w:bCs/>
        </w:rPr>
        <w:t>recomandă introducerea de măsuri solide și executorii pentru respectarea efectivă a articolului 9 alineatul (5), care se referă la eligibilitate. Pentru protejarea autonomiei strategice și a intereselor de securitate ale Uniunii, criteriile de excludere ar trebui să fie precizate explicit și să fie mai stricte;</w:t>
      </w:r>
    </w:p>
    <w:p w14:paraId="0C9EC320" w14:textId="77777777" w:rsidR="004F369F" w:rsidRPr="00C8004D" w:rsidRDefault="004F369F" w:rsidP="0042558E">
      <w:pPr>
        <w:pStyle w:val="Heading2"/>
        <w:numPr>
          <w:ilvl w:val="1"/>
          <w:numId w:val="21"/>
        </w:numPr>
        <w:rPr>
          <w:b w:val="0"/>
          <w:bCs/>
        </w:rPr>
      </w:pPr>
      <w:r w:rsidRPr="00C8004D">
        <w:rPr>
          <w:b w:val="0"/>
          <w:bCs/>
        </w:rPr>
        <w:t>recomandă ca proiectele desfășurate în cadrul programului AGILE să se bazeze pe cerințe clar stabilite în materie de capabilități de apărare și să fie aliniate strâns la nevoile utilizatorilor finali; subliniază că proiectele AGILE ar trebui să aibă acces la medii de testare reale, cum ar fi exerciții militare și terenuri de testare, pentru ca soluțiile să fie validate în condiții operaționale și ca adoptarea lor să fie accelerată;</w:t>
      </w:r>
    </w:p>
    <w:p w14:paraId="41B06310" w14:textId="77777777" w:rsidR="004F369F" w:rsidRPr="00C8004D" w:rsidRDefault="004F369F" w:rsidP="0042558E">
      <w:pPr>
        <w:pStyle w:val="Heading2"/>
        <w:numPr>
          <w:ilvl w:val="1"/>
          <w:numId w:val="21"/>
        </w:numPr>
        <w:rPr>
          <w:b w:val="0"/>
          <w:bCs/>
        </w:rPr>
      </w:pPr>
      <w:r w:rsidRPr="00C8004D">
        <w:rPr>
          <w:b w:val="0"/>
          <w:bCs/>
        </w:rPr>
        <w:t xml:space="preserve">recomandă ca respectarea legislației UE din domeniul muncii, cel social și cel al mediului să fie integrată în mod explicit în punerea în aplicare a AGILE; subliniază că participarea la programul AGILE ar trebui condiționată de asumarea unor angajamente de dezvoltare a competențelor, </w:t>
      </w:r>
      <w:r w:rsidRPr="00C8004D">
        <w:rPr>
          <w:b w:val="0"/>
          <w:bCs/>
        </w:rPr>
        <w:lastRenderedPageBreak/>
        <w:t xml:space="preserve">asigurare a unor locuri de muncă de calitate și respectare deplină a drepturilor lucrătorilor, în conformitate cu modelul social european. </w:t>
      </w:r>
    </w:p>
    <w:p w14:paraId="26D53EBF" w14:textId="77777777" w:rsidR="004F369F" w:rsidRDefault="004F369F" w:rsidP="001A09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79"/>
      </w:tblGrid>
      <w:tr w:rsidR="004F369F" w:rsidRPr="00404B0E" w14:paraId="6EE09AC2" w14:textId="77777777" w:rsidTr="0042616F">
        <w:tc>
          <w:tcPr>
            <w:tcW w:w="1809" w:type="dxa"/>
          </w:tcPr>
          <w:p w14:paraId="5DD4E85F" w14:textId="77777777" w:rsidR="004F369F" w:rsidRPr="00404B0E" w:rsidRDefault="004F369F" w:rsidP="00F36EE6">
            <w:pPr>
              <w:spacing w:line="240" w:lineRule="auto"/>
              <w:rPr>
                <w:i/>
              </w:rPr>
            </w:pPr>
            <w:r>
              <w:rPr>
                <w:b/>
                <w:i/>
              </w:rPr>
              <w:t>Date de contact:</w:t>
            </w:r>
          </w:p>
        </w:tc>
        <w:tc>
          <w:tcPr>
            <w:tcW w:w="5279" w:type="dxa"/>
          </w:tcPr>
          <w:p w14:paraId="4BE36D30" w14:textId="77777777" w:rsidR="004F369F" w:rsidRPr="00404B0E" w:rsidRDefault="004F369F" w:rsidP="00F36EE6">
            <w:pPr>
              <w:spacing w:line="240" w:lineRule="auto"/>
              <w:rPr>
                <w:b/>
                <w:i/>
              </w:rPr>
            </w:pPr>
            <w:r>
              <w:rPr>
                <w:b/>
                <w:i/>
              </w:rPr>
              <w:t>Ioannis DIAMANTOPOULOS</w:t>
            </w:r>
          </w:p>
        </w:tc>
      </w:tr>
      <w:tr w:rsidR="004F369F" w:rsidRPr="00404B0E" w14:paraId="1893FF1C" w14:textId="77777777" w:rsidTr="0042616F">
        <w:tc>
          <w:tcPr>
            <w:tcW w:w="1809" w:type="dxa"/>
          </w:tcPr>
          <w:p w14:paraId="399DF9E4" w14:textId="77777777" w:rsidR="004F369F" w:rsidRPr="00404B0E" w:rsidRDefault="004F369F" w:rsidP="00F36EE6">
            <w:pPr>
              <w:spacing w:line="240" w:lineRule="auto"/>
              <w:rPr>
                <w:i/>
              </w:rPr>
            </w:pPr>
            <w:r>
              <w:rPr>
                <w:i/>
              </w:rPr>
              <w:t>Tel.:</w:t>
            </w:r>
          </w:p>
        </w:tc>
        <w:tc>
          <w:tcPr>
            <w:tcW w:w="5279" w:type="dxa"/>
          </w:tcPr>
          <w:p w14:paraId="7C886B94" w14:textId="77777777" w:rsidR="004F369F" w:rsidRPr="00404B0E" w:rsidRDefault="004F369F" w:rsidP="00F36EE6">
            <w:pPr>
              <w:spacing w:line="240" w:lineRule="auto"/>
              <w:rPr>
                <w:i/>
              </w:rPr>
            </w:pPr>
            <w:r>
              <w:rPr>
                <w:i/>
              </w:rPr>
              <w:t>+32 25469170</w:t>
            </w:r>
          </w:p>
        </w:tc>
      </w:tr>
      <w:tr w:rsidR="004F369F" w:rsidRPr="00404B0E" w14:paraId="46021AB7" w14:textId="77777777" w:rsidTr="0042616F">
        <w:trPr>
          <w:trHeight w:val="244"/>
        </w:trPr>
        <w:tc>
          <w:tcPr>
            <w:tcW w:w="1809" w:type="dxa"/>
          </w:tcPr>
          <w:p w14:paraId="00AE8FD8" w14:textId="77777777" w:rsidR="004F369F" w:rsidRPr="00404B0E" w:rsidRDefault="004F369F" w:rsidP="00F36EE6">
            <w:pPr>
              <w:spacing w:line="240" w:lineRule="auto"/>
              <w:rPr>
                <w:i/>
              </w:rPr>
            </w:pPr>
            <w:r>
              <w:rPr>
                <w:i/>
              </w:rPr>
              <w:t>E-mail:</w:t>
            </w:r>
          </w:p>
        </w:tc>
        <w:tc>
          <w:tcPr>
            <w:tcW w:w="5279" w:type="dxa"/>
          </w:tcPr>
          <w:p w14:paraId="43D10D90" w14:textId="77777777" w:rsidR="004F369F" w:rsidRPr="00604479" w:rsidRDefault="00AC40FB" w:rsidP="00F36EE6">
            <w:pPr>
              <w:spacing w:line="240" w:lineRule="auto"/>
              <w:rPr>
                <w:i/>
              </w:rPr>
            </w:pPr>
            <w:hyperlink r:id="rId64" w:history="1">
              <w:r w:rsidR="004F369F">
                <w:rPr>
                  <w:rStyle w:val="Hyperlink"/>
                  <w:i/>
                </w:rPr>
                <w:t>Ioannis.Diamantopoulos@eesc.europa.eu</w:t>
              </w:r>
            </w:hyperlink>
          </w:p>
        </w:tc>
      </w:tr>
    </w:tbl>
    <w:p w14:paraId="6E004FEA" w14:textId="77777777" w:rsidR="00C8004D" w:rsidRDefault="00C8004D" w:rsidP="00AB4550">
      <w:pPr>
        <w:jc w:val="center"/>
      </w:pPr>
    </w:p>
    <w:p w14:paraId="68064F4A" w14:textId="52D4592B" w:rsidR="004F369F" w:rsidRPr="00631EB5" w:rsidRDefault="00C8004D" w:rsidP="00C8004D">
      <w:pPr>
        <w:jc w:val="center"/>
      </w:pPr>
      <w:r>
        <w:t>____________</w:t>
      </w:r>
    </w:p>
    <w:sectPr w:rsidR="004F369F" w:rsidRPr="00631EB5" w:rsidSect="00C534B5">
      <w:footerReference w:type="even" r:id="rId65"/>
      <w:footerReference w:type="default" r:id="rId66"/>
      <w:footerReference w:type="first" r:id="rId67"/>
      <w:pgSz w:w="11907" w:h="16839"/>
      <w:pgMar w:top="1417" w:right="1275" w:bottom="141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40A6FDD8" w14:textId="77777777" w:rsidR="00723346" w:rsidRPr="00CA3744" w:rsidRDefault="00723346" w:rsidP="00CA3744">
      <w:pPr>
        <w:pStyle w:val="FootnoteText"/>
      </w:pPr>
      <w:r>
        <w:rPr>
          <w:rStyle w:val="FootnoteReference"/>
        </w:rPr>
        <w:footnoteRef/>
      </w:r>
      <w:r>
        <w:tab/>
        <w:t xml:space="preserve">JO C, C/2024/6880, 28.11.2024, ELI: </w:t>
      </w:r>
      <w:hyperlink r:id="rId1" w:history="1">
        <w:r>
          <w:rPr>
            <w:rStyle w:val="Hyperlink"/>
          </w:rPr>
          <w:t>http://data.europa.eu/eli/C/2024/6880/oj</w:t>
        </w:r>
      </w:hyperlink>
      <w:r>
        <w:t>.</w:t>
      </w:r>
    </w:p>
  </w:footnote>
  <w:footnote w:id="2">
    <w:p w14:paraId="6663C0AF" w14:textId="77777777" w:rsidR="00BF59FC" w:rsidRDefault="00BF59FC" w:rsidP="00364335">
      <w:pPr>
        <w:pStyle w:val="FootnoteText"/>
      </w:pPr>
      <w:r>
        <w:rPr>
          <w:rStyle w:val="FootnoteReference"/>
        </w:rPr>
        <w:footnoteRef/>
      </w:r>
      <w:r>
        <w:t xml:space="preserve"> </w:t>
      </w:r>
      <w:r>
        <w:t xml:space="preserve">Avizul CESE pe tema </w:t>
      </w:r>
      <w:hyperlink r:id="rId2" w:history="1">
        <w:r>
          <w:rPr>
            <w:rStyle w:val="Hyperlink"/>
            <w:i/>
          </w:rPr>
          <w:t>Echivalența inspecțiilor – semințe produse în Brazilia și Moldova (modificare)</w:t>
        </w:r>
      </w:hyperlink>
      <w:r>
        <w:t xml:space="preserve">, </w:t>
      </w:r>
      <w:hyperlink r:id="rId3" w:history="1">
        <w:r>
          <w:rPr>
            <w:rStyle w:val="Hyperlink"/>
          </w:rPr>
          <w:t>JO C 227, 28.6.2018, p. 76-77</w:t>
        </w:r>
      </w:hyperlink>
      <w:r>
        <w:t>.</w:t>
      </w:r>
    </w:p>
  </w:footnote>
  <w:footnote w:id="3">
    <w:p w14:paraId="1BE3E087" w14:textId="77777777" w:rsidR="00BF59FC" w:rsidRDefault="00BF59FC" w:rsidP="00364335">
      <w:pPr>
        <w:pStyle w:val="FootnoteText"/>
      </w:pPr>
      <w:r>
        <w:rPr>
          <w:rStyle w:val="FootnoteReference"/>
        </w:rPr>
        <w:footnoteRef/>
      </w:r>
      <w:r>
        <w:t xml:space="preserve"> </w:t>
      </w:r>
      <w:r>
        <w:t xml:space="preserve">Avizul CESE pe tema </w:t>
      </w:r>
      <w:hyperlink r:id="rId4" w:history="1">
        <w:r>
          <w:rPr>
            <w:rStyle w:val="Hyperlink"/>
            <w:i/>
          </w:rPr>
          <w:t>Echivalența semințelor – Ucraina</w:t>
        </w:r>
      </w:hyperlink>
      <w:r>
        <w:t xml:space="preserve">, </w:t>
      </w:r>
      <w:hyperlink r:id="rId5" w:history="1">
        <w:r>
          <w:rPr>
            <w:rStyle w:val="Hyperlink"/>
          </w:rPr>
          <w:t>JO C 429, 11.12.2020, p. 276</w:t>
        </w:r>
      </w:hyperlink>
      <w:r>
        <w:t>.</w:t>
      </w:r>
    </w:p>
  </w:footnote>
  <w:footnote w:id="4">
    <w:p w14:paraId="29887A2A" w14:textId="77777777" w:rsidR="004F369F" w:rsidRDefault="004F369F" w:rsidP="00FA2105">
      <w:pPr>
        <w:pStyle w:val="FootnoteText"/>
      </w:pPr>
      <w:r>
        <w:rPr>
          <w:rStyle w:val="FootnoteReference"/>
        </w:rPr>
        <w:footnoteRef/>
      </w:r>
      <w:r>
        <w:tab/>
      </w:r>
      <w:r>
        <w:t>Avizul CESE pe tema „</w:t>
      </w:r>
      <w:hyperlink r:id="rId6">
        <w:r>
          <w:rPr>
            <w:rStyle w:val="Hyperlink"/>
            <w:i/>
          </w:rPr>
          <w:t>Revizuirea sistemului UE de comercializare a certificatelor de emisii (ETS), inclusiv transportul maritim și rezerva pentru stabilitatea pieței</w:t>
        </w:r>
      </w:hyperlink>
      <w:r>
        <w:t xml:space="preserve">”, </w:t>
      </w:r>
      <w:hyperlink r:id="rId7">
        <w:r>
          <w:rPr>
            <w:rStyle w:val="Hyperlink"/>
          </w:rPr>
          <w:t>JO C 152, 6.4.2022, p.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E74C7CE"/>
    <w:lvl w:ilvl="0">
      <w:numFmt w:val="decimal"/>
      <w:lvlText w:val="*"/>
      <w:lvlJc w:val="left"/>
    </w:lvl>
  </w:abstractNum>
  <w:abstractNum w:abstractNumId="2" w15:restartNumberingAfterBreak="0">
    <w:nsid w:val="093B3EF4"/>
    <w:multiLevelType w:val="hybridMultilevel"/>
    <w:tmpl w:val="A4B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43B9"/>
    <w:multiLevelType w:val="multilevel"/>
    <w:tmpl w:val="53D2221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E20536"/>
    <w:multiLevelType w:val="multilevel"/>
    <w:tmpl w:val="53D2221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E6831D2"/>
    <w:multiLevelType w:val="multilevel"/>
    <w:tmpl w:val="53D2221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8"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9"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693B5A1F"/>
    <w:multiLevelType w:val="multilevel"/>
    <w:tmpl w:val="53D22216"/>
    <w:lvl w:ilvl="0">
      <w:start w:val="1"/>
      <w:numFmt w:val="decimal"/>
      <w:lvlText w:val="%1."/>
      <w:legacy w:legacy="1" w:legacySpace="0" w:legacyIndent="0"/>
      <w:lvlJc w:val="left"/>
      <w:rPr>
        <w:b w:val="0"/>
        <w:bCs/>
      </w:rPr>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72697865"/>
    <w:multiLevelType w:val="hybridMultilevel"/>
    <w:tmpl w:val="A740CE66"/>
    <w:lvl w:ilvl="0" w:tplc="86001950">
      <w:start w:val="1"/>
      <w:numFmt w:val="bullet"/>
      <w:lvlText w:val=""/>
      <w:lvlJc w:val="left"/>
      <w:pPr>
        <w:ind w:left="2487" w:hanging="360"/>
      </w:pPr>
      <w:rPr>
        <w:rFonts w:ascii="Symbol" w:hAnsi="Symbol" w:hint="default"/>
        <w:color w:val="auto"/>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0"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0"/>
  </w:num>
  <w:num w:numId="4">
    <w:abstractNumId w:val="9"/>
  </w:num>
  <w:num w:numId="5">
    <w:abstractNumId w:val="15"/>
  </w:num>
  <w:num w:numId="6">
    <w:abstractNumId w:val="11"/>
  </w:num>
  <w:num w:numId="7">
    <w:abstractNumId w:val="16"/>
  </w:num>
  <w:num w:numId="8">
    <w:abstractNumId w:val="12"/>
  </w:num>
  <w:num w:numId="9">
    <w:abstractNumId w:val="14"/>
  </w:num>
  <w:num w:numId="10">
    <w:abstractNumId w:val="6"/>
  </w:num>
  <w:num w:numId="11">
    <w:abstractNumId w:val="13"/>
  </w:num>
  <w:num w:numId="12">
    <w:abstractNumId w:val="10"/>
  </w:num>
  <w:num w:numId="13">
    <w:abstractNumId w:val="8"/>
  </w:num>
  <w:num w:numId="14">
    <w:abstractNumId w:val="4"/>
  </w:num>
  <w:num w:numId="1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6">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17">
    <w:abstractNumId w:val="19"/>
  </w:num>
  <w:num w:numId="18">
    <w:abstractNumId w:val="5"/>
  </w:num>
  <w:num w:numId="19">
    <w:abstractNumId w:val="7"/>
  </w:num>
  <w:num w:numId="20">
    <w:abstractNumId w:val="17"/>
  </w:num>
  <w:num w:numId="21">
    <w:abstractNumId w:val="3"/>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010F"/>
    <w:rsid w:val="000056E4"/>
    <w:rsid w:val="00010A4D"/>
    <w:rsid w:val="000136C9"/>
    <w:rsid w:val="00014921"/>
    <w:rsid w:val="00023DB5"/>
    <w:rsid w:val="00032C87"/>
    <w:rsid w:val="00037101"/>
    <w:rsid w:val="00043BEF"/>
    <w:rsid w:val="0004480F"/>
    <w:rsid w:val="00045A24"/>
    <w:rsid w:val="000501F7"/>
    <w:rsid w:val="00050D04"/>
    <w:rsid w:val="000517F6"/>
    <w:rsid w:val="00055277"/>
    <w:rsid w:val="0006268B"/>
    <w:rsid w:val="00063DFF"/>
    <w:rsid w:val="000664D5"/>
    <w:rsid w:val="00070ED2"/>
    <w:rsid w:val="000857DB"/>
    <w:rsid w:val="00092ACC"/>
    <w:rsid w:val="00096B93"/>
    <w:rsid w:val="000A2AF0"/>
    <w:rsid w:val="000A2B8D"/>
    <w:rsid w:val="000C5A16"/>
    <w:rsid w:val="000C6430"/>
    <w:rsid w:val="000D31B7"/>
    <w:rsid w:val="000D394D"/>
    <w:rsid w:val="000D7D42"/>
    <w:rsid w:val="000F4673"/>
    <w:rsid w:val="001110F2"/>
    <w:rsid w:val="00121D18"/>
    <w:rsid w:val="00125D6F"/>
    <w:rsid w:val="00126E5E"/>
    <w:rsid w:val="001335F2"/>
    <w:rsid w:val="0014411E"/>
    <w:rsid w:val="0014429D"/>
    <w:rsid w:val="00144D96"/>
    <w:rsid w:val="0014517C"/>
    <w:rsid w:val="00150F17"/>
    <w:rsid w:val="00150F26"/>
    <w:rsid w:val="001549EB"/>
    <w:rsid w:val="00172235"/>
    <w:rsid w:val="0017309D"/>
    <w:rsid w:val="00173C89"/>
    <w:rsid w:val="001766B2"/>
    <w:rsid w:val="00176B69"/>
    <w:rsid w:val="00181B6C"/>
    <w:rsid w:val="0019037A"/>
    <w:rsid w:val="00190FCF"/>
    <w:rsid w:val="00196518"/>
    <w:rsid w:val="001A42F8"/>
    <w:rsid w:val="001A7474"/>
    <w:rsid w:val="001B4559"/>
    <w:rsid w:val="001B58AE"/>
    <w:rsid w:val="001C343E"/>
    <w:rsid w:val="001C540B"/>
    <w:rsid w:val="001D28C3"/>
    <w:rsid w:val="001D292C"/>
    <w:rsid w:val="001D7C63"/>
    <w:rsid w:val="001E391D"/>
    <w:rsid w:val="001E4147"/>
    <w:rsid w:val="001F05C6"/>
    <w:rsid w:val="001F4150"/>
    <w:rsid w:val="0020031E"/>
    <w:rsid w:val="0020397F"/>
    <w:rsid w:val="002079FC"/>
    <w:rsid w:val="00212AD9"/>
    <w:rsid w:val="002147A8"/>
    <w:rsid w:val="00224B1B"/>
    <w:rsid w:val="00227AA1"/>
    <w:rsid w:val="00235BA4"/>
    <w:rsid w:val="00235CEA"/>
    <w:rsid w:val="0024677E"/>
    <w:rsid w:val="00251ADD"/>
    <w:rsid w:val="00252BDF"/>
    <w:rsid w:val="00256A7F"/>
    <w:rsid w:val="002723A4"/>
    <w:rsid w:val="00272AC6"/>
    <w:rsid w:val="002753D7"/>
    <w:rsid w:val="0029184A"/>
    <w:rsid w:val="00297F0C"/>
    <w:rsid w:val="002A0F5D"/>
    <w:rsid w:val="002A5636"/>
    <w:rsid w:val="002B1F1C"/>
    <w:rsid w:val="002B30F4"/>
    <w:rsid w:val="002B7981"/>
    <w:rsid w:val="002C1664"/>
    <w:rsid w:val="002C3C5F"/>
    <w:rsid w:val="002C3F34"/>
    <w:rsid w:val="002D0563"/>
    <w:rsid w:val="002E1159"/>
    <w:rsid w:val="002E1E9E"/>
    <w:rsid w:val="002F2C4A"/>
    <w:rsid w:val="002F4BCC"/>
    <w:rsid w:val="003066BE"/>
    <w:rsid w:val="003227CC"/>
    <w:rsid w:val="00333284"/>
    <w:rsid w:val="00334F4E"/>
    <w:rsid w:val="00336295"/>
    <w:rsid w:val="003362B9"/>
    <w:rsid w:val="00340D64"/>
    <w:rsid w:val="00341FC2"/>
    <w:rsid w:val="00342D5E"/>
    <w:rsid w:val="00354B98"/>
    <w:rsid w:val="0035724D"/>
    <w:rsid w:val="003578BB"/>
    <w:rsid w:val="00360C1A"/>
    <w:rsid w:val="003734B1"/>
    <w:rsid w:val="00373C38"/>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558E"/>
    <w:rsid w:val="00426604"/>
    <w:rsid w:val="00427781"/>
    <w:rsid w:val="0043191A"/>
    <w:rsid w:val="00435FF5"/>
    <w:rsid w:val="00440237"/>
    <w:rsid w:val="00445258"/>
    <w:rsid w:val="00445B9D"/>
    <w:rsid w:val="00446791"/>
    <w:rsid w:val="00447A14"/>
    <w:rsid w:val="004619A5"/>
    <w:rsid w:val="00467C4B"/>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369F"/>
    <w:rsid w:val="004F74E4"/>
    <w:rsid w:val="00502CF6"/>
    <w:rsid w:val="00506669"/>
    <w:rsid w:val="00512479"/>
    <w:rsid w:val="00514430"/>
    <w:rsid w:val="00516EEE"/>
    <w:rsid w:val="00517E07"/>
    <w:rsid w:val="005202E5"/>
    <w:rsid w:val="00532089"/>
    <w:rsid w:val="00535A65"/>
    <w:rsid w:val="00537B03"/>
    <w:rsid w:val="005478EC"/>
    <w:rsid w:val="00553BE0"/>
    <w:rsid w:val="0055505B"/>
    <w:rsid w:val="00556299"/>
    <w:rsid w:val="00563D40"/>
    <w:rsid w:val="00567A6B"/>
    <w:rsid w:val="00586B4B"/>
    <w:rsid w:val="00595D85"/>
    <w:rsid w:val="005A0BDA"/>
    <w:rsid w:val="005B23CF"/>
    <w:rsid w:val="005C032C"/>
    <w:rsid w:val="005C3A8D"/>
    <w:rsid w:val="005C7B1D"/>
    <w:rsid w:val="005D0FED"/>
    <w:rsid w:val="005D1BBF"/>
    <w:rsid w:val="005D43B9"/>
    <w:rsid w:val="005D6457"/>
    <w:rsid w:val="005E01B5"/>
    <w:rsid w:val="005E197F"/>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B7097"/>
    <w:rsid w:val="006C48A5"/>
    <w:rsid w:val="006D114B"/>
    <w:rsid w:val="006D2C8A"/>
    <w:rsid w:val="006D2D64"/>
    <w:rsid w:val="006D7E6E"/>
    <w:rsid w:val="006E4A8A"/>
    <w:rsid w:val="006E7F1F"/>
    <w:rsid w:val="006F4C99"/>
    <w:rsid w:val="00702280"/>
    <w:rsid w:val="00705EB1"/>
    <w:rsid w:val="00707697"/>
    <w:rsid w:val="007159C5"/>
    <w:rsid w:val="007173CF"/>
    <w:rsid w:val="007205A4"/>
    <w:rsid w:val="00723346"/>
    <w:rsid w:val="007323B9"/>
    <w:rsid w:val="00732E14"/>
    <w:rsid w:val="00740CB7"/>
    <w:rsid w:val="00741902"/>
    <w:rsid w:val="00741AF0"/>
    <w:rsid w:val="00747F87"/>
    <w:rsid w:val="00754027"/>
    <w:rsid w:val="00754882"/>
    <w:rsid w:val="00755E1E"/>
    <w:rsid w:val="007576D0"/>
    <w:rsid w:val="00757F74"/>
    <w:rsid w:val="00764CCB"/>
    <w:rsid w:val="00766B1A"/>
    <w:rsid w:val="0078198B"/>
    <w:rsid w:val="00781F24"/>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2719C"/>
    <w:rsid w:val="008314CE"/>
    <w:rsid w:val="008317E3"/>
    <w:rsid w:val="00833907"/>
    <w:rsid w:val="0083397F"/>
    <w:rsid w:val="00833B7B"/>
    <w:rsid w:val="00840C59"/>
    <w:rsid w:val="00843847"/>
    <w:rsid w:val="00844645"/>
    <w:rsid w:val="00845F24"/>
    <w:rsid w:val="008548EA"/>
    <w:rsid w:val="0085744A"/>
    <w:rsid w:val="00860162"/>
    <w:rsid w:val="00862CF9"/>
    <w:rsid w:val="00862DC4"/>
    <w:rsid w:val="00867002"/>
    <w:rsid w:val="008676ED"/>
    <w:rsid w:val="0087045E"/>
    <w:rsid w:val="008713EF"/>
    <w:rsid w:val="0088219D"/>
    <w:rsid w:val="00882D0D"/>
    <w:rsid w:val="00894C7E"/>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9F4B6F"/>
    <w:rsid w:val="00A04D84"/>
    <w:rsid w:val="00A067F3"/>
    <w:rsid w:val="00A0776A"/>
    <w:rsid w:val="00A10033"/>
    <w:rsid w:val="00A10200"/>
    <w:rsid w:val="00A16254"/>
    <w:rsid w:val="00A162C2"/>
    <w:rsid w:val="00A16494"/>
    <w:rsid w:val="00A17E08"/>
    <w:rsid w:val="00A20E9D"/>
    <w:rsid w:val="00A230F1"/>
    <w:rsid w:val="00A23D6D"/>
    <w:rsid w:val="00A25551"/>
    <w:rsid w:val="00A272B2"/>
    <w:rsid w:val="00A3691D"/>
    <w:rsid w:val="00A40127"/>
    <w:rsid w:val="00A456BF"/>
    <w:rsid w:val="00A45BD8"/>
    <w:rsid w:val="00A50553"/>
    <w:rsid w:val="00A53DD0"/>
    <w:rsid w:val="00A605E4"/>
    <w:rsid w:val="00A65FE3"/>
    <w:rsid w:val="00A83352"/>
    <w:rsid w:val="00A839C1"/>
    <w:rsid w:val="00A90C28"/>
    <w:rsid w:val="00A95447"/>
    <w:rsid w:val="00AA7C16"/>
    <w:rsid w:val="00AB224C"/>
    <w:rsid w:val="00AB3379"/>
    <w:rsid w:val="00AB43C4"/>
    <w:rsid w:val="00AB6D32"/>
    <w:rsid w:val="00AC0324"/>
    <w:rsid w:val="00AC16AD"/>
    <w:rsid w:val="00AC40FB"/>
    <w:rsid w:val="00AC5EC3"/>
    <w:rsid w:val="00AC66E4"/>
    <w:rsid w:val="00AE547F"/>
    <w:rsid w:val="00AF5414"/>
    <w:rsid w:val="00AF547E"/>
    <w:rsid w:val="00B047A4"/>
    <w:rsid w:val="00B14AEE"/>
    <w:rsid w:val="00B14E53"/>
    <w:rsid w:val="00B16376"/>
    <w:rsid w:val="00B203DA"/>
    <w:rsid w:val="00B251D5"/>
    <w:rsid w:val="00B2583D"/>
    <w:rsid w:val="00B310E6"/>
    <w:rsid w:val="00B31966"/>
    <w:rsid w:val="00B31AE4"/>
    <w:rsid w:val="00B366CF"/>
    <w:rsid w:val="00B37567"/>
    <w:rsid w:val="00B40A78"/>
    <w:rsid w:val="00B41741"/>
    <w:rsid w:val="00B47AAE"/>
    <w:rsid w:val="00B518C9"/>
    <w:rsid w:val="00B535DC"/>
    <w:rsid w:val="00B56575"/>
    <w:rsid w:val="00B57136"/>
    <w:rsid w:val="00B61B74"/>
    <w:rsid w:val="00B635A1"/>
    <w:rsid w:val="00B9002B"/>
    <w:rsid w:val="00B950A1"/>
    <w:rsid w:val="00BA0251"/>
    <w:rsid w:val="00BA2BB0"/>
    <w:rsid w:val="00BA2D1E"/>
    <w:rsid w:val="00BB4A1A"/>
    <w:rsid w:val="00BB7B39"/>
    <w:rsid w:val="00BC1478"/>
    <w:rsid w:val="00BD09B2"/>
    <w:rsid w:val="00BD5108"/>
    <w:rsid w:val="00BD5C39"/>
    <w:rsid w:val="00BD7679"/>
    <w:rsid w:val="00BE2F67"/>
    <w:rsid w:val="00BE3DA7"/>
    <w:rsid w:val="00BE54B3"/>
    <w:rsid w:val="00BF59FC"/>
    <w:rsid w:val="00C008B4"/>
    <w:rsid w:val="00C17ABD"/>
    <w:rsid w:val="00C25029"/>
    <w:rsid w:val="00C26C67"/>
    <w:rsid w:val="00C3123A"/>
    <w:rsid w:val="00C31776"/>
    <w:rsid w:val="00C32E41"/>
    <w:rsid w:val="00C37CA1"/>
    <w:rsid w:val="00C534B5"/>
    <w:rsid w:val="00C53E67"/>
    <w:rsid w:val="00C57C84"/>
    <w:rsid w:val="00C6134C"/>
    <w:rsid w:val="00C63006"/>
    <w:rsid w:val="00C716C1"/>
    <w:rsid w:val="00C76C7D"/>
    <w:rsid w:val="00C8004D"/>
    <w:rsid w:val="00C81F1B"/>
    <w:rsid w:val="00C821A5"/>
    <w:rsid w:val="00C82A9F"/>
    <w:rsid w:val="00C917D4"/>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5B3F"/>
    <w:rsid w:val="00D56293"/>
    <w:rsid w:val="00D7076A"/>
    <w:rsid w:val="00D73E8F"/>
    <w:rsid w:val="00D81F5E"/>
    <w:rsid w:val="00D86EFC"/>
    <w:rsid w:val="00D87925"/>
    <w:rsid w:val="00D91C50"/>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511E0"/>
    <w:rsid w:val="00E5632A"/>
    <w:rsid w:val="00E629FA"/>
    <w:rsid w:val="00E77899"/>
    <w:rsid w:val="00E8783B"/>
    <w:rsid w:val="00E92C8E"/>
    <w:rsid w:val="00EB0AFC"/>
    <w:rsid w:val="00EC4D43"/>
    <w:rsid w:val="00ED1C2B"/>
    <w:rsid w:val="00ED374C"/>
    <w:rsid w:val="00EE3C8B"/>
    <w:rsid w:val="00EE6B95"/>
    <w:rsid w:val="00EE6C3C"/>
    <w:rsid w:val="00EF7725"/>
    <w:rsid w:val="00F10208"/>
    <w:rsid w:val="00F1424E"/>
    <w:rsid w:val="00F146AD"/>
    <w:rsid w:val="00F1581A"/>
    <w:rsid w:val="00F170AA"/>
    <w:rsid w:val="00F2612C"/>
    <w:rsid w:val="00F32F97"/>
    <w:rsid w:val="00F3633D"/>
    <w:rsid w:val="00F3654D"/>
    <w:rsid w:val="00F37962"/>
    <w:rsid w:val="00F453CF"/>
    <w:rsid w:val="00F5080F"/>
    <w:rsid w:val="00F55F11"/>
    <w:rsid w:val="00F76EE7"/>
    <w:rsid w:val="00F80BEB"/>
    <w:rsid w:val="00F83C17"/>
    <w:rsid w:val="00F85538"/>
    <w:rsid w:val="00F96D7F"/>
    <w:rsid w:val="00FA057E"/>
    <w:rsid w:val="00FA1401"/>
    <w:rsid w:val="00FA15B5"/>
    <w:rsid w:val="00FB1E95"/>
    <w:rsid w:val="00FC01B9"/>
    <w:rsid w:val="00FC1C8F"/>
    <w:rsid w:val="00FC456F"/>
    <w:rsid w:val="00FC7343"/>
    <w:rsid w:val="00FD5585"/>
    <w:rsid w:val="00FD6A81"/>
    <w:rsid w:val="00FE245F"/>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 w:type="paragraph" w:styleId="NormalWeb">
    <w:name w:val="Normal (Web)"/>
    <w:basedOn w:val="Normal"/>
    <w:uiPriority w:val="99"/>
    <w:unhideWhenUsed/>
    <w:rsid w:val="00373C38"/>
    <w:pPr>
      <w:spacing w:before="100" w:beforeAutospacing="1" w:after="100" w:afterAutospacing="1" w:line="240" w:lineRule="auto"/>
      <w:jc w:val="left"/>
    </w:pPr>
    <w:rPr>
      <w:sz w:val="24"/>
      <w:szCs w:val="24"/>
      <w:lang w:eastAsia="fr-B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373C38"/>
    <w:rPr>
      <w:rFonts w:ascii="Times New Roman" w:eastAsia="Times New Roman" w:hAnsi="Times New Roman" w:cs="Times New Roman"/>
    </w:rPr>
  </w:style>
  <w:style w:type="character" w:styleId="Strong">
    <w:name w:val="Strong"/>
    <w:basedOn w:val="DefaultParagraphFont"/>
    <w:uiPriority w:val="22"/>
    <w:qFormat/>
    <w:rsid w:val="00045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ro/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Bartek.Bednarowicz@eesc.europa.eu" TargetMode="External"/><Relationship Id="rId39" Type="http://schemas.openxmlformats.org/officeDocument/2006/relationships/hyperlink" Target="https://www.eesc.europa.eu/ro/our-work/opinions-information-reports/opinions/2030-consumer-agenda" TargetMode="External"/><Relationship Id="rId21" Type="http://schemas.openxmlformats.org/officeDocument/2006/relationships/hyperlink" Target="https://www.eesc.europa.eu/ro/our-work/opinions-information-reports/opinions/eu-policy-agenda-liveable-cities" TargetMode="External"/><Relationship Id="rId34" Type="http://schemas.openxmlformats.org/officeDocument/2006/relationships/hyperlink" Target="mailto:JeanMarie.Rogue@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ro/our-work/opinions-information-reports/opinions/eu-startups-and-scale-strategy-focus-european-innovation-act" TargetMode="External"/><Relationship Id="rId55" Type="http://schemas.openxmlformats.org/officeDocument/2006/relationships/hyperlink" Target="https://www.eesc.europa.eu/ro/our-work/opinions-information-reports/opinions/food-and-feed-safety-simplification-omnibus" TargetMode="External"/><Relationship Id="rId63" Type="http://schemas.openxmlformats.org/officeDocument/2006/relationships/hyperlink" Target="mailto:Andreas.Berger@eesc.europa.eu"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esc.europa.eu/ro/our-work/opinions-information-reports/opinions/eu-competitiveness-and-youth-entrepreneu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mailto:Silvia.Staffa@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mailto:Radoslava.Stefankova@eesc.europa.eu" TargetMode="External"/><Relationship Id="rId53" Type="http://schemas.openxmlformats.org/officeDocument/2006/relationships/hyperlink" Target="https://www.eesc.europa.eu/ro/our-work/opinions-information-reports/opinions/eu-bioeconomy-strategy-towards-circular-regenerative-and-competitive-bioeconomy" TargetMode="External"/><Relationship Id="rId58" Type="http://schemas.openxmlformats.org/officeDocument/2006/relationships/hyperlink" Target="https://www.eesc.europa.eu/ro/our-work/opinions-information-reports/opinions/invalidation-allowances-market-stability-reserve" TargetMode="External"/><Relationship Id="rId66"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ro/our-work/opinions-information-reports/opinions/supplementary-pensions-package-pepp-and-iorp" TargetMode="External"/><Relationship Id="rId28" Type="http://schemas.openxmlformats.org/officeDocument/2006/relationships/hyperlink" Target="mailto:Bartek.Bednarowicz@eesc.europa.eu%20" TargetMode="External"/><Relationship Id="rId36" Type="http://schemas.openxmlformats.org/officeDocument/2006/relationships/hyperlink" Target="mailto:Silvia.Staffa@eesc.europa.eu" TargetMode="External"/><Relationship Id="rId49" Type="http://schemas.openxmlformats.org/officeDocument/2006/relationships/hyperlink" Target="mailto:Annalisa.Tessarolo@eesc.europa.eu" TargetMode="External"/><Relationship Id="rId57" Type="http://schemas.openxmlformats.org/officeDocument/2006/relationships/hyperlink" Target="mailto:Arturo.Iniguez@eesc.europa.eu" TargetMode="External"/><Relationship Id="rId61" Type="http://schemas.openxmlformats.org/officeDocument/2006/relationships/hyperlink" Target="mailto:David.Hoic@eesc.europa.eu"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ro/our-work/opinions-information-reports/opinions/eu-drugs-strategy" TargetMode="External"/><Relationship Id="rId44" Type="http://schemas.openxmlformats.org/officeDocument/2006/relationships/hyperlink" Target="mailto:Radoslava.stefankova@eesc.europa.eu" TargetMode="External"/><Relationship Id="rId52" Type="http://schemas.openxmlformats.org/officeDocument/2006/relationships/hyperlink" Target="mailto:Caroline.Verhelst@eesc.europa.eu" TargetMode="External"/><Relationship Id="rId60" Type="http://schemas.openxmlformats.org/officeDocument/2006/relationships/hyperlink" Target="https://www.eesc.europa.eu/en/our-work/opinions-information-reports/opinions/civil-societys-role-supporting-reform-under-growth-plans-western-balkans-and-moldova-well-ukraines-reform-path"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ro/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ro/our-work/opinions-information-reports/opinions/over-tourism-short-term-rentals-and-crowding-out-local-populations-finding-right-balance" TargetMode="External"/><Relationship Id="rId43" Type="http://schemas.openxmlformats.org/officeDocument/2006/relationships/hyperlink" Target="https://www.eesc.europa.eu/ro/our-work/opinions-information-reports/opinions/developing-european-centre-clinical-excellence-pharmaceuticals" TargetMode="External"/><Relationship Id="rId48" Type="http://schemas.openxmlformats.org/officeDocument/2006/relationships/hyperlink" Target="https://www.eesc.europa.eu/ro/our-work/opinions-information-reports/opinions/single-market-tackling-unjustified-territorial-supply-constraints" TargetMode="External"/><Relationship Id="rId56" Type="http://schemas.openxmlformats.org/officeDocument/2006/relationships/hyperlink" Target="mailto:Martine.Delanoy@eesc.europa.eu" TargetMode="External"/><Relationship Id="rId64" Type="http://schemas.openxmlformats.org/officeDocument/2006/relationships/hyperlink" Target="mailto:Ioannis.Diamantopoulos@eesc.europa.eu"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Jana.Valant@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ro/our-work/opinions-information-reports/opinions/ban-conversion-practices-european-union" TargetMode="External"/><Relationship Id="rId33" Type="http://schemas.openxmlformats.org/officeDocument/2006/relationships/hyperlink" Target="https://www.eesc.europa.eu/ro/our-work/opinions-information-reports/opinions/culture-compass-europ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mailto:Gaizka.Maloelcoro-iribe@eesc.europa.eu" TargetMode="External"/><Relationship Id="rId67"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ro/our-work/opinions-information-reports/opinions/cybersecurity-act-1" TargetMode="External"/><Relationship Id="rId54" Type="http://schemas.openxmlformats.org/officeDocument/2006/relationships/hyperlink" Target="mailto:Anna.Cameron@eesc.europa.eu" TargetMode="External"/><Relationship Id="rId62" Type="http://schemas.openxmlformats.org/officeDocument/2006/relationships/hyperlink" Target="https://www.eesc.europa.eu/ro/our-work/opinions-information-reports/opinions/role-private-sector-and-civil-society-strengthening-economic-cooperation-within-pact-mediterrane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TXT/HTML/?uri=CELEX:52018AE0043" TargetMode="External"/><Relationship Id="rId7" Type="http://schemas.openxmlformats.org/officeDocument/2006/relationships/hyperlink" Target="https://eur-lex.europa.eu/legal-content/RO/TXT/?uri=uriserv%3AOJ.C_.2022.152.01.0175.01.RON&amp;toc=OJ%3AC%3A2022%3A152%3ATOC" TargetMode="External"/><Relationship Id="rId2" Type="http://schemas.openxmlformats.org/officeDocument/2006/relationships/hyperlink" Target="https://www.eesc.europa.eu/en/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en/our-work/opinions-information-reports/opinions/revision-eu-emissions-trading-system-ets-including-maritime-transport-and-market-stability-reserve" TargetMode="External"/><Relationship Id="rId5" Type="http://schemas.openxmlformats.org/officeDocument/2006/relationships/hyperlink" Target="https://eur-lex.europa.eu/legal-content/RO/TXT/?uri=uriserv%3AOJ.C_.2020.429.01.0276.01.ENG&amp;toc=OJ%3AC%3A2020%3A429%3ATOC" TargetMode="External"/><Relationship Id="rId4" Type="http://schemas.openxmlformats.org/officeDocument/2006/relationships/hyperlink" Target="https://www.eesc.europa.eu/ro/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VP3JK3XSEPRV-2087481956-9151</_dlc_DocId>
    <_dlc_DocIdUrl xmlns="7d640e6d-779c-472f-a269-6b546787f1c9">
      <Url>http://dm/eesc/2026/_layouts/15/DocIdRedir.aspx?ID=VP3JK3XSEPRV-2087481956-9151</Url>
      <Description>VP3JK3XSEPRV-2087481956-9151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Ion Irina-Ioana</DisplayName>
        <AccountId>1537</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62254-C3E5-4FC8-BCA1-56A188B855B3}"/>
</file>

<file path=customXml/itemProps2.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5.xml><?xml version="1.0" encoding="utf-8"?>
<ds:datastoreItem xmlns:ds="http://schemas.openxmlformats.org/officeDocument/2006/customXml" ds:itemID="{A5982D98-2B49-4D8D-9E82-3A196D630916}">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10585</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Sumarul avizelor - cea de-a 605-a sesiune plenară - aprilie 2026</dc:title>
  <dc:subject>ADMIN</dc:subject>
  <dc:creator/>
  <cp:keywords>COR-EESC-2022-02583-00-00-ADMIN-TRA-EN</cp:keywords>
  <dc:description>Rapporteur:  - Original language: EN - Date of document: 20/05/2022 - Date of meeting:  - External documents:  - Administrator:  SUCIU Serban</dc:description>
  <cp:lastModifiedBy/>
  <cp:revision>6</cp:revision>
  <dcterms:created xsi:type="dcterms:W3CDTF">2026-05-22T12:52:00Z</dcterms:created>
  <dcterms:modified xsi:type="dcterms:W3CDTF">2026-05-22T13:18:00Z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bfb57664-776c-4bef-b74e-a9ff57e728e2</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43;#BG|1a1b3951-7821-4e6a-85f5-5673fc08bd2c;#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55;#RO|feb747a2-64cd-4299-af12-4833ddc30497</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SK|46d9fce0-ef79-4f71-b89b-cd6aa82426b8;PT|50ccc04a-eadd-42ae-a0cb-acaf45f812ba;HR|2f555653-ed1a-4fe6-8362-9082d95989e5;ET|ff6c3f4c-b02c-4c3c-ab07-2c37995a7a0a;LT|a7ff5ce7-6123-4f68-865a-a57c31810414;DA|5d49c027-8956-412b-aa16-e85a0f96ad0e;CS|72f9705b-0217-4fd3-bea2-cbc7ed80e26e;DE|f6b31e5a-26fa-4935-b661-318e46daf27e;ES|e7a6b05b-ae16-40c8-add9-68b64b03aeba;BG|1a1b3951-7821-4e6a-85f5-5673fc08bd2c;PL|1e03da61-4678-4e07-b136-b5024ca9197b;NL|55c6556c-b4f4-441d-9acf-c498d4f838bd;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