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56631736" w:rsidR="004D7AC0" w:rsidRDefault="00EC661A" w:rsidP="001766B2">
      <w:pPr>
        <w:jc w:val="center"/>
      </w:pPr>
      <w:r>
        <w:rPr>
          <w:noProof/>
        </w:rPr>
        <w:drawing>
          <wp:inline distT="0" distB="0" distL="0" distR="0" wp14:anchorId="398C5E84" wp14:editId="1CFDF9C1">
            <wp:extent cx="1792605" cy="1239520"/>
            <wp:effectExtent l="0" t="0" r="0" b="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Picture 1" title="EESCLogo_L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327E520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LT</w:t>
                      </w:r>
                    </w:p>
                  </w:txbxContent>
                </v:textbox>
                <w10:wrap anchorx="page" anchory="page"/>
              </v:shape>
            </w:pict>
          </mc:Fallback>
        </mc:AlternateContent>
      </w:r>
    </w:p>
    <w:p w14:paraId="4982DD4E" w14:textId="77777777" w:rsidR="004D7AC0" w:rsidRDefault="004D7AC0" w:rsidP="001766B2"/>
    <w:p w14:paraId="4982DD4F" w14:textId="1B0C2982" w:rsidR="004D7AC0" w:rsidRDefault="004D7AC0" w:rsidP="001766B2">
      <w:pPr>
        <w:jc w:val="right"/>
      </w:pPr>
      <w:r>
        <w:t>Briuselis, 2026 m. gegužės 22 d.</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3CA13160" w:rsidR="003066BE" w:rsidRDefault="003E263E" w:rsidP="001766B2">
            <w:pPr>
              <w:snapToGrid w:val="0"/>
              <w:jc w:val="center"/>
              <w:rPr>
                <w:b/>
                <w:sz w:val="32"/>
                <w:szCs w:val="32"/>
              </w:rPr>
            </w:pPr>
            <w:r>
              <w:rPr>
                <w:b/>
                <w:sz w:val="32"/>
              </w:rPr>
              <w:t>605-oji PLENARINĖ SESIJA</w:t>
            </w:r>
          </w:p>
          <w:p w14:paraId="4982DD54" w14:textId="77777777" w:rsidR="003066BE" w:rsidRDefault="003066BE" w:rsidP="001766B2">
            <w:pPr>
              <w:snapToGrid w:val="0"/>
              <w:jc w:val="center"/>
              <w:rPr>
                <w:b/>
                <w:sz w:val="32"/>
                <w:szCs w:val="32"/>
              </w:rPr>
            </w:pPr>
          </w:p>
          <w:p w14:paraId="4982DD55" w14:textId="0EEFFEDA" w:rsidR="003066BE" w:rsidRDefault="003E263E" w:rsidP="001766B2">
            <w:pPr>
              <w:snapToGrid w:val="0"/>
              <w:jc w:val="center"/>
              <w:rPr>
                <w:b/>
                <w:sz w:val="32"/>
                <w:szCs w:val="32"/>
              </w:rPr>
            </w:pPr>
            <w:r>
              <w:rPr>
                <w:b/>
                <w:sz w:val="32"/>
              </w:rPr>
              <w:t>2026 m. balandžio 29–30 d.</w:t>
            </w:r>
          </w:p>
          <w:p w14:paraId="4982DD56" w14:textId="77777777" w:rsidR="003066BE" w:rsidRDefault="003066BE" w:rsidP="001766B2">
            <w:pPr>
              <w:snapToGrid w:val="0"/>
              <w:jc w:val="center"/>
              <w:rPr>
                <w:b/>
                <w:sz w:val="32"/>
                <w:szCs w:val="32"/>
              </w:rPr>
            </w:pPr>
          </w:p>
          <w:p w14:paraId="4982DD57" w14:textId="5A35E792" w:rsidR="004D7AC0" w:rsidRPr="0081153B" w:rsidRDefault="00754027" w:rsidP="001766B2">
            <w:pPr>
              <w:snapToGrid w:val="0"/>
              <w:jc w:val="center"/>
              <w:rPr>
                <w:rFonts w:eastAsia="MS Mincho"/>
                <w:b/>
                <w:sz w:val="32"/>
                <w:szCs w:val="32"/>
              </w:rPr>
            </w:pPr>
            <w:r>
              <w:rPr>
                <w:b/>
                <w:sz w:val="32"/>
              </w:rPr>
              <w:t>PRIIMTŲ NUOMONIŲ, REZOLIUCIJŲ IR INFORMACINIŲ IR (ARBA) VERTINIMO PRANEŠIMŲ SANTRAUKA</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1766B2">
            <w:pPr>
              <w:snapToGrid w:val="0"/>
              <w:jc w:val="center"/>
            </w:pPr>
            <w:r>
              <w:t>Šį dokumentą visomis oficialiosiomis Europos Sąjungos kalbomis rasite EESRK interneto svetainėje:</w:t>
            </w:r>
            <w:r>
              <w:br/>
            </w:r>
            <w:r>
              <w:br/>
            </w:r>
            <w:hyperlink r:id="rId13" w:history="1">
              <w:r>
                <w:rPr>
                  <w:rStyle w:val="Hyperlink"/>
                </w:rPr>
                <w:t>https://www.eesc.europa.eu/lt/our-work/opinions-information-reports/plenary-session-summaries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77777777" w:rsidR="004D7AC0" w:rsidRPr="00044561" w:rsidRDefault="004D7AC0" w:rsidP="001766B2">
            <w:pPr>
              <w:snapToGrid w:val="0"/>
              <w:jc w:val="center"/>
            </w:pPr>
            <w:r>
              <w:t>Visas minimas nuomones rasite EESRK interneto svetainėje:</w:t>
            </w:r>
            <w:r>
              <w:br/>
            </w:r>
            <w:r>
              <w:br/>
            </w:r>
            <w:hyperlink r:id="rId14" w:history="1">
              <w:r>
                <w:rPr>
                  <w:rStyle w:val="Hyperlink"/>
                </w:rPr>
                <w:t>https://dmsearch.eesc.europa.eu/search/opinion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Pr>
          <w:b/>
        </w:rPr>
        <w:lastRenderedPageBreak/>
        <w:t>Turinys</w:t>
      </w:r>
    </w:p>
    <w:p w14:paraId="2174B63A" w14:textId="77777777" w:rsidR="00A067F3" w:rsidRPr="00A81AFE" w:rsidRDefault="00A067F3" w:rsidP="001766B2">
      <w:pPr>
        <w:rPr>
          <w:b/>
        </w:rPr>
      </w:pPr>
    </w:p>
    <w:p w14:paraId="3D6CB852" w14:textId="63660F99" w:rsidR="00A067F3" w:rsidRDefault="00A067F3">
      <w:pPr>
        <w:pStyle w:val="TOC1"/>
        <w:tabs>
          <w:tab w:val="left" w:pos="440"/>
          <w:tab w:val="right" w:leader="dot" w:pos="9063"/>
        </w:tabs>
        <w:rPr>
          <w:rFonts w:asciiTheme="minorHAnsi" w:eastAsiaTheme="minorEastAsia" w:hAnsiTheme="minorHAnsi" w:cstheme="minorBidi"/>
          <w:noProof/>
        </w:rPr>
      </w:pPr>
      <w:r>
        <w:fldChar w:fldCharType="begin"/>
      </w:r>
      <w:r>
        <w:instrText xml:space="preserve"> TOC \h \z \u \t "Heading 2,1" </w:instrText>
      </w:r>
      <w:r>
        <w:fldChar w:fldCharType="separate"/>
      </w:r>
      <w:hyperlink w:anchor="_Toc229140653" w:history="1">
        <w:r w:rsidRPr="007E618C">
          <w:rPr>
            <w:rStyle w:val="Hyperlink"/>
            <w:noProof/>
          </w:rPr>
          <w:t>1.</w:t>
        </w:r>
        <w:r>
          <w:rPr>
            <w:rFonts w:asciiTheme="minorHAnsi" w:eastAsiaTheme="minorEastAsia" w:hAnsiTheme="minorHAnsi" w:cstheme="minorBidi"/>
            <w:noProof/>
          </w:rPr>
          <w:tab/>
        </w:r>
        <w:r w:rsidR="00027928">
          <w:rPr>
            <w:noProof/>
          </w:rPr>
          <w:t>EKONOMINĖS IR PINIGŲ SĄJUNGOS, EKONOMINĖS IR SOCIALINĖS SANGLAUDOS SKYRIUS</w:t>
        </w:r>
        <w:r>
          <w:rPr>
            <w:noProof/>
            <w:webHidden/>
          </w:rPr>
          <w:tab/>
        </w:r>
        <w:r>
          <w:rPr>
            <w:noProof/>
            <w:webHidden/>
          </w:rPr>
          <w:fldChar w:fldCharType="begin"/>
        </w:r>
        <w:r>
          <w:rPr>
            <w:noProof/>
            <w:webHidden/>
          </w:rPr>
          <w:instrText xml:space="preserve"> PAGEREF _Toc229140653 \h </w:instrText>
        </w:r>
        <w:r>
          <w:rPr>
            <w:noProof/>
            <w:webHidden/>
          </w:rPr>
        </w:r>
        <w:r>
          <w:rPr>
            <w:noProof/>
            <w:webHidden/>
          </w:rPr>
          <w:fldChar w:fldCharType="separate"/>
        </w:r>
        <w:r w:rsidR="004E4044">
          <w:rPr>
            <w:noProof/>
            <w:webHidden/>
          </w:rPr>
          <w:t>3</w:t>
        </w:r>
        <w:r>
          <w:rPr>
            <w:noProof/>
            <w:webHidden/>
          </w:rPr>
          <w:fldChar w:fldCharType="end"/>
        </w:r>
      </w:hyperlink>
    </w:p>
    <w:p w14:paraId="0EE7F81C" w14:textId="6A73562D" w:rsidR="00A067F3" w:rsidRDefault="00892D62">
      <w:pPr>
        <w:pStyle w:val="TOC1"/>
        <w:tabs>
          <w:tab w:val="left" w:pos="440"/>
          <w:tab w:val="right" w:leader="dot" w:pos="9063"/>
        </w:tabs>
        <w:rPr>
          <w:rFonts w:asciiTheme="minorHAnsi" w:eastAsiaTheme="minorEastAsia" w:hAnsiTheme="minorHAnsi" w:cstheme="minorBidi"/>
          <w:noProof/>
        </w:rPr>
      </w:pPr>
      <w:hyperlink w:anchor="_Toc229140654" w:history="1">
        <w:r w:rsidR="00A067F3" w:rsidRPr="007E618C">
          <w:rPr>
            <w:rStyle w:val="Hyperlink"/>
            <w:noProof/>
          </w:rPr>
          <w:t>2.</w:t>
        </w:r>
        <w:r w:rsidR="00A067F3">
          <w:rPr>
            <w:rFonts w:asciiTheme="minorHAnsi" w:eastAsiaTheme="minorEastAsia" w:hAnsiTheme="minorHAnsi" w:cstheme="minorBidi"/>
            <w:noProof/>
          </w:rPr>
          <w:tab/>
        </w:r>
        <w:r w:rsidR="00027928">
          <w:rPr>
            <w:noProof/>
          </w:rPr>
          <w:t>UŽIMTUMO, SOCIALINIŲ REIKALŲ IR PILIETYBĖS SKYRIUS</w:t>
        </w:r>
        <w:r w:rsidR="00A067F3">
          <w:rPr>
            <w:noProof/>
            <w:webHidden/>
          </w:rPr>
          <w:tab/>
        </w:r>
        <w:r w:rsidR="00A067F3">
          <w:rPr>
            <w:noProof/>
            <w:webHidden/>
          </w:rPr>
          <w:fldChar w:fldCharType="begin"/>
        </w:r>
        <w:r w:rsidR="00A067F3">
          <w:rPr>
            <w:noProof/>
            <w:webHidden/>
          </w:rPr>
          <w:instrText xml:space="preserve"> PAGEREF _Toc229140654 \h </w:instrText>
        </w:r>
        <w:r w:rsidR="00A067F3">
          <w:rPr>
            <w:noProof/>
            <w:webHidden/>
          </w:rPr>
        </w:r>
        <w:r w:rsidR="00A067F3">
          <w:rPr>
            <w:noProof/>
            <w:webHidden/>
          </w:rPr>
          <w:fldChar w:fldCharType="separate"/>
        </w:r>
        <w:r w:rsidR="004E4044">
          <w:rPr>
            <w:noProof/>
            <w:webHidden/>
          </w:rPr>
          <w:t>7</w:t>
        </w:r>
        <w:r w:rsidR="00A067F3">
          <w:rPr>
            <w:noProof/>
            <w:webHidden/>
          </w:rPr>
          <w:fldChar w:fldCharType="end"/>
        </w:r>
      </w:hyperlink>
    </w:p>
    <w:p w14:paraId="7426073C" w14:textId="67682C04" w:rsidR="00A067F3" w:rsidRDefault="00892D62">
      <w:pPr>
        <w:pStyle w:val="TOC1"/>
        <w:tabs>
          <w:tab w:val="left" w:pos="440"/>
          <w:tab w:val="right" w:leader="dot" w:pos="9063"/>
        </w:tabs>
        <w:rPr>
          <w:rFonts w:asciiTheme="minorHAnsi" w:eastAsiaTheme="minorEastAsia" w:hAnsiTheme="minorHAnsi" w:cstheme="minorBidi"/>
          <w:noProof/>
        </w:rPr>
      </w:pPr>
      <w:hyperlink w:anchor="_Toc229140655" w:history="1">
        <w:r w:rsidR="00A067F3" w:rsidRPr="007E618C">
          <w:rPr>
            <w:rStyle w:val="Hyperlink"/>
            <w:noProof/>
          </w:rPr>
          <w:t>3.</w:t>
        </w:r>
        <w:r w:rsidR="00A067F3">
          <w:rPr>
            <w:rFonts w:asciiTheme="minorHAnsi" w:eastAsiaTheme="minorEastAsia" w:hAnsiTheme="minorHAnsi" w:cstheme="minorBidi"/>
            <w:noProof/>
          </w:rPr>
          <w:tab/>
        </w:r>
        <w:r w:rsidR="00027928">
          <w:rPr>
            <w:noProof/>
          </w:rPr>
          <w:t>BENDROSIOS RINKOS, GAMYBOS IR VARTOJIMO SKYRIUS</w:t>
        </w:r>
        <w:r w:rsidR="00A067F3">
          <w:rPr>
            <w:noProof/>
            <w:webHidden/>
          </w:rPr>
          <w:tab/>
        </w:r>
        <w:r w:rsidR="00A067F3">
          <w:rPr>
            <w:noProof/>
            <w:webHidden/>
          </w:rPr>
          <w:fldChar w:fldCharType="begin"/>
        </w:r>
        <w:r w:rsidR="00A067F3">
          <w:rPr>
            <w:noProof/>
            <w:webHidden/>
          </w:rPr>
          <w:instrText xml:space="preserve"> PAGEREF _Toc229140655 \h </w:instrText>
        </w:r>
        <w:r w:rsidR="00A067F3">
          <w:rPr>
            <w:noProof/>
            <w:webHidden/>
          </w:rPr>
        </w:r>
        <w:r w:rsidR="00A067F3">
          <w:rPr>
            <w:noProof/>
            <w:webHidden/>
          </w:rPr>
          <w:fldChar w:fldCharType="separate"/>
        </w:r>
        <w:r w:rsidR="004E4044">
          <w:rPr>
            <w:noProof/>
            <w:webHidden/>
          </w:rPr>
          <w:t>13</w:t>
        </w:r>
        <w:r w:rsidR="00A067F3">
          <w:rPr>
            <w:noProof/>
            <w:webHidden/>
          </w:rPr>
          <w:fldChar w:fldCharType="end"/>
        </w:r>
      </w:hyperlink>
    </w:p>
    <w:p w14:paraId="71F08A6C" w14:textId="094EA238" w:rsidR="00A067F3" w:rsidRDefault="00892D62">
      <w:pPr>
        <w:pStyle w:val="TOC1"/>
        <w:tabs>
          <w:tab w:val="left" w:pos="440"/>
          <w:tab w:val="right" w:leader="dot" w:pos="9063"/>
        </w:tabs>
        <w:rPr>
          <w:rFonts w:asciiTheme="minorHAnsi" w:eastAsiaTheme="minorEastAsia" w:hAnsiTheme="minorHAnsi" w:cstheme="minorBidi"/>
          <w:noProof/>
        </w:rPr>
      </w:pPr>
      <w:hyperlink w:anchor="_Toc229140656" w:history="1">
        <w:r w:rsidR="00A067F3" w:rsidRPr="007E618C">
          <w:rPr>
            <w:rStyle w:val="Hyperlink"/>
            <w:noProof/>
          </w:rPr>
          <w:t>4.</w:t>
        </w:r>
        <w:r w:rsidR="00A067F3">
          <w:rPr>
            <w:rFonts w:asciiTheme="minorHAnsi" w:eastAsiaTheme="minorEastAsia" w:hAnsiTheme="minorHAnsi" w:cstheme="minorBidi"/>
            <w:noProof/>
          </w:rPr>
          <w:tab/>
        </w:r>
        <w:r w:rsidR="004E4044">
          <w:t>ŽEMĖS ŪKIO, KAIMO PLĖTROS IR APLINKOS SKYRIUS</w:t>
        </w:r>
        <w:r w:rsidR="00A067F3">
          <w:rPr>
            <w:noProof/>
            <w:webHidden/>
          </w:rPr>
          <w:tab/>
        </w:r>
        <w:r w:rsidR="00A067F3">
          <w:rPr>
            <w:noProof/>
            <w:webHidden/>
          </w:rPr>
          <w:fldChar w:fldCharType="begin"/>
        </w:r>
        <w:r w:rsidR="00A067F3">
          <w:rPr>
            <w:noProof/>
            <w:webHidden/>
          </w:rPr>
          <w:instrText xml:space="preserve"> PAGEREF _Toc229140656 \h </w:instrText>
        </w:r>
        <w:r w:rsidR="00A067F3">
          <w:rPr>
            <w:noProof/>
            <w:webHidden/>
          </w:rPr>
        </w:r>
        <w:r w:rsidR="00A067F3">
          <w:rPr>
            <w:noProof/>
            <w:webHidden/>
          </w:rPr>
          <w:fldChar w:fldCharType="separate"/>
        </w:r>
        <w:r w:rsidR="004E4044">
          <w:rPr>
            <w:noProof/>
            <w:webHidden/>
          </w:rPr>
          <w:t>25</w:t>
        </w:r>
        <w:r w:rsidR="00A067F3">
          <w:rPr>
            <w:noProof/>
            <w:webHidden/>
          </w:rPr>
          <w:fldChar w:fldCharType="end"/>
        </w:r>
      </w:hyperlink>
    </w:p>
    <w:p w14:paraId="33FB345E" w14:textId="061A5BBA" w:rsidR="00A067F3" w:rsidRDefault="00892D62">
      <w:pPr>
        <w:pStyle w:val="TOC1"/>
        <w:tabs>
          <w:tab w:val="left" w:pos="440"/>
          <w:tab w:val="right" w:leader="dot" w:pos="9063"/>
        </w:tabs>
        <w:rPr>
          <w:rFonts w:asciiTheme="minorHAnsi" w:eastAsiaTheme="minorEastAsia" w:hAnsiTheme="minorHAnsi" w:cstheme="minorBidi"/>
          <w:noProof/>
        </w:rPr>
      </w:pPr>
      <w:hyperlink w:anchor="_Toc229140657" w:history="1">
        <w:r w:rsidR="00A067F3" w:rsidRPr="007E618C">
          <w:rPr>
            <w:rStyle w:val="Hyperlink"/>
            <w:noProof/>
          </w:rPr>
          <w:t>5.</w:t>
        </w:r>
        <w:r w:rsidR="00A067F3">
          <w:rPr>
            <w:rFonts w:asciiTheme="minorHAnsi" w:eastAsiaTheme="minorEastAsia" w:hAnsiTheme="minorHAnsi" w:cstheme="minorBidi"/>
            <w:noProof/>
          </w:rPr>
          <w:tab/>
        </w:r>
        <w:r w:rsidR="00027928">
          <w:rPr>
            <w:noProof/>
          </w:rPr>
          <w:t>IŠORĖS SANTYKIŲ SKYRIUS</w:t>
        </w:r>
        <w:r w:rsidR="00A067F3">
          <w:rPr>
            <w:noProof/>
            <w:webHidden/>
          </w:rPr>
          <w:tab/>
        </w:r>
        <w:r w:rsidR="00A067F3">
          <w:rPr>
            <w:noProof/>
            <w:webHidden/>
          </w:rPr>
          <w:fldChar w:fldCharType="begin"/>
        </w:r>
        <w:r w:rsidR="00A067F3">
          <w:rPr>
            <w:noProof/>
            <w:webHidden/>
          </w:rPr>
          <w:instrText xml:space="preserve"> PAGEREF _Toc229140657 \h </w:instrText>
        </w:r>
        <w:r w:rsidR="00A067F3">
          <w:rPr>
            <w:noProof/>
            <w:webHidden/>
          </w:rPr>
        </w:r>
        <w:r w:rsidR="00A067F3">
          <w:rPr>
            <w:noProof/>
            <w:webHidden/>
          </w:rPr>
          <w:fldChar w:fldCharType="separate"/>
        </w:r>
        <w:r w:rsidR="004E4044">
          <w:rPr>
            <w:noProof/>
            <w:webHidden/>
          </w:rPr>
          <w:t>32</w:t>
        </w:r>
        <w:r w:rsidR="00A067F3">
          <w:rPr>
            <w:noProof/>
            <w:webHidden/>
          </w:rPr>
          <w:fldChar w:fldCharType="end"/>
        </w:r>
      </w:hyperlink>
    </w:p>
    <w:p w14:paraId="4714B99D" w14:textId="1AAF7208" w:rsidR="00A067F3" w:rsidRDefault="00892D62">
      <w:pPr>
        <w:pStyle w:val="TOC1"/>
        <w:tabs>
          <w:tab w:val="left" w:pos="440"/>
          <w:tab w:val="right" w:leader="dot" w:pos="9063"/>
        </w:tabs>
        <w:rPr>
          <w:rFonts w:asciiTheme="minorHAnsi" w:eastAsiaTheme="minorEastAsia" w:hAnsiTheme="minorHAnsi" w:cstheme="minorBidi"/>
          <w:noProof/>
        </w:rPr>
      </w:pPr>
      <w:hyperlink w:anchor="_Toc229140659" w:history="1">
        <w:r w:rsidR="00A067F3" w:rsidRPr="007E618C">
          <w:rPr>
            <w:rStyle w:val="Hyperlink"/>
            <w:noProof/>
          </w:rPr>
          <w:t>6.</w:t>
        </w:r>
        <w:r w:rsidR="00A067F3">
          <w:rPr>
            <w:rFonts w:asciiTheme="minorHAnsi" w:eastAsiaTheme="minorEastAsia" w:hAnsiTheme="minorHAnsi" w:cstheme="minorBidi"/>
            <w:noProof/>
          </w:rPr>
          <w:tab/>
        </w:r>
        <w:r w:rsidR="004E4044">
          <w:t>PRAMONĖS PERMAINŲ KONSULTACINĖ KOMISIJA</w:t>
        </w:r>
        <w:r w:rsidR="00A067F3">
          <w:rPr>
            <w:noProof/>
            <w:webHidden/>
          </w:rPr>
          <w:tab/>
        </w:r>
        <w:r w:rsidR="00A067F3">
          <w:rPr>
            <w:noProof/>
            <w:webHidden/>
          </w:rPr>
          <w:fldChar w:fldCharType="begin"/>
        </w:r>
        <w:r w:rsidR="00A067F3">
          <w:rPr>
            <w:noProof/>
            <w:webHidden/>
          </w:rPr>
          <w:instrText xml:space="preserve"> PAGEREF _Toc229140659 \h </w:instrText>
        </w:r>
        <w:r w:rsidR="00A067F3">
          <w:rPr>
            <w:noProof/>
            <w:webHidden/>
          </w:rPr>
        </w:r>
        <w:r w:rsidR="00A067F3">
          <w:rPr>
            <w:noProof/>
            <w:webHidden/>
          </w:rPr>
          <w:fldChar w:fldCharType="separate"/>
        </w:r>
        <w:r w:rsidR="004E4044">
          <w:rPr>
            <w:noProof/>
            <w:webHidden/>
          </w:rPr>
          <w:t>36</w:t>
        </w:r>
        <w:r w:rsidR="00A067F3">
          <w:rPr>
            <w:noProof/>
            <w:webHidden/>
          </w:rPr>
          <w:fldChar w:fldCharType="end"/>
        </w:r>
      </w:hyperlink>
    </w:p>
    <w:p w14:paraId="4982DD6B" w14:textId="0121901C" w:rsidR="004D7AC0" w:rsidRDefault="00A067F3" w:rsidP="001766B2">
      <w:r>
        <w:fldChar w:fldCharType="end"/>
      </w:r>
    </w:p>
    <w:p w14:paraId="4982DD6C" w14:textId="77777777" w:rsidR="004D7AC0" w:rsidRDefault="004D7AC0" w:rsidP="001766B2">
      <w:pPr>
        <w:jc w:val="left"/>
      </w:pPr>
      <w:r>
        <w:br w:type="page"/>
      </w:r>
    </w:p>
    <w:p w14:paraId="4982DD6D" w14:textId="32269E94" w:rsidR="004D7AC0" w:rsidRPr="00A067F3" w:rsidRDefault="004D7AC0" w:rsidP="004C6742">
      <w:pPr>
        <w:pStyle w:val="Heading2"/>
      </w:pPr>
      <w:bookmarkStart w:id="0" w:name="_Toc229140653"/>
      <w:r>
        <w:lastRenderedPageBreak/>
        <w:t>EKONOMINĖS IR PINIGŲ SĄJUNGOS, EKONOMINĖS IR SOCIALINĖS SANGLAUDOS SKYRIUS</w:t>
      </w:r>
      <w:bookmarkEnd w:id="0"/>
    </w:p>
    <w:p w14:paraId="4982DD6E" w14:textId="77777777" w:rsidR="004D7AC0" w:rsidRDefault="004D7AC0" w:rsidP="001766B2"/>
    <w:p w14:paraId="258C871E" w14:textId="600FF6C6" w:rsidR="00F37962" w:rsidRPr="004C6742" w:rsidRDefault="00892D62"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21" w:history="1">
        <w:r w:rsidR="00EC661A">
          <w:rPr>
            <w:b/>
            <w:i/>
            <w:color w:val="0000FF"/>
            <w:sz w:val="28"/>
            <w:u w:val="single"/>
          </w:rPr>
          <w:t>ES politikos darbotvarkė dėl patogių gyventi miestų</w:t>
        </w:r>
      </w:hyperlink>
    </w:p>
    <w:p w14:paraId="050FF4D0" w14:textId="77777777" w:rsidR="00435FF5" w:rsidRPr="00E129EB" w:rsidRDefault="00435FF5" w:rsidP="004C6742">
      <w:pPr>
        <w:widowControl w:val="0"/>
        <w:overflowPunct w:val="0"/>
        <w:autoSpaceDE w:val="0"/>
        <w:autoSpaceDN w:val="0"/>
        <w:adjustRightInd w:val="0"/>
        <w:spacing w:after="120"/>
        <w:ind w:left="284" w:hanging="284"/>
        <w:textAlignment w:val="baseline"/>
        <w:rPr>
          <w:b/>
          <w:i/>
          <w:iCs/>
          <w:sz w:val="28"/>
          <w:szCs w:val="28"/>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606"/>
      </w:tblGrid>
      <w:tr w:rsidR="00F37962" w:rsidRPr="00E129EB" w14:paraId="60D343A5" w14:textId="77777777" w:rsidTr="002E7EFB">
        <w:tc>
          <w:tcPr>
            <w:tcW w:w="1701" w:type="dxa"/>
          </w:tcPr>
          <w:p w14:paraId="1B284A7D"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Pranešėjas</w:t>
            </w:r>
          </w:p>
          <w:p w14:paraId="73BE66E9" w14:textId="77777777" w:rsidR="00F37962" w:rsidRPr="00E129EB" w:rsidRDefault="00F37962" w:rsidP="002E7EFB">
            <w:pPr>
              <w:tabs>
                <w:tab w:val="center" w:pos="284"/>
              </w:tabs>
              <w:overflowPunct w:val="0"/>
              <w:autoSpaceDE w:val="0"/>
              <w:autoSpaceDN w:val="0"/>
              <w:adjustRightInd w:val="0"/>
              <w:ind w:left="266" w:hanging="266"/>
              <w:textAlignment w:val="baseline"/>
              <w:rPr>
                <w:b/>
                <w:bCs/>
              </w:rPr>
            </w:pPr>
            <w:r>
              <w:rPr>
                <w:b/>
              </w:rPr>
              <w:t>Bendrapranešėjis</w:t>
            </w:r>
          </w:p>
        </w:tc>
        <w:tc>
          <w:tcPr>
            <w:tcW w:w="7621" w:type="dxa"/>
          </w:tcPr>
          <w:p w14:paraId="6A7F001D" w14:textId="5F7AE198" w:rsidR="00F37962" w:rsidRPr="00E129EB" w:rsidRDefault="00F37962" w:rsidP="002E7EFB">
            <w:pPr>
              <w:tabs>
                <w:tab w:val="center" w:pos="284"/>
              </w:tabs>
              <w:overflowPunct w:val="0"/>
              <w:autoSpaceDE w:val="0"/>
              <w:autoSpaceDN w:val="0"/>
              <w:adjustRightInd w:val="0"/>
              <w:ind w:left="266" w:hanging="266"/>
              <w:textAlignment w:val="baseline"/>
            </w:pPr>
            <w:r>
              <w:t>Florian MARIN (Darbuotojų grupė, RO)</w:t>
            </w:r>
          </w:p>
          <w:p w14:paraId="5228A3F8" w14:textId="082D71FE" w:rsidR="00F37962" w:rsidRDefault="00F37962" w:rsidP="002E7EFB">
            <w:pPr>
              <w:tabs>
                <w:tab w:val="center" w:pos="284"/>
              </w:tabs>
              <w:overflowPunct w:val="0"/>
              <w:autoSpaceDE w:val="0"/>
              <w:autoSpaceDN w:val="0"/>
              <w:adjustRightInd w:val="0"/>
              <w:ind w:left="266" w:hanging="266"/>
              <w:textAlignment w:val="baseline"/>
            </w:pPr>
            <w:r>
              <w:t>Roman HAKEN (Pilietinės visuomenės organizacijų grupė, CZ)</w:t>
            </w:r>
          </w:p>
          <w:p w14:paraId="253441F6" w14:textId="77777777" w:rsidR="00D923C9" w:rsidRPr="00E129EB" w:rsidRDefault="00D923C9" w:rsidP="002E7EFB">
            <w:pPr>
              <w:tabs>
                <w:tab w:val="center" w:pos="284"/>
              </w:tabs>
              <w:overflowPunct w:val="0"/>
              <w:autoSpaceDE w:val="0"/>
              <w:autoSpaceDN w:val="0"/>
              <w:adjustRightInd w:val="0"/>
              <w:ind w:left="266" w:hanging="266"/>
              <w:textAlignment w:val="baseline"/>
              <w:rPr>
                <w:bCs/>
              </w:rPr>
            </w:pPr>
          </w:p>
        </w:tc>
      </w:tr>
      <w:tr w:rsidR="00F37962" w:rsidRPr="00E129EB" w14:paraId="5EE50BD3" w14:textId="77777777" w:rsidTr="002E7EFB">
        <w:tc>
          <w:tcPr>
            <w:tcW w:w="1701" w:type="dxa"/>
          </w:tcPr>
          <w:p w14:paraId="23D70382"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Nuorodos</w:t>
            </w:r>
          </w:p>
        </w:tc>
        <w:tc>
          <w:tcPr>
            <w:tcW w:w="7621" w:type="dxa"/>
          </w:tcPr>
          <w:p w14:paraId="5B4DE008" w14:textId="77777777" w:rsidR="00D923C9" w:rsidRDefault="00F37962" w:rsidP="002E7EFB">
            <w:pPr>
              <w:tabs>
                <w:tab w:val="center" w:pos="284"/>
              </w:tabs>
              <w:overflowPunct w:val="0"/>
              <w:autoSpaceDE w:val="0"/>
              <w:autoSpaceDN w:val="0"/>
              <w:adjustRightInd w:val="0"/>
              <w:ind w:left="266" w:hanging="266"/>
              <w:textAlignment w:val="baseline"/>
            </w:pPr>
            <w:r>
              <w:t>COM(2025) 552 final</w:t>
            </w:r>
          </w:p>
          <w:p w14:paraId="0AAE61A7" w14:textId="18341FD5" w:rsidR="00F37962" w:rsidRPr="00E129EB" w:rsidRDefault="00F37962" w:rsidP="002E7EFB">
            <w:pPr>
              <w:tabs>
                <w:tab w:val="center" w:pos="284"/>
              </w:tabs>
              <w:overflowPunct w:val="0"/>
              <w:autoSpaceDE w:val="0"/>
              <w:autoSpaceDN w:val="0"/>
              <w:adjustRightInd w:val="0"/>
              <w:ind w:left="266" w:hanging="266"/>
              <w:textAlignment w:val="baseline"/>
            </w:pPr>
            <w:r>
              <w:t>EESC-2025-04288-00-00-AC</w:t>
            </w:r>
          </w:p>
        </w:tc>
      </w:tr>
    </w:tbl>
    <w:p w14:paraId="1403746C"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rPr>
      </w:pPr>
      <w:r>
        <w:rPr>
          <w:b/>
        </w:rPr>
        <w:t>Dokumento esmė</w:t>
      </w:r>
    </w:p>
    <w:p w14:paraId="639613BF"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lang w:val="en-GB"/>
        </w:rPr>
      </w:pPr>
    </w:p>
    <w:p w14:paraId="0F806F4A" w14:textId="77777777" w:rsidR="00F37962" w:rsidRDefault="00F37962" w:rsidP="00F37962">
      <w:pPr>
        <w:overflowPunct w:val="0"/>
        <w:autoSpaceDE w:val="0"/>
        <w:autoSpaceDN w:val="0"/>
        <w:adjustRightInd w:val="0"/>
        <w:textAlignment w:val="baseline"/>
        <w:rPr>
          <w:bCs/>
          <w:iCs/>
        </w:rPr>
      </w:pPr>
      <w:r>
        <w:t>EESRK</w:t>
      </w:r>
    </w:p>
    <w:p w14:paraId="49864E90" w14:textId="77777777" w:rsidR="00ED1C2B" w:rsidRPr="00E129EB" w:rsidRDefault="00ED1C2B" w:rsidP="00F37962">
      <w:pPr>
        <w:overflowPunct w:val="0"/>
        <w:autoSpaceDE w:val="0"/>
        <w:autoSpaceDN w:val="0"/>
        <w:adjustRightInd w:val="0"/>
        <w:textAlignment w:val="baseline"/>
        <w:rPr>
          <w:bCs/>
          <w:iCs/>
          <w:lang w:val="en-GB"/>
        </w:rPr>
      </w:pPr>
    </w:p>
    <w:p w14:paraId="4D3A28BF"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Mano, kad miestai yra Europos Sąjungos ekonominio, socialinio ir teritorinio vystymosi pagrindas. Jie – svarbios socialinės, ekologinės ir ekonominės pertvarkos erdvės, kuriose inovacijos turėtų būti orientuojamos į gyvenimo kokybės gerinimą;</w:t>
      </w:r>
    </w:p>
    <w:p w14:paraId="4B3A1070"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EESRK palankiai vertina kompleksišką Komisijos požiūrį, jos ketinimą stiprinti ES miestų darbotvarkę ir jos visa apimančią klestinčių, patogių gyventi ir įtraukių miestų viziją, tačiau mano, kad siūloma darbotvarkė dar neatitinka deklaruojamų; </w:t>
      </w:r>
    </w:p>
    <w:p w14:paraId="0D95657E"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EESRK siūlosi būti, kaip ir Regionų komitetas, oficialiai įtrauktas į siūlomą ES miestų darbotvarkę, atsižvelgiant į Liublijanos susitarime ir Amsterdamo pakte pripažintą oficialų EESRK vaidmenį, taip pat į jo aktyvų dalyvavimą visose ES urbanistinės darbotvarkės srityse. </w:t>
      </w:r>
    </w:p>
    <w:p w14:paraId="37634D38"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siūlo ES miestų darbotvarkę tvirtai grįsti daugiapakopiu valdymu, partnerystės principu ir teritoriniu požiūriu. Ji turi užtikrinti subalansuotą teritorinį vystymąsi, stiprinti socialinį ir pilietinį dialogą;</w:t>
      </w:r>
    </w:p>
    <w:p w14:paraId="77962AE4"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Todėl jis ragina Komisiją:</w:t>
      </w:r>
    </w:p>
    <w:p w14:paraId="56F86CF4" w14:textId="22B5EA19" w:rsidR="00F37962" w:rsidRPr="00E129EB" w:rsidRDefault="00F37962" w:rsidP="00F37962">
      <w:pPr>
        <w:numPr>
          <w:ilvl w:val="0"/>
          <w:numId w:val="6"/>
        </w:numPr>
        <w:overflowPunct w:val="0"/>
        <w:autoSpaceDE w:val="0"/>
        <w:autoSpaceDN w:val="0"/>
        <w:adjustRightInd w:val="0"/>
        <w:contextualSpacing/>
        <w:textAlignment w:val="baseline"/>
        <w:rPr>
          <w:szCs w:val="20"/>
        </w:rPr>
      </w:pPr>
      <w:r>
        <w:t>tiek EESRK, tiek miestus oficialiai pripažinti lygiaverčiais partneriais formuojant ES miestų politiką, o ne tik ją įgyvendinančiaisiais subjektais, nustatant nuolatinį ir struktūruotą daugiapakopį valdymą;</w:t>
      </w:r>
    </w:p>
    <w:p w14:paraId="1378BDDC" w14:textId="37E29201" w:rsidR="00F37962" w:rsidRPr="00E129EB" w:rsidRDefault="00F37962" w:rsidP="00F37962">
      <w:pPr>
        <w:numPr>
          <w:ilvl w:val="0"/>
          <w:numId w:val="6"/>
        </w:numPr>
        <w:overflowPunct w:val="0"/>
        <w:autoSpaceDE w:val="0"/>
        <w:autoSpaceDN w:val="0"/>
        <w:adjustRightInd w:val="0"/>
        <w:contextualSpacing/>
        <w:textAlignment w:val="baseline"/>
        <w:rPr>
          <w:szCs w:val="20"/>
        </w:rPr>
      </w:pPr>
      <w:r>
        <w:t>stiprinti partnerystės principą užtikrinant sistemingą ir prasmingą organizuotos pilietinės visuomenės dalyvavimą per visą ES miestų darbotvarkės politikos ciklą;</w:t>
      </w:r>
    </w:p>
    <w:p w14:paraId="1A186602" w14:textId="0A0810CD" w:rsidR="00F37962" w:rsidRPr="00E129EB" w:rsidRDefault="00F37962" w:rsidP="00F37962">
      <w:pPr>
        <w:numPr>
          <w:ilvl w:val="0"/>
          <w:numId w:val="6"/>
        </w:numPr>
        <w:overflowPunct w:val="0"/>
        <w:autoSpaceDE w:val="0"/>
        <w:autoSpaceDN w:val="0"/>
        <w:adjustRightInd w:val="0"/>
        <w:contextualSpacing/>
        <w:textAlignment w:val="baseline"/>
        <w:rPr>
          <w:szCs w:val="20"/>
        </w:rPr>
      </w:pPr>
      <w:r>
        <w:t>parengti ES miestų darbotvarkę su nustatyta konkrečių ir praktiškai įgyvendinamų veiksmų sistema, įskaitant aiškiai apibrėžtą atsakomybę, terminus ir išmatuojamus rodiklius, taip pat nustatyti sistemingus teritorinio poveikio vertinimus, kad būtų įvertintas ES teisės aktų poveikis miestams;</w:t>
      </w:r>
    </w:p>
    <w:p w14:paraId="350E2056" w14:textId="7279332E" w:rsidR="00F37962" w:rsidRPr="00E129EB" w:rsidRDefault="00F37962" w:rsidP="00F37962">
      <w:pPr>
        <w:numPr>
          <w:ilvl w:val="0"/>
          <w:numId w:val="6"/>
        </w:numPr>
        <w:overflowPunct w:val="0"/>
        <w:autoSpaceDE w:val="0"/>
        <w:autoSpaceDN w:val="0"/>
        <w:adjustRightInd w:val="0"/>
        <w:contextualSpacing/>
        <w:textAlignment w:val="baseline"/>
        <w:rPr>
          <w:szCs w:val="20"/>
        </w:rPr>
      </w:pPr>
      <w:r>
        <w:t>užtikrinti tinkamą, nuspėjamą ir prieinamą miestų plėtros finansavimą, įskaitant galimybę miestams tiesiogiai gauti ES finansavimą;</w:t>
      </w:r>
    </w:p>
    <w:p w14:paraId="79FB5343" w14:textId="2EAD5A15" w:rsidR="00F37962" w:rsidRPr="00E129EB" w:rsidRDefault="00F37962" w:rsidP="00F37962">
      <w:pPr>
        <w:numPr>
          <w:ilvl w:val="0"/>
          <w:numId w:val="6"/>
        </w:numPr>
        <w:overflowPunct w:val="0"/>
        <w:autoSpaceDE w:val="0"/>
        <w:autoSpaceDN w:val="0"/>
        <w:adjustRightInd w:val="0"/>
        <w:contextualSpacing/>
        <w:textAlignment w:val="baseline"/>
        <w:rPr>
          <w:szCs w:val="20"/>
        </w:rPr>
      </w:pPr>
      <w:r>
        <w:t>skatinti integruotą, į projektus orientuotą ir vietos poreikiais grindžiamą požiūrį į teritorinę sanglaudą, aiškiai stiprinant miestų ir kaimo vietovių tarpusavio papildomumą;</w:t>
      </w:r>
    </w:p>
    <w:p w14:paraId="39B6313E" w14:textId="4B65A089" w:rsidR="00F37962" w:rsidRPr="00E129EB" w:rsidRDefault="00F37962" w:rsidP="00F37962">
      <w:pPr>
        <w:numPr>
          <w:ilvl w:val="0"/>
          <w:numId w:val="6"/>
        </w:numPr>
        <w:overflowPunct w:val="0"/>
        <w:autoSpaceDE w:val="0"/>
        <w:autoSpaceDN w:val="0"/>
        <w:adjustRightInd w:val="0"/>
        <w:contextualSpacing/>
        <w:textAlignment w:val="baseline"/>
        <w:rPr>
          <w:szCs w:val="20"/>
        </w:rPr>
      </w:pPr>
      <w:r>
        <w:t>plėtoti ES lygmens miestų dialogą ES miestų platformoje, siekiant pabrėžti socialinio ir pilietinio dialogo vaidmens svarbą sprendžiant su užimtumu susijusius klausimus;</w:t>
      </w:r>
    </w:p>
    <w:p w14:paraId="1D8BF3C3" w14:textId="14CC777F" w:rsidR="00F37962" w:rsidRPr="00E129EB" w:rsidRDefault="00F37962" w:rsidP="00F37962">
      <w:pPr>
        <w:numPr>
          <w:ilvl w:val="0"/>
          <w:numId w:val="6"/>
        </w:numPr>
        <w:overflowPunct w:val="0"/>
        <w:autoSpaceDE w:val="0"/>
        <w:autoSpaceDN w:val="0"/>
        <w:adjustRightInd w:val="0"/>
        <w:contextualSpacing/>
        <w:textAlignment w:val="baseline"/>
        <w:rPr>
          <w:szCs w:val="20"/>
        </w:rPr>
      </w:pPr>
      <w:r>
        <w:lastRenderedPageBreak/>
        <w:t>padidinti miestams skirtą techninės pagalbos fondą ir sukurti specialią Europos iniciatyvą arba fondą, tiesiogiai skirtą miestų projektams;</w:t>
      </w:r>
    </w:p>
    <w:p w14:paraId="1D134A52"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 xml:space="preserve">pasiūlyti aiškius konsultacijų standartus, kad socialinių partnerių ir pilietinės visuomenės dalyvavimas visais lygmenimis būtų savalaikis ir reprezentatyvus; </w:t>
      </w:r>
    </w:p>
    <w:p w14:paraId="0816F466"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sukurti vieningą ES lygmens miestų duomenų rinkimo ir teikimo sistemą, kad visose valstybėse narėse rodikliai būtų palyginami, o stebėsena – veiksminga;</w:t>
      </w:r>
    </w:p>
    <w:p w14:paraId="73AAA0E7" w14:textId="031100CF" w:rsidR="00F37962" w:rsidRPr="00E129EB" w:rsidRDefault="00F37962" w:rsidP="00F37962">
      <w:pPr>
        <w:numPr>
          <w:ilvl w:val="0"/>
          <w:numId w:val="6"/>
        </w:numPr>
        <w:overflowPunct w:val="0"/>
        <w:autoSpaceDE w:val="0"/>
        <w:autoSpaceDN w:val="0"/>
        <w:adjustRightInd w:val="0"/>
        <w:contextualSpacing/>
        <w:textAlignment w:val="baseline"/>
        <w:rPr>
          <w:szCs w:val="20"/>
        </w:rPr>
      </w:pPr>
      <w:r>
        <w:t>pripažinti, kad būstas yra struktūrinis socialinis ir ekonominis klausimas, o ne rinkos išdava, ir raginti sukurti ES sistemą, kuria būtų užtikrinta galimybė gauti įperkamą būstą;</w:t>
      </w:r>
    </w:p>
    <w:p w14:paraId="73EBB26E"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mano, kad pagrindinis mechanizmas, užtikrinantis, kad Europos sanglaudos politika būtų finansuojama integruotai ir atsižvelgiant į vietos poreikius, yra bendruomenės inicijuota vietos plėtra (BIVP)). Miestuose ir (arba) miesto vietovėse neturi būti apsiribojama dabartiniu bandomuoju bendruomenės inicijuotos vietos plėtros (BIVP-M) statusu – šį metodą reikia pripažinti viena iš veiksmingiausių priemonių vietos bendruomenėms aktyvinti, darbo vietoms kurti, socialinei ekonomikai stiprinti ir suinteresuotiesiems subjektams įtraukti;</w:t>
      </w:r>
    </w:p>
    <w:p w14:paraId="3429112F"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 xml:space="preserve">mano, kad reikėtų nustatyti specialią priemonę, skirtą ateityje BIVP-M konsoliduoti, užtikrinant, kad ši priemonė būtų oficialiai įtraukta į ES lygmens sprendimų priėmimo procesus ir tikslines technines konsultacijas su ekspertais.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37962" w:rsidRPr="00E129EB" w14:paraId="51E81DDF" w14:textId="77777777" w:rsidTr="002E7EFB">
        <w:tc>
          <w:tcPr>
            <w:tcW w:w="1418" w:type="dxa"/>
          </w:tcPr>
          <w:p w14:paraId="59A59456" w14:textId="77777777" w:rsidR="00F37962" w:rsidRPr="00E129EB" w:rsidRDefault="00F37962" w:rsidP="002E7EFB">
            <w:pPr>
              <w:overflowPunct w:val="0"/>
              <w:autoSpaceDE w:val="0"/>
              <w:autoSpaceDN w:val="0"/>
              <w:adjustRightInd w:val="0"/>
              <w:textAlignment w:val="baseline"/>
              <w:rPr>
                <w:i/>
              </w:rPr>
            </w:pPr>
            <w:r>
              <w:rPr>
                <w:b/>
                <w:i/>
              </w:rPr>
              <w:t>Kontaktinis asmuo</w:t>
            </w:r>
          </w:p>
        </w:tc>
        <w:tc>
          <w:tcPr>
            <w:tcW w:w="7904" w:type="dxa"/>
          </w:tcPr>
          <w:p w14:paraId="40387B89" w14:textId="50D56D72" w:rsidR="00F37962" w:rsidRPr="00E129EB" w:rsidRDefault="00F37962" w:rsidP="002E7EFB">
            <w:pPr>
              <w:overflowPunct w:val="0"/>
              <w:autoSpaceDE w:val="0"/>
              <w:autoSpaceDN w:val="0"/>
              <w:adjustRightInd w:val="0"/>
              <w:textAlignment w:val="baseline"/>
              <w:rPr>
                <w:i/>
              </w:rPr>
            </w:pPr>
            <w:r>
              <w:rPr>
                <w:i/>
              </w:rPr>
              <w:t>Georgios Meleas</w:t>
            </w:r>
          </w:p>
        </w:tc>
      </w:tr>
      <w:tr w:rsidR="00F37962" w:rsidRPr="00E129EB" w14:paraId="0506E28A" w14:textId="77777777" w:rsidTr="002E7EFB">
        <w:tc>
          <w:tcPr>
            <w:tcW w:w="1418" w:type="dxa"/>
          </w:tcPr>
          <w:p w14:paraId="50CECB74" w14:textId="77777777" w:rsidR="00F37962" w:rsidRPr="00E129EB" w:rsidRDefault="00F37962" w:rsidP="002E7EFB">
            <w:pPr>
              <w:overflowPunct w:val="0"/>
              <w:autoSpaceDE w:val="0"/>
              <w:autoSpaceDN w:val="0"/>
              <w:adjustRightInd w:val="0"/>
              <w:textAlignment w:val="baseline"/>
              <w:rPr>
                <w:i/>
              </w:rPr>
            </w:pPr>
            <w:r>
              <w:rPr>
                <w:i/>
              </w:rPr>
              <w:t>Tel.</w:t>
            </w:r>
          </w:p>
        </w:tc>
        <w:tc>
          <w:tcPr>
            <w:tcW w:w="7904" w:type="dxa"/>
          </w:tcPr>
          <w:p w14:paraId="285FFA02" w14:textId="69C35846" w:rsidR="00F37962" w:rsidRPr="00E129EB" w:rsidRDefault="00F37962" w:rsidP="002E7EFB">
            <w:pPr>
              <w:overflowPunct w:val="0"/>
              <w:autoSpaceDE w:val="0"/>
              <w:autoSpaceDN w:val="0"/>
              <w:adjustRightInd w:val="0"/>
              <w:textAlignment w:val="baseline"/>
              <w:rPr>
                <w:i/>
              </w:rPr>
            </w:pPr>
            <w:r>
              <w:rPr>
                <w:i/>
              </w:rPr>
              <w:t>+32 25469795</w:t>
            </w:r>
          </w:p>
        </w:tc>
      </w:tr>
      <w:tr w:rsidR="00F37962" w:rsidRPr="00E129EB" w14:paraId="436042E5" w14:textId="77777777" w:rsidTr="002E7EFB">
        <w:tc>
          <w:tcPr>
            <w:tcW w:w="1418" w:type="dxa"/>
          </w:tcPr>
          <w:p w14:paraId="742D8A5E" w14:textId="77777777" w:rsidR="00F37962" w:rsidRPr="00E129EB" w:rsidRDefault="00F37962" w:rsidP="002E7EFB">
            <w:pPr>
              <w:overflowPunct w:val="0"/>
              <w:autoSpaceDE w:val="0"/>
              <w:autoSpaceDN w:val="0"/>
              <w:adjustRightInd w:val="0"/>
              <w:textAlignment w:val="baseline"/>
              <w:rPr>
                <w:i/>
              </w:rPr>
            </w:pPr>
            <w:r>
              <w:rPr>
                <w:i/>
              </w:rPr>
              <w:t>E. paštas</w:t>
            </w:r>
          </w:p>
        </w:tc>
        <w:tc>
          <w:tcPr>
            <w:tcW w:w="7904" w:type="dxa"/>
          </w:tcPr>
          <w:p w14:paraId="122227DF" w14:textId="77777777" w:rsidR="00F37962" w:rsidRPr="00E129EB" w:rsidRDefault="00892D62" w:rsidP="002E7EFB">
            <w:pPr>
              <w:overflowPunct w:val="0"/>
              <w:autoSpaceDE w:val="0"/>
              <w:autoSpaceDN w:val="0"/>
              <w:adjustRightInd w:val="0"/>
              <w:textAlignment w:val="baseline"/>
              <w:rPr>
                <w:i/>
                <w:iCs/>
              </w:rPr>
            </w:pPr>
            <w:hyperlink r:id="rId22" w:history="1">
              <w:r w:rsidR="00EC661A">
                <w:rPr>
                  <w:i/>
                  <w:color w:val="0000FF"/>
                  <w:u w:val="single"/>
                </w:rPr>
                <w:t>Georgios.Meleas@eesc.europa.eu</w:t>
              </w:r>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611BE12E" w:rsidR="00F37962" w:rsidRPr="00944EDA" w:rsidRDefault="00892D62" w:rsidP="004C6742">
      <w:pPr>
        <w:pStyle w:val="ListParagraph"/>
        <w:numPr>
          <w:ilvl w:val="0"/>
          <w:numId w:val="76"/>
        </w:numPr>
        <w:rPr>
          <w:sz w:val="28"/>
          <w:szCs w:val="28"/>
        </w:rPr>
      </w:pPr>
      <w:hyperlink r:id="rId23" w:history="1">
        <w:r w:rsidR="00A067F3" w:rsidRPr="00944EDA">
          <w:rPr>
            <w:b/>
            <w:i/>
            <w:color w:val="0000FF"/>
            <w:sz w:val="28"/>
            <w:szCs w:val="28"/>
            <w:u w:val="single"/>
          </w:rPr>
          <w:t>Papildomų pensijų dokumentų rinkinys: visos Europos asmeninės pensijos produktas (PEPP) ir profesinių pensijų įstaiga (PPĮ)</w:t>
        </w:r>
      </w:hyperlink>
    </w:p>
    <w:p w14:paraId="3E579047" w14:textId="77777777" w:rsidR="00F37962" w:rsidRPr="00944EDA" w:rsidRDefault="00F37962" w:rsidP="00F37962">
      <w:pPr>
        <w:tabs>
          <w:tab w:val="center" w:pos="284"/>
        </w:tabs>
        <w:overflowPunct w:val="0"/>
        <w:autoSpaceDE w:val="0"/>
        <w:autoSpaceDN w:val="0"/>
        <w:adjustRightInd w:val="0"/>
        <w:ind w:left="266" w:hanging="266"/>
        <w:textAlignment w:val="baseline"/>
        <w:rPr>
          <w:b/>
          <w:sz w:val="16"/>
          <w:szCs w:val="16"/>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0DA0566E" w14:textId="77777777" w:rsidTr="002E7EFB">
        <w:tc>
          <w:tcPr>
            <w:tcW w:w="1077" w:type="pct"/>
          </w:tcPr>
          <w:p w14:paraId="4046C9F6"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Pranešėja</w:t>
            </w:r>
          </w:p>
        </w:tc>
        <w:tc>
          <w:tcPr>
            <w:tcW w:w="3923" w:type="pct"/>
          </w:tcPr>
          <w:p w14:paraId="76BEB7DB" w14:textId="53F5F0D5"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BARRERA CHAMORRO Maria del Carmen (Darbuotojų gr., ES)</w:t>
            </w:r>
          </w:p>
        </w:tc>
      </w:tr>
      <w:tr w:rsidR="00F37962" w:rsidRPr="009360D7" w14:paraId="68747D90" w14:textId="77777777" w:rsidTr="002E7EFB">
        <w:tc>
          <w:tcPr>
            <w:tcW w:w="1077" w:type="pct"/>
          </w:tcPr>
          <w:p w14:paraId="5B2075D4"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lang w:val="es-ES"/>
              </w:rPr>
            </w:pPr>
          </w:p>
        </w:tc>
        <w:tc>
          <w:tcPr>
            <w:tcW w:w="3923" w:type="pct"/>
          </w:tcPr>
          <w:p w14:paraId="075524E1" w14:textId="77777777" w:rsidR="00F37962" w:rsidRPr="009360D7" w:rsidRDefault="00F37962" w:rsidP="004C6742">
            <w:pPr>
              <w:tabs>
                <w:tab w:val="center" w:pos="284"/>
              </w:tabs>
              <w:overflowPunct w:val="0"/>
              <w:autoSpaceDE w:val="0"/>
              <w:autoSpaceDN w:val="0"/>
              <w:adjustRightInd w:val="0"/>
              <w:spacing w:line="240" w:lineRule="auto"/>
              <w:ind w:left="266" w:right="-3091" w:hanging="266"/>
              <w:textAlignment w:val="baseline"/>
              <w:rPr>
                <w:lang w:val="es-ES"/>
              </w:rPr>
            </w:pPr>
          </w:p>
        </w:tc>
      </w:tr>
      <w:tr w:rsidR="00F37962" w:rsidRPr="009360D7" w14:paraId="5E5AA138" w14:textId="77777777" w:rsidTr="002E7EFB">
        <w:tc>
          <w:tcPr>
            <w:tcW w:w="1077" w:type="pct"/>
          </w:tcPr>
          <w:p w14:paraId="5801F57F"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Nuorodos</w:t>
            </w:r>
          </w:p>
        </w:tc>
        <w:tc>
          <w:tcPr>
            <w:tcW w:w="3923" w:type="pct"/>
          </w:tcPr>
          <w:p w14:paraId="5E33F076"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839 final </w:t>
            </w:r>
          </w:p>
          <w:p w14:paraId="099CCB38" w14:textId="1D24FF1C"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840 final </w:t>
            </w:r>
          </w:p>
          <w:p w14:paraId="5F2CC97B" w14:textId="2F5BA5F2"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COM(2025) 842 final</w:t>
            </w:r>
          </w:p>
          <w:p w14:paraId="543A5EFB"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EESC-2025-04204-00-00-AC</w:t>
            </w:r>
          </w:p>
        </w:tc>
      </w:tr>
    </w:tbl>
    <w:p w14:paraId="55E7B99C" w14:textId="2C46A19E" w:rsidR="00F37962" w:rsidRPr="00944EDA" w:rsidRDefault="00F37962" w:rsidP="00F37962">
      <w:pPr>
        <w:tabs>
          <w:tab w:val="center" w:pos="284"/>
        </w:tabs>
        <w:overflowPunct w:val="0"/>
        <w:autoSpaceDE w:val="0"/>
        <w:autoSpaceDN w:val="0"/>
        <w:adjustRightInd w:val="0"/>
        <w:ind w:left="266" w:hanging="266"/>
        <w:textAlignment w:val="baseline"/>
        <w:rPr>
          <w:b/>
          <w:sz w:val="16"/>
          <w:szCs w:val="16"/>
          <w:lang w:val="pt-PT"/>
        </w:rPr>
      </w:pPr>
    </w:p>
    <w:p w14:paraId="35C86E76"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rPr>
      </w:pPr>
      <w:r>
        <w:rPr>
          <w:b/>
        </w:rPr>
        <w:t>Dokumento esmė</w:t>
      </w:r>
    </w:p>
    <w:p w14:paraId="65428812" w14:textId="77777777" w:rsidR="00F37962" w:rsidRPr="00944EDA" w:rsidRDefault="00F37962" w:rsidP="00F37962">
      <w:pPr>
        <w:keepNext/>
        <w:keepLines/>
        <w:tabs>
          <w:tab w:val="center" w:pos="284"/>
        </w:tabs>
        <w:overflowPunct w:val="0"/>
        <w:autoSpaceDE w:val="0"/>
        <w:autoSpaceDN w:val="0"/>
        <w:adjustRightInd w:val="0"/>
        <w:ind w:left="266" w:hanging="266"/>
        <w:textAlignment w:val="baseline"/>
        <w:rPr>
          <w:b/>
          <w:sz w:val="16"/>
          <w:szCs w:val="16"/>
          <w:lang w:val="en-GB"/>
        </w:rPr>
      </w:pPr>
    </w:p>
    <w:p w14:paraId="446B0743" w14:textId="77777777" w:rsidR="00F37962" w:rsidRDefault="00F37962" w:rsidP="00F37962">
      <w:pPr>
        <w:overflowPunct w:val="0"/>
        <w:autoSpaceDE w:val="0"/>
        <w:autoSpaceDN w:val="0"/>
        <w:adjustRightInd w:val="0"/>
        <w:textAlignment w:val="baseline"/>
        <w:rPr>
          <w:bCs/>
          <w:iCs/>
        </w:rPr>
      </w:pPr>
      <w:r>
        <w:t>EESRK</w:t>
      </w:r>
    </w:p>
    <w:p w14:paraId="3B37DD9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pripažįsta</w:t>
      </w:r>
      <w:r>
        <w:t xml:space="preserve"> </w:t>
      </w:r>
      <w:r>
        <w:rPr>
          <w:b/>
        </w:rPr>
        <w:t>daugialypės pensijų ramsčių sistemos sistemos</w:t>
      </w:r>
      <w:r>
        <w:t xml:space="preserve"> naudą ir mano, kad papildomos pensijos neturėtų būti pagrindas sumažinti valstybines pensijas, užtikrinant, kad žmonės visoje ES galėtų išeiti į pensiją oriai, saugiai ir gaudami pakankamas pajamas. </w:t>
      </w:r>
      <w:r>
        <w:rPr>
          <w:b/>
        </w:rPr>
        <w:t>Būtina</w:t>
      </w:r>
      <w:r>
        <w:t xml:space="preserve"> atitinkamu lygmeniu – nacionaliniu ir Europos </w:t>
      </w:r>
      <w:r>
        <w:rPr>
          <w:b/>
        </w:rPr>
        <w:t>lygmenimis – laikytis holistinio požiūrio</w:t>
      </w:r>
      <w:r>
        <w:t>, kuris apimtų darbo rinkos ir papildomų pensijų sistemos gerinimą;</w:t>
      </w:r>
    </w:p>
    <w:p w14:paraId="693DE00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rekomenduoja imtis tinkamų priemonių dalyvaujamajam valdymui stiprinti</w:t>
      </w:r>
      <w:r>
        <w:t xml:space="preserve"> ir socialinių partnerių dalyvavimui skatinti, išsaugant jų laisvę derėtis ir atsižvelgiant į ES sistemų įvairovę;</w:t>
      </w:r>
    </w:p>
    <w:p w14:paraId="05C90A8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rekomenduoja</w:t>
      </w:r>
      <w:r>
        <w:t xml:space="preserve"> atlikti konkrečius </w:t>
      </w:r>
      <w:r>
        <w:rPr>
          <w:b/>
        </w:rPr>
        <w:t xml:space="preserve">PPĮ direktyvos </w:t>
      </w:r>
      <w:r>
        <w:t>pakeitimus siekiant sumažinti susiskaidymą, padidinti suderinamumą,ir skaidrumą bei užtikrinti narių pasitikėjimą;</w:t>
      </w:r>
    </w:p>
    <w:p w14:paraId="0CA65CB4"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rekomenduoja</w:t>
      </w:r>
      <w:r>
        <w:t xml:space="preserve"> atlikti konkrečius </w:t>
      </w:r>
      <w:r>
        <w:rPr>
          <w:b/>
        </w:rPr>
        <w:t>PEPP reglamento pakeitimus, be kita ko,</w:t>
      </w:r>
      <w:r>
        <w:t xml:space="preserve"> susijusius su informacija ir konsultacijomis, EIOPA vaidmeniu ir tarpvalstybiniais pervedimais;</w:t>
      </w:r>
    </w:p>
    <w:p w14:paraId="653F0F93"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rekomenduoja</w:t>
      </w:r>
      <w:r>
        <w:t xml:space="preserve"> imtis priemonių geresnei </w:t>
      </w:r>
      <w:r>
        <w:rPr>
          <w:b/>
        </w:rPr>
        <w:t>lyčių pusiausvyrai</w:t>
      </w:r>
      <w:r>
        <w:t xml:space="preserve"> užtikrinti ir </w:t>
      </w:r>
      <w:r>
        <w:rPr>
          <w:b/>
        </w:rPr>
        <w:t>visuomenės pasitikėjimui pensijos produktais stiprinti</w:t>
      </w:r>
      <w:r>
        <w:t xml:space="preserve">, taip pat užtikrinti, kad </w:t>
      </w:r>
      <w:r>
        <w:rPr>
          <w:b/>
        </w:rPr>
        <w:t>PEPP ir toliau būtų atskiri produktai</w:t>
      </w:r>
      <w:r>
        <w:t>, ir neleisti bendrai jų įsigyti;</w:t>
      </w:r>
    </w:p>
    <w:p w14:paraId="3F455E5B"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primygtinai ragina</w:t>
      </w:r>
      <w:r>
        <w:t xml:space="preserve"> teisėkūros institucijas </w:t>
      </w:r>
      <w:r>
        <w:rPr>
          <w:b/>
        </w:rPr>
        <w:t>performuluoti</w:t>
      </w:r>
      <w:r>
        <w:t xml:space="preserve"> PPĮ direktyvoje minimą </w:t>
      </w:r>
      <w:r>
        <w:rPr>
          <w:b/>
        </w:rPr>
        <w:t>rizikos ribojimo principą</w:t>
      </w:r>
      <w:r>
        <w:t xml:space="preserve">, kad </w:t>
      </w:r>
      <w:r>
        <w:rPr>
          <w:b/>
        </w:rPr>
        <w:t>būtų išlaikyta tinkama pusiausvyra</w:t>
      </w:r>
      <w:r>
        <w:t xml:space="preserve"> tarp investavimo rizikos ir įmokų į sistemas garantijos;</w:t>
      </w:r>
    </w:p>
    <w:p w14:paraId="6341AEB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rekomenduoja</w:t>
      </w:r>
      <w:r>
        <w:t xml:space="preserve">, kad </w:t>
      </w:r>
      <w:r>
        <w:rPr>
          <w:b/>
        </w:rPr>
        <w:t>automatinis įtraukimas</w:t>
      </w:r>
      <w:r>
        <w:t xml:space="preserve"> būtų </w:t>
      </w:r>
      <w:r>
        <w:rPr>
          <w:b/>
        </w:rPr>
        <w:t>socialinio dialogo</w:t>
      </w:r>
      <w:r>
        <w:t xml:space="preserve"> ir kolektyvinių derybų stiprinimo rezultatas, kai tinkama, išsaugant socialinių partnerių laisvę derėtis, planuoti ir priimti sprendimus dėl automatinio įtraukimo;</w:t>
      </w:r>
    </w:p>
    <w:p w14:paraId="69D94ECA"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rekomenduoja</w:t>
      </w:r>
      <w:r>
        <w:t xml:space="preserve"> Europos Komisijai įsteigti</w:t>
      </w:r>
      <w:r>
        <w:rPr>
          <w:b/>
        </w:rPr>
        <w:t xml:space="preserve"> stebėsenos komitetą</w:t>
      </w:r>
      <w:r>
        <w:t xml:space="preserve">, kuris veiksmingai </w:t>
      </w:r>
      <w:r>
        <w:rPr>
          <w:b/>
        </w:rPr>
        <w:t>stebėtų pažangą papildomų pensijų srityje</w:t>
      </w:r>
      <w:r>
        <w:t xml:space="preserve">. Jame turėtų dalyvauti valdžios institucijos, socialiniai partneriai ir pilietinės visuomenės organizacijos. Į šio komiteto darbas turėtų </w:t>
      </w:r>
      <w:r>
        <w:rPr>
          <w:b/>
        </w:rPr>
        <w:t>padėti</w:t>
      </w:r>
      <w:r>
        <w:t xml:space="preserve"> nustatyti būsimus reglamentavimo pakeitimus ir prisidėti prie Europos semestro ir Tarybos darbo;</w:t>
      </w:r>
    </w:p>
    <w:p w14:paraId="50B09C2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rekomenduoja imtis priemonių</w:t>
      </w:r>
      <w:r>
        <w:t xml:space="preserve">, kuriomis būtų </w:t>
      </w:r>
      <w:r>
        <w:rPr>
          <w:b/>
        </w:rPr>
        <w:t>sušvelnintas</w:t>
      </w:r>
      <w:r>
        <w:t xml:space="preserve"> galimas poveikis pensijų </w:t>
      </w:r>
      <w:r>
        <w:rPr>
          <w:b/>
        </w:rPr>
        <w:t>tvarumui</w:t>
      </w:r>
      <w:r>
        <w:t xml:space="preserve"> ir </w:t>
      </w:r>
      <w:r>
        <w:rPr>
          <w:b/>
        </w:rPr>
        <w:t>skurdui</w:t>
      </w:r>
      <w:r>
        <w:t xml:space="preserve"> bei </w:t>
      </w:r>
      <w:r>
        <w:rPr>
          <w:b/>
        </w:rPr>
        <w:t>nelygybei</w:t>
      </w:r>
      <w:r>
        <w:t>;</w:t>
      </w:r>
    </w:p>
    <w:p w14:paraId="22649A22"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rekomenduoja</w:t>
      </w:r>
      <w:r>
        <w:t xml:space="preserve"> užbaigti </w:t>
      </w:r>
      <w:r>
        <w:rPr>
          <w:b/>
        </w:rPr>
        <w:t>Europos socialinės apsaugos sistemų skaitmeninimo</w:t>
      </w:r>
      <w:r>
        <w:t xml:space="preserve"> koordinavimo darbą;</w:t>
      </w:r>
    </w:p>
    <w:p w14:paraId="0879C2C7"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bCs/>
          <w:iCs/>
          <w:szCs w:val="20"/>
        </w:rPr>
      </w:pPr>
      <w:r>
        <w:rPr>
          <w:b/>
        </w:rPr>
        <w:t>pabrėžia</w:t>
      </w:r>
      <w:r>
        <w:t xml:space="preserve">, kad sprendimams priimti būtinas </w:t>
      </w:r>
      <w:r>
        <w:rPr>
          <w:b/>
        </w:rPr>
        <w:t>finansinis švietimas</w:t>
      </w:r>
      <w:r>
        <w:t xml:space="preserve"> pasitelkiant patogias naudoti </w:t>
      </w:r>
      <w:r>
        <w:rPr>
          <w:b/>
        </w:rPr>
        <w:t>stebėsenos priemones</w:t>
      </w:r>
      <w:r>
        <w:t xml:space="preserve"> ir galimybė naudotis </w:t>
      </w:r>
      <w:r>
        <w:rPr>
          <w:b/>
        </w:rPr>
        <w:t>orientavimo ir konsultavimo paslaugomis</w:t>
      </w:r>
      <w:r>
        <w:t>.</w:t>
      </w:r>
    </w:p>
    <w:p w14:paraId="029BFBEF" w14:textId="77777777" w:rsidR="00613302" w:rsidRPr="00944EDA" w:rsidRDefault="00613302" w:rsidP="00F37962">
      <w:pPr>
        <w:widowControl w:val="0"/>
        <w:overflowPunct w:val="0"/>
        <w:autoSpaceDE w:val="0"/>
        <w:autoSpaceDN w:val="0"/>
        <w:adjustRightInd w:val="0"/>
        <w:ind w:left="709"/>
        <w:textAlignment w:val="baseline"/>
        <w:rPr>
          <w:sz w:val="16"/>
          <w:szCs w:val="16"/>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2F150675" w14:textId="77777777" w:rsidTr="002E7EFB">
        <w:tc>
          <w:tcPr>
            <w:tcW w:w="1077" w:type="pct"/>
          </w:tcPr>
          <w:p w14:paraId="0E22D454" w14:textId="77777777" w:rsidR="00F37962" w:rsidRPr="009360D7" w:rsidRDefault="00F37962" w:rsidP="002E7EFB">
            <w:pPr>
              <w:overflowPunct w:val="0"/>
              <w:autoSpaceDE w:val="0"/>
              <w:autoSpaceDN w:val="0"/>
              <w:adjustRightInd w:val="0"/>
              <w:textAlignment w:val="baseline"/>
              <w:rPr>
                <w:i/>
              </w:rPr>
            </w:pPr>
            <w:r>
              <w:rPr>
                <w:b/>
                <w:i/>
              </w:rPr>
              <w:t>Kontaktinis asmuo</w:t>
            </w:r>
          </w:p>
        </w:tc>
        <w:tc>
          <w:tcPr>
            <w:tcW w:w="3923" w:type="pct"/>
          </w:tcPr>
          <w:p w14:paraId="69384752" w14:textId="77777777" w:rsidR="00F37962" w:rsidRPr="009360D7" w:rsidRDefault="00F37962" w:rsidP="002E7EFB">
            <w:pPr>
              <w:overflowPunct w:val="0"/>
              <w:autoSpaceDE w:val="0"/>
              <w:autoSpaceDN w:val="0"/>
              <w:adjustRightInd w:val="0"/>
              <w:textAlignment w:val="baseline"/>
              <w:rPr>
                <w:i/>
              </w:rPr>
            </w:pPr>
            <w:r>
              <w:rPr>
                <w:i/>
              </w:rPr>
              <w:t>Sergio Lorencio Matallana</w:t>
            </w:r>
          </w:p>
        </w:tc>
      </w:tr>
      <w:tr w:rsidR="00F37962" w:rsidRPr="009360D7" w14:paraId="6F824D39" w14:textId="77777777" w:rsidTr="002E7EFB">
        <w:tc>
          <w:tcPr>
            <w:tcW w:w="1077" w:type="pct"/>
          </w:tcPr>
          <w:p w14:paraId="54A57F09" w14:textId="77777777" w:rsidR="00F37962" w:rsidRPr="009360D7" w:rsidRDefault="00F37962" w:rsidP="002E7EFB">
            <w:pPr>
              <w:overflowPunct w:val="0"/>
              <w:autoSpaceDE w:val="0"/>
              <w:autoSpaceDN w:val="0"/>
              <w:adjustRightInd w:val="0"/>
              <w:textAlignment w:val="baseline"/>
              <w:rPr>
                <w:i/>
              </w:rPr>
            </w:pPr>
            <w:r>
              <w:rPr>
                <w:i/>
              </w:rPr>
              <w:t>Tel.</w:t>
            </w:r>
          </w:p>
        </w:tc>
        <w:tc>
          <w:tcPr>
            <w:tcW w:w="3923" w:type="pct"/>
          </w:tcPr>
          <w:p w14:paraId="6C074F83" w14:textId="77777777" w:rsidR="00F37962" w:rsidRPr="009360D7" w:rsidRDefault="00F37962" w:rsidP="002E7EFB">
            <w:pPr>
              <w:overflowPunct w:val="0"/>
              <w:autoSpaceDE w:val="0"/>
              <w:autoSpaceDN w:val="0"/>
              <w:adjustRightInd w:val="0"/>
              <w:textAlignment w:val="baseline"/>
              <w:rPr>
                <w:i/>
              </w:rPr>
            </w:pPr>
            <w:r>
              <w:rPr>
                <w:i/>
              </w:rPr>
              <w:t>+32 254 69240</w:t>
            </w:r>
          </w:p>
        </w:tc>
      </w:tr>
      <w:tr w:rsidR="00F37962" w:rsidRPr="009360D7" w14:paraId="4CBC8AD0" w14:textId="77777777" w:rsidTr="002E7EFB">
        <w:tc>
          <w:tcPr>
            <w:tcW w:w="1077" w:type="pct"/>
          </w:tcPr>
          <w:p w14:paraId="74D96EA0" w14:textId="77777777" w:rsidR="00F37962" w:rsidRPr="009360D7" w:rsidRDefault="00F37962" w:rsidP="002E7EFB">
            <w:pPr>
              <w:overflowPunct w:val="0"/>
              <w:autoSpaceDE w:val="0"/>
              <w:autoSpaceDN w:val="0"/>
              <w:adjustRightInd w:val="0"/>
              <w:textAlignment w:val="baseline"/>
              <w:rPr>
                <w:i/>
              </w:rPr>
            </w:pPr>
            <w:r>
              <w:rPr>
                <w:i/>
              </w:rPr>
              <w:t>E. paštas</w:t>
            </w:r>
          </w:p>
        </w:tc>
        <w:tc>
          <w:tcPr>
            <w:tcW w:w="3923" w:type="pct"/>
          </w:tcPr>
          <w:p w14:paraId="5475F81E" w14:textId="77777777" w:rsidR="00F37962" w:rsidRPr="009360D7" w:rsidRDefault="00892D62" w:rsidP="002E7EFB">
            <w:pPr>
              <w:overflowPunct w:val="0"/>
              <w:autoSpaceDE w:val="0"/>
              <w:autoSpaceDN w:val="0"/>
              <w:adjustRightInd w:val="0"/>
              <w:textAlignment w:val="baseline"/>
              <w:rPr>
                <w:i/>
              </w:rPr>
            </w:pPr>
            <w:hyperlink r:id="rId24" w:history="1">
              <w:r w:rsidR="00EC661A">
                <w:rPr>
                  <w:i/>
                  <w:color w:val="0000FF"/>
                  <w:u w:val="single"/>
                </w:rPr>
                <w:t>Sergio.LorencioMatallana@eesc.europa.eu</w:t>
              </w:r>
            </w:hyperlink>
          </w:p>
        </w:tc>
      </w:tr>
    </w:tbl>
    <w:p w14:paraId="23A0EDCC" w14:textId="77777777" w:rsidR="00A067F3" w:rsidRDefault="00A067F3">
      <w:pPr>
        <w:spacing w:after="160" w:line="259" w:lineRule="auto"/>
        <w:jc w:val="left"/>
      </w:pPr>
      <w:r>
        <w:br w:type="page"/>
      </w:r>
    </w:p>
    <w:p w14:paraId="4982DD98" w14:textId="69FA0768" w:rsidR="004D7AC0" w:rsidRDefault="004D7AC0" w:rsidP="001766B2">
      <w:pPr>
        <w:jc w:val="left"/>
      </w:pPr>
    </w:p>
    <w:p w14:paraId="4982DD99" w14:textId="1468023B" w:rsidR="004D7AC0" w:rsidRDefault="004D7AC0" w:rsidP="004C6742">
      <w:pPr>
        <w:pStyle w:val="Heading2"/>
      </w:pPr>
      <w:bookmarkStart w:id="1" w:name="_Toc75527081"/>
      <w:bookmarkStart w:id="2" w:name="_Toc229140654"/>
      <w:r>
        <w:t>UŽIMTUMO, SOCIALINIŲ REIKALŲ IR PILIETYBĖS SKYRIUS</w:t>
      </w:r>
      <w:bookmarkEnd w:id="1"/>
      <w:bookmarkEnd w:id="2"/>
    </w:p>
    <w:p w14:paraId="4982DD9A" w14:textId="77777777" w:rsidR="004D7AC0" w:rsidRDefault="004D7AC0" w:rsidP="001766B2"/>
    <w:p w14:paraId="0FBA9E33" w14:textId="37FB2076" w:rsidR="00943240" w:rsidRPr="00943240" w:rsidRDefault="00892D62" w:rsidP="00943240">
      <w:pPr>
        <w:widowControl w:val="0"/>
        <w:numPr>
          <w:ilvl w:val="0"/>
          <w:numId w:val="8"/>
        </w:numPr>
        <w:overflowPunct w:val="0"/>
        <w:autoSpaceDE w:val="0"/>
        <w:autoSpaceDN w:val="0"/>
        <w:adjustRightInd w:val="0"/>
        <w:ind w:left="567" w:hanging="567"/>
        <w:textAlignment w:val="baseline"/>
        <w:rPr>
          <w:b/>
        </w:rPr>
      </w:pPr>
      <w:hyperlink r:id="rId25" w:history="1">
        <w:r w:rsidR="00943240">
          <w:rPr>
            <w:b/>
            <w:i/>
            <w:color w:val="0000FF"/>
            <w:sz w:val="28"/>
            <w:u w:val="single"/>
          </w:rPr>
          <w:t>Atvertimo praktikos draudimas Europos Sąjungoje</w:t>
        </w:r>
      </w:hyperlink>
    </w:p>
    <w:p w14:paraId="0553C86C" w14:textId="77777777" w:rsidR="00943240" w:rsidRDefault="00943240" w:rsidP="00943240">
      <w:pPr>
        <w:tabs>
          <w:tab w:val="center" w:pos="284"/>
        </w:tabs>
        <w:overflowPunct w:val="0"/>
        <w:autoSpaceDE w:val="0"/>
        <w:autoSpaceDN w:val="0"/>
        <w:adjustRightInd w:val="0"/>
        <w:ind w:left="567" w:hanging="567"/>
        <w:textAlignment w:val="baseline"/>
        <w:rPr>
          <w:sz w:val="16"/>
          <w:szCs w:val="16"/>
          <w:lang w:val="en-IE"/>
        </w:rPr>
      </w:pPr>
    </w:p>
    <w:p w14:paraId="0DD8BE16" w14:textId="77777777" w:rsidR="00537B03" w:rsidRPr="00943240" w:rsidRDefault="00537B03" w:rsidP="00943240">
      <w:pPr>
        <w:tabs>
          <w:tab w:val="center" w:pos="284"/>
        </w:tabs>
        <w:overflowPunct w:val="0"/>
        <w:autoSpaceDE w:val="0"/>
        <w:autoSpaceDN w:val="0"/>
        <w:adjustRightInd w:val="0"/>
        <w:ind w:left="567" w:hanging="567"/>
        <w:textAlignment w:val="baseline"/>
        <w:rPr>
          <w:sz w:val="16"/>
          <w:szCs w:val="16"/>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6237"/>
      </w:tblGrid>
      <w:tr w:rsidR="00943240" w:rsidRPr="00943240" w14:paraId="4E8345CE" w14:textId="77777777" w:rsidTr="002E7EFB">
        <w:tc>
          <w:tcPr>
            <w:tcW w:w="1701" w:type="dxa"/>
          </w:tcPr>
          <w:p w14:paraId="7A3C8C0E"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Pranešėjas</w:t>
            </w:r>
          </w:p>
        </w:tc>
        <w:tc>
          <w:tcPr>
            <w:tcW w:w="6237" w:type="dxa"/>
          </w:tcPr>
          <w:p w14:paraId="7FD5F775" w14:textId="77777777" w:rsidR="00943240" w:rsidRPr="00943240" w:rsidRDefault="00943240" w:rsidP="00943240">
            <w:pPr>
              <w:overflowPunct w:val="0"/>
              <w:autoSpaceDE w:val="0"/>
              <w:autoSpaceDN w:val="0"/>
              <w:adjustRightInd w:val="0"/>
              <w:ind w:left="567" w:hanging="567"/>
              <w:textAlignment w:val="baseline"/>
            </w:pPr>
            <w:r>
              <w:t>Pascal DEBAY (Darbuotojų grupė, FR)</w:t>
            </w:r>
          </w:p>
        </w:tc>
      </w:tr>
      <w:tr w:rsidR="00943240" w:rsidRPr="00943240" w14:paraId="007125B5" w14:textId="77777777" w:rsidTr="002E7EFB">
        <w:tc>
          <w:tcPr>
            <w:tcW w:w="1701" w:type="dxa"/>
          </w:tcPr>
          <w:p w14:paraId="1D19C4E2"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Bendrapranešėjis</w:t>
            </w:r>
          </w:p>
        </w:tc>
        <w:tc>
          <w:tcPr>
            <w:tcW w:w="6237" w:type="dxa"/>
          </w:tcPr>
          <w:p w14:paraId="00A2CBCD" w14:textId="77777777" w:rsidR="00943240" w:rsidRPr="00943240" w:rsidRDefault="00943240" w:rsidP="00943240">
            <w:pPr>
              <w:overflowPunct w:val="0"/>
              <w:autoSpaceDE w:val="0"/>
              <w:autoSpaceDN w:val="0"/>
              <w:adjustRightInd w:val="0"/>
              <w:ind w:left="567" w:hanging="567"/>
              <w:textAlignment w:val="baseline"/>
            </w:pPr>
            <w:r>
              <w:t>Ionuţ SIBIAN (Pilietinės visuomenės organizacijų grupė, RO)</w:t>
            </w:r>
          </w:p>
        </w:tc>
      </w:tr>
      <w:tr w:rsidR="00943240" w:rsidRPr="00943240" w14:paraId="2715214D" w14:textId="77777777" w:rsidTr="002E7EFB">
        <w:tc>
          <w:tcPr>
            <w:tcW w:w="1701" w:type="dxa"/>
          </w:tcPr>
          <w:p w14:paraId="0FC04702"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p>
        </w:tc>
        <w:tc>
          <w:tcPr>
            <w:tcW w:w="6237" w:type="dxa"/>
          </w:tcPr>
          <w:p w14:paraId="5E70C3D1" w14:textId="77777777" w:rsidR="00943240" w:rsidRPr="00943240" w:rsidRDefault="00943240" w:rsidP="00943240">
            <w:pPr>
              <w:overflowPunct w:val="0"/>
              <w:autoSpaceDE w:val="0"/>
              <w:autoSpaceDN w:val="0"/>
              <w:adjustRightInd w:val="0"/>
              <w:ind w:left="567" w:hanging="567"/>
              <w:textAlignment w:val="baseline"/>
              <w:rPr>
                <w:lang w:val="en-IE"/>
              </w:rPr>
            </w:pPr>
          </w:p>
        </w:tc>
      </w:tr>
      <w:tr w:rsidR="00943240" w:rsidRPr="00943240" w14:paraId="65C847A0" w14:textId="77777777" w:rsidTr="002E7EFB">
        <w:tc>
          <w:tcPr>
            <w:tcW w:w="1701" w:type="dxa"/>
            <w:vMerge w:val="restart"/>
          </w:tcPr>
          <w:p w14:paraId="70AB4636"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Nuoroda</w:t>
            </w:r>
          </w:p>
        </w:tc>
        <w:tc>
          <w:tcPr>
            <w:tcW w:w="6237" w:type="dxa"/>
          </w:tcPr>
          <w:p w14:paraId="75B16B24" w14:textId="77777777" w:rsidR="00943240" w:rsidRPr="00943240" w:rsidRDefault="00943240" w:rsidP="00943240">
            <w:pPr>
              <w:tabs>
                <w:tab w:val="center" w:pos="284"/>
              </w:tabs>
              <w:overflowPunct w:val="0"/>
              <w:autoSpaceDE w:val="0"/>
              <w:autoSpaceDN w:val="0"/>
              <w:adjustRightInd w:val="0"/>
              <w:ind w:left="567" w:hanging="567"/>
              <w:textAlignment w:val="baseline"/>
            </w:pPr>
            <w:r>
              <w:t>Nuomonė savo iniciatyva</w:t>
            </w:r>
          </w:p>
          <w:p w14:paraId="32684914" w14:textId="77777777" w:rsidR="00943240" w:rsidRPr="00943240" w:rsidRDefault="00943240" w:rsidP="00943240">
            <w:pPr>
              <w:tabs>
                <w:tab w:val="center" w:pos="284"/>
              </w:tabs>
              <w:overflowPunct w:val="0"/>
              <w:autoSpaceDE w:val="0"/>
              <w:autoSpaceDN w:val="0"/>
              <w:adjustRightInd w:val="0"/>
              <w:ind w:left="567" w:hanging="567"/>
              <w:textAlignment w:val="baseline"/>
            </w:pPr>
            <w:r>
              <w:t>EESC-2025-04295-00-00-AC</w:t>
            </w:r>
          </w:p>
        </w:tc>
      </w:tr>
      <w:tr w:rsidR="00943240" w:rsidRPr="00943240" w14:paraId="536F2D4C" w14:textId="77777777" w:rsidTr="002E7EFB">
        <w:tc>
          <w:tcPr>
            <w:tcW w:w="1701"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6237" w:type="dxa"/>
          </w:tcPr>
          <w:p w14:paraId="304147E0" w14:textId="77777777" w:rsidR="00943240" w:rsidRPr="00943240" w:rsidRDefault="00943240" w:rsidP="00943240">
            <w:pPr>
              <w:tabs>
                <w:tab w:val="center" w:pos="284"/>
              </w:tabs>
              <w:overflowPunct w:val="0"/>
              <w:autoSpaceDE w:val="0"/>
              <w:autoSpaceDN w:val="0"/>
              <w:adjustRightInd w:val="0"/>
              <w:ind w:left="266" w:hanging="266"/>
              <w:textAlignment w:val="baseline"/>
              <w:rPr>
                <w:sz w:val="16"/>
                <w:szCs w:val="16"/>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Dokumento esmė</w:t>
      </w:r>
    </w:p>
    <w:p w14:paraId="367A8012" w14:textId="77777777" w:rsidR="00943240" w:rsidRPr="00943240" w:rsidRDefault="00943240" w:rsidP="00943240">
      <w:pPr>
        <w:spacing w:before="100" w:beforeAutospacing="1" w:after="100" w:afterAutospacing="1" w:line="240" w:lineRule="auto"/>
        <w:jc w:val="left"/>
        <w:rPr>
          <w:b/>
          <w:bCs/>
        </w:rPr>
      </w:pPr>
      <w:r>
        <w:t>EESRK</w:t>
      </w:r>
    </w:p>
    <w:p w14:paraId="148FFAB3"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3" w:name="_Toc228805417"/>
      <w:r>
        <w:t>griežtai smerkia bet kokios formos atvertimo praktiką, kuria siekiama pakeisti, suvaržyti ar paneigti asmens seksualinę orientaciją, lytinę tapatybę ir (arba) lyties raišką, ir mano, kad ši praktika pažeidžia visišką kankinimo ir nežmoniško ar orumą žeminančio elgesio arba baudimo draudimą;</w:t>
      </w:r>
      <w:bookmarkEnd w:id="3"/>
    </w:p>
    <w:p w14:paraId="7291556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4" w:name="_Toc228805418"/>
      <w:r>
        <w:t>primena, kad LGBTIQ+ asmenų diskriminacija, smurtas prieš juos ir jų kankinimas ES yra nesuderinami su ES pagrindinėmis teisėmis ir vertybėmis;</w:t>
      </w:r>
      <w:bookmarkEnd w:id="4"/>
    </w:p>
    <w:p w14:paraId="4C8743D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5" w:name="_Toc228805419"/>
      <w:r>
        <w:t>ragina Europos Komisiją pasiūlyti teisiškai privalomą ES atvertimo praktikos draudimą, apimantį tokios veiklos vykdymą ir reklamą, įtraukti atvertimo praktiką į ES nusikalstamų veikų sąrašą ir ją pripažinti neapykantos nusikaltimu, užtikrinant vienodo lygio apsaugą visoje ES;</w:t>
      </w:r>
      <w:bookmarkEnd w:id="5"/>
    </w:p>
    <w:p w14:paraId="7C4251B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6" w:name="_Toc228805420"/>
      <w:r>
        <w:t>primygtinai ragina išsamiai ir tiksliai apibrėžti draudimą, taikyti tiek vaikams, tiek suaugusiesiems, įtraukti visus viešuosius ir privačiuosius subjektus (profesionalius ir neprofesionalius) ir užtikrinti, kad nukentėjusiesiems nuo atvertimo praktikos nebūtų taikoma baudžiamoji ar civilinė atsakomybė;</w:t>
      </w:r>
      <w:bookmarkEnd w:id="6"/>
    </w:p>
    <w:p w14:paraId="1745C5A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7" w:name="_Toc228805421"/>
      <w:r>
        <w:t>primygtinai reikalauja, kad draudimas apimtų veiksmingas, proporcingas ir atgrasomas sankcijas, atitinkančias atvertimo praktikos padarytą didelę žalą;</w:t>
      </w:r>
      <w:bookmarkEnd w:id="7"/>
    </w:p>
    <w:p w14:paraId="6ABD62C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8" w:name="_Toc228805422"/>
      <w:r>
        <w:t>ragina aiškiai įtraukti lyties požymius į atvertimo praktikos draudimo taikymo sritį, kad interseksualūs asmenys būtų apsaugoti nuo neterapinių ir be sutikimo atliekamų intervencijų, kurios yra atvertimo į binarinį lytiškumą praktikos forma;</w:t>
      </w:r>
      <w:bookmarkEnd w:id="8"/>
    </w:p>
    <w:p w14:paraId="7E83397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9" w:name="_Toc228805423"/>
      <w:r>
        <w:t>rekomenduoja imtis griežtų įgyvendinimo priemonių pagal 2026–2030 m. LGBTIQ+ asmenų lygybės strategiją. Tai turėtų apimti metinę stebėseną, vykdomą konsultuojantis su organizuota pilietine visuomene, specialų profesinio mokymo ir lygybės organizacijų finansavimą ir ES remiamas švietimo ir visuomenės informuotumo didinimo iniciatyvas, kurios yra labai svarbios siekiant nustatyti ir panaikinti tokią praktiką.</w:t>
      </w:r>
      <w:bookmarkEnd w:id="9"/>
    </w:p>
    <w:p w14:paraId="0B408DE2" w14:textId="77777777" w:rsidR="00943240" w:rsidRPr="00943240" w:rsidRDefault="00943240" w:rsidP="00943240">
      <w:pPr>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943240" w:rsidRPr="00943240" w14:paraId="4E107AFC" w14:textId="77777777" w:rsidTr="002E7EFB">
        <w:tc>
          <w:tcPr>
            <w:tcW w:w="1210" w:type="dxa"/>
          </w:tcPr>
          <w:p w14:paraId="468FD01F" w14:textId="77777777" w:rsidR="00943240" w:rsidRPr="00943240" w:rsidRDefault="00943240" w:rsidP="00943240">
            <w:pPr>
              <w:overflowPunct w:val="0"/>
              <w:autoSpaceDE w:val="0"/>
              <w:autoSpaceDN w:val="0"/>
              <w:adjustRightInd w:val="0"/>
              <w:spacing w:line="240" w:lineRule="auto"/>
              <w:textAlignment w:val="baseline"/>
              <w:rPr>
                <w:i/>
              </w:rPr>
            </w:pPr>
            <w:r>
              <w:rPr>
                <w:b/>
                <w:i/>
              </w:rPr>
              <w:t>Kontaktinis asmuo</w:t>
            </w:r>
          </w:p>
        </w:tc>
        <w:tc>
          <w:tcPr>
            <w:tcW w:w="4493" w:type="dxa"/>
          </w:tcPr>
          <w:p w14:paraId="163017DF" w14:textId="63CCAD3A" w:rsidR="00943240" w:rsidRPr="00943240" w:rsidRDefault="00943240" w:rsidP="00943240">
            <w:pPr>
              <w:overflowPunct w:val="0"/>
              <w:autoSpaceDE w:val="0"/>
              <w:autoSpaceDN w:val="0"/>
              <w:adjustRightInd w:val="0"/>
              <w:spacing w:line="240" w:lineRule="auto"/>
              <w:ind w:hanging="12"/>
              <w:textAlignment w:val="baseline"/>
              <w:rPr>
                <w:i/>
              </w:rPr>
            </w:pPr>
            <w:r>
              <w:rPr>
                <w:i/>
              </w:rPr>
              <w:t>Bartek Bednarowicz</w:t>
            </w:r>
          </w:p>
        </w:tc>
      </w:tr>
      <w:tr w:rsidR="00943240" w:rsidRPr="00943240" w14:paraId="7B668718" w14:textId="77777777" w:rsidTr="002E7EFB">
        <w:tc>
          <w:tcPr>
            <w:tcW w:w="1210" w:type="dxa"/>
          </w:tcPr>
          <w:p w14:paraId="694AFF7E" w14:textId="77777777" w:rsidR="00943240" w:rsidRPr="00943240" w:rsidRDefault="00943240" w:rsidP="00943240">
            <w:pPr>
              <w:overflowPunct w:val="0"/>
              <w:autoSpaceDE w:val="0"/>
              <w:autoSpaceDN w:val="0"/>
              <w:adjustRightInd w:val="0"/>
              <w:spacing w:line="240" w:lineRule="auto"/>
              <w:textAlignment w:val="baseline"/>
              <w:rPr>
                <w:i/>
              </w:rPr>
            </w:pPr>
            <w:r>
              <w:rPr>
                <w:i/>
              </w:rPr>
              <w:t>Tel.</w:t>
            </w:r>
          </w:p>
        </w:tc>
        <w:tc>
          <w:tcPr>
            <w:tcW w:w="4493" w:type="dxa"/>
          </w:tcPr>
          <w:p w14:paraId="7D387ED4" w14:textId="77777777" w:rsidR="00943240" w:rsidRPr="00943240" w:rsidRDefault="00943240" w:rsidP="00943240">
            <w:pPr>
              <w:overflowPunct w:val="0"/>
              <w:autoSpaceDE w:val="0"/>
              <w:autoSpaceDN w:val="0"/>
              <w:adjustRightInd w:val="0"/>
              <w:spacing w:line="240" w:lineRule="auto"/>
              <w:textAlignment w:val="baseline"/>
              <w:rPr>
                <w:i/>
              </w:rPr>
            </w:pPr>
            <w:r>
              <w:rPr>
                <w:i/>
              </w:rPr>
              <w:t>+32 25469229</w:t>
            </w:r>
          </w:p>
        </w:tc>
      </w:tr>
      <w:tr w:rsidR="00943240" w:rsidRPr="00943240" w14:paraId="65C7A403" w14:textId="77777777" w:rsidTr="002E7EFB">
        <w:tc>
          <w:tcPr>
            <w:tcW w:w="1210" w:type="dxa"/>
          </w:tcPr>
          <w:p w14:paraId="27599C21" w14:textId="77777777" w:rsidR="00943240" w:rsidRPr="00943240" w:rsidRDefault="00943240" w:rsidP="00943240">
            <w:pPr>
              <w:overflowPunct w:val="0"/>
              <w:autoSpaceDE w:val="0"/>
              <w:autoSpaceDN w:val="0"/>
              <w:adjustRightInd w:val="0"/>
              <w:spacing w:line="240" w:lineRule="auto"/>
              <w:textAlignment w:val="baseline"/>
              <w:rPr>
                <w:i/>
              </w:rPr>
            </w:pPr>
            <w:r>
              <w:rPr>
                <w:i/>
              </w:rPr>
              <w:t>E. paštas</w:t>
            </w:r>
          </w:p>
        </w:tc>
        <w:tc>
          <w:tcPr>
            <w:tcW w:w="4493" w:type="dxa"/>
          </w:tcPr>
          <w:p w14:paraId="33C773EF" w14:textId="77777777" w:rsidR="00943240" w:rsidRPr="00943240" w:rsidRDefault="00892D62" w:rsidP="00943240">
            <w:pPr>
              <w:overflowPunct w:val="0"/>
              <w:autoSpaceDE w:val="0"/>
              <w:autoSpaceDN w:val="0"/>
              <w:adjustRightInd w:val="0"/>
              <w:spacing w:line="240" w:lineRule="auto"/>
              <w:textAlignment w:val="baseline"/>
              <w:rPr>
                <w:i/>
                <w:iCs/>
              </w:rPr>
            </w:pPr>
            <w:hyperlink r:id="rId26" w:history="1">
              <w:r w:rsidR="00EC661A">
                <w:rPr>
                  <w:i/>
                  <w:color w:val="0000FF"/>
                  <w:u w:val="single"/>
                </w:rPr>
                <w:t>Bartek.Bednarowicz@eesc.europa.eu</w:t>
              </w:r>
            </w:hyperlink>
          </w:p>
          <w:p w14:paraId="05B7586B" w14:textId="77777777" w:rsidR="00943240" w:rsidRPr="00943240" w:rsidRDefault="00943240" w:rsidP="00943240">
            <w:pPr>
              <w:overflowPunct w:val="0"/>
              <w:autoSpaceDE w:val="0"/>
              <w:autoSpaceDN w:val="0"/>
              <w:adjustRightInd w:val="0"/>
              <w:spacing w:line="240" w:lineRule="auto"/>
              <w:textAlignment w:val="baseline"/>
              <w:rPr>
                <w:i/>
                <w:lang w:val="en-IE"/>
              </w:rPr>
            </w:pPr>
          </w:p>
        </w:tc>
      </w:tr>
    </w:tbl>
    <w:p w14:paraId="78E447C3" w14:textId="176CF351" w:rsidR="004F74E4" w:rsidRDefault="004F74E4" w:rsidP="001766B2"/>
    <w:p w14:paraId="49BF2B8A" w14:textId="77777777" w:rsidR="004F74E4" w:rsidRDefault="004F74E4">
      <w:pPr>
        <w:spacing w:after="160" w:line="259" w:lineRule="auto"/>
        <w:jc w:val="left"/>
      </w:pPr>
      <w:r>
        <w:br w:type="page"/>
      </w:r>
    </w:p>
    <w:p w14:paraId="37568C0D" w14:textId="19030F91" w:rsidR="00354B98" w:rsidRPr="00354B98" w:rsidRDefault="00892D62" w:rsidP="00354B98">
      <w:pPr>
        <w:widowControl w:val="0"/>
        <w:numPr>
          <w:ilvl w:val="0"/>
          <w:numId w:val="10"/>
        </w:numPr>
        <w:overflowPunct w:val="0"/>
        <w:autoSpaceDE w:val="0"/>
        <w:autoSpaceDN w:val="0"/>
        <w:adjustRightInd w:val="0"/>
        <w:spacing w:after="200" w:line="276" w:lineRule="auto"/>
        <w:ind w:left="567" w:hanging="567"/>
        <w:contextualSpacing/>
        <w:jc w:val="left"/>
        <w:textAlignment w:val="baseline"/>
        <w:rPr>
          <w:b/>
          <w:i/>
          <w:sz w:val="28"/>
          <w:szCs w:val="28"/>
        </w:rPr>
      </w:pPr>
      <w:hyperlink r:id="rId27" w:history="1">
        <w:r w:rsidR="00EC661A">
          <w:rPr>
            <w:b/>
            <w:i/>
            <w:color w:val="0000FF"/>
            <w:sz w:val="28"/>
            <w:u w:val="single"/>
          </w:rPr>
          <w:t>„Lygybės Sąjunga. 2026–2030 m. LGBTIQ+ asmenų lygybės strategija“</w:t>
        </w:r>
      </w:hyperlink>
    </w:p>
    <w:p w14:paraId="0E47B1B5" w14:textId="2D9E1616" w:rsidR="00354B98" w:rsidRPr="00354B98" w:rsidRDefault="00354B98" w:rsidP="004C6742">
      <w:pPr>
        <w:widowControl w:val="0"/>
        <w:overflowPunct w:val="0"/>
        <w:autoSpaceDE w:val="0"/>
        <w:autoSpaceDN w:val="0"/>
        <w:adjustRightInd w:val="0"/>
        <w:jc w:val="left"/>
        <w:textAlignment w:val="baseline"/>
        <w:rPr>
          <w:b/>
          <w:bCs/>
          <w:i/>
          <w:iCs/>
          <w:sz w:val="28"/>
          <w:szCs w:val="28"/>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354B98" w:rsidRPr="00354B98" w14:paraId="5A523F39" w14:textId="77777777" w:rsidTr="002E7EFB">
        <w:tc>
          <w:tcPr>
            <w:tcW w:w="1701" w:type="dxa"/>
          </w:tcPr>
          <w:p w14:paraId="6F791E3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Pranešėja</w:t>
            </w:r>
          </w:p>
        </w:tc>
        <w:tc>
          <w:tcPr>
            <w:tcW w:w="6804" w:type="dxa"/>
          </w:tcPr>
          <w:p w14:paraId="1488AC9A" w14:textId="16EE367D" w:rsidR="00354B98" w:rsidRPr="00354B98" w:rsidRDefault="00354B98" w:rsidP="00354B98">
            <w:pPr>
              <w:tabs>
                <w:tab w:val="center" w:pos="284"/>
              </w:tabs>
              <w:overflowPunct w:val="0"/>
              <w:autoSpaceDE w:val="0"/>
              <w:autoSpaceDN w:val="0"/>
              <w:adjustRightInd w:val="0"/>
              <w:ind w:left="266" w:hanging="266"/>
              <w:textAlignment w:val="baseline"/>
            </w:pPr>
            <w:r>
              <w:t>Juliane Marie NEIIENDAM (Pilietinės visuomenės organizacijų grupė, DK)</w:t>
            </w:r>
          </w:p>
        </w:tc>
      </w:tr>
      <w:tr w:rsidR="00354B98" w:rsidRPr="00354B98" w14:paraId="47C7615B" w14:textId="77777777" w:rsidTr="002E7EFB">
        <w:tc>
          <w:tcPr>
            <w:tcW w:w="1701" w:type="dxa"/>
          </w:tcPr>
          <w:p w14:paraId="20505F27"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p>
        </w:tc>
        <w:tc>
          <w:tcPr>
            <w:tcW w:w="6804" w:type="dxa"/>
          </w:tcPr>
          <w:p w14:paraId="465F0ECB" w14:textId="77777777" w:rsidR="00354B98" w:rsidRPr="00354B98" w:rsidRDefault="00354B98" w:rsidP="00354B98">
            <w:pPr>
              <w:tabs>
                <w:tab w:val="center" w:pos="284"/>
              </w:tabs>
              <w:overflowPunct w:val="0"/>
              <w:autoSpaceDE w:val="0"/>
              <w:autoSpaceDN w:val="0"/>
              <w:adjustRightInd w:val="0"/>
              <w:textAlignment w:val="baseline"/>
            </w:pPr>
          </w:p>
        </w:tc>
      </w:tr>
      <w:tr w:rsidR="00354B98" w:rsidRPr="00354B98" w14:paraId="4E110D3A" w14:textId="77777777" w:rsidTr="002E7EFB">
        <w:tc>
          <w:tcPr>
            <w:tcW w:w="8505" w:type="dxa"/>
            <w:gridSpan w:val="2"/>
          </w:tcPr>
          <w:p w14:paraId="46EEB135" w14:textId="77777777" w:rsidR="00354B98" w:rsidRPr="00354B98" w:rsidRDefault="00354B98" w:rsidP="00354B98">
            <w:pPr>
              <w:tabs>
                <w:tab w:val="center" w:pos="284"/>
              </w:tabs>
              <w:overflowPunct w:val="0"/>
              <w:autoSpaceDE w:val="0"/>
              <w:autoSpaceDN w:val="0"/>
              <w:adjustRightInd w:val="0"/>
              <w:spacing w:line="160" w:lineRule="exact"/>
              <w:ind w:left="266" w:hanging="266"/>
              <w:textAlignment w:val="baseline"/>
            </w:pPr>
          </w:p>
        </w:tc>
      </w:tr>
      <w:tr w:rsidR="00354B98" w:rsidRPr="00354B98" w14:paraId="54E406AB" w14:textId="77777777" w:rsidTr="002E7EFB">
        <w:tc>
          <w:tcPr>
            <w:tcW w:w="1701" w:type="dxa"/>
            <w:vMerge w:val="restart"/>
          </w:tcPr>
          <w:p w14:paraId="7F35552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 xml:space="preserve">Nuorodos </w:t>
            </w:r>
          </w:p>
        </w:tc>
        <w:tc>
          <w:tcPr>
            <w:tcW w:w="6804" w:type="dxa"/>
          </w:tcPr>
          <w:p w14:paraId="3C103592" w14:textId="4ABCDC27" w:rsidR="00354B98" w:rsidRPr="00354B98" w:rsidRDefault="00354B98" w:rsidP="00354B98">
            <w:pPr>
              <w:tabs>
                <w:tab w:val="center" w:pos="284"/>
              </w:tabs>
              <w:overflowPunct w:val="0"/>
              <w:autoSpaceDE w:val="0"/>
              <w:autoSpaceDN w:val="0"/>
              <w:adjustRightInd w:val="0"/>
              <w:ind w:left="266" w:hanging="266"/>
              <w:textAlignment w:val="baseline"/>
            </w:pPr>
            <w:r>
              <w:t>COM(2025) 725 final</w:t>
            </w:r>
          </w:p>
        </w:tc>
      </w:tr>
      <w:tr w:rsidR="00354B98" w:rsidRPr="00354B98" w14:paraId="1CC90C32" w14:textId="77777777" w:rsidTr="002E7EFB">
        <w:tc>
          <w:tcPr>
            <w:tcW w:w="1701" w:type="dxa"/>
            <w:vMerge/>
          </w:tcPr>
          <w:p w14:paraId="4AE0A5C9"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p>
        </w:tc>
        <w:tc>
          <w:tcPr>
            <w:tcW w:w="6804" w:type="dxa"/>
          </w:tcPr>
          <w:p w14:paraId="2744FDCB" w14:textId="4A569384" w:rsidR="00354B98" w:rsidRPr="00354B98" w:rsidRDefault="00354B98" w:rsidP="00354B98">
            <w:pPr>
              <w:tabs>
                <w:tab w:val="center" w:pos="284"/>
              </w:tabs>
              <w:overflowPunct w:val="0"/>
              <w:autoSpaceDE w:val="0"/>
              <w:autoSpaceDN w:val="0"/>
              <w:adjustRightInd w:val="0"/>
              <w:ind w:left="266" w:hanging="266"/>
              <w:textAlignment w:val="baseline"/>
            </w:pPr>
            <w: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Dokumento esmė</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rPr>
      </w:pPr>
      <w:r>
        <w:t>EESRK</w:t>
      </w:r>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326F27B0"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palankiai vertina naująją 2026–2030 m. LGBTIQ+ asmenų lygybės strategiją, kartu ragina imtis griežtesnių veiksmų, nes dėl nuolatinės diskriminacijos, smurto, priekabiavimo ir atskirties, kuriuos itin dažnai patiria translyčiai, nebinarinio lytiškumo ir interseksualūs asmenys, reikia imtis griežtesnių politikos veiksmų; </w:t>
      </w:r>
    </w:p>
    <w:p w14:paraId="6D5257E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reikalauja griežtesnio vykdymo užtikrinimo ir atskaitomybės nustatant privalomus kriterijus, sistemingai pradedant pažeidimų nagrinėjimo procedūras, taikant teisinės valstybės sąlygas ir įgyvendinant nacionalines LGBTIQ+ asmenų strategijas; </w:t>
      </w:r>
    </w:p>
    <w:p w14:paraId="0B028E36"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ragina imtis ryžtingų veiksmų siekiant apsaugoti pagrindines teises ir pilietinę erdvę, kovojant su priešiška reakcija, dezinformacija ir neapykantą kurstančiomis kalbomis ir užtikrinant nuolatinę paramą pilietinei visuomenei; </w:t>
      </w:r>
    </w:p>
    <w:p w14:paraId="7C16731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primygtinai ragina užtikrinti visišką lygybę kasdieniame gyvenime, sudarant įtraukias galimybes naudotis sveikatos priežiūros paslaugomis, mokytis ir dirbti, stiprinant įtrauktį darbo vietoje;</w:t>
      </w:r>
    </w:p>
    <w:p w14:paraId="0449885B"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ragina Europos Komisiją pasiūlyti teisiškai privalomą ES atvertimo praktikos draudimą, apimantį tokios veiklos vykdymą ir reklamą, įtraukti atvertimo praktiką į ES nusikalstamų veikų sąrašą ir ją pripažinti neapykantos nusikaltimu, užtikrinant vienodo lygio apsaugą visoje ES;</w:t>
      </w:r>
    </w:p>
    <w:p w14:paraId="1400C6A1"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ragina kovoti su struktūrine nelygybe įtraukiant LGBTIQ+ asmenų lygybę į socialinės įtraukties, būsto ir kovos su skurdu politiką, teikiant tikslinę paramą sąveikinę diskriminaciją patiriantiems asmenims;</w:t>
      </w:r>
    </w:p>
    <w:p w14:paraId="7CD0D179"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rFonts w:asciiTheme="minorHAnsi" w:hAnsiTheme="minorHAnsi"/>
          <w:szCs w:val="20"/>
        </w:rPr>
      </w:pPr>
      <w:r>
        <w:t>reikalauja sukurti perspektyvias ir teisėmis grindžiamas sistemas, panaikinant teisines spragas, užtikrinant asmens apsisprendimu grindžiamą lyties pripažinimą, stiprinant teisę kreiptis į teismą, užtikrinant tinkamą pilietinės visuomenės organizacijų finansavimą, geriau renkant sąveikinius duomenis ir užtikrinant lygybę skaitmeninių technologijų ir dirbtinio intelekto srityse.</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54B98" w:rsidRPr="00354B98" w14:paraId="3184797F" w14:textId="77777777" w:rsidTr="002E7EFB">
        <w:tc>
          <w:tcPr>
            <w:tcW w:w="1418" w:type="dxa"/>
          </w:tcPr>
          <w:p w14:paraId="2A28D240" w14:textId="77777777" w:rsidR="00354B98" w:rsidRPr="00354B98" w:rsidRDefault="00354B98" w:rsidP="00354B98">
            <w:pPr>
              <w:overflowPunct w:val="0"/>
              <w:autoSpaceDE w:val="0"/>
              <w:autoSpaceDN w:val="0"/>
              <w:adjustRightInd w:val="0"/>
              <w:spacing w:line="240" w:lineRule="auto"/>
              <w:textAlignment w:val="baseline"/>
              <w:rPr>
                <w:i/>
              </w:rPr>
            </w:pPr>
            <w:r>
              <w:rPr>
                <w:b/>
                <w:i/>
              </w:rPr>
              <w:t>Kontaktinis asmuo</w:t>
            </w:r>
          </w:p>
        </w:tc>
        <w:tc>
          <w:tcPr>
            <w:tcW w:w="5670" w:type="dxa"/>
          </w:tcPr>
          <w:p w14:paraId="7B16B757" w14:textId="08FB7356" w:rsidR="00354B98" w:rsidRPr="00354B98" w:rsidRDefault="00354B98" w:rsidP="00354B98">
            <w:pPr>
              <w:overflowPunct w:val="0"/>
              <w:autoSpaceDE w:val="0"/>
              <w:autoSpaceDN w:val="0"/>
              <w:adjustRightInd w:val="0"/>
              <w:spacing w:line="240" w:lineRule="auto"/>
              <w:textAlignment w:val="baseline"/>
              <w:rPr>
                <w:i/>
              </w:rPr>
            </w:pPr>
            <w:r>
              <w:rPr>
                <w:i/>
              </w:rPr>
              <w:t>Bartek Bednarowicz</w:t>
            </w:r>
          </w:p>
        </w:tc>
      </w:tr>
      <w:tr w:rsidR="00354B98" w:rsidRPr="00354B98" w14:paraId="0E1F3D07" w14:textId="77777777" w:rsidTr="002E7EFB">
        <w:tc>
          <w:tcPr>
            <w:tcW w:w="1418" w:type="dxa"/>
          </w:tcPr>
          <w:p w14:paraId="4235BE66" w14:textId="77777777" w:rsidR="00354B98" w:rsidRPr="00354B98" w:rsidRDefault="00354B98" w:rsidP="00354B98">
            <w:pPr>
              <w:overflowPunct w:val="0"/>
              <w:autoSpaceDE w:val="0"/>
              <w:autoSpaceDN w:val="0"/>
              <w:adjustRightInd w:val="0"/>
              <w:spacing w:line="240" w:lineRule="auto"/>
              <w:textAlignment w:val="baseline"/>
              <w:rPr>
                <w:i/>
              </w:rPr>
            </w:pPr>
            <w:r>
              <w:rPr>
                <w:i/>
              </w:rPr>
              <w:t>Tel.</w:t>
            </w:r>
          </w:p>
        </w:tc>
        <w:tc>
          <w:tcPr>
            <w:tcW w:w="5670" w:type="dxa"/>
          </w:tcPr>
          <w:p w14:paraId="22D630EA" w14:textId="77777777" w:rsidR="00354B98" w:rsidRPr="00354B98" w:rsidRDefault="00354B98" w:rsidP="00354B98">
            <w:pPr>
              <w:overflowPunct w:val="0"/>
              <w:autoSpaceDE w:val="0"/>
              <w:autoSpaceDN w:val="0"/>
              <w:adjustRightInd w:val="0"/>
              <w:spacing w:line="240" w:lineRule="auto"/>
              <w:textAlignment w:val="baseline"/>
              <w:rPr>
                <w:i/>
              </w:rPr>
            </w:pPr>
            <w:r>
              <w:rPr>
                <w:i/>
              </w:rPr>
              <w:t>+32 25469229</w:t>
            </w:r>
          </w:p>
        </w:tc>
      </w:tr>
      <w:tr w:rsidR="00354B98" w:rsidRPr="00354B98" w14:paraId="07F9D924" w14:textId="77777777" w:rsidTr="002E7EFB">
        <w:tc>
          <w:tcPr>
            <w:tcW w:w="1418" w:type="dxa"/>
          </w:tcPr>
          <w:p w14:paraId="5F74FBF9" w14:textId="76661680" w:rsidR="00354B98" w:rsidRPr="00354B98" w:rsidRDefault="00755E1E" w:rsidP="00354B98">
            <w:pPr>
              <w:overflowPunct w:val="0"/>
              <w:autoSpaceDE w:val="0"/>
              <w:autoSpaceDN w:val="0"/>
              <w:adjustRightInd w:val="0"/>
              <w:spacing w:line="240" w:lineRule="auto"/>
              <w:textAlignment w:val="baseline"/>
              <w:rPr>
                <w:i/>
              </w:rPr>
            </w:pPr>
            <w:r>
              <w:rPr>
                <w:i/>
              </w:rPr>
              <w:t>E. paštas</w:t>
            </w:r>
          </w:p>
        </w:tc>
        <w:tc>
          <w:tcPr>
            <w:tcW w:w="5670" w:type="dxa"/>
          </w:tcPr>
          <w:p w14:paraId="25F375C5" w14:textId="77777777" w:rsidR="00354B98" w:rsidRPr="00354B98" w:rsidRDefault="00892D62" w:rsidP="00354B98">
            <w:pPr>
              <w:overflowPunct w:val="0"/>
              <w:autoSpaceDE w:val="0"/>
              <w:autoSpaceDN w:val="0"/>
              <w:adjustRightInd w:val="0"/>
              <w:spacing w:line="240" w:lineRule="auto"/>
              <w:textAlignment w:val="baseline"/>
              <w:rPr>
                <w:i/>
                <w:iCs/>
              </w:rPr>
            </w:pPr>
            <w:hyperlink r:id="rId28" w:history="1">
              <w:r w:rsidR="00EC661A">
                <w:rPr>
                  <w:i/>
                  <w:color w:val="0000FF"/>
                  <w:u w:val="single"/>
                </w:rPr>
                <w:t xml:space="preserve">Bartek.Bednarowicz@eesc.europa.eu </w:t>
              </w:r>
            </w:hyperlink>
          </w:p>
        </w:tc>
      </w:tr>
    </w:tbl>
    <w:p w14:paraId="170BF400" w14:textId="77777777" w:rsidR="00354B98" w:rsidRPr="00354B98" w:rsidRDefault="00354B98" w:rsidP="00354B98">
      <w:pPr>
        <w:overflowPunct w:val="0"/>
        <w:autoSpaceDE w:val="0"/>
        <w:autoSpaceDN w:val="0"/>
        <w:adjustRightInd w:val="0"/>
        <w:jc w:val="center"/>
        <w:textAlignment w:val="baseline"/>
        <w:rPr>
          <w:szCs w:val="20"/>
          <w:lang w:val="en-GB"/>
        </w:rPr>
      </w:pPr>
    </w:p>
    <w:p w14:paraId="14FBB575" w14:textId="54D599FA" w:rsidR="00C82A9F" w:rsidRDefault="00C82A9F">
      <w:pPr>
        <w:spacing w:after="160" w:line="259" w:lineRule="auto"/>
        <w:jc w:val="left"/>
      </w:pPr>
      <w:r>
        <w:br w:type="page"/>
      </w:r>
    </w:p>
    <w:p w14:paraId="7477FCDA" w14:textId="457A2DC0" w:rsidR="005D43B9" w:rsidRPr="005D43B9" w:rsidRDefault="00892D62" w:rsidP="005D43B9">
      <w:pPr>
        <w:widowControl w:val="0"/>
        <w:numPr>
          <w:ilvl w:val="0"/>
          <w:numId w:val="8"/>
        </w:numPr>
        <w:overflowPunct w:val="0"/>
        <w:autoSpaceDE w:val="0"/>
        <w:autoSpaceDN w:val="0"/>
        <w:adjustRightInd w:val="0"/>
        <w:ind w:left="567" w:hanging="567"/>
        <w:textAlignment w:val="baseline"/>
        <w:rPr>
          <w:sz w:val="16"/>
          <w:szCs w:val="16"/>
        </w:rPr>
      </w:pPr>
      <w:hyperlink r:id="rId29" w:history="1">
        <w:r w:rsidR="00EC661A">
          <w:rPr>
            <w:b/>
            <w:i/>
            <w:color w:val="0000FF"/>
            <w:sz w:val="28"/>
            <w:u w:val="single"/>
          </w:rPr>
          <w:t>ES konkurencingumas ir jaunimo verslumas</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5D43B9" w:rsidRPr="005D43B9" w14:paraId="2FF33FAA" w14:textId="77777777" w:rsidTr="004C6742">
        <w:tc>
          <w:tcPr>
            <w:tcW w:w="1701" w:type="dxa"/>
          </w:tcPr>
          <w:p w14:paraId="4A8D35E0"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Pranešėjas</w:t>
            </w:r>
          </w:p>
          <w:p w14:paraId="2658A4F3"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p>
        </w:tc>
        <w:tc>
          <w:tcPr>
            <w:tcW w:w="6663" w:type="dxa"/>
          </w:tcPr>
          <w:p w14:paraId="31BCB833" w14:textId="7B3A0553" w:rsidR="005D43B9" w:rsidRPr="005D43B9" w:rsidRDefault="005D43B9" w:rsidP="005D43B9">
            <w:pPr>
              <w:overflowPunct w:val="0"/>
              <w:autoSpaceDE w:val="0"/>
              <w:autoSpaceDN w:val="0"/>
              <w:adjustRightInd w:val="0"/>
              <w:spacing w:line="240" w:lineRule="auto"/>
              <w:ind w:left="567" w:hanging="567"/>
              <w:textAlignment w:val="baseline"/>
            </w:pPr>
            <w:r>
              <w:t>Giuseppe GUERINI (Pilietinės visuomenės organizacijų grupė, IT)</w:t>
            </w:r>
          </w:p>
        </w:tc>
      </w:tr>
      <w:tr w:rsidR="005D43B9" w:rsidRPr="005D43B9" w14:paraId="118E6E00" w14:textId="77777777" w:rsidTr="004C6742">
        <w:tc>
          <w:tcPr>
            <w:tcW w:w="1701" w:type="dxa"/>
            <w:vMerge w:val="restart"/>
          </w:tcPr>
          <w:p w14:paraId="21DE2D02"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Nuorodos</w:t>
            </w:r>
          </w:p>
        </w:tc>
        <w:tc>
          <w:tcPr>
            <w:tcW w:w="6663" w:type="dxa"/>
          </w:tcPr>
          <w:p w14:paraId="2EF0047D" w14:textId="66FB81B3" w:rsidR="004A4B18" w:rsidRDefault="005E01B5" w:rsidP="005D43B9">
            <w:pPr>
              <w:tabs>
                <w:tab w:val="center" w:pos="284"/>
              </w:tabs>
              <w:overflowPunct w:val="0"/>
              <w:autoSpaceDE w:val="0"/>
              <w:autoSpaceDN w:val="0"/>
              <w:adjustRightInd w:val="0"/>
              <w:spacing w:line="240" w:lineRule="auto"/>
              <w:ind w:left="567" w:hanging="567"/>
              <w:textAlignment w:val="baseline"/>
            </w:pPr>
            <w:r>
              <w:t>(tiriamoji nuomonė ES Tarybai pirmininkaujančio Kipro prašymu)</w:t>
            </w:r>
          </w:p>
          <w:p w14:paraId="63716DCE" w14:textId="39FCB672" w:rsidR="005D43B9" w:rsidRPr="005D43B9" w:rsidRDefault="005D43B9" w:rsidP="005D43B9">
            <w:pPr>
              <w:tabs>
                <w:tab w:val="center" w:pos="284"/>
              </w:tabs>
              <w:overflowPunct w:val="0"/>
              <w:autoSpaceDE w:val="0"/>
              <w:autoSpaceDN w:val="0"/>
              <w:adjustRightInd w:val="0"/>
              <w:spacing w:line="240" w:lineRule="auto"/>
              <w:ind w:left="567" w:hanging="567"/>
              <w:textAlignment w:val="baseline"/>
            </w:pPr>
            <w:r>
              <w:t>EESC-2025-04305-00-00-AC</w:t>
            </w:r>
          </w:p>
        </w:tc>
      </w:tr>
      <w:tr w:rsidR="005D43B9" w:rsidRPr="005D43B9" w14:paraId="2A0968A0" w14:textId="77777777" w:rsidTr="004C6742">
        <w:tc>
          <w:tcPr>
            <w:tcW w:w="1701"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lang w:val="pt-PT"/>
              </w:rPr>
            </w:pPr>
          </w:p>
        </w:tc>
        <w:tc>
          <w:tcPr>
            <w:tcW w:w="6663" w:type="dxa"/>
          </w:tcPr>
          <w:p w14:paraId="55EAC160"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sz w:val="16"/>
                <w:szCs w:val="16"/>
                <w:lang w:val="pt-PT"/>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Pr>
          <w:b/>
        </w:rPr>
        <w:t>Dokumento esmė</w:t>
      </w:r>
    </w:p>
    <w:p w14:paraId="79AD68CC" w14:textId="77777777" w:rsidR="005D43B9" w:rsidRPr="005D43B9" w:rsidRDefault="005D43B9" w:rsidP="005D43B9">
      <w:pPr>
        <w:spacing w:before="100" w:beforeAutospacing="1" w:after="100" w:afterAutospacing="1" w:line="240" w:lineRule="auto"/>
        <w:rPr>
          <w:sz w:val="24"/>
          <w:szCs w:val="24"/>
        </w:rPr>
      </w:pPr>
      <w:r>
        <w:rPr>
          <w:sz w:val="24"/>
        </w:rPr>
        <w:t>EESRK</w:t>
      </w:r>
    </w:p>
    <w:p w14:paraId="0C9A4C8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0" w:name="_Toc228805424"/>
      <w:r>
        <w:t>prašo parengti išsamią ir koordinuotą ES ir valstybių narių strategiją, pagal kurią būtų parengtas integruotas paramos jauniesiems verslininkams dokumentų rinkinys, apimantis prieinamą finansavimą, pritaikytą mokymą, mentorystę, konsultuojamąjį ugdymą, verslumo ugdymą ir stiprias vietos ekosistemas, kad būtų kuo labiau padidintas verslo kūrimas ir tvarumas;</w:t>
      </w:r>
      <w:bookmarkEnd w:id="10"/>
    </w:p>
    <w:p w14:paraId="1676989C" w14:textId="5A2A994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1" w:name="_Toc228805425"/>
      <w:r>
        <w:t>ragina iš esmės pakeisti galimybes gauti finansavimą išplečiant jaunimui pritaikytas finansavimo priemones neapsi</w:t>
      </w:r>
      <w:r w:rsidR="003B061F">
        <w:t>rib</w:t>
      </w:r>
      <w:r>
        <w:t>ojant tradicinėmis bankų paskolomis, įskaitant mikrofinansavimą, alternatyvų kapitalą ir tikslinę paramą socialinės ekonomikos įmonėms bei kitus į poveikį orientuotus modelius;</w:t>
      </w:r>
      <w:bookmarkEnd w:id="11"/>
    </w:p>
    <w:p w14:paraId="5EC949A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2" w:name="_Toc228805426"/>
      <w:r>
        <w:t>primygtinai ragina ryžtingai supaprastinti administracines ir reguliavimo sistemas ES, nacionaliniu ir vietos lygmenimis siekiant sumažinti biurokratiją, reikalavimų laikymosi sąnaudas ir sukurti stabilią, verslui palankią aplinką jauniems verslininkams;</w:t>
      </w:r>
      <w:bookmarkEnd w:id="12"/>
    </w:p>
    <w:p w14:paraId="6B1C43BE"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3" w:name="_Toc228805427"/>
      <w:r>
        <w:t>rekomenduoja verslumo ugdymą, finansinį raštingumą ir verslumo mąstyseną įtraukti į visas švietimo ir mokymo sistemas, visų pirma į profesinio rengimo ir mokymo programas, kartu stiprinti skaitmeninius ir aukštesnio lygio įgūdžius, įskaitant dirbtinį intelektą, kad jaunimas būtų parengtas būsimoms rinkoms;</w:t>
      </w:r>
      <w:bookmarkEnd w:id="13"/>
    </w:p>
    <w:p w14:paraId="365FBE52" w14:textId="17BE7D6E"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4" w:name="_Toc228805428"/>
      <w:r>
        <w:t xml:space="preserve">ragina stiprinti paramos ekosistemas pasitelkiant mentorystės, rėmimo, tinklaveikos ir tarptautinimo galimybes, įskaitant judumo programas ir patekimą į </w:t>
      </w:r>
      <w:r w:rsidR="003B061F">
        <w:t>tarpvalstybines</w:t>
      </w:r>
      <w:r>
        <w:t xml:space="preserve"> rinkas siekiant skatinti inovacijas, išplečiamumą ir konkurencingumą;</w:t>
      </w:r>
      <w:bookmarkEnd w:id="14"/>
    </w:p>
    <w:p w14:paraId="121511A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5" w:name="_Toc228805429"/>
      <w:r>
        <w:t>ragina įgyvendinti įtraukią ir tvarią verslumo politiką, kuri padėtų panaikinti nepakankamai atstovaujamų grupių patiriamą nelygybę, skatintų „antrosios galimybės“ kultūrą, užtikrintų tinkamą socialinę apsaugą ir jaunimo verslumą laikytų savanorišku, tačiau strateginiu keliu siekiant atsparių darbo rinkų ir ilgalaikio ES konkurencingumo.</w:t>
      </w:r>
      <w:bookmarkEnd w:id="15"/>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5D43B9" w:rsidRPr="005D43B9" w14:paraId="3AEDDC10" w14:textId="77777777" w:rsidTr="002E7EFB">
        <w:tc>
          <w:tcPr>
            <w:tcW w:w="2263" w:type="dxa"/>
          </w:tcPr>
          <w:p w14:paraId="0448BC47" w14:textId="77777777" w:rsidR="005D43B9" w:rsidRPr="005D43B9" w:rsidRDefault="005D43B9" w:rsidP="005D43B9">
            <w:pPr>
              <w:overflowPunct w:val="0"/>
              <w:autoSpaceDE w:val="0"/>
              <w:autoSpaceDN w:val="0"/>
              <w:adjustRightInd w:val="0"/>
              <w:textAlignment w:val="baseline"/>
              <w:rPr>
                <w:i/>
                <w:iCs/>
              </w:rPr>
            </w:pPr>
            <w:r>
              <w:rPr>
                <w:i/>
              </w:rPr>
              <w:t>Kontaktinis asmuo</w:t>
            </w:r>
          </w:p>
        </w:tc>
        <w:tc>
          <w:tcPr>
            <w:tcW w:w="7371" w:type="dxa"/>
          </w:tcPr>
          <w:p w14:paraId="756B92DB" w14:textId="77777777" w:rsidR="005D43B9" w:rsidRPr="005D43B9" w:rsidRDefault="005D43B9" w:rsidP="005D43B9">
            <w:pPr>
              <w:overflowPunct w:val="0"/>
              <w:autoSpaceDE w:val="0"/>
              <w:autoSpaceDN w:val="0"/>
              <w:adjustRightInd w:val="0"/>
              <w:textAlignment w:val="baseline"/>
              <w:rPr>
                <w:i/>
                <w:iCs/>
              </w:rPr>
            </w:pPr>
            <w:r>
              <w:rPr>
                <w:i/>
              </w:rPr>
              <w:t>Bartek Bednarowicz</w:t>
            </w:r>
          </w:p>
        </w:tc>
      </w:tr>
      <w:tr w:rsidR="005D43B9" w:rsidRPr="005D43B9" w14:paraId="11B3891D" w14:textId="77777777" w:rsidTr="002E7EFB">
        <w:tc>
          <w:tcPr>
            <w:tcW w:w="2263" w:type="dxa"/>
          </w:tcPr>
          <w:p w14:paraId="52201912" w14:textId="77777777" w:rsidR="005D43B9" w:rsidRPr="005D43B9" w:rsidRDefault="005D43B9" w:rsidP="005D43B9">
            <w:pPr>
              <w:overflowPunct w:val="0"/>
              <w:autoSpaceDE w:val="0"/>
              <w:autoSpaceDN w:val="0"/>
              <w:adjustRightInd w:val="0"/>
              <w:textAlignment w:val="baseline"/>
              <w:rPr>
                <w:i/>
                <w:iCs/>
              </w:rPr>
            </w:pPr>
            <w:r>
              <w:rPr>
                <w:i/>
              </w:rPr>
              <w:t>Tel.</w:t>
            </w:r>
          </w:p>
        </w:tc>
        <w:tc>
          <w:tcPr>
            <w:tcW w:w="7371" w:type="dxa"/>
          </w:tcPr>
          <w:p w14:paraId="346E976A" w14:textId="77777777" w:rsidR="005D43B9" w:rsidRPr="005D43B9" w:rsidRDefault="005D43B9" w:rsidP="005D43B9">
            <w:pPr>
              <w:overflowPunct w:val="0"/>
              <w:autoSpaceDE w:val="0"/>
              <w:autoSpaceDN w:val="0"/>
              <w:adjustRightInd w:val="0"/>
              <w:textAlignment w:val="baseline"/>
              <w:rPr>
                <w:i/>
                <w:iCs/>
              </w:rPr>
            </w:pPr>
            <w:r>
              <w:rPr>
                <w:i/>
              </w:rPr>
              <w:t>+32 25469229</w:t>
            </w:r>
          </w:p>
        </w:tc>
      </w:tr>
      <w:tr w:rsidR="005D43B9" w:rsidRPr="005D43B9" w14:paraId="74A431CF" w14:textId="77777777" w:rsidTr="002E7EFB">
        <w:tc>
          <w:tcPr>
            <w:tcW w:w="2263" w:type="dxa"/>
          </w:tcPr>
          <w:p w14:paraId="2F9FDB94" w14:textId="77777777" w:rsidR="005D43B9" w:rsidRPr="005D43B9" w:rsidRDefault="005D43B9" w:rsidP="005D43B9">
            <w:pPr>
              <w:overflowPunct w:val="0"/>
              <w:autoSpaceDE w:val="0"/>
              <w:autoSpaceDN w:val="0"/>
              <w:adjustRightInd w:val="0"/>
              <w:textAlignment w:val="baseline"/>
              <w:rPr>
                <w:i/>
                <w:iCs/>
              </w:rPr>
            </w:pPr>
            <w:r>
              <w:rPr>
                <w:i/>
              </w:rPr>
              <w:t>E. paštas</w:t>
            </w:r>
          </w:p>
        </w:tc>
        <w:tc>
          <w:tcPr>
            <w:tcW w:w="7371" w:type="dxa"/>
          </w:tcPr>
          <w:p w14:paraId="22B77F87" w14:textId="77777777" w:rsidR="005D43B9" w:rsidRPr="005D43B9" w:rsidRDefault="00892D62" w:rsidP="005D43B9">
            <w:pPr>
              <w:overflowPunct w:val="0"/>
              <w:autoSpaceDE w:val="0"/>
              <w:autoSpaceDN w:val="0"/>
              <w:adjustRightInd w:val="0"/>
              <w:textAlignment w:val="baseline"/>
              <w:rPr>
                <w:i/>
                <w:iCs/>
              </w:rPr>
            </w:pPr>
            <w:hyperlink r:id="rId30" w:history="1">
              <w:r w:rsidR="00EC661A">
                <w:rPr>
                  <w:i/>
                  <w:color w:val="0000FF"/>
                  <w:u w:val="single"/>
                </w:rPr>
                <w:t>Bartek.Bednarowicz@eesc.europa.eu</w:t>
              </w:r>
            </w:hyperlink>
          </w:p>
        </w:tc>
      </w:tr>
    </w:tbl>
    <w:p w14:paraId="2180EF54" w14:textId="6B9FAAB4" w:rsidR="005D43B9" w:rsidRDefault="005D43B9" w:rsidP="001766B2"/>
    <w:p w14:paraId="6764B06D" w14:textId="77777777" w:rsidR="005D43B9" w:rsidRDefault="005D43B9">
      <w:pPr>
        <w:spacing w:after="160" w:line="259" w:lineRule="auto"/>
        <w:jc w:val="left"/>
      </w:pPr>
      <w:r>
        <w:br w:type="page"/>
      </w:r>
    </w:p>
    <w:p w14:paraId="05853DC0" w14:textId="709FA4FB" w:rsidR="001A42F8" w:rsidRPr="001A42F8" w:rsidRDefault="00892D62" w:rsidP="001A42F8">
      <w:pPr>
        <w:widowControl w:val="0"/>
        <w:numPr>
          <w:ilvl w:val="0"/>
          <w:numId w:val="8"/>
        </w:numPr>
        <w:overflowPunct w:val="0"/>
        <w:autoSpaceDE w:val="0"/>
        <w:autoSpaceDN w:val="0"/>
        <w:adjustRightInd w:val="0"/>
        <w:ind w:left="567" w:hanging="567"/>
        <w:textAlignment w:val="baseline"/>
        <w:rPr>
          <w:sz w:val="16"/>
          <w:szCs w:val="16"/>
        </w:rPr>
      </w:pPr>
      <w:hyperlink r:id="rId31" w:history="1">
        <w:r w:rsidR="00EC661A">
          <w:rPr>
            <w:b/>
            <w:i/>
            <w:color w:val="0000FF"/>
            <w:sz w:val="28"/>
            <w:u w:val="single"/>
          </w:rPr>
          <w:t>ES kovos su narkotikais strategija</w:t>
        </w:r>
      </w:hyperlink>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1A42F8" w:rsidRPr="001A42F8" w14:paraId="662136A7" w14:textId="77777777" w:rsidTr="004C6742">
        <w:tc>
          <w:tcPr>
            <w:tcW w:w="1701" w:type="dxa"/>
          </w:tcPr>
          <w:p w14:paraId="639EA8AB"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p w14:paraId="58B9919E"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Pranešėjas</w:t>
            </w:r>
          </w:p>
          <w:p w14:paraId="6214510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tc>
        <w:tc>
          <w:tcPr>
            <w:tcW w:w="6237" w:type="dxa"/>
          </w:tcPr>
          <w:p w14:paraId="4074A82C" w14:textId="77777777" w:rsidR="001A42F8" w:rsidRPr="001A42F8" w:rsidRDefault="001A42F8" w:rsidP="004C6742">
            <w:pPr>
              <w:overflowPunct w:val="0"/>
              <w:autoSpaceDE w:val="0"/>
              <w:autoSpaceDN w:val="0"/>
              <w:adjustRightInd w:val="0"/>
              <w:ind w:left="567" w:hanging="567"/>
              <w:jc w:val="left"/>
              <w:textAlignment w:val="baseline"/>
            </w:pPr>
          </w:p>
          <w:p w14:paraId="56646FC8" w14:textId="63FDEAFD" w:rsidR="001A42F8" w:rsidRPr="001A42F8" w:rsidRDefault="001A42F8" w:rsidP="001A42F8">
            <w:pPr>
              <w:overflowPunct w:val="0"/>
              <w:autoSpaceDE w:val="0"/>
              <w:autoSpaceDN w:val="0"/>
              <w:adjustRightInd w:val="0"/>
              <w:ind w:left="567" w:hanging="567"/>
              <w:textAlignment w:val="baseline"/>
            </w:pPr>
            <w:r>
              <w:t>Diego DUTTO (Pilietinės visuomenės organizacijų grupė, IT)</w:t>
            </w:r>
          </w:p>
        </w:tc>
      </w:tr>
      <w:tr w:rsidR="001A42F8" w:rsidRPr="001A42F8" w14:paraId="090EED85" w14:textId="77777777" w:rsidTr="004C6742">
        <w:tc>
          <w:tcPr>
            <w:tcW w:w="1701" w:type="dxa"/>
            <w:vMerge w:val="restart"/>
          </w:tcPr>
          <w:p w14:paraId="233A8D3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Nuorodos</w:t>
            </w:r>
          </w:p>
        </w:tc>
        <w:tc>
          <w:tcPr>
            <w:tcW w:w="6237" w:type="dxa"/>
          </w:tcPr>
          <w:p w14:paraId="5D489118" w14:textId="0B2B133B" w:rsidR="00E8783B" w:rsidRDefault="002C3C5F" w:rsidP="001A42F8">
            <w:pPr>
              <w:tabs>
                <w:tab w:val="center" w:pos="284"/>
              </w:tabs>
              <w:overflowPunct w:val="0"/>
              <w:autoSpaceDE w:val="0"/>
              <w:autoSpaceDN w:val="0"/>
              <w:adjustRightInd w:val="0"/>
              <w:ind w:left="567" w:hanging="567"/>
              <w:textAlignment w:val="baseline"/>
            </w:pPr>
            <w:r>
              <w:t>COM(2025) 743 final</w:t>
            </w:r>
          </w:p>
          <w:p w14:paraId="04484E34" w14:textId="756ABE61" w:rsidR="002C3C5F" w:rsidRDefault="002C3C5F" w:rsidP="001A42F8">
            <w:pPr>
              <w:tabs>
                <w:tab w:val="center" w:pos="284"/>
              </w:tabs>
              <w:overflowPunct w:val="0"/>
              <w:autoSpaceDE w:val="0"/>
              <w:autoSpaceDN w:val="0"/>
              <w:adjustRightInd w:val="0"/>
              <w:ind w:left="567" w:hanging="567"/>
              <w:textAlignment w:val="baseline"/>
            </w:pPr>
            <w:r>
              <w:t>COM(2025 744 final</w:t>
            </w:r>
          </w:p>
          <w:p w14:paraId="1847798E" w14:textId="37891D3B" w:rsidR="001A42F8" w:rsidRPr="001A42F8" w:rsidRDefault="001A42F8" w:rsidP="001A42F8">
            <w:pPr>
              <w:tabs>
                <w:tab w:val="center" w:pos="284"/>
              </w:tabs>
              <w:overflowPunct w:val="0"/>
              <w:autoSpaceDE w:val="0"/>
              <w:autoSpaceDN w:val="0"/>
              <w:adjustRightInd w:val="0"/>
              <w:ind w:left="567" w:hanging="567"/>
              <w:textAlignment w:val="baseline"/>
            </w:pPr>
            <w:r>
              <w:t>EESC-2026-00238-00-00-AC</w:t>
            </w:r>
          </w:p>
        </w:tc>
      </w:tr>
      <w:tr w:rsidR="001A42F8" w:rsidRPr="001A42F8" w14:paraId="5C11C504" w14:textId="77777777" w:rsidTr="004C6742">
        <w:tc>
          <w:tcPr>
            <w:tcW w:w="1701"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lang w:val="pt-PT"/>
              </w:rPr>
            </w:pPr>
          </w:p>
        </w:tc>
        <w:tc>
          <w:tcPr>
            <w:tcW w:w="6237" w:type="dxa"/>
          </w:tcPr>
          <w:p w14:paraId="4060C927" w14:textId="77777777" w:rsidR="001A42F8" w:rsidRPr="001A42F8" w:rsidRDefault="001A42F8" w:rsidP="001A42F8">
            <w:pPr>
              <w:tabs>
                <w:tab w:val="center" w:pos="284"/>
              </w:tabs>
              <w:overflowPunct w:val="0"/>
              <w:autoSpaceDE w:val="0"/>
              <w:autoSpaceDN w:val="0"/>
              <w:adjustRightInd w:val="0"/>
              <w:ind w:left="266" w:hanging="266"/>
              <w:textAlignment w:val="baseline"/>
              <w:rPr>
                <w:sz w:val="16"/>
                <w:szCs w:val="16"/>
                <w:lang w:val="pt-PT"/>
              </w:rPr>
            </w:pPr>
          </w:p>
        </w:tc>
      </w:tr>
    </w:tbl>
    <w:p w14:paraId="30C02137" w14:textId="77777777" w:rsidR="001A42F8" w:rsidRPr="001A42F8" w:rsidRDefault="001A42F8" w:rsidP="001A42F8">
      <w:pPr>
        <w:keepNext/>
        <w:keepLines/>
        <w:tabs>
          <w:tab w:val="center" w:pos="284"/>
        </w:tabs>
        <w:overflowPunct w:val="0"/>
        <w:autoSpaceDE w:val="0"/>
        <w:autoSpaceDN w:val="0"/>
        <w:adjustRightInd w:val="0"/>
        <w:ind w:left="266" w:hanging="266"/>
        <w:textAlignment w:val="baseline"/>
        <w:rPr>
          <w:b/>
        </w:rPr>
      </w:pPr>
      <w:r>
        <w:rPr>
          <w:b/>
        </w:rPr>
        <w:t>Dokumento esmė</w:t>
      </w:r>
    </w:p>
    <w:p w14:paraId="55C710FF" w14:textId="77777777" w:rsidR="001A42F8" w:rsidRPr="001A42F8" w:rsidRDefault="001A42F8" w:rsidP="001A42F8">
      <w:pPr>
        <w:overflowPunct w:val="0"/>
        <w:autoSpaceDE w:val="0"/>
        <w:autoSpaceDN w:val="0"/>
        <w:adjustRightInd w:val="0"/>
        <w:textAlignment w:val="baseline"/>
        <w:rPr>
          <w:szCs w:val="20"/>
          <w:lang w:val="en-GB"/>
        </w:rPr>
      </w:pPr>
    </w:p>
    <w:p w14:paraId="50E3F48E" w14:textId="77777777" w:rsidR="001A42F8" w:rsidRPr="004C6742" w:rsidRDefault="001A42F8" w:rsidP="001A42F8">
      <w:pPr>
        <w:spacing w:before="100" w:beforeAutospacing="1" w:after="100" w:afterAutospacing="1" w:line="240" w:lineRule="auto"/>
      </w:pPr>
      <w:r>
        <w:rPr>
          <w:b/>
        </w:rPr>
        <w:t>EESRK</w:t>
      </w:r>
    </w:p>
    <w:p w14:paraId="5429D755" w14:textId="77777777" w:rsidR="001A42F8" w:rsidRPr="001A42F8" w:rsidRDefault="001A42F8" w:rsidP="002C3C5F">
      <w:pPr>
        <w:ind w:left="1134" w:hanging="1134"/>
        <w:rPr>
          <w:lang w:val="en-GB" w:eastAsia="fr-BE"/>
        </w:rPr>
      </w:pPr>
    </w:p>
    <w:p w14:paraId="6436B95C"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pabrėžia, kad ES strategijos veiksmingumas priklausys nuo jos gebėjimo numatyti tendencijas. Komitetas rekomenduoja Komisijai neapsiriboti reaguojamojo pobūdžio rodikliais (narkotikų konfiskavimas ir su narkotikais susijusios mirtys) ir numatyti struktūrinę privalomą paramą standartizuotoms stebėsenos sistemoms.</w:t>
      </w:r>
    </w:p>
    <w:p w14:paraId="2271E454" w14:textId="01DEB4EA"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su susirūpinimu pažymi,</w:t>
      </w:r>
      <w:r w:rsidR="003B061F">
        <w:t xml:space="preserve"> </w:t>
      </w:r>
      <w:r>
        <w:t>kad strategija yra šiek tiek vienpusiška, nes joje daugiausia dėmesio skiriama tradicinėms neteisėtoms medžiagoms. Jaunimas pereina prie teisėtų narkotinių medžiagų vartojimo ne pagal paskirtį. EESRK rekomenduoja parengti ES vaistų išrašymo stebėsenos gaires ir vykdyti tikslines kampanijas, skirtas didinti informuotumą apie priklausomybės nuo psichoaktyviųjų medžiagų riziką.</w:t>
      </w:r>
    </w:p>
    <w:p w14:paraId="06511F3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EESRK rekomenduoja griežtai stebėti opioidinių skausmą malšinančių vaistų augantį plitimą. Reikia dėti pastangas, kad visuomenės dalis, kuriai, regis, negresia pavojus, netaptų priklausoma nuo šių teisėtai įsigyjamų medžiagų.</w:t>
      </w:r>
    </w:p>
    <w:p w14:paraId="712668E0"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pažymi, kad siekiant padėti socialinėms ir sveikatos priežiūros tarnyboms nustatyti potencialius vartotojus ankstyvoje jų narkotikų vartojimo stadijoje, reikėtų sukurti ES ankstyvosios intervencijos protokolus;</w:t>
      </w:r>
    </w:p>
    <w:p w14:paraId="69923D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EESRK rekomenduoja nustatyti konkrečius pagrindinius veiklos rezultatų rodiklius (PVRR), kad būtų galima įvertinti prevencijos politikos veiksmingumą, pagal kuriuos sėkmė būtų vertinama ne tik pagal narkotikų konfiskavimą, bet ir pagal naujų priklausomybių mažinimą ir reintegracijos būdų veiksmingumą.</w:t>
      </w:r>
    </w:p>
    <w:p w14:paraId="2A5044E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pakartoja, kad kova su prekyba narkotikais negali būti atskirta nuo tvirtos visuomenės sveikatos politikos;</w:t>
      </w:r>
    </w:p>
    <w:p w14:paraId="646F52D6"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pažymi, kad veiksmų plane daugiausia dėmesio skiriama beveik vien tik fizinės (uostų, logistikos centrų ir kt.) ir skaitmeninės infrastruktūros saugumo užtikrinimui, neatsižvelgiant į bendruomenės aspektą.</w:t>
      </w:r>
    </w:p>
    <w:p w14:paraId="1DC9D9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atkreipia dėmesį į tai, kad veiksmų plane valstybėms narėms nepateikiama pakankamai gairių dėl viešosios politikos priemonių, būtinų siekiant sumažinti narkotikų vartojimo plitimą.</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1A42F8" w:rsidRPr="001A42F8" w14:paraId="6F6F0875" w14:textId="77777777" w:rsidTr="002E7EFB">
        <w:tc>
          <w:tcPr>
            <w:tcW w:w="1210" w:type="dxa"/>
          </w:tcPr>
          <w:p w14:paraId="1275EF0A" w14:textId="77777777" w:rsidR="001A42F8" w:rsidRPr="001A42F8" w:rsidRDefault="001A42F8" w:rsidP="001A42F8">
            <w:pPr>
              <w:overflowPunct w:val="0"/>
              <w:autoSpaceDE w:val="0"/>
              <w:autoSpaceDN w:val="0"/>
              <w:adjustRightInd w:val="0"/>
              <w:spacing w:line="240" w:lineRule="auto"/>
              <w:textAlignment w:val="baseline"/>
              <w:rPr>
                <w:i/>
              </w:rPr>
            </w:pPr>
            <w:r>
              <w:rPr>
                <w:b/>
                <w:i/>
              </w:rPr>
              <w:t>Kontaktinis asmuo</w:t>
            </w:r>
          </w:p>
        </w:tc>
        <w:tc>
          <w:tcPr>
            <w:tcW w:w="4493" w:type="dxa"/>
          </w:tcPr>
          <w:p w14:paraId="51601E16" w14:textId="77777777" w:rsidR="001A42F8" w:rsidRPr="001A42F8" w:rsidRDefault="001A42F8" w:rsidP="001A42F8">
            <w:pPr>
              <w:overflowPunct w:val="0"/>
              <w:autoSpaceDE w:val="0"/>
              <w:autoSpaceDN w:val="0"/>
              <w:adjustRightInd w:val="0"/>
              <w:spacing w:line="240" w:lineRule="auto"/>
              <w:ind w:hanging="12"/>
              <w:textAlignment w:val="baseline"/>
              <w:rPr>
                <w:i/>
              </w:rPr>
            </w:pPr>
            <w:r>
              <w:rPr>
                <w:i/>
              </w:rPr>
              <w:t>Gemma Amran</w:t>
            </w:r>
          </w:p>
        </w:tc>
      </w:tr>
      <w:tr w:rsidR="001A42F8" w:rsidRPr="001A42F8" w14:paraId="6CBEA581" w14:textId="77777777" w:rsidTr="002E7EFB">
        <w:tc>
          <w:tcPr>
            <w:tcW w:w="1210" w:type="dxa"/>
          </w:tcPr>
          <w:p w14:paraId="11A461E0" w14:textId="77777777" w:rsidR="001A42F8" w:rsidRPr="001A42F8" w:rsidRDefault="001A42F8" w:rsidP="001A42F8">
            <w:pPr>
              <w:overflowPunct w:val="0"/>
              <w:autoSpaceDE w:val="0"/>
              <w:autoSpaceDN w:val="0"/>
              <w:adjustRightInd w:val="0"/>
              <w:spacing w:line="240" w:lineRule="auto"/>
              <w:textAlignment w:val="baseline"/>
              <w:rPr>
                <w:i/>
              </w:rPr>
            </w:pPr>
            <w:r>
              <w:rPr>
                <w:i/>
              </w:rPr>
              <w:t>Tel.</w:t>
            </w:r>
          </w:p>
        </w:tc>
        <w:tc>
          <w:tcPr>
            <w:tcW w:w="4493" w:type="dxa"/>
          </w:tcPr>
          <w:p w14:paraId="6A4B7B1B" w14:textId="77777777" w:rsidR="001A42F8" w:rsidRPr="001A42F8" w:rsidRDefault="001A42F8" w:rsidP="001A42F8">
            <w:pPr>
              <w:overflowPunct w:val="0"/>
              <w:autoSpaceDE w:val="0"/>
              <w:autoSpaceDN w:val="0"/>
              <w:adjustRightInd w:val="0"/>
              <w:spacing w:line="240" w:lineRule="auto"/>
              <w:textAlignment w:val="baseline"/>
              <w:rPr>
                <w:i/>
              </w:rPr>
            </w:pPr>
            <w:r>
              <w:rPr>
                <w:i/>
              </w:rPr>
              <w:t>+32 25469</w:t>
            </w:r>
            <w:r>
              <w:rPr>
                <w:i/>
                <w:iCs/>
              </w:rPr>
              <w:t>415</w:t>
            </w:r>
          </w:p>
        </w:tc>
      </w:tr>
      <w:tr w:rsidR="001A42F8" w:rsidRPr="001A42F8" w14:paraId="0CEF3057" w14:textId="77777777" w:rsidTr="002E7EFB">
        <w:tc>
          <w:tcPr>
            <w:tcW w:w="1210" w:type="dxa"/>
          </w:tcPr>
          <w:p w14:paraId="68E038E0" w14:textId="77777777" w:rsidR="001A42F8" w:rsidRPr="001A42F8" w:rsidRDefault="001A42F8" w:rsidP="001A42F8">
            <w:pPr>
              <w:overflowPunct w:val="0"/>
              <w:autoSpaceDE w:val="0"/>
              <w:autoSpaceDN w:val="0"/>
              <w:adjustRightInd w:val="0"/>
              <w:spacing w:line="240" w:lineRule="auto"/>
              <w:textAlignment w:val="baseline"/>
              <w:rPr>
                <w:i/>
              </w:rPr>
            </w:pPr>
            <w:r>
              <w:rPr>
                <w:i/>
              </w:rPr>
              <w:t>E. paštas</w:t>
            </w:r>
          </w:p>
        </w:tc>
        <w:tc>
          <w:tcPr>
            <w:tcW w:w="4493" w:type="dxa"/>
          </w:tcPr>
          <w:p w14:paraId="7CF2E2AE" w14:textId="77777777" w:rsidR="001A42F8" w:rsidRPr="001A42F8" w:rsidRDefault="00892D62" w:rsidP="001A42F8">
            <w:pPr>
              <w:overflowPunct w:val="0"/>
              <w:autoSpaceDE w:val="0"/>
              <w:autoSpaceDN w:val="0"/>
              <w:adjustRightInd w:val="0"/>
              <w:spacing w:line="240" w:lineRule="auto"/>
              <w:textAlignment w:val="baseline"/>
              <w:rPr>
                <w:i/>
                <w:iCs/>
              </w:rPr>
            </w:pPr>
            <w:hyperlink r:id="rId32" w:history="1">
              <w:r w:rsidR="00EC661A">
                <w:rPr>
                  <w:i/>
                  <w:color w:val="0000FF"/>
                  <w:u w:val="single"/>
                </w:rPr>
                <w:t>Gemma.Amran@eesc.europa.eu</w:t>
              </w:r>
            </w:hyperlink>
          </w:p>
        </w:tc>
      </w:tr>
    </w:tbl>
    <w:p w14:paraId="6961E51E" w14:textId="5180950B" w:rsidR="001A42F8" w:rsidRDefault="001A42F8" w:rsidP="001766B2"/>
    <w:p w14:paraId="4CE2AFBF" w14:textId="77777777" w:rsidR="001A42F8" w:rsidRDefault="001A42F8">
      <w:pPr>
        <w:spacing w:after="160" w:line="259" w:lineRule="auto"/>
        <w:jc w:val="left"/>
      </w:pPr>
      <w:r>
        <w:br w:type="page"/>
      </w:r>
    </w:p>
    <w:p w14:paraId="6E89C215" w14:textId="22333794" w:rsidR="00C53E67" w:rsidRPr="00C53E67" w:rsidRDefault="00892D62" w:rsidP="004C6742">
      <w:pPr>
        <w:widowControl w:val="0"/>
        <w:numPr>
          <w:ilvl w:val="0"/>
          <w:numId w:val="4"/>
        </w:numPr>
        <w:overflowPunct w:val="0"/>
        <w:autoSpaceDE w:val="0"/>
        <w:autoSpaceDN w:val="0"/>
        <w:adjustRightInd w:val="0"/>
        <w:ind w:hanging="567"/>
        <w:textAlignment w:val="baseline"/>
        <w:rPr>
          <w:b/>
        </w:rPr>
      </w:pPr>
      <w:hyperlink r:id="rId33" w:history="1">
        <w:r w:rsidR="00A067F3">
          <w:rPr>
            <w:b/>
            <w:i/>
            <w:color w:val="0000FF"/>
            <w:sz w:val="28"/>
            <w:u w:val="single"/>
          </w:rPr>
          <w:t>Europos kultūros politikos kelrodis</w:t>
        </w:r>
      </w:hyperlink>
    </w:p>
    <w:p w14:paraId="35E79844" w14:textId="77777777" w:rsidR="00C53E67" w:rsidRDefault="00C53E67" w:rsidP="00C53E67">
      <w:pPr>
        <w:widowControl w:val="0"/>
        <w:overflowPunct w:val="0"/>
        <w:autoSpaceDE w:val="0"/>
        <w:autoSpaceDN w:val="0"/>
        <w:adjustRightInd w:val="0"/>
        <w:ind w:left="266"/>
        <w:textAlignment w:val="baseline"/>
        <w:rPr>
          <w:b/>
          <w:sz w:val="18"/>
          <w:szCs w:val="18"/>
          <w:lang w:val="en-GB"/>
        </w:rPr>
      </w:pPr>
    </w:p>
    <w:p w14:paraId="4A204B30" w14:textId="77777777" w:rsidR="001D292C" w:rsidRPr="00C53E67" w:rsidRDefault="001D292C" w:rsidP="00C53E67">
      <w:pPr>
        <w:widowControl w:val="0"/>
        <w:overflowPunct w:val="0"/>
        <w:autoSpaceDE w:val="0"/>
        <w:autoSpaceDN w:val="0"/>
        <w:adjustRightInd w:val="0"/>
        <w:ind w:left="266"/>
        <w:textAlignment w:val="baseline"/>
        <w:rPr>
          <w:b/>
          <w:sz w:val="18"/>
          <w:szCs w:val="18"/>
          <w:lang w:val="en-GB"/>
        </w:rPr>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5661"/>
      </w:tblGrid>
      <w:tr w:rsidR="00C53E67" w:rsidRPr="00C53E67" w14:paraId="2091F211" w14:textId="77777777" w:rsidTr="002E7EFB">
        <w:tc>
          <w:tcPr>
            <w:tcW w:w="1321" w:type="pct"/>
          </w:tcPr>
          <w:p w14:paraId="10C92D44" w14:textId="77777777" w:rsidR="00C53E67" w:rsidRPr="00C53E67" w:rsidRDefault="00C53E67" w:rsidP="00C53E67">
            <w:pPr>
              <w:overflowPunct w:val="0"/>
              <w:autoSpaceDE w:val="0"/>
              <w:autoSpaceDN w:val="0"/>
              <w:adjustRightInd w:val="0"/>
              <w:ind w:left="-113"/>
              <w:textAlignment w:val="baseline"/>
              <w:rPr>
                <w:b/>
              </w:rPr>
            </w:pPr>
            <w:r>
              <w:rPr>
                <w:b/>
              </w:rPr>
              <w:t xml:space="preserve">Pranešėjas </w:t>
            </w:r>
          </w:p>
        </w:tc>
        <w:tc>
          <w:tcPr>
            <w:tcW w:w="3679" w:type="pct"/>
          </w:tcPr>
          <w:p w14:paraId="10DA44E6" w14:textId="77777777" w:rsidR="00C53E67" w:rsidRPr="00C53E67" w:rsidRDefault="00C53E67" w:rsidP="00C53E67">
            <w:pPr>
              <w:overflowPunct w:val="0"/>
              <w:autoSpaceDE w:val="0"/>
              <w:autoSpaceDN w:val="0"/>
              <w:adjustRightInd w:val="0"/>
              <w:ind w:left="-113"/>
              <w:textAlignment w:val="baseline"/>
            </w:pPr>
            <w:r>
              <w:t>Luca JAHIER (Pilietinės visuomenės organizacijų grupė, IT)</w:t>
            </w:r>
          </w:p>
        </w:tc>
      </w:tr>
      <w:tr w:rsidR="00C53E67" w:rsidRPr="00C53E67" w14:paraId="12DAA263" w14:textId="77777777" w:rsidTr="002E7EFB">
        <w:tc>
          <w:tcPr>
            <w:tcW w:w="5000" w:type="pct"/>
            <w:gridSpan w:val="2"/>
          </w:tcPr>
          <w:p w14:paraId="1A0026BB" w14:textId="77777777" w:rsidR="00C53E67" w:rsidRPr="00C53E67" w:rsidRDefault="00C53E67" w:rsidP="00C53E67">
            <w:pPr>
              <w:overflowPunct w:val="0"/>
              <w:autoSpaceDE w:val="0"/>
              <w:autoSpaceDN w:val="0"/>
              <w:adjustRightInd w:val="0"/>
              <w:spacing w:line="160" w:lineRule="exact"/>
              <w:ind w:left="-113"/>
              <w:textAlignment w:val="baseline"/>
              <w:rPr>
                <w:sz w:val="14"/>
                <w:szCs w:val="14"/>
              </w:rPr>
            </w:pPr>
          </w:p>
        </w:tc>
      </w:tr>
      <w:tr w:rsidR="00C53E67" w:rsidRPr="00C53E67" w14:paraId="1917B1A6" w14:textId="77777777" w:rsidTr="002E7EFB">
        <w:tc>
          <w:tcPr>
            <w:tcW w:w="1321" w:type="pct"/>
          </w:tcPr>
          <w:p w14:paraId="68946A42" w14:textId="77777777" w:rsidR="00C53E67" w:rsidRPr="00C53E67" w:rsidRDefault="00C53E67" w:rsidP="00C53E67">
            <w:pPr>
              <w:overflowPunct w:val="0"/>
              <w:autoSpaceDE w:val="0"/>
              <w:autoSpaceDN w:val="0"/>
              <w:adjustRightInd w:val="0"/>
              <w:ind w:left="-113"/>
              <w:textAlignment w:val="baseline"/>
              <w:rPr>
                <w:b/>
              </w:rPr>
            </w:pPr>
            <w:r>
              <w:rPr>
                <w:b/>
              </w:rPr>
              <w:t>Nuorodos</w:t>
            </w:r>
          </w:p>
        </w:tc>
        <w:tc>
          <w:tcPr>
            <w:tcW w:w="3679" w:type="pct"/>
          </w:tcPr>
          <w:p w14:paraId="3649F935" w14:textId="5EC0AA86" w:rsidR="00DE1BF7" w:rsidRDefault="00DE1BF7" w:rsidP="00C53E67">
            <w:pPr>
              <w:overflowPunct w:val="0"/>
              <w:autoSpaceDE w:val="0"/>
              <w:autoSpaceDN w:val="0"/>
              <w:adjustRightInd w:val="0"/>
              <w:ind w:left="-113"/>
              <w:textAlignment w:val="baseline"/>
            </w:pPr>
            <w:r>
              <w:t>COM(2025) 785 final</w:t>
            </w:r>
          </w:p>
          <w:p w14:paraId="72ADC23E" w14:textId="431F11BB" w:rsidR="00DE1BF7" w:rsidRDefault="00DE1BF7" w:rsidP="00C53E67">
            <w:pPr>
              <w:overflowPunct w:val="0"/>
              <w:autoSpaceDE w:val="0"/>
              <w:autoSpaceDN w:val="0"/>
              <w:adjustRightInd w:val="0"/>
              <w:ind w:left="-113"/>
              <w:textAlignment w:val="baseline"/>
            </w:pPr>
            <w:r>
              <w:t>COM(2025) 786 final</w:t>
            </w:r>
          </w:p>
          <w:p w14:paraId="20BD4BF5" w14:textId="0E4CE06A" w:rsidR="00C53E67" w:rsidRPr="00C53E67" w:rsidRDefault="00C53E67" w:rsidP="00C53E67">
            <w:pPr>
              <w:overflowPunct w:val="0"/>
              <w:autoSpaceDE w:val="0"/>
              <w:autoSpaceDN w:val="0"/>
              <w:adjustRightInd w:val="0"/>
              <w:ind w:left="-113"/>
              <w:textAlignment w:val="baseline"/>
            </w:pPr>
            <w:r>
              <w:t>EESC-2025-04241-00-00-AC</w:t>
            </w:r>
          </w:p>
        </w:tc>
      </w:tr>
    </w:tbl>
    <w:p w14:paraId="3D06F742"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8"/>
          <w:szCs w:val="18"/>
          <w:lang w:val="en-GB"/>
        </w:rPr>
      </w:pPr>
    </w:p>
    <w:p w14:paraId="4F488388"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rPr>
      </w:pPr>
      <w:r>
        <w:rPr>
          <w:b/>
        </w:rPr>
        <w:t>Dokumento esmė</w:t>
      </w:r>
    </w:p>
    <w:p w14:paraId="2BEAC91B"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6"/>
          <w:szCs w:val="16"/>
          <w:lang w:val="en-GB"/>
        </w:rPr>
      </w:pPr>
    </w:p>
    <w:p w14:paraId="6931DC56" w14:textId="77777777" w:rsidR="00C53E67" w:rsidRDefault="00C53E67" w:rsidP="00C53E67">
      <w:pPr>
        <w:overflowPunct w:val="0"/>
        <w:autoSpaceDE w:val="0"/>
        <w:autoSpaceDN w:val="0"/>
        <w:adjustRightInd w:val="0"/>
        <w:spacing w:line="240" w:lineRule="auto"/>
        <w:contextualSpacing/>
        <w:textAlignment w:val="baseline"/>
        <w:rPr>
          <w:bCs/>
          <w:iCs/>
        </w:rPr>
      </w:pPr>
      <w:r>
        <w:t>EESRK</w:t>
      </w:r>
    </w:p>
    <w:p w14:paraId="38DEACAE" w14:textId="77777777" w:rsidR="00C53E67" w:rsidRPr="00C53E67" w:rsidRDefault="00C53E67" w:rsidP="004C6742">
      <w:pPr>
        <w:numPr>
          <w:ilvl w:val="0"/>
          <w:numId w:val="27"/>
        </w:numPr>
        <w:overflowPunct w:val="0"/>
        <w:autoSpaceDE w:val="0"/>
        <w:autoSpaceDN w:val="0"/>
        <w:adjustRightInd w:val="0"/>
        <w:spacing w:line="276" w:lineRule="auto"/>
        <w:textAlignment w:val="baseline"/>
      </w:pPr>
      <w:r>
        <w:rPr>
          <w:b/>
          <w:bCs/>
        </w:rPr>
        <w:t>visapusiškai palaiko Europos kultūros politikos kelrodį</w:t>
      </w:r>
      <w:r>
        <w:t>, nes tai – savalaikė universalioji strategija, kuria skatinama kultūra ir Europos vertybės bei užtikrinamas kultūros sektoriaus klestėjimas;</w:t>
      </w:r>
    </w:p>
    <w:p w14:paraId="51935618"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pabrėžia </w:t>
      </w:r>
      <w:r>
        <w:rPr>
          <w:b/>
          <w:bCs/>
        </w:rPr>
        <w:t>kultūros vaidmenį stiprinant demokratiją</w:t>
      </w:r>
      <w:r>
        <w:t>, kovojant su populistiniais ir autoritariniais naratyvais ir skatinant socialinę sanglaudą, pasirengimą ir darnų vystymąsi;</w:t>
      </w:r>
    </w:p>
    <w:p w14:paraId="1C5AAA1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rekomenduoja </w:t>
      </w:r>
      <w:r>
        <w:rPr>
          <w:b/>
          <w:bCs/>
        </w:rPr>
        <w:t>plėtoti</w:t>
      </w:r>
      <w:r>
        <w:t xml:space="preserve"> Kultūros kelrodžio ir tokių iniciatyvų kaip Europos demokratijos skydas </w:t>
      </w:r>
      <w:r>
        <w:rPr>
          <w:b/>
          <w:bCs/>
        </w:rPr>
        <w:t>sinergiją</w:t>
      </w:r>
      <w:r>
        <w:t>, visų pirma skaitmeninėje srityje;</w:t>
      </w:r>
    </w:p>
    <w:p w14:paraId="5D3CFA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pabrėžia, kad reikia parengti </w:t>
      </w:r>
      <w:r>
        <w:rPr>
          <w:b/>
          <w:bCs/>
        </w:rPr>
        <w:t>specialią kultūros ir kūrybos sektoriams skirtą dirbtinio intelekto strategiją</w:t>
      </w:r>
      <w:r>
        <w:t>, įskaitant kūrybinės nuosavybės apsaugą, licencijavimo rinkų plėtrą ir gaires pagal Dirbtinio intelekto aktą;</w:t>
      </w:r>
    </w:p>
    <w:p w14:paraId="076C2D8F"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ragina kitoje DFP </w:t>
      </w:r>
      <w:r>
        <w:rPr>
          <w:b/>
        </w:rPr>
        <w:t>(2028–2034 m.)</w:t>
      </w:r>
      <w:r>
        <w:t xml:space="preserve"> </w:t>
      </w:r>
      <w:r>
        <w:rPr>
          <w:b/>
          <w:bCs/>
        </w:rPr>
        <w:t>numatyti tvirtą ir universalią finansinę paramą</w:t>
      </w:r>
      <w:r>
        <w:t>, be kita ko, skiriant 2 proc. ES biudžeto kultūrai ir užtikrinant jos integravimą į pagrindines ES programas;</w:t>
      </w:r>
    </w:p>
    <w:p w14:paraId="5C1C74F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ragina </w:t>
      </w:r>
      <w:r>
        <w:rPr>
          <w:b/>
          <w:bCs/>
        </w:rPr>
        <w:t>tvirtai ir tikslingai įgyvendinti Kultūros politikos kelrodį, parengiant aiškų veiksmų planą</w:t>
      </w:r>
      <w:r>
        <w:t>, užtikrinant tinkamus administracinius gebėjimus ir ilgalaikį politikos tęstinumą;</w:t>
      </w:r>
    </w:p>
    <w:p w14:paraId="4ABFA2B6"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rekomenduoja </w:t>
      </w:r>
      <w:r>
        <w:rPr>
          <w:b/>
          <w:bCs/>
        </w:rPr>
        <w:t>kuo anksčiau sistemingai įtraukti kultūros ir ne kultūros srities suinteresuotuosius subjektus</w:t>
      </w:r>
      <w:r>
        <w:t>, įskaitant vietos valdžios institucijas, MVĮ ir kultūros bei kūrybos sektorius, kad būtų sustiprinta atsakomybė ir poveikis;</w:t>
      </w:r>
    </w:p>
    <w:p w14:paraId="34D1F37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ragina </w:t>
      </w:r>
      <w:r>
        <w:rPr>
          <w:b/>
          <w:bCs/>
        </w:rPr>
        <w:t>labiau integruoti socialinės ekonomikos subjektus</w:t>
      </w:r>
      <w:r>
        <w:t xml:space="preserve"> ir bendruomenines kultūros iniciatyvas į viešąją politiką, įskaitant pritaikytas fiskalines ir finansines priemones;</w:t>
      </w:r>
    </w:p>
    <w:p w14:paraId="7574E8ED"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bCs/>
        </w:rPr>
        <w:t>palankiai vertina siūlomą struktūrinį ES dialogą su suinteresuotaisiais subjektais</w:t>
      </w:r>
      <w:r>
        <w:t xml:space="preserve"> ir siūlo būti pagrindiniu partneriu sudarant palankesnes sąlygas mainams su instituciniais ir sektorių subjektais;</w:t>
      </w:r>
    </w:p>
    <w:p w14:paraId="2118B2C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pabrėžia, kad kultūros ir kūrybos sektoriai sudaro </w:t>
      </w:r>
      <w:r>
        <w:rPr>
          <w:b/>
          <w:bCs/>
        </w:rPr>
        <w:t>strateginę ekonominę ekosistemą</w:t>
      </w:r>
      <w:r>
        <w:t>, ir ragina geriau integruoti pagrindines pramonės šakas, pvz., žaidimų, kino, muzikos ir mados, į kelrodį;</w:t>
      </w:r>
    </w:p>
    <w:p w14:paraId="4B8E43E5"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remia </w:t>
      </w:r>
      <w:r>
        <w:rPr>
          <w:b/>
          <w:bCs/>
        </w:rPr>
        <w:t>kultūrinį švietimą ir įgūdžių ugdymą</w:t>
      </w:r>
      <w:r>
        <w:t>, ragindamas užtikrinti įtraukią prieigą, specialų finansavimą ir tvirtesnes sąsajas su ES programomis, pvz., „Erasmus+“ ir sanglaudos politika;</w:t>
      </w:r>
    </w:p>
    <w:p w14:paraId="2BCF815C"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bCs/>
        </w:rPr>
        <w:t>pritaria tam, kad būtų parengta ES menininkų chartija</w:t>
      </w:r>
      <w:r>
        <w:t>, siekiant užtikrinti sąžiningas darbo sąlygas, tvirtesnę socialinę apsaugą ir ES finansavimo derinimą su kokybiško užimtumo standartais;</w:t>
      </w:r>
    </w:p>
    <w:p w14:paraId="52A25F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rPr>
          <w:sz w:val="24"/>
          <w:szCs w:val="24"/>
        </w:rPr>
      </w:pPr>
      <w:r>
        <w:t xml:space="preserve">pabrėžia </w:t>
      </w:r>
      <w:r>
        <w:rPr>
          <w:b/>
          <w:bCs/>
        </w:rPr>
        <w:t>tvarių viešųjų investicijų į</w:t>
      </w:r>
      <w:r>
        <w:t xml:space="preserve"> kultūros ir kūrybos sektorius svarbą, kartu remiant geresnes MVĮ galimybes gauti finansavimą labiau sutelkiant EIB ir EIF priemones, kartu kuriant papildomas privačias paramos sistemas;</w:t>
      </w:r>
    </w:p>
    <w:p w14:paraId="3A3FD42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pritaria tam, kad ES </w:t>
      </w:r>
      <w:r>
        <w:rPr>
          <w:b/>
          <w:bCs/>
        </w:rPr>
        <w:t xml:space="preserve">institucijos </w:t>
      </w:r>
      <w:r>
        <w:t xml:space="preserve">(įskaitant EESRK ir Regionų komitetą) ir suinteresuotieji subjektai </w:t>
      </w:r>
      <w:r>
        <w:rPr>
          <w:b/>
          <w:bCs/>
        </w:rPr>
        <w:t>oficialiai patvirtintų bendrą deklaraciją</w:t>
      </w:r>
      <w:r>
        <w:t>, kad būtų užtikrinta plati atsakomybė ir teisėtumas;</w:t>
      </w:r>
    </w:p>
    <w:p w14:paraId="3DBA33EF" w14:textId="77777777" w:rsidR="00C53E67" w:rsidRPr="004C6742" w:rsidRDefault="00C53E67" w:rsidP="008F6AA0">
      <w:pPr>
        <w:numPr>
          <w:ilvl w:val="0"/>
          <w:numId w:val="27"/>
        </w:numPr>
        <w:overflowPunct w:val="0"/>
        <w:autoSpaceDE w:val="0"/>
        <w:autoSpaceDN w:val="0"/>
        <w:adjustRightInd w:val="0"/>
        <w:spacing w:line="276" w:lineRule="auto"/>
        <w:textAlignment w:val="baseline"/>
        <w:rPr>
          <w:sz w:val="24"/>
          <w:szCs w:val="24"/>
        </w:rPr>
      </w:pPr>
      <w:r>
        <w:t xml:space="preserve">pabrėžia </w:t>
      </w:r>
      <w:r>
        <w:rPr>
          <w:b/>
          <w:bCs/>
        </w:rPr>
        <w:t>tarptautinio kultūros aspekto svarbą</w:t>
      </w:r>
      <w:r>
        <w:t>, ragina jį visiškai atkurti bendroje deklaracijoje ir parengti išsamų veiksmų planą, grindžiamą ES tarptautinių kultūrinių ryšių strategija.</w:t>
      </w:r>
    </w:p>
    <w:p w14:paraId="481BD40E" w14:textId="77777777" w:rsidR="008F6AA0" w:rsidRPr="00C53E67" w:rsidRDefault="008F6AA0" w:rsidP="004C6742">
      <w:pPr>
        <w:overflowPunct w:val="0"/>
        <w:autoSpaceDE w:val="0"/>
        <w:autoSpaceDN w:val="0"/>
        <w:adjustRightInd w:val="0"/>
        <w:spacing w:line="276" w:lineRule="auto"/>
        <w:textAlignment w:val="baseline"/>
        <w:rPr>
          <w:sz w:val="24"/>
          <w:szCs w:val="24"/>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C53E67" w:rsidRPr="00C53E67" w14:paraId="272A79A3" w14:textId="77777777" w:rsidTr="002E7EFB">
        <w:tc>
          <w:tcPr>
            <w:tcW w:w="1556" w:type="pct"/>
          </w:tcPr>
          <w:p w14:paraId="2B671CE9" w14:textId="77777777" w:rsidR="00C53E67" w:rsidRPr="00C53E67" w:rsidRDefault="00C53E67" w:rsidP="00C53E67">
            <w:pPr>
              <w:overflowPunct w:val="0"/>
              <w:autoSpaceDE w:val="0"/>
              <w:autoSpaceDN w:val="0"/>
              <w:adjustRightInd w:val="0"/>
              <w:spacing w:line="240" w:lineRule="auto"/>
              <w:textAlignment w:val="baseline"/>
              <w:rPr>
                <w:i/>
              </w:rPr>
            </w:pPr>
            <w:r>
              <w:rPr>
                <w:b/>
                <w:i/>
              </w:rPr>
              <w:t>Kontaktinis asmuo</w:t>
            </w:r>
          </w:p>
        </w:tc>
        <w:tc>
          <w:tcPr>
            <w:tcW w:w="3444" w:type="pct"/>
          </w:tcPr>
          <w:p w14:paraId="2DCCDC41" w14:textId="3A36641B" w:rsidR="00C53E67" w:rsidRPr="00C53E67" w:rsidRDefault="00C53E67" w:rsidP="00C53E67">
            <w:pPr>
              <w:overflowPunct w:val="0"/>
              <w:autoSpaceDE w:val="0"/>
              <w:autoSpaceDN w:val="0"/>
              <w:adjustRightInd w:val="0"/>
              <w:spacing w:line="240" w:lineRule="auto"/>
              <w:textAlignment w:val="baseline"/>
              <w:rPr>
                <w:i/>
              </w:rPr>
            </w:pPr>
            <w:r>
              <w:rPr>
                <w:i/>
              </w:rPr>
              <w:t>Jean Marie Rogue</w:t>
            </w:r>
          </w:p>
        </w:tc>
      </w:tr>
      <w:tr w:rsidR="00C53E67" w:rsidRPr="00C53E67" w14:paraId="6943624D" w14:textId="77777777" w:rsidTr="002E7EFB">
        <w:tc>
          <w:tcPr>
            <w:tcW w:w="1556" w:type="pct"/>
          </w:tcPr>
          <w:p w14:paraId="23893BC2" w14:textId="77777777" w:rsidR="00C53E67" w:rsidRPr="00C53E67" w:rsidRDefault="00C53E67" w:rsidP="00C53E67">
            <w:pPr>
              <w:overflowPunct w:val="0"/>
              <w:autoSpaceDE w:val="0"/>
              <w:autoSpaceDN w:val="0"/>
              <w:adjustRightInd w:val="0"/>
              <w:spacing w:line="240" w:lineRule="auto"/>
              <w:textAlignment w:val="baseline"/>
              <w:rPr>
                <w:i/>
              </w:rPr>
            </w:pPr>
            <w:r>
              <w:rPr>
                <w:i/>
              </w:rPr>
              <w:t>Tel.</w:t>
            </w:r>
          </w:p>
        </w:tc>
        <w:tc>
          <w:tcPr>
            <w:tcW w:w="3444" w:type="pct"/>
          </w:tcPr>
          <w:p w14:paraId="62C63746" w14:textId="77777777" w:rsidR="00C53E67" w:rsidRPr="00C53E67" w:rsidRDefault="00C53E67" w:rsidP="00C53E67">
            <w:pPr>
              <w:overflowPunct w:val="0"/>
              <w:autoSpaceDE w:val="0"/>
              <w:autoSpaceDN w:val="0"/>
              <w:adjustRightInd w:val="0"/>
              <w:spacing w:line="240" w:lineRule="auto"/>
              <w:textAlignment w:val="baseline"/>
              <w:rPr>
                <w:i/>
              </w:rPr>
            </w:pPr>
            <w:r>
              <w:rPr>
                <w:i/>
              </w:rPr>
              <w:t>+32 25468909</w:t>
            </w:r>
          </w:p>
        </w:tc>
      </w:tr>
      <w:tr w:rsidR="00C53E67" w:rsidRPr="00C53E67" w14:paraId="496DCA57" w14:textId="77777777" w:rsidTr="002E7EFB">
        <w:tc>
          <w:tcPr>
            <w:tcW w:w="1556" w:type="pct"/>
          </w:tcPr>
          <w:p w14:paraId="591F1710" w14:textId="77777777" w:rsidR="00C53E67" w:rsidRPr="00C53E67" w:rsidRDefault="00C53E67" w:rsidP="00C53E67">
            <w:pPr>
              <w:overflowPunct w:val="0"/>
              <w:autoSpaceDE w:val="0"/>
              <w:autoSpaceDN w:val="0"/>
              <w:adjustRightInd w:val="0"/>
              <w:spacing w:line="240" w:lineRule="auto"/>
              <w:textAlignment w:val="baseline"/>
              <w:rPr>
                <w:i/>
              </w:rPr>
            </w:pPr>
            <w:r>
              <w:rPr>
                <w:i/>
              </w:rPr>
              <w:t>E. paštas</w:t>
            </w:r>
          </w:p>
        </w:tc>
        <w:tc>
          <w:tcPr>
            <w:tcW w:w="3444" w:type="pct"/>
          </w:tcPr>
          <w:p w14:paraId="18C49AA7" w14:textId="77777777" w:rsidR="00C53E67" w:rsidRPr="00C53E67" w:rsidRDefault="00892D62" w:rsidP="00C53E67">
            <w:pPr>
              <w:overflowPunct w:val="0"/>
              <w:autoSpaceDE w:val="0"/>
              <w:autoSpaceDN w:val="0"/>
              <w:adjustRightInd w:val="0"/>
              <w:spacing w:line="240" w:lineRule="auto"/>
              <w:textAlignment w:val="baseline"/>
              <w:rPr>
                <w:i/>
              </w:rPr>
            </w:pPr>
            <w:hyperlink r:id="rId34" w:history="1">
              <w:r w:rsidR="00EC661A">
                <w:rPr>
                  <w:i/>
                  <w:color w:val="0000FF"/>
                  <w:u w:val="single"/>
                </w:rPr>
                <w:t>JeanMarie.Rogue@eesc.europa.eu</w:t>
              </w:r>
            </w:hyperlink>
          </w:p>
        </w:tc>
      </w:tr>
    </w:tbl>
    <w:p w14:paraId="3887EC4A" w14:textId="660A26B1" w:rsidR="00A067F3" w:rsidRDefault="00A067F3" w:rsidP="001766B2">
      <w:pPr>
        <w:jc w:val="left"/>
      </w:pPr>
    </w:p>
    <w:p w14:paraId="2E7B45AB" w14:textId="77777777" w:rsidR="00A067F3" w:rsidRDefault="00A067F3">
      <w:pPr>
        <w:spacing w:after="160" w:line="259" w:lineRule="auto"/>
        <w:jc w:val="left"/>
      </w:pPr>
      <w:r>
        <w:br w:type="page"/>
      </w:r>
    </w:p>
    <w:p w14:paraId="4982DDF2" w14:textId="586617C5" w:rsidR="004D7AC0" w:rsidRDefault="004D7AC0" w:rsidP="001766B2">
      <w:pPr>
        <w:jc w:val="left"/>
      </w:pPr>
    </w:p>
    <w:p w14:paraId="4982DDF3" w14:textId="0C85DE2F" w:rsidR="004D7AC0" w:rsidRDefault="004D7AC0" w:rsidP="004C6742">
      <w:pPr>
        <w:pStyle w:val="Heading2"/>
      </w:pPr>
      <w:bookmarkStart w:id="16" w:name="_Toc75527083"/>
      <w:bookmarkStart w:id="17" w:name="_Toc229140655"/>
      <w:r>
        <w:t>BENDROSIOS RINKOS, GAMYBOS IR VARTOJIMO SKYRIUS</w:t>
      </w:r>
      <w:bookmarkEnd w:id="16"/>
      <w:bookmarkEnd w:id="17"/>
    </w:p>
    <w:p w14:paraId="4982DDF4" w14:textId="77777777" w:rsidR="004D7AC0" w:rsidRDefault="004D7AC0" w:rsidP="001766B2"/>
    <w:p w14:paraId="566598A4" w14:textId="35BAC290" w:rsidR="00392AE5" w:rsidRPr="00392AE5" w:rsidRDefault="00892D62" w:rsidP="00392AE5">
      <w:pPr>
        <w:widowControl w:val="0"/>
        <w:numPr>
          <w:ilvl w:val="0"/>
          <w:numId w:val="4"/>
        </w:numPr>
        <w:tabs>
          <w:tab w:val="left" w:pos="2127"/>
        </w:tabs>
        <w:overflowPunct w:val="0"/>
        <w:autoSpaceDE w:val="0"/>
        <w:autoSpaceDN w:val="0"/>
        <w:adjustRightInd w:val="0"/>
        <w:ind w:hanging="567"/>
        <w:textAlignment w:val="baseline"/>
        <w:rPr>
          <w:sz w:val="20"/>
          <w:szCs w:val="20"/>
        </w:rPr>
      </w:pPr>
      <w:hyperlink r:id="rId35" w:history="1">
        <w:r w:rsidR="00392AE5">
          <w:rPr>
            <w:color w:val="0000FF"/>
            <w:u w:val="single"/>
          </w:rPr>
          <w:t>Perteklinis turizmas, trumpalaikė nuoma ir vietos gyventojų išstūmimas</w:t>
        </w:r>
      </w:hyperlink>
    </w:p>
    <w:p w14:paraId="129DAC63"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6A67318C" w14:textId="77777777" w:rsidTr="002E7EFB">
        <w:tc>
          <w:tcPr>
            <w:tcW w:w="1077" w:type="pct"/>
          </w:tcPr>
          <w:p w14:paraId="45EB1F84"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Pranešėjas</w:t>
            </w:r>
          </w:p>
        </w:tc>
        <w:tc>
          <w:tcPr>
            <w:tcW w:w="3923" w:type="pct"/>
          </w:tcPr>
          <w:p w14:paraId="4123F63B" w14:textId="58C6E72D" w:rsidR="00392AE5" w:rsidRDefault="00392AE5" w:rsidP="00392AE5">
            <w:pPr>
              <w:tabs>
                <w:tab w:val="center" w:pos="284"/>
              </w:tabs>
              <w:overflowPunct w:val="0"/>
              <w:autoSpaceDE w:val="0"/>
              <w:autoSpaceDN w:val="0"/>
              <w:adjustRightInd w:val="0"/>
              <w:ind w:left="266" w:right="-3091" w:hanging="266"/>
              <w:textAlignment w:val="baseline"/>
            </w:pPr>
            <w:r>
              <w:t>Marinel Dănuț MUREȘAN (Darbdavių gr., RO)</w:t>
            </w:r>
          </w:p>
          <w:p w14:paraId="6824E4B7" w14:textId="3A5073A7" w:rsidR="003F20DF" w:rsidRPr="00392AE5" w:rsidRDefault="003F20DF" w:rsidP="00392AE5">
            <w:pPr>
              <w:tabs>
                <w:tab w:val="center" w:pos="284"/>
              </w:tabs>
              <w:overflowPunct w:val="0"/>
              <w:autoSpaceDE w:val="0"/>
              <w:autoSpaceDN w:val="0"/>
              <w:adjustRightInd w:val="0"/>
              <w:ind w:left="266" w:right="-3091" w:hanging="266"/>
              <w:textAlignment w:val="baseline"/>
              <w:rPr>
                <w:bCs/>
              </w:rPr>
            </w:pPr>
          </w:p>
        </w:tc>
      </w:tr>
      <w:tr w:rsidR="00392AE5" w:rsidRPr="00392AE5" w14:paraId="241C9609" w14:textId="77777777" w:rsidTr="002E7EFB">
        <w:tc>
          <w:tcPr>
            <w:tcW w:w="1077" w:type="pct"/>
          </w:tcPr>
          <w:p w14:paraId="13E4A55F"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Nuoroda</w:t>
            </w:r>
          </w:p>
        </w:tc>
        <w:tc>
          <w:tcPr>
            <w:tcW w:w="3923" w:type="pct"/>
          </w:tcPr>
          <w:p w14:paraId="45A8FB5D" w14:textId="281DE309" w:rsidR="00392AE5" w:rsidRPr="00392AE5" w:rsidRDefault="00392AE5" w:rsidP="00392AE5">
            <w:pPr>
              <w:tabs>
                <w:tab w:val="center" w:pos="284"/>
              </w:tabs>
              <w:overflowPunct w:val="0"/>
              <w:autoSpaceDE w:val="0"/>
              <w:autoSpaceDN w:val="0"/>
              <w:adjustRightInd w:val="0"/>
              <w:ind w:left="266" w:right="-3091" w:hanging="266"/>
              <w:textAlignment w:val="baseline"/>
            </w:pPr>
            <w:r>
              <w:t>(tiriamoji nuomonė ES Tarybai pirmininkaujančio Kipro prašymu)</w:t>
            </w:r>
          </w:p>
          <w:p w14:paraId="7EBFEE0E" w14:textId="619F9385" w:rsidR="00392AE5" w:rsidRPr="00392AE5" w:rsidRDefault="00392AE5" w:rsidP="00392AE5">
            <w:pPr>
              <w:tabs>
                <w:tab w:val="center" w:pos="284"/>
              </w:tabs>
              <w:overflowPunct w:val="0"/>
              <w:autoSpaceDE w:val="0"/>
              <w:autoSpaceDN w:val="0"/>
              <w:adjustRightInd w:val="0"/>
              <w:ind w:left="266" w:right="-3091" w:hanging="266"/>
              <w:textAlignment w:val="baseline"/>
            </w:pPr>
            <w:r>
              <w:t>EESC-2025-03939-00-00-AC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rPr>
      </w:pPr>
      <w:r>
        <w:rPr>
          <w:b/>
        </w:rPr>
        <w:t>Dokumento esmė</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rPr>
      </w:pPr>
      <w:r>
        <w:t>EESRK</w:t>
      </w:r>
    </w:p>
    <w:p w14:paraId="6DE75175" w14:textId="77777777" w:rsidR="00392AE5" w:rsidRPr="00392AE5" w:rsidRDefault="00392AE5" w:rsidP="00392AE5">
      <w:pPr>
        <w:overflowPunct w:val="0"/>
        <w:autoSpaceDE w:val="0"/>
        <w:autoSpaceDN w:val="0"/>
        <w:adjustRightInd w:val="0"/>
        <w:textAlignment w:val="baseline"/>
        <w:rPr>
          <w:bCs/>
          <w:iCs/>
          <w:lang w:val="en-GB"/>
        </w:rPr>
      </w:pPr>
    </w:p>
    <w:p w14:paraId="5E2CF75A"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pabrėžia, kad turizmas yra strateginė ekosistema, prisidedanti prie ES ekonomikos augimo, darbo vietų kūrimo ir socialinio vystymosi, ir ragina pereiti prie tvaresnio, labiau subalansuoto ir konkurencingesnio modelio, kuriuo būtų užtikrinta vietos bendruomenių gyvenimo kokybė; </w:t>
      </w:r>
    </w:p>
    <w:p w14:paraId="7E1A2FA7"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įspėja dėl didėjančio perteklinio turizmo ir trumpalaikės nuomos spaudimo tam tikroms turizmo vietovėms ir </w:t>
      </w:r>
      <w:r>
        <w:rPr>
          <w:b/>
        </w:rPr>
        <w:t>ragina ES imtis koordinuotų veiksmų</w:t>
      </w:r>
      <w:r>
        <w:t xml:space="preserve"> siekiant padėti valstybėms narėms kurti įrodymais pagrįstus, proporcingus ir konkrečioms vietovėms pritaikytus sprendimus; </w:t>
      </w:r>
    </w:p>
    <w:p w14:paraId="4DA31274"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siūlo taikyti ES remiamas priemones ir strategijas, skirtas geriau valdyti turizmo srautus, įskaitant skaitmenines stebėsenos sistemas, lankytinų vietų ir sezonų įvairinimą ir tvirtesnius turizmo ir vietos ekonomikos, kultūros ir tradicinių amatų ryšius; </w:t>
      </w:r>
    </w:p>
    <w:p w14:paraId="0407BE7E"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pritaria novatoriškiems valdymo ir finansavimo modeliams, apimantiems viešąsias ir privačiąsias investicijas, siekiant remti tvarų turizmą, įperkamą būstą ir vietos verslo ekosistemas, suteikiant svarbų vaidmenį MVĮ ir vietos bendruomenėms; </w:t>
      </w:r>
    </w:p>
    <w:p w14:paraId="38238CCA" w14:textId="77777777" w:rsidR="00392AE5" w:rsidRPr="00392AE5" w:rsidRDefault="00392AE5" w:rsidP="004C6742">
      <w:pPr>
        <w:widowControl w:val="0"/>
        <w:numPr>
          <w:ilvl w:val="0"/>
          <w:numId w:val="28"/>
        </w:numPr>
        <w:overflowPunct w:val="0"/>
        <w:autoSpaceDE w:val="0"/>
        <w:autoSpaceDN w:val="0"/>
        <w:adjustRightInd w:val="0"/>
        <w:spacing w:line="276" w:lineRule="auto"/>
        <w:ind w:left="284" w:hanging="284"/>
        <w:textAlignment w:val="baseline"/>
        <w:rPr>
          <w:bCs/>
          <w:iCs/>
        </w:rPr>
      </w:pPr>
      <w:r>
        <w:t xml:space="preserve">rekomenduoja stiprinti įgūdžius, mokymą ir jaunimo dalyvavimą ir ragina įsteigti Europos </w:t>
      </w:r>
      <w:r>
        <w:rPr>
          <w:b/>
        </w:rPr>
        <w:t>Europos tradicinių verslų ir amatų centrą</w:t>
      </w:r>
      <w:r>
        <w:t>, kad būtų remiama vietos ekonomika ir kultūrinis tvarumas visoje ES.</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519A6FBB" w14:textId="77777777" w:rsidTr="002E7EFB">
        <w:tc>
          <w:tcPr>
            <w:tcW w:w="1077" w:type="pct"/>
          </w:tcPr>
          <w:p w14:paraId="2511DD3A" w14:textId="77777777" w:rsidR="00392AE5" w:rsidRPr="00392AE5" w:rsidRDefault="00392AE5" w:rsidP="00392AE5">
            <w:pPr>
              <w:overflowPunct w:val="0"/>
              <w:autoSpaceDE w:val="0"/>
              <w:autoSpaceDN w:val="0"/>
              <w:adjustRightInd w:val="0"/>
              <w:textAlignment w:val="baseline"/>
              <w:rPr>
                <w:i/>
              </w:rPr>
            </w:pPr>
            <w:r>
              <w:rPr>
                <w:b/>
                <w:i/>
              </w:rPr>
              <w:t>Kontaktinis asmuo</w:t>
            </w:r>
          </w:p>
        </w:tc>
        <w:tc>
          <w:tcPr>
            <w:tcW w:w="3923" w:type="pct"/>
          </w:tcPr>
          <w:p w14:paraId="3960CCB8" w14:textId="77777777" w:rsidR="00392AE5" w:rsidRPr="00392AE5" w:rsidRDefault="00392AE5" w:rsidP="00392AE5">
            <w:pPr>
              <w:overflowPunct w:val="0"/>
              <w:autoSpaceDE w:val="0"/>
              <w:autoSpaceDN w:val="0"/>
              <w:adjustRightInd w:val="0"/>
              <w:textAlignment w:val="baseline"/>
              <w:rPr>
                <w:i/>
              </w:rPr>
            </w:pPr>
            <w:r>
              <w:rPr>
                <w:i/>
              </w:rPr>
              <w:t>Silvia Staffa</w:t>
            </w:r>
          </w:p>
        </w:tc>
      </w:tr>
      <w:tr w:rsidR="00392AE5" w:rsidRPr="00392AE5" w14:paraId="3AF34B7F" w14:textId="77777777" w:rsidTr="002E7EFB">
        <w:tc>
          <w:tcPr>
            <w:tcW w:w="1077" w:type="pct"/>
          </w:tcPr>
          <w:p w14:paraId="2CBD3E50" w14:textId="77777777" w:rsidR="00392AE5" w:rsidRPr="00392AE5" w:rsidRDefault="00392AE5" w:rsidP="00392AE5">
            <w:pPr>
              <w:overflowPunct w:val="0"/>
              <w:autoSpaceDE w:val="0"/>
              <w:autoSpaceDN w:val="0"/>
              <w:adjustRightInd w:val="0"/>
              <w:textAlignment w:val="baseline"/>
              <w:rPr>
                <w:i/>
              </w:rPr>
            </w:pPr>
            <w:r>
              <w:rPr>
                <w:i/>
              </w:rPr>
              <w:t>Tel.</w:t>
            </w:r>
          </w:p>
        </w:tc>
        <w:tc>
          <w:tcPr>
            <w:tcW w:w="3923" w:type="pct"/>
          </w:tcPr>
          <w:p w14:paraId="730C53AF" w14:textId="77777777" w:rsidR="00392AE5" w:rsidRPr="00392AE5" w:rsidRDefault="00392AE5" w:rsidP="00392AE5">
            <w:pPr>
              <w:overflowPunct w:val="0"/>
              <w:autoSpaceDE w:val="0"/>
              <w:autoSpaceDN w:val="0"/>
              <w:adjustRightInd w:val="0"/>
              <w:textAlignment w:val="baseline"/>
              <w:rPr>
                <w:i/>
              </w:rPr>
            </w:pPr>
            <w:r>
              <w:rPr>
                <w:i/>
              </w:rPr>
              <w:t>+32 254 68378</w:t>
            </w:r>
          </w:p>
        </w:tc>
      </w:tr>
      <w:tr w:rsidR="00392AE5" w:rsidRPr="00392AE5" w14:paraId="7E2C07CA" w14:textId="77777777" w:rsidTr="002E7EFB">
        <w:tc>
          <w:tcPr>
            <w:tcW w:w="1077" w:type="pct"/>
          </w:tcPr>
          <w:p w14:paraId="22A428C5" w14:textId="77777777" w:rsidR="00392AE5" w:rsidRPr="00392AE5" w:rsidRDefault="00392AE5" w:rsidP="00392AE5">
            <w:pPr>
              <w:overflowPunct w:val="0"/>
              <w:autoSpaceDE w:val="0"/>
              <w:autoSpaceDN w:val="0"/>
              <w:adjustRightInd w:val="0"/>
              <w:textAlignment w:val="baseline"/>
              <w:rPr>
                <w:i/>
              </w:rPr>
            </w:pPr>
            <w:r>
              <w:rPr>
                <w:i/>
              </w:rPr>
              <w:t>E. paštas</w:t>
            </w:r>
          </w:p>
        </w:tc>
        <w:tc>
          <w:tcPr>
            <w:tcW w:w="3923" w:type="pct"/>
          </w:tcPr>
          <w:p w14:paraId="0EBCDB0C" w14:textId="77777777" w:rsidR="00392AE5" w:rsidRPr="00392AE5" w:rsidRDefault="00892D62" w:rsidP="00392AE5">
            <w:pPr>
              <w:overflowPunct w:val="0"/>
              <w:autoSpaceDE w:val="0"/>
              <w:autoSpaceDN w:val="0"/>
              <w:adjustRightInd w:val="0"/>
              <w:spacing w:line="240" w:lineRule="auto"/>
              <w:textAlignment w:val="baseline"/>
              <w:rPr>
                <w:i/>
              </w:rPr>
            </w:pPr>
            <w:hyperlink r:id="rId36" w:history="1">
              <w:r w:rsidR="00EC661A">
                <w:rPr>
                  <w:i/>
                  <w:color w:val="0000FF"/>
                  <w:u w:val="single"/>
                </w:rPr>
                <w:t>Silvia.Staffa@eesc.europa.eu</w:t>
              </w:r>
            </w:hyperlink>
          </w:p>
        </w:tc>
      </w:tr>
    </w:tbl>
    <w:p w14:paraId="4982DE1D" w14:textId="4077BBDD" w:rsidR="00A456BF" w:rsidRDefault="00A456BF" w:rsidP="001766B2">
      <w:pPr>
        <w:pStyle w:val="ListParagraph"/>
        <w:ind w:left="0"/>
      </w:pPr>
    </w:p>
    <w:p w14:paraId="4C6ED66A" w14:textId="77777777" w:rsidR="00A456BF" w:rsidRDefault="00A456BF">
      <w:pPr>
        <w:spacing w:after="160" w:line="259" w:lineRule="auto"/>
        <w:jc w:val="left"/>
      </w:pPr>
      <w:r>
        <w:br w:type="page"/>
      </w:r>
    </w:p>
    <w:p w14:paraId="6B9F0C27" w14:textId="41EB3DEB" w:rsidR="008E331E" w:rsidRPr="008E331E" w:rsidRDefault="00892D62" w:rsidP="008E331E">
      <w:pPr>
        <w:widowControl w:val="0"/>
        <w:numPr>
          <w:ilvl w:val="0"/>
          <w:numId w:val="4"/>
        </w:numPr>
        <w:overflowPunct w:val="0"/>
        <w:autoSpaceDE w:val="0"/>
        <w:autoSpaceDN w:val="0"/>
        <w:adjustRightInd w:val="0"/>
        <w:ind w:hanging="567"/>
        <w:textAlignment w:val="baseline"/>
        <w:rPr>
          <w:sz w:val="20"/>
          <w:szCs w:val="20"/>
        </w:rPr>
      </w:pPr>
      <w:hyperlink r:id="rId37" w:tgtFrame="_blank" w:history="1">
        <w:r w:rsidR="00EC661A">
          <w:rPr>
            <w:b/>
            <w:i/>
            <w:color w:val="0000FF"/>
            <w:sz w:val="28"/>
            <w:u w:val="single"/>
          </w:rPr>
          <w:t>Lengvųjų automobilių ir lengvųjų komercinių transporto priemonių išmetamo CO2 normų peržiūra</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E331E" w:rsidRPr="008E331E" w14:paraId="3544A5AD" w14:textId="77777777" w:rsidTr="002E7EFB">
        <w:tc>
          <w:tcPr>
            <w:tcW w:w="1701" w:type="dxa"/>
          </w:tcPr>
          <w:p w14:paraId="1CD1317C"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Pranešėjas</w:t>
            </w:r>
          </w:p>
        </w:tc>
        <w:tc>
          <w:tcPr>
            <w:tcW w:w="5387" w:type="dxa"/>
          </w:tcPr>
          <w:p w14:paraId="206429AE" w14:textId="78B329B9" w:rsidR="008E331E" w:rsidRPr="008E331E" w:rsidRDefault="008E331E" w:rsidP="008E331E">
            <w:pPr>
              <w:tabs>
                <w:tab w:val="center" w:pos="284"/>
              </w:tabs>
              <w:overflowPunct w:val="0"/>
              <w:autoSpaceDE w:val="0"/>
              <w:autoSpaceDN w:val="0"/>
              <w:adjustRightInd w:val="0"/>
              <w:ind w:left="266" w:hanging="266"/>
              <w:textAlignment w:val="baseline"/>
            </w:pPr>
            <w:r>
              <w:t>Matteo BORSANI (Darbdavių grupė, IT)</w:t>
            </w:r>
          </w:p>
          <w:p w14:paraId="3D9FC490" w14:textId="77777777" w:rsidR="008E331E" w:rsidRPr="008E331E" w:rsidRDefault="008E331E" w:rsidP="008E331E">
            <w:pPr>
              <w:tabs>
                <w:tab w:val="center" w:pos="284"/>
              </w:tabs>
              <w:overflowPunct w:val="0"/>
              <w:autoSpaceDE w:val="0"/>
              <w:autoSpaceDN w:val="0"/>
              <w:adjustRightInd w:val="0"/>
              <w:ind w:left="266" w:hanging="266"/>
              <w:textAlignment w:val="baseline"/>
            </w:pPr>
          </w:p>
        </w:tc>
      </w:tr>
      <w:tr w:rsidR="008E331E" w:rsidRPr="008E331E" w14:paraId="5175195B" w14:textId="77777777" w:rsidTr="002E7EFB">
        <w:tc>
          <w:tcPr>
            <w:tcW w:w="7088" w:type="dxa"/>
            <w:gridSpan w:val="2"/>
          </w:tcPr>
          <w:p w14:paraId="25949DC3" w14:textId="77777777" w:rsidR="008E331E" w:rsidRPr="008E331E" w:rsidRDefault="008E331E" w:rsidP="008E331E">
            <w:pPr>
              <w:tabs>
                <w:tab w:val="center" w:pos="284"/>
              </w:tabs>
              <w:overflowPunct w:val="0"/>
              <w:autoSpaceDE w:val="0"/>
              <w:autoSpaceDN w:val="0"/>
              <w:adjustRightInd w:val="0"/>
              <w:spacing w:line="160" w:lineRule="exact"/>
              <w:ind w:left="266" w:hanging="266"/>
              <w:textAlignment w:val="baseline"/>
            </w:pPr>
          </w:p>
        </w:tc>
      </w:tr>
      <w:tr w:rsidR="008E331E" w:rsidRPr="008E331E" w14:paraId="0E58D564" w14:textId="77777777" w:rsidTr="002E7EFB">
        <w:tc>
          <w:tcPr>
            <w:tcW w:w="1701" w:type="dxa"/>
            <w:vMerge w:val="restart"/>
          </w:tcPr>
          <w:p w14:paraId="145A97E5"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Nuorodos</w:t>
            </w:r>
          </w:p>
        </w:tc>
        <w:tc>
          <w:tcPr>
            <w:tcW w:w="5387" w:type="dxa"/>
          </w:tcPr>
          <w:p w14:paraId="7281EBE1" w14:textId="0C5497BF" w:rsidR="008E331E" w:rsidRPr="008E331E" w:rsidRDefault="008E331E" w:rsidP="008E331E">
            <w:pPr>
              <w:tabs>
                <w:tab w:val="center" w:pos="284"/>
              </w:tabs>
              <w:overflowPunct w:val="0"/>
              <w:autoSpaceDE w:val="0"/>
              <w:autoSpaceDN w:val="0"/>
              <w:adjustRightInd w:val="0"/>
              <w:ind w:left="266" w:hanging="266"/>
              <w:textAlignment w:val="baseline"/>
            </w:pPr>
            <w:r>
              <w:t xml:space="preserve">COM(2025) 995 final </w:t>
            </w:r>
          </w:p>
          <w:p w14:paraId="7D42FFB6" w14:textId="77777777" w:rsidR="008E331E" w:rsidRPr="008E331E" w:rsidRDefault="008E331E" w:rsidP="008E331E">
            <w:pPr>
              <w:tabs>
                <w:tab w:val="center" w:pos="284"/>
              </w:tabs>
              <w:overflowPunct w:val="0"/>
              <w:autoSpaceDE w:val="0"/>
              <w:autoSpaceDN w:val="0"/>
              <w:adjustRightInd w:val="0"/>
              <w:ind w:left="266" w:hanging="266"/>
              <w:textAlignment w:val="baseline"/>
            </w:pPr>
            <w:r>
              <w:t>EESC-2025-04308-00-00-AC</w:t>
            </w:r>
          </w:p>
        </w:tc>
      </w:tr>
      <w:tr w:rsidR="008E331E" w:rsidRPr="008E331E" w14:paraId="3BC2EE29" w14:textId="77777777" w:rsidTr="002E7EFB">
        <w:tc>
          <w:tcPr>
            <w:tcW w:w="1701" w:type="dxa"/>
            <w:vMerge/>
          </w:tcPr>
          <w:p w14:paraId="00FF22F1"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pt-PT"/>
              </w:rPr>
            </w:pPr>
          </w:p>
        </w:tc>
        <w:tc>
          <w:tcPr>
            <w:tcW w:w="5387" w:type="dxa"/>
          </w:tcPr>
          <w:p w14:paraId="56EC2136"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tc>
      </w:tr>
    </w:tbl>
    <w:p w14:paraId="40375C28"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Dokumento esmė</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rPr>
      </w:pPr>
      <w:r>
        <w:t>EESRK</w:t>
      </w:r>
    </w:p>
    <w:p w14:paraId="74FE4F26" w14:textId="77777777" w:rsidR="008E331E" w:rsidRPr="008E331E" w:rsidRDefault="008E331E" w:rsidP="008E331E">
      <w:pPr>
        <w:overflowPunct w:val="0"/>
        <w:autoSpaceDE w:val="0"/>
        <w:autoSpaceDN w:val="0"/>
        <w:adjustRightInd w:val="0"/>
        <w:textAlignment w:val="baseline"/>
        <w:rPr>
          <w:bCs/>
          <w:iCs/>
          <w:lang w:val="en-GB"/>
        </w:rPr>
      </w:pPr>
    </w:p>
    <w:p w14:paraId="5B2F5DBD"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ragina sukurti subalansuotą ir nuoseklią ES automobilių pramonės pertvarkos sistemą</w:t>
      </w:r>
      <w:r>
        <w:t>, pagal kurią būtų tvirtai raginama siekti visai netaršaus ir mažataršio judumo ir kartu laikomasi technologiškai neutralaus požiūrio, stiprinti automobilių pramonės vertės grandinės aspektą „pagaminta ES“ ir pereinamuoju laikotarpiu apsaugoti kokybišką užimtumą, pramonės pajėgumus ir inovacijas;</w:t>
      </w:r>
    </w:p>
    <w:p w14:paraId="432BFC18"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primygtinai ragina pragmatiškai peržiūrėti</w:t>
      </w:r>
      <w:r>
        <w:t xml:space="preserve"> lengvųjų automobilių ir furgonų išmetamo </w:t>
      </w:r>
      <w:r>
        <w:rPr>
          <w:b/>
        </w:rPr>
        <w:t>CO</w:t>
      </w:r>
      <w:r>
        <w:rPr>
          <w:b/>
          <w:vertAlign w:val="subscript"/>
        </w:rPr>
        <w:t>2</w:t>
      </w:r>
      <w:r>
        <w:rPr>
          <w:b/>
        </w:rPr>
        <w:t xml:space="preserve"> kiekio standartus</w:t>
      </w:r>
      <w:r>
        <w:t>, suderinant juos su rinkos sąlygomis ir klimato tikslais, kad būtų atkurtas konkurencingumas, kartu išlaikant ilgalaikę priklausomybės nuo iškastinio kuro mažinimo trajektoriją;</w:t>
      </w:r>
    </w:p>
    <w:p w14:paraId="0972F5CB"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bCs/>
        </w:rPr>
        <w:t>pasisako už didesnį pereinamojo laikotarpio technologijų</w:t>
      </w:r>
      <w:r>
        <w:t xml:space="preserve">, įskaitant hibridines transporto priemones, tvarius degalus iš atsinaujinančiųjų energijos išteklių ir mažataršes medžiagas, </w:t>
      </w:r>
      <w:r>
        <w:rPr>
          <w:b/>
          <w:bCs/>
        </w:rPr>
        <w:t>vaidmenį</w:t>
      </w:r>
      <w:r>
        <w:t xml:space="preserve"> ir ragina mažinti išimtinę priklausomybę nuo pro išmetamąjį vamzdį išmetamų teršalų, kad būtų sudarytos sąlygos realistiškesnei ir socialiai subalansuotai pertvarkai;</w:t>
      </w:r>
    </w:p>
    <w:p w14:paraId="1A4C34C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bCs/>
        </w:rPr>
        <w:t>palankiai vertina didesnį lankstumą siekiant 2030 m. tikslų</w:t>
      </w:r>
      <w:r>
        <w:t>, įskaitant daugiametį reikalavimų laikymąsi, ir ragina teikti tikslinę paramą įkrovimo infrastruktūrai, įmonių transporto priemonių parko elektrifikacijai ir lengvosioms komercinėms transporto priemonėms, kurios rinkoje yra vis dar mažai paplitusios;</w:t>
      </w:r>
    </w:p>
    <w:p w14:paraId="789098F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t>r</w:t>
      </w:r>
      <w:r>
        <w:rPr>
          <w:b/>
          <w:bCs/>
        </w:rPr>
        <w:t>ekomenduoja stiprinti ES pramonės pirmavimą</w:t>
      </w:r>
      <w:r>
        <w:t xml:space="preserve"> pasitelkiant tokias paskatas kaip „Pagaminta ES“, paramą mažataršiam plienui ir išplėstinius ypatinguosius kreditus elektrinėms transporto priemonėms, taip pat išsamesnę išmetamųjų teršalų kiekio nustatymo metodiką ir pertvarką, kuri išliktų įperkama, įtrauki ir kuria būtų sukurta daug darbo vietų.</w:t>
      </w:r>
    </w:p>
    <w:p w14:paraId="5E4844AB" w14:textId="77777777" w:rsidR="008E331E" w:rsidRPr="008E331E" w:rsidRDefault="008E331E" w:rsidP="004C6742">
      <w:pPr>
        <w:widowControl w:val="0"/>
        <w:overflowPunct w:val="0"/>
        <w:autoSpaceDE w:val="0"/>
        <w:autoSpaceDN w:val="0"/>
        <w:adjustRightInd w:val="0"/>
        <w:spacing w:line="276" w:lineRule="auto"/>
        <w:textAlignment w:val="baseline"/>
        <w:rPr>
          <w:szCs w:val="20"/>
          <w:lang w:val="en-GB"/>
        </w:rPr>
      </w:pPr>
    </w:p>
    <w:p w14:paraId="4D3AEF35" w14:textId="77777777" w:rsidR="008E331E" w:rsidRPr="008E331E" w:rsidRDefault="008E331E" w:rsidP="008E331E">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E331E" w:rsidRPr="008E331E" w14:paraId="1B085562" w14:textId="77777777" w:rsidTr="002E7EFB">
        <w:tc>
          <w:tcPr>
            <w:tcW w:w="1418" w:type="dxa"/>
          </w:tcPr>
          <w:p w14:paraId="68F7AC07" w14:textId="77777777" w:rsidR="008E331E" w:rsidRPr="008E331E" w:rsidRDefault="008E331E" w:rsidP="008E331E">
            <w:pPr>
              <w:overflowPunct w:val="0"/>
              <w:autoSpaceDE w:val="0"/>
              <w:autoSpaceDN w:val="0"/>
              <w:adjustRightInd w:val="0"/>
              <w:spacing w:line="240" w:lineRule="auto"/>
              <w:textAlignment w:val="baseline"/>
              <w:rPr>
                <w:i/>
              </w:rPr>
            </w:pPr>
            <w:r>
              <w:rPr>
                <w:b/>
                <w:i/>
              </w:rPr>
              <w:t>Kontaktinis asmuo</w:t>
            </w:r>
          </w:p>
        </w:tc>
        <w:tc>
          <w:tcPr>
            <w:tcW w:w="5670" w:type="dxa"/>
          </w:tcPr>
          <w:p w14:paraId="008F7857" w14:textId="5A00880C" w:rsidR="008E331E" w:rsidRPr="008E331E" w:rsidRDefault="008E331E" w:rsidP="008E331E">
            <w:pPr>
              <w:overflowPunct w:val="0"/>
              <w:autoSpaceDE w:val="0"/>
              <w:autoSpaceDN w:val="0"/>
              <w:adjustRightInd w:val="0"/>
              <w:spacing w:line="240" w:lineRule="auto"/>
              <w:textAlignment w:val="baseline"/>
              <w:rPr>
                <w:i/>
              </w:rPr>
            </w:pPr>
            <w:r>
              <w:rPr>
                <w:i/>
              </w:rPr>
              <w:t>Silvia Staffa</w:t>
            </w:r>
          </w:p>
        </w:tc>
      </w:tr>
      <w:tr w:rsidR="008E331E" w:rsidRPr="008E331E" w14:paraId="0B08C9F9" w14:textId="77777777" w:rsidTr="002E7EFB">
        <w:tc>
          <w:tcPr>
            <w:tcW w:w="1418" w:type="dxa"/>
          </w:tcPr>
          <w:p w14:paraId="29C057C9" w14:textId="77777777" w:rsidR="008E331E" w:rsidRPr="008E331E" w:rsidRDefault="008E331E" w:rsidP="008E331E">
            <w:pPr>
              <w:overflowPunct w:val="0"/>
              <w:autoSpaceDE w:val="0"/>
              <w:autoSpaceDN w:val="0"/>
              <w:adjustRightInd w:val="0"/>
              <w:spacing w:line="240" w:lineRule="auto"/>
              <w:textAlignment w:val="baseline"/>
              <w:rPr>
                <w:i/>
              </w:rPr>
            </w:pPr>
            <w:r>
              <w:rPr>
                <w:i/>
              </w:rPr>
              <w:t>Tel.</w:t>
            </w:r>
          </w:p>
        </w:tc>
        <w:tc>
          <w:tcPr>
            <w:tcW w:w="5670" w:type="dxa"/>
          </w:tcPr>
          <w:p w14:paraId="52F48E6D" w14:textId="77777777" w:rsidR="008E331E" w:rsidRPr="008E331E" w:rsidRDefault="008E331E" w:rsidP="008E331E">
            <w:pPr>
              <w:overflowPunct w:val="0"/>
              <w:autoSpaceDE w:val="0"/>
              <w:autoSpaceDN w:val="0"/>
              <w:adjustRightInd w:val="0"/>
              <w:spacing w:line="240" w:lineRule="auto"/>
              <w:textAlignment w:val="baseline"/>
              <w:rPr>
                <w:i/>
              </w:rPr>
            </w:pPr>
            <w:r>
              <w:rPr>
                <w:i/>
              </w:rPr>
              <w:t>+ 32 25468378</w:t>
            </w:r>
          </w:p>
        </w:tc>
      </w:tr>
      <w:tr w:rsidR="008E331E" w:rsidRPr="008E331E" w14:paraId="5F4D2CBA" w14:textId="77777777" w:rsidTr="002E7EFB">
        <w:tc>
          <w:tcPr>
            <w:tcW w:w="1418" w:type="dxa"/>
          </w:tcPr>
          <w:p w14:paraId="6B39137F" w14:textId="244E1F7A" w:rsidR="008E331E" w:rsidRPr="008E331E" w:rsidRDefault="00C32E41" w:rsidP="008E331E">
            <w:pPr>
              <w:overflowPunct w:val="0"/>
              <w:autoSpaceDE w:val="0"/>
              <w:autoSpaceDN w:val="0"/>
              <w:adjustRightInd w:val="0"/>
              <w:spacing w:line="240" w:lineRule="auto"/>
              <w:textAlignment w:val="baseline"/>
              <w:rPr>
                <w:i/>
              </w:rPr>
            </w:pPr>
            <w:r>
              <w:rPr>
                <w:i/>
              </w:rPr>
              <w:t>E. paštas</w:t>
            </w:r>
          </w:p>
        </w:tc>
        <w:tc>
          <w:tcPr>
            <w:tcW w:w="5670" w:type="dxa"/>
          </w:tcPr>
          <w:p w14:paraId="07ADD844" w14:textId="77777777" w:rsidR="008E331E" w:rsidRPr="008E331E" w:rsidRDefault="00892D62" w:rsidP="008E331E">
            <w:pPr>
              <w:overflowPunct w:val="0"/>
              <w:autoSpaceDE w:val="0"/>
              <w:autoSpaceDN w:val="0"/>
              <w:adjustRightInd w:val="0"/>
              <w:spacing w:line="240" w:lineRule="auto"/>
              <w:textAlignment w:val="baseline"/>
              <w:rPr>
                <w:i/>
              </w:rPr>
            </w:pPr>
            <w:hyperlink r:id="rId38" w:history="1">
              <w:r w:rsidR="00EC661A">
                <w:rPr>
                  <w:i/>
                  <w:color w:val="0000FF"/>
                  <w:u w:val="single"/>
                </w:rPr>
                <w:t>Silvia.Staffa@eesc.europa.eu</w:t>
              </w:r>
            </w:hyperlink>
          </w:p>
          <w:p w14:paraId="334E5630" w14:textId="77777777" w:rsidR="008E331E" w:rsidRPr="008E331E" w:rsidRDefault="008E331E" w:rsidP="008E331E">
            <w:pPr>
              <w:overflowPunct w:val="0"/>
              <w:autoSpaceDE w:val="0"/>
              <w:autoSpaceDN w:val="0"/>
              <w:adjustRightInd w:val="0"/>
              <w:spacing w:line="240" w:lineRule="auto"/>
              <w:textAlignment w:val="baseline"/>
              <w:rPr>
                <w:i/>
              </w:rPr>
            </w:pPr>
          </w:p>
        </w:tc>
      </w:tr>
    </w:tbl>
    <w:p w14:paraId="05023353" w14:textId="7CA572C4" w:rsidR="008E331E" w:rsidRDefault="008E331E" w:rsidP="001766B2">
      <w:pPr>
        <w:pStyle w:val="ListParagraph"/>
        <w:ind w:left="0"/>
      </w:pPr>
    </w:p>
    <w:p w14:paraId="7230B300" w14:textId="77777777" w:rsidR="008E331E" w:rsidRDefault="008E331E">
      <w:pPr>
        <w:spacing w:after="160" w:line="259" w:lineRule="auto"/>
        <w:jc w:val="left"/>
      </w:pPr>
      <w:r>
        <w:br w:type="page"/>
      </w:r>
    </w:p>
    <w:p w14:paraId="70CF40EF" w14:textId="221A2447" w:rsidR="00882D0D" w:rsidRPr="004C6742" w:rsidRDefault="00892D62" w:rsidP="004815E0">
      <w:pPr>
        <w:widowControl w:val="0"/>
        <w:numPr>
          <w:ilvl w:val="0"/>
          <w:numId w:val="15"/>
        </w:numPr>
        <w:overflowPunct w:val="0"/>
        <w:autoSpaceDE w:val="0"/>
        <w:autoSpaceDN w:val="0"/>
        <w:adjustRightInd w:val="0"/>
        <w:spacing w:after="200" w:line="276" w:lineRule="auto"/>
        <w:ind w:left="426" w:hanging="568"/>
        <w:contextualSpacing/>
        <w:jc w:val="left"/>
        <w:textAlignment w:val="baseline"/>
        <w:rPr>
          <w:b/>
          <w:i/>
          <w:sz w:val="32"/>
          <w:szCs w:val="32"/>
        </w:rPr>
      </w:pPr>
      <w:hyperlink r:id="rId39" w:tgtFrame="_blank" w:history="1">
        <w:r w:rsidR="00882D0D">
          <w:rPr>
            <w:b/>
            <w:i/>
            <w:color w:val="0000FF"/>
            <w:sz w:val="32"/>
            <w:u w:val="single"/>
          </w:rPr>
          <w:t>Reglamento (ES) 2019/1020 dėl rinkos priežiūros ir gaminių atitikties vertinimas</w:t>
        </w:r>
      </w:hyperlink>
    </w:p>
    <w:p w14:paraId="3DC7A7FA" w14:textId="77777777" w:rsidR="002A0F5D" w:rsidRPr="00882D0D" w:rsidRDefault="002A0F5D" w:rsidP="004C6742">
      <w:pPr>
        <w:widowControl w:val="0"/>
        <w:overflowPunct w:val="0"/>
        <w:autoSpaceDE w:val="0"/>
        <w:autoSpaceDN w:val="0"/>
        <w:adjustRightInd w:val="0"/>
        <w:spacing w:after="200" w:line="276" w:lineRule="auto"/>
        <w:ind w:left="360"/>
        <w:contextualSpacing/>
        <w:jc w:val="left"/>
        <w:textAlignment w:val="baseline"/>
        <w:rPr>
          <w:b/>
          <w:i/>
          <w:sz w:val="32"/>
          <w:szCs w:val="32"/>
          <w:lang w:val="en-GB"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882D0D" w:rsidRPr="00882D0D" w14:paraId="5D4233BC" w14:textId="77777777" w:rsidTr="002E7EFB">
        <w:tc>
          <w:tcPr>
            <w:tcW w:w="1148" w:type="pct"/>
          </w:tcPr>
          <w:p w14:paraId="59FB145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Pranešėjas</w:t>
            </w:r>
          </w:p>
          <w:p w14:paraId="1047859A"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Bendrapranešėjis</w:t>
            </w:r>
          </w:p>
        </w:tc>
        <w:tc>
          <w:tcPr>
            <w:tcW w:w="3852" w:type="pct"/>
          </w:tcPr>
          <w:p w14:paraId="22DD296F" w14:textId="5FEE8890" w:rsidR="00882D0D" w:rsidRPr="00882D0D" w:rsidRDefault="00882D0D" w:rsidP="00882D0D">
            <w:pPr>
              <w:tabs>
                <w:tab w:val="center" w:pos="284"/>
              </w:tabs>
              <w:overflowPunct w:val="0"/>
              <w:autoSpaceDE w:val="0"/>
              <w:autoSpaceDN w:val="0"/>
              <w:adjustRightInd w:val="0"/>
              <w:ind w:left="266" w:hanging="266"/>
              <w:textAlignment w:val="baseline"/>
            </w:pPr>
            <w:r>
              <w:t>Antje GERSTEIN (Darbdavių gr., DE)</w:t>
            </w:r>
          </w:p>
          <w:p w14:paraId="198B3B8D" w14:textId="1C9D367D" w:rsidR="00882D0D" w:rsidRPr="00882D0D" w:rsidRDefault="00882D0D" w:rsidP="00882D0D">
            <w:pPr>
              <w:tabs>
                <w:tab w:val="center" w:pos="284"/>
              </w:tabs>
              <w:overflowPunct w:val="0"/>
              <w:autoSpaceDE w:val="0"/>
              <w:autoSpaceDN w:val="0"/>
              <w:adjustRightInd w:val="0"/>
              <w:ind w:left="266" w:hanging="266"/>
              <w:textAlignment w:val="baseline"/>
            </w:pPr>
            <w:r>
              <w:t>Anastasis YIAPANIS (Pilietinės visuomenės organizacijų grupė, CY)</w:t>
            </w:r>
          </w:p>
          <w:p w14:paraId="0D785ADB" w14:textId="77777777" w:rsidR="00882D0D" w:rsidRPr="00882D0D" w:rsidRDefault="00882D0D" w:rsidP="00882D0D">
            <w:pPr>
              <w:tabs>
                <w:tab w:val="center" w:pos="284"/>
              </w:tabs>
              <w:overflowPunct w:val="0"/>
              <w:autoSpaceDE w:val="0"/>
              <w:autoSpaceDN w:val="0"/>
              <w:adjustRightInd w:val="0"/>
              <w:ind w:left="266" w:hanging="266"/>
              <w:textAlignment w:val="baseline"/>
              <w:rPr>
                <w:lang w:val="fr-BE"/>
              </w:rPr>
            </w:pPr>
          </w:p>
        </w:tc>
      </w:tr>
      <w:tr w:rsidR="00882D0D" w:rsidRPr="00882D0D" w14:paraId="1AC48DDB" w14:textId="77777777" w:rsidTr="002E7EFB">
        <w:tc>
          <w:tcPr>
            <w:tcW w:w="1148" w:type="pct"/>
            <w:vMerge w:val="restart"/>
          </w:tcPr>
          <w:p w14:paraId="4FC7ABA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Nuorodos</w:t>
            </w:r>
          </w:p>
        </w:tc>
        <w:tc>
          <w:tcPr>
            <w:tcW w:w="3852" w:type="pct"/>
          </w:tcPr>
          <w:p w14:paraId="15CC71FE" w14:textId="0F11AA03" w:rsidR="00E43713" w:rsidRDefault="00E43713" w:rsidP="00882D0D">
            <w:pPr>
              <w:tabs>
                <w:tab w:val="center" w:pos="284"/>
              </w:tabs>
              <w:overflowPunct w:val="0"/>
              <w:autoSpaceDE w:val="0"/>
              <w:autoSpaceDN w:val="0"/>
              <w:adjustRightInd w:val="0"/>
              <w:ind w:left="266" w:hanging="266"/>
              <w:textAlignment w:val="baseline"/>
            </w:pPr>
            <w:r>
              <w:t>Vertinimo ataskaita</w:t>
            </w:r>
          </w:p>
          <w:p w14:paraId="3A1034C0" w14:textId="47DA1E62" w:rsidR="00882D0D" w:rsidRPr="00882D0D" w:rsidRDefault="00882D0D" w:rsidP="00882D0D">
            <w:pPr>
              <w:tabs>
                <w:tab w:val="center" w:pos="284"/>
              </w:tabs>
              <w:overflowPunct w:val="0"/>
              <w:autoSpaceDE w:val="0"/>
              <w:autoSpaceDN w:val="0"/>
              <w:adjustRightInd w:val="0"/>
              <w:ind w:left="266" w:hanging="266"/>
              <w:textAlignment w:val="baseline"/>
            </w:pPr>
            <w:r>
              <w:t>COM(2025) 63 final</w:t>
            </w:r>
          </w:p>
        </w:tc>
      </w:tr>
      <w:tr w:rsidR="00882D0D" w:rsidRPr="00882D0D" w14:paraId="301DB155" w14:textId="77777777" w:rsidTr="002E7EFB">
        <w:tc>
          <w:tcPr>
            <w:tcW w:w="1148" w:type="pct"/>
            <w:vMerge/>
          </w:tcPr>
          <w:p w14:paraId="0182D7D0" w14:textId="77777777" w:rsidR="00882D0D" w:rsidRPr="00882D0D" w:rsidRDefault="00882D0D" w:rsidP="00882D0D">
            <w:pPr>
              <w:tabs>
                <w:tab w:val="center" w:pos="284"/>
              </w:tabs>
              <w:overflowPunct w:val="0"/>
              <w:autoSpaceDE w:val="0"/>
              <w:autoSpaceDN w:val="0"/>
              <w:adjustRightInd w:val="0"/>
              <w:ind w:left="266" w:hanging="266"/>
              <w:textAlignment w:val="baseline"/>
              <w:rPr>
                <w:b/>
              </w:rPr>
            </w:pPr>
          </w:p>
        </w:tc>
        <w:tc>
          <w:tcPr>
            <w:tcW w:w="3852" w:type="pct"/>
          </w:tcPr>
          <w:p w14:paraId="139E0475" w14:textId="23675999" w:rsidR="00882D0D" w:rsidRPr="00882D0D" w:rsidRDefault="00882D0D" w:rsidP="00882D0D">
            <w:pPr>
              <w:tabs>
                <w:tab w:val="center" w:pos="284"/>
              </w:tabs>
              <w:overflowPunct w:val="0"/>
              <w:autoSpaceDE w:val="0"/>
              <w:autoSpaceDN w:val="0"/>
              <w:adjustRightInd w:val="0"/>
              <w:ind w:left="266" w:hanging="266"/>
              <w:textAlignment w:val="baseline"/>
            </w:pPr>
            <w:r>
              <w:t>EESC-2025-003345-00-00-RE</w:t>
            </w:r>
          </w:p>
        </w:tc>
      </w:tr>
    </w:tbl>
    <w:p w14:paraId="7E28CB07"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Dokumento esmė</w:t>
      </w:r>
    </w:p>
    <w:p w14:paraId="7E01B620"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lang w:val="en-GB"/>
        </w:rPr>
      </w:pPr>
    </w:p>
    <w:p w14:paraId="22B4E57C" w14:textId="77777777" w:rsidR="00882D0D" w:rsidRPr="00882D0D" w:rsidRDefault="00882D0D" w:rsidP="00882D0D">
      <w:pPr>
        <w:overflowPunct w:val="0"/>
        <w:autoSpaceDE w:val="0"/>
        <w:autoSpaceDN w:val="0"/>
        <w:adjustRightInd w:val="0"/>
        <w:textAlignment w:val="baseline"/>
        <w:rPr>
          <w:bCs/>
          <w:iCs/>
        </w:rPr>
      </w:pPr>
      <w:r>
        <w:t>EESRK rekomenduoja:</w:t>
      </w:r>
    </w:p>
    <w:p w14:paraId="10D48344" w14:textId="77777777" w:rsidR="00882D0D" w:rsidRPr="00882D0D" w:rsidRDefault="00882D0D" w:rsidP="00882D0D">
      <w:pPr>
        <w:overflowPunct w:val="0"/>
        <w:autoSpaceDE w:val="0"/>
        <w:autoSpaceDN w:val="0"/>
        <w:adjustRightInd w:val="0"/>
        <w:textAlignment w:val="baseline"/>
        <w:rPr>
          <w:bCs/>
          <w:iCs/>
          <w:lang w:val="en-GB"/>
        </w:rPr>
      </w:pPr>
    </w:p>
    <w:p w14:paraId="43BC8A8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priimti konsoliduotą Europos gaminių aktą;</w:t>
      </w:r>
    </w:p>
    <w:p w14:paraId="331BAAD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užtikrinti Rinkos priežiūros reglamento, reglamento dėl bendros gaminių saugos, konkretiems sektoriams skirtų teisės aktų ir Sąjungos muitinės kodekso suderinamumą;</w:t>
      </w:r>
    </w:p>
    <w:p w14:paraId="47770594"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stiprinti struktūrizuotą muitinių ir rinkos priežiūros institucijų bendradarbiavimą;</w:t>
      </w:r>
    </w:p>
    <w:p w14:paraId="3C1DCD11"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ateityje atliekant Rinkos priežiūros reglamento peržiūras atsižvelgti į konkrečius DI ir kitų skaitmeninių technologijų ypatumus;</w:t>
      </w:r>
    </w:p>
    <w:p w14:paraId="5E50D7E5"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užtikrinti tinkamus, nuspėjamus ir veiklos rezultatais grindžiamus žmogiškuosius ir finansinius išteklius rinkos priežiūros institucijoms ir muitinėms ir kartu numatyti išmatuojamus įgyvendinimo rodiklius;</w:t>
      </w:r>
    </w:p>
    <w:p w14:paraId="5E775A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suteikti nacionalinėms valdžios institucijoms veiksmingų, proporcingų ir atgrasomų vykdymo užtikrinimo priemonių;</w:t>
      </w:r>
    </w:p>
    <w:p w14:paraId="23D44F67"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sukurti sustiprintus Europos vykdymo užtikrinimo pajėgumus, kurie leistų spręsti sisteminės tarpvalstybinės rizikos ir didelio masto skaitmeninės prekybos srautų problemas; </w:t>
      </w:r>
    </w:p>
    <w:p w14:paraId="22F6F36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priimti aiškią rizika grindžiamą vykdymo užtikrinimo sistemą;</w:t>
      </w:r>
    </w:p>
    <w:p w14:paraId="76E510E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suderinti Rinkos priežiūros reglamento vykdymo užtikrinimo sistemą su Skaitmeninių paslaugų akto logika, nustatant proporcingas papildomas pareigas subjektams, dėl kurių masto kyla sisteminė reikalavimų laikymosi rizika;</w:t>
      </w:r>
    </w:p>
    <w:p w14:paraId="4CC6879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sukurti struktūrizuotą partnerystės sistemą atitikties užtikrinimui, pagal kurią valdžios institucijos galėtų imtis iniciatyvos bendradarbiauti su to norinčiais ekonominės veiklos vykdytojais;</w:t>
      </w:r>
    </w:p>
    <w:p w14:paraId="774CC10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užtikrinti, kad Rinkos priežiūros reglamentas būtų proporcingesnis ir prieinamesnis MVĮ ir labai mažoms įmonėms;</w:t>
      </w:r>
    </w:p>
    <w:p w14:paraId="569668E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įsteigti Europos reikalavimų neatitinkančių produktų stebėsenos centrą;</w:t>
      </w:r>
    </w:p>
    <w:p w14:paraId="6343892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patikslinti atsakomybės grandinę ir užtikrinti, kad ji būtų tinkama veikti, nustatant būtiniausius įgaliotiesiems atstovams taikytinus kokybės kriterijus;</w:t>
      </w:r>
    </w:p>
    <w:p w14:paraId="30F2C8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gerinti ICSMS, sistemos „Safety Gate“, muitinės duomenų bazių ir kitų atitinkamų sistemų sąveikumą;</w:t>
      </w:r>
    </w:p>
    <w:p w14:paraId="6CFF330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užtikrinti reguliarų ir prieinamą vykdymo užtikrinimo rezultatų skelbimą ir sklaidą;</w:t>
      </w:r>
    </w:p>
    <w:p w14:paraId="1556111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Stiprinti struktūrizuotą pilietinės visuomenės ir socialinių partnerių dalyvavimą pasitelkiant oficialius konsultacijų mechanizmus, nuolatinio dialogo platformas, dalyvavimą ankstyvuoju teisės aktų rengimo etapu ir geresnę prieigą prie informacijos ir skaitmeninių sąsajų, kad būtų galima palaikyti ryšį su valdžios institucijomis.</w:t>
      </w:r>
    </w:p>
    <w:p w14:paraId="21DADFB3"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lastRenderedPageBreak/>
        <w:t>teikti paramą gebėjimams stiprinti ir tiksliniam tiek valdžios institucijų, tiek pilietinės visuomenės subjektų mokymui;</w:t>
      </w:r>
    </w:p>
    <w:p w14:paraId="64C493E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nustatyti paprastas ir veiksmingas pranešimo apie nesąžiningą reklamą priemones.</w:t>
      </w:r>
    </w:p>
    <w:p w14:paraId="646B798F" w14:textId="77777777" w:rsidR="00882D0D" w:rsidRPr="00882D0D" w:rsidRDefault="00882D0D" w:rsidP="00B37567">
      <w:pPr>
        <w:widowControl w:val="0"/>
        <w:overflowPunct w:val="0"/>
        <w:autoSpaceDE w:val="0"/>
        <w:autoSpaceDN w:val="0"/>
        <w:adjustRightInd w:val="0"/>
        <w:ind w:left="567"/>
        <w:textAlignment w:val="baseline"/>
        <w:rPr>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882D0D" w:rsidRPr="00882D0D" w14:paraId="027E516E" w14:textId="77777777" w:rsidTr="002E7EFB">
        <w:tc>
          <w:tcPr>
            <w:tcW w:w="1556" w:type="pct"/>
          </w:tcPr>
          <w:p w14:paraId="05333F4F" w14:textId="77777777" w:rsidR="00882D0D" w:rsidRPr="00882D0D" w:rsidRDefault="00882D0D" w:rsidP="00882D0D">
            <w:pPr>
              <w:overflowPunct w:val="0"/>
              <w:autoSpaceDE w:val="0"/>
              <w:autoSpaceDN w:val="0"/>
              <w:adjustRightInd w:val="0"/>
              <w:spacing w:line="240" w:lineRule="auto"/>
              <w:textAlignment w:val="baseline"/>
              <w:rPr>
                <w:i/>
              </w:rPr>
            </w:pPr>
            <w:r>
              <w:rPr>
                <w:b/>
                <w:i/>
              </w:rPr>
              <w:t>Kontaktinis asmuo</w:t>
            </w:r>
          </w:p>
        </w:tc>
        <w:tc>
          <w:tcPr>
            <w:tcW w:w="3444" w:type="pct"/>
          </w:tcPr>
          <w:p w14:paraId="1A10684F" w14:textId="77777777" w:rsidR="00882D0D" w:rsidRPr="00882D0D" w:rsidRDefault="00882D0D" w:rsidP="00882D0D">
            <w:pPr>
              <w:overflowPunct w:val="0"/>
              <w:autoSpaceDE w:val="0"/>
              <w:autoSpaceDN w:val="0"/>
              <w:adjustRightInd w:val="0"/>
              <w:spacing w:line="240" w:lineRule="auto"/>
              <w:textAlignment w:val="baseline"/>
              <w:rPr>
                <w:i/>
              </w:rPr>
            </w:pPr>
            <w:r>
              <w:rPr>
                <w:i/>
              </w:rPr>
              <w:t>Annalisa Tessarolo</w:t>
            </w:r>
          </w:p>
        </w:tc>
      </w:tr>
      <w:tr w:rsidR="00882D0D" w:rsidRPr="00882D0D" w14:paraId="48F3F374" w14:textId="77777777" w:rsidTr="002E7EFB">
        <w:tc>
          <w:tcPr>
            <w:tcW w:w="1556" w:type="pct"/>
          </w:tcPr>
          <w:p w14:paraId="43069B50" w14:textId="77777777" w:rsidR="00882D0D" w:rsidRPr="00882D0D" w:rsidRDefault="00882D0D" w:rsidP="00882D0D">
            <w:pPr>
              <w:overflowPunct w:val="0"/>
              <w:autoSpaceDE w:val="0"/>
              <w:autoSpaceDN w:val="0"/>
              <w:adjustRightInd w:val="0"/>
              <w:spacing w:line="240" w:lineRule="auto"/>
              <w:textAlignment w:val="baseline"/>
              <w:rPr>
                <w:i/>
              </w:rPr>
            </w:pPr>
            <w:r>
              <w:rPr>
                <w:i/>
              </w:rPr>
              <w:t>Tel.</w:t>
            </w:r>
          </w:p>
        </w:tc>
        <w:tc>
          <w:tcPr>
            <w:tcW w:w="3444" w:type="pct"/>
          </w:tcPr>
          <w:p w14:paraId="6F81284D" w14:textId="77777777" w:rsidR="00882D0D" w:rsidRPr="00882D0D" w:rsidRDefault="00882D0D" w:rsidP="00882D0D">
            <w:pPr>
              <w:overflowPunct w:val="0"/>
              <w:autoSpaceDE w:val="0"/>
              <w:autoSpaceDN w:val="0"/>
              <w:adjustRightInd w:val="0"/>
              <w:spacing w:line="240" w:lineRule="auto"/>
              <w:textAlignment w:val="baseline"/>
              <w:rPr>
                <w:i/>
              </w:rPr>
            </w:pPr>
            <w:r>
              <w:rPr>
                <w:i/>
              </w:rPr>
              <w:t>+32 25469732</w:t>
            </w:r>
          </w:p>
        </w:tc>
      </w:tr>
      <w:tr w:rsidR="00882D0D" w:rsidRPr="00882D0D" w14:paraId="2E49B53D" w14:textId="77777777" w:rsidTr="002E7EFB">
        <w:tc>
          <w:tcPr>
            <w:tcW w:w="1556" w:type="pct"/>
          </w:tcPr>
          <w:p w14:paraId="51CF8F1E" w14:textId="7C3F724C" w:rsidR="00882D0D" w:rsidRPr="00882D0D" w:rsidRDefault="00B37567" w:rsidP="00882D0D">
            <w:pPr>
              <w:overflowPunct w:val="0"/>
              <w:autoSpaceDE w:val="0"/>
              <w:autoSpaceDN w:val="0"/>
              <w:adjustRightInd w:val="0"/>
              <w:spacing w:line="240" w:lineRule="auto"/>
              <w:textAlignment w:val="baseline"/>
              <w:rPr>
                <w:i/>
              </w:rPr>
            </w:pPr>
            <w:r>
              <w:rPr>
                <w:i/>
              </w:rPr>
              <w:t>E. paštas</w:t>
            </w:r>
          </w:p>
        </w:tc>
        <w:tc>
          <w:tcPr>
            <w:tcW w:w="3444" w:type="pct"/>
          </w:tcPr>
          <w:p w14:paraId="22B253E8" w14:textId="77777777" w:rsidR="00882D0D" w:rsidRPr="00882D0D" w:rsidRDefault="00892D62" w:rsidP="00882D0D">
            <w:pPr>
              <w:overflowPunct w:val="0"/>
              <w:autoSpaceDE w:val="0"/>
              <w:autoSpaceDN w:val="0"/>
              <w:adjustRightInd w:val="0"/>
              <w:spacing w:line="240" w:lineRule="auto"/>
              <w:textAlignment w:val="baseline"/>
              <w:rPr>
                <w:i/>
                <w:iCs/>
              </w:rPr>
            </w:pPr>
            <w:hyperlink r:id="rId40" w:history="1">
              <w:r w:rsidR="00EC661A">
                <w:rPr>
                  <w:i/>
                  <w:color w:val="0000FF"/>
                  <w:u w:val="single"/>
                </w:rPr>
                <w:t>Annalisa.Tessarolo@eesc.europa.eu</w:t>
              </w:r>
            </w:hyperlink>
          </w:p>
        </w:tc>
      </w:tr>
    </w:tbl>
    <w:p w14:paraId="5CBAA359" w14:textId="1C551085" w:rsidR="00A067F3" w:rsidRDefault="00A067F3">
      <w:pPr>
        <w:spacing w:after="160" w:line="259" w:lineRule="auto"/>
        <w:jc w:val="left"/>
        <w:rPr>
          <w:szCs w:val="20"/>
          <w:lang w:val="nl-BE"/>
        </w:rPr>
      </w:pPr>
    </w:p>
    <w:p w14:paraId="0667917E" w14:textId="77777777" w:rsidR="00A067F3" w:rsidRDefault="00A067F3">
      <w:pPr>
        <w:spacing w:after="160" w:line="259" w:lineRule="auto"/>
        <w:jc w:val="left"/>
        <w:rPr>
          <w:szCs w:val="20"/>
        </w:rPr>
      </w:pPr>
      <w:r>
        <w:br w:type="page"/>
      </w:r>
    </w:p>
    <w:p w14:paraId="1D1D0069" w14:textId="2910BB3B" w:rsidR="007C6EFD" w:rsidRDefault="007C6EFD">
      <w:pPr>
        <w:spacing w:after="160" w:line="259" w:lineRule="auto"/>
        <w:jc w:val="left"/>
      </w:pPr>
    </w:p>
    <w:p w14:paraId="58C55E8F" w14:textId="45F5002C" w:rsidR="00426604" w:rsidRPr="00426604" w:rsidRDefault="00892D62" w:rsidP="00426604">
      <w:pPr>
        <w:widowControl w:val="0"/>
        <w:numPr>
          <w:ilvl w:val="0"/>
          <w:numId w:val="4"/>
        </w:numPr>
        <w:overflowPunct w:val="0"/>
        <w:autoSpaceDE w:val="0"/>
        <w:autoSpaceDN w:val="0"/>
        <w:adjustRightInd w:val="0"/>
        <w:ind w:hanging="567"/>
        <w:textAlignment w:val="baseline"/>
        <w:rPr>
          <w:sz w:val="20"/>
          <w:szCs w:val="20"/>
        </w:rPr>
      </w:pPr>
      <w:hyperlink r:id="rId41" w:history="1">
        <w:r w:rsidR="00EC661A">
          <w:rPr>
            <w:b/>
            <w:i/>
            <w:color w:val="0000FF"/>
            <w:sz w:val="28"/>
            <w:u w:val="single"/>
          </w:rPr>
          <w:t>Vartotojų darbotvarkė iki 2030 m.</w:t>
        </w:r>
      </w:hyperlink>
    </w:p>
    <w:p w14:paraId="26C97129"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426604" w:rsidRPr="00426604" w14:paraId="7FCA49AB" w14:textId="77777777" w:rsidTr="002E7EFB">
        <w:tc>
          <w:tcPr>
            <w:tcW w:w="1701" w:type="dxa"/>
          </w:tcPr>
          <w:p w14:paraId="19070A3D"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Pranešėjas</w:t>
            </w:r>
          </w:p>
        </w:tc>
        <w:tc>
          <w:tcPr>
            <w:tcW w:w="5812" w:type="dxa"/>
          </w:tcPr>
          <w:p w14:paraId="3E207F8E" w14:textId="63147845" w:rsidR="00426604" w:rsidRPr="00426604" w:rsidRDefault="00426604" w:rsidP="00426604">
            <w:pPr>
              <w:tabs>
                <w:tab w:val="center" w:pos="284"/>
              </w:tabs>
              <w:overflowPunct w:val="0"/>
              <w:autoSpaceDE w:val="0"/>
              <w:autoSpaceDN w:val="0"/>
              <w:adjustRightInd w:val="0"/>
              <w:ind w:left="266" w:hanging="266"/>
              <w:textAlignment w:val="baseline"/>
            </w:pPr>
            <w:r>
              <w:t>Thierry LIBAERT (Pilietinės visuomenės organizacijų grupė, FR)</w:t>
            </w:r>
          </w:p>
        </w:tc>
      </w:tr>
      <w:tr w:rsidR="00426604" w:rsidRPr="00426604" w14:paraId="55BCB3CD" w14:textId="77777777" w:rsidTr="002E7EFB">
        <w:tc>
          <w:tcPr>
            <w:tcW w:w="7513" w:type="dxa"/>
            <w:gridSpan w:val="2"/>
          </w:tcPr>
          <w:p w14:paraId="0E791238" w14:textId="77777777" w:rsidR="00426604" w:rsidRPr="00426604" w:rsidRDefault="00426604" w:rsidP="00426604">
            <w:pPr>
              <w:tabs>
                <w:tab w:val="center" w:pos="284"/>
              </w:tabs>
              <w:overflowPunct w:val="0"/>
              <w:autoSpaceDE w:val="0"/>
              <w:autoSpaceDN w:val="0"/>
              <w:adjustRightInd w:val="0"/>
              <w:spacing w:line="160" w:lineRule="exact"/>
              <w:ind w:left="266" w:hanging="266"/>
              <w:textAlignment w:val="baseline"/>
            </w:pPr>
          </w:p>
        </w:tc>
      </w:tr>
      <w:tr w:rsidR="00426604" w:rsidRPr="00426604" w14:paraId="0E79D1B5" w14:textId="77777777" w:rsidTr="002E7EFB">
        <w:tc>
          <w:tcPr>
            <w:tcW w:w="1701" w:type="dxa"/>
            <w:vMerge w:val="restart"/>
          </w:tcPr>
          <w:p w14:paraId="434AA7EC"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Nuorodos</w:t>
            </w:r>
          </w:p>
        </w:tc>
        <w:tc>
          <w:tcPr>
            <w:tcW w:w="5812" w:type="dxa"/>
          </w:tcPr>
          <w:p w14:paraId="2218EA85" w14:textId="77777777" w:rsidR="00426604" w:rsidRPr="00426604" w:rsidRDefault="00426604" w:rsidP="00426604">
            <w:pPr>
              <w:tabs>
                <w:tab w:val="center" w:pos="284"/>
              </w:tabs>
              <w:overflowPunct w:val="0"/>
              <w:autoSpaceDE w:val="0"/>
              <w:autoSpaceDN w:val="0"/>
              <w:adjustRightInd w:val="0"/>
              <w:ind w:left="266" w:hanging="266"/>
              <w:textAlignment w:val="baseline"/>
            </w:pPr>
            <w:r>
              <w:t>COM(2025) 848 final</w:t>
            </w:r>
          </w:p>
          <w:p w14:paraId="30E9A55E" w14:textId="77777777" w:rsidR="00426604" w:rsidRPr="00426604" w:rsidRDefault="00426604" w:rsidP="00426604">
            <w:pPr>
              <w:tabs>
                <w:tab w:val="center" w:pos="284"/>
              </w:tabs>
              <w:overflowPunct w:val="0"/>
              <w:autoSpaceDE w:val="0"/>
              <w:autoSpaceDN w:val="0"/>
              <w:adjustRightInd w:val="0"/>
              <w:ind w:left="266" w:hanging="266"/>
              <w:textAlignment w:val="baseline"/>
            </w:pPr>
            <w:r>
              <w:t>EESC-2025-03969-00-00-AC</w:t>
            </w:r>
          </w:p>
        </w:tc>
      </w:tr>
      <w:tr w:rsidR="00426604" w:rsidRPr="00426604" w14:paraId="020B5F42" w14:textId="77777777" w:rsidTr="002E7EFB">
        <w:tc>
          <w:tcPr>
            <w:tcW w:w="1701" w:type="dxa"/>
            <w:vMerge/>
          </w:tcPr>
          <w:p w14:paraId="726EB5F6"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pt-PT"/>
              </w:rPr>
            </w:pPr>
          </w:p>
        </w:tc>
        <w:tc>
          <w:tcPr>
            <w:tcW w:w="5812" w:type="dxa"/>
          </w:tcPr>
          <w:p w14:paraId="1C479AD3"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tc>
      </w:tr>
    </w:tbl>
    <w:p w14:paraId="095208D9"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Dokumento esmė</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rPr>
      </w:pPr>
      <w:r>
        <w:t>EESRK</w:t>
      </w:r>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74A7A8CD"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palankiai vertina 2025–2030 m. vartotojų darbotvarkę, kuri formos ir turinio požiūriu yra puikiai parengtas pamatinis dokumentas, skirtas vartotojų apsaugai artimiausiais metais;</w:t>
      </w:r>
    </w:p>
    <w:p w14:paraId="5F03BEB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siūlo Komisijai pasiūlyti visapusiškesnę vartotojų sampratą, kuri neapsiribotų vien jų teisių klausimu;</w:t>
      </w:r>
    </w:p>
    <w:p w14:paraId="2DB8C1F5"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ragina atlikti struktūrizuotą, išsamų ir duomenimis grindžiamą ankstesnės darbotvarkės vertinimą, kad būtų galima parengti išsamesnį vertinimą;</w:t>
      </w:r>
    </w:p>
    <w:p w14:paraId="23F5AC6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pPr>
      <w:r>
        <w:t>pritaria supaprastinimo priemonėms, tačiau pabrėžia, kad nei dėl vienos iš jų neturi sumažėti vartotojų apsauga;</w:t>
      </w:r>
    </w:p>
    <w:p w14:paraId="22E46B9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mano, kad siekiant apsaugoti vartotojus, būtina atsižvelgti į situacijų įvairovę, visų pirma skirti dėmesį vietovėms be prekybos infrastruktūros ir tam tikrų vartotojų grupių pažeidžiamumui;</w:t>
      </w:r>
    </w:p>
    <w:p w14:paraId="3000A78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siūlo sparčiau ir intensyviau tikrinti importuojamų produktų, visų pirma platinamų per internetinės prekybos platformas, veikiančias ne ES šalyse, pavojingumą;</w:t>
      </w:r>
    </w:p>
    <w:p w14:paraId="24286CF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ragina daugiau dėmesio skirti neformalaus teisingumo praktikai, siekiant spręsti ginčus dėl nedidelių sumų;</w:t>
      </w:r>
    </w:p>
    <w:p w14:paraId="3DE9280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pritaria skaitmeninimo priemonėms, tačiau, kad skundą norinčiam pateikti vartotojui visada turi būti palikta galimybė kraštutiniu atveju kreiptis į kontaktinį fizinį asmenį, kuris atsakytų į jo klausimus;</w:t>
      </w:r>
    </w:p>
    <w:p w14:paraId="34B18EC1"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ragina Komisiją skirti gerokai daugiau dėmesio produktų žiediškumui ir tvarumui;</w:t>
      </w:r>
    </w:p>
    <w:p w14:paraId="1ABE3F6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rekomenduoja vykdyti ryžtingą politiką, skirtą apsaugoti vartotojus nuo nuomonės formuotojų skleidžiamų komercinių pranešimų, ypač nukreiptų į vaikus;</w:t>
      </w:r>
    </w:p>
    <w:p w14:paraId="0F934297" w14:textId="57CF213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ragina valstybes nares remti vartotojų asoci</w:t>
      </w:r>
      <w:r w:rsidR="003B061F">
        <w:t>a</w:t>
      </w:r>
      <w:r>
        <w:t>cijas.</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26604" w:rsidRPr="00426604" w14:paraId="1EC4B28B" w14:textId="77777777" w:rsidTr="002E7EFB">
        <w:tc>
          <w:tcPr>
            <w:tcW w:w="1418" w:type="dxa"/>
          </w:tcPr>
          <w:p w14:paraId="65444A1C" w14:textId="77777777" w:rsidR="00426604" w:rsidRPr="00426604" w:rsidRDefault="00426604" w:rsidP="00426604">
            <w:pPr>
              <w:overflowPunct w:val="0"/>
              <w:autoSpaceDE w:val="0"/>
              <w:autoSpaceDN w:val="0"/>
              <w:adjustRightInd w:val="0"/>
              <w:spacing w:line="240" w:lineRule="auto"/>
              <w:textAlignment w:val="baseline"/>
              <w:rPr>
                <w:i/>
              </w:rPr>
            </w:pPr>
            <w:r>
              <w:rPr>
                <w:b/>
                <w:i/>
              </w:rPr>
              <w:t>Kontaktinis asmuo</w:t>
            </w:r>
          </w:p>
        </w:tc>
        <w:tc>
          <w:tcPr>
            <w:tcW w:w="5670" w:type="dxa"/>
          </w:tcPr>
          <w:p w14:paraId="07DC0551" w14:textId="77777777" w:rsidR="00426604" w:rsidRPr="00426604" w:rsidRDefault="00426604" w:rsidP="00426604">
            <w:pPr>
              <w:overflowPunct w:val="0"/>
              <w:autoSpaceDE w:val="0"/>
              <w:autoSpaceDN w:val="0"/>
              <w:adjustRightInd w:val="0"/>
              <w:spacing w:line="240" w:lineRule="auto"/>
              <w:textAlignment w:val="baseline"/>
              <w:rPr>
                <w:i/>
              </w:rPr>
            </w:pPr>
            <w:r>
              <w:rPr>
                <w:i/>
              </w:rPr>
              <w:t>Radoslava Stefankova</w:t>
            </w:r>
          </w:p>
        </w:tc>
      </w:tr>
      <w:tr w:rsidR="00426604" w:rsidRPr="00426604" w14:paraId="1EEA77FB" w14:textId="77777777" w:rsidTr="002E7EFB">
        <w:tc>
          <w:tcPr>
            <w:tcW w:w="1418" w:type="dxa"/>
          </w:tcPr>
          <w:p w14:paraId="7B024839" w14:textId="77777777" w:rsidR="00426604" w:rsidRPr="00426604" w:rsidRDefault="00426604" w:rsidP="00426604">
            <w:pPr>
              <w:overflowPunct w:val="0"/>
              <w:autoSpaceDE w:val="0"/>
              <w:autoSpaceDN w:val="0"/>
              <w:adjustRightInd w:val="0"/>
              <w:spacing w:line="240" w:lineRule="auto"/>
              <w:textAlignment w:val="baseline"/>
              <w:rPr>
                <w:i/>
              </w:rPr>
            </w:pPr>
            <w:r>
              <w:rPr>
                <w:i/>
              </w:rPr>
              <w:t>Tel.</w:t>
            </w:r>
          </w:p>
        </w:tc>
        <w:tc>
          <w:tcPr>
            <w:tcW w:w="5670" w:type="dxa"/>
          </w:tcPr>
          <w:p w14:paraId="2199A8B9" w14:textId="77777777" w:rsidR="00426604" w:rsidRPr="00426604" w:rsidRDefault="00426604" w:rsidP="00426604">
            <w:pPr>
              <w:overflowPunct w:val="0"/>
              <w:autoSpaceDE w:val="0"/>
              <w:autoSpaceDN w:val="0"/>
              <w:adjustRightInd w:val="0"/>
              <w:spacing w:line="240" w:lineRule="auto"/>
              <w:textAlignment w:val="baseline"/>
              <w:rPr>
                <w:i/>
              </w:rPr>
            </w:pPr>
            <w:r>
              <w:rPr>
                <w:i/>
              </w:rPr>
              <w:t>+32 25468188</w:t>
            </w:r>
          </w:p>
        </w:tc>
      </w:tr>
      <w:tr w:rsidR="00426604" w:rsidRPr="00426604" w14:paraId="2BB4FECE" w14:textId="77777777" w:rsidTr="002E7EFB">
        <w:tc>
          <w:tcPr>
            <w:tcW w:w="1418" w:type="dxa"/>
          </w:tcPr>
          <w:p w14:paraId="2409A98F" w14:textId="77777777" w:rsidR="00426604" w:rsidRPr="00426604" w:rsidRDefault="00426604" w:rsidP="00426604">
            <w:pPr>
              <w:overflowPunct w:val="0"/>
              <w:autoSpaceDE w:val="0"/>
              <w:autoSpaceDN w:val="0"/>
              <w:adjustRightInd w:val="0"/>
              <w:spacing w:line="240" w:lineRule="auto"/>
              <w:textAlignment w:val="baseline"/>
              <w:rPr>
                <w:i/>
              </w:rPr>
            </w:pPr>
            <w:r>
              <w:rPr>
                <w:i/>
              </w:rPr>
              <w:t>E. paštas</w:t>
            </w:r>
          </w:p>
        </w:tc>
        <w:tc>
          <w:tcPr>
            <w:tcW w:w="5670" w:type="dxa"/>
          </w:tcPr>
          <w:p w14:paraId="21BA9078" w14:textId="77777777" w:rsidR="00426604" w:rsidRPr="00426604" w:rsidRDefault="00892D62" w:rsidP="00426604">
            <w:pPr>
              <w:overflowPunct w:val="0"/>
              <w:autoSpaceDE w:val="0"/>
              <w:autoSpaceDN w:val="0"/>
              <w:adjustRightInd w:val="0"/>
              <w:spacing w:line="240" w:lineRule="auto"/>
              <w:textAlignment w:val="baseline"/>
              <w:rPr>
                <w:i/>
              </w:rPr>
            </w:pPr>
            <w:hyperlink r:id="rId42" w:history="1">
              <w:r w:rsidR="00EC661A">
                <w:rPr>
                  <w:i/>
                  <w:color w:val="0000FF"/>
                  <w:u w:val="single"/>
                </w:rPr>
                <w:t>Radoslava.Stefankova@eesc.europa.eu</w:t>
              </w:r>
            </w:hyperlink>
          </w:p>
          <w:p w14:paraId="0D4503F1" w14:textId="77777777" w:rsidR="00426604" w:rsidRPr="00426604" w:rsidRDefault="00426604" w:rsidP="00426604">
            <w:pPr>
              <w:overflowPunct w:val="0"/>
              <w:autoSpaceDE w:val="0"/>
              <w:autoSpaceDN w:val="0"/>
              <w:adjustRightInd w:val="0"/>
              <w:spacing w:line="240" w:lineRule="auto"/>
              <w:textAlignment w:val="baseline"/>
              <w:rPr>
                <w:i/>
              </w:rPr>
            </w:pPr>
          </w:p>
        </w:tc>
      </w:tr>
    </w:tbl>
    <w:p w14:paraId="45F867FE" w14:textId="6F56A0E6" w:rsidR="00426604" w:rsidRDefault="00426604" w:rsidP="001766B2">
      <w:pPr>
        <w:pStyle w:val="ListParagraph"/>
        <w:ind w:left="0"/>
      </w:pPr>
    </w:p>
    <w:p w14:paraId="696781BA" w14:textId="77777777" w:rsidR="00426604" w:rsidRDefault="00426604">
      <w:pPr>
        <w:spacing w:after="160" w:line="259" w:lineRule="auto"/>
        <w:jc w:val="left"/>
      </w:pPr>
      <w:r>
        <w:br w:type="page"/>
      </w:r>
    </w:p>
    <w:p w14:paraId="1F8A3A37" w14:textId="2356C935" w:rsidR="00A83352" w:rsidRPr="00A83352" w:rsidRDefault="00892D62" w:rsidP="00A83352">
      <w:pPr>
        <w:widowControl w:val="0"/>
        <w:numPr>
          <w:ilvl w:val="0"/>
          <w:numId w:val="4"/>
        </w:numPr>
        <w:overflowPunct w:val="0"/>
        <w:autoSpaceDE w:val="0"/>
        <w:autoSpaceDN w:val="0"/>
        <w:adjustRightInd w:val="0"/>
        <w:ind w:hanging="567"/>
        <w:textAlignment w:val="baseline"/>
        <w:rPr>
          <w:sz w:val="20"/>
          <w:szCs w:val="20"/>
        </w:rPr>
      </w:pPr>
      <w:hyperlink r:id="rId43" w:history="1">
        <w:r w:rsidR="00EC661A">
          <w:rPr>
            <w:b/>
            <w:i/>
            <w:color w:val="0000FF"/>
            <w:sz w:val="28"/>
            <w:u w:val="single"/>
          </w:rPr>
          <w:t>Kibernetinio saugumo aktas</w:t>
        </w:r>
      </w:hyperlink>
    </w:p>
    <w:p w14:paraId="14E814B1" w14:textId="77777777" w:rsidR="00A83352" w:rsidRPr="00A83352"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7A3096" w:rsidRPr="007A3096" w14:paraId="73A340D2" w14:textId="77777777" w:rsidTr="00B56575">
        <w:tc>
          <w:tcPr>
            <w:tcW w:w="1701" w:type="dxa"/>
          </w:tcPr>
          <w:p w14:paraId="189AB4BF"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Pranešėjas</w:t>
            </w:r>
          </w:p>
        </w:tc>
        <w:tc>
          <w:tcPr>
            <w:tcW w:w="6946" w:type="dxa"/>
          </w:tcPr>
          <w:p w14:paraId="0214D104" w14:textId="5371BD6F" w:rsidR="007A3096" w:rsidRPr="007A3096" w:rsidRDefault="007A3096" w:rsidP="00B56575">
            <w:pPr>
              <w:tabs>
                <w:tab w:val="center" w:pos="284"/>
              </w:tabs>
              <w:overflowPunct w:val="0"/>
              <w:autoSpaceDE w:val="0"/>
              <w:autoSpaceDN w:val="0"/>
              <w:adjustRightInd w:val="0"/>
              <w:ind w:left="266" w:hanging="266"/>
              <w:textAlignment w:val="baseline"/>
            </w:pPr>
            <w:r>
              <w:t>Miroslav HAJNOŠ (Darbuotojų grupė, SK)</w:t>
            </w:r>
          </w:p>
        </w:tc>
      </w:tr>
      <w:tr w:rsidR="007A3096" w:rsidRPr="007A3096" w14:paraId="22A1E3C3" w14:textId="77777777" w:rsidTr="00B56575">
        <w:tc>
          <w:tcPr>
            <w:tcW w:w="8645" w:type="dxa"/>
            <w:gridSpan w:val="2"/>
          </w:tcPr>
          <w:p w14:paraId="58FAA53C" w14:textId="77777777" w:rsidR="007A3096" w:rsidRPr="007A3096" w:rsidRDefault="007A3096" w:rsidP="00B56575">
            <w:pPr>
              <w:tabs>
                <w:tab w:val="center" w:pos="284"/>
              </w:tabs>
              <w:overflowPunct w:val="0"/>
              <w:autoSpaceDE w:val="0"/>
              <w:autoSpaceDN w:val="0"/>
              <w:adjustRightInd w:val="0"/>
              <w:spacing w:line="160" w:lineRule="exact"/>
              <w:ind w:left="266" w:hanging="266"/>
              <w:textAlignment w:val="baseline"/>
            </w:pPr>
          </w:p>
        </w:tc>
      </w:tr>
      <w:tr w:rsidR="007A3096" w:rsidRPr="007A3096" w14:paraId="5EDF0409" w14:textId="77777777" w:rsidTr="00B56575">
        <w:tc>
          <w:tcPr>
            <w:tcW w:w="1701" w:type="dxa"/>
            <w:vMerge w:val="restart"/>
          </w:tcPr>
          <w:p w14:paraId="37AB7812"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Nuorodos</w:t>
            </w:r>
          </w:p>
        </w:tc>
        <w:tc>
          <w:tcPr>
            <w:tcW w:w="6946" w:type="dxa"/>
          </w:tcPr>
          <w:p w14:paraId="482A2846" w14:textId="4D7D3A98" w:rsidR="007A3096" w:rsidRPr="007A3096" w:rsidRDefault="007A3096" w:rsidP="00B56575">
            <w:pPr>
              <w:tabs>
                <w:tab w:val="center" w:pos="284"/>
              </w:tabs>
              <w:overflowPunct w:val="0"/>
              <w:autoSpaceDE w:val="0"/>
              <w:autoSpaceDN w:val="0"/>
              <w:adjustRightInd w:val="0"/>
              <w:ind w:left="266" w:hanging="266"/>
              <w:textAlignment w:val="baseline"/>
            </w:pPr>
            <w:r>
              <w:t xml:space="preserve">COM(2026) 11 final </w:t>
            </w:r>
          </w:p>
          <w:p w14:paraId="1457E830" w14:textId="583DA8F1" w:rsidR="007A3096" w:rsidRPr="007A3096" w:rsidRDefault="007A3096" w:rsidP="00B56575">
            <w:pPr>
              <w:tabs>
                <w:tab w:val="center" w:pos="284"/>
              </w:tabs>
              <w:overflowPunct w:val="0"/>
              <w:autoSpaceDE w:val="0"/>
              <w:autoSpaceDN w:val="0"/>
              <w:adjustRightInd w:val="0"/>
              <w:ind w:left="266" w:right="1458" w:hanging="266"/>
              <w:textAlignment w:val="baseline"/>
            </w:pPr>
            <w:r>
              <w:t xml:space="preserve">COM(2026) 13 final </w:t>
            </w:r>
          </w:p>
          <w:p w14:paraId="426BA912" w14:textId="77777777" w:rsidR="007A3096" w:rsidRDefault="007A3096" w:rsidP="00B56575">
            <w:pPr>
              <w:tabs>
                <w:tab w:val="center" w:pos="284"/>
              </w:tabs>
              <w:overflowPunct w:val="0"/>
              <w:autoSpaceDE w:val="0"/>
              <w:autoSpaceDN w:val="0"/>
              <w:adjustRightInd w:val="0"/>
              <w:ind w:left="266" w:hanging="266"/>
              <w:textAlignment w:val="baseline"/>
            </w:pPr>
            <w:r>
              <w:t>EESC-2026-00075-00-00-AC</w:t>
            </w:r>
          </w:p>
          <w:p w14:paraId="387C4E93" w14:textId="77777777" w:rsidR="004D2D6F" w:rsidRDefault="004D2D6F" w:rsidP="00843847">
            <w:pPr>
              <w:tabs>
                <w:tab w:val="center" w:pos="-1198"/>
              </w:tabs>
              <w:overflowPunct w:val="0"/>
              <w:autoSpaceDE w:val="0"/>
              <w:autoSpaceDN w:val="0"/>
              <w:adjustRightInd w:val="0"/>
              <w:ind w:left="-1668" w:hanging="1464"/>
              <w:jc w:val="left"/>
              <w:textAlignment w:val="baseline"/>
            </w:pPr>
            <w:r>
              <w:t>EESRK</w:t>
            </w:r>
          </w:p>
          <w:p w14:paraId="0B733C5A" w14:textId="48DD0FA0" w:rsidR="004D2D6F" w:rsidRPr="007A3096" w:rsidRDefault="004D2D6F" w:rsidP="00B56575">
            <w:pPr>
              <w:tabs>
                <w:tab w:val="center" w:pos="284"/>
              </w:tabs>
              <w:overflowPunct w:val="0"/>
              <w:autoSpaceDE w:val="0"/>
              <w:autoSpaceDN w:val="0"/>
              <w:adjustRightInd w:val="0"/>
              <w:ind w:left="266" w:hanging="266"/>
              <w:textAlignment w:val="baseline"/>
              <w:rPr>
                <w:lang w:val="pt-PT"/>
              </w:rPr>
            </w:pPr>
          </w:p>
        </w:tc>
      </w:tr>
      <w:tr w:rsidR="007A3096" w:rsidRPr="007A3096" w14:paraId="281B6DC0" w14:textId="77777777" w:rsidTr="00B56575">
        <w:tc>
          <w:tcPr>
            <w:tcW w:w="1701" w:type="dxa"/>
            <w:vMerge/>
          </w:tcPr>
          <w:p w14:paraId="2CAAC814" w14:textId="77777777" w:rsidR="007A3096" w:rsidRPr="007A3096" w:rsidRDefault="007A3096" w:rsidP="00B56575">
            <w:pPr>
              <w:tabs>
                <w:tab w:val="center" w:pos="284"/>
              </w:tabs>
              <w:overflowPunct w:val="0"/>
              <w:autoSpaceDE w:val="0"/>
              <w:autoSpaceDN w:val="0"/>
              <w:adjustRightInd w:val="0"/>
              <w:ind w:left="266" w:hanging="266"/>
              <w:textAlignment w:val="baseline"/>
              <w:rPr>
                <w:b/>
                <w:lang w:val="pt-PT"/>
              </w:rPr>
            </w:pPr>
          </w:p>
        </w:tc>
        <w:tc>
          <w:tcPr>
            <w:tcW w:w="6946" w:type="dxa"/>
          </w:tcPr>
          <w:p w14:paraId="2ECA75F1" w14:textId="77777777" w:rsidR="00B56575" w:rsidRPr="007A3096" w:rsidRDefault="00B56575" w:rsidP="00B56575">
            <w:pPr>
              <w:tabs>
                <w:tab w:val="center" w:pos="284"/>
              </w:tabs>
              <w:overflowPunct w:val="0"/>
              <w:autoSpaceDE w:val="0"/>
              <w:autoSpaceDN w:val="0"/>
              <w:adjustRightInd w:val="0"/>
              <w:ind w:left="266" w:hanging="2218"/>
              <w:textAlignment w:val="baseline"/>
              <w:rPr>
                <w:lang w:val="pt-PT"/>
              </w:rPr>
            </w:pPr>
          </w:p>
        </w:tc>
      </w:tr>
    </w:tbl>
    <w:p w14:paraId="5A2D7504" w14:textId="026BC9A3" w:rsidR="008676ED" w:rsidRPr="00C95C7D" w:rsidRDefault="008676ED" w:rsidP="00C95C7D">
      <w:pPr>
        <w:widowControl w:val="0"/>
        <w:overflowPunct w:val="0"/>
        <w:autoSpaceDE w:val="0"/>
        <w:autoSpaceDN w:val="0"/>
        <w:adjustRightInd w:val="0"/>
        <w:textAlignment w:val="baseline"/>
        <w:rPr>
          <w:b/>
          <w:iCs/>
        </w:rPr>
      </w:pPr>
      <w:r>
        <w:rPr>
          <w:b/>
        </w:rPr>
        <w:t>Dokumento esmė</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r>
        <w:t xml:space="preserve">EESRK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5EC47414" w14:textId="04B90046" w:rsidR="007A3096" w:rsidRPr="007A3096" w:rsidRDefault="008A47F4" w:rsidP="004C6742">
      <w:pPr>
        <w:widowControl w:val="0"/>
        <w:numPr>
          <w:ilvl w:val="0"/>
          <w:numId w:val="37"/>
        </w:numPr>
        <w:overflowPunct w:val="0"/>
        <w:autoSpaceDE w:val="0"/>
        <w:autoSpaceDN w:val="0"/>
        <w:adjustRightInd w:val="0"/>
        <w:ind w:left="284" w:hanging="284"/>
        <w:textAlignment w:val="baseline"/>
        <w:rPr>
          <w:bCs/>
          <w:iCs/>
        </w:rPr>
      </w:pPr>
      <w:r>
        <w:t xml:space="preserve">palankiai vertina iniciatyvą peržiūrėti Kibernetinio saugumo aktą ir iš dalies pakeisti TIS 2 direktyvą, pabrėždamas, kad kibernetinis saugumas turi būti laikomas </w:t>
      </w:r>
      <w:r>
        <w:rPr>
          <w:b/>
          <w:bCs/>
        </w:rPr>
        <w:t>esminiu ekonominio saugumo ir geopolitinio atsparumo klausimu</w:t>
      </w:r>
      <w:r>
        <w:t>, kartu supaprastinant taisykles ir sumažinant įmonėms tenkančią administracinę naštą;</w:t>
      </w:r>
    </w:p>
    <w:p w14:paraId="31A5FE88"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ragina </w:t>
      </w:r>
      <w:r>
        <w:rPr>
          <w:b/>
          <w:bCs/>
        </w:rPr>
        <w:t>sustiprinti Europos Sąjungos kibernetinio saugumo agentūrą (ENISA) ir skirti jai daugiau išteklių</w:t>
      </w:r>
      <w:r>
        <w:t>, taip pat suteikti aiškius ir tvirtus įgaliojimus bei užtikrinti pakankamą finansavimą ir personalą, kad ji galėtų veiksmingai vykdyti išplėstas užduotis, įskaitant kompetencijų ugdymą ir sertifikavimą;</w:t>
      </w:r>
    </w:p>
    <w:p w14:paraId="48226406"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pabrėžia, kad </w:t>
      </w:r>
      <w:r>
        <w:rPr>
          <w:b/>
          <w:bCs/>
        </w:rPr>
        <w:t>darbuotojų įgūdžiai ir mokymas</w:t>
      </w:r>
      <w:r>
        <w:t xml:space="preserve"> yra ypač svarbūs užtikrinant kibernetinio saugumo atsparumą, ir remia kompetencijų sistemų bei sertifikavimo sistemas ES lygmeniu, kartu užtikrinant, kad šios sistemos išliktų praktiškos, suderintos ir prieinamos visose valstybėse narėse;</w:t>
      </w:r>
    </w:p>
    <w:p w14:paraId="6A6411FE"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pabrėžia didėjančią kibernetinio saugumo svarbą </w:t>
      </w:r>
      <w:r>
        <w:rPr>
          <w:b/>
          <w:bCs/>
        </w:rPr>
        <w:t>demokratiniam atsparumui</w:t>
      </w:r>
      <w:r>
        <w:t xml:space="preserve"> ir ragina </w:t>
      </w:r>
      <w:r>
        <w:rPr>
          <w:b/>
          <w:bCs/>
        </w:rPr>
        <w:t>stiprinti ES koordinavimą</w:t>
      </w:r>
      <w:r>
        <w:t xml:space="preserve"> siekiant apsaugoti rinkimus ir ypatingos svarbos infrastruktūrą nuo kibernetinių išpuolių, dezinformacijos ir užsienio kišimosi;</w:t>
      </w:r>
    </w:p>
    <w:p w14:paraId="1C1338FC"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remia</w:t>
      </w:r>
      <w:r>
        <w:rPr>
          <w:b/>
          <w:bCs/>
        </w:rPr>
        <w:t xml:space="preserve"> supaprastintą ir veiksmingą sertifikavimo sistemą</w:t>
      </w:r>
      <w:r>
        <w:t>, grindžiamą principu „sertifikavus kartą, sertifikuota visur“, užtikrinant teisinį aiškumą, skaidrumą ir proporcingumą, visų pirma MVĮ ir tarpvalstybiniams veiklos vykdytojams;</w:t>
      </w:r>
    </w:p>
    <w:p w14:paraId="287DCAC1"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primygtinai ragina </w:t>
      </w:r>
      <w:r>
        <w:rPr>
          <w:b/>
          <w:bCs/>
        </w:rPr>
        <w:t>laikytis subalansuoto požiūrio į IRT tiekimo grandinės saugumą</w:t>
      </w:r>
      <w:r>
        <w:t>, taikant skaidrias, rizika grindžiamas priemones ir visapusiškai įvertinant ekonominį, veiklos ir socialinį poveikį, kartu vengiant pernelyg didelės reikalavimų laikymosi naštos ir užtikrinant aktyvų socialinių partnerių ir suinteresuotųjų subjektų dalyvavimą.</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83352" w:rsidRPr="00A83352" w14:paraId="6378B503" w14:textId="77777777" w:rsidTr="002E7EFB">
        <w:tc>
          <w:tcPr>
            <w:tcW w:w="1418" w:type="dxa"/>
          </w:tcPr>
          <w:p w14:paraId="76B1935C" w14:textId="77777777" w:rsidR="00A83352" w:rsidRPr="00A83352" w:rsidRDefault="00A83352" w:rsidP="00A83352">
            <w:pPr>
              <w:overflowPunct w:val="0"/>
              <w:autoSpaceDE w:val="0"/>
              <w:autoSpaceDN w:val="0"/>
              <w:adjustRightInd w:val="0"/>
              <w:spacing w:line="240" w:lineRule="auto"/>
              <w:textAlignment w:val="baseline"/>
              <w:rPr>
                <w:i/>
              </w:rPr>
            </w:pPr>
            <w:r>
              <w:rPr>
                <w:b/>
                <w:i/>
              </w:rPr>
              <w:t>Kontaktinis asmuo</w:t>
            </w:r>
          </w:p>
        </w:tc>
        <w:tc>
          <w:tcPr>
            <w:tcW w:w="5670" w:type="dxa"/>
          </w:tcPr>
          <w:p w14:paraId="156F2204" w14:textId="77777777" w:rsidR="00A83352" w:rsidRPr="00A83352" w:rsidRDefault="00A83352" w:rsidP="00A83352">
            <w:pPr>
              <w:overflowPunct w:val="0"/>
              <w:autoSpaceDE w:val="0"/>
              <w:autoSpaceDN w:val="0"/>
              <w:adjustRightInd w:val="0"/>
              <w:spacing w:line="240" w:lineRule="auto"/>
              <w:textAlignment w:val="baseline"/>
              <w:rPr>
                <w:i/>
              </w:rPr>
            </w:pPr>
            <w:r>
              <w:rPr>
                <w:i/>
              </w:rPr>
              <w:t>Silvia Staffa</w:t>
            </w:r>
          </w:p>
        </w:tc>
      </w:tr>
      <w:tr w:rsidR="00A83352" w:rsidRPr="00A83352" w14:paraId="3427545F" w14:textId="77777777" w:rsidTr="002E7EFB">
        <w:tc>
          <w:tcPr>
            <w:tcW w:w="1418" w:type="dxa"/>
          </w:tcPr>
          <w:p w14:paraId="28C531D2" w14:textId="77777777" w:rsidR="00A83352" w:rsidRPr="00A83352" w:rsidRDefault="00A83352" w:rsidP="00A83352">
            <w:pPr>
              <w:overflowPunct w:val="0"/>
              <w:autoSpaceDE w:val="0"/>
              <w:autoSpaceDN w:val="0"/>
              <w:adjustRightInd w:val="0"/>
              <w:spacing w:line="240" w:lineRule="auto"/>
              <w:textAlignment w:val="baseline"/>
              <w:rPr>
                <w:i/>
              </w:rPr>
            </w:pPr>
            <w:r>
              <w:rPr>
                <w:i/>
              </w:rPr>
              <w:t>Tel.</w:t>
            </w:r>
          </w:p>
        </w:tc>
        <w:tc>
          <w:tcPr>
            <w:tcW w:w="5670" w:type="dxa"/>
          </w:tcPr>
          <w:p w14:paraId="30151730" w14:textId="77777777" w:rsidR="00A83352" w:rsidRPr="00A83352" w:rsidRDefault="00A83352" w:rsidP="00A83352">
            <w:pPr>
              <w:overflowPunct w:val="0"/>
              <w:autoSpaceDE w:val="0"/>
              <w:autoSpaceDN w:val="0"/>
              <w:adjustRightInd w:val="0"/>
              <w:spacing w:line="240" w:lineRule="auto"/>
              <w:textAlignment w:val="baseline"/>
              <w:rPr>
                <w:i/>
              </w:rPr>
            </w:pPr>
            <w:r>
              <w:rPr>
                <w:i/>
              </w:rPr>
              <w:t>+32 25468378</w:t>
            </w:r>
          </w:p>
        </w:tc>
      </w:tr>
      <w:tr w:rsidR="00A83352" w:rsidRPr="00A83352" w14:paraId="72DC4E78" w14:textId="77777777" w:rsidTr="002E7EFB">
        <w:tc>
          <w:tcPr>
            <w:tcW w:w="1418" w:type="dxa"/>
          </w:tcPr>
          <w:p w14:paraId="63DC825F" w14:textId="77777777" w:rsidR="00A83352" w:rsidRPr="00A83352" w:rsidRDefault="00A83352" w:rsidP="00A83352">
            <w:pPr>
              <w:overflowPunct w:val="0"/>
              <w:autoSpaceDE w:val="0"/>
              <w:autoSpaceDN w:val="0"/>
              <w:adjustRightInd w:val="0"/>
              <w:spacing w:line="240" w:lineRule="auto"/>
              <w:textAlignment w:val="baseline"/>
              <w:rPr>
                <w:i/>
              </w:rPr>
            </w:pPr>
            <w:r>
              <w:rPr>
                <w:i/>
              </w:rPr>
              <w:t>E. paštas</w:t>
            </w:r>
          </w:p>
        </w:tc>
        <w:tc>
          <w:tcPr>
            <w:tcW w:w="5670" w:type="dxa"/>
          </w:tcPr>
          <w:p w14:paraId="1D8269C1" w14:textId="77777777" w:rsidR="00A83352" w:rsidRPr="00A83352" w:rsidRDefault="00892D62" w:rsidP="00A83352">
            <w:pPr>
              <w:overflowPunct w:val="0"/>
              <w:autoSpaceDE w:val="0"/>
              <w:autoSpaceDN w:val="0"/>
              <w:adjustRightInd w:val="0"/>
              <w:spacing w:line="240" w:lineRule="auto"/>
              <w:textAlignment w:val="baseline"/>
              <w:rPr>
                <w:i/>
              </w:rPr>
            </w:pPr>
            <w:hyperlink r:id="rId44" w:history="1">
              <w:r w:rsidR="00EC661A">
                <w:rPr>
                  <w:i/>
                  <w:color w:val="0000FF"/>
                  <w:u w:val="single"/>
                </w:rPr>
                <w:t>Silvia.Staffa@eesc.europa.eu</w:t>
              </w:r>
            </w:hyperlink>
          </w:p>
          <w:p w14:paraId="2F1FD287" w14:textId="77777777" w:rsidR="00A83352" w:rsidRPr="00A83352" w:rsidRDefault="00A83352" w:rsidP="00A83352">
            <w:pPr>
              <w:overflowPunct w:val="0"/>
              <w:autoSpaceDE w:val="0"/>
              <w:autoSpaceDN w:val="0"/>
              <w:adjustRightInd w:val="0"/>
              <w:spacing w:line="240" w:lineRule="auto"/>
              <w:textAlignment w:val="baseline"/>
              <w:rPr>
                <w:i/>
              </w:rPr>
            </w:pPr>
          </w:p>
        </w:tc>
      </w:tr>
    </w:tbl>
    <w:p w14:paraId="1735359E" w14:textId="7BC358BF" w:rsidR="00A83352" w:rsidRDefault="00A83352" w:rsidP="001766B2">
      <w:pPr>
        <w:pStyle w:val="ListParagraph"/>
        <w:ind w:left="0"/>
      </w:pPr>
    </w:p>
    <w:p w14:paraId="10308D54" w14:textId="77777777" w:rsidR="00A83352" w:rsidRDefault="00A83352">
      <w:pPr>
        <w:spacing w:after="160" w:line="259" w:lineRule="auto"/>
        <w:jc w:val="left"/>
      </w:pPr>
      <w:r>
        <w:br w:type="page"/>
      </w:r>
    </w:p>
    <w:p w14:paraId="67EB829A" w14:textId="67875F69" w:rsidR="00665940" w:rsidRPr="00665940" w:rsidRDefault="00892D62" w:rsidP="00665940">
      <w:pPr>
        <w:widowControl w:val="0"/>
        <w:numPr>
          <w:ilvl w:val="0"/>
          <w:numId w:val="4"/>
        </w:numPr>
        <w:overflowPunct w:val="0"/>
        <w:autoSpaceDE w:val="0"/>
        <w:autoSpaceDN w:val="0"/>
        <w:adjustRightInd w:val="0"/>
        <w:ind w:hanging="567"/>
        <w:textAlignment w:val="baseline"/>
        <w:rPr>
          <w:sz w:val="20"/>
          <w:szCs w:val="20"/>
        </w:rPr>
      </w:pPr>
      <w:hyperlink r:id="rId45" w:history="1">
        <w:r w:rsidR="00EC661A">
          <w:rPr>
            <w:b/>
            <w:i/>
            <w:color w:val="0000FF"/>
            <w:sz w:val="28"/>
            <w:u w:val="single"/>
          </w:rPr>
          <w:t>Europos farmacijos produktų klinikinės kompetencijos centro kūrimas</w:t>
        </w:r>
      </w:hyperlink>
    </w:p>
    <w:p w14:paraId="50FE4DFF" w14:textId="77777777" w:rsidR="00665940" w:rsidRPr="00665940" w:rsidRDefault="00665940" w:rsidP="00665940">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665940" w:rsidRPr="00665940" w14:paraId="42EBD1F0" w14:textId="77777777" w:rsidTr="004C6742">
        <w:tc>
          <w:tcPr>
            <w:tcW w:w="1701" w:type="dxa"/>
          </w:tcPr>
          <w:p w14:paraId="470319BC"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Pranešėjas</w:t>
            </w:r>
          </w:p>
        </w:tc>
        <w:tc>
          <w:tcPr>
            <w:tcW w:w="6663" w:type="dxa"/>
          </w:tcPr>
          <w:p w14:paraId="5CFF22ED" w14:textId="4F642785" w:rsidR="00665940" w:rsidRPr="00665940" w:rsidRDefault="00665940" w:rsidP="00665940">
            <w:pPr>
              <w:tabs>
                <w:tab w:val="center" w:pos="284"/>
              </w:tabs>
              <w:overflowPunct w:val="0"/>
              <w:autoSpaceDE w:val="0"/>
              <w:autoSpaceDN w:val="0"/>
              <w:adjustRightInd w:val="0"/>
              <w:ind w:left="266" w:hanging="266"/>
              <w:textAlignment w:val="baseline"/>
            </w:pPr>
            <w:r>
              <w:t>Veselin MITOV (Darbuotojų grupė, BG)</w:t>
            </w:r>
          </w:p>
        </w:tc>
      </w:tr>
      <w:tr w:rsidR="00665940" w:rsidRPr="00665940" w14:paraId="4D35B05F" w14:textId="77777777" w:rsidTr="004C6742">
        <w:tc>
          <w:tcPr>
            <w:tcW w:w="8364" w:type="dxa"/>
            <w:gridSpan w:val="2"/>
          </w:tcPr>
          <w:p w14:paraId="6BE1B6FB" w14:textId="77777777" w:rsidR="00665940" w:rsidRPr="00665940" w:rsidRDefault="00665940" w:rsidP="00665940">
            <w:pPr>
              <w:tabs>
                <w:tab w:val="center" w:pos="284"/>
              </w:tabs>
              <w:overflowPunct w:val="0"/>
              <w:autoSpaceDE w:val="0"/>
              <w:autoSpaceDN w:val="0"/>
              <w:adjustRightInd w:val="0"/>
              <w:spacing w:line="160" w:lineRule="exact"/>
              <w:ind w:left="266" w:hanging="266"/>
              <w:textAlignment w:val="baseline"/>
            </w:pPr>
          </w:p>
        </w:tc>
      </w:tr>
      <w:tr w:rsidR="00665940" w:rsidRPr="00665940" w14:paraId="5F1B7447" w14:textId="77777777" w:rsidTr="004C6742">
        <w:trPr>
          <w:trHeight w:val="404"/>
        </w:trPr>
        <w:tc>
          <w:tcPr>
            <w:tcW w:w="1701" w:type="dxa"/>
          </w:tcPr>
          <w:p w14:paraId="1FBC09A6"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Nuoroda</w:t>
            </w:r>
          </w:p>
        </w:tc>
        <w:tc>
          <w:tcPr>
            <w:tcW w:w="6663" w:type="dxa"/>
          </w:tcPr>
          <w:p w14:paraId="0BCAF6AE" w14:textId="03E7889E" w:rsidR="00665940" w:rsidRPr="00665940" w:rsidRDefault="00665940" w:rsidP="00F170AA">
            <w:pPr>
              <w:tabs>
                <w:tab w:val="center" w:pos="284"/>
              </w:tabs>
              <w:overflowPunct w:val="0"/>
              <w:autoSpaceDE w:val="0"/>
              <w:autoSpaceDN w:val="0"/>
              <w:adjustRightInd w:val="0"/>
              <w:ind w:left="266" w:right="-254" w:hanging="266"/>
              <w:textAlignment w:val="baseline"/>
            </w:pPr>
            <w:r>
              <w:t>(tiriamoji nuomonė ES Tarybai pirmininkaujančio Kipro prašymu)</w:t>
            </w:r>
          </w:p>
          <w:p w14:paraId="04662EBB" w14:textId="504CF421" w:rsidR="00665940" w:rsidRPr="00665940" w:rsidRDefault="00665940" w:rsidP="00665940">
            <w:pPr>
              <w:tabs>
                <w:tab w:val="center" w:pos="284"/>
              </w:tabs>
              <w:overflowPunct w:val="0"/>
              <w:autoSpaceDE w:val="0"/>
              <w:autoSpaceDN w:val="0"/>
              <w:adjustRightInd w:val="0"/>
              <w:ind w:left="266" w:hanging="266"/>
              <w:textAlignment w:val="baseline"/>
            </w:pPr>
            <w:r>
              <w:t>EESC-2025-03937-00-00-AC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Dokumento esmė</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rPr>
      </w:pPr>
      <w:r>
        <w:t>EESRK</w:t>
      </w:r>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7C1E6D6D"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Todėl jis rekomenduoja įsteigti Europos klinikinės kompetencijos centrą (EKKC) kaip neprivalomą ES etaloninę įstaigą, kuri mokslinius įrodymus paverstų aukštos kokybės klinikinėmis gairėmis, visapusiškai laikydamasi subsidiarumo ir proporcingumo principų ir skatindama vienodas galimybes naudotis kokybiškomis sveikatos priežiūros paslaugomis visoje ES.</w:t>
      </w:r>
    </w:p>
    <w:p w14:paraId="3658F039"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mano, kad EKKC turėtų būti įtrauktas į platesnę ES sveikatos atsparumo strategiją, kad būtų skatinamas mokslinis bendradarbiavimas, inovacijų diegimas ir ES strateginis savarankiškumas;</w:t>
      </w:r>
    </w:p>
    <w:p w14:paraId="0D049DD7"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mano, kad EKKC turėtų papildyti, o ne pakeisti esamas ES ir nacionalines struktūras, būti bendru moksliniu atskaitos tašku ir veikti pagal tvirtą valdymo sistemą;</w:t>
      </w:r>
    </w:p>
    <w:p w14:paraId="05280080"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laikosi nuomonės, kad EKKC įgaliojimai turėtų būti aiškiai apibrėžti ir orientuoti į mokslinę kompetenciją, skaidrumą ir praktinę reikšmę, daugiausia dėmesio skiriant sisteminei klinikinių duomenų analizei ir sintezei, įskaitant bendrus klinikinius vertinimus ir tikruosius įrodymus. Jis turėtų parengti neprivalomas, įrodymais pagrįstas farmakoterapijos rekomendacijas ir klinikinius protokolus, kad padėtų priimti nacionalinius sprendimus.</w:t>
      </w:r>
    </w:p>
    <w:p w14:paraId="6AA7D53C"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pPr>
      <w:r>
        <w:t>EESRK rekomenduoja EKKC steigti kaip naują decentralizuotą ES įstaigą, kuri užtikrintų mokslinį nuoseklumą, institucinį tęstinumą ir nepriklausomumą ir kuriai būtų taikomas subalansuotas daugiasluoksnis modelis, apimantis valstybes nares, Europos Komisiją ir organizuotą pilietinę visuomenę.</w:t>
      </w:r>
    </w:p>
    <w:p w14:paraId="43AC5B7A"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rFonts w:asciiTheme="minorHAnsi" w:hAnsiTheme="minorHAnsi"/>
          <w:szCs w:val="20"/>
        </w:rPr>
      </w:pPr>
      <w:r>
        <w:t>mano, kad stabilus, tinkamas ir nuspėjamas finansavimas iš ES biudžeto yra būtina EKKC patikimumo, nepriklausomumo ir ilgalaikio veiksmingumo sąlyga. Bet koks papildomas finansavimas turi būti griežtai reglamentuojamas ir visiškai skaidrus, kad būtų užkirstas kelias nederamai įtakai mokslinių tyrimų rezultatams.</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665940" w:rsidRPr="00665940" w14:paraId="62BF535A" w14:textId="77777777" w:rsidTr="002E7EFB">
        <w:tc>
          <w:tcPr>
            <w:tcW w:w="1418" w:type="dxa"/>
          </w:tcPr>
          <w:p w14:paraId="5C60B303" w14:textId="77777777" w:rsidR="00665940" w:rsidRPr="00665940" w:rsidRDefault="00665940" w:rsidP="00665940">
            <w:pPr>
              <w:overflowPunct w:val="0"/>
              <w:autoSpaceDE w:val="0"/>
              <w:autoSpaceDN w:val="0"/>
              <w:adjustRightInd w:val="0"/>
              <w:spacing w:line="240" w:lineRule="auto"/>
              <w:textAlignment w:val="baseline"/>
              <w:rPr>
                <w:i/>
              </w:rPr>
            </w:pPr>
            <w:r>
              <w:rPr>
                <w:b/>
                <w:i/>
              </w:rPr>
              <w:t>Kontaktinis asmuo</w:t>
            </w:r>
          </w:p>
        </w:tc>
        <w:tc>
          <w:tcPr>
            <w:tcW w:w="5670" w:type="dxa"/>
          </w:tcPr>
          <w:p w14:paraId="04C05D13" w14:textId="77777777" w:rsidR="00665940" w:rsidRPr="00665940" w:rsidRDefault="00665940" w:rsidP="00665940">
            <w:pPr>
              <w:overflowPunct w:val="0"/>
              <w:autoSpaceDE w:val="0"/>
              <w:autoSpaceDN w:val="0"/>
              <w:adjustRightInd w:val="0"/>
              <w:spacing w:line="240" w:lineRule="auto"/>
              <w:textAlignment w:val="baseline"/>
              <w:rPr>
                <w:i/>
              </w:rPr>
            </w:pPr>
            <w:r>
              <w:rPr>
                <w:i/>
              </w:rPr>
              <w:t>Radoslava Stefankova</w:t>
            </w:r>
          </w:p>
        </w:tc>
      </w:tr>
      <w:tr w:rsidR="00665940" w:rsidRPr="00665940" w14:paraId="50843905" w14:textId="77777777" w:rsidTr="002E7EFB">
        <w:tc>
          <w:tcPr>
            <w:tcW w:w="1418" w:type="dxa"/>
          </w:tcPr>
          <w:p w14:paraId="60ED9F66" w14:textId="77777777" w:rsidR="00665940" w:rsidRPr="00665940" w:rsidRDefault="00665940" w:rsidP="00665940">
            <w:pPr>
              <w:overflowPunct w:val="0"/>
              <w:autoSpaceDE w:val="0"/>
              <w:autoSpaceDN w:val="0"/>
              <w:adjustRightInd w:val="0"/>
              <w:spacing w:line="240" w:lineRule="auto"/>
              <w:textAlignment w:val="baseline"/>
              <w:rPr>
                <w:i/>
              </w:rPr>
            </w:pPr>
            <w:r>
              <w:rPr>
                <w:i/>
              </w:rPr>
              <w:t>Tel.</w:t>
            </w:r>
          </w:p>
        </w:tc>
        <w:tc>
          <w:tcPr>
            <w:tcW w:w="5670" w:type="dxa"/>
          </w:tcPr>
          <w:p w14:paraId="170907FD" w14:textId="77777777" w:rsidR="00665940" w:rsidRPr="00665940" w:rsidRDefault="00665940" w:rsidP="00665940">
            <w:pPr>
              <w:overflowPunct w:val="0"/>
              <w:autoSpaceDE w:val="0"/>
              <w:autoSpaceDN w:val="0"/>
              <w:adjustRightInd w:val="0"/>
              <w:spacing w:line="240" w:lineRule="auto"/>
              <w:textAlignment w:val="baseline"/>
              <w:rPr>
                <w:i/>
              </w:rPr>
            </w:pPr>
            <w:r>
              <w:rPr>
                <w:i/>
              </w:rPr>
              <w:t>+32 25468188</w:t>
            </w:r>
          </w:p>
        </w:tc>
      </w:tr>
      <w:tr w:rsidR="00665940" w:rsidRPr="00665940" w14:paraId="7215EA9F" w14:textId="77777777" w:rsidTr="002E7EFB">
        <w:tc>
          <w:tcPr>
            <w:tcW w:w="1418" w:type="dxa"/>
          </w:tcPr>
          <w:p w14:paraId="7B8C52EC" w14:textId="333E7586" w:rsidR="00665940" w:rsidRPr="00665940" w:rsidRDefault="0019037A" w:rsidP="00665940">
            <w:pPr>
              <w:overflowPunct w:val="0"/>
              <w:autoSpaceDE w:val="0"/>
              <w:autoSpaceDN w:val="0"/>
              <w:adjustRightInd w:val="0"/>
              <w:spacing w:line="240" w:lineRule="auto"/>
              <w:textAlignment w:val="baseline"/>
              <w:rPr>
                <w:i/>
              </w:rPr>
            </w:pPr>
            <w:r>
              <w:rPr>
                <w:i/>
              </w:rPr>
              <w:t>E. paštas</w:t>
            </w:r>
          </w:p>
        </w:tc>
        <w:tc>
          <w:tcPr>
            <w:tcW w:w="5670" w:type="dxa"/>
          </w:tcPr>
          <w:p w14:paraId="51562D55" w14:textId="77777777" w:rsidR="00665940" w:rsidRPr="00665940" w:rsidRDefault="00892D62" w:rsidP="00665940">
            <w:pPr>
              <w:overflowPunct w:val="0"/>
              <w:autoSpaceDE w:val="0"/>
              <w:autoSpaceDN w:val="0"/>
              <w:adjustRightInd w:val="0"/>
              <w:spacing w:line="240" w:lineRule="auto"/>
              <w:textAlignment w:val="baseline"/>
              <w:rPr>
                <w:i/>
              </w:rPr>
            </w:pPr>
            <w:hyperlink r:id="rId46" w:history="1">
              <w:r w:rsidR="00EC661A">
                <w:rPr>
                  <w:i/>
                  <w:color w:val="0000FF"/>
                  <w:u w:val="single"/>
                </w:rPr>
                <w:t>Radoslava.Stefankova@eesc.europa.eu</w:t>
              </w:r>
            </w:hyperlink>
          </w:p>
        </w:tc>
      </w:tr>
    </w:tbl>
    <w:p w14:paraId="57693FD9" w14:textId="6D060F2B" w:rsidR="00665940" w:rsidRDefault="00665940" w:rsidP="001766B2">
      <w:pPr>
        <w:pStyle w:val="ListParagraph"/>
        <w:ind w:left="0"/>
      </w:pPr>
    </w:p>
    <w:p w14:paraId="1C80C6A1" w14:textId="77777777" w:rsidR="00665940" w:rsidRDefault="00665940">
      <w:pPr>
        <w:spacing w:after="160" w:line="259" w:lineRule="auto"/>
        <w:jc w:val="left"/>
      </w:pPr>
      <w:r>
        <w:br w:type="page"/>
      </w:r>
    </w:p>
    <w:p w14:paraId="38DDDDCE" w14:textId="7E21D025" w:rsidR="00445258" w:rsidRPr="00445258" w:rsidRDefault="00892D62"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7" w:tgtFrame="_blank" w:history="1">
        <w:r w:rsidR="00445258">
          <w:rPr>
            <w:b/>
            <w:i/>
            <w:color w:val="0000FF"/>
            <w:sz w:val="28"/>
            <w:u w:val="single"/>
          </w:rPr>
          <w:t>Naujos narkotinių ir psichotropinių medžiagų pirmtakų taisyklės</w:t>
        </w:r>
      </w:hyperlink>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445258" w:rsidRPr="00445258" w14:paraId="7E507868" w14:textId="77777777" w:rsidTr="002E7EFB">
        <w:tc>
          <w:tcPr>
            <w:tcW w:w="1148" w:type="pct"/>
          </w:tcPr>
          <w:p w14:paraId="3292FCF5"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p w14:paraId="4BFF03AB"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Pranešėjas</w:t>
            </w:r>
          </w:p>
          <w:p w14:paraId="113C8799"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p>
        </w:tc>
        <w:tc>
          <w:tcPr>
            <w:tcW w:w="3852" w:type="pct"/>
          </w:tcPr>
          <w:p w14:paraId="5A2AAF34" w14:textId="77777777" w:rsidR="00445258" w:rsidRPr="00445258" w:rsidRDefault="00445258" w:rsidP="00445258">
            <w:pPr>
              <w:tabs>
                <w:tab w:val="center" w:pos="284"/>
              </w:tabs>
              <w:overflowPunct w:val="0"/>
              <w:autoSpaceDE w:val="0"/>
              <w:autoSpaceDN w:val="0"/>
              <w:adjustRightInd w:val="0"/>
              <w:ind w:left="266" w:hanging="266"/>
              <w:textAlignment w:val="baseline"/>
            </w:pPr>
          </w:p>
          <w:p w14:paraId="329047B1" w14:textId="723B0F81" w:rsidR="00445258" w:rsidRPr="00445258" w:rsidRDefault="00445258" w:rsidP="00445258">
            <w:pPr>
              <w:tabs>
                <w:tab w:val="center" w:pos="284"/>
              </w:tabs>
              <w:overflowPunct w:val="0"/>
              <w:autoSpaceDE w:val="0"/>
              <w:autoSpaceDN w:val="0"/>
              <w:adjustRightInd w:val="0"/>
              <w:ind w:left="266" w:hanging="266"/>
              <w:textAlignment w:val="baseline"/>
            </w:pPr>
            <w:r>
              <w:t>Diego DUTTO (Pilietinės visuomenės organizacijų grupė, IT)</w:t>
            </w:r>
          </w:p>
          <w:p w14:paraId="641B170F" w14:textId="77777777" w:rsidR="00445258" w:rsidRPr="00445258" w:rsidRDefault="00445258" w:rsidP="00445258">
            <w:pPr>
              <w:tabs>
                <w:tab w:val="center" w:pos="284"/>
              </w:tabs>
              <w:overflowPunct w:val="0"/>
              <w:autoSpaceDE w:val="0"/>
              <w:autoSpaceDN w:val="0"/>
              <w:adjustRightInd w:val="0"/>
              <w:ind w:left="266" w:hanging="266"/>
              <w:textAlignment w:val="baseline"/>
              <w:rPr>
                <w:lang w:val="en-GB"/>
              </w:rPr>
            </w:pPr>
          </w:p>
        </w:tc>
      </w:tr>
      <w:tr w:rsidR="00445258" w:rsidRPr="00445258" w14:paraId="2EFF6C25" w14:textId="77777777" w:rsidTr="002E7EFB">
        <w:tc>
          <w:tcPr>
            <w:tcW w:w="1148" w:type="pct"/>
            <w:vMerge w:val="restart"/>
          </w:tcPr>
          <w:p w14:paraId="70282570"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Nuorodos</w:t>
            </w:r>
          </w:p>
        </w:tc>
        <w:tc>
          <w:tcPr>
            <w:tcW w:w="3852" w:type="pct"/>
          </w:tcPr>
          <w:p w14:paraId="4F313D09" w14:textId="3A34F015" w:rsidR="00445258" w:rsidRPr="00445258" w:rsidRDefault="00445258" w:rsidP="00445258">
            <w:pPr>
              <w:tabs>
                <w:tab w:val="center" w:pos="284"/>
              </w:tabs>
              <w:overflowPunct w:val="0"/>
              <w:autoSpaceDE w:val="0"/>
              <w:autoSpaceDN w:val="0"/>
              <w:adjustRightInd w:val="0"/>
              <w:ind w:left="266" w:hanging="266"/>
              <w:textAlignment w:val="baseline"/>
            </w:pPr>
            <w:r>
              <w:t xml:space="preserve">COM(2025) 747 final </w:t>
            </w:r>
          </w:p>
        </w:tc>
      </w:tr>
      <w:tr w:rsidR="00445258" w:rsidRPr="00445258" w14:paraId="3DFEF38A" w14:textId="77777777" w:rsidTr="002E7EFB">
        <w:tc>
          <w:tcPr>
            <w:tcW w:w="1148" w:type="pct"/>
            <w:vMerge/>
          </w:tcPr>
          <w:p w14:paraId="17E4942C"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tc>
        <w:tc>
          <w:tcPr>
            <w:tcW w:w="3852" w:type="pct"/>
          </w:tcPr>
          <w:p w14:paraId="37150F76" w14:textId="77777777" w:rsidR="00445258" w:rsidRPr="00445258" w:rsidRDefault="00445258" w:rsidP="00445258">
            <w:pPr>
              <w:tabs>
                <w:tab w:val="center" w:pos="284"/>
              </w:tabs>
              <w:overflowPunct w:val="0"/>
              <w:autoSpaceDE w:val="0"/>
              <w:autoSpaceDN w:val="0"/>
              <w:adjustRightInd w:val="0"/>
              <w:ind w:left="266" w:hanging="266"/>
              <w:textAlignment w:val="baseline"/>
            </w:pPr>
            <w:r>
              <w:t>EESC-2025-04277-00-00-AC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Dokumento esmė</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rPr>
      </w:pPr>
      <w:r>
        <w:t>EESRK pateikia šias rekomendacijas:</w:t>
      </w:r>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7F6FDC1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užtikrinti, kad prieiga prie informacijos apie narkotinių ir psichotropinių medžiagų pirmtakus (prekursorius) saugyklos būtų visiškai nemokama;</w:t>
      </w:r>
    </w:p>
    <w:p w14:paraId="015B0DA4"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visiškai atleisti nuo licencijų išdavimo mokesčių arba juos reikšmingai sumažinti universitetams, mokslinių tyrimų institutams ir filantropinėms organizacijoms;</w:t>
      </w:r>
    </w:p>
    <w:p w14:paraId="1D26F15F"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supaprastinti išankstinio pranešimo apie nedidelio kiekio pirmtakų naudojimą procedūras;</w:t>
      </w:r>
    </w:p>
    <w:p w14:paraId="7A06841B"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sukurti specialų techninių gairių kanalą visiems suinteresuotiesiems subjektams, įskaitant trečiojo sektoriaus organizacijas, skubiai paaiškinant cheminių medžiagų variantų klasifikaciją;</w:t>
      </w:r>
    </w:p>
    <w:p w14:paraId="6706E6CC"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vengti sukurti teisinį netikrumą mokslinių tyrimų laboratorijoms, kuris gali kilti dėl bendro medžiagų grupių įtraukimo į 3 kategoriją, todėl reikia skelbti aiškius, savalaikius ir išsamius išimčių sąrašus;</w:t>
      </w:r>
    </w:p>
    <w:p w14:paraId="0ED1006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įtraukti pilietinės visuomenės organizacijas, kurios specializuojasi priklausomybės prevencijos ir žalos mažinimo srityje, į informuotumo didinimo ir mokymo veiklą; </w:t>
      </w:r>
    </w:p>
    <w:p w14:paraId="0308E5D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įpareigoti paskirti atsakingą pareigūną sudarant lanksčias sąlygas mažoms pilietinėms organizacijoms skirti esamus vidaus darbuotojus;</w:t>
      </w:r>
    </w:p>
    <w:p w14:paraId="0765C64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užtikrinti vienodą reglamentavimą ES. Tai padės valdžios institucijoms stebėti prekybą cheminėmis medžiagomis ir jų naudojimą moksliniams tyrimams visoje Europoje. </w:t>
      </w:r>
    </w:p>
    <w:p w14:paraId="6673E6C9"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apsaugoti 3 kategorijos pirmtakus naudojančių tyrėjų savarankiškumą užtikrinant, kad kompetentingos institucijos vykdoma kontrolė (28 straipsnis) būtų grindžiama rizika ir netrukdytų mokslinių tyrimų protokolų konfidencialumui ar vientisumui;</w:t>
      </w:r>
    </w:p>
    <w:p w14:paraId="78586535" w14:textId="77777777" w:rsidR="00445258" w:rsidRPr="00445258" w:rsidRDefault="00445258" w:rsidP="00445258">
      <w:pPr>
        <w:widowControl w:val="0"/>
        <w:overflowPunct w:val="0"/>
        <w:autoSpaceDE w:val="0"/>
        <w:autoSpaceDN w:val="0"/>
        <w:adjustRightInd w:val="0"/>
        <w:ind w:left="567"/>
        <w:textAlignment w:val="baseline"/>
        <w:rPr>
          <w:szCs w:val="20"/>
          <w:lang w:val="en-GB"/>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445258" w:rsidRPr="00445258" w14:paraId="34E47DF7" w14:textId="77777777" w:rsidTr="002E7EFB">
        <w:tc>
          <w:tcPr>
            <w:tcW w:w="1556" w:type="pct"/>
          </w:tcPr>
          <w:p w14:paraId="722F8981" w14:textId="77777777" w:rsidR="00445258" w:rsidRPr="00445258" w:rsidRDefault="00445258" w:rsidP="00445258">
            <w:pPr>
              <w:overflowPunct w:val="0"/>
              <w:autoSpaceDE w:val="0"/>
              <w:autoSpaceDN w:val="0"/>
              <w:adjustRightInd w:val="0"/>
              <w:spacing w:line="240" w:lineRule="auto"/>
              <w:textAlignment w:val="baseline"/>
              <w:rPr>
                <w:i/>
              </w:rPr>
            </w:pPr>
            <w:r>
              <w:rPr>
                <w:b/>
                <w:i/>
              </w:rPr>
              <w:t>Kontaktinis asmuo</w:t>
            </w:r>
          </w:p>
        </w:tc>
        <w:tc>
          <w:tcPr>
            <w:tcW w:w="3444" w:type="pct"/>
          </w:tcPr>
          <w:p w14:paraId="24BAFF65" w14:textId="77777777" w:rsidR="00445258" w:rsidRPr="00445258" w:rsidRDefault="00445258" w:rsidP="00445258">
            <w:pPr>
              <w:overflowPunct w:val="0"/>
              <w:autoSpaceDE w:val="0"/>
              <w:autoSpaceDN w:val="0"/>
              <w:adjustRightInd w:val="0"/>
              <w:spacing w:line="240" w:lineRule="auto"/>
              <w:textAlignment w:val="baseline"/>
              <w:rPr>
                <w:i/>
              </w:rPr>
            </w:pPr>
            <w:r>
              <w:rPr>
                <w:i/>
              </w:rPr>
              <w:t>Radoslava Stefankova</w:t>
            </w:r>
          </w:p>
        </w:tc>
      </w:tr>
      <w:tr w:rsidR="00445258" w:rsidRPr="00445258" w14:paraId="12D23E6C" w14:textId="77777777" w:rsidTr="002E7EFB">
        <w:tc>
          <w:tcPr>
            <w:tcW w:w="1556" w:type="pct"/>
          </w:tcPr>
          <w:p w14:paraId="3CC13004" w14:textId="77777777" w:rsidR="00445258" w:rsidRPr="00445258" w:rsidRDefault="00445258" w:rsidP="00445258">
            <w:pPr>
              <w:overflowPunct w:val="0"/>
              <w:autoSpaceDE w:val="0"/>
              <w:autoSpaceDN w:val="0"/>
              <w:adjustRightInd w:val="0"/>
              <w:spacing w:line="240" w:lineRule="auto"/>
              <w:textAlignment w:val="baseline"/>
              <w:rPr>
                <w:i/>
              </w:rPr>
            </w:pPr>
            <w:r>
              <w:rPr>
                <w:i/>
              </w:rPr>
              <w:t>Tel.</w:t>
            </w:r>
          </w:p>
        </w:tc>
        <w:tc>
          <w:tcPr>
            <w:tcW w:w="3444" w:type="pct"/>
          </w:tcPr>
          <w:p w14:paraId="5A5BE7A3" w14:textId="77777777" w:rsidR="00445258" w:rsidRPr="00445258" w:rsidRDefault="00445258" w:rsidP="00445258">
            <w:pPr>
              <w:overflowPunct w:val="0"/>
              <w:autoSpaceDE w:val="0"/>
              <w:autoSpaceDN w:val="0"/>
              <w:adjustRightInd w:val="0"/>
              <w:spacing w:line="240" w:lineRule="auto"/>
              <w:textAlignment w:val="baseline"/>
              <w:rPr>
                <w:i/>
              </w:rPr>
            </w:pPr>
            <w:r>
              <w:rPr>
                <w:i/>
              </w:rPr>
              <w:t>+32 25468188</w:t>
            </w:r>
          </w:p>
        </w:tc>
      </w:tr>
      <w:tr w:rsidR="00445258" w:rsidRPr="00445258" w14:paraId="751CD754" w14:textId="77777777" w:rsidTr="002E7EFB">
        <w:tc>
          <w:tcPr>
            <w:tcW w:w="1556" w:type="pct"/>
          </w:tcPr>
          <w:p w14:paraId="26B15F6C" w14:textId="299FB3B9" w:rsidR="00445258" w:rsidRPr="00445258" w:rsidRDefault="00070ED2" w:rsidP="00445258">
            <w:pPr>
              <w:overflowPunct w:val="0"/>
              <w:autoSpaceDE w:val="0"/>
              <w:autoSpaceDN w:val="0"/>
              <w:adjustRightInd w:val="0"/>
              <w:spacing w:line="240" w:lineRule="auto"/>
              <w:textAlignment w:val="baseline"/>
              <w:rPr>
                <w:i/>
              </w:rPr>
            </w:pPr>
            <w:r>
              <w:rPr>
                <w:i/>
              </w:rPr>
              <w:t>E. paštas</w:t>
            </w:r>
          </w:p>
        </w:tc>
        <w:tc>
          <w:tcPr>
            <w:tcW w:w="3444" w:type="pct"/>
          </w:tcPr>
          <w:p w14:paraId="7DA66FD2" w14:textId="77777777" w:rsidR="00445258" w:rsidRPr="00445258" w:rsidRDefault="00892D62" w:rsidP="00445258">
            <w:pPr>
              <w:overflowPunct w:val="0"/>
              <w:autoSpaceDE w:val="0"/>
              <w:autoSpaceDN w:val="0"/>
              <w:adjustRightInd w:val="0"/>
              <w:spacing w:line="240" w:lineRule="auto"/>
              <w:textAlignment w:val="baseline"/>
              <w:rPr>
                <w:i/>
                <w:iCs/>
              </w:rPr>
            </w:pPr>
            <w:hyperlink r:id="rId48" w:history="1">
              <w:r w:rsidR="00EC661A">
                <w:rPr>
                  <w:i/>
                  <w:color w:val="0000FF"/>
                  <w:u w:val="single"/>
                </w:rPr>
                <w:t>Radoslava.Stefankova@eesc.europa.eu</w:t>
              </w:r>
            </w:hyperlink>
          </w:p>
        </w:tc>
      </w:tr>
    </w:tbl>
    <w:p w14:paraId="2314B8E6" w14:textId="45059B39" w:rsidR="00445258" w:rsidRDefault="00445258" w:rsidP="001766B2">
      <w:pPr>
        <w:pStyle w:val="ListParagraph"/>
        <w:ind w:left="0"/>
      </w:pPr>
    </w:p>
    <w:p w14:paraId="0320B460" w14:textId="77777777" w:rsidR="00445258" w:rsidRDefault="00445258">
      <w:pPr>
        <w:spacing w:after="160" w:line="259" w:lineRule="auto"/>
        <w:jc w:val="left"/>
      </w:pPr>
      <w:r>
        <w:br w:type="page"/>
      </w:r>
    </w:p>
    <w:p w14:paraId="6BC63409" w14:textId="1034D9D8" w:rsidR="00DE758A" w:rsidRPr="00DE758A" w:rsidRDefault="00892D62"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9" w:history="1">
        <w:r w:rsidR="00DE758A">
          <w:rPr>
            <w:b/>
            <w:i/>
            <w:color w:val="0000FF"/>
            <w:sz w:val="28"/>
            <w:u w:val="single"/>
          </w:rPr>
          <w:t xml:space="preserve">Pasiūlymas dėl reglamento dėl ES taisyklių dėl medicinos priemonių ir </w:t>
        </w:r>
        <w:r w:rsidR="00DE758A">
          <w:rPr>
            <w:b/>
            <w:i/>
            <w:iCs/>
            <w:color w:val="0000FF"/>
            <w:sz w:val="28"/>
            <w:u w:val="single"/>
          </w:rPr>
          <w:t>in</w:t>
        </w:r>
        <w:r w:rsidR="003B061F">
          <w:rPr>
            <w:b/>
            <w:i/>
            <w:iCs/>
            <w:color w:val="0000FF"/>
            <w:sz w:val="28"/>
            <w:u w:val="single"/>
          </w:rPr>
          <w:t> </w:t>
        </w:r>
        <w:r w:rsidR="00DE758A">
          <w:rPr>
            <w:b/>
            <w:i/>
            <w:iCs/>
            <w:color w:val="0000FF"/>
            <w:sz w:val="28"/>
            <w:u w:val="single"/>
          </w:rPr>
          <w:t>vitro</w:t>
        </w:r>
        <w:r w:rsidR="00DE758A">
          <w:rPr>
            <w:b/>
            <w:i/>
            <w:color w:val="0000FF"/>
            <w:sz w:val="28"/>
            <w:u w:val="single"/>
          </w:rPr>
          <w:t xml:space="preserve"> diagnostikos priemonių tikslinės peržiūros</w:t>
        </w:r>
      </w:hyperlink>
    </w:p>
    <w:p w14:paraId="2DC72C04"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239"/>
      </w:tblGrid>
      <w:tr w:rsidR="00DE758A" w:rsidRPr="00DE758A" w14:paraId="6B8DC8E9" w14:textId="77777777" w:rsidTr="002E7EFB">
        <w:trPr>
          <w:trHeight w:val="406"/>
        </w:trPr>
        <w:tc>
          <w:tcPr>
            <w:tcW w:w="1229" w:type="pct"/>
          </w:tcPr>
          <w:p w14:paraId="4CF05AE9"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Pranešėjas</w:t>
            </w:r>
          </w:p>
          <w:p w14:paraId="3BDC8518"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c>
        <w:tc>
          <w:tcPr>
            <w:tcW w:w="3771" w:type="pct"/>
          </w:tcPr>
          <w:p w14:paraId="15EACB81" w14:textId="174540E6" w:rsidR="00DE758A" w:rsidRPr="00DE758A" w:rsidRDefault="00DE758A" w:rsidP="00DE758A">
            <w:pPr>
              <w:tabs>
                <w:tab w:val="center" w:pos="0"/>
              </w:tabs>
              <w:overflowPunct w:val="0"/>
              <w:autoSpaceDE w:val="0"/>
              <w:autoSpaceDN w:val="0"/>
              <w:adjustRightInd w:val="0"/>
              <w:ind w:left="266" w:hanging="266"/>
              <w:textAlignment w:val="baseline"/>
            </w:pPr>
            <w:r>
              <w:t>Danko RELIĆ (Pilietinės visuomenės organizacijų grupė, HR)</w:t>
            </w:r>
          </w:p>
        </w:tc>
      </w:tr>
      <w:tr w:rsidR="00DE758A" w:rsidRPr="00DE758A" w14:paraId="32202284" w14:textId="77777777" w:rsidTr="002E7EFB">
        <w:tc>
          <w:tcPr>
            <w:tcW w:w="1229" w:type="pct"/>
          </w:tcPr>
          <w:p w14:paraId="39618390"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Nuorodos</w:t>
            </w:r>
          </w:p>
        </w:tc>
        <w:tc>
          <w:tcPr>
            <w:tcW w:w="3771" w:type="pct"/>
          </w:tcPr>
          <w:p w14:paraId="6D00FAF5" w14:textId="56D763D6" w:rsidR="00DE758A" w:rsidRPr="00DE758A" w:rsidRDefault="00DE758A" w:rsidP="00DE758A">
            <w:pPr>
              <w:tabs>
                <w:tab w:val="center" w:pos="284"/>
              </w:tabs>
              <w:overflowPunct w:val="0"/>
              <w:autoSpaceDE w:val="0"/>
              <w:autoSpaceDN w:val="0"/>
              <w:adjustRightInd w:val="0"/>
              <w:ind w:left="266" w:hanging="266"/>
              <w:textAlignment w:val="baseline"/>
            </w:pPr>
            <w:r>
              <w:t xml:space="preserve">COM(2025) 1023 final </w:t>
            </w:r>
          </w:p>
          <w:p w14:paraId="59A88C6D" w14:textId="77777777" w:rsidR="00DE758A" w:rsidRPr="00DE758A" w:rsidRDefault="00DE758A" w:rsidP="00DE758A">
            <w:pPr>
              <w:tabs>
                <w:tab w:val="center" w:pos="284"/>
              </w:tabs>
              <w:overflowPunct w:val="0"/>
              <w:autoSpaceDE w:val="0"/>
              <w:autoSpaceDN w:val="0"/>
              <w:adjustRightInd w:val="0"/>
              <w:ind w:left="266" w:hanging="266"/>
              <w:textAlignment w:val="baseline"/>
            </w:pPr>
            <w:r>
              <w:t>EESC-2025-04298-00-00-AC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Dokumento esmė</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r>
        <w:t>EESRK</w:t>
      </w:r>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606935A0" w14:textId="77777777" w:rsidR="00DE758A" w:rsidRPr="004C6742" w:rsidRDefault="00DE758A" w:rsidP="004C6742">
      <w:pPr>
        <w:pStyle w:val="ListParagraph"/>
        <w:numPr>
          <w:ilvl w:val="0"/>
          <w:numId w:val="77"/>
        </w:numPr>
        <w:ind w:left="567" w:hanging="567"/>
      </w:pPr>
      <w:r>
        <w:t>palankiai vertina Komisijos pasiūlymą supaprastinti ir racionalizuoti Medicinos priemonių reglamentą ir In vitro diagnostikos medicinos priemonių reglamentą, kartu užtikrinant pacientų saugą, visuomenės sveikatos apsaugą ir pasitikėjimą reguliavimo sistema;</w:t>
      </w:r>
    </w:p>
    <w:p w14:paraId="3F3B23CD" w14:textId="77777777" w:rsidR="00DE758A" w:rsidRPr="004C6742" w:rsidRDefault="00DE758A" w:rsidP="004C6742">
      <w:pPr>
        <w:pStyle w:val="ListParagraph"/>
        <w:numPr>
          <w:ilvl w:val="0"/>
          <w:numId w:val="77"/>
        </w:numPr>
        <w:ind w:left="567" w:hanging="567"/>
      </w:pPr>
      <w:r>
        <w:t>pabrėžia</w:t>
      </w:r>
      <w:r>
        <w:rPr>
          <w:b/>
        </w:rPr>
        <w:t>, kad supaprastinimu turi būti užtikrintas teisinis tikrumas,</w:t>
      </w:r>
      <w:r>
        <w:t xml:space="preserve"> </w:t>
      </w:r>
      <w:r>
        <w:rPr>
          <w:b/>
          <w:bCs/>
        </w:rPr>
        <w:t>nuspėjami sertifikavimo rezultatai ir suderinta praktika visose valstybėse narėse</w:t>
      </w:r>
      <w:r>
        <w:t>, vengiama notifikuotųjų įstaigų skirtumų ir apsaugomos MVĮ ir labai mažos įmonės nuo netikrumo;</w:t>
      </w:r>
    </w:p>
    <w:p w14:paraId="5AD93FCB" w14:textId="77777777" w:rsidR="00DE758A" w:rsidRPr="004C6742" w:rsidRDefault="00DE758A" w:rsidP="004C6742">
      <w:pPr>
        <w:pStyle w:val="ListParagraph"/>
        <w:numPr>
          <w:ilvl w:val="0"/>
          <w:numId w:val="77"/>
        </w:numPr>
        <w:ind w:left="567" w:hanging="567"/>
      </w:pPr>
      <w:r>
        <w:t xml:space="preserve">pabrėžia, kad </w:t>
      </w:r>
      <w:r>
        <w:rPr>
          <w:b/>
          <w:bCs/>
        </w:rPr>
        <w:t>dėl atitikties vertinimo procedūrų ir auditų skaitmenizacijos neturi dubliuotis reikalavimai ir atsirasti papildomų išlaidų</w:t>
      </w:r>
      <w:r>
        <w:t>, visų pirma MVĮ, darbuotojams ir sveikatos priežiūros darbuotojams, ir šie procesai turi būti remiama aiškiomis gairėmis, mokymais ir technine pagalba;</w:t>
      </w:r>
    </w:p>
    <w:p w14:paraId="5B714428" w14:textId="77777777" w:rsidR="00DE758A" w:rsidRPr="004C6742" w:rsidRDefault="00DE758A" w:rsidP="004C6742">
      <w:pPr>
        <w:pStyle w:val="ListParagraph"/>
        <w:numPr>
          <w:ilvl w:val="0"/>
          <w:numId w:val="77"/>
        </w:numPr>
        <w:ind w:left="567" w:hanging="567"/>
      </w:pPr>
      <w:r>
        <w:t xml:space="preserve">primygtinai reikalauja </w:t>
      </w:r>
      <w:r>
        <w:rPr>
          <w:b/>
          <w:bCs/>
        </w:rPr>
        <w:t>supaprastinimui nepakenkti didesniais notifikuotųjų įstaigų mokesčiais ir stiprinti priežiūros po pateikimo rinkai ir budrumo sistemas</w:t>
      </w:r>
      <w:r>
        <w:t>, kaip pagrindines kompensuojamąsias priemones didesniam reikalavimų prieš pateikiant rinkai lankstumui užtikrinti;</w:t>
      </w:r>
    </w:p>
    <w:p w14:paraId="2350A493" w14:textId="77777777" w:rsidR="00DE758A" w:rsidRPr="004C6742" w:rsidRDefault="00DE758A" w:rsidP="004C6742">
      <w:pPr>
        <w:pStyle w:val="ListParagraph"/>
        <w:numPr>
          <w:ilvl w:val="0"/>
          <w:numId w:val="77"/>
        </w:numPr>
        <w:ind w:left="567" w:hanging="567"/>
      </w:pPr>
      <w:r>
        <w:t xml:space="preserve">remia </w:t>
      </w:r>
      <w:r>
        <w:rPr>
          <w:b/>
          <w:bCs/>
        </w:rPr>
        <w:t>inovacijoms palankius proveržio ir retųjų medicinos priemonių reguliavimo būdus, kartu užtikrinant skaidrumą</w:t>
      </w:r>
      <w:r>
        <w:t xml:space="preserve"> (be kita ko, per EUDAMED), ir ragina sistemingai į</w:t>
      </w:r>
      <w:r>
        <w:rPr>
          <w:b/>
          <w:bCs/>
        </w:rPr>
        <w:t>traukti socialinius partnerius, sveikatos priežiūros specialistus ir pilietinę visuomenę</w:t>
      </w:r>
      <w:r>
        <w:t xml:space="preserve"> į įgyvendinimo ir poveikio stebėseną.</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149"/>
      </w:tblGrid>
      <w:tr w:rsidR="00DE758A" w:rsidRPr="00DE758A" w14:paraId="5DE0DD71" w14:textId="77777777" w:rsidTr="002E7EFB">
        <w:tc>
          <w:tcPr>
            <w:tcW w:w="1059" w:type="pct"/>
          </w:tcPr>
          <w:p w14:paraId="406D8126" w14:textId="77777777" w:rsidR="00DE758A" w:rsidRPr="00DE758A" w:rsidRDefault="00DE758A" w:rsidP="00DE758A">
            <w:pPr>
              <w:overflowPunct w:val="0"/>
              <w:autoSpaceDE w:val="0"/>
              <w:autoSpaceDN w:val="0"/>
              <w:adjustRightInd w:val="0"/>
              <w:spacing w:line="240" w:lineRule="auto"/>
              <w:textAlignment w:val="baseline"/>
              <w:rPr>
                <w:i/>
              </w:rPr>
            </w:pPr>
            <w:r>
              <w:rPr>
                <w:b/>
                <w:i/>
              </w:rPr>
              <w:t>Kontaktinis asmuo</w:t>
            </w:r>
          </w:p>
        </w:tc>
        <w:tc>
          <w:tcPr>
            <w:tcW w:w="3941" w:type="pct"/>
          </w:tcPr>
          <w:p w14:paraId="440062F3" w14:textId="44031FFA" w:rsidR="00DE758A" w:rsidRPr="00DE758A" w:rsidRDefault="00DE758A" w:rsidP="00DE758A">
            <w:pPr>
              <w:overflowPunct w:val="0"/>
              <w:autoSpaceDE w:val="0"/>
              <w:autoSpaceDN w:val="0"/>
              <w:adjustRightInd w:val="0"/>
              <w:spacing w:line="240" w:lineRule="auto"/>
              <w:textAlignment w:val="baseline"/>
              <w:rPr>
                <w:i/>
              </w:rPr>
            </w:pPr>
            <w:r>
              <w:rPr>
                <w:i/>
              </w:rPr>
              <w:t>Silvia Staffa</w:t>
            </w:r>
          </w:p>
        </w:tc>
      </w:tr>
      <w:tr w:rsidR="00DE758A" w:rsidRPr="00DE758A" w14:paraId="3624305D" w14:textId="77777777" w:rsidTr="002E7EFB">
        <w:tc>
          <w:tcPr>
            <w:tcW w:w="1059" w:type="pct"/>
          </w:tcPr>
          <w:p w14:paraId="169C17BD" w14:textId="77777777" w:rsidR="00DE758A" w:rsidRPr="00DE758A" w:rsidRDefault="00DE758A" w:rsidP="00DE758A">
            <w:pPr>
              <w:overflowPunct w:val="0"/>
              <w:autoSpaceDE w:val="0"/>
              <w:autoSpaceDN w:val="0"/>
              <w:adjustRightInd w:val="0"/>
              <w:spacing w:line="240" w:lineRule="auto"/>
              <w:textAlignment w:val="baseline"/>
              <w:rPr>
                <w:i/>
              </w:rPr>
            </w:pPr>
            <w:r>
              <w:rPr>
                <w:i/>
              </w:rPr>
              <w:t>Tel.</w:t>
            </w:r>
          </w:p>
        </w:tc>
        <w:tc>
          <w:tcPr>
            <w:tcW w:w="3941" w:type="pct"/>
          </w:tcPr>
          <w:p w14:paraId="7D475F69" w14:textId="77777777" w:rsidR="00DE758A" w:rsidRPr="00DE758A" w:rsidRDefault="00DE758A" w:rsidP="00DE758A">
            <w:pPr>
              <w:overflowPunct w:val="0"/>
              <w:autoSpaceDE w:val="0"/>
              <w:autoSpaceDN w:val="0"/>
              <w:adjustRightInd w:val="0"/>
              <w:spacing w:line="240" w:lineRule="auto"/>
              <w:textAlignment w:val="baseline"/>
              <w:rPr>
                <w:i/>
              </w:rPr>
            </w:pPr>
            <w:r>
              <w:rPr>
                <w:i/>
              </w:rPr>
              <w:t>+ 32 25468378</w:t>
            </w:r>
          </w:p>
        </w:tc>
      </w:tr>
      <w:tr w:rsidR="00DE758A" w:rsidRPr="00DE758A" w14:paraId="7362C1AC" w14:textId="77777777" w:rsidTr="002E7EFB">
        <w:tc>
          <w:tcPr>
            <w:tcW w:w="1059" w:type="pct"/>
          </w:tcPr>
          <w:p w14:paraId="256024F2" w14:textId="77777777" w:rsidR="00DE758A" w:rsidRPr="00DE758A" w:rsidRDefault="00DE758A" w:rsidP="00DE758A">
            <w:pPr>
              <w:overflowPunct w:val="0"/>
              <w:autoSpaceDE w:val="0"/>
              <w:autoSpaceDN w:val="0"/>
              <w:adjustRightInd w:val="0"/>
              <w:spacing w:line="240" w:lineRule="auto"/>
              <w:textAlignment w:val="baseline"/>
              <w:rPr>
                <w:i/>
              </w:rPr>
            </w:pPr>
            <w:r>
              <w:rPr>
                <w:i/>
              </w:rPr>
              <w:t>E. paštas</w:t>
            </w:r>
          </w:p>
        </w:tc>
        <w:tc>
          <w:tcPr>
            <w:tcW w:w="3941" w:type="pct"/>
          </w:tcPr>
          <w:p w14:paraId="7476247D" w14:textId="77777777" w:rsidR="00DE758A" w:rsidRPr="00DE758A" w:rsidRDefault="00892D62" w:rsidP="00DE758A">
            <w:pPr>
              <w:overflowPunct w:val="0"/>
              <w:autoSpaceDE w:val="0"/>
              <w:autoSpaceDN w:val="0"/>
              <w:adjustRightInd w:val="0"/>
              <w:spacing w:line="240" w:lineRule="auto"/>
              <w:textAlignment w:val="baseline"/>
              <w:rPr>
                <w:i/>
                <w:iCs/>
              </w:rPr>
            </w:pPr>
            <w:hyperlink r:id="rId50" w:history="1">
              <w:r w:rsidR="00EC661A">
                <w:rPr>
                  <w:i/>
                  <w:color w:val="0000FF"/>
                  <w:u w:val="single"/>
                </w:rPr>
                <w:t>Silvia.Staffa@eesc.europa.eu</w:t>
              </w:r>
            </w:hyperlink>
          </w:p>
        </w:tc>
      </w:tr>
    </w:tbl>
    <w:p w14:paraId="22CD9CD0" w14:textId="459E6F1C" w:rsidR="00DE758A" w:rsidRDefault="00DE758A" w:rsidP="001766B2">
      <w:pPr>
        <w:pStyle w:val="ListParagraph"/>
        <w:ind w:left="0"/>
      </w:pPr>
    </w:p>
    <w:p w14:paraId="6A195B69" w14:textId="77777777" w:rsidR="00DE758A" w:rsidRDefault="00DE758A">
      <w:pPr>
        <w:spacing w:after="160" w:line="259" w:lineRule="auto"/>
        <w:jc w:val="left"/>
      </w:pPr>
      <w:r>
        <w:br w:type="page"/>
      </w:r>
    </w:p>
    <w:p w14:paraId="05089E5F" w14:textId="2EFA7F4B" w:rsidR="00CB6F1C" w:rsidRPr="00CB6F1C" w:rsidRDefault="00892D62" w:rsidP="00CB6F1C">
      <w:pPr>
        <w:widowControl w:val="0"/>
        <w:numPr>
          <w:ilvl w:val="0"/>
          <w:numId w:val="4"/>
        </w:numPr>
        <w:overflowPunct w:val="0"/>
        <w:autoSpaceDE w:val="0"/>
        <w:autoSpaceDN w:val="0"/>
        <w:adjustRightInd w:val="0"/>
        <w:ind w:hanging="567"/>
        <w:textAlignment w:val="baseline"/>
        <w:rPr>
          <w:sz w:val="20"/>
          <w:szCs w:val="20"/>
        </w:rPr>
      </w:pPr>
      <w:hyperlink r:id="rId51" w:history="1">
        <w:r w:rsidR="00CB6F1C">
          <w:rPr>
            <w:b/>
            <w:i/>
            <w:color w:val="0000FF"/>
            <w:sz w:val="28"/>
            <w:u w:val="single"/>
          </w:rPr>
          <w:t>Strateginė standartizacija siekiant stipresnės bendrosios rinkos</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B6F1C" w:rsidRPr="00CB6F1C" w14:paraId="45F8A76C" w14:textId="77777777" w:rsidTr="004B48B1">
        <w:tc>
          <w:tcPr>
            <w:tcW w:w="1701" w:type="dxa"/>
          </w:tcPr>
          <w:p w14:paraId="2632F8D5"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Pranešėjas</w:t>
            </w:r>
          </w:p>
        </w:tc>
        <w:tc>
          <w:tcPr>
            <w:tcW w:w="7371" w:type="dxa"/>
          </w:tcPr>
          <w:p w14:paraId="0C80D85A" w14:textId="5AF224CE" w:rsidR="00CB6F1C" w:rsidRPr="00CB6F1C" w:rsidRDefault="00CB6F1C" w:rsidP="00CB6F1C">
            <w:pPr>
              <w:tabs>
                <w:tab w:val="center" w:pos="284"/>
              </w:tabs>
              <w:overflowPunct w:val="0"/>
              <w:autoSpaceDE w:val="0"/>
              <w:autoSpaceDN w:val="0"/>
              <w:adjustRightInd w:val="0"/>
              <w:ind w:left="266" w:hanging="266"/>
              <w:textAlignment w:val="baseline"/>
            </w:pPr>
            <w:r>
              <w:t>Angelo PAGLIARA (Darbuotojų grupė, IT)</w:t>
            </w:r>
          </w:p>
        </w:tc>
      </w:tr>
      <w:tr w:rsidR="00CB6F1C" w:rsidRPr="00CB6F1C" w14:paraId="604CF083" w14:textId="77777777" w:rsidTr="004B48B1">
        <w:tc>
          <w:tcPr>
            <w:tcW w:w="9072" w:type="dxa"/>
            <w:gridSpan w:val="2"/>
          </w:tcPr>
          <w:p w14:paraId="6F3BB2F2" w14:textId="77777777" w:rsidR="00CB6F1C" w:rsidRPr="00CB6F1C" w:rsidRDefault="00CB6F1C" w:rsidP="00CB6F1C">
            <w:pPr>
              <w:tabs>
                <w:tab w:val="center" w:pos="284"/>
              </w:tabs>
              <w:overflowPunct w:val="0"/>
              <w:autoSpaceDE w:val="0"/>
              <w:autoSpaceDN w:val="0"/>
              <w:adjustRightInd w:val="0"/>
              <w:spacing w:line="160" w:lineRule="exact"/>
              <w:ind w:left="266" w:hanging="266"/>
              <w:textAlignment w:val="baseline"/>
            </w:pPr>
          </w:p>
        </w:tc>
      </w:tr>
      <w:tr w:rsidR="00CB6F1C" w:rsidRPr="00CB6F1C" w14:paraId="2D181A35" w14:textId="77777777" w:rsidTr="004B48B1">
        <w:tc>
          <w:tcPr>
            <w:tcW w:w="1701" w:type="dxa"/>
            <w:vMerge w:val="restart"/>
          </w:tcPr>
          <w:p w14:paraId="02B3C283"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Nuoroda</w:t>
            </w:r>
          </w:p>
        </w:tc>
        <w:tc>
          <w:tcPr>
            <w:tcW w:w="7371" w:type="dxa"/>
          </w:tcPr>
          <w:p w14:paraId="4539C4CD" w14:textId="77777777" w:rsidR="00CB6F1C" w:rsidRPr="00CB6F1C" w:rsidRDefault="00CB6F1C" w:rsidP="00CB6F1C">
            <w:pPr>
              <w:tabs>
                <w:tab w:val="center" w:pos="284"/>
              </w:tabs>
              <w:overflowPunct w:val="0"/>
              <w:autoSpaceDE w:val="0"/>
              <w:autoSpaceDN w:val="0"/>
              <w:adjustRightInd w:val="0"/>
              <w:ind w:left="266" w:hanging="266"/>
              <w:textAlignment w:val="baseline"/>
            </w:pPr>
            <w:r>
              <w:t>Nuomonė savo iniciatyva</w:t>
            </w:r>
          </w:p>
          <w:p w14:paraId="543FC291" w14:textId="77777777" w:rsidR="00CB6F1C" w:rsidRPr="00CB6F1C" w:rsidRDefault="00CB6F1C" w:rsidP="00CB6F1C">
            <w:pPr>
              <w:tabs>
                <w:tab w:val="center" w:pos="284"/>
              </w:tabs>
              <w:overflowPunct w:val="0"/>
              <w:autoSpaceDE w:val="0"/>
              <w:autoSpaceDN w:val="0"/>
              <w:adjustRightInd w:val="0"/>
              <w:ind w:left="266" w:hanging="266"/>
              <w:textAlignment w:val="baseline"/>
            </w:pPr>
            <w:r>
              <w:t>EESC-2026-00549-00-00-AC</w:t>
            </w:r>
          </w:p>
        </w:tc>
      </w:tr>
      <w:tr w:rsidR="00CB6F1C" w:rsidRPr="00CB6F1C" w14:paraId="2C4983D0" w14:textId="77777777" w:rsidTr="004B48B1">
        <w:tc>
          <w:tcPr>
            <w:tcW w:w="1701" w:type="dxa"/>
            <w:vMerge/>
          </w:tcPr>
          <w:p w14:paraId="10B21B74"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p>
        </w:tc>
        <w:tc>
          <w:tcPr>
            <w:tcW w:w="7371" w:type="dxa"/>
          </w:tcPr>
          <w:p w14:paraId="1BD3ED76" w14:textId="77777777" w:rsidR="00CB6F1C" w:rsidRPr="00CB6F1C" w:rsidRDefault="00CB6F1C" w:rsidP="00CB6F1C">
            <w:pPr>
              <w:tabs>
                <w:tab w:val="center" w:pos="284"/>
              </w:tabs>
              <w:overflowPunct w:val="0"/>
              <w:autoSpaceDE w:val="0"/>
              <w:autoSpaceDN w:val="0"/>
              <w:adjustRightInd w:val="0"/>
              <w:ind w:left="266" w:hanging="266"/>
              <w:textAlignment w:val="baseline"/>
            </w:pPr>
          </w:p>
        </w:tc>
      </w:tr>
    </w:tbl>
    <w:p w14:paraId="1B528208" w14:textId="167AD465" w:rsidR="00CB6F1C" w:rsidRPr="00CB6F1C"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rPr>
      </w:pPr>
      <w:r>
        <w:rPr>
          <w:b/>
        </w:rPr>
        <w:t>Dokumento esmė</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rPr>
      </w:pPr>
      <w:r>
        <w:t>EESRK</w:t>
      </w:r>
    </w:p>
    <w:p w14:paraId="76EB4DE6" w14:textId="77777777" w:rsidR="00CB6F1C" w:rsidRPr="00CB6F1C" w:rsidRDefault="00CB6F1C" w:rsidP="00CB6F1C">
      <w:pPr>
        <w:overflowPunct w:val="0"/>
        <w:autoSpaceDE w:val="0"/>
        <w:autoSpaceDN w:val="0"/>
        <w:adjustRightInd w:val="0"/>
        <w:textAlignment w:val="baseline"/>
        <w:rPr>
          <w:bCs/>
          <w:iCs/>
          <w:lang w:val="en-GB"/>
        </w:rPr>
      </w:pPr>
    </w:p>
    <w:p w14:paraId="3C18654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pabrėžia, kad </w:t>
      </w:r>
      <w:r>
        <w:rPr>
          <w:b/>
          <w:bCs/>
        </w:rPr>
        <w:t>įtraukumas</w:t>
      </w:r>
      <w:r>
        <w:t xml:space="preserve"> yra esminis veiksnys teisėtai ir veiksmingai standartizacijos sistemai, ir ragina </w:t>
      </w:r>
      <w:r>
        <w:rPr>
          <w:b/>
          <w:bCs/>
        </w:rPr>
        <w:t>aktyviau įtraukti MVĮ, profesines sąjungas ir pilietinę visuomenę</w:t>
      </w:r>
      <w:r>
        <w:t>, suteikiant tinkamą finansavimą, stiprinant gebėjimus ir supaprastinant prieigą;</w:t>
      </w:r>
    </w:p>
    <w:p w14:paraId="0EF2C81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ragina nustatyti aiškias socialinio dialogo apsaugos priemones, ir primygtinai reikalauja, kad </w:t>
      </w:r>
      <w:r>
        <w:rPr>
          <w:b/>
          <w:bCs/>
        </w:rPr>
        <w:t>Europos standartai ir toliau būtų techninės priemonės</w:t>
      </w:r>
      <w:r>
        <w:t>, kuriomis remiami teisės aktai, ir kad jais nebūtų reglamentuojamos darbuotojų teisės, darbo sąlygos ar kolektyvinės derybos ir nebūtų į šias sritis kišamasi;</w:t>
      </w:r>
    </w:p>
    <w:p w14:paraId="12F2C5A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rekomenduoja </w:t>
      </w:r>
      <w:r>
        <w:rPr>
          <w:b/>
          <w:bCs/>
        </w:rPr>
        <w:t>užtikrinti didesnį skaidrumą</w:t>
      </w:r>
      <w:r>
        <w:t xml:space="preserve"> ir prieinamumą, įskaitant </w:t>
      </w:r>
      <w:r>
        <w:rPr>
          <w:b/>
          <w:bCs/>
        </w:rPr>
        <w:t>lengvesnę viešą prieigą prie standartų, aiškesnį techninių komitetų valdymą ir standartizacijos prašymų</w:t>
      </w:r>
      <w:r>
        <w:t xml:space="preserve"> </w:t>
      </w:r>
      <w:r>
        <w:rPr>
          <w:b/>
        </w:rPr>
        <w:t>ex ante</w:t>
      </w:r>
      <w:r>
        <w:t xml:space="preserve"> </w:t>
      </w:r>
      <w:r>
        <w:rPr>
          <w:b/>
          <w:bCs/>
        </w:rPr>
        <w:t>vertinimą</w:t>
      </w:r>
      <w:r>
        <w:t>, siekiant užtikrinti, kad būtų laikomasi pagrindinių teisių ir ES teisės aktų;</w:t>
      </w:r>
    </w:p>
    <w:p w14:paraId="0695E42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pabrėžia strateginį standartizacijos vaidmenį skatinant bendrąją rinką, konkurencingumą ir atvirą strateginį savarankiškumą, kartu primygtinai ragina stiprinti </w:t>
      </w:r>
      <w:r>
        <w:rPr>
          <w:b/>
          <w:bCs/>
        </w:rPr>
        <w:t>ES koordinavimą nustatant tarptautinius standartus</w:t>
      </w:r>
      <w:r>
        <w:t>, kad būtų apsaugoti Europos interesai ir aukšti standartai;</w:t>
      </w:r>
    </w:p>
    <w:p w14:paraId="3F5E5408"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pasisako už veiksmingesnę ir </w:t>
      </w:r>
      <w:r>
        <w:rPr>
          <w:b/>
          <w:bCs/>
        </w:rPr>
        <w:t>ateities iššūkiams parengtą</w:t>
      </w:r>
      <w:r>
        <w:t xml:space="preserve"> sistemą, kuria būtų pagerintas </w:t>
      </w:r>
      <w:r>
        <w:rPr>
          <w:b/>
          <w:bCs/>
        </w:rPr>
        <w:t>savalaikiškumas</w:t>
      </w:r>
      <w:r>
        <w:t xml:space="preserve"> ir kokybė, kartu sprendžiant </w:t>
      </w:r>
      <w:r>
        <w:rPr>
          <w:b/>
          <w:bCs/>
        </w:rPr>
        <w:t>besiformuojančių technologijų klausimą</w:t>
      </w:r>
      <w:r>
        <w:t xml:space="preserve"> ir užtikrinant, kad standartais būtų remiamos inovacijos, tvarumas ir</w:t>
      </w:r>
      <w:r>
        <w:rPr>
          <w:b/>
          <w:bCs/>
        </w:rPr>
        <w:t xml:space="preserve"> aukštas darbuotojų, vartotojų ir aplinkos apsaugos lygis</w:t>
      </w:r>
      <w:r>
        <w:t>.</w:t>
      </w:r>
    </w:p>
    <w:p w14:paraId="20CA82A9" w14:textId="77777777" w:rsidR="00CB6F1C" w:rsidRPr="00CB6F1C" w:rsidRDefault="00CB6F1C" w:rsidP="00CB6F1C">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CB6F1C" w:rsidRPr="00CB6F1C" w14:paraId="10996137" w14:textId="77777777" w:rsidTr="002E7EFB">
        <w:tc>
          <w:tcPr>
            <w:tcW w:w="1418" w:type="dxa"/>
          </w:tcPr>
          <w:p w14:paraId="14035960" w14:textId="77777777" w:rsidR="00CB6F1C" w:rsidRPr="00CB6F1C" w:rsidRDefault="00CB6F1C" w:rsidP="00CB6F1C">
            <w:pPr>
              <w:overflowPunct w:val="0"/>
              <w:autoSpaceDE w:val="0"/>
              <w:autoSpaceDN w:val="0"/>
              <w:adjustRightInd w:val="0"/>
              <w:spacing w:line="240" w:lineRule="auto"/>
              <w:textAlignment w:val="baseline"/>
              <w:rPr>
                <w:i/>
              </w:rPr>
            </w:pPr>
            <w:r>
              <w:rPr>
                <w:b/>
                <w:i/>
              </w:rPr>
              <w:t>Kontaktinis asmuo</w:t>
            </w:r>
          </w:p>
        </w:tc>
        <w:tc>
          <w:tcPr>
            <w:tcW w:w="5670" w:type="dxa"/>
          </w:tcPr>
          <w:p w14:paraId="5F887264" w14:textId="77777777" w:rsidR="00CB6F1C" w:rsidRPr="00CB6F1C" w:rsidRDefault="00CB6F1C" w:rsidP="00CB6F1C">
            <w:pPr>
              <w:overflowPunct w:val="0"/>
              <w:autoSpaceDE w:val="0"/>
              <w:autoSpaceDN w:val="0"/>
              <w:adjustRightInd w:val="0"/>
              <w:spacing w:line="240" w:lineRule="auto"/>
              <w:textAlignment w:val="baseline"/>
              <w:rPr>
                <w:i/>
              </w:rPr>
            </w:pPr>
            <w:r>
              <w:rPr>
                <w:i/>
              </w:rPr>
              <w:t>Silvia Staffa</w:t>
            </w:r>
          </w:p>
        </w:tc>
      </w:tr>
      <w:tr w:rsidR="00CB6F1C" w:rsidRPr="00CB6F1C" w14:paraId="79343DDB" w14:textId="77777777" w:rsidTr="002E7EFB">
        <w:tc>
          <w:tcPr>
            <w:tcW w:w="1418" w:type="dxa"/>
          </w:tcPr>
          <w:p w14:paraId="67332A42" w14:textId="77777777" w:rsidR="00CB6F1C" w:rsidRPr="00CB6F1C" w:rsidRDefault="00CB6F1C" w:rsidP="00CB6F1C">
            <w:pPr>
              <w:overflowPunct w:val="0"/>
              <w:autoSpaceDE w:val="0"/>
              <w:autoSpaceDN w:val="0"/>
              <w:adjustRightInd w:val="0"/>
              <w:spacing w:line="240" w:lineRule="auto"/>
              <w:textAlignment w:val="baseline"/>
              <w:rPr>
                <w:i/>
              </w:rPr>
            </w:pPr>
            <w:r>
              <w:rPr>
                <w:i/>
              </w:rPr>
              <w:t>Tel.</w:t>
            </w:r>
          </w:p>
        </w:tc>
        <w:tc>
          <w:tcPr>
            <w:tcW w:w="5670" w:type="dxa"/>
          </w:tcPr>
          <w:p w14:paraId="30E9176B" w14:textId="77777777" w:rsidR="00CB6F1C" w:rsidRPr="00CB6F1C" w:rsidRDefault="00CB6F1C" w:rsidP="00CB6F1C">
            <w:pPr>
              <w:overflowPunct w:val="0"/>
              <w:autoSpaceDE w:val="0"/>
              <w:autoSpaceDN w:val="0"/>
              <w:adjustRightInd w:val="0"/>
              <w:spacing w:line="240" w:lineRule="auto"/>
              <w:textAlignment w:val="baseline"/>
              <w:rPr>
                <w:i/>
              </w:rPr>
            </w:pPr>
            <w:r>
              <w:rPr>
                <w:i/>
              </w:rPr>
              <w:t>+32 25468378</w:t>
            </w:r>
          </w:p>
        </w:tc>
      </w:tr>
      <w:tr w:rsidR="00CB6F1C" w:rsidRPr="00CB6F1C" w14:paraId="47D09906" w14:textId="77777777" w:rsidTr="002E7EFB">
        <w:tc>
          <w:tcPr>
            <w:tcW w:w="1418" w:type="dxa"/>
          </w:tcPr>
          <w:p w14:paraId="64360087" w14:textId="77777777" w:rsidR="00CB6F1C" w:rsidRPr="00CB6F1C" w:rsidRDefault="00CB6F1C" w:rsidP="00CB6F1C">
            <w:pPr>
              <w:overflowPunct w:val="0"/>
              <w:autoSpaceDE w:val="0"/>
              <w:autoSpaceDN w:val="0"/>
              <w:adjustRightInd w:val="0"/>
              <w:spacing w:line="240" w:lineRule="auto"/>
              <w:textAlignment w:val="baseline"/>
              <w:rPr>
                <w:i/>
              </w:rPr>
            </w:pPr>
            <w:r>
              <w:rPr>
                <w:i/>
              </w:rPr>
              <w:t>E. paštas</w:t>
            </w:r>
          </w:p>
        </w:tc>
        <w:tc>
          <w:tcPr>
            <w:tcW w:w="5670" w:type="dxa"/>
          </w:tcPr>
          <w:p w14:paraId="06BF328F" w14:textId="77777777" w:rsidR="00CB6F1C" w:rsidRPr="00CB6F1C" w:rsidRDefault="00892D62" w:rsidP="00CB6F1C">
            <w:pPr>
              <w:overflowPunct w:val="0"/>
              <w:autoSpaceDE w:val="0"/>
              <w:autoSpaceDN w:val="0"/>
              <w:adjustRightInd w:val="0"/>
              <w:spacing w:line="240" w:lineRule="auto"/>
              <w:textAlignment w:val="baseline"/>
              <w:rPr>
                <w:i/>
              </w:rPr>
            </w:pPr>
            <w:hyperlink r:id="rId52" w:history="1">
              <w:r w:rsidR="00EC661A">
                <w:rPr>
                  <w:i/>
                  <w:color w:val="0000FF"/>
                  <w:u w:val="single"/>
                </w:rPr>
                <w:t>Silvia.Staffa@eesc.europa.eu</w:t>
              </w:r>
            </w:hyperlink>
          </w:p>
          <w:p w14:paraId="7003408F" w14:textId="77777777" w:rsidR="00CB6F1C" w:rsidRPr="00CB6F1C" w:rsidRDefault="00CB6F1C" w:rsidP="00CB6F1C">
            <w:pPr>
              <w:overflowPunct w:val="0"/>
              <w:autoSpaceDE w:val="0"/>
              <w:autoSpaceDN w:val="0"/>
              <w:adjustRightInd w:val="0"/>
              <w:spacing w:line="240" w:lineRule="auto"/>
              <w:textAlignment w:val="baseline"/>
              <w:rPr>
                <w:i/>
              </w:rPr>
            </w:pPr>
          </w:p>
        </w:tc>
      </w:tr>
    </w:tbl>
    <w:p w14:paraId="3187E665" w14:textId="3690C612" w:rsidR="00CB6F1C" w:rsidRDefault="00CB6F1C" w:rsidP="001766B2">
      <w:pPr>
        <w:pStyle w:val="ListParagraph"/>
        <w:ind w:left="0"/>
      </w:pPr>
    </w:p>
    <w:p w14:paraId="6B0B7BA6" w14:textId="77777777" w:rsidR="00CB6F1C" w:rsidRDefault="00CB6F1C">
      <w:pPr>
        <w:spacing w:after="160" w:line="259" w:lineRule="auto"/>
        <w:jc w:val="left"/>
      </w:pPr>
      <w:r>
        <w:br w:type="page"/>
      </w:r>
    </w:p>
    <w:p w14:paraId="2AE1B217" w14:textId="5919CFDB" w:rsidR="001F4150" w:rsidRPr="001F4150" w:rsidRDefault="00892D62"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53" w:history="1">
        <w:r w:rsidR="00A067F3">
          <w:rPr>
            <w:b/>
            <w:i/>
            <w:color w:val="0000FF"/>
            <w:sz w:val="28"/>
            <w:u w:val="single"/>
          </w:rPr>
          <w:t>Bendroji rinka. Nepagrįstų teritorinių tiekimo apribojimų panaikinimas</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1F4150" w:rsidRPr="001F4150" w14:paraId="27380A90" w14:textId="77777777" w:rsidTr="002E7EFB">
        <w:tc>
          <w:tcPr>
            <w:tcW w:w="1148" w:type="pct"/>
          </w:tcPr>
          <w:p w14:paraId="2F79F3A7"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p w14:paraId="7485093C"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Pranešėjas</w:t>
            </w:r>
          </w:p>
          <w:p w14:paraId="2EC02C26"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p>
        </w:tc>
        <w:tc>
          <w:tcPr>
            <w:tcW w:w="3852" w:type="pct"/>
          </w:tcPr>
          <w:p w14:paraId="1D6A7045" w14:textId="77777777" w:rsidR="001F4150" w:rsidRPr="001F4150" w:rsidRDefault="001F4150" w:rsidP="001F4150">
            <w:pPr>
              <w:tabs>
                <w:tab w:val="center" w:pos="284"/>
              </w:tabs>
              <w:overflowPunct w:val="0"/>
              <w:autoSpaceDE w:val="0"/>
              <w:autoSpaceDN w:val="0"/>
              <w:adjustRightInd w:val="0"/>
              <w:ind w:left="266" w:hanging="266"/>
              <w:textAlignment w:val="baseline"/>
            </w:pPr>
          </w:p>
          <w:p w14:paraId="1761BEF7" w14:textId="4E47E597" w:rsidR="001F4150" w:rsidRPr="001F4150" w:rsidRDefault="001F4150" w:rsidP="001F4150">
            <w:pPr>
              <w:tabs>
                <w:tab w:val="center" w:pos="284"/>
              </w:tabs>
              <w:overflowPunct w:val="0"/>
              <w:autoSpaceDE w:val="0"/>
              <w:autoSpaceDN w:val="0"/>
              <w:adjustRightInd w:val="0"/>
              <w:ind w:left="266" w:hanging="266"/>
              <w:textAlignment w:val="baseline"/>
            </w:pPr>
            <w:r>
              <w:t>Antje GERSTEIN (Darbdavių gr., DE)</w:t>
            </w:r>
          </w:p>
          <w:p w14:paraId="1BE7D08A" w14:textId="77777777" w:rsidR="001F4150" w:rsidRPr="001F4150" w:rsidRDefault="001F4150" w:rsidP="001F4150">
            <w:pPr>
              <w:tabs>
                <w:tab w:val="center" w:pos="284"/>
              </w:tabs>
              <w:overflowPunct w:val="0"/>
              <w:autoSpaceDE w:val="0"/>
              <w:autoSpaceDN w:val="0"/>
              <w:adjustRightInd w:val="0"/>
              <w:ind w:left="266" w:hanging="266"/>
              <w:textAlignment w:val="baseline"/>
              <w:rPr>
                <w:lang w:val="fr-BE"/>
              </w:rPr>
            </w:pPr>
          </w:p>
        </w:tc>
      </w:tr>
      <w:tr w:rsidR="001F4150" w:rsidRPr="001F4150" w14:paraId="0CDF272C" w14:textId="77777777" w:rsidTr="002E7EFB">
        <w:tc>
          <w:tcPr>
            <w:tcW w:w="1148" w:type="pct"/>
            <w:vMerge w:val="restart"/>
          </w:tcPr>
          <w:p w14:paraId="2BF9F448"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Nuoroda</w:t>
            </w:r>
          </w:p>
        </w:tc>
        <w:tc>
          <w:tcPr>
            <w:tcW w:w="3852" w:type="pct"/>
          </w:tcPr>
          <w:p w14:paraId="2F1D29F3" w14:textId="714FA805" w:rsidR="001F4150" w:rsidRPr="001F4150" w:rsidRDefault="001F4150" w:rsidP="001F4150">
            <w:pPr>
              <w:tabs>
                <w:tab w:val="center" w:pos="284"/>
              </w:tabs>
              <w:overflowPunct w:val="0"/>
              <w:autoSpaceDE w:val="0"/>
              <w:autoSpaceDN w:val="0"/>
              <w:adjustRightInd w:val="0"/>
              <w:ind w:left="266" w:hanging="266"/>
              <w:textAlignment w:val="baseline"/>
            </w:pPr>
            <w:r>
              <w:t>Tiriamoji nuomonė Europos Komisijos prašymu</w:t>
            </w:r>
          </w:p>
        </w:tc>
      </w:tr>
      <w:tr w:rsidR="001F4150" w:rsidRPr="001F4150" w14:paraId="64A253EA" w14:textId="77777777" w:rsidTr="002E7EFB">
        <w:tc>
          <w:tcPr>
            <w:tcW w:w="1148" w:type="pct"/>
            <w:vMerge/>
          </w:tcPr>
          <w:p w14:paraId="67EE78EE"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tc>
        <w:tc>
          <w:tcPr>
            <w:tcW w:w="3852" w:type="pct"/>
          </w:tcPr>
          <w:p w14:paraId="42A23A45" w14:textId="373FB450" w:rsidR="001F4150" w:rsidRPr="001F4150" w:rsidRDefault="001F4150" w:rsidP="001F4150">
            <w:pPr>
              <w:tabs>
                <w:tab w:val="center" w:pos="284"/>
              </w:tabs>
              <w:overflowPunct w:val="0"/>
              <w:autoSpaceDE w:val="0"/>
              <w:autoSpaceDN w:val="0"/>
              <w:adjustRightInd w:val="0"/>
              <w:ind w:left="266" w:hanging="266"/>
              <w:textAlignment w:val="baseline"/>
            </w:pPr>
            <w:r>
              <w:t>EESC-2026-00673-00-00-AC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Dokumento esmė</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r>
        <w:t>EESRK</w:t>
      </w:r>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BF673F7"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mano, kad teritoriniai tiekimo apribojimai kenkia tarpvalstybiniam verslui ir laužo bendrosios rinkos pažadą užtikrinti vartotojams pasirinkimą ir kainų konkurenciją;</w:t>
      </w:r>
    </w:p>
    <w:p w14:paraId="58CB97FB"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mano, jog itin svarbu, kad vartotojai ir darbuotojai kainų ir produktų pasirinkimo požiūriu gautų kuo daugiau naudos iš geriau veikiančios bendrosios rinkos;</w:t>
      </w:r>
    </w:p>
    <w:p w14:paraId="15925C71"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primygtinai ragina valstybes nares ne priimti nacionalinės teisės aktus, kuriais būtų dar labiau renacionalizuojama tiekimo rinka, o pašalinti nepagrįstas laisvo prekių judėjimo kliūtis, kartu nesumažinant teisėtų vartotojų apsaugos reikalavimų;</w:t>
      </w:r>
    </w:p>
    <w:p w14:paraId="2AF10FE0"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mano, kad vertėtų išnagrinėti galimybę parengti nacionalinėms konkurencijos institucijoms ir atitinkamiems suinteresuotiesiems subjektams skirtas gaires;</w:t>
      </w:r>
    </w:p>
    <w:p w14:paraId="7CFAE062" w14:textId="77777777" w:rsidR="001F4150" w:rsidRPr="001F4150" w:rsidRDefault="001F4150" w:rsidP="004C6742">
      <w:pPr>
        <w:numPr>
          <w:ilvl w:val="0"/>
          <w:numId w:val="39"/>
        </w:numPr>
        <w:overflowPunct w:val="0"/>
        <w:autoSpaceDE w:val="0"/>
        <w:autoSpaceDN w:val="0"/>
        <w:adjustRightInd w:val="0"/>
        <w:spacing w:after="200" w:line="276" w:lineRule="auto"/>
        <w:ind w:left="284" w:hanging="284"/>
        <w:contextualSpacing/>
        <w:textAlignment w:val="baseline"/>
        <w:rPr>
          <w:szCs w:val="20"/>
        </w:rPr>
      </w:pPr>
      <w:r>
        <w:t>EESRK prašo Europos Komisijos apsvarstyti galimybę pasiūlyti teisės aktą, grindžiamą Skaitmeninių rinkų akto (SRA) arba Nesąžiningos prekybos praktikos (NPP) direktyvos žemės ūkio maisto produktų tiekimo grandinėje principais, kad būtų galima veiksmingai spręsti teritorinių tiekimo apribojimų problemą ir užtikrinti sąžiningesnę prekybos praktiką tiekimo grandinėje.</w:t>
      </w:r>
    </w:p>
    <w:p w14:paraId="3F7F11E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p w14:paraId="08DE9FF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1F4150" w:rsidRPr="001F4150" w14:paraId="040FF66B" w14:textId="77777777" w:rsidTr="002E7EFB">
        <w:tc>
          <w:tcPr>
            <w:tcW w:w="1556" w:type="pct"/>
          </w:tcPr>
          <w:p w14:paraId="5FAB806C" w14:textId="77777777" w:rsidR="001F4150" w:rsidRPr="001F4150" w:rsidRDefault="001F4150" w:rsidP="001F4150">
            <w:pPr>
              <w:overflowPunct w:val="0"/>
              <w:autoSpaceDE w:val="0"/>
              <w:autoSpaceDN w:val="0"/>
              <w:adjustRightInd w:val="0"/>
              <w:spacing w:line="240" w:lineRule="auto"/>
              <w:textAlignment w:val="baseline"/>
              <w:rPr>
                <w:i/>
              </w:rPr>
            </w:pPr>
            <w:r>
              <w:rPr>
                <w:b/>
                <w:i/>
              </w:rPr>
              <w:t>Kontaktinis asmuo</w:t>
            </w:r>
          </w:p>
        </w:tc>
        <w:tc>
          <w:tcPr>
            <w:tcW w:w="3444" w:type="pct"/>
          </w:tcPr>
          <w:p w14:paraId="516AAA31" w14:textId="77777777" w:rsidR="001F4150" w:rsidRPr="001F4150" w:rsidRDefault="001F4150" w:rsidP="001F4150">
            <w:pPr>
              <w:overflowPunct w:val="0"/>
              <w:autoSpaceDE w:val="0"/>
              <w:autoSpaceDN w:val="0"/>
              <w:adjustRightInd w:val="0"/>
              <w:spacing w:line="240" w:lineRule="auto"/>
              <w:textAlignment w:val="baseline"/>
              <w:rPr>
                <w:i/>
              </w:rPr>
            </w:pPr>
            <w:r>
              <w:rPr>
                <w:i/>
              </w:rPr>
              <w:t>Annalisa Tessarolo</w:t>
            </w:r>
          </w:p>
        </w:tc>
      </w:tr>
      <w:tr w:rsidR="001F4150" w:rsidRPr="001F4150" w14:paraId="5B08B574" w14:textId="77777777" w:rsidTr="002E7EFB">
        <w:tc>
          <w:tcPr>
            <w:tcW w:w="1556" w:type="pct"/>
          </w:tcPr>
          <w:p w14:paraId="736D0776" w14:textId="77777777" w:rsidR="001F4150" w:rsidRPr="001F4150" w:rsidRDefault="001F4150" w:rsidP="001F4150">
            <w:pPr>
              <w:overflowPunct w:val="0"/>
              <w:autoSpaceDE w:val="0"/>
              <w:autoSpaceDN w:val="0"/>
              <w:adjustRightInd w:val="0"/>
              <w:spacing w:line="240" w:lineRule="auto"/>
              <w:textAlignment w:val="baseline"/>
              <w:rPr>
                <w:i/>
              </w:rPr>
            </w:pPr>
            <w:r>
              <w:rPr>
                <w:i/>
              </w:rPr>
              <w:t>Tel.</w:t>
            </w:r>
          </w:p>
        </w:tc>
        <w:tc>
          <w:tcPr>
            <w:tcW w:w="3444" w:type="pct"/>
          </w:tcPr>
          <w:p w14:paraId="38C43A98" w14:textId="77777777" w:rsidR="001F4150" w:rsidRPr="001F4150" w:rsidRDefault="001F4150" w:rsidP="001F4150">
            <w:pPr>
              <w:overflowPunct w:val="0"/>
              <w:autoSpaceDE w:val="0"/>
              <w:autoSpaceDN w:val="0"/>
              <w:adjustRightInd w:val="0"/>
              <w:spacing w:line="240" w:lineRule="auto"/>
              <w:textAlignment w:val="baseline"/>
              <w:rPr>
                <w:i/>
              </w:rPr>
            </w:pPr>
            <w:r>
              <w:rPr>
                <w:i/>
              </w:rPr>
              <w:t>+32 25469732</w:t>
            </w:r>
          </w:p>
        </w:tc>
      </w:tr>
      <w:tr w:rsidR="001F4150" w:rsidRPr="001F4150" w14:paraId="1C237976" w14:textId="77777777" w:rsidTr="002E7EFB">
        <w:tc>
          <w:tcPr>
            <w:tcW w:w="1556" w:type="pct"/>
          </w:tcPr>
          <w:p w14:paraId="782613FB" w14:textId="21F52E77" w:rsidR="001F4150" w:rsidRPr="001F4150" w:rsidRDefault="00785300" w:rsidP="001F4150">
            <w:pPr>
              <w:overflowPunct w:val="0"/>
              <w:autoSpaceDE w:val="0"/>
              <w:autoSpaceDN w:val="0"/>
              <w:adjustRightInd w:val="0"/>
              <w:spacing w:line="240" w:lineRule="auto"/>
              <w:textAlignment w:val="baseline"/>
              <w:rPr>
                <w:i/>
              </w:rPr>
            </w:pPr>
            <w:r>
              <w:rPr>
                <w:i/>
              </w:rPr>
              <w:t>E. paštas</w:t>
            </w:r>
          </w:p>
        </w:tc>
        <w:tc>
          <w:tcPr>
            <w:tcW w:w="3444" w:type="pct"/>
          </w:tcPr>
          <w:p w14:paraId="67D97326" w14:textId="77777777" w:rsidR="001F4150" w:rsidRPr="001F4150" w:rsidRDefault="00892D62" w:rsidP="001F4150">
            <w:pPr>
              <w:overflowPunct w:val="0"/>
              <w:autoSpaceDE w:val="0"/>
              <w:autoSpaceDN w:val="0"/>
              <w:adjustRightInd w:val="0"/>
              <w:spacing w:line="240" w:lineRule="auto"/>
              <w:textAlignment w:val="baseline"/>
              <w:rPr>
                <w:i/>
                <w:iCs/>
              </w:rPr>
            </w:pPr>
            <w:hyperlink r:id="rId54" w:history="1">
              <w:r w:rsidR="00EC661A">
                <w:rPr>
                  <w:i/>
                  <w:color w:val="0000FF"/>
                  <w:u w:val="single"/>
                </w:rPr>
                <w:t>Annalisa.Tessarolo@eesc.europa.eu</w:t>
              </w:r>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5604570F" w:rsidR="00227AA1" w:rsidRPr="00227AA1" w:rsidRDefault="00892D62" w:rsidP="00227AA1">
      <w:pPr>
        <w:widowControl w:val="0"/>
        <w:numPr>
          <w:ilvl w:val="0"/>
          <w:numId w:val="4"/>
        </w:numPr>
        <w:overflowPunct w:val="0"/>
        <w:autoSpaceDE w:val="0"/>
        <w:autoSpaceDN w:val="0"/>
        <w:adjustRightInd w:val="0"/>
        <w:ind w:hanging="567"/>
        <w:textAlignment w:val="baseline"/>
        <w:rPr>
          <w:sz w:val="20"/>
          <w:szCs w:val="20"/>
        </w:rPr>
      </w:pPr>
      <w:hyperlink r:id="rId55" w:tgtFrame="_blank" w:history="1">
        <w:r w:rsidR="00EC661A">
          <w:rPr>
            <w:b/>
            <w:i/>
            <w:color w:val="0000FF"/>
            <w:sz w:val="28"/>
            <w:u w:val="single"/>
          </w:rPr>
          <w:t>ES startuolių ir veiklą plečiančių įmonių strategija daugiausia dėmesio skiriant Europos inovacijų aktui</w:t>
        </w:r>
      </w:hyperlink>
    </w:p>
    <w:p w14:paraId="5B220B7D" w14:textId="77777777" w:rsidR="00227AA1" w:rsidRPr="00227AA1" w:rsidRDefault="00227AA1" w:rsidP="00227AA1">
      <w:pPr>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227AA1" w:rsidRPr="00227AA1" w14:paraId="6C2F2EA8" w14:textId="77777777" w:rsidTr="004C6742">
        <w:tc>
          <w:tcPr>
            <w:tcW w:w="1701" w:type="dxa"/>
          </w:tcPr>
          <w:p w14:paraId="441F9F44"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Pranešėjas</w:t>
            </w:r>
          </w:p>
        </w:tc>
        <w:tc>
          <w:tcPr>
            <w:tcW w:w="6663" w:type="dxa"/>
          </w:tcPr>
          <w:p w14:paraId="0C2DB9EA" w14:textId="7F8CAD64" w:rsidR="00227AA1" w:rsidRPr="00227AA1" w:rsidRDefault="00227AA1" w:rsidP="00227AA1">
            <w:pPr>
              <w:tabs>
                <w:tab w:val="center" w:pos="284"/>
              </w:tabs>
              <w:overflowPunct w:val="0"/>
              <w:autoSpaceDE w:val="0"/>
              <w:autoSpaceDN w:val="0"/>
              <w:adjustRightInd w:val="0"/>
              <w:ind w:left="266" w:hanging="266"/>
              <w:textAlignment w:val="baseline"/>
            </w:pPr>
            <w:r>
              <w:t>Paul RÜBIG (Darbdavių grupė, AT)</w:t>
            </w:r>
          </w:p>
          <w:p w14:paraId="5142010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r w:rsidR="00227AA1" w:rsidRPr="00227AA1" w14:paraId="35AF9FA7" w14:textId="77777777" w:rsidTr="004C6742">
        <w:tc>
          <w:tcPr>
            <w:tcW w:w="8364" w:type="dxa"/>
            <w:gridSpan w:val="2"/>
          </w:tcPr>
          <w:p w14:paraId="691DC230" w14:textId="77777777" w:rsidR="00227AA1" w:rsidRPr="00227AA1" w:rsidRDefault="00227AA1" w:rsidP="00227AA1">
            <w:pPr>
              <w:tabs>
                <w:tab w:val="center" w:pos="284"/>
              </w:tabs>
              <w:overflowPunct w:val="0"/>
              <w:autoSpaceDE w:val="0"/>
              <w:autoSpaceDN w:val="0"/>
              <w:adjustRightInd w:val="0"/>
              <w:spacing w:line="160" w:lineRule="exact"/>
              <w:ind w:left="266" w:hanging="266"/>
              <w:textAlignment w:val="baseline"/>
            </w:pPr>
          </w:p>
        </w:tc>
      </w:tr>
      <w:tr w:rsidR="00227AA1" w:rsidRPr="00227AA1" w14:paraId="24C7D08D" w14:textId="77777777" w:rsidTr="004C6742">
        <w:tc>
          <w:tcPr>
            <w:tcW w:w="1701" w:type="dxa"/>
            <w:vMerge w:val="restart"/>
          </w:tcPr>
          <w:p w14:paraId="2D8C98F2"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Nuoroda</w:t>
            </w:r>
          </w:p>
        </w:tc>
        <w:tc>
          <w:tcPr>
            <w:tcW w:w="6663" w:type="dxa"/>
          </w:tcPr>
          <w:p w14:paraId="05D43623" w14:textId="3773BAC0" w:rsidR="00227AA1" w:rsidRPr="00227AA1" w:rsidRDefault="00227AA1" w:rsidP="00227AA1">
            <w:pPr>
              <w:tabs>
                <w:tab w:val="center" w:pos="284"/>
              </w:tabs>
              <w:overflowPunct w:val="0"/>
              <w:autoSpaceDE w:val="0"/>
              <w:autoSpaceDN w:val="0"/>
              <w:adjustRightInd w:val="0"/>
              <w:ind w:left="266" w:hanging="266"/>
              <w:textAlignment w:val="baseline"/>
            </w:pPr>
            <w:r>
              <w:t>(tiriamoji nuomonė ES Tarybai pirmininkaujančio Kipro prašymu)</w:t>
            </w:r>
          </w:p>
          <w:p w14:paraId="392D955D" w14:textId="77777777" w:rsidR="00227AA1" w:rsidRPr="00227AA1" w:rsidRDefault="00227AA1" w:rsidP="00227AA1">
            <w:pPr>
              <w:tabs>
                <w:tab w:val="center" w:pos="284"/>
              </w:tabs>
              <w:overflowPunct w:val="0"/>
              <w:autoSpaceDE w:val="0"/>
              <w:autoSpaceDN w:val="0"/>
              <w:adjustRightInd w:val="0"/>
              <w:ind w:left="266" w:hanging="266"/>
              <w:textAlignment w:val="baseline"/>
            </w:pPr>
            <w:r>
              <w:t>EESC-2025-04126-00-00-AC</w:t>
            </w:r>
          </w:p>
        </w:tc>
      </w:tr>
      <w:tr w:rsidR="00227AA1" w:rsidRPr="00227AA1" w14:paraId="2384CA2A" w14:textId="77777777" w:rsidTr="004C6742">
        <w:tc>
          <w:tcPr>
            <w:tcW w:w="1701" w:type="dxa"/>
            <w:vMerge/>
          </w:tcPr>
          <w:p w14:paraId="20987ACE"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p>
        </w:tc>
        <w:tc>
          <w:tcPr>
            <w:tcW w:w="6663" w:type="dxa"/>
          </w:tcPr>
          <w:p w14:paraId="14ABF28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rPr>
      </w:pPr>
      <w:r>
        <w:rPr>
          <w:b/>
        </w:rPr>
        <w:t>Dokumento esmė</w:t>
      </w:r>
    </w:p>
    <w:p w14:paraId="687AB7B0"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p>
    <w:p w14:paraId="46E5BC1F" w14:textId="77777777" w:rsidR="00227AA1" w:rsidRPr="00227AA1" w:rsidRDefault="00227AA1" w:rsidP="00227AA1">
      <w:pPr>
        <w:overflowPunct w:val="0"/>
        <w:autoSpaceDE w:val="0"/>
        <w:autoSpaceDN w:val="0"/>
        <w:adjustRightInd w:val="0"/>
        <w:textAlignment w:val="baseline"/>
        <w:rPr>
          <w:bCs/>
          <w:iCs/>
        </w:rPr>
      </w:pPr>
      <w:r>
        <w:t>EESRK mano, kad:</w:t>
      </w:r>
    </w:p>
    <w:p w14:paraId="766EBB4A" w14:textId="77777777" w:rsidR="00227AA1" w:rsidRPr="00227AA1" w:rsidRDefault="00227AA1" w:rsidP="00227AA1">
      <w:pPr>
        <w:overflowPunct w:val="0"/>
        <w:autoSpaceDE w:val="0"/>
        <w:autoSpaceDN w:val="0"/>
        <w:adjustRightInd w:val="0"/>
        <w:textAlignment w:val="baseline"/>
        <w:rPr>
          <w:bCs/>
          <w:iCs/>
          <w:lang w:val="en-GB"/>
        </w:rPr>
      </w:pPr>
    </w:p>
    <w:p w14:paraId="1113F168"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Europa turi labai sustiprinti inovacijas ir mokslinius tyrimus ir įveikti savo atsilikimą komercializuojant šių inovacijas ir mokslinių tyrimų rezultatus per atžalines įmones, startuolius ir veiklą plečiančias įmones.</w:t>
      </w:r>
      <w:r>
        <w:rPr>
          <w:rFonts w:ascii="Calibri" w:hAnsi="Calibri"/>
        </w:rPr>
        <w:t xml:space="preserve"> </w:t>
      </w:r>
      <w:r>
        <w:t>Strategiškai svarbiose pramonės šakose vis labiau nerimaujama, kad aplinka Europoje tapo pernelyg susiskaidžiusi, per daug reguliuojama ir vangi, kad galėtų neatsilikti nuo sparčių technologinių pokyčių visame pasaulyje.</w:t>
      </w:r>
    </w:p>
    <w:p w14:paraId="4520EF6F"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Pagrindinės priežastys – mažėjantis rinkos ekonomikos procesų supratimas ir vis labiau fragmentiškos taisyklės ir jų įgyvendinimas bendrojoje rinkoje, o tai trukdo plėsti tarpvalstybinę rinką ir iš mokslinių tyrimų srities perduoti technologijas pramonei.</w:t>
      </w:r>
    </w:p>
    <w:p w14:paraId="1B8E4833"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Dėl lėtų administracinių procesų, mažos skaitmenizacijos ir nenuoseklaus ES taisyklių taikymo nacionaliniu ir regionų lygmenimis įmonėms kyla papildomų kliūčių.</w:t>
      </w:r>
    </w:p>
    <w:p w14:paraId="3C747BF5"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Europos inovacijų aktas (EIA) galėtų padėti tarpvalstybiniams startuoliams ir veiklą plečiančioms įmonėms, jeigu jame būtų numatytas kompleksinis startuoliams skirtas supaprastinimas, o jo vykdymo užtikrinimas galėtų būti privalomas visose valstybėse narėse, taip pat atsižvelgiant į darbuotojų teises ir jų dalyvavimą. Komitetas pabrėžia, kad Europos inovacijų aktas turėtų būti suderintas su teisingos pertvarkos principais, užtikrinant, kad inovacijos padėtų skatinti ekonomikos augimą, konkurencingumą ir darbo vietų kūrimą, kartu atsižvelgiant į būtinybę padėti darbuotojams ir regionams, kuriuos paveikė technologinė ir pramonės pertvarka.</w:t>
      </w:r>
    </w:p>
    <w:p w14:paraId="5BC43F04"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Veiksmingesnis ir tikslesnis sprendimas būtų parengti inovacijų turinio ir augimo perspektyvų vertinimo kriterijų rinkinį, o ne privalomą startuolių ir veiklą plečiančių įmonių apibrėžtį. Europos inovacijų aktas taip pat galėtų būti grindžiamas steigėjams palankių universitetų reitingavimu. Be to, EIA turėtų sustiprinti mokslinių tyrimų ir technologijų organizacijų ir Europos inovacijos ir technologijos instituto (EIT) vaidmenį, visų pirma giliųjų technologijų ir kapitalui imliuose sektoriuose.</w:t>
      </w:r>
    </w:p>
    <w:p w14:paraId="12B27491" w14:textId="77777777" w:rsidR="00227AA1" w:rsidRPr="004C6742"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rPr>
          <w:rFonts w:ascii="Calibri" w:hAnsi="Calibri"/>
        </w:rPr>
      </w:pPr>
      <w:r>
        <w:t>Visoje Europoje taikomos mokesčių lengvatos darbuotojų turimoms akcijoms skatintų inovacijas ir augimą. Steigėjams taip pat turėtų būti suteikta apsauga nuo rizikos, kartu pagal esamas nemokumo sistemas užtikrinant tinkamas darbuotojų ir kreditorių apsaugos priemones.</w:t>
      </w:r>
    </w:p>
    <w:p w14:paraId="5C529301" w14:textId="77777777" w:rsidR="00336295" w:rsidRPr="00227AA1" w:rsidRDefault="00336295" w:rsidP="00227AA1">
      <w:pPr>
        <w:numPr>
          <w:ilvl w:val="0"/>
          <w:numId w:val="14"/>
        </w:numPr>
        <w:overflowPunct w:val="0"/>
        <w:autoSpaceDE w:val="0"/>
        <w:autoSpaceDN w:val="0"/>
        <w:adjustRightInd w:val="0"/>
        <w:spacing w:after="200" w:line="276" w:lineRule="auto"/>
        <w:ind w:left="567" w:hanging="567"/>
        <w:contextualSpacing/>
        <w:textAlignment w:val="baseline"/>
        <w:rPr>
          <w:rFonts w:ascii="Calibri" w:hAnsi="Calibri"/>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27AA1" w:rsidRPr="00227AA1" w14:paraId="5F5314FB" w14:textId="77777777" w:rsidTr="002E7EFB">
        <w:tc>
          <w:tcPr>
            <w:tcW w:w="1418" w:type="dxa"/>
          </w:tcPr>
          <w:p w14:paraId="632E98AB" w14:textId="77777777" w:rsidR="00227AA1" w:rsidRPr="00227AA1" w:rsidRDefault="00227AA1" w:rsidP="00227AA1">
            <w:pPr>
              <w:overflowPunct w:val="0"/>
              <w:autoSpaceDE w:val="0"/>
              <w:autoSpaceDN w:val="0"/>
              <w:adjustRightInd w:val="0"/>
              <w:spacing w:line="240" w:lineRule="auto"/>
              <w:textAlignment w:val="baseline"/>
              <w:rPr>
                <w:i/>
              </w:rPr>
            </w:pPr>
            <w:r>
              <w:rPr>
                <w:b/>
                <w:i/>
              </w:rPr>
              <w:t>Kontaktinis asmuo</w:t>
            </w:r>
          </w:p>
        </w:tc>
        <w:tc>
          <w:tcPr>
            <w:tcW w:w="5670" w:type="dxa"/>
          </w:tcPr>
          <w:p w14:paraId="0DA3C898" w14:textId="77777777" w:rsidR="00227AA1" w:rsidRPr="00227AA1" w:rsidRDefault="00227AA1" w:rsidP="00227AA1">
            <w:pPr>
              <w:overflowPunct w:val="0"/>
              <w:autoSpaceDE w:val="0"/>
              <w:autoSpaceDN w:val="0"/>
              <w:adjustRightInd w:val="0"/>
              <w:spacing w:line="240" w:lineRule="auto"/>
              <w:textAlignment w:val="baseline"/>
              <w:rPr>
                <w:i/>
              </w:rPr>
            </w:pPr>
            <w:r>
              <w:rPr>
                <w:i/>
              </w:rPr>
              <w:t>Jana Valant</w:t>
            </w:r>
          </w:p>
        </w:tc>
      </w:tr>
      <w:tr w:rsidR="00227AA1" w:rsidRPr="00227AA1" w14:paraId="3B10A3F9" w14:textId="77777777" w:rsidTr="002E7EFB">
        <w:tc>
          <w:tcPr>
            <w:tcW w:w="1418" w:type="dxa"/>
          </w:tcPr>
          <w:p w14:paraId="1158D001" w14:textId="77777777" w:rsidR="00227AA1" w:rsidRPr="00227AA1" w:rsidRDefault="00227AA1" w:rsidP="00227AA1">
            <w:pPr>
              <w:overflowPunct w:val="0"/>
              <w:autoSpaceDE w:val="0"/>
              <w:autoSpaceDN w:val="0"/>
              <w:adjustRightInd w:val="0"/>
              <w:spacing w:line="240" w:lineRule="auto"/>
              <w:textAlignment w:val="baseline"/>
              <w:rPr>
                <w:i/>
              </w:rPr>
            </w:pPr>
            <w:r>
              <w:rPr>
                <w:i/>
              </w:rPr>
              <w:t>Tel.</w:t>
            </w:r>
          </w:p>
        </w:tc>
        <w:tc>
          <w:tcPr>
            <w:tcW w:w="5670" w:type="dxa"/>
          </w:tcPr>
          <w:p w14:paraId="173082A5" w14:textId="52E4D874" w:rsidR="00227AA1" w:rsidRPr="00227AA1" w:rsidRDefault="00227AA1" w:rsidP="00227AA1">
            <w:pPr>
              <w:overflowPunct w:val="0"/>
              <w:autoSpaceDE w:val="0"/>
              <w:autoSpaceDN w:val="0"/>
              <w:adjustRightInd w:val="0"/>
              <w:spacing w:line="240" w:lineRule="auto"/>
              <w:textAlignment w:val="baseline"/>
              <w:rPr>
                <w:i/>
              </w:rPr>
            </w:pPr>
            <w:r>
              <w:rPr>
                <w:i/>
              </w:rPr>
              <w:t>+32 25468924</w:t>
            </w:r>
          </w:p>
        </w:tc>
      </w:tr>
      <w:tr w:rsidR="00227AA1" w:rsidRPr="00227AA1" w14:paraId="06425715" w14:textId="77777777" w:rsidTr="002E7EFB">
        <w:tc>
          <w:tcPr>
            <w:tcW w:w="1418" w:type="dxa"/>
          </w:tcPr>
          <w:p w14:paraId="086F4B7F" w14:textId="3050AF2F" w:rsidR="00227AA1" w:rsidRPr="00227AA1" w:rsidRDefault="00336295" w:rsidP="00227AA1">
            <w:pPr>
              <w:overflowPunct w:val="0"/>
              <w:autoSpaceDE w:val="0"/>
              <w:autoSpaceDN w:val="0"/>
              <w:adjustRightInd w:val="0"/>
              <w:spacing w:line="240" w:lineRule="auto"/>
              <w:textAlignment w:val="baseline"/>
              <w:rPr>
                <w:i/>
              </w:rPr>
            </w:pPr>
            <w:r>
              <w:rPr>
                <w:i/>
              </w:rPr>
              <w:t>E. paštas</w:t>
            </w:r>
          </w:p>
        </w:tc>
        <w:tc>
          <w:tcPr>
            <w:tcW w:w="5670" w:type="dxa"/>
          </w:tcPr>
          <w:p w14:paraId="30AFF7EB" w14:textId="77777777" w:rsidR="00227AA1" w:rsidRPr="00227AA1" w:rsidRDefault="00892D62" w:rsidP="00227AA1">
            <w:pPr>
              <w:overflowPunct w:val="0"/>
              <w:autoSpaceDE w:val="0"/>
              <w:autoSpaceDN w:val="0"/>
              <w:adjustRightInd w:val="0"/>
              <w:spacing w:line="240" w:lineRule="auto"/>
              <w:textAlignment w:val="baseline"/>
              <w:rPr>
                <w:i/>
              </w:rPr>
            </w:pPr>
            <w:hyperlink r:id="rId56" w:history="1">
              <w:r w:rsidR="00EC661A">
                <w:rPr>
                  <w:i/>
                  <w:color w:val="0000FF"/>
                  <w:u w:val="single"/>
                </w:rPr>
                <w:t>Jana.Valant@eesc.europa.eu</w:t>
              </w:r>
            </w:hyperlink>
          </w:p>
          <w:p w14:paraId="69C6AF5C" w14:textId="77777777" w:rsidR="00227AA1" w:rsidRPr="00227AA1" w:rsidRDefault="00227AA1" w:rsidP="00227AA1">
            <w:pPr>
              <w:overflowPunct w:val="0"/>
              <w:autoSpaceDE w:val="0"/>
              <w:autoSpaceDN w:val="0"/>
              <w:adjustRightInd w:val="0"/>
              <w:spacing w:line="240" w:lineRule="auto"/>
              <w:textAlignment w:val="baseline"/>
              <w:rPr>
                <w:i/>
              </w:rPr>
            </w:pPr>
          </w:p>
        </w:tc>
      </w:tr>
    </w:tbl>
    <w:p w14:paraId="4982DE1E" w14:textId="77777777" w:rsidR="004D7AC0" w:rsidRDefault="004D7AC0" w:rsidP="001766B2">
      <w:pPr>
        <w:jc w:val="left"/>
      </w:pPr>
      <w:r>
        <w:br w:type="page"/>
      </w:r>
    </w:p>
    <w:p w14:paraId="4982DE1F" w14:textId="369F8C63" w:rsidR="004D7AC0" w:rsidRDefault="004D7AC0" w:rsidP="004C6742">
      <w:pPr>
        <w:pStyle w:val="Heading2"/>
      </w:pPr>
      <w:bookmarkStart w:id="18" w:name="_Toc70322234"/>
      <w:bookmarkStart w:id="19" w:name="_Toc75527084"/>
      <w:bookmarkStart w:id="20" w:name="_Toc229140656"/>
      <w:r>
        <w:lastRenderedPageBreak/>
        <w:t>ŽEMĖS ŪKIO, KAIMO PLĖTROS IR APLINKOS SKYRIUS</w:t>
      </w:r>
      <w:bookmarkEnd w:id="18"/>
      <w:bookmarkEnd w:id="19"/>
      <w:bookmarkEnd w:id="20"/>
    </w:p>
    <w:p w14:paraId="4982DE20" w14:textId="77777777" w:rsidR="004D7AC0" w:rsidRDefault="004D7AC0" w:rsidP="001766B2"/>
    <w:p w14:paraId="38C8A97D" w14:textId="1D29CA87" w:rsidR="00341FC2" w:rsidRPr="004C6742" w:rsidRDefault="00892D62" w:rsidP="004C6742">
      <w:pPr>
        <w:widowControl w:val="0"/>
        <w:numPr>
          <w:ilvl w:val="0"/>
          <w:numId w:val="4"/>
        </w:numPr>
        <w:overflowPunct w:val="0"/>
        <w:autoSpaceDE w:val="0"/>
        <w:autoSpaceDN w:val="0"/>
        <w:adjustRightInd w:val="0"/>
        <w:ind w:hanging="567"/>
        <w:textAlignment w:val="baseline"/>
        <w:rPr>
          <w:b/>
        </w:rPr>
      </w:pPr>
      <w:hyperlink r:id="rId57" w:history="1">
        <w:r w:rsidR="00341FC2">
          <w:t>Išsami gamtinių biologiškai skaidžių medžiagų strategija, skirta skatinti žiediškumą ir efektyvų išteklių naudojimą, stiprinti žemės ūkio maisto produktų sektorių ir plėsti ES bioekonomiką</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11BFC935" w14:textId="77777777" w:rsidTr="002E7EFB">
        <w:tc>
          <w:tcPr>
            <w:tcW w:w="1077" w:type="pct"/>
          </w:tcPr>
          <w:p w14:paraId="051AE187"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Pranešėjas</w:t>
            </w:r>
          </w:p>
        </w:tc>
        <w:tc>
          <w:tcPr>
            <w:tcW w:w="3923" w:type="pct"/>
          </w:tcPr>
          <w:p w14:paraId="6A31ADA0" w14:textId="6038B615" w:rsidR="00341FC2" w:rsidRDefault="00341FC2" w:rsidP="00341FC2">
            <w:pPr>
              <w:tabs>
                <w:tab w:val="center" w:pos="284"/>
              </w:tabs>
              <w:overflowPunct w:val="0"/>
              <w:autoSpaceDE w:val="0"/>
              <w:autoSpaceDN w:val="0"/>
              <w:adjustRightInd w:val="0"/>
              <w:ind w:left="266" w:right="-3091" w:hanging="266"/>
              <w:textAlignment w:val="baseline"/>
            </w:pPr>
            <w:r>
              <w:t xml:space="preserve">Stoyan TCHOUKANOV (Pilietinės visuomenės organizacijų grupė, BG) </w:t>
            </w:r>
          </w:p>
          <w:p w14:paraId="734AA599" w14:textId="77777777" w:rsidR="00840C59" w:rsidRPr="00341FC2" w:rsidRDefault="00840C59" w:rsidP="00341FC2">
            <w:pPr>
              <w:tabs>
                <w:tab w:val="center" w:pos="284"/>
              </w:tabs>
              <w:overflowPunct w:val="0"/>
              <w:autoSpaceDE w:val="0"/>
              <w:autoSpaceDN w:val="0"/>
              <w:adjustRightInd w:val="0"/>
              <w:ind w:left="266" w:right="-3091" w:hanging="266"/>
              <w:textAlignment w:val="baseline"/>
            </w:pPr>
          </w:p>
        </w:tc>
      </w:tr>
      <w:tr w:rsidR="00341FC2" w:rsidRPr="00341FC2" w14:paraId="5910CD05" w14:textId="77777777" w:rsidTr="002E7EFB">
        <w:tc>
          <w:tcPr>
            <w:tcW w:w="1077" w:type="pct"/>
          </w:tcPr>
          <w:p w14:paraId="0596BC04"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Nuoroda</w:t>
            </w:r>
          </w:p>
        </w:tc>
        <w:tc>
          <w:tcPr>
            <w:tcW w:w="3923" w:type="pct"/>
          </w:tcPr>
          <w:p w14:paraId="54454E7C" w14:textId="3611E015" w:rsidR="00516EEE" w:rsidRDefault="00516EEE" w:rsidP="00341FC2">
            <w:pPr>
              <w:tabs>
                <w:tab w:val="center" w:pos="284"/>
              </w:tabs>
              <w:overflowPunct w:val="0"/>
              <w:autoSpaceDE w:val="0"/>
              <w:autoSpaceDN w:val="0"/>
              <w:adjustRightInd w:val="0"/>
              <w:ind w:left="266" w:right="-3091" w:hanging="266"/>
              <w:textAlignment w:val="baseline"/>
            </w:pPr>
            <w:r>
              <w:t>Nuomonė savo iniciatyva</w:t>
            </w:r>
          </w:p>
          <w:p w14:paraId="02B79D0E" w14:textId="0206A71A" w:rsidR="00341FC2" w:rsidRPr="00341FC2" w:rsidRDefault="00341FC2" w:rsidP="00341FC2">
            <w:pPr>
              <w:tabs>
                <w:tab w:val="center" w:pos="284"/>
              </w:tabs>
              <w:overflowPunct w:val="0"/>
              <w:autoSpaceDE w:val="0"/>
              <w:autoSpaceDN w:val="0"/>
              <w:adjustRightInd w:val="0"/>
              <w:ind w:left="266" w:right="-3091" w:hanging="266"/>
              <w:textAlignment w:val="baseline"/>
            </w:pPr>
            <w:r>
              <w:t>EESC-2025-04330-00-00-AC</w:t>
            </w:r>
          </w:p>
        </w:tc>
      </w:tr>
    </w:tbl>
    <w:p w14:paraId="749615BA" w14:textId="77777777" w:rsidR="00341FC2" w:rsidRDefault="00341FC2" w:rsidP="00341FC2">
      <w:pPr>
        <w:tabs>
          <w:tab w:val="center" w:pos="284"/>
        </w:tabs>
        <w:overflowPunct w:val="0"/>
        <w:autoSpaceDE w:val="0"/>
        <w:autoSpaceDN w:val="0"/>
        <w:adjustRightInd w:val="0"/>
        <w:ind w:left="266" w:hanging="266"/>
        <w:textAlignment w:val="baseline"/>
        <w:rPr>
          <w:b/>
          <w:lang w:val="en-GB"/>
        </w:rPr>
      </w:pPr>
    </w:p>
    <w:p w14:paraId="3E17185C" w14:textId="77777777" w:rsidR="00C63006" w:rsidRPr="00341FC2" w:rsidRDefault="00C63006"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Dokumento esmė</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r>
        <w:t>EESRK</w:t>
      </w:r>
    </w:p>
    <w:p w14:paraId="152BE433" w14:textId="77777777" w:rsidR="00C63006" w:rsidRPr="00341FC2" w:rsidRDefault="00C63006" w:rsidP="00341FC2">
      <w:pPr>
        <w:overflowPunct w:val="0"/>
        <w:autoSpaceDE w:val="0"/>
        <w:autoSpaceDN w:val="0"/>
        <w:adjustRightInd w:val="0"/>
        <w:textAlignment w:val="baseline"/>
        <w:rPr>
          <w:bCs/>
          <w:iCs/>
          <w:lang w:val="en-GB"/>
        </w:rPr>
      </w:pPr>
    </w:p>
    <w:p w14:paraId="7A2EA20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1" w:name="_Toc228805432"/>
      <w:r>
        <w:t>mano, kad dabar ES tinkamas laikas sustiprinti savo perėjimą prie žiedinės bioekonomikos, kuri sujungia žiediškumą, medžiagų naudojimo mažinimą, kad nebūtų viršijamos planetos išgalės, tvarų biomasės naudojimą ir pramonės konkurencingumą; atsižvelgdamas į būsimą žiedinės ekonomikos aktą ir atnaujintą ES bioekonomikos strategiją, ragina užtikrinti nuoseklų ir plataus užmojo įgyvendinimą, kad politinis postūmis virstų praktiniais pramonės ir regionų vystymosi rezultatais;</w:t>
      </w:r>
      <w:bookmarkEnd w:id="21"/>
    </w:p>
    <w:p w14:paraId="6A0A386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2" w:name="_Toc228805433"/>
      <w:r>
        <w:t>Siekiant veiksmingai naudoti aplinkos išteklius, reikia taikyti Atliekų pagrindų direktyvoje nustatytą atliekų hierarchiją, grindžiamą gyvavimo ciklo principu ir geriausiais bendrais aplinkosaugos rezultatais. todėl remia į rezultatus orientuotą ir technologiškai neutralų požiūrį į žiediškumą, pagal kurį pirmenybė teikiama atliekų prevencijai, pakartotiniam naudojimui ir medžiagų naudojimo efektyvumui ir kuriuo pripažįstami tiek techniniai, tiek biologiniai ciklai ir užtikrinama galimybė skirtingiems atvejams taikyti diferencijuotus žiedinius sprendimus;</w:t>
      </w:r>
      <w:bookmarkEnd w:id="22"/>
    </w:p>
    <w:p w14:paraId="25220C00"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3" w:name="_Toc228805434"/>
      <w:r>
        <w:t>pabrėžia, kad medžiagos, gautos iš chemiškai nemodifikuotų gamtinių polimerų, Vienkartinių plastikinių gaminių direktyvoje teisiškai pripažintų neplastikinėmis medžiagomis ir atitinkančių REACH reglamento reikalavimus, gali būti naudingos vykdant taršos prevenciją, įskaitant mikroplastiko patekimo į aplinką mažinimą. Jų vaidmuo turėtų būti vertinamas laikantis bendros sveikatos koncepcijos, pripažįstant aplinkosauginio naudingumo, ekosistemų atsparumo ir žmonių bei gyvūnų sveikatos sąsajas;</w:t>
      </w:r>
      <w:bookmarkEnd w:id="23"/>
    </w:p>
    <w:p w14:paraId="26333444"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4" w:name="_Toc228805435"/>
      <w:r>
        <w:t>pabrėžia tokių medžiagų sektoriaus potencialą stiprinti kaimo ir pakrančių ekonomiką naudojant antrinę žemės ūkio ir jūrų biomasę, stiprinant vietos ir regionines vertės grandines, remiant kartų kaitą žemės ūkyje ir žuvininkystėje, kuriant kokybiškas darbo vietas ir taip prisidedant prie socialinės sanglaudos; pabrėžia, kad pirmenybė ir toliau turi būti teikiama šia tvarka: naudojimas maistui, pašarams ir dirvožemio apsaugos tikslams;</w:t>
      </w:r>
      <w:bookmarkEnd w:id="24"/>
    </w:p>
    <w:p w14:paraId="1568ED7F"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5" w:name="_Toc228805436"/>
      <w:r>
        <w:t>ragina geriau suderinti ES produktų, atliekų ir pramonės teisės aktų nuostatas, kad teisiškai nustatyta skirtis tarp plastikų ir nemodifikuotų gamtinių polimerų būtų vienodai taikoma praktikoje. Pakuočių teisės aktai neturėtų sukelti nenumatytų kliūčių ar de facto paskatinti išstūmimą iš rinkos ir jie turėtų atspindėti tiek techninį, tiek biologinį žiediškumą, taip pat suteikti aiškią ir suderintą informaciją vartotojams ir užtikrinti nuspėjamumą veiklos vykdytojams ir smulkiajam verslui;</w:t>
      </w:r>
      <w:bookmarkEnd w:id="25"/>
    </w:p>
    <w:p w14:paraId="756BDDFA"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6" w:name="_Toc228805437"/>
      <w:r>
        <w:t xml:space="preserve">pabrėžia, kad Pakuočių ir pakuočių atliekų reglamento įgyvendinimas yra prioritetinis klausimas, ir įspėja, kad pakuotės, pagamintos iš chemiškai nemodifikuotų gamtinių polimerų, gali būti pašalintos, jei pagal tinkamumo perdirbti taisykles būtų leidžiamas tik techninis perdirbimas; todėl ragina Komisiją užtikrinti, jog įgyvendinant Pakuočių ir pakuočių atliekų reglamentą būtų </w:t>
      </w:r>
      <w:r>
        <w:lastRenderedPageBreak/>
        <w:t>pripažinta, kad jie nėra plastikai ir leisti pakuotes kurti taip, kad jos po naudojimo būtų tvarkomos biologiniais būdais, kai taip pasiekiamas geriausias bendras aplinkosauginis rezultatas;</w:t>
      </w:r>
      <w:bookmarkEnd w:id="26"/>
    </w:p>
    <w:p w14:paraId="462FAC8B"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7" w:name="_Toc228805438"/>
      <w:r>
        <w:t>todėl ragina Komisiją imtis koordinuotų veiksmų visose aplinkos, pramonės ir žemės ūkio politikos srityse, kad būtų galima plėtoti tvarių medžiagų gamybą, sudaryti palankesnes sąlygas pramoniniam diegimui, stiprinti regionines vertės grandines ir užtikrinti Europos konkurencingumą pasaulyje tvarių medžiagų inovacijų sektoriuje ir remti privačiąsias investicijas ir novatoriškų sprendimų plėtrą.</w:t>
      </w:r>
      <w:bookmarkEnd w:id="27"/>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7F4411DB" w14:textId="77777777" w:rsidTr="002E7EFB">
        <w:tc>
          <w:tcPr>
            <w:tcW w:w="1077" w:type="pct"/>
          </w:tcPr>
          <w:p w14:paraId="151013E3" w14:textId="77777777" w:rsidR="00341FC2" w:rsidRPr="00341FC2" w:rsidRDefault="00341FC2" w:rsidP="00341FC2">
            <w:pPr>
              <w:overflowPunct w:val="0"/>
              <w:autoSpaceDE w:val="0"/>
              <w:autoSpaceDN w:val="0"/>
              <w:adjustRightInd w:val="0"/>
              <w:textAlignment w:val="baseline"/>
              <w:rPr>
                <w:i/>
              </w:rPr>
            </w:pPr>
            <w:r>
              <w:rPr>
                <w:b/>
                <w:i/>
              </w:rPr>
              <w:t>Kontaktinis asmuo</w:t>
            </w:r>
          </w:p>
        </w:tc>
        <w:tc>
          <w:tcPr>
            <w:tcW w:w="3923" w:type="pct"/>
          </w:tcPr>
          <w:p w14:paraId="24D7A0E4" w14:textId="1AB2E33E" w:rsidR="00341FC2" w:rsidRPr="00341FC2" w:rsidRDefault="00341FC2" w:rsidP="00341FC2">
            <w:pPr>
              <w:overflowPunct w:val="0"/>
              <w:autoSpaceDE w:val="0"/>
              <w:autoSpaceDN w:val="0"/>
              <w:adjustRightInd w:val="0"/>
              <w:textAlignment w:val="baseline"/>
              <w:rPr>
                <w:i/>
              </w:rPr>
            </w:pPr>
            <w:r>
              <w:rPr>
                <w:i/>
              </w:rPr>
              <w:t>Caroline Verhelst</w:t>
            </w:r>
          </w:p>
        </w:tc>
      </w:tr>
      <w:tr w:rsidR="00341FC2" w:rsidRPr="00341FC2" w14:paraId="1048C7FF" w14:textId="77777777" w:rsidTr="002E7EFB">
        <w:tc>
          <w:tcPr>
            <w:tcW w:w="1077" w:type="pct"/>
          </w:tcPr>
          <w:p w14:paraId="716E0640" w14:textId="77777777" w:rsidR="00341FC2" w:rsidRPr="00341FC2" w:rsidRDefault="00341FC2" w:rsidP="00341FC2">
            <w:pPr>
              <w:overflowPunct w:val="0"/>
              <w:autoSpaceDE w:val="0"/>
              <w:autoSpaceDN w:val="0"/>
              <w:adjustRightInd w:val="0"/>
              <w:textAlignment w:val="baseline"/>
              <w:rPr>
                <w:i/>
              </w:rPr>
            </w:pPr>
            <w:r>
              <w:rPr>
                <w:i/>
              </w:rPr>
              <w:t>Tel.</w:t>
            </w:r>
          </w:p>
        </w:tc>
        <w:tc>
          <w:tcPr>
            <w:tcW w:w="3923" w:type="pct"/>
          </w:tcPr>
          <w:p w14:paraId="24F2C3A8" w14:textId="77777777" w:rsidR="00341FC2" w:rsidRPr="00341FC2" w:rsidRDefault="00341FC2" w:rsidP="00341FC2">
            <w:pPr>
              <w:overflowPunct w:val="0"/>
              <w:autoSpaceDE w:val="0"/>
              <w:autoSpaceDN w:val="0"/>
              <w:adjustRightInd w:val="0"/>
              <w:textAlignment w:val="baseline"/>
              <w:rPr>
                <w:i/>
              </w:rPr>
            </w:pPr>
            <w:r>
              <w:rPr>
                <w:i/>
              </w:rPr>
              <w:t>+32 25469497</w:t>
            </w:r>
          </w:p>
        </w:tc>
      </w:tr>
      <w:tr w:rsidR="00341FC2" w:rsidRPr="00341FC2" w14:paraId="24B14DC0" w14:textId="77777777" w:rsidTr="002E7EFB">
        <w:tc>
          <w:tcPr>
            <w:tcW w:w="1077" w:type="pct"/>
          </w:tcPr>
          <w:p w14:paraId="532D2B72" w14:textId="77777777" w:rsidR="00341FC2" w:rsidRPr="00341FC2" w:rsidRDefault="00341FC2" w:rsidP="00341FC2">
            <w:pPr>
              <w:overflowPunct w:val="0"/>
              <w:autoSpaceDE w:val="0"/>
              <w:autoSpaceDN w:val="0"/>
              <w:adjustRightInd w:val="0"/>
              <w:textAlignment w:val="baseline"/>
              <w:rPr>
                <w:i/>
              </w:rPr>
            </w:pPr>
            <w:r>
              <w:rPr>
                <w:i/>
              </w:rPr>
              <w:t>E. paštas</w:t>
            </w:r>
          </w:p>
        </w:tc>
        <w:tc>
          <w:tcPr>
            <w:tcW w:w="3923" w:type="pct"/>
          </w:tcPr>
          <w:p w14:paraId="06E89BE5" w14:textId="77777777" w:rsidR="00341FC2" w:rsidRPr="00341FC2" w:rsidRDefault="00892D62" w:rsidP="00341FC2">
            <w:pPr>
              <w:overflowPunct w:val="0"/>
              <w:autoSpaceDE w:val="0"/>
              <w:autoSpaceDN w:val="0"/>
              <w:adjustRightInd w:val="0"/>
              <w:textAlignment w:val="baseline"/>
              <w:rPr>
                <w:i/>
              </w:rPr>
            </w:pPr>
            <w:hyperlink r:id="rId58" w:history="1">
              <w:r w:rsidR="00EC661A">
                <w:rPr>
                  <w:i/>
                  <w:color w:val="0000FF"/>
                  <w:u w:val="single"/>
                </w:rPr>
                <w:t>Caroline.Verhelst@eesc.europa.eu</w:t>
              </w:r>
            </w:hyperlink>
            <w:r w:rsidR="00EC661A">
              <w:rPr>
                <w:i/>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2C38035D" w:rsidR="000C5A16" w:rsidRPr="004C6742" w:rsidRDefault="00892D62"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9" w:history="1">
        <w:r w:rsidR="000C5A16">
          <w:rPr>
            <w:b/>
            <w:i/>
            <w:color w:val="0000FF"/>
            <w:sz w:val="28"/>
            <w:u w:val="single"/>
          </w:rPr>
          <w:t>ES bioekonomikos strategija. Žiedinės, regeneracinės ir konkurencingos bioekonomikos kūrimas</w:t>
        </w:r>
      </w:hyperlink>
    </w:p>
    <w:p w14:paraId="191C8AF2" w14:textId="77777777" w:rsidR="0014411E" w:rsidRPr="004C6742" w:rsidRDefault="0014411E" w:rsidP="004C6742">
      <w:pPr>
        <w:overflowPunct w:val="0"/>
        <w:autoSpaceDE w:val="0"/>
        <w:autoSpaceDN w:val="0"/>
        <w:adjustRightInd w:val="0"/>
        <w:spacing w:after="200" w:line="276" w:lineRule="auto"/>
        <w:ind w:left="360"/>
        <w:contextualSpacing/>
        <w:textAlignment w:val="baseline"/>
        <w:rPr>
          <w:rFonts w:ascii="Calibri" w:hAnsi="Calibri"/>
          <w:b/>
          <w:bCs/>
          <w:i/>
          <w:iCs/>
          <w:sz w:val="20"/>
          <w:szCs w:val="20"/>
          <w:lang w:val="en-GB" w:eastAsia="zh-CN"/>
        </w:rPr>
      </w:pPr>
    </w:p>
    <w:p w14:paraId="67EC52A8" w14:textId="77777777" w:rsidR="000C5A16" w:rsidRPr="000C5A16" w:rsidRDefault="000C5A16" w:rsidP="000C5A16">
      <w:pPr>
        <w:widowControl w:val="0"/>
        <w:overflowPunct w:val="0"/>
        <w:autoSpaceDE w:val="0"/>
        <w:autoSpaceDN w:val="0"/>
        <w:adjustRightInd w:val="0"/>
        <w:ind w:left="567"/>
        <w:textAlignment w:val="baseline"/>
        <w:rPr>
          <w:bCs/>
          <w:sz w:val="16"/>
          <w:szCs w:val="16"/>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C5A16" w:rsidRPr="000C5A16" w14:paraId="11DB0199" w14:textId="77777777" w:rsidTr="002E7EFB">
        <w:tc>
          <w:tcPr>
            <w:tcW w:w="1701" w:type="dxa"/>
          </w:tcPr>
          <w:p w14:paraId="702BE3AD"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Pranešėjas</w:t>
            </w:r>
          </w:p>
        </w:tc>
        <w:tc>
          <w:tcPr>
            <w:tcW w:w="7621" w:type="dxa"/>
          </w:tcPr>
          <w:p w14:paraId="5ECA4C39" w14:textId="71315AFC" w:rsidR="000C5A16" w:rsidRPr="000C5A16" w:rsidRDefault="000C5A16" w:rsidP="000C5A16">
            <w:pPr>
              <w:tabs>
                <w:tab w:val="center" w:pos="284"/>
              </w:tabs>
              <w:overflowPunct w:val="0"/>
              <w:autoSpaceDE w:val="0"/>
              <w:autoSpaceDN w:val="0"/>
              <w:adjustRightInd w:val="0"/>
              <w:ind w:left="266" w:hanging="266"/>
              <w:textAlignment w:val="baseline"/>
              <w:rPr>
                <w:b/>
                <w:bCs/>
                <w:spacing w:val="-4"/>
              </w:rPr>
            </w:pPr>
            <w:r>
              <w:t>Arnaud SCHWARTZ</w:t>
            </w:r>
            <w:r w:rsidR="00D345CA">
              <w:t xml:space="preserve"> </w:t>
            </w:r>
            <w:r>
              <w:t>(Pilietinės visuomenės organizacijų grupė, FR)</w:t>
            </w:r>
          </w:p>
        </w:tc>
      </w:tr>
      <w:tr w:rsidR="000C5A16" w:rsidRPr="000C5A16" w14:paraId="7972012C" w14:textId="77777777" w:rsidTr="002E7EFB">
        <w:tc>
          <w:tcPr>
            <w:tcW w:w="1701" w:type="dxa"/>
          </w:tcPr>
          <w:p w14:paraId="19D90AB9" w14:textId="77777777" w:rsidR="000C5A16" w:rsidRPr="000C5A16" w:rsidRDefault="000C5A16" w:rsidP="000C5A16">
            <w:pPr>
              <w:tabs>
                <w:tab w:val="center" w:pos="284"/>
              </w:tabs>
              <w:overflowPunct w:val="0"/>
              <w:autoSpaceDE w:val="0"/>
              <w:autoSpaceDN w:val="0"/>
              <w:adjustRightInd w:val="0"/>
              <w:ind w:left="266" w:hanging="266"/>
              <w:textAlignment w:val="baseline"/>
              <w:rPr>
                <w:b/>
                <w:sz w:val="16"/>
                <w:szCs w:val="16"/>
              </w:rPr>
            </w:pPr>
          </w:p>
        </w:tc>
        <w:tc>
          <w:tcPr>
            <w:tcW w:w="7621" w:type="dxa"/>
          </w:tcPr>
          <w:p w14:paraId="367D2144" w14:textId="77777777" w:rsidR="000C5A16" w:rsidRPr="000C5A16" w:rsidRDefault="000C5A16" w:rsidP="000C5A16">
            <w:pPr>
              <w:tabs>
                <w:tab w:val="center" w:pos="284"/>
              </w:tabs>
              <w:overflowPunct w:val="0"/>
              <w:autoSpaceDE w:val="0"/>
              <w:autoSpaceDN w:val="0"/>
              <w:adjustRightInd w:val="0"/>
              <w:ind w:left="266" w:hanging="266"/>
              <w:textAlignment w:val="baseline"/>
              <w:rPr>
                <w:b/>
                <w:bCs/>
                <w:sz w:val="16"/>
                <w:szCs w:val="16"/>
                <w:lang w:val="en-GB"/>
              </w:rPr>
            </w:pPr>
          </w:p>
        </w:tc>
      </w:tr>
      <w:tr w:rsidR="000C5A16" w:rsidRPr="000C5A16" w14:paraId="21344BB5" w14:textId="77777777" w:rsidTr="002E7EFB">
        <w:tc>
          <w:tcPr>
            <w:tcW w:w="1701" w:type="dxa"/>
          </w:tcPr>
          <w:p w14:paraId="25A3DC2A"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Nuoroda</w:t>
            </w:r>
          </w:p>
        </w:tc>
        <w:tc>
          <w:tcPr>
            <w:tcW w:w="7621" w:type="dxa"/>
          </w:tcPr>
          <w:p w14:paraId="1A41EF62" w14:textId="77777777" w:rsidR="000C5A16" w:rsidRPr="000C5A16" w:rsidRDefault="000C5A16" w:rsidP="000C5A16">
            <w:pPr>
              <w:tabs>
                <w:tab w:val="center" w:pos="284"/>
              </w:tabs>
              <w:overflowPunct w:val="0"/>
              <w:autoSpaceDE w:val="0"/>
              <w:autoSpaceDN w:val="0"/>
              <w:adjustRightInd w:val="0"/>
              <w:ind w:left="266" w:hanging="266"/>
              <w:textAlignment w:val="baseline"/>
            </w:pPr>
            <w:r>
              <w:t>COM(2025) 960 final</w:t>
            </w:r>
          </w:p>
          <w:p w14:paraId="6E8937F3" w14:textId="72C7BF98" w:rsidR="000C5A16" w:rsidRPr="000C5A16" w:rsidRDefault="000C5A16" w:rsidP="000C5A16">
            <w:pPr>
              <w:tabs>
                <w:tab w:val="center" w:pos="284"/>
              </w:tabs>
              <w:overflowPunct w:val="0"/>
              <w:autoSpaceDE w:val="0"/>
              <w:autoSpaceDN w:val="0"/>
              <w:adjustRightInd w:val="0"/>
              <w:ind w:left="266" w:hanging="266"/>
              <w:textAlignment w:val="baseline"/>
            </w:pPr>
            <w:r>
              <w:t>EESC-2025-03968-00-00-AC</w:t>
            </w:r>
          </w:p>
        </w:tc>
      </w:tr>
    </w:tbl>
    <w:p w14:paraId="6E491DEA" w14:textId="77777777" w:rsidR="000C5A16" w:rsidRDefault="000C5A16" w:rsidP="000C5A16">
      <w:pPr>
        <w:keepNext/>
        <w:keepLines/>
        <w:tabs>
          <w:tab w:val="center" w:pos="284"/>
        </w:tabs>
        <w:overflowPunct w:val="0"/>
        <w:autoSpaceDE w:val="0"/>
        <w:autoSpaceDN w:val="0"/>
        <w:adjustRightInd w:val="0"/>
        <w:ind w:left="266" w:hanging="266"/>
        <w:textAlignment w:val="baseline"/>
        <w:rPr>
          <w:bCs/>
          <w:lang w:val="en-GB"/>
        </w:rPr>
      </w:pPr>
    </w:p>
    <w:p w14:paraId="06FD5121" w14:textId="624A6349" w:rsidR="0017309D" w:rsidRPr="0017309D" w:rsidRDefault="0017309D" w:rsidP="0017309D">
      <w:pPr>
        <w:overflowPunct w:val="0"/>
        <w:autoSpaceDE w:val="0"/>
        <w:autoSpaceDN w:val="0"/>
        <w:adjustRightInd w:val="0"/>
        <w:spacing w:line="276" w:lineRule="auto"/>
        <w:textAlignment w:val="baseline"/>
        <w:outlineLvl w:val="1"/>
        <w:rPr>
          <w:szCs w:val="20"/>
          <w:lang w:val="en-GB"/>
        </w:rPr>
      </w:pPr>
    </w:p>
    <w:p w14:paraId="1F87D72F" w14:textId="77777777" w:rsidR="0039093C" w:rsidRPr="0039093C" w:rsidRDefault="0039093C" w:rsidP="0039093C">
      <w:pPr>
        <w:overflowPunct w:val="0"/>
        <w:autoSpaceDE w:val="0"/>
        <w:autoSpaceDN w:val="0"/>
        <w:adjustRightInd w:val="0"/>
        <w:spacing w:line="276" w:lineRule="auto"/>
        <w:textAlignment w:val="baseline"/>
        <w:outlineLvl w:val="1"/>
        <w:rPr>
          <w:b/>
          <w:szCs w:val="20"/>
        </w:rPr>
      </w:pPr>
      <w:r>
        <w:rPr>
          <w:b/>
        </w:rPr>
        <w:t>Dokumento esmė</w:t>
      </w:r>
    </w:p>
    <w:p w14:paraId="3956F520" w14:textId="77777777" w:rsidR="0039093C" w:rsidRPr="0039093C" w:rsidRDefault="0039093C" w:rsidP="0039093C">
      <w:pPr>
        <w:overflowPunct w:val="0"/>
        <w:autoSpaceDE w:val="0"/>
        <w:autoSpaceDN w:val="0"/>
        <w:adjustRightInd w:val="0"/>
        <w:spacing w:line="276" w:lineRule="auto"/>
        <w:textAlignment w:val="baseline"/>
        <w:outlineLvl w:val="1"/>
        <w:rPr>
          <w:bCs/>
          <w:szCs w:val="20"/>
          <w:lang w:val="en-GB"/>
        </w:rPr>
      </w:pPr>
    </w:p>
    <w:p w14:paraId="5806984D" w14:textId="77777777" w:rsidR="0039093C" w:rsidRDefault="0039093C" w:rsidP="0039093C">
      <w:pPr>
        <w:overflowPunct w:val="0"/>
        <w:autoSpaceDE w:val="0"/>
        <w:autoSpaceDN w:val="0"/>
        <w:adjustRightInd w:val="0"/>
        <w:spacing w:line="276" w:lineRule="auto"/>
        <w:textAlignment w:val="baseline"/>
        <w:outlineLvl w:val="1"/>
        <w:rPr>
          <w:bCs/>
          <w:iCs/>
          <w:szCs w:val="20"/>
        </w:rPr>
      </w:pPr>
      <w:r>
        <w:t>EESRK</w:t>
      </w:r>
    </w:p>
    <w:p w14:paraId="555AEE0E" w14:textId="77777777" w:rsidR="00FD6A81" w:rsidRPr="0039093C" w:rsidRDefault="00FD6A81" w:rsidP="0039093C">
      <w:pPr>
        <w:overflowPunct w:val="0"/>
        <w:autoSpaceDE w:val="0"/>
        <w:autoSpaceDN w:val="0"/>
        <w:adjustRightInd w:val="0"/>
        <w:spacing w:line="276" w:lineRule="auto"/>
        <w:textAlignment w:val="baseline"/>
        <w:outlineLvl w:val="1"/>
        <w:rPr>
          <w:bCs/>
          <w:iCs/>
          <w:szCs w:val="20"/>
          <w:lang w:val="en-GB"/>
        </w:rPr>
      </w:pPr>
    </w:p>
    <w:p w14:paraId="326B8BDD"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pabrėžia, kad Europa yra ribotų išteklių ir labai priklausomas nuo iškastinio kuro, žaliavų ir pan. importo žemynas, o geopolitinė padėtis darosi vis labiau įtempta. Be to, gamtos išteklių pereikvojimas yra viena iš pagrindinių nuolatinio biologinės įvairovės nykimo priežasčių</w:t>
      </w:r>
      <w:r w:rsidRPr="00944198">
        <w:rPr>
          <w:sz w:val="24"/>
          <w:szCs w:val="20"/>
          <w:vertAlign w:val="superscript"/>
          <w:lang w:val="en-GB"/>
        </w:rPr>
        <w:footnoteReference w:id="1"/>
      </w:r>
      <w:r>
        <w:t xml:space="preserve">. Atsižvelgiant į darnaus vystymosi tikslus, turi būti užtikrintas ES klimato ir biologinės įvairovės tikslų ir žiedinės ekonomikos suderinamumas. Tvirta ir aiškiai apibrėžta </w:t>
      </w:r>
      <w:r>
        <w:rPr>
          <w:b/>
          <w:bCs/>
        </w:rPr>
        <w:t>bioekonomikos</w:t>
      </w:r>
      <w:r>
        <w:t xml:space="preserve"> </w:t>
      </w:r>
      <w:r>
        <w:rPr>
          <w:b/>
        </w:rPr>
        <w:t>strategija</w:t>
      </w:r>
      <w:r>
        <w:t xml:space="preserve"> prisidės prie pažangos </w:t>
      </w:r>
      <w:r>
        <w:rPr>
          <w:b/>
          <w:bCs/>
        </w:rPr>
        <w:t>žiedinės ekonomikos srityje ir sudarys sąlygas mažinti priklausomybę nuo iškastinio kuro, didinti gerovę ir užtikrinti ilgalaikį konkurencingumą neviršijant planetos išgalių ribų</w:t>
      </w:r>
      <w:r>
        <w:t>.</w:t>
      </w:r>
    </w:p>
    <w:p w14:paraId="62E16178"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 xml:space="preserve">ES taps pasauline lydere tik tuomet, jeigu jos institucijos </w:t>
      </w:r>
      <w:r>
        <w:rPr>
          <w:b/>
          <w:bCs/>
        </w:rPr>
        <w:t>nustatys griežtus principus ir apsaugos priemones</w:t>
      </w:r>
      <w:r>
        <w:t>, susijusius su tuo, kas gali būti naudojama kaip bioekonomikos žaliavos, nesvarbu, ar tai būtų pirminė, ar antrinė biomasė, gaunama, pavyzdžiui, iš žemės ūkio, akvakultūros, miškų, gamtos ar komunalinių ir (arba) pramoninių atliekų. ES bioekonomikos strategijoje daugiausia dėmesio turi būti skiriama žaliajai ekonomikos transformacijai, atsižvelgiant į aplinkos ir socialinius aspektus. Tvari ir žiedinė bioekonomika sustiprins ES ekonomiką ir konkurencingumą, sumažins priklausomybę nuo iškastinių išteklių, padės siekti klimato tikslų ir kurti naujas darbo vietas, taip pat bus naudinga aplinkai ir visuomenei. Rodant lyderystę</w:t>
      </w:r>
      <w:r>
        <w:rPr>
          <w:b/>
          <w:bCs/>
        </w:rPr>
        <w:t xml:space="preserve"> pirmenybė turėtų būti teikiama kokybiškoms darbo vietoms, ypač kaimo ir atokiuose regionuose</w:t>
      </w:r>
      <w:r>
        <w:t xml:space="preserve">. Šie principai turėtų būti kiekybiškai įvertinami, įgyvendinami ir stebimi visoje tiekimo grandinėje ir vienodai taikomi tiek Europoje išgaunamoms, tiek importuojamoms žaliavoms. Pasauliniu mastu svarbu </w:t>
      </w:r>
      <w:r>
        <w:rPr>
          <w:b/>
          <w:bCs/>
        </w:rPr>
        <w:t>kovoti su nesąžininga konkurencija, atsirandančia dėl pernelyg mažų</w:t>
      </w:r>
      <w:r>
        <w:t xml:space="preserve"> (dažnai subsidijuojamų) i</w:t>
      </w:r>
      <w:r>
        <w:rPr>
          <w:b/>
          <w:bCs/>
        </w:rPr>
        <w:t>škastinių žaliavų kainų</w:t>
      </w:r>
      <w:r>
        <w:t>, kurias nustatant neatsižvelgiama į išorinį gavybos, naudojimo ir išeikvojimo poveikį.</w:t>
      </w:r>
    </w:p>
    <w:p w14:paraId="2628EFBA" w14:textId="77777777" w:rsidR="0039093C" w:rsidRPr="0039093C" w:rsidRDefault="0039093C" w:rsidP="00A162C2">
      <w:pPr>
        <w:overflowPunct w:val="0"/>
        <w:autoSpaceDE w:val="0"/>
        <w:autoSpaceDN w:val="0"/>
        <w:adjustRightInd w:val="0"/>
        <w:spacing w:line="276" w:lineRule="auto"/>
        <w:ind w:left="284" w:hanging="284"/>
        <w:textAlignment w:val="baseline"/>
        <w:outlineLvl w:val="1"/>
        <w:rPr>
          <w:szCs w:val="20"/>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39093C" w:rsidRPr="0039093C" w14:paraId="15A4E0A1" w14:textId="77777777" w:rsidTr="00854068">
        <w:trPr>
          <w:trHeight w:val="300"/>
        </w:trPr>
        <w:tc>
          <w:tcPr>
            <w:tcW w:w="1755" w:type="dxa"/>
          </w:tcPr>
          <w:p w14:paraId="0B8186B8"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b/>
                <w:i/>
                <w:sz w:val="20"/>
              </w:rPr>
              <w:t>Kontaktinis asmuo</w:t>
            </w:r>
          </w:p>
        </w:tc>
        <w:tc>
          <w:tcPr>
            <w:tcW w:w="7567" w:type="dxa"/>
          </w:tcPr>
          <w:p w14:paraId="0319F3A6" w14:textId="11113606"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sz w:val="20"/>
              </w:rPr>
              <w:t>Anna Cameron</w:t>
            </w:r>
          </w:p>
        </w:tc>
      </w:tr>
      <w:tr w:rsidR="0039093C" w:rsidRPr="0039093C" w14:paraId="44DCA9C5" w14:textId="77777777" w:rsidTr="00854068">
        <w:trPr>
          <w:trHeight w:val="300"/>
        </w:trPr>
        <w:tc>
          <w:tcPr>
            <w:tcW w:w="1755" w:type="dxa"/>
          </w:tcPr>
          <w:p w14:paraId="714A323E"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Tel.</w:t>
            </w:r>
          </w:p>
        </w:tc>
        <w:tc>
          <w:tcPr>
            <w:tcW w:w="7567" w:type="dxa"/>
          </w:tcPr>
          <w:p w14:paraId="46765661"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i/>
                <w:sz w:val="20"/>
              </w:rPr>
              <w:t>+32 25468228</w:t>
            </w:r>
          </w:p>
        </w:tc>
      </w:tr>
      <w:tr w:rsidR="0039093C" w:rsidRPr="0039093C" w14:paraId="3E645883" w14:textId="77777777" w:rsidTr="00854068">
        <w:trPr>
          <w:trHeight w:val="300"/>
        </w:trPr>
        <w:tc>
          <w:tcPr>
            <w:tcW w:w="1755" w:type="dxa"/>
          </w:tcPr>
          <w:p w14:paraId="6069BEEF"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E. paštas</w:t>
            </w:r>
          </w:p>
        </w:tc>
        <w:tc>
          <w:tcPr>
            <w:tcW w:w="7567" w:type="dxa"/>
          </w:tcPr>
          <w:p w14:paraId="53CEC4E5" w14:textId="77777777" w:rsidR="0039093C" w:rsidRPr="004C6742" w:rsidRDefault="00892D62" w:rsidP="004853F6">
            <w:pPr>
              <w:overflowPunct w:val="0"/>
              <w:autoSpaceDE w:val="0"/>
              <w:autoSpaceDN w:val="0"/>
              <w:adjustRightInd w:val="0"/>
              <w:spacing w:line="276" w:lineRule="auto"/>
              <w:textAlignment w:val="baseline"/>
              <w:outlineLvl w:val="1"/>
              <w:rPr>
                <w:i/>
                <w:iCs/>
                <w:sz w:val="20"/>
                <w:szCs w:val="20"/>
                <w:u w:val="single"/>
              </w:rPr>
            </w:pPr>
            <w:hyperlink r:id="rId60" w:history="1">
              <w:r w:rsidR="0039093C">
                <w:rPr>
                  <w:rStyle w:val="Hyperlink"/>
                  <w:i/>
                  <w:sz w:val="20"/>
                </w:rPr>
                <w:t>Anna.Cameron@eesc.europa.eu</w:t>
              </w:r>
            </w:hyperlink>
          </w:p>
        </w:tc>
      </w:tr>
    </w:tbl>
    <w:p w14:paraId="19C31E20" w14:textId="45F2D7D1" w:rsidR="007D7A17" w:rsidRDefault="007D7A17" w:rsidP="00360C1A">
      <w:pPr>
        <w:overflowPunct w:val="0"/>
        <w:autoSpaceDE w:val="0"/>
        <w:autoSpaceDN w:val="0"/>
        <w:adjustRightInd w:val="0"/>
        <w:spacing w:line="276" w:lineRule="auto"/>
        <w:textAlignment w:val="baseline"/>
        <w:outlineLvl w:val="1"/>
        <w:rPr>
          <w:szCs w:val="20"/>
          <w:lang w:val="en-GB"/>
        </w:rPr>
      </w:pPr>
    </w:p>
    <w:p w14:paraId="104E4E43" w14:textId="77777777" w:rsidR="007D7A17" w:rsidRDefault="007D7A17">
      <w:pPr>
        <w:spacing w:after="160" w:line="259" w:lineRule="auto"/>
        <w:jc w:val="left"/>
        <w:rPr>
          <w:szCs w:val="20"/>
        </w:rPr>
      </w:pPr>
      <w:r>
        <w:br w:type="page"/>
      </w:r>
    </w:p>
    <w:p w14:paraId="028EF279" w14:textId="77777777" w:rsidR="00360C1A" w:rsidRDefault="00360C1A" w:rsidP="00360C1A">
      <w:pPr>
        <w:overflowPunct w:val="0"/>
        <w:autoSpaceDE w:val="0"/>
        <w:autoSpaceDN w:val="0"/>
        <w:adjustRightInd w:val="0"/>
        <w:spacing w:line="276" w:lineRule="auto"/>
        <w:textAlignment w:val="baseline"/>
        <w:outlineLvl w:val="1"/>
        <w:rPr>
          <w:szCs w:val="20"/>
          <w:lang w:val="en-GB"/>
        </w:rPr>
      </w:pPr>
    </w:p>
    <w:p w14:paraId="2604F6A5" w14:textId="77777777" w:rsidR="007323B9" w:rsidRPr="004C6742" w:rsidRDefault="007323B9" w:rsidP="004C6742">
      <w:pPr>
        <w:widowControl w:val="0"/>
        <w:overflowPunct w:val="0"/>
        <w:autoSpaceDE w:val="0"/>
        <w:autoSpaceDN w:val="0"/>
        <w:adjustRightInd w:val="0"/>
        <w:ind w:left="284"/>
        <w:textAlignment w:val="baseline"/>
        <w:rPr>
          <w:b/>
          <w:lang w:val="en-GB"/>
        </w:rPr>
      </w:pPr>
    </w:p>
    <w:p w14:paraId="48D068B9" w14:textId="7ED02479" w:rsidR="00403683" w:rsidRPr="004C6742" w:rsidRDefault="00892D62" w:rsidP="004C6742">
      <w:pPr>
        <w:widowControl w:val="0"/>
        <w:numPr>
          <w:ilvl w:val="0"/>
          <w:numId w:val="4"/>
        </w:numPr>
        <w:overflowPunct w:val="0"/>
        <w:autoSpaceDE w:val="0"/>
        <w:autoSpaceDN w:val="0"/>
        <w:adjustRightInd w:val="0"/>
        <w:ind w:hanging="567"/>
        <w:textAlignment w:val="baseline"/>
        <w:rPr>
          <w:b/>
        </w:rPr>
      </w:pPr>
      <w:hyperlink r:id="rId61" w:history="1">
        <w:r w:rsidR="00A067F3">
          <w:rPr>
            <w:b/>
            <w:i/>
            <w:color w:val="0000FF"/>
            <w:sz w:val="28"/>
            <w:u w:val="single"/>
          </w:rPr>
          <w:t>Maisto ir pašarų bendrasis rinkinys</w:t>
        </w:r>
      </w:hyperlink>
    </w:p>
    <w:p w14:paraId="2887B6E5" w14:textId="77777777" w:rsidR="00D245DB" w:rsidRDefault="00D245DB" w:rsidP="00D245DB">
      <w:pPr>
        <w:widowControl w:val="0"/>
        <w:overflowPunct w:val="0"/>
        <w:autoSpaceDE w:val="0"/>
        <w:autoSpaceDN w:val="0"/>
        <w:adjustRightInd w:val="0"/>
        <w:textAlignment w:val="baseline"/>
        <w:rPr>
          <w:b/>
        </w:rPr>
      </w:pPr>
    </w:p>
    <w:p w14:paraId="2CC9FD3B" w14:textId="77777777" w:rsidR="00D245DB" w:rsidRPr="00403683" w:rsidRDefault="00D245DB" w:rsidP="004C6742">
      <w:pPr>
        <w:widowControl w:val="0"/>
        <w:overflowPunct w:val="0"/>
        <w:autoSpaceDE w:val="0"/>
        <w:autoSpaceDN w:val="0"/>
        <w:adjustRightInd w:val="0"/>
        <w:textAlignment w:val="baseline"/>
        <w:rPr>
          <w:b/>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03683" w14:paraId="7E2BB842" w14:textId="77777777" w:rsidTr="002E7EFB">
        <w:tc>
          <w:tcPr>
            <w:tcW w:w="1077" w:type="pct"/>
          </w:tcPr>
          <w:p w14:paraId="7E4E51AD"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Pranešėjas</w:t>
            </w:r>
          </w:p>
          <w:p w14:paraId="1DA05D33"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Bendrapranešėjis</w:t>
            </w:r>
          </w:p>
        </w:tc>
        <w:tc>
          <w:tcPr>
            <w:tcW w:w="3923" w:type="pct"/>
          </w:tcPr>
          <w:p w14:paraId="2C24310A" w14:textId="58067842" w:rsidR="00403683" w:rsidRPr="00403683" w:rsidRDefault="00403683" w:rsidP="00403683">
            <w:pPr>
              <w:tabs>
                <w:tab w:val="center" w:pos="284"/>
              </w:tabs>
              <w:overflowPunct w:val="0"/>
              <w:autoSpaceDE w:val="0"/>
              <w:autoSpaceDN w:val="0"/>
              <w:adjustRightInd w:val="0"/>
              <w:ind w:left="266" w:right="-3091" w:hanging="266"/>
              <w:textAlignment w:val="baseline"/>
            </w:pPr>
            <w:r>
              <w:t>Felipe Medina (Darbdavių grupė, ES)</w:t>
            </w:r>
          </w:p>
          <w:p w14:paraId="3D560AB1" w14:textId="7A3E50CA" w:rsidR="00403683" w:rsidRDefault="00403683" w:rsidP="00403683">
            <w:pPr>
              <w:tabs>
                <w:tab w:val="center" w:pos="284"/>
              </w:tabs>
              <w:overflowPunct w:val="0"/>
              <w:autoSpaceDE w:val="0"/>
              <w:autoSpaceDN w:val="0"/>
              <w:adjustRightInd w:val="0"/>
              <w:ind w:left="266" w:right="-3091" w:hanging="266"/>
              <w:textAlignment w:val="baseline"/>
            </w:pPr>
            <w:r>
              <w:t>John COMER (Pilietinės visuomenės organizacijų grupė, IE)</w:t>
            </w:r>
          </w:p>
          <w:p w14:paraId="5CFB0DE6" w14:textId="77777777" w:rsidR="00F10208" w:rsidRDefault="00F10208" w:rsidP="00403683">
            <w:pPr>
              <w:tabs>
                <w:tab w:val="center" w:pos="284"/>
              </w:tabs>
              <w:overflowPunct w:val="0"/>
              <w:autoSpaceDE w:val="0"/>
              <w:autoSpaceDN w:val="0"/>
              <w:adjustRightInd w:val="0"/>
              <w:ind w:left="266" w:right="-3091" w:hanging="266"/>
              <w:textAlignment w:val="baseline"/>
            </w:pPr>
          </w:p>
          <w:p w14:paraId="037A195D" w14:textId="77777777" w:rsidR="00F10208" w:rsidRPr="00403683" w:rsidRDefault="00F10208" w:rsidP="00403683">
            <w:pPr>
              <w:tabs>
                <w:tab w:val="center" w:pos="284"/>
              </w:tabs>
              <w:overflowPunct w:val="0"/>
              <w:autoSpaceDE w:val="0"/>
              <w:autoSpaceDN w:val="0"/>
              <w:adjustRightInd w:val="0"/>
              <w:ind w:left="266" w:right="-3091" w:hanging="266"/>
              <w:textAlignment w:val="baseline"/>
            </w:pPr>
          </w:p>
        </w:tc>
      </w:tr>
      <w:tr w:rsidR="00403683" w:rsidRPr="00403683" w14:paraId="783AECB9" w14:textId="77777777" w:rsidTr="002E7EFB">
        <w:tc>
          <w:tcPr>
            <w:tcW w:w="1077" w:type="pct"/>
          </w:tcPr>
          <w:p w14:paraId="6E48B402"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Nuorodos</w:t>
            </w:r>
          </w:p>
        </w:tc>
        <w:tc>
          <w:tcPr>
            <w:tcW w:w="3923" w:type="pct"/>
          </w:tcPr>
          <w:p w14:paraId="3053CB7C" w14:textId="4CC39F23" w:rsidR="00F10208" w:rsidRDefault="007C5358" w:rsidP="00403683">
            <w:pPr>
              <w:tabs>
                <w:tab w:val="center" w:pos="284"/>
              </w:tabs>
              <w:overflowPunct w:val="0"/>
              <w:autoSpaceDE w:val="0"/>
              <w:autoSpaceDN w:val="0"/>
              <w:adjustRightInd w:val="0"/>
              <w:ind w:left="266" w:right="-3091" w:hanging="266"/>
              <w:textAlignment w:val="baseline"/>
            </w:pPr>
            <w:r>
              <w:t>COM(2025) 1030 final</w:t>
            </w:r>
          </w:p>
          <w:p w14:paraId="762EB0A0" w14:textId="5D841CDA" w:rsidR="00403683" w:rsidRPr="00403683" w:rsidRDefault="00403683" w:rsidP="00403683">
            <w:pPr>
              <w:tabs>
                <w:tab w:val="center" w:pos="284"/>
              </w:tabs>
              <w:overflowPunct w:val="0"/>
              <w:autoSpaceDE w:val="0"/>
              <w:autoSpaceDN w:val="0"/>
              <w:adjustRightInd w:val="0"/>
              <w:ind w:left="266" w:right="-3091" w:hanging="266"/>
              <w:textAlignment w:val="baseline"/>
            </w:pPr>
            <w: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Dokumento esmė</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r>
        <w:t>EESRK</w:t>
      </w:r>
    </w:p>
    <w:p w14:paraId="15731CD7" w14:textId="77777777" w:rsidR="00AF547E" w:rsidRPr="00403683" w:rsidRDefault="00AF547E" w:rsidP="00403683">
      <w:pPr>
        <w:overflowPunct w:val="0"/>
        <w:autoSpaceDE w:val="0"/>
        <w:autoSpaceDN w:val="0"/>
        <w:adjustRightInd w:val="0"/>
        <w:textAlignment w:val="baseline"/>
        <w:rPr>
          <w:bCs/>
          <w:iCs/>
          <w:lang w:val="en-GB"/>
        </w:rPr>
      </w:pPr>
    </w:p>
    <w:p w14:paraId="1FCFD917"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8" w:name="_Toc228805442"/>
      <w:r>
        <w:t>palankiai vertina bendrojo maisto ir pašarų supaprastinimo rinkinio, kuris turėtų sumažinti nereikalingą administracinę naštą ir išlaidas, esmę, tačiau pabrėžia, kad bet koks supaprastinimas neturėtų sumenkinti aukštų ES maisto ir pašarų saugos, aplinkos apsaugos ir visuomenės sveikatos standartų ir kad tolesnis supaprastinimas būtų buvęs naudingas;</w:t>
      </w:r>
      <w:bookmarkEnd w:id="28"/>
    </w:p>
    <w:p w14:paraId="03C81D74"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9" w:name="_Toc228805443"/>
      <w:r>
        <w:t>pabrėžia reglamentavimo kokybės svarbą ir poreikį stiprinti pilietinės visuomenės vaidmenį teisės aktų stebėsenos ir jų vykdymo užtikrinimo procese;</w:t>
      </w:r>
      <w:bookmarkEnd w:id="29"/>
    </w:p>
    <w:p w14:paraId="2F1E934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0" w:name="_Toc228805444"/>
      <w:r>
        <w:t>teigiamai vertina pasiūlymą sudaryti palankesnes sąlygas didesniam bepiločių orlaivių naudojimui pesticidams purkšti ir kartu pabrėžia, kad reikia tinkamų neūkininkaujančių kaimo gyventojų ir visų darbuotojų sveikatos ir aplinkos apsaugos priemonių;</w:t>
      </w:r>
      <w:bookmarkEnd w:id="30"/>
    </w:p>
    <w:p w14:paraId="4305D899"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1" w:name="_Toc228805445"/>
      <w:r>
        <w:t>mano, kad Europos maisto saugos tarnyba turėtų turėti teisę perspėti apie poreikį atlikti tikslinį pakartotinį veikliųjų medžiagų, kurių patvirtinimo laikotarpis neribotas, vertinimą ir kad jos būtų paprašyta pateikti nuomonę dėl bet kokio konkretaus lengvatinio laikotarpio tinkamumo;</w:t>
      </w:r>
      <w:bookmarkEnd w:id="31"/>
      <w:r>
        <w:t xml:space="preserve"> </w:t>
      </w:r>
    </w:p>
    <w:p w14:paraId="52534770"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2" w:name="_Toc228805446"/>
      <w:r>
        <w:t>teigiamai vertina biologinės kontrolės produktų autorizacijos procesų paspartinimą ir supaprastinimą.</w:t>
      </w:r>
      <w:bookmarkEnd w:id="32"/>
      <w:r>
        <w:t xml:space="preserve"> </w:t>
      </w:r>
    </w:p>
    <w:p w14:paraId="5FE87611"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3" w:name="_Toc228805447"/>
      <w:r>
        <w:t>ragina suderinti lengvatinius laikotarpius užtikrinant aukščiausią apsaugos lygį visoje ES ir sudaryti palankesnes sąlygas abipusiam pripažinimui;</w:t>
      </w:r>
      <w:bookmarkEnd w:id="33"/>
    </w:p>
    <w:p w14:paraId="740656F8"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4" w:name="_Toc228805448"/>
      <w:r>
        <w:t>pritaria tam, kad būtų autorizuoti augalų apsaugos produktai (AAP), kurių sudėtyje yra ES patvirtintų veikliųjų medžiagų eksportui skirtų sėklų apdorojimui, jeigu toks naudojimas atitinka paskirties šalies reguliavimo reikalavimus;</w:t>
      </w:r>
      <w:bookmarkEnd w:id="34"/>
    </w:p>
    <w:p w14:paraId="32435E68"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5" w:name="_Toc228805449"/>
      <w:r>
        <w:t>siūlo oficialiai pripažinti įmonių atliekamas privačias sanitarines ir sertifikavimo analizes, kad būtų supaprastinta eksporto į ES nepriklausančias šalis procedūra, kartu taikant griežtesnę kontrolę ir baudas, kad būtų sudarytos sąlygos tokiam pripažinimui;</w:t>
      </w:r>
      <w:bookmarkEnd w:id="35"/>
    </w:p>
    <w:p w14:paraId="5D898E6D"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6" w:name="_Toc228805450"/>
      <w:r>
        <w:t>nors pripažįsta standartų lygiavertiškumo svarbą, yra susirūpinęs dėl tam tikrų ES neautorizuotų medžiagų leidžiamųjų importo nuokrypių panaikinimo ir mano, kad, laikantis atsargumo principo ir atsižvelgiant į galimą poveikį visiems grandinės subjektams, kurie labai priklauso nuo importo, reikia atlikti tokių esminių pokyčių poveikio vertinimą;</w:t>
      </w:r>
      <w:bookmarkEnd w:id="36"/>
    </w:p>
    <w:p w14:paraId="0129D2DA"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7" w:name="_Toc228805451"/>
      <w:r>
        <w:t>mano, kad biologinės kontrolės medžiagoms turėtų būti leidžiama naudoti sunkiuosius metalus, pavyzdžiui, varį, su sąlyga, kad būtų užtikrinta žmonių, gyvūnų sveikata, dirvožemio būklė ir biologinė įvairovė;</w:t>
      </w:r>
      <w:bookmarkEnd w:id="37"/>
    </w:p>
    <w:p w14:paraId="3C8AB436"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8" w:name="_Toc228805452"/>
      <w:r>
        <w:lastRenderedPageBreak/>
        <w:t>mano, kad prieš pašalinant veikliąją medžiagą, kuri yra keistina medžiaga, reikėtų įsitikinti, kad yra ekonomiškai perspektyvių ir ne mažiau veiksmingų alternatyvų;</w:t>
      </w:r>
      <w:bookmarkEnd w:id="38"/>
    </w:p>
    <w:p w14:paraId="30304C3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9" w:name="_Toc228805453"/>
      <w:r>
        <w:t>mano, kad ES turi laikytis aukščiausių skaidrumo ir saugos standartų naujų maisto produktų ir genetiškai modifikuotų maisto produktų srityje;</w:t>
      </w:r>
      <w:bookmarkEnd w:id="39"/>
    </w:p>
    <w:p w14:paraId="47E9B68C"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40" w:name="_Toc228805454"/>
      <w:r>
        <w:t>ragina suderinti sėklų ženklinimą, kad į jį būtų įtrauktos atitinkamos atsargumo ir rizikos valdymo priemonės.</w:t>
      </w:r>
      <w:bookmarkEnd w:id="40"/>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03683" w14:paraId="70675006" w14:textId="77777777" w:rsidTr="002E7EFB">
        <w:tc>
          <w:tcPr>
            <w:tcW w:w="1077" w:type="pct"/>
          </w:tcPr>
          <w:p w14:paraId="47BC0F37" w14:textId="77777777" w:rsidR="00403683" w:rsidRPr="00403683" w:rsidRDefault="00403683" w:rsidP="00403683">
            <w:pPr>
              <w:overflowPunct w:val="0"/>
              <w:autoSpaceDE w:val="0"/>
              <w:autoSpaceDN w:val="0"/>
              <w:adjustRightInd w:val="0"/>
              <w:textAlignment w:val="baseline"/>
              <w:rPr>
                <w:i/>
              </w:rPr>
            </w:pPr>
            <w:r>
              <w:rPr>
                <w:b/>
                <w:i/>
              </w:rPr>
              <w:t>Kontaktinis asmuo</w:t>
            </w:r>
          </w:p>
        </w:tc>
        <w:tc>
          <w:tcPr>
            <w:tcW w:w="3923" w:type="pct"/>
          </w:tcPr>
          <w:p w14:paraId="14A09B02" w14:textId="54C774A1" w:rsidR="00403683" w:rsidRPr="00403683" w:rsidRDefault="00403683" w:rsidP="00403683">
            <w:pPr>
              <w:overflowPunct w:val="0"/>
              <w:autoSpaceDE w:val="0"/>
              <w:autoSpaceDN w:val="0"/>
              <w:adjustRightInd w:val="0"/>
              <w:textAlignment w:val="baseline"/>
              <w:rPr>
                <w:i/>
              </w:rPr>
            </w:pPr>
            <w:r>
              <w:rPr>
                <w:i/>
              </w:rPr>
              <w:t>Martine Delanoy</w:t>
            </w:r>
          </w:p>
        </w:tc>
      </w:tr>
      <w:tr w:rsidR="00403683" w:rsidRPr="00403683" w14:paraId="1A38B9B8" w14:textId="77777777" w:rsidTr="002E7EFB">
        <w:tc>
          <w:tcPr>
            <w:tcW w:w="1077" w:type="pct"/>
          </w:tcPr>
          <w:p w14:paraId="4675EE24" w14:textId="77777777" w:rsidR="00403683" w:rsidRPr="00403683" w:rsidRDefault="00403683" w:rsidP="00403683">
            <w:pPr>
              <w:overflowPunct w:val="0"/>
              <w:autoSpaceDE w:val="0"/>
              <w:autoSpaceDN w:val="0"/>
              <w:adjustRightInd w:val="0"/>
              <w:textAlignment w:val="baseline"/>
              <w:rPr>
                <w:i/>
              </w:rPr>
            </w:pPr>
            <w:r>
              <w:rPr>
                <w:i/>
              </w:rPr>
              <w:t>Tel.</w:t>
            </w:r>
          </w:p>
        </w:tc>
        <w:tc>
          <w:tcPr>
            <w:tcW w:w="3923" w:type="pct"/>
          </w:tcPr>
          <w:p w14:paraId="353DAD93" w14:textId="77777777" w:rsidR="00403683" w:rsidRPr="00403683" w:rsidRDefault="00403683" w:rsidP="00403683">
            <w:pPr>
              <w:overflowPunct w:val="0"/>
              <w:autoSpaceDE w:val="0"/>
              <w:autoSpaceDN w:val="0"/>
              <w:adjustRightInd w:val="0"/>
              <w:textAlignment w:val="baseline"/>
              <w:rPr>
                <w:i/>
              </w:rPr>
            </w:pPr>
            <w:r>
              <w:rPr>
                <w:i/>
              </w:rPr>
              <w:t>+32 25469802</w:t>
            </w:r>
          </w:p>
        </w:tc>
      </w:tr>
      <w:tr w:rsidR="00403683" w:rsidRPr="00403683" w14:paraId="7CCD1D63" w14:textId="77777777" w:rsidTr="002E7EFB">
        <w:tc>
          <w:tcPr>
            <w:tcW w:w="1077" w:type="pct"/>
          </w:tcPr>
          <w:p w14:paraId="0D398F1B" w14:textId="77777777" w:rsidR="00403683" w:rsidRPr="00403683" w:rsidRDefault="00403683" w:rsidP="00403683">
            <w:pPr>
              <w:overflowPunct w:val="0"/>
              <w:autoSpaceDE w:val="0"/>
              <w:autoSpaceDN w:val="0"/>
              <w:adjustRightInd w:val="0"/>
              <w:textAlignment w:val="baseline"/>
              <w:rPr>
                <w:i/>
              </w:rPr>
            </w:pPr>
            <w:r>
              <w:rPr>
                <w:i/>
              </w:rPr>
              <w:t>E. paštas</w:t>
            </w:r>
          </w:p>
        </w:tc>
        <w:tc>
          <w:tcPr>
            <w:tcW w:w="3923" w:type="pct"/>
          </w:tcPr>
          <w:p w14:paraId="40D17F4B" w14:textId="77777777" w:rsidR="00403683" w:rsidRDefault="00892D62" w:rsidP="00403683">
            <w:pPr>
              <w:overflowPunct w:val="0"/>
              <w:autoSpaceDE w:val="0"/>
              <w:autoSpaceDN w:val="0"/>
              <w:adjustRightInd w:val="0"/>
              <w:textAlignment w:val="baseline"/>
              <w:rPr>
                <w:i/>
              </w:rPr>
            </w:pPr>
            <w:hyperlink r:id="rId62" w:history="1">
              <w:r w:rsidR="00EC661A">
                <w:rPr>
                  <w:i/>
                  <w:color w:val="0000FF"/>
                  <w:u w:val="single"/>
                </w:rPr>
                <w:t>Martine.Delanoy@eesc.europa.eu</w:t>
              </w:r>
            </w:hyperlink>
            <w:r w:rsidR="00EC661A">
              <w:rPr>
                <w:i/>
              </w:rPr>
              <w:t xml:space="preserve"> </w:t>
            </w:r>
          </w:p>
          <w:p w14:paraId="01C39410" w14:textId="77777777" w:rsidR="00CA6EC9" w:rsidRDefault="00CA6EC9" w:rsidP="00403683">
            <w:pPr>
              <w:overflowPunct w:val="0"/>
              <w:autoSpaceDE w:val="0"/>
              <w:autoSpaceDN w:val="0"/>
              <w:adjustRightInd w:val="0"/>
              <w:textAlignment w:val="baseline"/>
              <w:rPr>
                <w:i/>
              </w:rPr>
            </w:pPr>
          </w:p>
          <w:p w14:paraId="7433A851" w14:textId="77777777" w:rsidR="00CA6EC9" w:rsidRPr="00403683" w:rsidRDefault="00CA6EC9" w:rsidP="00403683">
            <w:pPr>
              <w:overflowPunct w:val="0"/>
              <w:autoSpaceDE w:val="0"/>
              <w:autoSpaceDN w:val="0"/>
              <w:adjustRightInd w:val="0"/>
              <w:textAlignment w:val="baseline"/>
              <w:rPr>
                <w:i/>
              </w:rPr>
            </w:pPr>
          </w:p>
        </w:tc>
      </w:tr>
    </w:tbl>
    <w:p w14:paraId="2EE3ACD5" w14:textId="77777777" w:rsidR="007B6F06" w:rsidRDefault="007B6F06" w:rsidP="004C6742">
      <w:pPr>
        <w:widowControl w:val="0"/>
        <w:overflowPunct w:val="0"/>
        <w:autoSpaceDE w:val="0"/>
        <w:autoSpaceDN w:val="0"/>
        <w:adjustRightInd w:val="0"/>
        <w:ind w:left="284"/>
        <w:jc w:val="left"/>
        <w:textAlignment w:val="baseline"/>
        <w:rPr>
          <w:b/>
          <w:bCs/>
          <w:i/>
          <w:iCs/>
          <w:sz w:val="28"/>
          <w:szCs w:val="28"/>
          <w:lang w:val="en-GB"/>
        </w:rPr>
      </w:pPr>
    </w:p>
    <w:p w14:paraId="2F50326F" w14:textId="7DB24ABB" w:rsidR="00A230F1" w:rsidRPr="007B6F06" w:rsidRDefault="007B6F06" w:rsidP="004C6742">
      <w:pPr>
        <w:pStyle w:val="ListParagraph"/>
        <w:numPr>
          <w:ilvl w:val="0"/>
          <w:numId w:val="14"/>
        </w:numPr>
        <w:spacing w:after="160" w:line="259" w:lineRule="auto"/>
        <w:ind w:left="567" w:hanging="567"/>
        <w:jc w:val="left"/>
        <w:rPr>
          <w:b/>
          <w:bCs/>
          <w:szCs w:val="20"/>
        </w:rPr>
      </w:pPr>
      <w:r>
        <w:br w:type="page"/>
      </w:r>
      <w:hyperlink r:id="rId63" w:history="1">
        <w:r>
          <w:rPr>
            <w:b/>
            <w:i/>
            <w:color w:val="0000FF"/>
            <w:sz w:val="28"/>
            <w:u w:val="single"/>
          </w:rPr>
          <w:t>Sėklinių pasėlių aprobavimo, atliekamo trečiosiose šalyse, lygiavertiškumas ir trečiosiose šalyse užaugintos sėklos lygiavertiškumas</w:t>
        </w:r>
      </w:hyperlink>
      <w:r>
        <w:rPr>
          <w:b/>
          <w:i/>
          <w:sz w:val="28"/>
        </w:rPr>
        <w:t xml:space="preserve"> </w:t>
      </w:r>
    </w:p>
    <w:p w14:paraId="32AB9036" w14:textId="77777777" w:rsidR="00A230F1" w:rsidRPr="00A230F1" w:rsidRDefault="00A230F1" w:rsidP="00A230F1">
      <w:pPr>
        <w:widowControl w:val="0"/>
        <w:overflowPunct w:val="0"/>
        <w:autoSpaceDE w:val="0"/>
        <w:autoSpaceDN w:val="0"/>
        <w:adjustRightInd w:val="0"/>
        <w:ind w:left="266"/>
        <w:textAlignment w:val="baseline"/>
        <w:rPr>
          <w:b/>
          <w:bCs/>
          <w:i/>
          <w:iCs/>
          <w:sz w:val="28"/>
          <w:szCs w:val="28"/>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230F1" w:rsidRPr="00A230F1" w14:paraId="427B5DF2" w14:textId="77777777" w:rsidTr="002E7EFB">
        <w:tc>
          <w:tcPr>
            <w:tcW w:w="1077" w:type="pct"/>
            <w:vMerge w:val="restart"/>
          </w:tcPr>
          <w:p w14:paraId="6D05D3E2"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r>
              <w:rPr>
                <w:b/>
              </w:rPr>
              <w:t>Nuorodos</w:t>
            </w:r>
          </w:p>
        </w:tc>
        <w:tc>
          <w:tcPr>
            <w:tcW w:w="3923" w:type="pct"/>
          </w:tcPr>
          <w:p w14:paraId="54297B64" w14:textId="7C4F1EAB" w:rsidR="005D0FED" w:rsidRDefault="005D0FED" w:rsidP="00A230F1">
            <w:pPr>
              <w:tabs>
                <w:tab w:val="center" w:pos="284"/>
              </w:tabs>
              <w:overflowPunct w:val="0"/>
              <w:autoSpaceDE w:val="0"/>
              <w:autoSpaceDN w:val="0"/>
              <w:adjustRightInd w:val="0"/>
              <w:ind w:left="266" w:right="-3091" w:hanging="266"/>
              <w:textAlignment w:val="baseline"/>
            </w:pPr>
            <w:r>
              <w:t>C kategorijos nuomonė</w:t>
            </w:r>
          </w:p>
          <w:p w14:paraId="139E7F03" w14:textId="312ADB3D" w:rsidR="00A230F1" w:rsidRPr="00A230F1" w:rsidRDefault="00A230F1" w:rsidP="00A230F1">
            <w:pPr>
              <w:tabs>
                <w:tab w:val="center" w:pos="284"/>
              </w:tabs>
              <w:overflowPunct w:val="0"/>
              <w:autoSpaceDE w:val="0"/>
              <w:autoSpaceDN w:val="0"/>
              <w:adjustRightInd w:val="0"/>
              <w:ind w:left="266" w:right="-3091" w:hanging="266"/>
              <w:textAlignment w:val="baseline"/>
            </w:pPr>
            <w:r>
              <w:t>COM(2026) 128 final</w:t>
            </w:r>
          </w:p>
        </w:tc>
      </w:tr>
      <w:tr w:rsidR="00A230F1" w:rsidRPr="00A230F1" w14:paraId="63A72A95" w14:textId="77777777" w:rsidTr="002E7EFB">
        <w:tc>
          <w:tcPr>
            <w:tcW w:w="1077" w:type="pct"/>
            <w:vMerge/>
          </w:tcPr>
          <w:p w14:paraId="11CFEE2D"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p>
        </w:tc>
        <w:tc>
          <w:tcPr>
            <w:tcW w:w="3923" w:type="pct"/>
          </w:tcPr>
          <w:p w14:paraId="70F0DEFB" w14:textId="77777777" w:rsidR="00A230F1" w:rsidRPr="00A230F1" w:rsidRDefault="00A230F1" w:rsidP="00A230F1">
            <w:pPr>
              <w:tabs>
                <w:tab w:val="center" w:pos="284"/>
              </w:tabs>
              <w:overflowPunct w:val="0"/>
              <w:autoSpaceDE w:val="0"/>
              <w:autoSpaceDN w:val="0"/>
              <w:adjustRightInd w:val="0"/>
              <w:ind w:left="266" w:right="-3091" w:hanging="266"/>
              <w:textAlignment w:val="baseline"/>
            </w:pPr>
            <w:r>
              <w:t>EESC-2026-01152-00-00-AC</w:t>
            </w:r>
          </w:p>
        </w:tc>
      </w:tr>
    </w:tbl>
    <w:p w14:paraId="1F198972" w14:textId="77777777" w:rsidR="00A230F1" w:rsidRPr="00A230F1" w:rsidRDefault="00A230F1" w:rsidP="00A230F1">
      <w:pPr>
        <w:tabs>
          <w:tab w:val="center" w:pos="284"/>
        </w:tabs>
        <w:overflowPunct w:val="0"/>
        <w:autoSpaceDE w:val="0"/>
        <w:autoSpaceDN w:val="0"/>
        <w:adjustRightInd w:val="0"/>
        <w:ind w:left="266" w:hanging="266"/>
        <w:textAlignment w:val="baseline"/>
        <w:rPr>
          <w:b/>
          <w:lang w:val="en-GB"/>
        </w:rPr>
      </w:pPr>
    </w:p>
    <w:p w14:paraId="64BE0F4D" w14:textId="4C5D3568" w:rsidR="002B30F4" w:rsidRPr="002B30F4" w:rsidRDefault="00A230F1" w:rsidP="004C6742">
      <w:pPr>
        <w:pStyle w:val="Footer"/>
        <w:rPr>
          <w:bCs/>
          <w:iCs/>
        </w:rPr>
      </w:pPr>
      <w:r>
        <w:t>Kadangi Komitetas savo nuostatą dėl pasiūlymo turinio jau išdėstė nuomonėje EESC-2018-00043-00-00-AC-TRA, priimtoje 2018 m. vasario 14 d.</w:t>
      </w:r>
      <w:r w:rsidR="002B30F4" w:rsidRPr="002B30F4">
        <w:rPr>
          <w:sz w:val="24"/>
          <w:vertAlign w:val="superscript"/>
          <w:lang w:val="en-GB"/>
        </w:rPr>
        <w:footnoteReference w:id="2"/>
      </w:r>
      <w:r>
        <w:t>, ir EESC-2020-02029-00-00-AC-TRA-EN, priimtoje 2020 m. rugsėjo 18 d.</w:t>
      </w:r>
      <w:r w:rsidR="002B30F4" w:rsidRPr="002B30F4">
        <w:rPr>
          <w:sz w:val="24"/>
          <w:vertAlign w:val="superscript"/>
          <w:lang w:val="en-GB"/>
        </w:rPr>
        <w:footnoteReference w:id="3"/>
      </w:r>
      <w:r>
        <w:t>, jis nusprendė naujos nuomonės šiuo klausimu nerengti ir laikytis pozicijos, kurią jis išsakė pirmiau minėtuose dokumentuose.</w:t>
      </w:r>
    </w:p>
    <w:p w14:paraId="23AFABFB" w14:textId="193EFDF4" w:rsidR="00A230F1" w:rsidRDefault="00A230F1" w:rsidP="00A230F1">
      <w:pPr>
        <w:overflowPunct w:val="0"/>
        <w:autoSpaceDE w:val="0"/>
        <w:autoSpaceDN w:val="0"/>
        <w:adjustRightInd w:val="0"/>
        <w:textAlignment w:val="baseline"/>
        <w:rPr>
          <w:szCs w:val="20"/>
          <w:lang w:val="en-GB"/>
        </w:rPr>
      </w:pPr>
    </w:p>
    <w:p w14:paraId="25658E9B" w14:textId="02F0CF44" w:rsidR="00A230F1" w:rsidRPr="00A230F1" w:rsidRDefault="00A230F1" w:rsidP="00A230F1">
      <w:pPr>
        <w:widowControl w:val="0"/>
        <w:overflowPunct w:val="0"/>
        <w:autoSpaceDE w:val="0"/>
        <w:autoSpaceDN w:val="0"/>
        <w:adjustRightInd w:val="0"/>
        <w:ind w:left="709"/>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A230F1" w:rsidRPr="00A230F1" w14:paraId="16CCD5A5" w14:textId="77777777" w:rsidTr="002E7EFB">
        <w:tc>
          <w:tcPr>
            <w:tcW w:w="1078" w:type="pct"/>
          </w:tcPr>
          <w:p w14:paraId="441CA2A8" w14:textId="77777777" w:rsidR="00A230F1" w:rsidRPr="00A230F1" w:rsidRDefault="00A230F1" w:rsidP="00A230F1">
            <w:pPr>
              <w:overflowPunct w:val="0"/>
              <w:autoSpaceDE w:val="0"/>
              <w:autoSpaceDN w:val="0"/>
              <w:adjustRightInd w:val="0"/>
              <w:textAlignment w:val="baseline"/>
              <w:rPr>
                <w:i/>
              </w:rPr>
            </w:pPr>
            <w:r>
              <w:rPr>
                <w:b/>
                <w:i/>
              </w:rPr>
              <w:t>Kontaktinis asmuo</w:t>
            </w:r>
          </w:p>
        </w:tc>
        <w:tc>
          <w:tcPr>
            <w:tcW w:w="3922" w:type="pct"/>
          </w:tcPr>
          <w:p w14:paraId="1998D269" w14:textId="77777777" w:rsidR="00A230F1" w:rsidRPr="00A230F1" w:rsidRDefault="00A230F1" w:rsidP="00A230F1">
            <w:pPr>
              <w:overflowPunct w:val="0"/>
              <w:autoSpaceDE w:val="0"/>
              <w:autoSpaceDN w:val="0"/>
              <w:adjustRightInd w:val="0"/>
              <w:textAlignment w:val="baseline"/>
              <w:rPr>
                <w:i/>
              </w:rPr>
            </w:pPr>
            <w:r>
              <w:rPr>
                <w:i/>
              </w:rPr>
              <w:t>Arturo Iniguez Yuste</w:t>
            </w:r>
          </w:p>
        </w:tc>
      </w:tr>
      <w:tr w:rsidR="00A230F1" w:rsidRPr="00A230F1" w14:paraId="7CBB3F89" w14:textId="77777777" w:rsidTr="002E7EFB">
        <w:tc>
          <w:tcPr>
            <w:tcW w:w="1078" w:type="pct"/>
          </w:tcPr>
          <w:p w14:paraId="4B2CEA11" w14:textId="77777777" w:rsidR="00A230F1" w:rsidRPr="00A230F1" w:rsidRDefault="00A230F1" w:rsidP="00A230F1">
            <w:pPr>
              <w:overflowPunct w:val="0"/>
              <w:autoSpaceDE w:val="0"/>
              <w:autoSpaceDN w:val="0"/>
              <w:adjustRightInd w:val="0"/>
              <w:textAlignment w:val="baseline"/>
              <w:rPr>
                <w:i/>
              </w:rPr>
            </w:pPr>
            <w:r>
              <w:rPr>
                <w:i/>
              </w:rPr>
              <w:t>Tel.</w:t>
            </w:r>
          </w:p>
        </w:tc>
        <w:tc>
          <w:tcPr>
            <w:tcW w:w="3922" w:type="pct"/>
          </w:tcPr>
          <w:p w14:paraId="151C60D3" w14:textId="77777777" w:rsidR="00A230F1" w:rsidRPr="00A230F1" w:rsidRDefault="00A230F1" w:rsidP="00A230F1">
            <w:pPr>
              <w:overflowPunct w:val="0"/>
              <w:autoSpaceDE w:val="0"/>
              <w:autoSpaceDN w:val="0"/>
              <w:adjustRightInd w:val="0"/>
              <w:textAlignment w:val="baseline"/>
              <w:rPr>
                <w:i/>
              </w:rPr>
            </w:pPr>
            <w:r>
              <w:rPr>
                <w:i/>
              </w:rPr>
              <w:t>+32 25468768</w:t>
            </w:r>
          </w:p>
        </w:tc>
      </w:tr>
      <w:tr w:rsidR="00A230F1" w:rsidRPr="00A230F1" w14:paraId="3090F269" w14:textId="77777777" w:rsidTr="002E7EFB">
        <w:tc>
          <w:tcPr>
            <w:tcW w:w="1078" w:type="pct"/>
          </w:tcPr>
          <w:p w14:paraId="36817683" w14:textId="77777777" w:rsidR="00A230F1" w:rsidRPr="00A230F1" w:rsidRDefault="00A230F1" w:rsidP="00A230F1">
            <w:pPr>
              <w:overflowPunct w:val="0"/>
              <w:autoSpaceDE w:val="0"/>
              <w:autoSpaceDN w:val="0"/>
              <w:adjustRightInd w:val="0"/>
              <w:textAlignment w:val="baseline"/>
              <w:rPr>
                <w:i/>
              </w:rPr>
            </w:pPr>
            <w:r>
              <w:rPr>
                <w:i/>
              </w:rPr>
              <w:t>E. paštas</w:t>
            </w:r>
          </w:p>
        </w:tc>
        <w:tc>
          <w:tcPr>
            <w:tcW w:w="3922" w:type="pct"/>
          </w:tcPr>
          <w:p w14:paraId="1FAC504A" w14:textId="77777777" w:rsidR="00A230F1" w:rsidRPr="00A230F1" w:rsidRDefault="00892D62" w:rsidP="00A230F1">
            <w:pPr>
              <w:overflowPunct w:val="0"/>
              <w:autoSpaceDE w:val="0"/>
              <w:autoSpaceDN w:val="0"/>
              <w:adjustRightInd w:val="0"/>
              <w:textAlignment w:val="baseline"/>
              <w:rPr>
                <w:i/>
                <w:iCs/>
              </w:rPr>
            </w:pPr>
            <w:hyperlink r:id="rId64" w:history="1">
              <w:r w:rsidR="00EC661A">
                <w:rPr>
                  <w:i/>
                  <w:color w:val="0000FF"/>
                  <w:u w:val="single"/>
                </w:rPr>
                <w:t>Arturo.Iniguez@eesc.europa.eu</w:t>
              </w:r>
            </w:hyperlink>
            <w:r w:rsidR="00EC661A">
              <w:rPr>
                <w:i/>
              </w:rPr>
              <w:t xml:space="preserve"> </w:t>
            </w:r>
          </w:p>
        </w:tc>
      </w:tr>
    </w:tbl>
    <w:p w14:paraId="60213BA5" w14:textId="23657EAA" w:rsidR="00A230F1" w:rsidRDefault="00A230F1" w:rsidP="001766B2">
      <w:pPr>
        <w:jc w:val="left"/>
      </w:pPr>
    </w:p>
    <w:p w14:paraId="4B9B21DA" w14:textId="77777777" w:rsidR="00553BE0" w:rsidRDefault="00553BE0" w:rsidP="001766B2">
      <w:pPr>
        <w:jc w:val="left"/>
      </w:pPr>
    </w:p>
    <w:p w14:paraId="272CD546" w14:textId="77777777" w:rsidR="00553BE0" w:rsidRDefault="00553BE0" w:rsidP="001766B2">
      <w:pPr>
        <w:jc w:val="left"/>
      </w:pPr>
    </w:p>
    <w:p w14:paraId="1CFD6392" w14:textId="77777777" w:rsidR="00553BE0" w:rsidRDefault="00553BE0" w:rsidP="001766B2">
      <w:pPr>
        <w:jc w:val="left"/>
      </w:pPr>
    </w:p>
    <w:p w14:paraId="2804502A" w14:textId="77777777" w:rsidR="00553BE0" w:rsidRDefault="00553BE0" w:rsidP="001766B2">
      <w:pPr>
        <w:jc w:val="left"/>
      </w:pPr>
    </w:p>
    <w:p w14:paraId="7224D954" w14:textId="77777777" w:rsidR="00553BE0" w:rsidRDefault="00553BE0" w:rsidP="001766B2">
      <w:pPr>
        <w:jc w:val="left"/>
      </w:pPr>
    </w:p>
    <w:p w14:paraId="41D04A55" w14:textId="77777777" w:rsidR="00553BE0" w:rsidRDefault="00553BE0" w:rsidP="001766B2">
      <w:pPr>
        <w:jc w:val="left"/>
      </w:pPr>
    </w:p>
    <w:p w14:paraId="07B8FDA7" w14:textId="77777777" w:rsidR="00A230F1" w:rsidRDefault="00A230F1">
      <w:pPr>
        <w:spacing w:after="160" w:line="259" w:lineRule="auto"/>
        <w:jc w:val="left"/>
      </w:pPr>
      <w:r>
        <w:br w:type="page"/>
      </w:r>
    </w:p>
    <w:p w14:paraId="77C06DA1" w14:textId="331BEA9D" w:rsidR="00EC4D43" w:rsidRPr="00EC4D43" w:rsidRDefault="00892D62" w:rsidP="004C6742">
      <w:pPr>
        <w:widowControl w:val="0"/>
        <w:numPr>
          <w:ilvl w:val="0"/>
          <w:numId w:val="4"/>
        </w:numPr>
        <w:overflowPunct w:val="0"/>
        <w:autoSpaceDE w:val="0"/>
        <w:autoSpaceDN w:val="0"/>
        <w:adjustRightInd w:val="0"/>
        <w:ind w:hanging="567"/>
        <w:textAlignment w:val="baseline"/>
        <w:rPr>
          <w:b/>
        </w:rPr>
      </w:pPr>
      <w:hyperlink r:id="rId65" w:history="1">
        <w:r w:rsidR="00A067F3">
          <w:rPr>
            <w:b/>
            <w:i/>
            <w:color w:val="0000FF"/>
            <w:sz w:val="28"/>
            <w:u w:val="single"/>
          </w:rPr>
          <w:t>Rinkos stabilumo rezervo apyvartinių taršos leidimų nebegaliojimas</w:t>
        </w:r>
      </w:hyperlink>
    </w:p>
    <w:p w14:paraId="2C3AAF47" w14:textId="77777777" w:rsidR="00EC4D43" w:rsidRDefault="00EC4D43" w:rsidP="00EC4D43">
      <w:pPr>
        <w:widowControl w:val="0"/>
        <w:overflowPunct w:val="0"/>
        <w:autoSpaceDE w:val="0"/>
        <w:autoSpaceDN w:val="0"/>
        <w:adjustRightInd w:val="0"/>
        <w:ind w:left="266"/>
        <w:textAlignment w:val="baseline"/>
        <w:rPr>
          <w:b/>
          <w:lang w:val="en-GB"/>
        </w:rPr>
      </w:pPr>
    </w:p>
    <w:p w14:paraId="757D5F4E" w14:textId="77777777" w:rsidR="00F1581A" w:rsidRPr="00EC4D43" w:rsidRDefault="00F1581A" w:rsidP="00EC4D43">
      <w:pPr>
        <w:widowControl w:val="0"/>
        <w:overflowPunct w:val="0"/>
        <w:autoSpaceDE w:val="0"/>
        <w:autoSpaceDN w:val="0"/>
        <w:adjustRightInd w:val="0"/>
        <w:ind w:left="266"/>
        <w:textAlignment w:val="baseline"/>
        <w:rPr>
          <w:b/>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C4D43" w:rsidRPr="00EC4D43" w14:paraId="22D897E0" w14:textId="77777777" w:rsidTr="002E7EFB">
        <w:tc>
          <w:tcPr>
            <w:tcW w:w="1077" w:type="pct"/>
            <w:vMerge w:val="restart"/>
          </w:tcPr>
          <w:p w14:paraId="6262FEF2"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r>
              <w:rPr>
                <w:b/>
              </w:rPr>
              <w:t>Nuorodos</w:t>
            </w:r>
          </w:p>
        </w:tc>
        <w:tc>
          <w:tcPr>
            <w:tcW w:w="3923" w:type="pct"/>
          </w:tcPr>
          <w:p w14:paraId="60CAA90A" w14:textId="2B344929" w:rsidR="00447A14" w:rsidRDefault="00F1581A" w:rsidP="00EC4D43">
            <w:pPr>
              <w:tabs>
                <w:tab w:val="center" w:pos="284"/>
              </w:tabs>
              <w:overflowPunct w:val="0"/>
              <w:autoSpaceDE w:val="0"/>
              <w:autoSpaceDN w:val="0"/>
              <w:adjustRightInd w:val="0"/>
              <w:ind w:left="266" w:right="-3091" w:hanging="266"/>
              <w:textAlignment w:val="baseline"/>
            </w:pPr>
            <w:r>
              <w:t>C kategorijos nuomonė</w:t>
            </w:r>
          </w:p>
          <w:p w14:paraId="0ADB870C" w14:textId="3DA0E6FF" w:rsidR="00EC4D43" w:rsidRPr="00EC4D43" w:rsidRDefault="00EC4D43" w:rsidP="00EC4D43">
            <w:pPr>
              <w:tabs>
                <w:tab w:val="center" w:pos="284"/>
              </w:tabs>
              <w:overflowPunct w:val="0"/>
              <w:autoSpaceDE w:val="0"/>
              <w:autoSpaceDN w:val="0"/>
              <w:adjustRightInd w:val="0"/>
              <w:ind w:left="266" w:right="-3091" w:hanging="266"/>
              <w:textAlignment w:val="baseline"/>
            </w:pPr>
            <w:r>
              <w:t>COM(2026) 153 final</w:t>
            </w:r>
          </w:p>
        </w:tc>
      </w:tr>
      <w:tr w:rsidR="00EC4D43" w:rsidRPr="00EC4D43" w14:paraId="651FA50F" w14:textId="77777777" w:rsidTr="002E7EFB">
        <w:tc>
          <w:tcPr>
            <w:tcW w:w="1077" w:type="pct"/>
            <w:vMerge/>
          </w:tcPr>
          <w:p w14:paraId="6A472EE9"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p>
        </w:tc>
        <w:tc>
          <w:tcPr>
            <w:tcW w:w="3923" w:type="pct"/>
          </w:tcPr>
          <w:p w14:paraId="47DF85DF" w14:textId="77777777" w:rsidR="00EC4D43" w:rsidRPr="00EC4D43" w:rsidRDefault="00EC4D43" w:rsidP="00EC4D43">
            <w:pPr>
              <w:tabs>
                <w:tab w:val="center" w:pos="284"/>
              </w:tabs>
              <w:overflowPunct w:val="0"/>
              <w:autoSpaceDE w:val="0"/>
              <w:autoSpaceDN w:val="0"/>
              <w:adjustRightInd w:val="0"/>
              <w:ind w:left="266" w:right="-3091" w:hanging="266"/>
              <w:textAlignment w:val="baseline"/>
            </w:pPr>
            <w:r>
              <w:t>EESC-2026-01164-00-00-AC</w:t>
            </w:r>
          </w:p>
        </w:tc>
      </w:tr>
    </w:tbl>
    <w:p w14:paraId="0A0C239E" w14:textId="77777777" w:rsidR="00EC4D43" w:rsidRDefault="00EC4D43" w:rsidP="00EC4D43">
      <w:pPr>
        <w:tabs>
          <w:tab w:val="center" w:pos="284"/>
        </w:tabs>
        <w:overflowPunct w:val="0"/>
        <w:autoSpaceDE w:val="0"/>
        <w:autoSpaceDN w:val="0"/>
        <w:adjustRightInd w:val="0"/>
        <w:ind w:left="266" w:hanging="266"/>
        <w:textAlignment w:val="baseline"/>
        <w:rPr>
          <w:b/>
          <w:lang w:val="en-GB"/>
        </w:rPr>
      </w:pPr>
    </w:p>
    <w:p w14:paraId="6B206414" w14:textId="77777777" w:rsidR="00517E07" w:rsidRDefault="00517E07" w:rsidP="00EC4D43">
      <w:pPr>
        <w:tabs>
          <w:tab w:val="center" w:pos="284"/>
        </w:tabs>
        <w:overflowPunct w:val="0"/>
        <w:autoSpaceDE w:val="0"/>
        <w:autoSpaceDN w:val="0"/>
        <w:adjustRightInd w:val="0"/>
        <w:ind w:left="266" w:hanging="266"/>
        <w:textAlignment w:val="baseline"/>
        <w:rPr>
          <w:b/>
          <w:lang w:val="en-GB"/>
        </w:rPr>
      </w:pPr>
    </w:p>
    <w:p w14:paraId="0FC42288" w14:textId="77777777" w:rsidR="00517E07" w:rsidRPr="00EC4D43" w:rsidRDefault="00517E07" w:rsidP="00EC4D43">
      <w:pPr>
        <w:tabs>
          <w:tab w:val="center" w:pos="284"/>
        </w:tabs>
        <w:overflowPunct w:val="0"/>
        <w:autoSpaceDE w:val="0"/>
        <w:autoSpaceDN w:val="0"/>
        <w:adjustRightInd w:val="0"/>
        <w:ind w:left="266" w:hanging="266"/>
        <w:textAlignment w:val="baseline"/>
        <w:rPr>
          <w:b/>
          <w:lang w:val="en-GB"/>
        </w:rPr>
      </w:pPr>
    </w:p>
    <w:p w14:paraId="3ABFEF49" w14:textId="0C867BC5" w:rsidR="008548EA" w:rsidRPr="008548EA" w:rsidRDefault="00EC4D43" w:rsidP="004C6742">
      <w:pPr>
        <w:widowControl w:val="0"/>
        <w:overflowPunct w:val="0"/>
        <w:autoSpaceDE w:val="0"/>
        <w:autoSpaceDN w:val="0"/>
        <w:adjustRightInd w:val="0"/>
        <w:textAlignment w:val="baseline"/>
        <w:rPr>
          <w:bCs/>
          <w:iCs/>
        </w:rPr>
      </w:pPr>
      <w:r>
        <w:t>Kadangi Komitetas be išlygų pritaria pasiūlymo turiniui ir jau išdėstė savo požiūrį šiuo klausimu ankstesnėje nuomonėje EESC-2021-03918-00-00-AC-TRA, priimtoje 2021 m. gruodžio 8 d.</w:t>
      </w:r>
      <w:r w:rsidR="008548EA" w:rsidRPr="008548EA">
        <w:rPr>
          <w:sz w:val="24"/>
          <w:szCs w:val="20"/>
          <w:vertAlign w:val="superscript"/>
          <w:lang w:val="en-GB"/>
        </w:rPr>
        <w:footnoteReference w:id="4"/>
      </w:r>
      <w:r>
        <w:t>, jis nusprendė pateikti palankią nuomonę dėl siūlomo dokumento ir laikytis pozicijos, kurią jis išsakė pirmiau minėtame dokumente.</w:t>
      </w:r>
    </w:p>
    <w:p w14:paraId="7DCC2B7B" w14:textId="77777777" w:rsidR="00EC4D43" w:rsidRPr="00EC4D43" w:rsidRDefault="00EC4D43" w:rsidP="00EC4D43">
      <w:pPr>
        <w:widowControl w:val="0"/>
        <w:overflowPunct w:val="0"/>
        <w:autoSpaceDE w:val="0"/>
        <w:autoSpaceDN w:val="0"/>
        <w:adjustRightInd w:val="0"/>
        <w:ind w:left="709"/>
        <w:textAlignment w:val="baseline"/>
        <w:rPr>
          <w:szCs w:val="20"/>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EC4D43" w:rsidRPr="00EC4D43" w14:paraId="2D162523" w14:textId="77777777" w:rsidTr="002E7EFB">
        <w:tc>
          <w:tcPr>
            <w:tcW w:w="1078" w:type="pct"/>
          </w:tcPr>
          <w:p w14:paraId="1CAD14A2" w14:textId="77777777" w:rsidR="00EC4D43" w:rsidRPr="00EC4D43" w:rsidRDefault="00EC4D43" w:rsidP="00EC4D43">
            <w:pPr>
              <w:overflowPunct w:val="0"/>
              <w:autoSpaceDE w:val="0"/>
              <w:autoSpaceDN w:val="0"/>
              <w:adjustRightInd w:val="0"/>
              <w:textAlignment w:val="baseline"/>
              <w:rPr>
                <w:i/>
              </w:rPr>
            </w:pPr>
            <w:r>
              <w:rPr>
                <w:b/>
                <w:i/>
              </w:rPr>
              <w:t>Kontaktinis asmuo</w:t>
            </w:r>
          </w:p>
        </w:tc>
        <w:tc>
          <w:tcPr>
            <w:tcW w:w="3922" w:type="pct"/>
          </w:tcPr>
          <w:p w14:paraId="36FD4393" w14:textId="46A780E6" w:rsidR="00EC4D43" w:rsidRPr="00EC4D43" w:rsidRDefault="00EC4D43" w:rsidP="00EC4D43">
            <w:pPr>
              <w:overflowPunct w:val="0"/>
              <w:autoSpaceDE w:val="0"/>
              <w:autoSpaceDN w:val="0"/>
              <w:adjustRightInd w:val="0"/>
              <w:textAlignment w:val="baseline"/>
              <w:rPr>
                <w:i/>
              </w:rPr>
            </w:pPr>
            <w:r>
              <w:rPr>
                <w:i/>
              </w:rPr>
              <w:t>Gaizka Malo Elcoro-Iribe</w:t>
            </w:r>
          </w:p>
        </w:tc>
      </w:tr>
      <w:tr w:rsidR="00EC4D43" w:rsidRPr="00EC4D43" w14:paraId="0DA2E11C" w14:textId="77777777" w:rsidTr="002E7EFB">
        <w:tc>
          <w:tcPr>
            <w:tcW w:w="1078" w:type="pct"/>
          </w:tcPr>
          <w:p w14:paraId="459B752C" w14:textId="77777777" w:rsidR="00EC4D43" w:rsidRPr="00EC4D43" w:rsidRDefault="00EC4D43" w:rsidP="00EC4D43">
            <w:pPr>
              <w:overflowPunct w:val="0"/>
              <w:autoSpaceDE w:val="0"/>
              <w:autoSpaceDN w:val="0"/>
              <w:adjustRightInd w:val="0"/>
              <w:textAlignment w:val="baseline"/>
              <w:rPr>
                <w:i/>
              </w:rPr>
            </w:pPr>
            <w:r>
              <w:rPr>
                <w:i/>
              </w:rPr>
              <w:t>Tel.</w:t>
            </w:r>
          </w:p>
        </w:tc>
        <w:tc>
          <w:tcPr>
            <w:tcW w:w="3922" w:type="pct"/>
          </w:tcPr>
          <w:p w14:paraId="77EB016E" w14:textId="77777777" w:rsidR="00EC4D43" w:rsidRPr="00EC4D43" w:rsidRDefault="00EC4D43" w:rsidP="00EC4D43">
            <w:pPr>
              <w:overflowPunct w:val="0"/>
              <w:autoSpaceDE w:val="0"/>
              <w:autoSpaceDN w:val="0"/>
              <w:adjustRightInd w:val="0"/>
              <w:textAlignment w:val="baseline"/>
              <w:rPr>
                <w:i/>
              </w:rPr>
            </w:pPr>
            <w:r>
              <w:rPr>
                <w:i/>
              </w:rPr>
              <w:t>+32 25468526</w:t>
            </w:r>
          </w:p>
        </w:tc>
      </w:tr>
      <w:tr w:rsidR="00EC4D43" w:rsidRPr="00EC4D43" w14:paraId="1581E8CF" w14:textId="77777777" w:rsidTr="002E7EFB">
        <w:tc>
          <w:tcPr>
            <w:tcW w:w="1078" w:type="pct"/>
          </w:tcPr>
          <w:p w14:paraId="3CA2A44C" w14:textId="77777777" w:rsidR="00EC4D43" w:rsidRPr="00EC4D43" w:rsidRDefault="00EC4D43" w:rsidP="00EC4D43">
            <w:pPr>
              <w:overflowPunct w:val="0"/>
              <w:autoSpaceDE w:val="0"/>
              <w:autoSpaceDN w:val="0"/>
              <w:adjustRightInd w:val="0"/>
              <w:textAlignment w:val="baseline"/>
              <w:rPr>
                <w:i/>
              </w:rPr>
            </w:pPr>
            <w:r>
              <w:rPr>
                <w:i/>
              </w:rPr>
              <w:t>E. paštas</w:t>
            </w:r>
          </w:p>
        </w:tc>
        <w:tc>
          <w:tcPr>
            <w:tcW w:w="3922" w:type="pct"/>
          </w:tcPr>
          <w:p w14:paraId="4685C922" w14:textId="77777777" w:rsidR="00EC4D43" w:rsidRPr="00EC4D43" w:rsidRDefault="00892D62" w:rsidP="00EC4D43">
            <w:pPr>
              <w:overflowPunct w:val="0"/>
              <w:autoSpaceDE w:val="0"/>
              <w:autoSpaceDN w:val="0"/>
              <w:adjustRightInd w:val="0"/>
              <w:textAlignment w:val="baseline"/>
              <w:rPr>
                <w:i/>
                <w:iCs/>
              </w:rPr>
            </w:pPr>
            <w:hyperlink r:id="rId66" w:history="1">
              <w:r w:rsidR="00EC661A">
                <w:rPr>
                  <w:i/>
                  <w:color w:val="0000FF"/>
                  <w:u w:val="single"/>
                </w:rPr>
                <w:t>Gaizka.Maloelcoro-iribe@eesc.europa.eu</w:t>
              </w:r>
            </w:hyperlink>
            <w:r w:rsidR="00EC661A">
              <w:rPr>
                <w:i/>
              </w:rPr>
              <w:t xml:space="preserve"> </w:t>
            </w:r>
          </w:p>
        </w:tc>
      </w:tr>
    </w:tbl>
    <w:p w14:paraId="06526E7E" w14:textId="3807A81A" w:rsidR="00EC4D43" w:rsidRDefault="00EC4D43" w:rsidP="001766B2">
      <w:pPr>
        <w:jc w:val="left"/>
      </w:pPr>
    </w:p>
    <w:p w14:paraId="18C8BD3F" w14:textId="77777777" w:rsidR="00EC4D43" w:rsidRDefault="00EC4D43">
      <w:pPr>
        <w:spacing w:after="160" w:line="259" w:lineRule="auto"/>
        <w:jc w:val="left"/>
      </w:pPr>
      <w:r>
        <w:br w:type="page"/>
      </w:r>
    </w:p>
    <w:p w14:paraId="715DB2BD" w14:textId="48BF0F05" w:rsidR="007F5784" w:rsidRDefault="007F5784" w:rsidP="001766B2">
      <w:pPr>
        <w:jc w:val="left"/>
      </w:pPr>
    </w:p>
    <w:p w14:paraId="14026A78" w14:textId="613D3256" w:rsidR="007F5784" w:rsidRDefault="007F5784" w:rsidP="004C6742">
      <w:pPr>
        <w:pStyle w:val="Heading2"/>
      </w:pPr>
      <w:bookmarkStart w:id="41" w:name="_Toc229140657"/>
      <w:r>
        <w:t>IŠORĖS SANTYKIŲ SKYRIUS</w:t>
      </w:r>
      <w:bookmarkEnd w:id="41"/>
    </w:p>
    <w:p w14:paraId="3BBB3E68" w14:textId="77777777" w:rsidR="007F5784" w:rsidRDefault="007F5784" w:rsidP="001766B2"/>
    <w:p w14:paraId="1A338A4C" w14:textId="4F132571" w:rsidR="00D16830" w:rsidRPr="00D16830" w:rsidRDefault="00892D62" w:rsidP="00D16830">
      <w:pPr>
        <w:widowControl w:val="0"/>
        <w:numPr>
          <w:ilvl w:val="0"/>
          <w:numId w:val="4"/>
        </w:numPr>
        <w:overflowPunct w:val="0"/>
        <w:autoSpaceDE w:val="0"/>
        <w:autoSpaceDN w:val="0"/>
        <w:adjustRightInd w:val="0"/>
        <w:ind w:hanging="567"/>
        <w:textAlignment w:val="baseline"/>
        <w:rPr>
          <w:b/>
          <w:bCs/>
          <w:i/>
          <w:iCs/>
          <w:sz w:val="24"/>
          <w:szCs w:val="24"/>
        </w:rPr>
      </w:pPr>
      <w:hyperlink r:id="rId67" w:history="1">
        <w:r w:rsidR="00D16830">
          <w:rPr>
            <w:b/>
            <w:i/>
            <w:color w:val="0000FF"/>
            <w:sz w:val="24"/>
            <w:u w:val="single"/>
          </w:rPr>
          <w:t>Pilietinės visuomenės vaidmuo remiant reformas pagal Vakarų Balkanų ir Moldovos ekonomikos augimo planus, taip pat įgyvendinant Ukrainos reformas</w:t>
        </w:r>
      </w:hyperlink>
    </w:p>
    <w:p w14:paraId="464D5003" w14:textId="77777777" w:rsidR="00D16830" w:rsidRPr="00D16830" w:rsidRDefault="00D16830" w:rsidP="00D16830">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6804"/>
      </w:tblGrid>
      <w:tr w:rsidR="00D16830" w:rsidRPr="00D16830" w14:paraId="10A26714" w14:textId="77777777" w:rsidTr="004C6742">
        <w:tc>
          <w:tcPr>
            <w:tcW w:w="1701" w:type="dxa"/>
          </w:tcPr>
          <w:p w14:paraId="1F036B18"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Pranešėjas</w:t>
            </w:r>
          </w:p>
        </w:tc>
        <w:tc>
          <w:tcPr>
            <w:tcW w:w="6804" w:type="dxa"/>
          </w:tcPr>
          <w:p w14:paraId="61302FB0" w14:textId="2C902EF4" w:rsidR="00D16830" w:rsidRPr="00D16830" w:rsidRDefault="00D16830" w:rsidP="00D16830">
            <w:pPr>
              <w:tabs>
                <w:tab w:val="center" w:pos="284"/>
              </w:tabs>
              <w:overflowPunct w:val="0"/>
              <w:autoSpaceDE w:val="0"/>
              <w:autoSpaceDN w:val="0"/>
              <w:adjustRightInd w:val="0"/>
              <w:ind w:left="266" w:hanging="266"/>
              <w:textAlignment w:val="baseline"/>
            </w:pPr>
            <w:r>
              <w:t>Oleg ROIBU (Darbdavių gr., RO)</w:t>
            </w:r>
          </w:p>
        </w:tc>
      </w:tr>
      <w:tr w:rsidR="00D16830" w:rsidRPr="00D16830" w14:paraId="16FB2AA9" w14:textId="77777777" w:rsidTr="004C6742">
        <w:tc>
          <w:tcPr>
            <w:tcW w:w="1701" w:type="dxa"/>
          </w:tcPr>
          <w:p w14:paraId="41593292"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Bendrapranešėjis</w:t>
            </w:r>
          </w:p>
        </w:tc>
        <w:tc>
          <w:tcPr>
            <w:tcW w:w="6804" w:type="dxa"/>
          </w:tcPr>
          <w:p w14:paraId="15F5EFBF" w14:textId="32660462" w:rsidR="00D16830" w:rsidRPr="00D16830" w:rsidRDefault="00D16830" w:rsidP="00D16830">
            <w:pPr>
              <w:tabs>
                <w:tab w:val="center" w:pos="284"/>
              </w:tabs>
              <w:overflowPunct w:val="0"/>
              <w:autoSpaceDE w:val="0"/>
              <w:autoSpaceDN w:val="0"/>
              <w:adjustRightInd w:val="0"/>
              <w:ind w:left="266" w:hanging="266"/>
              <w:textAlignment w:val="baseline"/>
            </w:pPr>
            <w:r>
              <w:t>Andrej ZORKO (Darbuotojų gr., SL)</w:t>
            </w:r>
          </w:p>
        </w:tc>
      </w:tr>
      <w:tr w:rsidR="00D16830" w:rsidRPr="00D16830" w14:paraId="6E76E965" w14:textId="77777777" w:rsidTr="004C6742">
        <w:tc>
          <w:tcPr>
            <w:tcW w:w="8505" w:type="dxa"/>
            <w:gridSpan w:val="2"/>
          </w:tcPr>
          <w:p w14:paraId="3CA058AE" w14:textId="77777777" w:rsidR="00D16830" w:rsidRPr="00D16830" w:rsidRDefault="00D16830" w:rsidP="00D16830">
            <w:pPr>
              <w:tabs>
                <w:tab w:val="center" w:pos="284"/>
              </w:tabs>
              <w:overflowPunct w:val="0"/>
              <w:autoSpaceDE w:val="0"/>
              <w:autoSpaceDN w:val="0"/>
              <w:adjustRightInd w:val="0"/>
              <w:spacing w:line="160" w:lineRule="exact"/>
              <w:ind w:left="266" w:hanging="266"/>
              <w:textAlignment w:val="baseline"/>
            </w:pPr>
          </w:p>
        </w:tc>
      </w:tr>
      <w:tr w:rsidR="00D16830" w:rsidRPr="00D16830" w14:paraId="0673089E" w14:textId="77777777" w:rsidTr="004C6742">
        <w:tc>
          <w:tcPr>
            <w:tcW w:w="1701" w:type="dxa"/>
            <w:vMerge w:val="restart"/>
          </w:tcPr>
          <w:p w14:paraId="62E4ADE4"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Nuoroda</w:t>
            </w:r>
          </w:p>
        </w:tc>
        <w:tc>
          <w:tcPr>
            <w:tcW w:w="6804" w:type="dxa"/>
          </w:tcPr>
          <w:p w14:paraId="7F3E1AFA" w14:textId="712E7546" w:rsidR="006717BA" w:rsidRDefault="006717BA" w:rsidP="00D16830">
            <w:pPr>
              <w:tabs>
                <w:tab w:val="center" w:pos="284"/>
              </w:tabs>
              <w:overflowPunct w:val="0"/>
              <w:autoSpaceDE w:val="0"/>
              <w:autoSpaceDN w:val="0"/>
              <w:adjustRightInd w:val="0"/>
              <w:ind w:left="266" w:hanging="266"/>
              <w:textAlignment w:val="baseline"/>
            </w:pPr>
            <w:r>
              <w:t>(tiriamoji nuomonė ES Tarybai pirmininkaujančio Kipro prašymu)</w:t>
            </w:r>
          </w:p>
          <w:p w14:paraId="79EFFABC" w14:textId="224D0178" w:rsidR="00D16830" w:rsidRPr="00D16830" w:rsidRDefault="00D16830" w:rsidP="00D16830">
            <w:pPr>
              <w:tabs>
                <w:tab w:val="center" w:pos="284"/>
              </w:tabs>
              <w:overflowPunct w:val="0"/>
              <w:autoSpaceDE w:val="0"/>
              <w:autoSpaceDN w:val="0"/>
              <w:adjustRightInd w:val="0"/>
              <w:ind w:left="266" w:hanging="266"/>
              <w:textAlignment w:val="baseline"/>
            </w:pPr>
            <w:r>
              <w:t>EESC-2026-00143-00-00-AC</w:t>
            </w:r>
          </w:p>
        </w:tc>
      </w:tr>
      <w:tr w:rsidR="00D16830" w:rsidRPr="00D16830" w14:paraId="2A8B5342" w14:textId="77777777" w:rsidTr="004C6742">
        <w:tc>
          <w:tcPr>
            <w:tcW w:w="1701" w:type="dxa"/>
            <w:vMerge/>
          </w:tcPr>
          <w:p w14:paraId="061E54DE"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p>
        </w:tc>
        <w:tc>
          <w:tcPr>
            <w:tcW w:w="6804" w:type="dxa"/>
          </w:tcPr>
          <w:p w14:paraId="329BF5D6" w14:textId="77777777" w:rsidR="00D16830" w:rsidRDefault="00D16830" w:rsidP="00D16830">
            <w:pPr>
              <w:tabs>
                <w:tab w:val="center" w:pos="284"/>
              </w:tabs>
              <w:overflowPunct w:val="0"/>
              <w:autoSpaceDE w:val="0"/>
              <w:autoSpaceDN w:val="0"/>
              <w:adjustRightInd w:val="0"/>
              <w:ind w:left="266" w:hanging="266"/>
              <w:textAlignment w:val="baseline"/>
            </w:pPr>
          </w:p>
          <w:p w14:paraId="54AA765B" w14:textId="77777777" w:rsidR="007C36BF" w:rsidRPr="00D16830" w:rsidRDefault="007C36BF" w:rsidP="00D16830">
            <w:pPr>
              <w:tabs>
                <w:tab w:val="center" w:pos="284"/>
              </w:tabs>
              <w:overflowPunct w:val="0"/>
              <w:autoSpaceDE w:val="0"/>
              <w:autoSpaceDN w:val="0"/>
              <w:adjustRightInd w:val="0"/>
              <w:ind w:left="266" w:hanging="266"/>
              <w:textAlignment w:val="baseline"/>
            </w:pPr>
          </w:p>
        </w:tc>
      </w:tr>
    </w:tbl>
    <w:p w14:paraId="3E05C86B"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rPr>
      </w:pPr>
      <w:r>
        <w:rPr>
          <w:b/>
        </w:rPr>
        <w:t xml:space="preserve">Dokumento esmė </w:t>
      </w:r>
    </w:p>
    <w:p w14:paraId="7EE6889C"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lang w:val="en-GB"/>
        </w:rPr>
      </w:pPr>
    </w:p>
    <w:p w14:paraId="6D13BD68" w14:textId="77777777" w:rsidR="00D16830" w:rsidRDefault="00D16830" w:rsidP="00D16830">
      <w:pPr>
        <w:overflowPunct w:val="0"/>
        <w:autoSpaceDE w:val="0"/>
        <w:autoSpaceDN w:val="0"/>
        <w:adjustRightInd w:val="0"/>
        <w:textAlignment w:val="baseline"/>
        <w:rPr>
          <w:bCs/>
          <w:iCs/>
        </w:rPr>
      </w:pPr>
      <w:r>
        <w:t>EESRK</w:t>
      </w:r>
    </w:p>
    <w:p w14:paraId="34AABBC4" w14:textId="77777777" w:rsidR="00037101" w:rsidRPr="00D16830" w:rsidRDefault="00037101" w:rsidP="00D16830">
      <w:pPr>
        <w:overflowPunct w:val="0"/>
        <w:autoSpaceDE w:val="0"/>
        <w:autoSpaceDN w:val="0"/>
        <w:adjustRightInd w:val="0"/>
        <w:textAlignment w:val="baseline"/>
        <w:rPr>
          <w:bCs/>
          <w:iCs/>
          <w:lang w:val="en-GB"/>
        </w:rPr>
      </w:pPr>
    </w:p>
    <w:p w14:paraId="29563EFC"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pabrėžia, kad visomis trimis programomis, skirtomis Vakarų Balkanams, Ukrainai ir Moldovai, </w:t>
      </w:r>
      <w:r>
        <w:rPr>
          <w:b/>
        </w:rPr>
        <w:t>turi būti aktyviai skatinama įtraukti pilietinę visuomenę</w:t>
      </w:r>
      <w:r>
        <w:t xml:space="preserve"> kaip struktūrinę valdymo sąlygą, </w:t>
      </w:r>
      <w:r>
        <w:rPr>
          <w:b/>
        </w:rPr>
        <w:t>užtikrinančią plėtros proceso tvarumą</w:t>
      </w:r>
      <w:r>
        <w:t>;</w:t>
      </w:r>
    </w:p>
    <w:p w14:paraId="6CBB1B4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EESRK pabrėžia, kad pilietinės visuomenės atsakomybė už trimis priemonėmis remiamas reformas turėtų apimti </w:t>
      </w:r>
      <w:r>
        <w:rPr>
          <w:b/>
        </w:rPr>
        <w:t>nuolatinį, aktyvų, struktūrizuotą ir oficialiai įtvirtintą organizuotos pilietinės visuomenės vaidmenį</w:t>
      </w:r>
      <w:r>
        <w:t xml:space="preserve"> veikiant kartu su nacionalinėmis valdžios institucijomis.</w:t>
      </w:r>
    </w:p>
    <w:p w14:paraId="6112EC9A"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pabrėžia, kad </w:t>
      </w:r>
      <w:r>
        <w:rPr>
          <w:b/>
        </w:rPr>
        <w:t>finansavimu turėtų būti aktyviai prisidedama prie šalių pasirengimo narystei ES</w:t>
      </w:r>
      <w:r>
        <w:t xml:space="preserve"> pagal Europos socialinį ir ekonominį modelį, o ne tik remiama integracija į bendrąją rinką;</w:t>
      </w:r>
    </w:p>
    <w:p w14:paraId="2E0BC090"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szCs w:val="20"/>
        </w:rPr>
      </w:pPr>
      <w:r>
        <w:t xml:space="preserve">EESRK pabrėžia, kad </w:t>
      </w:r>
      <w:r>
        <w:rPr>
          <w:b/>
        </w:rPr>
        <w:t>terminai neturėtų kenkti demokratinėms procedūroms, viešoms diskusijoms, privalomoms konsultacijoms ar dialogu</w:t>
      </w:r>
      <w:r>
        <w:t>i su socialiniais partneriais ir pilietinės visuomenės organizacijomis ar būti naudojami kaip pateisinimas taikyti skubius teisėkūros sprendimus, kuriais neatsižvelgiama į socialinių partnerių ir pilietinės visuomenės organizacijų nuomonę.</w:t>
      </w:r>
    </w:p>
    <w:p w14:paraId="13E72E61"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pažymi, kad vyriausybės turėtų sukurti</w:t>
      </w:r>
      <w:r>
        <w:rPr>
          <w:b/>
        </w:rPr>
        <w:t xml:space="preserve"> struktūrizuotą socialinio</w:t>
      </w:r>
      <w:r>
        <w:t xml:space="preserve"> </w:t>
      </w:r>
      <w:r>
        <w:rPr>
          <w:b/>
        </w:rPr>
        <w:t>dialogo sistemą,</w:t>
      </w:r>
      <w:r>
        <w:t xml:space="preserve"> kuria būtų užtikrintas nacionaliniu lygmeniu reprezentatyvių darbdavių, darbuotojų ir pilietinės visuomenės organizacijų dalyvavimas, numatant visų jų atitinkamą narių skaičių, kartu </w:t>
      </w:r>
      <w:r>
        <w:rPr>
          <w:b/>
        </w:rPr>
        <w:t>atsižvelgiant į konkretų socialinių partnerių vaidmenį ir savarankiškumą</w:t>
      </w:r>
      <w:r>
        <w:t>;</w:t>
      </w:r>
    </w:p>
    <w:p w14:paraId="26EAFF74"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EESRK rekomenduoja Europos Komisijai parengti aiškias viešas gaires, kuriomis remiantis vertinama, ar </w:t>
      </w:r>
      <w:r>
        <w:rPr>
          <w:b/>
        </w:rPr>
        <w:t>darbotvarkių įgyvendinimo rodikliai pasiekti</w:t>
      </w:r>
      <w:r>
        <w:t xml:space="preserve"> visiškai ar iš dalies, taip pat tikrinimo standartus ir nuostatas, taikomas anksčiau įvykdytų sąlygų regreso atveju.</w:t>
      </w:r>
    </w:p>
    <w:p w14:paraId="2056D22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rekomenduoja užtikrinti pritaikytą, tvarią ir nuspėjamą finansinę paramą</w:t>
      </w:r>
      <w:r>
        <w:rPr>
          <w:b/>
        </w:rPr>
        <w:t xml:space="preserve"> pilietinės visuomenės organizacijoms ir socialiniams partneriams, pasitelkiant daugiamečius ir skaidrius finansavimo mechanizmus</w:t>
      </w:r>
      <w:r>
        <w:t>;</w:t>
      </w:r>
    </w:p>
    <w:p w14:paraId="3DC98AF8"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ragina Europos Komisiją </w:t>
      </w:r>
      <w:r>
        <w:rPr>
          <w:b/>
        </w:rPr>
        <w:t>remtis</w:t>
      </w:r>
      <w:r>
        <w:t xml:space="preserve"> dabartinių priemonių valdymo ir įgyvendinimo sistemų </w:t>
      </w:r>
      <w:r>
        <w:rPr>
          <w:b/>
          <w:bCs/>
        </w:rPr>
        <w:t xml:space="preserve">laikotarpio vidurio vertinimais </w:t>
      </w:r>
      <w:r>
        <w:t xml:space="preserve">ir </w:t>
      </w:r>
      <w:r>
        <w:rPr>
          <w:b/>
          <w:bCs/>
        </w:rPr>
        <w:t>toliau gerinti dabartinių ir būsimų atitinkamų ES veiklos rezultatais grindžiamų plėtros priemonių įgyvendinimą</w:t>
      </w:r>
      <w:r>
        <w:t>.</w:t>
      </w:r>
    </w:p>
    <w:p w14:paraId="77E533A4" w14:textId="77777777" w:rsidR="00D16830" w:rsidRPr="00D16830" w:rsidRDefault="00D16830" w:rsidP="00037101">
      <w:pPr>
        <w:widowControl w:val="0"/>
        <w:overflowPunct w:val="0"/>
        <w:autoSpaceDE w:val="0"/>
        <w:autoSpaceDN w:val="0"/>
        <w:adjustRightInd w:val="0"/>
        <w:ind w:left="284" w:hanging="284"/>
        <w:textAlignment w:val="baseline"/>
        <w:rPr>
          <w:szCs w:val="20"/>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16830" w:rsidRPr="00D16830" w14:paraId="06D6E640" w14:textId="77777777" w:rsidTr="002E7EFB">
        <w:tc>
          <w:tcPr>
            <w:tcW w:w="1418" w:type="dxa"/>
          </w:tcPr>
          <w:p w14:paraId="2EFB1BD5" w14:textId="77777777" w:rsidR="00D16830" w:rsidRPr="00D16830" w:rsidRDefault="00D16830" w:rsidP="00D16830">
            <w:pPr>
              <w:overflowPunct w:val="0"/>
              <w:autoSpaceDE w:val="0"/>
              <w:autoSpaceDN w:val="0"/>
              <w:adjustRightInd w:val="0"/>
              <w:spacing w:line="240" w:lineRule="auto"/>
              <w:textAlignment w:val="baseline"/>
              <w:rPr>
                <w:i/>
              </w:rPr>
            </w:pPr>
            <w:r>
              <w:rPr>
                <w:b/>
                <w:i/>
              </w:rPr>
              <w:t>Kontaktinis asmuo</w:t>
            </w:r>
          </w:p>
        </w:tc>
        <w:tc>
          <w:tcPr>
            <w:tcW w:w="5670" w:type="dxa"/>
          </w:tcPr>
          <w:p w14:paraId="72677A97" w14:textId="77777777" w:rsidR="00D16830" w:rsidRPr="00D16830" w:rsidRDefault="00D16830" w:rsidP="00D16830">
            <w:pPr>
              <w:overflowPunct w:val="0"/>
              <w:autoSpaceDE w:val="0"/>
              <w:autoSpaceDN w:val="0"/>
              <w:adjustRightInd w:val="0"/>
              <w:spacing w:line="240" w:lineRule="auto"/>
              <w:textAlignment w:val="baseline"/>
              <w:rPr>
                <w:i/>
              </w:rPr>
            </w:pPr>
            <w:r>
              <w:rPr>
                <w:i/>
              </w:rPr>
              <w:t>David Hoić</w:t>
            </w:r>
          </w:p>
        </w:tc>
      </w:tr>
      <w:tr w:rsidR="00D16830" w:rsidRPr="00D16830" w14:paraId="3BA7205F" w14:textId="77777777" w:rsidTr="002E7EFB">
        <w:tc>
          <w:tcPr>
            <w:tcW w:w="1418" w:type="dxa"/>
          </w:tcPr>
          <w:p w14:paraId="7D4BCE3B" w14:textId="77777777" w:rsidR="00D16830" w:rsidRPr="00D16830" w:rsidRDefault="00D16830" w:rsidP="00D16830">
            <w:pPr>
              <w:overflowPunct w:val="0"/>
              <w:autoSpaceDE w:val="0"/>
              <w:autoSpaceDN w:val="0"/>
              <w:adjustRightInd w:val="0"/>
              <w:spacing w:line="240" w:lineRule="auto"/>
              <w:textAlignment w:val="baseline"/>
              <w:rPr>
                <w:i/>
              </w:rPr>
            </w:pPr>
            <w:r>
              <w:rPr>
                <w:i/>
              </w:rPr>
              <w:t>Tel.</w:t>
            </w:r>
          </w:p>
        </w:tc>
        <w:tc>
          <w:tcPr>
            <w:tcW w:w="5670" w:type="dxa"/>
          </w:tcPr>
          <w:p w14:paraId="6033BB59" w14:textId="77777777" w:rsidR="00D16830" w:rsidRPr="00D16830" w:rsidRDefault="00D16830" w:rsidP="00D16830">
            <w:pPr>
              <w:overflowPunct w:val="0"/>
              <w:autoSpaceDE w:val="0"/>
              <w:autoSpaceDN w:val="0"/>
              <w:adjustRightInd w:val="0"/>
              <w:spacing w:line="240" w:lineRule="auto"/>
              <w:textAlignment w:val="baseline"/>
              <w:rPr>
                <w:i/>
              </w:rPr>
            </w:pPr>
            <w:r>
              <w:rPr>
                <w:i/>
              </w:rPr>
              <w:t>+32 25469069</w:t>
            </w:r>
          </w:p>
        </w:tc>
      </w:tr>
      <w:tr w:rsidR="00D16830" w:rsidRPr="00D16830" w14:paraId="06D43AB5" w14:textId="77777777" w:rsidTr="002E7EFB">
        <w:tc>
          <w:tcPr>
            <w:tcW w:w="1418" w:type="dxa"/>
          </w:tcPr>
          <w:p w14:paraId="1591AA97" w14:textId="77777777" w:rsidR="00D16830" w:rsidRPr="00D16830" w:rsidRDefault="00D16830" w:rsidP="00D16830">
            <w:pPr>
              <w:overflowPunct w:val="0"/>
              <w:autoSpaceDE w:val="0"/>
              <w:autoSpaceDN w:val="0"/>
              <w:adjustRightInd w:val="0"/>
              <w:spacing w:line="240" w:lineRule="auto"/>
              <w:textAlignment w:val="baseline"/>
              <w:rPr>
                <w:i/>
              </w:rPr>
            </w:pPr>
            <w:r>
              <w:rPr>
                <w:i/>
              </w:rPr>
              <w:lastRenderedPageBreak/>
              <w:t>E. paštas</w:t>
            </w:r>
          </w:p>
        </w:tc>
        <w:tc>
          <w:tcPr>
            <w:tcW w:w="5670" w:type="dxa"/>
          </w:tcPr>
          <w:p w14:paraId="104A20AD" w14:textId="77777777" w:rsidR="00D16830" w:rsidRPr="00D16830" w:rsidRDefault="00892D62" w:rsidP="00D16830">
            <w:pPr>
              <w:overflowPunct w:val="0"/>
              <w:autoSpaceDE w:val="0"/>
              <w:autoSpaceDN w:val="0"/>
              <w:adjustRightInd w:val="0"/>
              <w:spacing w:line="240" w:lineRule="auto"/>
              <w:textAlignment w:val="baseline"/>
              <w:rPr>
                <w:i/>
              </w:rPr>
            </w:pPr>
            <w:hyperlink r:id="rId68" w:history="1">
              <w:r w:rsidR="00EC661A">
                <w:rPr>
                  <w:i/>
                  <w:color w:val="0000FF"/>
                  <w:u w:val="single"/>
                </w:rPr>
                <w:t>David.Hoic@eesc.europa.eu</w:t>
              </w:r>
            </w:hyperlink>
            <w:r w:rsidR="00EC661A">
              <w:rPr>
                <w:i/>
              </w:rPr>
              <w:t xml:space="preserve"> </w:t>
            </w:r>
          </w:p>
        </w:tc>
      </w:tr>
    </w:tbl>
    <w:p w14:paraId="126BFE8C" w14:textId="2B629BAC" w:rsidR="00A3691D" w:rsidRDefault="00A3691D" w:rsidP="0066696D">
      <w:pPr>
        <w:pStyle w:val="ListParagraph"/>
        <w:ind w:left="567" w:hanging="567"/>
        <w:jc w:val="left"/>
      </w:pPr>
    </w:p>
    <w:p w14:paraId="09BE7192" w14:textId="77777777" w:rsidR="00A067F3" w:rsidRDefault="00A067F3">
      <w:pPr>
        <w:spacing w:after="160" w:line="259" w:lineRule="auto"/>
        <w:jc w:val="left"/>
      </w:pPr>
      <w:r>
        <w:br w:type="page"/>
      </w:r>
    </w:p>
    <w:p w14:paraId="00FAE656" w14:textId="0EC2F0DB" w:rsidR="00A3691D" w:rsidRDefault="00A3691D">
      <w:pPr>
        <w:spacing w:after="160" w:line="259" w:lineRule="auto"/>
        <w:jc w:val="left"/>
      </w:pPr>
    </w:p>
    <w:p w14:paraId="41D04A86" w14:textId="49CFB439" w:rsidR="00297F0C" w:rsidRPr="00297F0C" w:rsidRDefault="00892D62" w:rsidP="00297F0C">
      <w:pPr>
        <w:widowControl w:val="0"/>
        <w:numPr>
          <w:ilvl w:val="0"/>
          <w:numId w:val="4"/>
        </w:numPr>
        <w:overflowPunct w:val="0"/>
        <w:autoSpaceDE w:val="0"/>
        <w:autoSpaceDN w:val="0"/>
        <w:adjustRightInd w:val="0"/>
        <w:ind w:hanging="567"/>
        <w:jc w:val="left"/>
        <w:textAlignment w:val="baseline"/>
        <w:rPr>
          <w:sz w:val="20"/>
          <w:szCs w:val="20"/>
        </w:rPr>
      </w:pPr>
      <w:hyperlink r:id="rId69" w:history="1">
        <w:r w:rsidR="00297F0C">
          <w:rPr>
            <w:b/>
            <w:i/>
            <w:color w:val="0000FF"/>
            <w:sz w:val="28"/>
            <w:u w:val="single"/>
          </w:rPr>
          <w:t>Privačiojo sektoriaus ir pilietinės visuomenės vaidmuo stiprinant ekonominį bendradarbiavimą pagal Viduržemio jūros regiono paktą</w:t>
        </w:r>
      </w:hyperlink>
    </w:p>
    <w:p w14:paraId="6EC7DE74" w14:textId="77777777" w:rsidR="00297F0C" w:rsidRPr="00297F0C" w:rsidRDefault="00297F0C" w:rsidP="00297F0C">
      <w:pPr>
        <w:widowControl w:val="0"/>
        <w:overflowPunct w:val="0"/>
        <w:autoSpaceDE w:val="0"/>
        <w:autoSpaceDN w:val="0"/>
        <w:adjustRightInd w:val="0"/>
        <w:ind w:left="567"/>
        <w:jc w:val="left"/>
        <w:textAlignment w:val="baseline"/>
        <w:rPr>
          <w:sz w:val="20"/>
          <w:szCs w:val="20"/>
          <w:lang w:val="en-GB"/>
        </w:rPr>
      </w:pPr>
    </w:p>
    <w:p w14:paraId="04ADF7F0" w14:textId="77777777" w:rsidR="00297F0C" w:rsidRPr="00297F0C" w:rsidRDefault="00297F0C" w:rsidP="00297F0C">
      <w:pPr>
        <w:tabs>
          <w:tab w:val="center" w:pos="284"/>
        </w:tabs>
        <w:overflowPunct w:val="0"/>
        <w:autoSpaceDE w:val="0"/>
        <w:autoSpaceDN w:val="0"/>
        <w:adjustRightInd w:val="0"/>
        <w:ind w:left="266" w:hanging="266"/>
        <w:textAlignment w:val="baseline"/>
        <w:rPr>
          <w:b/>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5788EB" w14:textId="77777777" w:rsidTr="002E7EFB">
        <w:trPr>
          <w:trHeight w:val="70"/>
        </w:trPr>
        <w:tc>
          <w:tcPr>
            <w:tcW w:w="1077" w:type="pct"/>
          </w:tcPr>
          <w:p w14:paraId="210D65F7"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Pranešėjas</w:t>
            </w:r>
          </w:p>
        </w:tc>
        <w:tc>
          <w:tcPr>
            <w:tcW w:w="3923" w:type="pct"/>
          </w:tcPr>
          <w:p w14:paraId="1A0D7BEA" w14:textId="77777777" w:rsidR="00297F0C" w:rsidRPr="00297F0C" w:rsidRDefault="00297F0C" w:rsidP="00297F0C">
            <w:pPr>
              <w:tabs>
                <w:tab w:val="center" w:pos="284"/>
              </w:tabs>
              <w:overflowPunct w:val="0"/>
              <w:autoSpaceDE w:val="0"/>
              <w:autoSpaceDN w:val="0"/>
              <w:adjustRightInd w:val="0"/>
              <w:ind w:left="266" w:right="-3091" w:hanging="266"/>
              <w:textAlignment w:val="baseline"/>
            </w:pPr>
            <w:r>
              <w:t>Thomas WAGNSONNER (Darbuotojų gr., AT)</w:t>
            </w:r>
          </w:p>
        </w:tc>
      </w:tr>
      <w:tr w:rsidR="00297F0C" w:rsidRPr="00297F0C" w14:paraId="3290F704" w14:textId="77777777" w:rsidTr="002E7EFB">
        <w:tc>
          <w:tcPr>
            <w:tcW w:w="1077" w:type="pct"/>
          </w:tcPr>
          <w:p w14:paraId="432C48BB"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Bendrapranešėja</w:t>
            </w:r>
          </w:p>
        </w:tc>
        <w:tc>
          <w:tcPr>
            <w:tcW w:w="3923" w:type="pct"/>
          </w:tcPr>
          <w:p w14:paraId="78BBD0C8" w14:textId="77777777" w:rsidR="00297F0C" w:rsidRDefault="00297F0C" w:rsidP="00297F0C">
            <w:pPr>
              <w:tabs>
                <w:tab w:val="center" w:pos="284"/>
              </w:tabs>
              <w:overflowPunct w:val="0"/>
              <w:autoSpaceDE w:val="0"/>
              <w:autoSpaceDN w:val="0"/>
              <w:adjustRightInd w:val="0"/>
              <w:ind w:left="266" w:right="-3091" w:hanging="266"/>
              <w:textAlignment w:val="baseline"/>
            </w:pPr>
            <w:r>
              <w:t>Lidija PAVIĆ-ROGOŠIĆ (Pilietinės visuomenės organizacijų grupė, HR)</w:t>
            </w:r>
          </w:p>
          <w:p w14:paraId="112D4104" w14:textId="77777777" w:rsidR="00F76EE7" w:rsidRDefault="00F76EE7" w:rsidP="00297F0C">
            <w:pPr>
              <w:tabs>
                <w:tab w:val="center" w:pos="284"/>
              </w:tabs>
              <w:overflowPunct w:val="0"/>
              <w:autoSpaceDE w:val="0"/>
              <w:autoSpaceDN w:val="0"/>
              <w:adjustRightInd w:val="0"/>
              <w:ind w:left="266" w:right="-3091" w:hanging="266"/>
              <w:textAlignment w:val="baseline"/>
            </w:pPr>
          </w:p>
          <w:p w14:paraId="14EF11F7" w14:textId="77777777" w:rsidR="00F76EE7" w:rsidRPr="00297F0C" w:rsidRDefault="00F76EE7" w:rsidP="00297F0C">
            <w:pPr>
              <w:tabs>
                <w:tab w:val="center" w:pos="284"/>
              </w:tabs>
              <w:overflowPunct w:val="0"/>
              <w:autoSpaceDE w:val="0"/>
              <w:autoSpaceDN w:val="0"/>
              <w:adjustRightInd w:val="0"/>
              <w:ind w:left="266" w:right="-3091" w:hanging="266"/>
              <w:textAlignment w:val="baseline"/>
            </w:pPr>
          </w:p>
        </w:tc>
      </w:tr>
      <w:tr w:rsidR="00297F0C" w:rsidRPr="00297F0C" w14:paraId="54CCBB87" w14:textId="77777777" w:rsidTr="002E7EFB">
        <w:tc>
          <w:tcPr>
            <w:tcW w:w="1077" w:type="pct"/>
          </w:tcPr>
          <w:p w14:paraId="7E611676"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Nuorodos</w:t>
            </w:r>
          </w:p>
        </w:tc>
        <w:tc>
          <w:tcPr>
            <w:tcW w:w="3923" w:type="pct"/>
          </w:tcPr>
          <w:p w14:paraId="4F6E33CF" w14:textId="1323A011" w:rsidR="005D6457" w:rsidRDefault="005D6457" w:rsidP="00297F0C">
            <w:pPr>
              <w:tabs>
                <w:tab w:val="center" w:pos="284"/>
              </w:tabs>
              <w:overflowPunct w:val="0"/>
              <w:autoSpaceDE w:val="0"/>
              <w:autoSpaceDN w:val="0"/>
              <w:adjustRightInd w:val="0"/>
              <w:ind w:left="266" w:right="-3091" w:hanging="266"/>
              <w:textAlignment w:val="baseline"/>
            </w:pPr>
            <w:r>
              <w:t>(tiriamoji nuomonė ES Tarybai pirmininkaujančio Kipro prašymu)</w:t>
            </w:r>
          </w:p>
          <w:p w14:paraId="6DA7AE0B" w14:textId="1B6A132C" w:rsidR="00297F0C" w:rsidRPr="00297F0C" w:rsidRDefault="00297F0C" w:rsidP="00297F0C">
            <w:pPr>
              <w:tabs>
                <w:tab w:val="center" w:pos="284"/>
              </w:tabs>
              <w:overflowPunct w:val="0"/>
              <w:autoSpaceDE w:val="0"/>
              <w:autoSpaceDN w:val="0"/>
              <w:adjustRightInd w:val="0"/>
              <w:ind w:left="266" w:right="-3091" w:hanging="266"/>
              <w:textAlignment w:val="baseline"/>
            </w:pPr>
            <w:r>
              <w:t>EESC-2025-04127-00-00-AC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rPr>
      </w:pPr>
      <w:r>
        <w:rPr>
          <w:b/>
        </w:rPr>
        <w:t>Dokumento esmė</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77777777" w:rsidR="00297F0C" w:rsidRDefault="00297F0C" w:rsidP="00297F0C">
      <w:pPr>
        <w:overflowPunct w:val="0"/>
        <w:autoSpaceDE w:val="0"/>
        <w:autoSpaceDN w:val="0"/>
        <w:adjustRightInd w:val="0"/>
        <w:spacing w:after="120"/>
        <w:textAlignment w:val="baseline"/>
        <w:rPr>
          <w:bCs/>
          <w:iCs/>
        </w:rPr>
      </w:pPr>
      <w:r>
        <w:t>EESRK</w:t>
      </w:r>
    </w:p>
    <w:p w14:paraId="26DA286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mano, kad Paktas gali būti sėkmingas tik užtikrinus tikrą, lygiavertę ES, jos valstybių narių ir pietinių Viduržemio jūros regiono partnerių partnerystę ir apčiuopiamą naudą paprastiems žmonėms ir bendruomenėms;</w:t>
      </w:r>
    </w:p>
    <w:p w14:paraId="1A4BF8CB"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pažymi, kad būtinas struktūrinis ir nuolatinis organizuotos pilietinės visuomenės dalyvavimas, neapsiribojant atsitiktinėmis konsultacijomis ir įtraukiant profesines sąjungas, darbdavių organizacijas ir pilietinės visuomenės organizacijas;</w:t>
      </w:r>
    </w:p>
    <w:p w14:paraId="6F943845"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mano, kad siekiant sustiprinti privatųjį sektorių, visų pirma labai mažas, mažąsias ir vidutines įmones, būtinos reformos, gerinančios galimybes gauti finansavimą, supaprastinančios procedūras ir remiančios skaitmenizaciją ir junglumą, kad įmonės galėtų prisijungti prie regioninių vertės grandinių;</w:t>
      </w:r>
    </w:p>
    <w:p w14:paraId="243F959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mano, kad dabartiniai ES prekybos susitarimai su daugeliu Viduržemio jūros regiono šalių yra pasenę ir turėtų būti modernizuoti. Organizuota pilietinė visuomenė galėtų padėti stebėti, kaip vykdomi su darbu, aplinka ir žmogaus teisėmis susiję įsipareigojimai;</w:t>
      </w:r>
    </w:p>
    <w:p w14:paraId="3659C819"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mano, kad prekyba ir investicijos turėtų būti susieti su darniu vystymusi ir deramu darbu, įskaitant teisingą darbo užmokestį, saugias darbo sąlygas, įgyvendintinus standartus ir investicijas į tvarius regioninius projektus;</w:t>
      </w:r>
    </w:p>
    <w:p w14:paraId="2D5E3A8E"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pabrėžia, kad pereinant nuo neformalios prie oficialiosios ekonomikos turėtų būti remiamasi TDO rekomendacija Nr. 204, užtikrinant, kad procesas būtų ne baudžiamasis, o įtraukus, laipsniškas ir ekonomiškai perspektyvus;</w:t>
      </w:r>
    </w:p>
    <w:p w14:paraId="12F91A67"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mano, kad Pakto veiksmų planu turėtų būti užtikrinama socialinė apsauga, darbuotojų teisės ir deramas darbas laikantis TDO konvencijų ir kartu socialinių partnerių ir pilietinės visuomenės dalyvavimas strategijos „Global Gateway“ projektuose nuo pat pradžios;</w:t>
      </w:r>
    </w:p>
    <w:p w14:paraId="79769976"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rPr>
          <w:b/>
          <w:bCs/>
        </w:rPr>
      </w:pPr>
      <w:r>
        <w:t>ragina ypatingą dėmesį skirti socialinės ekonomikos subjektams, moterims ir jaunimui, skiriant finansavimą, užtikrinant gebėjimų stiprinimą, teisinę paramą, verslumo programas ir dalyvavimą valdyme, o darbo jėgos judumu turi būti gerbiamos žmogaus teisės ir vengiama protų nutekėjimo;</w:t>
      </w:r>
    </w:p>
    <w:p w14:paraId="55EA3EF9" w14:textId="6A17B226" w:rsidR="00297F0C" w:rsidRDefault="00297F0C">
      <w:pPr>
        <w:numPr>
          <w:ilvl w:val="0"/>
          <w:numId w:val="64"/>
        </w:numPr>
        <w:overflowPunct w:val="0"/>
        <w:autoSpaceDE w:val="0"/>
        <w:autoSpaceDN w:val="0"/>
        <w:adjustRightInd w:val="0"/>
        <w:spacing w:before="100" w:beforeAutospacing="1" w:line="276" w:lineRule="auto"/>
        <w:ind w:left="284" w:hanging="284"/>
        <w:textAlignment w:val="baseline"/>
      </w:pPr>
      <w:r>
        <w:t>mano, kad siekiant didesnio poveikio reikėtų labiau koordinuoti ES finansuojamų ir tarptautinių finansų įstaigų veiklą, o sukūrus regioninės plėtros banką ar panašų finansinį mechanizmą būtų galima padėti finansuoti infrastruktūrą, labai mažas, mažąsias ir vidutines įmones, startuolius ir socialinės ekonomikos projektus skaidriai dalyvaujant pilietinei visuomenei.</w:t>
      </w:r>
    </w:p>
    <w:p w14:paraId="2A1A39EB" w14:textId="77777777" w:rsidR="00A067F3" w:rsidRPr="00297F0C" w:rsidRDefault="00A067F3" w:rsidP="004C6742">
      <w:pPr>
        <w:overflowPunct w:val="0"/>
        <w:autoSpaceDE w:val="0"/>
        <w:autoSpaceDN w:val="0"/>
        <w:adjustRightInd w:val="0"/>
        <w:spacing w:before="100" w:beforeAutospacing="1" w:line="276" w:lineRule="auto"/>
        <w:ind w:left="284"/>
        <w:textAlignment w:val="baseline"/>
        <w:rPr>
          <w:lang w:val="en-GB" w:eastAsia="fr-BE"/>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ED4367" w14:textId="77777777" w:rsidTr="002E7EFB">
        <w:tc>
          <w:tcPr>
            <w:tcW w:w="1077" w:type="pct"/>
          </w:tcPr>
          <w:p w14:paraId="17C20851" w14:textId="4041C4F3" w:rsidR="00297F0C" w:rsidRPr="00297F0C" w:rsidRDefault="00297F0C">
            <w:pPr>
              <w:overflowPunct w:val="0"/>
              <w:autoSpaceDE w:val="0"/>
              <w:autoSpaceDN w:val="0"/>
              <w:adjustRightInd w:val="0"/>
              <w:textAlignment w:val="baseline"/>
              <w:rPr>
                <w:i/>
              </w:rPr>
            </w:pPr>
            <w:r>
              <w:lastRenderedPageBreak/>
              <w:br w:type="page"/>
            </w:r>
            <w:r>
              <w:rPr>
                <w:b/>
                <w:i/>
              </w:rPr>
              <w:t>Kontaktinis asmuo</w:t>
            </w:r>
          </w:p>
        </w:tc>
        <w:tc>
          <w:tcPr>
            <w:tcW w:w="3923" w:type="pct"/>
          </w:tcPr>
          <w:p w14:paraId="01CC3A82" w14:textId="77777777" w:rsidR="00297F0C" w:rsidRPr="00297F0C" w:rsidRDefault="00297F0C" w:rsidP="00297F0C">
            <w:pPr>
              <w:overflowPunct w:val="0"/>
              <w:autoSpaceDE w:val="0"/>
              <w:autoSpaceDN w:val="0"/>
              <w:adjustRightInd w:val="0"/>
              <w:textAlignment w:val="baseline"/>
              <w:rPr>
                <w:i/>
              </w:rPr>
            </w:pPr>
            <w:r>
              <w:rPr>
                <w:i/>
              </w:rPr>
              <w:t>Andreas Berger</w:t>
            </w:r>
          </w:p>
        </w:tc>
      </w:tr>
      <w:tr w:rsidR="00297F0C" w:rsidRPr="00297F0C" w14:paraId="4DE5DEB6" w14:textId="77777777" w:rsidTr="002E7EFB">
        <w:tc>
          <w:tcPr>
            <w:tcW w:w="1077" w:type="pct"/>
          </w:tcPr>
          <w:p w14:paraId="333F8669" w14:textId="77777777" w:rsidR="00297F0C" w:rsidRPr="00297F0C" w:rsidRDefault="00297F0C" w:rsidP="00297F0C">
            <w:pPr>
              <w:overflowPunct w:val="0"/>
              <w:autoSpaceDE w:val="0"/>
              <w:autoSpaceDN w:val="0"/>
              <w:adjustRightInd w:val="0"/>
              <w:textAlignment w:val="baseline"/>
              <w:rPr>
                <w:i/>
              </w:rPr>
            </w:pPr>
            <w:r>
              <w:rPr>
                <w:i/>
              </w:rPr>
              <w:t>Tel.</w:t>
            </w:r>
          </w:p>
        </w:tc>
        <w:tc>
          <w:tcPr>
            <w:tcW w:w="3923" w:type="pct"/>
          </w:tcPr>
          <w:p w14:paraId="27143945" w14:textId="77777777" w:rsidR="00297F0C" w:rsidRPr="00297F0C" w:rsidRDefault="00297F0C" w:rsidP="00297F0C">
            <w:pPr>
              <w:overflowPunct w:val="0"/>
              <w:autoSpaceDE w:val="0"/>
              <w:autoSpaceDN w:val="0"/>
              <w:adjustRightInd w:val="0"/>
              <w:textAlignment w:val="baseline"/>
              <w:rPr>
                <w:i/>
              </w:rPr>
            </w:pPr>
            <w:r>
              <w:rPr>
                <w:i/>
              </w:rPr>
              <w:t>+32 5469062</w:t>
            </w:r>
          </w:p>
        </w:tc>
      </w:tr>
      <w:tr w:rsidR="00297F0C" w:rsidRPr="00297F0C" w14:paraId="18E1E5AB" w14:textId="77777777" w:rsidTr="002E7EFB">
        <w:tc>
          <w:tcPr>
            <w:tcW w:w="1077" w:type="pct"/>
          </w:tcPr>
          <w:p w14:paraId="069DD35F" w14:textId="77777777" w:rsidR="00297F0C" w:rsidRPr="00297F0C" w:rsidRDefault="00297F0C" w:rsidP="00297F0C">
            <w:pPr>
              <w:overflowPunct w:val="0"/>
              <w:autoSpaceDE w:val="0"/>
              <w:autoSpaceDN w:val="0"/>
              <w:adjustRightInd w:val="0"/>
              <w:textAlignment w:val="baseline"/>
              <w:rPr>
                <w:i/>
              </w:rPr>
            </w:pPr>
            <w:r>
              <w:rPr>
                <w:i/>
              </w:rPr>
              <w:t>E. paštas</w:t>
            </w:r>
          </w:p>
        </w:tc>
        <w:tc>
          <w:tcPr>
            <w:tcW w:w="3923" w:type="pct"/>
          </w:tcPr>
          <w:p w14:paraId="6FC2A286" w14:textId="77777777" w:rsidR="00297F0C" w:rsidRPr="00297F0C" w:rsidRDefault="00892D62" w:rsidP="00297F0C">
            <w:pPr>
              <w:overflowPunct w:val="0"/>
              <w:autoSpaceDE w:val="0"/>
              <w:autoSpaceDN w:val="0"/>
              <w:adjustRightInd w:val="0"/>
              <w:textAlignment w:val="baseline"/>
              <w:rPr>
                <w:i/>
              </w:rPr>
            </w:pPr>
            <w:hyperlink r:id="rId70" w:history="1">
              <w:r w:rsidR="00EC661A">
                <w:rPr>
                  <w:i/>
                  <w:color w:val="0000FF"/>
                  <w:u w:val="single"/>
                </w:rPr>
                <w:t>Andreas.Berger@eesc.europa.eu</w:t>
              </w:r>
            </w:hyperlink>
            <w:r w:rsidR="00EC661A">
              <w:rPr>
                <w:i/>
              </w:rPr>
              <w:t xml:space="preserve"> </w:t>
            </w:r>
          </w:p>
        </w:tc>
      </w:tr>
    </w:tbl>
    <w:p w14:paraId="12CF0795" w14:textId="1C00578F" w:rsidR="00A067F3" w:rsidRDefault="00A067F3" w:rsidP="0066696D">
      <w:pPr>
        <w:pStyle w:val="ListParagraph"/>
        <w:ind w:left="567" w:hanging="567"/>
        <w:jc w:val="left"/>
      </w:pPr>
    </w:p>
    <w:p w14:paraId="542BD5E6" w14:textId="77777777" w:rsidR="00A067F3" w:rsidRDefault="00A067F3">
      <w:pPr>
        <w:spacing w:after="160" w:line="259" w:lineRule="auto"/>
        <w:jc w:val="left"/>
      </w:pPr>
      <w:r>
        <w:br w:type="page"/>
      </w:r>
    </w:p>
    <w:p w14:paraId="1BF4DE49" w14:textId="77777777" w:rsidR="007F5784" w:rsidRDefault="007F5784" w:rsidP="0066696D">
      <w:pPr>
        <w:pStyle w:val="ListParagraph"/>
        <w:ind w:left="567" w:hanging="567"/>
        <w:jc w:val="left"/>
      </w:pPr>
    </w:p>
    <w:p w14:paraId="528C73AA" w14:textId="46DE726B" w:rsidR="006D2C8A" w:rsidRPr="006D2C8A" w:rsidRDefault="006D2C8A" w:rsidP="004C6742">
      <w:pPr>
        <w:pStyle w:val="Heading2"/>
      </w:pPr>
      <w:bookmarkStart w:id="42" w:name="_Toc229140651"/>
      <w:bookmarkStart w:id="43" w:name="_Toc229140658"/>
      <w:bookmarkStart w:id="44" w:name="_Toc229140659"/>
      <w:bookmarkEnd w:id="42"/>
      <w:bookmarkEnd w:id="43"/>
      <w:r>
        <w:t>PRAMONĖS PERMAINŲ KONSULTACINĖ KOMISIJA</w:t>
      </w:r>
      <w:bookmarkEnd w:id="44"/>
    </w:p>
    <w:p w14:paraId="713E272F" w14:textId="77777777" w:rsidR="006D2C8A" w:rsidRDefault="006D2C8A" w:rsidP="001766B2"/>
    <w:p w14:paraId="1B9F790A" w14:textId="7126C76E" w:rsidR="00814A54" w:rsidRPr="00814A54" w:rsidRDefault="00892D62" w:rsidP="00814A54">
      <w:pPr>
        <w:widowControl w:val="0"/>
        <w:numPr>
          <w:ilvl w:val="0"/>
          <w:numId w:val="19"/>
        </w:numPr>
        <w:spacing w:after="200" w:line="276" w:lineRule="auto"/>
        <w:ind w:left="567" w:hanging="567"/>
        <w:contextualSpacing/>
        <w:jc w:val="left"/>
        <w:rPr>
          <w:sz w:val="28"/>
          <w:szCs w:val="28"/>
        </w:rPr>
      </w:pPr>
      <w:hyperlink r:id="rId71" w:history="1">
        <w:r w:rsidR="00814A54">
          <w:rPr>
            <w:b/>
            <w:i/>
            <w:color w:val="0000FF"/>
            <w:sz w:val="28"/>
            <w:u w:val="single"/>
          </w:rPr>
          <w:t>Lanksčių ir sparčių gynybos inovacijų programa (AGILE)</w:t>
        </w:r>
      </w:hyperlink>
      <w:r w:rsidR="00814A54">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814A54" w:rsidRPr="00814A54" w14:paraId="37988BA0" w14:textId="77777777" w:rsidTr="002E7EFB">
        <w:tc>
          <w:tcPr>
            <w:tcW w:w="1701" w:type="dxa"/>
          </w:tcPr>
          <w:p w14:paraId="4FF33EA9" w14:textId="77777777" w:rsidR="00814A54" w:rsidRDefault="00814A54" w:rsidP="00814A54">
            <w:pPr>
              <w:tabs>
                <w:tab w:val="center" w:pos="284"/>
              </w:tabs>
              <w:rPr>
                <w:b/>
              </w:rPr>
            </w:pPr>
          </w:p>
          <w:p w14:paraId="44EB374B" w14:textId="77777777" w:rsidR="007173CF" w:rsidRPr="00814A54" w:rsidRDefault="007173CF" w:rsidP="00814A54">
            <w:pPr>
              <w:tabs>
                <w:tab w:val="center" w:pos="284"/>
              </w:tabs>
              <w:rPr>
                <w:b/>
              </w:rPr>
            </w:pPr>
          </w:p>
          <w:p w14:paraId="41B7C4EB" w14:textId="77777777" w:rsidR="00814A54" w:rsidRPr="00814A54" w:rsidRDefault="00814A54" w:rsidP="00814A54">
            <w:pPr>
              <w:tabs>
                <w:tab w:val="center" w:pos="284"/>
              </w:tabs>
              <w:ind w:left="266" w:hanging="266"/>
              <w:rPr>
                <w:b/>
              </w:rPr>
            </w:pPr>
            <w:r>
              <w:rPr>
                <w:b/>
              </w:rPr>
              <w:t>Pranešėja</w:t>
            </w:r>
          </w:p>
        </w:tc>
        <w:tc>
          <w:tcPr>
            <w:tcW w:w="5670" w:type="dxa"/>
          </w:tcPr>
          <w:p w14:paraId="420A37F3" w14:textId="77777777" w:rsidR="00814A54" w:rsidRPr="00814A54" w:rsidRDefault="00814A54" w:rsidP="00814A54">
            <w:pPr>
              <w:tabs>
                <w:tab w:val="center" w:pos="284"/>
              </w:tabs>
              <w:ind w:left="266" w:hanging="266"/>
            </w:pPr>
          </w:p>
          <w:p w14:paraId="6883D11C" w14:textId="77777777" w:rsidR="007173CF" w:rsidRDefault="007173CF" w:rsidP="00814A54">
            <w:pPr>
              <w:tabs>
                <w:tab w:val="center" w:pos="284"/>
              </w:tabs>
              <w:ind w:left="266" w:hanging="266"/>
            </w:pPr>
          </w:p>
          <w:p w14:paraId="1D11312F" w14:textId="073C09C2" w:rsidR="00814A54" w:rsidRPr="00814A54" w:rsidRDefault="00814A54" w:rsidP="00814A54">
            <w:pPr>
              <w:tabs>
                <w:tab w:val="center" w:pos="284"/>
              </w:tabs>
              <w:ind w:left="266" w:hanging="266"/>
            </w:pPr>
            <w:r>
              <w:t>Monika SITÁROVÁ (Darbuotojų gr., SK)</w:t>
            </w:r>
          </w:p>
        </w:tc>
      </w:tr>
      <w:tr w:rsidR="00814A54" w:rsidRPr="00814A54" w14:paraId="3DB16DB5" w14:textId="77777777" w:rsidTr="002E7EFB">
        <w:tc>
          <w:tcPr>
            <w:tcW w:w="1701" w:type="dxa"/>
          </w:tcPr>
          <w:p w14:paraId="723151C3" w14:textId="77777777" w:rsidR="00814A54" w:rsidRPr="00814A54" w:rsidRDefault="00814A54" w:rsidP="00814A54">
            <w:pPr>
              <w:tabs>
                <w:tab w:val="center" w:pos="284"/>
              </w:tabs>
              <w:ind w:left="266" w:hanging="266"/>
              <w:rPr>
                <w:b/>
              </w:rPr>
            </w:pPr>
            <w:r>
              <w:rPr>
                <w:b/>
              </w:rPr>
              <w:t>Bendrapranešėja</w:t>
            </w:r>
          </w:p>
        </w:tc>
        <w:tc>
          <w:tcPr>
            <w:tcW w:w="5670" w:type="dxa"/>
          </w:tcPr>
          <w:p w14:paraId="691AA178" w14:textId="77BDBBFF" w:rsidR="00814A54" w:rsidRPr="00814A54" w:rsidRDefault="00814A54" w:rsidP="00814A54">
            <w:pPr>
              <w:tabs>
                <w:tab w:val="center" w:pos="284"/>
              </w:tabs>
              <w:ind w:left="266" w:hanging="266"/>
            </w:pPr>
            <w:r>
              <w:t>Srita HEIDE (3 kat., DE)</w:t>
            </w:r>
          </w:p>
        </w:tc>
      </w:tr>
      <w:tr w:rsidR="00814A54" w:rsidRPr="00814A54" w14:paraId="27D9C93B" w14:textId="77777777" w:rsidTr="002E7EFB">
        <w:tc>
          <w:tcPr>
            <w:tcW w:w="7371" w:type="dxa"/>
            <w:gridSpan w:val="2"/>
          </w:tcPr>
          <w:p w14:paraId="5ACA8EEC" w14:textId="77777777" w:rsidR="00814A54" w:rsidRPr="00814A54" w:rsidRDefault="00814A54" w:rsidP="00814A54">
            <w:pPr>
              <w:tabs>
                <w:tab w:val="center" w:pos="284"/>
              </w:tabs>
              <w:spacing w:line="160" w:lineRule="exact"/>
              <w:ind w:left="266" w:hanging="266"/>
            </w:pPr>
          </w:p>
        </w:tc>
      </w:tr>
      <w:tr w:rsidR="00814A54" w:rsidRPr="00814A54" w14:paraId="5AE7EBB6" w14:textId="77777777" w:rsidTr="002E7EFB">
        <w:tc>
          <w:tcPr>
            <w:tcW w:w="1701" w:type="dxa"/>
            <w:vMerge w:val="restart"/>
          </w:tcPr>
          <w:p w14:paraId="69099993" w14:textId="77777777" w:rsidR="00814A54" w:rsidRPr="00814A54" w:rsidRDefault="00814A54" w:rsidP="00814A54">
            <w:pPr>
              <w:tabs>
                <w:tab w:val="center" w:pos="284"/>
              </w:tabs>
              <w:ind w:left="266" w:hanging="266"/>
              <w:rPr>
                <w:b/>
              </w:rPr>
            </w:pPr>
            <w:r>
              <w:rPr>
                <w:b/>
              </w:rPr>
              <w:t>Nuorodos</w:t>
            </w:r>
          </w:p>
        </w:tc>
        <w:tc>
          <w:tcPr>
            <w:tcW w:w="5670" w:type="dxa"/>
          </w:tcPr>
          <w:p w14:paraId="699F0B48" w14:textId="3F25C095" w:rsidR="00BA2BB0" w:rsidRDefault="00BA2BB0" w:rsidP="00814A54">
            <w:pPr>
              <w:tabs>
                <w:tab w:val="center" w:pos="284"/>
              </w:tabs>
              <w:ind w:left="266" w:hanging="266"/>
            </w:pPr>
            <w:r>
              <w:t>COM(2026) 135 final</w:t>
            </w:r>
          </w:p>
          <w:p w14:paraId="30557EA2" w14:textId="294C27C9" w:rsidR="00814A54" w:rsidRPr="00814A54" w:rsidRDefault="00814A54" w:rsidP="00814A54">
            <w:pPr>
              <w:tabs>
                <w:tab w:val="center" w:pos="284"/>
              </w:tabs>
              <w:ind w:left="266" w:hanging="266"/>
            </w:pPr>
            <w:r>
              <w:t>EESC-2026-01126-00-00-AC</w:t>
            </w:r>
          </w:p>
        </w:tc>
      </w:tr>
      <w:tr w:rsidR="00814A54" w:rsidRPr="00814A54" w14:paraId="15CB02A5" w14:textId="77777777" w:rsidTr="002E7EFB">
        <w:tc>
          <w:tcPr>
            <w:tcW w:w="1701" w:type="dxa"/>
            <w:vMerge/>
          </w:tcPr>
          <w:p w14:paraId="0E4A7D50" w14:textId="77777777" w:rsidR="00814A54" w:rsidRPr="00814A54" w:rsidRDefault="00814A54" w:rsidP="00814A54">
            <w:pPr>
              <w:tabs>
                <w:tab w:val="center" w:pos="284"/>
              </w:tabs>
              <w:ind w:left="266" w:hanging="266"/>
              <w:rPr>
                <w:b/>
              </w:rPr>
            </w:pPr>
          </w:p>
        </w:tc>
        <w:tc>
          <w:tcPr>
            <w:tcW w:w="5670" w:type="dxa"/>
          </w:tcPr>
          <w:p w14:paraId="5AB61185" w14:textId="77777777" w:rsidR="00814A54" w:rsidRPr="00814A54" w:rsidRDefault="00814A54" w:rsidP="00814A54">
            <w:pPr>
              <w:tabs>
                <w:tab w:val="center" w:pos="284"/>
              </w:tabs>
              <w:ind w:left="266" w:hanging="266"/>
            </w:pPr>
          </w:p>
        </w:tc>
      </w:tr>
    </w:tbl>
    <w:p w14:paraId="283139ED" w14:textId="77777777" w:rsidR="00814A54" w:rsidRPr="00814A54" w:rsidRDefault="00814A54" w:rsidP="00814A54">
      <w:pPr>
        <w:keepNext/>
        <w:keepLines/>
        <w:tabs>
          <w:tab w:val="center" w:pos="284"/>
        </w:tabs>
        <w:ind w:left="266" w:hanging="266"/>
        <w:rPr>
          <w:b/>
        </w:rPr>
      </w:pPr>
      <w:r>
        <w:rPr>
          <w:b/>
        </w:rPr>
        <w:t>Dokumento esmė</w:t>
      </w:r>
    </w:p>
    <w:p w14:paraId="0388059A" w14:textId="77777777" w:rsidR="00814A54" w:rsidRPr="00814A54" w:rsidRDefault="00814A54" w:rsidP="00814A54">
      <w:pPr>
        <w:keepNext/>
        <w:keepLines/>
        <w:tabs>
          <w:tab w:val="center" w:pos="284"/>
        </w:tabs>
        <w:ind w:left="266" w:hanging="266"/>
        <w:rPr>
          <w:b/>
        </w:rPr>
      </w:pPr>
    </w:p>
    <w:p w14:paraId="144BA9E2" w14:textId="77777777" w:rsidR="00814A54" w:rsidRPr="00814A54" w:rsidRDefault="00814A54" w:rsidP="00814A54">
      <w:pPr>
        <w:keepNext/>
        <w:keepLines/>
        <w:tabs>
          <w:tab w:val="center" w:pos="284"/>
        </w:tabs>
        <w:ind w:left="266" w:hanging="266"/>
        <w:rPr>
          <w:bCs/>
        </w:rPr>
      </w:pPr>
      <w:r>
        <w:t>EESRK</w:t>
      </w:r>
    </w:p>
    <w:p w14:paraId="35C0FAC6" w14:textId="77777777" w:rsidR="00814A54" w:rsidRPr="00814A54" w:rsidRDefault="00814A54" w:rsidP="00814A54">
      <w:pPr>
        <w:keepNext/>
        <w:keepLines/>
        <w:tabs>
          <w:tab w:val="center" w:pos="284"/>
        </w:tabs>
        <w:ind w:left="266" w:hanging="266"/>
        <w:rPr>
          <w:bCs/>
        </w:rPr>
      </w:pPr>
    </w:p>
    <w:p w14:paraId="47615632" w14:textId="77777777" w:rsidR="00814A54" w:rsidRPr="00814A54" w:rsidRDefault="00814A54" w:rsidP="004C6742">
      <w:pPr>
        <w:numPr>
          <w:ilvl w:val="1"/>
          <w:numId w:val="65"/>
        </w:numPr>
        <w:outlineLvl w:val="1"/>
        <w:rPr>
          <w:b/>
          <w:bCs/>
          <w:color w:val="111111"/>
        </w:rPr>
      </w:pPr>
      <w:bookmarkStart w:id="45" w:name="_Toc228805457"/>
      <w:r>
        <w:t>remia pastangas didinti Europos gynybos technologinės ir pramoninės bazės (EGTPB) spartą, gebėjimą reaguoti ir inovacinį pajėgumą, atsižvelgiant į kintančią saugumo aplinką, todėl palankiai vertina Komisijos pasiūlytą gynybos sistemą AGILE;</w:t>
      </w:r>
      <w:bookmarkEnd w:id="45"/>
    </w:p>
    <w:p w14:paraId="7C3494F3" w14:textId="77777777" w:rsidR="00814A54" w:rsidRPr="00814A54" w:rsidRDefault="00814A54" w:rsidP="004C6742">
      <w:pPr>
        <w:numPr>
          <w:ilvl w:val="1"/>
          <w:numId w:val="65"/>
        </w:numPr>
        <w:outlineLvl w:val="1"/>
      </w:pPr>
      <w:bookmarkStart w:id="46" w:name="_Toc228805458"/>
      <w:r>
        <w:t>palankiai vertina iniciatyvą AGILE, kaip MVĮ, startuolių, civilinių technologijų įmonių ir verslininkų platformą, kurios tikslas – pateikti aukštos kokybės ir greitus ES gynybos parengties sprendimus. EESRK pabrėžia svarbų naujų gynybos srities subjektų vaidmenį pertvarkant ES gynybos pramonę;</w:t>
      </w:r>
      <w:bookmarkEnd w:id="46"/>
      <w:r>
        <w:t xml:space="preserve"> </w:t>
      </w:r>
    </w:p>
    <w:p w14:paraId="084337D9" w14:textId="77777777" w:rsidR="00814A54" w:rsidRPr="00814A54" w:rsidRDefault="00814A54" w:rsidP="004C6742">
      <w:pPr>
        <w:numPr>
          <w:ilvl w:val="1"/>
          <w:numId w:val="65"/>
        </w:numPr>
        <w:outlineLvl w:val="1"/>
      </w:pPr>
      <w:bookmarkStart w:id="47" w:name="_Toc228805459"/>
      <w:r>
        <w:t>pabrėžia, kad spartinimo procesai negali vykti nepaisant skaidrumo, atskaitomybės ir demokratinės priežiūros, nes tai tebėra esminiai ES veiksmų legitimumo ir efektyvumo veiksniai.</w:t>
      </w:r>
      <w:bookmarkEnd w:id="47"/>
    </w:p>
    <w:p w14:paraId="15C24631" w14:textId="77777777" w:rsidR="00814A54" w:rsidRPr="00814A54" w:rsidRDefault="00814A54" w:rsidP="004C6742">
      <w:pPr>
        <w:numPr>
          <w:ilvl w:val="1"/>
          <w:numId w:val="65"/>
        </w:numPr>
        <w:outlineLvl w:val="1"/>
      </w:pPr>
      <w:bookmarkStart w:id="48" w:name="_Toc228805460"/>
      <w:r>
        <w:t>ragina, kad AGILE lėšos papildytų esamas ES gynybos programas. EESRK rekomenduoja per kitą DFP laikotarpį gerokai padidinti šios priemonės biudžetą, remiantis bandomosios programos vertinimo rezultatais;</w:t>
      </w:r>
      <w:bookmarkEnd w:id="48"/>
      <w:r>
        <w:t xml:space="preserve"> </w:t>
      </w:r>
    </w:p>
    <w:p w14:paraId="590B8EC8" w14:textId="77777777" w:rsidR="00814A54" w:rsidRPr="00814A54" w:rsidRDefault="00814A54" w:rsidP="004C6742">
      <w:pPr>
        <w:numPr>
          <w:ilvl w:val="1"/>
          <w:numId w:val="65"/>
        </w:numPr>
        <w:outlineLvl w:val="1"/>
      </w:pPr>
      <w:bookmarkStart w:id="49" w:name="_Toc228805461"/>
      <w:r>
        <w:t>rekomenduoja įtraukti nuostatas, kuriomis būtų užtikrinta, kad į AGILE informavimo veiklos, atrankos ir vertinimo procesus būtų proaktyviai įtraukiamos novatoriškos MVĮ, startuoliai ir individualios įmonės iš visų valstybių narių ir sektorių, siekiant stiprinti geografinę pusiausvyrą ir įtraukumą visoje Sąjungoje.</w:t>
      </w:r>
      <w:bookmarkEnd w:id="49"/>
    </w:p>
    <w:p w14:paraId="2B71655A" w14:textId="77777777" w:rsidR="00814A54" w:rsidRPr="00814A54" w:rsidRDefault="00814A54" w:rsidP="004C6742">
      <w:pPr>
        <w:numPr>
          <w:ilvl w:val="1"/>
          <w:numId w:val="65"/>
        </w:numPr>
        <w:outlineLvl w:val="1"/>
      </w:pPr>
      <w:bookmarkStart w:id="50" w:name="_Toc228805462"/>
      <w:r>
        <w:t>rekomenduoja nustatyti patikimas ir vykdytinas priemones siekiant užtikrinti, kad būtų veiksmingai laikomasi 9 straipsnio 5 dalies dėl tinkamumo finansuoti. Siekiant apsaugoti Sąjungos strateginį savarankiškumą ir saugumo interesus, šiame straipsnyje turėtų būti aiškiai apibrėžti ir sugriežtinti draudimo dalyvauti procedūroje kriterijai;</w:t>
      </w:r>
      <w:bookmarkEnd w:id="50"/>
    </w:p>
    <w:p w14:paraId="3849E73E" w14:textId="77777777" w:rsidR="00814A54" w:rsidRPr="00814A54" w:rsidRDefault="00814A54" w:rsidP="004C6742">
      <w:pPr>
        <w:numPr>
          <w:ilvl w:val="1"/>
          <w:numId w:val="65"/>
        </w:numPr>
        <w:outlineLvl w:val="1"/>
      </w:pPr>
      <w:bookmarkStart w:id="51" w:name="_Toc228805463"/>
      <w:r>
        <w:t>rekomenduoja AGILE projektus griežtai grįsti aiškiai apibrėžtais gynybos pajėgumų reikalavimais ir juos kruopščiai suderinti su galutinių vartotojų poreikiais; pabrėžia, kad įgyvendinant AGILE projektus turėtų būti sudaryta galimybė atlikti bandymus realiomis sąlygomis, įskaitant karines pratybas ir bandymų poligonus, siekiant patikrinti sprendimus veiklos sąlygomis ir paspartinti jų diegimą;</w:t>
      </w:r>
      <w:bookmarkEnd w:id="51"/>
    </w:p>
    <w:p w14:paraId="0638FC2F" w14:textId="77777777" w:rsidR="00814A54" w:rsidRPr="00814A54" w:rsidRDefault="00814A54" w:rsidP="004C6742">
      <w:pPr>
        <w:numPr>
          <w:ilvl w:val="1"/>
          <w:numId w:val="65"/>
        </w:numPr>
        <w:outlineLvl w:val="1"/>
      </w:pPr>
      <w:bookmarkStart w:id="52" w:name="_Toc228805464"/>
      <w:r>
        <w:t>rekomenduoja, kad įgyvendinant AGILE būtų tvirtai laikomasi ES darbo, socialinių ir aplinkos teisės aktų. EESRK pabrėžia, kad dalyvavimas programoje AGILE turėtų būti susietas su reikalavimu ugdyti įgūdžius, užtikrinti kokybišką užimtumą ir visapusišką pagarbą darbuotojų teisėms, laikantis Europos socialinio modelio.</w:t>
      </w:r>
      <w:bookmarkEnd w:id="52"/>
      <w:r>
        <w:t xml:space="preserve"> </w:t>
      </w:r>
    </w:p>
    <w:p w14:paraId="532F5590" w14:textId="77777777" w:rsidR="00814A54" w:rsidRPr="00814A54" w:rsidRDefault="00814A54" w:rsidP="00814A5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14A54" w:rsidRPr="00814A54" w14:paraId="5B60E629" w14:textId="77777777" w:rsidTr="002E7EFB">
        <w:tc>
          <w:tcPr>
            <w:tcW w:w="1418" w:type="dxa"/>
          </w:tcPr>
          <w:p w14:paraId="59F261E2" w14:textId="77777777" w:rsidR="00814A54" w:rsidRPr="00814A54" w:rsidRDefault="00814A54" w:rsidP="00814A54">
            <w:pPr>
              <w:spacing w:line="240" w:lineRule="auto"/>
              <w:rPr>
                <w:i/>
              </w:rPr>
            </w:pPr>
            <w:r>
              <w:rPr>
                <w:b/>
                <w:i/>
              </w:rPr>
              <w:lastRenderedPageBreak/>
              <w:t>Kontaktinis asmuo</w:t>
            </w:r>
          </w:p>
        </w:tc>
        <w:tc>
          <w:tcPr>
            <w:tcW w:w="5670" w:type="dxa"/>
          </w:tcPr>
          <w:p w14:paraId="42A1FC82" w14:textId="7A465A63" w:rsidR="00814A54" w:rsidRPr="004C6742" w:rsidRDefault="00814A54" w:rsidP="00814A54">
            <w:pPr>
              <w:spacing w:line="240" w:lineRule="auto"/>
              <w:rPr>
                <w:bCs/>
                <w:i/>
              </w:rPr>
            </w:pPr>
            <w:r>
              <w:rPr>
                <w:i/>
              </w:rPr>
              <w:t>Ioannis Diamantopoulos</w:t>
            </w:r>
          </w:p>
        </w:tc>
      </w:tr>
      <w:tr w:rsidR="00814A54" w:rsidRPr="00814A54" w14:paraId="7C2F36B8" w14:textId="77777777" w:rsidTr="002E7EFB">
        <w:tc>
          <w:tcPr>
            <w:tcW w:w="1418" w:type="dxa"/>
          </w:tcPr>
          <w:p w14:paraId="2F6A920E" w14:textId="77777777" w:rsidR="00814A54" w:rsidRPr="00814A54" w:rsidRDefault="00814A54" w:rsidP="00814A54">
            <w:pPr>
              <w:spacing w:line="240" w:lineRule="auto"/>
              <w:rPr>
                <w:i/>
              </w:rPr>
            </w:pPr>
            <w:r>
              <w:rPr>
                <w:i/>
              </w:rPr>
              <w:t>Tel.</w:t>
            </w:r>
          </w:p>
        </w:tc>
        <w:tc>
          <w:tcPr>
            <w:tcW w:w="5670" w:type="dxa"/>
          </w:tcPr>
          <w:p w14:paraId="2671F0CA" w14:textId="77777777" w:rsidR="00814A54" w:rsidRPr="00814A54" w:rsidRDefault="00814A54" w:rsidP="00814A54">
            <w:pPr>
              <w:spacing w:line="240" w:lineRule="auto"/>
              <w:rPr>
                <w:i/>
              </w:rPr>
            </w:pPr>
            <w:r>
              <w:rPr>
                <w:i/>
              </w:rPr>
              <w:t>+32 25469170</w:t>
            </w:r>
          </w:p>
        </w:tc>
      </w:tr>
      <w:tr w:rsidR="00814A54" w:rsidRPr="00814A54" w14:paraId="7A81BD47" w14:textId="77777777" w:rsidTr="002E7EFB">
        <w:trPr>
          <w:trHeight w:val="244"/>
        </w:trPr>
        <w:tc>
          <w:tcPr>
            <w:tcW w:w="1418" w:type="dxa"/>
          </w:tcPr>
          <w:p w14:paraId="3A5319AB" w14:textId="77777777" w:rsidR="00814A54" w:rsidRPr="00814A54" w:rsidRDefault="00814A54" w:rsidP="00814A54">
            <w:pPr>
              <w:spacing w:line="240" w:lineRule="auto"/>
              <w:rPr>
                <w:i/>
              </w:rPr>
            </w:pPr>
            <w:r>
              <w:rPr>
                <w:i/>
              </w:rPr>
              <w:t>E. paštas</w:t>
            </w:r>
          </w:p>
        </w:tc>
        <w:tc>
          <w:tcPr>
            <w:tcW w:w="5670" w:type="dxa"/>
          </w:tcPr>
          <w:p w14:paraId="210C9375" w14:textId="77777777" w:rsidR="00814A54" w:rsidRPr="00814A54" w:rsidRDefault="00892D62" w:rsidP="00814A54">
            <w:pPr>
              <w:spacing w:line="240" w:lineRule="auto"/>
              <w:rPr>
                <w:i/>
              </w:rPr>
            </w:pPr>
            <w:hyperlink r:id="rId72" w:history="1">
              <w:r w:rsidR="00EC661A">
                <w:rPr>
                  <w:i/>
                  <w:color w:val="0000FF"/>
                  <w:u w:val="single"/>
                </w:rPr>
                <w:t>Ioannis.Diamantopoulos@eesc.europa.eu</w:t>
              </w:r>
            </w:hyperlink>
          </w:p>
        </w:tc>
      </w:tr>
    </w:tbl>
    <w:p w14:paraId="0FA13A3E" w14:textId="77777777" w:rsidR="006D2C8A" w:rsidRDefault="006D2C8A" w:rsidP="001766B2">
      <w:pPr>
        <w:jc w:val="left"/>
      </w:pPr>
    </w:p>
    <w:p w14:paraId="2E28EF19" w14:textId="65CAFCC1" w:rsidR="000D394D" w:rsidRPr="001766B2" w:rsidRDefault="001766B2" w:rsidP="001766B2">
      <w:pPr>
        <w:overflowPunct w:val="0"/>
        <w:autoSpaceDE w:val="0"/>
        <w:autoSpaceDN w:val="0"/>
        <w:adjustRightInd w:val="0"/>
        <w:jc w:val="center"/>
        <w:textAlignment w:val="baseline"/>
      </w:pPr>
      <w:r>
        <w:t>_____________</w:t>
      </w:r>
    </w:p>
    <w:sectPr w:rsidR="000D394D" w:rsidRPr="001766B2" w:rsidSect="00D40A83">
      <w:footerReference w:type="even" r:id="rId73"/>
      <w:footerReference w:type="defaul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C0B6" w14:textId="77777777" w:rsidR="009954BD" w:rsidRDefault="009954BD" w:rsidP="00B518C9">
      <w:pPr>
        <w:spacing w:line="240" w:lineRule="auto"/>
      </w:pPr>
      <w:r>
        <w:separator/>
      </w:r>
    </w:p>
  </w:endnote>
  <w:endnote w:type="continuationSeparator" w:id="0">
    <w:p w14:paraId="63DE494A" w14:textId="77777777" w:rsidR="009954BD" w:rsidRDefault="009954B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9A33" w14:textId="77777777" w:rsidR="00A067F3" w:rsidRDefault="00A067F3" w:rsidP="00A0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r w:rsidR="00892D62">
      <w:fldChar w:fldCharType="begin"/>
    </w:r>
    <w:r w:rsidR="00892D62">
      <w:instrText xml:space="preserve"> NUMPAGES </w:instrText>
    </w:r>
    <w:r w:rsidR="00892D62">
      <w:fldChar w:fldCharType="separate"/>
    </w:r>
    <w:r w:rsidR="0004480F">
      <w:t>1</w:t>
    </w:r>
    <w:r w:rsidR="00892D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741D" w14:textId="77777777" w:rsidR="00A067F3" w:rsidRDefault="00A067F3" w:rsidP="00A06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r w:rsidR="00892D62">
      <w:fldChar w:fldCharType="begin"/>
    </w:r>
    <w:r w:rsidR="00892D62">
      <w:instrText xml:space="preserve"> NUMPAGES </w:instrText>
    </w:r>
    <w:r w:rsidR="00892D62">
      <w:fldChar w:fldCharType="separate"/>
    </w:r>
    <w:r>
      <w:t>33</w:t>
    </w:r>
    <w:r w:rsidR="00892D6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7C99" w14:textId="77777777" w:rsidR="009954BD" w:rsidRDefault="009954BD" w:rsidP="00B518C9">
      <w:pPr>
        <w:spacing w:line="240" w:lineRule="auto"/>
      </w:pPr>
      <w:r>
        <w:separator/>
      </w:r>
    </w:p>
  </w:footnote>
  <w:footnote w:type="continuationSeparator" w:id="0">
    <w:p w14:paraId="186DE3F9" w14:textId="77777777" w:rsidR="009954BD" w:rsidRDefault="009954BD" w:rsidP="00B518C9">
      <w:pPr>
        <w:spacing w:line="240" w:lineRule="auto"/>
      </w:pPr>
      <w:r>
        <w:continuationSeparator/>
      </w:r>
    </w:p>
  </w:footnote>
  <w:footnote w:id="1">
    <w:p w14:paraId="7B651DAB" w14:textId="77777777" w:rsidR="00944198" w:rsidRPr="00BD72B3" w:rsidRDefault="00944198" w:rsidP="00944198">
      <w:pPr>
        <w:pStyle w:val="FootnoteText"/>
      </w:pPr>
      <w:r>
        <w:rPr>
          <w:rStyle w:val="FootnoteReference"/>
        </w:rPr>
        <w:footnoteRef/>
      </w:r>
      <w:r>
        <w:tab/>
        <w:t xml:space="preserve">OL C, C/2024/6880, 2024 11 28, ELI: </w:t>
      </w:r>
      <w:hyperlink r:id="rId1" w:history="1">
        <w:r>
          <w:rPr>
            <w:rStyle w:val="Hyperlink"/>
          </w:rPr>
          <w:t>http://data.europa.eu/eli/C/2024/6880/oj</w:t>
        </w:r>
      </w:hyperlink>
      <w:r>
        <w:t>.</w:t>
      </w:r>
    </w:p>
  </w:footnote>
  <w:footnote w:id="2">
    <w:p w14:paraId="6A5DF5FB" w14:textId="77777777" w:rsidR="002B30F4" w:rsidRDefault="002B30F4" w:rsidP="002B30F4">
      <w:pPr>
        <w:pStyle w:val="FootnoteText"/>
      </w:pPr>
      <w:r>
        <w:rPr>
          <w:rStyle w:val="FootnoteReference"/>
        </w:rPr>
        <w:footnoteRef/>
      </w:r>
      <w:r>
        <w:tab/>
      </w:r>
      <w:r>
        <w:t xml:space="preserve">EESRK nuomonė </w:t>
      </w:r>
      <w:hyperlink r:id="rId2" w:history="1">
        <w:r>
          <w:rPr>
            <w:rStyle w:val="Hyperlink"/>
            <w:i/>
          </w:rPr>
          <w:t>„Aprobavimo lygiavertiškumas. Brazilijos ir Moldovos sėklos (pakeitimas)“</w:t>
        </w:r>
      </w:hyperlink>
      <w:r>
        <w:t xml:space="preserve">, </w:t>
      </w:r>
      <w:hyperlink r:id="rId3" w:history="1">
        <w:r>
          <w:rPr>
            <w:rStyle w:val="Hyperlink"/>
          </w:rPr>
          <w:t>OL C 227, 2018 6 28, p. 76–77</w:t>
        </w:r>
      </w:hyperlink>
      <w:r>
        <w:t>.</w:t>
      </w:r>
    </w:p>
  </w:footnote>
  <w:footnote w:id="3">
    <w:p w14:paraId="31B28570" w14:textId="0A8711BB" w:rsidR="002B30F4" w:rsidRDefault="002B30F4" w:rsidP="002B30F4">
      <w:pPr>
        <w:pStyle w:val="FootnoteText"/>
      </w:pPr>
      <w:r>
        <w:rPr>
          <w:rStyle w:val="FootnoteReference"/>
        </w:rPr>
        <w:footnoteRef/>
      </w:r>
      <w:r>
        <w:t xml:space="preserve"> </w:t>
      </w:r>
      <w:r>
        <w:tab/>
      </w:r>
      <w:r>
        <w:t xml:space="preserve">EESRK nuomonė </w:t>
      </w:r>
      <w:hyperlink r:id="rId4" w:history="1">
        <w:r>
          <w:rPr>
            <w:rStyle w:val="Hyperlink"/>
            <w:i/>
          </w:rPr>
          <w:t>„Aprobavimo lygiavertiškumas. Ukrainoje užaugintos javų sėklos“</w:t>
        </w:r>
      </w:hyperlink>
      <w:r>
        <w:t xml:space="preserve">, </w:t>
      </w:r>
      <w:hyperlink r:id="rId5" w:history="1">
        <w:r>
          <w:rPr>
            <w:rStyle w:val="Hyperlink"/>
          </w:rPr>
          <w:t>OL C 429, 2020 12 11, p. 276</w:t>
        </w:r>
      </w:hyperlink>
      <w:r>
        <w:t>.</w:t>
      </w:r>
    </w:p>
  </w:footnote>
  <w:footnote w:id="4">
    <w:p w14:paraId="704BA872" w14:textId="77777777" w:rsidR="008548EA" w:rsidRDefault="008548EA" w:rsidP="008548EA">
      <w:pPr>
        <w:pStyle w:val="FootnoteText"/>
      </w:pPr>
      <w:r>
        <w:rPr>
          <w:rStyle w:val="FootnoteReference"/>
        </w:rPr>
        <w:footnoteRef/>
      </w:r>
      <w:r>
        <w:tab/>
      </w:r>
      <w:r>
        <w:t xml:space="preserve">EESRK nuomonė </w:t>
      </w:r>
      <w:hyperlink r:id="rId6">
        <w:r>
          <w:rPr>
            <w:rStyle w:val="Hyperlink"/>
            <w:i/>
          </w:rPr>
          <w:t>„ES apyvartinių taršos leidimų prekybos sistemos (ATLPS) persvarstymas, įtraukiant jūrų transportą ir rinkos stabilumo rezervą“</w:t>
        </w:r>
      </w:hyperlink>
      <w:r>
        <w:t xml:space="preserve">, </w:t>
      </w:r>
      <w:hyperlink r:id="rId7">
        <w:r>
          <w:rPr>
            <w:rStyle w:val="Hyperlink"/>
          </w:rPr>
          <w:t>OL C 152, 2022 4 6, p. 175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5A0A" w14:textId="77777777" w:rsidR="00A067F3" w:rsidRDefault="00A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0B92" w14:textId="77777777" w:rsidR="00A067F3" w:rsidRDefault="00A0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5DC4" w14:textId="77777777" w:rsidR="00A067F3" w:rsidRDefault="00A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1"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6"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2"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5"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61"/>
  </w:num>
  <w:num w:numId="3">
    <w:abstractNumId w:val="68"/>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62"/>
  </w:num>
  <w:num w:numId="6">
    <w:abstractNumId w:val="69"/>
  </w:num>
  <w:num w:numId="7">
    <w:abstractNumId w:val="25"/>
  </w:num>
  <w:num w:numId="8">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abstractNumId w:val="56"/>
  </w:num>
  <w:num w:numId="10">
    <w:abstractNumId w:val="46"/>
  </w:num>
  <w:num w:numId="11">
    <w:abstractNumId w:val="58"/>
  </w:num>
  <w:num w:numId="12">
    <w:abstractNumId w:val="47"/>
  </w:num>
  <w:num w:numId="13">
    <w:abstractNumId w:val="60"/>
  </w:num>
  <w:num w:numId="14">
    <w:abstractNumId w:val="54"/>
  </w:num>
  <w:num w:numId="15">
    <w:abstractNumId w:val="10"/>
  </w:num>
  <w:num w:numId="16">
    <w:abstractNumId w:val="53"/>
  </w:num>
  <w:num w:numId="17">
    <w:abstractNumId w:val="32"/>
  </w:num>
  <w:num w:numId="18">
    <w:abstractNumId w:val="23"/>
  </w:num>
  <w:num w:numId="19">
    <w:abstractNumId w:val="8"/>
  </w:num>
  <w:num w:numId="20">
    <w:abstractNumId w:val="71"/>
  </w:num>
  <w:num w:numId="21">
    <w:abstractNumId w:val="51"/>
  </w:num>
  <w:num w:numId="22">
    <w:abstractNumId w:val="3"/>
  </w:num>
  <w:num w:numId="23">
    <w:abstractNumId w:val="39"/>
  </w:num>
  <w:num w:numId="24">
    <w:abstractNumId w:val="40"/>
  </w:num>
  <w:num w:numId="25">
    <w:abstractNumId w:val="55"/>
  </w:num>
  <w:num w:numId="26">
    <w:abstractNumId w:val="14"/>
  </w:num>
  <w:num w:numId="27">
    <w:abstractNumId w:val="11"/>
  </w:num>
  <w:num w:numId="28">
    <w:abstractNumId w:val="37"/>
  </w:num>
  <w:num w:numId="29">
    <w:abstractNumId w:val="38"/>
  </w:num>
  <w:num w:numId="30">
    <w:abstractNumId w:val="31"/>
  </w:num>
  <w:num w:numId="31">
    <w:abstractNumId w:val="45"/>
  </w:num>
  <w:num w:numId="32">
    <w:abstractNumId w:val="7"/>
  </w:num>
  <w:num w:numId="33">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abstractNumId w:val="19"/>
  </w:num>
  <w:num w:numId="35">
    <w:abstractNumId w:val="65"/>
  </w:num>
  <w:num w:numId="36">
    <w:abstractNumId w:val="43"/>
  </w:num>
  <w:num w:numId="37">
    <w:abstractNumId w:val="33"/>
  </w:num>
  <w:num w:numId="38">
    <w:abstractNumId w:val="36"/>
  </w:num>
  <w:num w:numId="39">
    <w:abstractNumId w:val="63"/>
  </w:num>
  <w:num w:numId="40">
    <w:abstractNumId w:val="6"/>
  </w:num>
  <w:num w:numId="41">
    <w:abstractNumId w:val="48"/>
  </w:num>
  <w:num w:numId="42">
    <w:abstractNumId w:val="67"/>
  </w:num>
  <w:num w:numId="43">
    <w:abstractNumId w:val="13"/>
  </w:num>
  <w:num w:numId="44">
    <w:abstractNumId w:val="18"/>
  </w:num>
  <w:num w:numId="45">
    <w:abstractNumId w:val="4"/>
  </w:num>
  <w:num w:numId="46">
    <w:abstractNumId w:val="64"/>
  </w:num>
  <w:num w:numId="47">
    <w:abstractNumId w:val="41"/>
  </w:num>
  <w:num w:numId="48">
    <w:abstractNumId w:val="12"/>
  </w:num>
  <w:num w:numId="49">
    <w:abstractNumId w:val="57"/>
  </w:num>
  <w:num w:numId="50">
    <w:abstractNumId w:val="26"/>
  </w:num>
  <w:num w:numId="51">
    <w:abstractNumId w:val="66"/>
  </w:num>
  <w:num w:numId="52">
    <w:abstractNumId w:val="50"/>
  </w:num>
  <w:num w:numId="53">
    <w:abstractNumId w:val="22"/>
  </w:num>
  <w:num w:numId="54">
    <w:abstractNumId w:val="5"/>
  </w:num>
  <w:num w:numId="55">
    <w:abstractNumId w:val="52"/>
  </w:num>
  <w:num w:numId="56">
    <w:abstractNumId w:val="9"/>
  </w:num>
  <w:num w:numId="57">
    <w:abstractNumId w:val="30"/>
  </w:num>
  <w:num w:numId="58">
    <w:abstractNumId w:val="44"/>
  </w:num>
  <w:num w:numId="59">
    <w:abstractNumId w:val="28"/>
  </w:num>
  <w:num w:numId="60">
    <w:abstractNumId w:val="27"/>
  </w:num>
  <w:num w:numId="61">
    <w:abstractNumId w:val="20"/>
  </w:num>
  <w:num w:numId="62">
    <w:abstractNumId w:val="49"/>
  </w:num>
  <w:num w:numId="63">
    <w:abstractNumId w:val="29"/>
  </w:num>
  <w:num w:numId="64">
    <w:abstractNumId w:val="21"/>
  </w:num>
  <w:num w:numId="65">
    <w:abstractNumId w:val="35"/>
  </w:num>
  <w:num w:numId="6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abstractNumId w:val="24"/>
  </w:num>
  <w:num w:numId="6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abstractNumId w:val="17"/>
  </w:num>
  <w:num w:numId="70">
    <w:abstractNumId w:val="34"/>
  </w:num>
  <w:num w:numId="71">
    <w:abstractNumId w:val="2"/>
  </w:num>
  <w:num w:numId="72">
    <w:abstractNumId w:val="16"/>
  </w:num>
  <w:num w:numId="73">
    <w:abstractNumId w:val="59"/>
  </w:num>
  <w:num w:numId="74">
    <w:abstractNumId w:val="72"/>
  </w:num>
  <w:num w:numId="75">
    <w:abstractNumId w:val="42"/>
  </w:num>
  <w:num w:numId="76">
    <w:abstractNumId w:val="15"/>
  </w:num>
  <w:num w:numId="77">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23DB5"/>
    <w:rsid w:val="00027928"/>
    <w:rsid w:val="00032C87"/>
    <w:rsid w:val="00037101"/>
    <w:rsid w:val="00043BEF"/>
    <w:rsid w:val="0004480F"/>
    <w:rsid w:val="000501F7"/>
    <w:rsid w:val="00050D04"/>
    <w:rsid w:val="000517F6"/>
    <w:rsid w:val="0006268B"/>
    <w:rsid w:val="00063DFF"/>
    <w:rsid w:val="00070ED2"/>
    <w:rsid w:val="00092ACC"/>
    <w:rsid w:val="00096B93"/>
    <w:rsid w:val="000A2AF0"/>
    <w:rsid w:val="000A2B8D"/>
    <w:rsid w:val="000C5A16"/>
    <w:rsid w:val="000D394D"/>
    <w:rsid w:val="000F4673"/>
    <w:rsid w:val="001110F2"/>
    <w:rsid w:val="00121D18"/>
    <w:rsid w:val="00125D6F"/>
    <w:rsid w:val="00126E5E"/>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24B1B"/>
    <w:rsid w:val="00227AA1"/>
    <w:rsid w:val="00235BA4"/>
    <w:rsid w:val="00235CEA"/>
    <w:rsid w:val="0024677E"/>
    <w:rsid w:val="00251ADD"/>
    <w:rsid w:val="002723A4"/>
    <w:rsid w:val="00272AC6"/>
    <w:rsid w:val="002753D7"/>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061F"/>
    <w:rsid w:val="003B25E1"/>
    <w:rsid w:val="003B7B77"/>
    <w:rsid w:val="003C0021"/>
    <w:rsid w:val="003C1C0C"/>
    <w:rsid w:val="003C3284"/>
    <w:rsid w:val="003C7540"/>
    <w:rsid w:val="003D0BE5"/>
    <w:rsid w:val="003E20A3"/>
    <w:rsid w:val="003E263E"/>
    <w:rsid w:val="003F12A2"/>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85F"/>
    <w:rsid w:val="004E4044"/>
    <w:rsid w:val="004E5363"/>
    <w:rsid w:val="004F74E4"/>
    <w:rsid w:val="00506669"/>
    <w:rsid w:val="00512479"/>
    <w:rsid w:val="00516EEE"/>
    <w:rsid w:val="00517E07"/>
    <w:rsid w:val="00532089"/>
    <w:rsid w:val="00535A65"/>
    <w:rsid w:val="00537B03"/>
    <w:rsid w:val="005478EC"/>
    <w:rsid w:val="00553BE0"/>
    <w:rsid w:val="0055505B"/>
    <w:rsid w:val="00556299"/>
    <w:rsid w:val="00563D40"/>
    <w:rsid w:val="00567A6B"/>
    <w:rsid w:val="00586B4B"/>
    <w:rsid w:val="00595D85"/>
    <w:rsid w:val="005A0BDA"/>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A148E"/>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92D62"/>
    <w:rsid w:val="008A47F4"/>
    <w:rsid w:val="008B155C"/>
    <w:rsid w:val="008B2CEB"/>
    <w:rsid w:val="008B4117"/>
    <w:rsid w:val="008C5433"/>
    <w:rsid w:val="008D2468"/>
    <w:rsid w:val="008D4F95"/>
    <w:rsid w:val="008E331E"/>
    <w:rsid w:val="008F062E"/>
    <w:rsid w:val="008F6AA0"/>
    <w:rsid w:val="00902FFF"/>
    <w:rsid w:val="00914FCF"/>
    <w:rsid w:val="00921E89"/>
    <w:rsid w:val="00927ACD"/>
    <w:rsid w:val="009360D7"/>
    <w:rsid w:val="00943240"/>
    <w:rsid w:val="00944198"/>
    <w:rsid w:val="00944EDA"/>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71E4D"/>
    <w:rsid w:val="00A83352"/>
    <w:rsid w:val="00A839C1"/>
    <w:rsid w:val="00A90C28"/>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51D5"/>
    <w:rsid w:val="00B310E6"/>
    <w:rsid w:val="00B31966"/>
    <w:rsid w:val="00B31AE4"/>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17ABD"/>
    <w:rsid w:val="00C25029"/>
    <w:rsid w:val="00C26C67"/>
    <w:rsid w:val="00C3123A"/>
    <w:rsid w:val="00C31776"/>
    <w:rsid w:val="00C32E41"/>
    <w:rsid w:val="00C37CA1"/>
    <w:rsid w:val="00C53E67"/>
    <w:rsid w:val="00C57C84"/>
    <w:rsid w:val="00C6134C"/>
    <w:rsid w:val="00C63006"/>
    <w:rsid w:val="00C716C1"/>
    <w:rsid w:val="00C76C7D"/>
    <w:rsid w:val="00C81F1B"/>
    <w:rsid w:val="00C821A5"/>
    <w:rsid w:val="00C82A9F"/>
    <w:rsid w:val="00C95C7D"/>
    <w:rsid w:val="00C96FA3"/>
    <w:rsid w:val="00CA4A98"/>
    <w:rsid w:val="00CA6EC9"/>
    <w:rsid w:val="00CB6F1C"/>
    <w:rsid w:val="00CD4904"/>
    <w:rsid w:val="00CD7ECC"/>
    <w:rsid w:val="00CE3211"/>
    <w:rsid w:val="00CE4B1B"/>
    <w:rsid w:val="00CF2E5B"/>
    <w:rsid w:val="00CF7F94"/>
    <w:rsid w:val="00D02268"/>
    <w:rsid w:val="00D05F9C"/>
    <w:rsid w:val="00D16830"/>
    <w:rsid w:val="00D245DB"/>
    <w:rsid w:val="00D251DB"/>
    <w:rsid w:val="00D345CA"/>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629FA"/>
    <w:rsid w:val="00E77899"/>
    <w:rsid w:val="00E8783B"/>
    <w:rsid w:val="00E92C8E"/>
    <w:rsid w:val="00EB0AFC"/>
    <w:rsid w:val="00EC4D43"/>
    <w:rsid w:val="00EC661A"/>
    <w:rsid w:val="00ED1C2B"/>
    <w:rsid w:val="00ED374C"/>
    <w:rsid w:val="00EE6B95"/>
    <w:rsid w:val="00EE6C3C"/>
    <w:rsid w:val="00EF7725"/>
    <w:rsid w:val="00F10208"/>
    <w:rsid w:val="00F1424E"/>
    <w:rsid w:val="00F146AD"/>
    <w:rsid w:val="00F1581A"/>
    <w:rsid w:val="00F170AA"/>
    <w:rsid w:val="00F2612C"/>
    <w:rsid w:val="00F32F97"/>
    <w:rsid w:val="00F3633D"/>
    <w:rsid w:val="00F3654D"/>
    <w:rsid w:val="00F37962"/>
    <w:rsid w:val="00F5080F"/>
    <w:rsid w:val="00F55F11"/>
    <w:rsid w:val="00F76EE7"/>
    <w:rsid w:val="00F80BEB"/>
    <w:rsid w:val="00F83C17"/>
    <w:rsid w:val="00F96D7F"/>
    <w:rsid w:val="00FA1401"/>
    <w:rsid w:val="00FA15B5"/>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lt/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Bartek.Bednarowicz@eesc.europa.eu" TargetMode="External"/><Relationship Id="rId39" Type="http://schemas.openxmlformats.org/officeDocument/2006/relationships/hyperlink" Target="https://www.eesc.europa.eu/lt/our-work/opinions-information-reports/information-reports/evaluation-regulation-eu-20191020-market-surveillance-and-compliance-products" TargetMode="External"/><Relationship Id="rId21" Type="http://schemas.openxmlformats.org/officeDocument/2006/relationships/hyperlink" Target="https://www.eesc.europa.eu/lt/our-work/opinions-information-reports/opinions/eu-policy-agenda-liveable-cities" TargetMode="External"/><Relationship Id="rId34" Type="http://schemas.openxmlformats.org/officeDocument/2006/relationships/hyperlink" Target="mailto:JeanMarie.Rogue@eesc.europa.eu" TargetMode="External"/><Relationship Id="rId42" Type="http://schemas.openxmlformats.org/officeDocument/2006/relationships/hyperlink" Target="mailto:Radoslava.Stefankova@eesc.europa.eu" TargetMode="External"/><Relationship Id="rId47" Type="http://schemas.openxmlformats.org/officeDocument/2006/relationships/hyperlink" Target="https://www.eesc.europa.eu/lt/our-work/opinions-information-reports/opinions/new-rules-drug-precursors"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lt/our-work/opinions-information-reports/opinions/eu-startups-and-scale-strategy-focus-european-innovation-act" TargetMode="External"/><Relationship Id="rId63" Type="http://schemas.openxmlformats.org/officeDocument/2006/relationships/hyperlink" Target="https://www.eesc.europa.eu/lt/our-work/opinions-information-reports/opinions/equivalence-field-inspections-carried-out-third-countries-seed-producing-crops-and-equivalence-seed-produced-third" TargetMode="External"/><Relationship Id="rId68" Type="http://schemas.openxmlformats.org/officeDocument/2006/relationships/hyperlink" Target="mailto:David.Hoic@eesc.europa.eu"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esc.europa.eu/lt/our-work/opinions-information-reports/opinions/programme-agile-and-rapid-defence-innovation-agile"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eesc.europa.eu/lt/our-work/opinions-information-reports/opinions/eu-competitiveness-and-youth-entrepreneurship" TargetMode="Externa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https://www.eesc.europa.eu/lt/our-work/opinions-information-reports/opinions/revision-co2-standards-cars-and-vans" TargetMode="External"/><Relationship Id="rId40" Type="http://schemas.openxmlformats.org/officeDocument/2006/relationships/hyperlink" Target="mailto:Annalisa.Tessarolo@eesc.europa.eu" TargetMode="External"/><Relationship Id="rId45" Type="http://schemas.openxmlformats.org/officeDocument/2006/relationships/hyperlink" Target="https://www.eesc.europa.eu/lt/our-work/opinions-information-reports/opinions/developing-european-centre-clinical-excellence-pharmaceuticals" TargetMode="External"/><Relationship Id="rId53" Type="http://schemas.openxmlformats.org/officeDocument/2006/relationships/hyperlink" Target="https://www.eesc.europa.eu/lt/our-work/opinions-information-reports/opinions/single-market-tackling-unjustified-territorial-supply-constraints" TargetMode="External"/><Relationship Id="rId58" Type="http://schemas.openxmlformats.org/officeDocument/2006/relationships/hyperlink" Target="mailto:Caroline.Verhelst@eesc.europa.eu" TargetMode="External"/><Relationship Id="rId66" Type="http://schemas.openxmlformats.org/officeDocument/2006/relationships/hyperlink" Target="mailto:Gaizka.Maloelcoro-iribe@eesc.europa.eu" TargetMode="External"/><Relationship Id="rId7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esc.europa.eu/lt/our-work/opinions-information-reports/opinions/supplementary-pensions-package-pepp-and-iorp" TargetMode="External"/><Relationship Id="rId28" Type="http://schemas.openxmlformats.org/officeDocument/2006/relationships/hyperlink" Target="rewritten://8da35b6f-64c2-4d79-b754-e2ec3a611b38"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lt/our-work/opinions-information-reports/opinions/proposal-regulation-targeted-revision-eu-rules-medical-devices-and-vitro-diagnostics" TargetMode="External"/><Relationship Id="rId57" Type="http://schemas.openxmlformats.org/officeDocument/2006/relationships/hyperlink" Target="https://www.eesc.europa.eu/lt/our-work/opinions-information-reports/opinions/comprehensive-strategy-nature-based-biodegradable-materials-foster-circularity-and-resource-efficiency-strengthen-agri" TargetMode="External"/><Relationship Id="rId61" Type="http://schemas.openxmlformats.org/officeDocument/2006/relationships/hyperlink" Target="https://www.eesc.europa.eu/lt/our-work/opinions-information-reports/opinions/food-and-feed-safety-simplification-omnibus"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lt/our-work/opinions-information-reports/opinions/eu-drugs-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hyperlink" Target="mailto:Anna.Cameron@eesc.europa.eu" TargetMode="External"/><Relationship Id="rId65" Type="http://schemas.openxmlformats.org/officeDocument/2006/relationships/hyperlink" Target="https://www.eesc.europa.eu/lt/our-work/opinions-information-reports/opinions/invalidation-allowances-market-stability-reserve"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lt/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lt/our-work/opinions-information-reports/opinions/over-tourism-short-term-rentals-and-crowding-out-local-populations-finding-right-balance" TargetMode="External"/><Relationship Id="rId43" Type="http://schemas.openxmlformats.org/officeDocument/2006/relationships/hyperlink" Target="https://www.eesc.europa.eu/lt/our-work/opinions-information-reports/opinions/cybersecurity-act-1" TargetMode="External"/><Relationship Id="rId48" Type="http://schemas.openxmlformats.org/officeDocument/2006/relationships/hyperlink" Target="mailto:Radoslava.Stefankova@eesc.europa.eu" TargetMode="External"/><Relationship Id="rId56" Type="http://schemas.openxmlformats.org/officeDocument/2006/relationships/hyperlink" Target="mailto:Jana.Valant@eesc.europa.eu" TargetMode="External"/><Relationship Id="rId64" Type="http://schemas.openxmlformats.org/officeDocument/2006/relationships/hyperlink" Target="mailto:Arturo.Iniguez@eesc.europa.eu" TargetMode="External"/><Relationship Id="rId69" Type="http://schemas.openxmlformats.org/officeDocument/2006/relationships/hyperlink" Target="https://www.eesc.europa.eu/lt/our-work/opinions-information-reports/opinions/role-private-sector-and-civil-society-strengthening-economic-cooperation-within-pact-mediterranean"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lt/our-work/opinions-information-reports/opinions/strategic-standardisation-stronger-single-market" TargetMode="External"/><Relationship Id="rId72" Type="http://schemas.openxmlformats.org/officeDocument/2006/relationships/hyperlink" Target="mailto:Ioannis.Diamantopoulos@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lt/our-work/opinions-information-reports/opinions/ban-conversion-practices-european-union" TargetMode="External"/><Relationship Id="rId33" Type="http://schemas.openxmlformats.org/officeDocument/2006/relationships/hyperlink" Target="https://www.eesc.europa.eu/lt/our-work/opinions-information-reports/opinions/culture-compass-europe" TargetMode="External"/><Relationship Id="rId38" Type="http://schemas.openxmlformats.org/officeDocument/2006/relationships/hyperlink" Target="mailto:Silvia.Staffa@eesc.europa.eu" TargetMode="External"/><Relationship Id="rId46" Type="http://schemas.openxmlformats.org/officeDocument/2006/relationships/hyperlink" Target="mailto:Radoslava.stefankova@eesc.europa.eu" TargetMode="External"/><Relationship Id="rId59" Type="http://schemas.openxmlformats.org/officeDocument/2006/relationships/hyperlink" Target="https://www.eesc.europa.eu/lt/our-work/opinions-information-reports/opinions/eu-bioeconomy-strategy-towards-circular-regenerative-and-competitive-bioeconomy" TargetMode="External"/><Relationship Id="rId67" Type="http://schemas.openxmlformats.org/officeDocument/2006/relationships/hyperlink" Target="https://www.eesc.europa.eu/lt/our-work/opinions-information-reports/opinions/civil-societys-role-supporting-reform-under-growth-plans-western-balkans-and-moldova-well-ukraines-reform-path" TargetMode="External"/><Relationship Id="rId20" Type="http://schemas.openxmlformats.org/officeDocument/2006/relationships/footer" Target="footer3.xml"/><Relationship Id="rId41" Type="http://schemas.openxmlformats.org/officeDocument/2006/relationships/hyperlink" Target="https://www.eesc.europa.eu/lt/our-work/opinions-information-reports/opinions/2030-consumer-agenda" TargetMode="External"/><Relationship Id="rId54" Type="http://schemas.openxmlformats.org/officeDocument/2006/relationships/hyperlink" Target="mailto:Annalisa.Tessarolo@eesc.europa.eu" TargetMode="External"/><Relationship Id="rId62" Type="http://schemas.openxmlformats.org/officeDocument/2006/relationships/hyperlink" Target="mailto:Martine.Delanoy@eesc.europa.eu" TargetMode="External"/><Relationship Id="rId70" Type="http://schemas.openxmlformats.org/officeDocument/2006/relationships/hyperlink" Target="mailto:Andreas.Berger@eesc.europa.eu"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uri=uriserv:OJ.C_.2018.227.01.0076.01.LIT&amp;toc=OJ:C:2018:227:TOC" TargetMode="External"/><Relationship Id="rId7" Type="http://schemas.openxmlformats.org/officeDocument/2006/relationships/hyperlink" Target="https://eur-lex.europa.eu/legal-content/LT/TXT/?uri=uriserv%3AOJ.C_.2022.152.01.0175.01.ENG&amp;toc=OJ%3AC%3A2022%3A152%3ATOC" TargetMode="External"/><Relationship Id="rId2" Type="http://schemas.openxmlformats.org/officeDocument/2006/relationships/hyperlink" Target="https://www.eesc.europa.eu/lt/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lt/our-work/opinions-information-reports/opinions/revision-eu-emissions-trading-system-ets-including-maritime-transport-and-market-stability-reserve" TargetMode="External"/><Relationship Id="rId5" Type="http://schemas.openxmlformats.org/officeDocument/2006/relationships/hyperlink" Target="https://eur-lex.europa.eu/legal-content/LT/TXT/?uri=uriserv%3AOJ.C_.2020.429.01.0276.01.LIT&amp;toc=OJ%3AC%3A2020%3A429%3ATOC" TargetMode="External"/><Relationship Id="rId4" Type="http://schemas.openxmlformats.org/officeDocument/2006/relationships/hyperlink" Target="https://www.eesc.europa.eu/lt/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VP3JK3XSEPRV-2087481956-8993</_dlc_DocId>
    <_dlc_DocIdUrl xmlns="7d640e6d-779c-472f-a269-6b546787f1c9">
      <Url>http://dm/eesc/2026/_layouts/15/DocIdRedir.aspx?ID=VP3JK3XSEPRV-2087481956-8993</Url>
      <Description>VP3JK3XSEPRV-2087481956-8993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2026-05-21T12:00:00+00:00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Acaite Ugne</DisplayName>
        <AccountId>1375</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2.xml><?xml version="1.0" encoding="utf-8"?>
<ds:datastoreItem xmlns:ds="http://schemas.openxmlformats.org/officeDocument/2006/customXml" ds:itemID="{CC3A0CA0-89AF-4768-9289-F60340946F75}"/>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9863</Words>
  <Characters>56222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65954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PRIIMTŲ NUOMONIŲ SANTRAUKA - 650-OJI PLENARINĖ SESIJA - 2026 M. BALANDŽiO MĖN.</dc:title>
  <dc:subject>ADMIN</dc:subject>
  <dc:creator/>
  <cp:keywords>COR-EESC-2022-02583-00-00-ADMIN-TRA-EN</cp:keywords>
  <dc:description>Rapporteur:  - Original language: EN - Date of document: 20/05/2022 - Date of meeting:  - External documents:  - Administrator:  SUCIU Serban</dc:description>
  <cp:lastModifiedBy/>
  <cp:revision>15</cp:revision>
  <dcterms:created xsi:type="dcterms:W3CDTF">2026-05-08T11:50:00Z</dcterms:created>
  <dcterms:modified xsi:type="dcterms:W3CDTF">2026-05-21T07:47:00Z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00f5dfda-43ca-429b-b267-7d21c428834a</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31;#SL|98a412ae-eb01-49e9-ae3d-585a81724cfc;#28;#PT|50ccc04a-eadd-42ae-a0cb-acaf45f812ba;#12;#ES|e7a6b05b-ae16-40c8-add9-68b64b03aeba;#25;#FI|87606a43-d45f-42d6-b8c9-e1a3457db5b7;#59;#SPL-CES|32d8cb1f-c9ec-4365-95c7-8385a18618ac;#19;#Unrestricted|826e22d7-d029-4ec0-a450-0c28ff673572;#18;#TCD|cd9d6eb6-3f4f-424a-b2d1-57c9d450eaaf;#51;#LV|46f7e311-5d9f-4663-b433-18aeccb7ace7;#13;#IT|0774613c-01ed-4e5d-a25d-11d2388de825;#46;#DA|5d49c027-8956-412b-aa16-e85a0f96ad0e;#11;#DE|f6b31e5a-26fa-4935-b661-318e46daf27e;#9;#TRA|150d2a88-1431-44e6-a8ca-0bb753ab8672;#45;#SV|c2ed69e7-a339-43d7-8f22-d93680a92aa0;#7;#Final|ea5e6674-7b27-4bac-b091-73adbb394efe;#4;#EN|f2175f21-25d7-44a3-96da-d6a61b075e1b;#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44;#LT|a7ff5ce7-6123-4f68-865a-a57c31810414</vt:lpwstr>
  </property>
  <property fmtid="{D5CDD505-2E9C-101B-9397-08002B2CF9AE}" pid="33" name="AvailableTranslations_0">
    <vt:lpwstr>FI|87606a43-d45f-42d6-b8c9-e1a3457db5b7;EN|f2175f21-25d7-44a3-96da-d6a61b075e1b;LV|46f7e311-5d9f-4663-b433-18aeccb7ace7;IT|0774613c-01ed-4e5d-a25d-11d2388de825;HU|6b229040-c589-4408-b4c1-4285663d20a8;SL|98a412ae-eb01-49e9-ae3d-585a81724cfc;PT|50ccc04a-eadd-42ae-a0cb-acaf45f812ba;DA|5d49c027-8956-412b-aa16-e85a0f96ad0e;DE|f6b31e5a-26fa-4935-b661-318e46daf27e;ES|e7a6b05b-ae16-40c8-add9-68b64b03aeba;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