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DD4D" w14:textId="634C2885" w:rsidR="004D7AC0" w:rsidRDefault="00047043" w:rsidP="001766B2">
      <w:pPr>
        <w:jc w:val="center"/>
      </w:pPr>
      <w:r>
        <w:rPr>
          <w:noProof/>
        </w:rPr>
        <w:drawing>
          <wp:inline distT="0" distB="0" distL="0" distR="0" wp14:anchorId="6CBB7D24" wp14:editId="5E158826">
            <wp:extent cx="1792605" cy="1239520"/>
            <wp:effectExtent l="0" t="0" r="0" b="0"/>
            <wp:docPr id="1923857205" name="Picture 2" title="EESCLogo_H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857205" name="Picture 2" title="EESCLogo_HR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7AC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982DE48" wp14:editId="7BBB5E17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2DE54" w14:textId="77777777" w:rsidR="004D7AC0" w:rsidRPr="00260E65" w:rsidRDefault="004D7AC0" w:rsidP="004D7A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2DE4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" o:allowincell="f" filled="f" stroked="f">
                <v:textbox>
                  <w:txbxContent>
                    <w:p w14:paraId="4982DE54" w14:textId="77777777" w:rsidR="004D7AC0" w:rsidRPr="00260E65" w:rsidRDefault="004D7AC0" w:rsidP="004D7AC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HR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82DD4E" w14:textId="77777777" w:rsidR="004D7AC0" w:rsidRDefault="004D7AC0" w:rsidP="001766B2"/>
    <w:p w14:paraId="4982DD4F" w14:textId="1B0C2982" w:rsidR="004D7AC0" w:rsidRDefault="004D7AC0" w:rsidP="001766B2">
      <w:pPr>
        <w:jc w:val="right"/>
      </w:pPr>
      <w:r>
        <w:t>Bruxelles, 22. svibnja 2026.</w:t>
      </w:r>
    </w:p>
    <w:p w14:paraId="4982DD50" w14:textId="77777777" w:rsidR="004D7AC0" w:rsidRDefault="004D7AC0" w:rsidP="001766B2"/>
    <w:p w14:paraId="4982DD51" w14:textId="77777777" w:rsidR="004D7AC0" w:rsidRDefault="004D7AC0" w:rsidP="001766B2"/>
    <w:p w14:paraId="4982DD52" w14:textId="77777777" w:rsidR="004D7AC0" w:rsidRDefault="004D7AC0" w:rsidP="001766B2"/>
    <w:tbl>
      <w:tblPr>
        <w:tblW w:w="0" w:type="auto"/>
        <w:tblLook w:val="04A0" w:firstRow="1" w:lastRow="0" w:firstColumn="1" w:lastColumn="0" w:noHBand="0" w:noVBand="1"/>
      </w:tblPr>
      <w:tblGrid>
        <w:gridCol w:w="9289"/>
      </w:tblGrid>
      <w:tr w:rsidR="004D7AC0" w14:paraId="4982DD59" w14:textId="77777777" w:rsidTr="00600C84">
        <w:tc>
          <w:tcPr>
            <w:tcW w:w="9289" w:type="dxa"/>
            <w:tcBorders>
              <w:bottom w:val="double" w:sz="4" w:space="0" w:color="auto"/>
            </w:tcBorders>
          </w:tcPr>
          <w:p w14:paraId="4982DD53" w14:textId="3CA13160" w:rsidR="003066BE" w:rsidRDefault="003E263E" w:rsidP="001766B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605. PLENARNO ZASJEDANJE</w:t>
            </w:r>
          </w:p>
          <w:p w14:paraId="4982DD54" w14:textId="77777777" w:rsidR="003066BE" w:rsidRDefault="003066BE" w:rsidP="001766B2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4982DD55" w14:textId="0EEFFEDA" w:rsidR="003066BE" w:rsidRDefault="003E263E" w:rsidP="001766B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29. i 30. travnja 2026.</w:t>
            </w:r>
          </w:p>
          <w:p w14:paraId="4982DD56" w14:textId="77777777" w:rsidR="003066BE" w:rsidRDefault="003066BE" w:rsidP="001766B2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4982DD57" w14:textId="5A35E792" w:rsidR="004D7AC0" w:rsidRPr="0081153B" w:rsidRDefault="00754027" w:rsidP="001766B2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SAŽETAK USVOJENIH MIŠLJENJA, REZOLUCIJA I INFORMATIVNIH/EVALUACIJSKIH IZVJEŠĆA</w:t>
            </w:r>
          </w:p>
          <w:p w14:paraId="4982DD58" w14:textId="77777777" w:rsidR="004D7AC0" w:rsidRDefault="004D7AC0" w:rsidP="001766B2">
            <w:pPr>
              <w:snapToGrid w:val="0"/>
            </w:pPr>
          </w:p>
        </w:tc>
      </w:tr>
      <w:tr w:rsidR="004D7AC0" w14:paraId="4982DD5F" w14:textId="77777777" w:rsidTr="00600C84">
        <w:tc>
          <w:tcPr>
            <w:tcW w:w="9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2DD5A" w14:textId="49FB27C1" w:rsidR="004D7AC0" w:rsidRPr="0081153B" w:rsidRDefault="004D7AC0" w:rsidP="001766B2">
            <w:pPr>
              <w:snapToGrid w:val="0"/>
              <w:jc w:val="center"/>
            </w:pPr>
            <w:r>
              <w:t>Ovaj dokument dostupan je na svim službenim jezicima Europske unije</w:t>
            </w:r>
            <w:r>
              <w:br/>
              <w:t>na internetskim stranicama EGSO-a:</w:t>
            </w:r>
            <w:r>
              <w:br/>
            </w:r>
            <w:r>
              <w:br/>
            </w:r>
            <w:hyperlink r:id="rId13" w:history="1">
              <w:r>
                <w:rPr>
                  <w:rStyle w:val="Hyperlink"/>
                </w:rPr>
                <w:t>https://www.eesc.europa.eu/hr/our-work/opinions-information-reports/plenary-session-summaries</w:t>
              </w:r>
            </w:hyperlink>
          </w:p>
          <w:p w14:paraId="4982DD5B" w14:textId="77777777" w:rsidR="004D7AC0" w:rsidRPr="0081153B" w:rsidRDefault="004D7AC0" w:rsidP="001766B2">
            <w:pPr>
              <w:snapToGrid w:val="0"/>
              <w:jc w:val="center"/>
            </w:pPr>
          </w:p>
          <w:p w14:paraId="4982DD5C" w14:textId="77777777" w:rsidR="004D7AC0" w:rsidRPr="0081153B" w:rsidRDefault="004D7AC0" w:rsidP="001766B2">
            <w:pPr>
              <w:snapToGrid w:val="0"/>
              <w:jc w:val="center"/>
              <w:rPr>
                <w:rFonts w:eastAsia="SimSun"/>
              </w:rPr>
            </w:pPr>
          </w:p>
          <w:p w14:paraId="4982DD5D" w14:textId="46E93A34" w:rsidR="004D7AC0" w:rsidRPr="00044561" w:rsidRDefault="004D7AC0" w:rsidP="001766B2">
            <w:pPr>
              <w:snapToGrid w:val="0"/>
              <w:jc w:val="center"/>
            </w:pPr>
            <w:r>
              <w:t>Navedenim mišljenjima možete pristupiti na internetu putem tražilice EGSO-a:</w:t>
            </w:r>
            <w:r>
              <w:br/>
            </w:r>
            <w:r>
              <w:br/>
            </w:r>
            <w:hyperlink r:id="rId14" w:history="1">
              <w:r>
                <w:rPr>
                  <w:rStyle w:val="Hyperlink"/>
                </w:rPr>
                <w:t>https://dmsearch.eesc.europa.eu/search/opinion</w:t>
              </w:r>
            </w:hyperlink>
          </w:p>
          <w:p w14:paraId="4982DD5E" w14:textId="77777777" w:rsidR="004D7AC0" w:rsidRPr="00044561" w:rsidRDefault="004D7AC0" w:rsidP="001766B2">
            <w:pPr>
              <w:snapToGrid w:val="0"/>
              <w:jc w:val="center"/>
            </w:pPr>
          </w:p>
        </w:tc>
      </w:tr>
    </w:tbl>
    <w:p w14:paraId="4982DD60" w14:textId="77777777" w:rsidR="004D7AC0" w:rsidRDefault="004D7AC0" w:rsidP="001766B2"/>
    <w:p w14:paraId="4982DD61" w14:textId="77777777" w:rsidR="004D7AC0" w:rsidRDefault="004D7AC0" w:rsidP="001766B2"/>
    <w:p w14:paraId="4982DD62" w14:textId="77777777" w:rsidR="004D7AC0" w:rsidRDefault="004D7AC0" w:rsidP="001766B2">
      <w:pPr>
        <w:sectPr w:rsidR="004D7AC0" w:rsidSect="00A067F3">
          <w:footerReference w:type="default" r:id="rId15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4982DD63" w14:textId="0D160970" w:rsidR="004D7AC0" w:rsidRDefault="004D7AC0" w:rsidP="001766B2">
      <w:pPr>
        <w:rPr>
          <w:b/>
        </w:rPr>
      </w:pPr>
      <w:r>
        <w:rPr>
          <w:b/>
        </w:rPr>
        <w:lastRenderedPageBreak/>
        <w:t>Sadržaj:</w:t>
      </w:r>
    </w:p>
    <w:p w14:paraId="2174B63A" w14:textId="77777777" w:rsidR="00A067F3" w:rsidRPr="00A81AFE" w:rsidRDefault="00A067F3" w:rsidP="001766B2">
      <w:pPr>
        <w:rPr>
          <w:b/>
        </w:rPr>
      </w:pPr>
    </w:p>
    <w:p w14:paraId="16CB136A" w14:textId="21613B9A" w:rsidR="00DD4ECC" w:rsidRDefault="00A067F3">
      <w:pPr>
        <w:pStyle w:val="TOC1"/>
        <w:tabs>
          <w:tab w:val="left" w:pos="480"/>
          <w:tab w:val="right" w:leader="dot" w:pos="906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r>
        <w:fldChar w:fldCharType="begin"/>
      </w:r>
      <w:r>
        <w:instrText xml:space="preserve"> TOC \h \z \u \t "Heading 2,1" </w:instrText>
      </w:r>
      <w:r>
        <w:fldChar w:fldCharType="separate"/>
      </w:r>
      <w:hyperlink w:anchor="_Toc230340747" w:history="1">
        <w:r w:rsidR="00DD4ECC" w:rsidRPr="002D20DF">
          <w:rPr>
            <w:rStyle w:val="Hyperlink"/>
            <w:bCs/>
            <w:noProof/>
          </w:rPr>
          <w:t>1.</w:t>
        </w:r>
        <w:r w:rsidR="00DD4ECC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="00DD4ECC" w:rsidRPr="002D20DF">
          <w:rPr>
            <w:rStyle w:val="Hyperlink"/>
            <w:noProof/>
          </w:rPr>
          <w:t>STRUČNA SKUPINA ZA EKONOMSKU I MONETARNU UNIJU TE EKONOMSKU I SOCIJALNU KOHEZIJU</w:t>
        </w:r>
        <w:r w:rsidR="00DD4ECC">
          <w:rPr>
            <w:noProof/>
            <w:webHidden/>
          </w:rPr>
          <w:tab/>
        </w:r>
        <w:r w:rsidR="00DD4ECC">
          <w:rPr>
            <w:noProof/>
            <w:webHidden/>
          </w:rPr>
          <w:fldChar w:fldCharType="begin"/>
        </w:r>
        <w:r w:rsidR="00DD4ECC">
          <w:rPr>
            <w:noProof/>
            <w:webHidden/>
          </w:rPr>
          <w:instrText xml:space="preserve"> PAGEREF _Toc230340747 \h </w:instrText>
        </w:r>
        <w:r w:rsidR="00DD4ECC">
          <w:rPr>
            <w:noProof/>
            <w:webHidden/>
          </w:rPr>
        </w:r>
        <w:r w:rsidR="00DD4ECC">
          <w:rPr>
            <w:noProof/>
            <w:webHidden/>
          </w:rPr>
          <w:fldChar w:fldCharType="separate"/>
        </w:r>
        <w:r w:rsidR="00DD4ECC">
          <w:rPr>
            <w:noProof/>
            <w:webHidden/>
          </w:rPr>
          <w:t>3</w:t>
        </w:r>
        <w:r w:rsidR="00DD4ECC">
          <w:rPr>
            <w:noProof/>
            <w:webHidden/>
          </w:rPr>
          <w:fldChar w:fldCharType="end"/>
        </w:r>
      </w:hyperlink>
    </w:p>
    <w:p w14:paraId="07B477AB" w14:textId="4A83DF49" w:rsidR="00DD4ECC" w:rsidRDefault="00DD4ECC">
      <w:pPr>
        <w:pStyle w:val="TOC1"/>
        <w:tabs>
          <w:tab w:val="left" w:pos="480"/>
          <w:tab w:val="right" w:leader="dot" w:pos="906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30340748" w:history="1">
        <w:r w:rsidRPr="002D20DF">
          <w:rPr>
            <w:rStyle w:val="Hyperlink"/>
            <w:bCs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2D20DF">
          <w:rPr>
            <w:rStyle w:val="Hyperlink"/>
            <w:noProof/>
          </w:rPr>
          <w:t>STRUČNA SKUPINA ZA ZAPOŠLJAVANJE, SOCIJALNA PITANJA I GRAĐANSTVO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_Toc230340748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15F8A67" w14:textId="39AA1B67" w:rsidR="00DD4ECC" w:rsidRDefault="00DD4ECC">
      <w:pPr>
        <w:pStyle w:val="TOC1"/>
        <w:tabs>
          <w:tab w:val="left" w:pos="480"/>
          <w:tab w:val="right" w:leader="dot" w:pos="906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30340749" w:history="1">
        <w:r w:rsidRPr="002D20DF">
          <w:rPr>
            <w:rStyle w:val="Hyperlink"/>
            <w:bCs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2D20DF">
          <w:rPr>
            <w:rStyle w:val="Hyperlink"/>
            <w:noProof/>
          </w:rPr>
          <w:t>JEDINSTVENO TRŽIŠTE, PROIZVODNJA I POTROŠNJA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_Toc230340749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94D5C7F" w14:textId="27B47908" w:rsidR="00DD4ECC" w:rsidRDefault="00DD4ECC">
      <w:pPr>
        <w:pStyle w:val="TOC1"/>
        <w:tabs>
          <w:tab w:val="left" w:pos="480"/>
          <w:tab w:val="right" w:leader="dot" w:pos="906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30340750" w:history="1">
        <w:r w:rsidRPr="002D20DF">
          <w:rPr>
            <w:rStyle w:val="Hyperlink"/>
            <w:bCs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2D20DF">
          <w:rPr>
            <w:rStyle w:val="Hyperlink"/>
            <w:noProof/>
          </w:rPr>
          <w:t>STRUČNA SKUPINA ZA POLJOPRIVREDU, RURALNI RAZVOJ I OKOLIŠ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_Toc230340750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7E24E20" w14:textId="32DDB30C" w:rsidR="00DD4ECC" w:rsidRDefault="00DD4ECC">
      <w:pPr>
        <w:pStyle w:val="TOC1"/>
        <w:tabs>
          <w:tab w:val="left" w:pos="480"/>
          <w:tab w:val="right" w:leader="dot" w:pos="906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30340751" w:history="1">
        <w:r w:rsidRPr="002D20DF">
          <w:rPr>
            <w:rStyle w:val="Hyperlink"/>
            <w:bCs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2D20DF">
          <w:rPr>
            <w:rStyle w:val="Hyperlink"/>
            <w:noProof/>
          </w:rPr>
          <w:t>STRUČNA SKUPINA ZA VANJSKE ODNOSE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_Toc230340751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6FDC013B" w14:textId="4499E257" w:rsidR="00DD4ECC" w:rsidRDefault="00DD4ECC">
      <w:pPr>
        <w:pStyle w:val="TOC1"/>
        <w:tabs>
          <w:tab w:val="left" w:pos="480"/>
          <w:tab w:val="right" w:leader="dot" w:pos="906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30340752" w:history="1">
        <w:r w:rsidRPr="002D20DF">
          <w:rPr>
            <w:rStyle w:val="Hyperlink"/>
            <w:bCs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2D20DF">
          <w:rPr>
            <w:rStyle w:val="Hyperlink"/>
            <w:noProof/>
          </w:rPr>
          <w:t>SAVJETODAVNO POVJERENSTVO ZA INDUSTRIJSKE PROMJENE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_Toc230340752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4982DD6B" w14:textId="66282BF1" w:rsidR="004D7AC0" w:rsidRDefault="00A067F3" w:rsidP="001766B2">
      <w:r>
        <w:fldChar w:fldCharType="end"/>
      </w:r>
    </w:p>
    <w:p w14:paraId="4982DD6C" w14:textId="77777777" w:rsidR="004D7AC0" w:rsidRDefault="004D7AC0" w:rsidP="001766B2">
      <w:pPr>
        <w:jc w:val="left"/>
      </w:pPr>
      <w:r>
        <w:br w:type="page"/>
      </w:r>
    </w:p>
    <w:p w14:paraId="4982DD6D" w14:textId="48287E99" w:rsidR="004D7AC0" w:rsidRPr="00A067F3" w:rsidRDefault="004D7AC0" w:rsidP="004C6742">
      <w:pPr>
        <w:pStyle w:val="Heading2"/>
      </w:pPr>
      <w:bookmarkStart w:id="0" w:name="_Toc230340747"/>
      <w:r>
        <w:lastRenderedPageBreak/>
        <w:t>STRUČNA SKUPINA ZA EKONOMSKU I MONETARNU UNIJU TE EKONOMSKU I SOCIJALNU KOHEZIJU</w:t>
      </w:r>
      <w:bookmarkEnd w:id="0"/>
    </w:p>
    <w:p w14:paraId="4982DD6E" w14:textId="77777777" w:rsidR="004D7AC0" w:rsidRDefault="004D7AC0" w:rsidP="001766B2"/>
    <w:p w14:paraId="258C871E" w14:textId="4678D0D4" w:rsidR="00F37962" w:rsidRPr="004C6742" w:rsidRDefault="00DD4ECC" w:rsidP="00F3796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ind w:hanging="567"/>
        <w:textAlignment w:val="baseline"/>
        <w:rPr>
          <w:b/>
          <w:i/>
          <w:iCs/>
          <w:sz w:val="28"/>
          <w:szCs w:val="28"/>
        </w:rPr>
      </w:pPr>
      <w:r>
        <w:rPr>
          <w:b/>
          <w:i/>
          <w:sz w:val="28"/>
        </w:rPr>
        <w:t>ECO/696 –</w:t>
      </w:r>
      <w:r>
        <w:t xml:space="preserve"> </w:t>
      </w:r>
      <w:hyperlink r:id="rId16" w:history="1">
        <w:r>
          <w:rPr>
            <w:rStyle w:val="Hyperlink"/>
            <w:b/>
            <w:i/>
            <w:sz w:val="28"/>
          </w:rPr>
          <w:t>Agenda EU-a za gradove ugodne za život</w:t>
        </w:r>
      </w:hyperlink>
    </w:p>
    <w:p w14:paraId="050FF4D0" w14:textId="77777777" w:rsidR="00435FF5" w:rsidRPr="00E129EB" w:rsidRDefault="00435FF5" w:rsidP="004C6742">
      <w:pPr>
        <w:widowControl w:val="0"/>
        <w:overflowPunct w:val="0"/>
        <w:autoSpaceDE w:val="0"/>
        <w:autoSpaceDN w:val="0"/>
        <w:adjustRightInd w:val="0"/>
        <w:spacing w:after="120"/>
        <w:ind w:left="284" w:hanging="284"/>
        <w:textAlignment w:val="baseline"/>
        <w:rPr>
          <w:b/>
          <w:i/>
          <w:iCs/>
          <w:sz w:val="28"/>
          <w:szCs w:val="28"/>
          <w:lang w:val="en-GB"/>
        </w:rPr>
      </w:pPr>
    </w:p>
    <w:tbl>
      <w:tblPr>
        <w:tblStyle w:val="TableGrid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21"/>
      </w:tblGrid>
      <w:tr w:rsidR="00F37962" w:rsidRPr="00E129EB" w14:paraId="60D343A5" w14:textId="77777777" w:rsidTr="002E7EFB">
        <w:tc>
          <w:tcPr>
            <w:tcW w:w="1701" w:type="dxa"/>
          </w:tcPr>
          <w:p w14:paraId="1B284A7D" w14:textId="77777777" w:rsidR="00F37962" w:rsidRPr="00E129EB" w:rsidRDefault="00F37962" w:rsidP="002E7EF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  <w:p w14:paraId="73BE66E9" w14:textId="77777777" w:rsidR="00F37962" w:rsidRPr="00E129EB" w:rsidRDefault="00F37962" w:rsidP="002E7EF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bCs/>
              </w:rPr>
            </w:pPr>
            <w:r>
              <w:rPr>
                <w:b/>
              </w:rPr>
              <w:t>Suizvjestitelj/</w:t>
            </w:r>
            <w:proofErr w:type="spellStart"/>
            <w:r>
              <w:rPr>
                <w:b/>
              </w:rPr>
              <w:t>ica</w:t>
            </w:r>
            <w:proofErr w:type="spellEnd"/>
          </w:p>
        </w:tc>
        <w:tc>
          <w:tcPr>
            <w:tcW w:w="7621" w:type="dxa"/>
          </w:tcPr>
          <w:p w14:paraId="6A7F001D" w14:textId="5F7AE198" w:rsidR="00F37962" w:rsidRPr="00E129EB" w:rsidRDefault="00F37962" w:rsidP="002E7EF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Florian MARIN (Skupina radnika – RO)</w:t>
            </w:r>
          </w:p>
          <w:p w14:paraId="5228A3F8" w14:textId="082D71FE" w:rsidR="00F37962" w:rsidRDefault="00F37962" w:rsidP="002E7EF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Roman HAKEN (Skupina organizacija civilnog društva – CZ)</w:t>
            </w:r>
          </w:p>
          <w:p w14:paraId="253441F6" w14:textId="77777777" w:rsidR="00D923C9" w:rsidRPr="00E129EB" w:rsidRDefault="00D923C9" w:rsidP="002E7EF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</w:p>
        </w:tc>
      </w:tr>
      <w:tr w:rsidR="00F37962" w:rsidRPr="00E129EB" w14:paraId="5EE50BD3" w14:textId="77777777" w:rsidTr="002E7EFB">
        <w:tc>
          <w:tcPr>
            <w:tcW w:w="1701" w:type="dxa"/>
          </w:tcPr>
          <w:p w14:paraId="23D70382" w14:textId="77777777" w:rsidR="00F37962" w:rsidRPr="00E129EB" w:rsidRDefault="00F37962" w:rsidP="002E7EF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7621" w:type="dxa"/>
          </w:tcPr>
          <w:p w14:paraId="5B4DE008" w14:textId="77777777" w:rsidR="00D923C9" w:rsidRDefault="00F37962" w:rsidP="002E7EF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COM(2025) 552 </w:t>
            </w:r>
            <w:proofErr w:type="spellStart"/>
            <w:r>
              <w:t>final</w:t>
            </w:r>
            <w:proofErr w:type="spellEnd"/>
          </w:p>
          <w:p w14:paraId="0AAE61A7" w14:textId="18341FD5" w:rsidR="00F37962" w:rsidRPr="00E129EB" w:rsidRDefault="00F37962" w:rsidP="002E7EF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EESC-2025-04288-00-00-AC</w:t>
            </w:r>
          </w:p>
        </w:tc>
      </w:tr>
    </w:tbl>
    <w:p w14:paraId="1403746C" w14:textId="77777777" w:rsidR="00F37962" w:rsidRPr="00E129EB" w:rsidRDefault="00F37962" w:rsidP="00F37962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before="12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14:paraId="639613BF" w14:textId="77777777" w:rsidR="00F37962" w:rsidRPr="00E129EB" w:rsidRDefault="00F37962" w:rsidP="00F37962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before="120"/>
        <w:ind w:left="266" w:hanging="266"/>
        <w:textAlignment w:val="baseline"/>
        <w:rPr>
          <w:b/>
          <w:lang w:val="en-GB"/>
        </w:rPr>
      </w:pPr>
    </w:p>
    <w:p w14:paraId="0F806F4A" w14:textId="77777777" w:rsidR="00F37962" w:rsidRDefault="00F37962" w:rsidP="00F37962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14:paraId="49864E90" w14:textId="77777777" w:rsidR="00ED1C2B" w:rsidRPr="00E129EB" w:rsidRDefault="00ED1C2B" w:rsidP="00F37962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4D3A28BF" w14:textId="77777777" w:rsidR="00F37962" w:rsidRPr="00E129EB" w:rsidRDefault="00F37962" w:rsidP="004C6742">
      <w:pPr>
        <w:numPr>
          <w:ilvl w:val="0"/>
          <w:numId w:val="20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>gradove smatra okosnicom gospodarskog, socijalnog i teritorijalnog razvoja Europske unije. Oni su glavni prostori za društvenu, ekološku i gospodarsku transformaciju, u kojima bi inovacije trebale biti usmjerene na poboljšanje kvalitete života;</w:t>
      </w:r>
    </w:p>
    <w:p w14:paraId="4B3A1070" w14:textId="77777777" w:rsidR="00F37962" w:rsidRPr="00E129EB" w:rsidRDefault="00F37962" w:rsidP="004C6742">
      <w:pPr>
        <w:numPr>
          <w:ilvl w:val="0"/>
          <w:numId w:val="20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 xml:space="preserve">iako pozdravlja kompleksan pristup i namjeru Komisije da ojača Agendu EU-a za gradove i njezinu sveobuhvatnu viziju prosperitetnih i </w:t>
      </w:r>
      <w:proofErr w:type="spellStart"/>
      <w:r>
        <w:t>uključivih</w:t>
      </w:r>
      <w:proofErr w:type="spellEnd"/>
      <w:r>
        <w:t xml:space="preserve"> gradova ugodnih za život, smatra da predložena agenda još nije u skladu s njezinim navedenim ambicijama; </w:t>
      </w:r>
    </w:p>
    <w:p w14:paraId="0D95657E" w14:textId="77777777" w:rsidR="00F37962" w:rsidRPr="00E129EB" w:rsidRDefault="00F37962" w:rsidP="004C6742">
      <w:pPr>
        <w:numPr>
          <w:ilvl w:val="0"/>
          <w:numId w:val="20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 xml:space="preserve">preporučuje da ga se formalno uključi u predloženu agendu EU-a za gradove, čime bi se odrazila uloga koja mu je priznata u Sporazumu iz Ljubljane i Amsterdamskom paktu, kao i njegovo aktivno sudjelovanje u svim područjima koja obuhvaća Plan EU-a za gradove; </w:t>
      </w:r>
    </w:p>
    <w:p w14:paraId="37634D38" w14:textId="77777777" w:rsidR="00F37962" w:rsidRPr="00E129EB" w:rsidRDefault="00F37962" w:rsidP="004C6742">
      <w:pPr>
        <w:numPr>
          <w:ilvl w:val="0"/>
          <w:numId w:val="20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>predlaže da se Agenda EU-a za gradove čvrsto temelji na višerazinskom upravljanju, načelu partnerstva i lokaliziranom pristupu. Njome se mora osigurati uravnotežen teritorijalni razvoj i ojačati socijalni i civilni dijalog;</w:t>
      </w:r>
    </w:p>
    <w:p w14:paraId="77962AE4" w14:textId="77777777" w:rsidR="00F37962" w:rsidRPr="00E129EB" w:rsidRDefault="00F37962" w:rsidP="004C6742">
      <w:pPr>
        <w:numPr>
          <w:ilvl w:val="0"/>
          <w:numId w:val="20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>stoga poziva Komisiju da:</w:t>
      </w:r>
    </w:p>
    <w:p w14:paraId="56F86CF4" w14:textId="22B5EA19" w:rsidR="00F37962" w:rsidRPr="00E129EB" w:rsidRDefault="00F37962" w:rsidP="00F37962">
      <w:pPr>
        <w:numPr>
          <w:ilvl w:val="0"/>
          <w:numId w:val="6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>formalno prizna i EGSO i gradove kao ravnopravne partnere u donošenju urbanih politika EU-a, a ne samo kao aktere u provedbi, i to uspostavom trajnih i strukturiranih mehanizama višerazinskog upravljanja;</w:t>
      </w:r>
    </w:p>
    <w:p w14:paraId="1378BDDC" w14:textId="37E29201" w:rsidR="00F37962" w:rsidRPr="00E129EB" w:rsidRDefault="00F37962" w:rsidP="00F37962">
      <w:pPr>
        <w:numPr>
          <w:ilvl w:val="0"/>
          <w:numId w:val="6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>ojača načelo partnerstva jamčenjem sustavnog i smislenog sudjelovanja organiziranog civilnog društva u cijelom ciklusu politike Agende EU-a za gradove;</w:t>
      </w:r>
    </w:p>
    <w:p w14:paraId="1A186602" w14:textId="0A0810CD" w:rsidR="00F37962" w:rsidRPr="00E129EB" w:rsidRDefault="00F37962" w:rsidP="00F37962">
      <w:pPr>
        <w:numPr>
          <w:ilvl w:val="0"/>
          <w:numId w:val="6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>Agendu EU-a za gradove poprati konkretnim i operativnim akcijskim okvirom, uključujući jasno definirane odgovornosti, rokove i mjerljive pokazatelje, i uvođenjem sustavnih procjena teritorijalnog učinka kako bi se ocijenili učinci zakonodavstva EU-a na gradove i općine;</w:t>
      </w:r>
    </w:p>
    <w:p w14:paraId="350E2056" w14:textId="7279332E" w:rsidR="00F37962" w:rsidRPr="00E129EB" w:rsidRDefault="00F37962" w:rsidP="00F37962">
      <w:pPr>
        <w:numPr>
          <w:ilvl w:val="0"/>
          <w:numId w:val="6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>osigura adekvatno, predvidljivo i pristupačno financiranje urbanog razvoja, uključujući izravan pristup gradova financijskim sredstvima EU-a;</w:t>
      </w:r>
    </w:p>
    <w:p w14:paraId="79FB5343" w14:textId="2EAD5A15" w:rsidR="00F37962" w:rsidRPr="00E129EB" w:rsidRDefault="00F37962" w:rsidP="00F37962">
      <w:pPr>
        <w:numPr>
          <w:ilvl w:val="0"/>
          <w:numId w:val="6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>promiče integriran i lokaliziran pristup teritorijalnoj koheziji usmjeren na projekte i ciljano jača komplementarnost između gradova i ruralnih područja;</w:t>
      </w:r>
    </w:p>
    <w:p w14:paraId="39B6313E" w14:textId="4B65A089" w:rsidR="00F37962" w:rsidRPr="00E129EB" w:rsidRDefault="00F37962" w:rsidP="00F37962">
      <w:pPr>
        <w:numPr>
          <w:ilvl w:val="0"/>
          <w:numId w:val="6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>razvije urbani dijalog na razini EU-a u okviru Platforme EU-a za gradove kako bi se istaknula važnost uloge socijalnog i civilnog dijaloga za pitanja povezana sa zapošljavanjem;</w:t>
      </w:r>
    </w:p>
    <w:p w14:paraId="1D8BF3C3" w14:textId="14CC777F" w:rsidR="00F37962" w:rsidRPr="00E129EB" w:rsidRDefault="00F37962" w:rsidP="00F37962">
      <w:pPr>
        <w:numPr>
          <w:ilvl w:val="0"/>
          <w:numId w:val="6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>poveća sredstva u okviru fonda za tehničku pomoć namijenjena gradovima i pokrene namjensku europsku inicijativu ili fond izravno usmjeren na urbane projekte;</w:t>
      </w:r>
    </w:p>
    <w:p w14:paraId="1D134A52" w14:textId="77777777" w:rsidR="00F37962" w:rsidRPr="00E129EB" w:rsidRDefault="00F37962" w:rsidP="00F37962">
      <w:pPr>
        <w:numPr>
          <w:ilvl w:val="0"/>
          <w:numId w:val="6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lastRenderedPageBreak/>
        <w:t xml:space="preserve">predloži jasne standarde savjetovanja kako bi se osigurala smislena, pravodobna i reprezentativna uključenost socijalnih partnera i civilnog društva na svim razinama; </w:t>
      </w:r>
    </w:p>
    <w:p w14:paraId="0816F466" w14:textId="77777777" w:rsidR="00F37962" w:rsidRPr="00E129EB" w:rsidRDefault="00F37962" w:rsidP="00F37962">
      <w:pPr>
        <w:numPr>
          <w:ilvl w:val="0"/>
          <w:numId w:val="6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>uspostavi jedinstven okvir na razini EU-a za prikupljanje podataka o gradovima i izvješćivanje o njima kako bi se osigurala usporedivost pokazatelja i djelotvornost praćenja u svim državama članicama;</w:t>
      </w:r>
    </w:p>
    <w:p w14:paraId="73AAA0E7" w14:textId="031100CF" w:rsidR="00F37962" w:rsidRPr="00E129EB" w:rsidRDefault="00F37962" w:rsidP="00F37962">
      <w:pPr>
        <w:numPr>
          <w:ilvl w:val="0"/>
          <w:numId w:val="6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 xml:space="preserve">stanovanje prepozna kao strukturno socijalno i gospodarsko pitanje, a ne kao rezultat na tržištu, i poziva na uspostavu okvira EU-a kojim se osigurava pristup </w:t>
      </w:r>
      <w:proofErr w:type="spellStart"/>
      <w:r>
        <w:t>priuštivim</w:t>
      </w:r>
      <w:proofErr w:type="spellEnd"/>
      <w:r>
        <w:t>, primjerenim i sigurnim stambenim prostorima;</w:t>
      </w:r>
    </w:p>
    <w:p w14:paraId="73EBB26E" w14:textId="77777777" w:rsidR="00F37962" w:rsidRPr="00E129EB" w:rsidRDefault="00F37962" w:rsidP="004C6742">
      <w:pPr>
        <w:numPr>
          <w:ilvl w:val="0"/>
          <w:numId w:val="21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>vjeruje da je glavni mehanizam koji se upotrebljava za integriranu i lokaliziranu provedbu financiranja u okviru europske kohezijske politike lokalni razvoj pod vodstvom zajednice (CLLD). U gradovima / urbanim područjima CLLD-U ne smije ostati ograničen na status pilot-projekta i mora biti prepoznat kao jedan od najdjelotvornijih instrumenata za aktiviranje lokalnih zajednica, otvaranje radnih mjesta, jačanje socijalne ekonomije i uključivanje dionika;</w:t>
      </w:r>
    </w:p>
    <w:p w14:paraId="3429112F" w14:textId="77777777" w:rsidR="00F37962" w:rsidRPr="00E129EB" w:rsidRDefault="00F37962" w:rsidP="004C6742">
      <w:pPr>
        <w:numPr>
          <w:ilvl w:val="0"/>
          <w:numId w:val="21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 xml:space="preserve">smatra da bi trebalo uvesti namjensku mjeru za konsolidaciju CLLD-U-a u budućnosti, osiguravajući time njegovo formalno uključivanje u postupke donošenja odluka na razini EU-a i u ciljana tehnička savjetovanja sa stručnjacima. </w:t>
      </w:r>
    </w:p>
    <w:p w14:paraId="26850F38" w14:textId="77777777" w:rsidR="00F37962" w:rsidRPr="00E129EB" w:rsidRDefault="00F37962" w:rsidP="00F37962">
      <w:pPr>
        <w:overflowPunct w:val="0"/>
        <w:autoSpaceDE w:val="0"/>
        <w:autoSpaceDN w:val="0"/>
        <w:adjustRightInd w:val="0"/>
        <w:ind w:left="360"/>
        <w:contextualSpacing/>
        <w:textAlignment w:val="baseline"/>
        <w:rPr>
          <w:szCs w:val="20"/>
          <w:lang w:val="en-GB"/>
        </w:rPr>
      </w:pPr>
    </w:p>
    <w:tbl>
      <w:tblPr>
        <w:tblStyle w:val="TableGrid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904"/>
      </w:tblGrid>
      <w:tr w:rsidR="00F37962" w:rsidRPr="00E129EB" w14:paraId="51E81DDF" w14:textId="77777777" w:rsidTr="002E7EFB">
        <w:tc>
          <w:tcPr>
            <w:tcW w:w="1418" w:type="dxa"/>
          </w:tcPr>
          <w:p w14:paraId="59A59456" w14:textId="77777777" w:rsidR="00F37962" w:rsidRPr="00E129EB" w:rsidRDefault="00F37962" w:rsidP="002E7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7904" w:type="dxa"/>
          </w:tcPr>
          <w:p w14:paraId="40387B89" w14:textId="50D56D72" w:rsidR="00F37962" w:rsidRPr="00E129EB" w:rsidRDefault="00F37962" w:rsidP="002E7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Georgios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Meleas</w:t>
            </w:r>
            <w:proofErr w:type="spellEnd"/>
          </w:p>
        </w:tc>
      </w:tr>
      <w:tr w:rsidR="00F37962" w:rsidRPr="00E129EB" w14:paraId="0506E28A" w14:textId="77777777" w:rsidTr="002E7EFB">
        <w:tc>
          <w:tcPr>
            <w:tcW w:w="1418" w:type="dxa"/>
          </w:tcPr>
          <w:p w14:paraId="50CECB74" w14:textId="77777777" w:rsidR="00F37962" w:rsidRPr="00E129EB" w:rsidRDefault="00F37962" w:rsidP="002E7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904" w:type="dxa"/>
          </w:tcPr>
          <w:p w14:paraId="285FFA02" w14:textId="69C35846" w:rsidR="00F37962" w:rsidRPr="00E129EB" w:rsidRDefault="00F37962" w:rsidP="002E7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+32 25469795</w:t>
            </w:r>
          </w:p>
        </w:tc>
      </w:tr>
      <w:tr w:rsidR="00F37962" w:rsidRPr="00E129EB" w14:paraId="436042E5" w14:textId="77777777" w:rsidTr="002E7EFB">
        <w:tc>
          <w:tcPr>
            <w:tcW w:w="1418" w:type="dxa"/>
          </w:tcPr>
          <w:p w14:paraId="742D8A5E" w14:textId="77777777" w:rsidR="00F37962" w:rsidRPr="00E129EB" w:rsidRDefault="00F37962" w:rsidP="002E7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7904" w:type="dxa"/>
          </w:tcPr>
          <w:p w14:paraId="122227DF" w14:textId="5654365D" w:rsidR="00F37962" w:rsidRPr="00E129EB" w:rsidRDefault="002B6815" w:rsidP="002E7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r:id="rId17" w:history="1">
              <w:r>
                <w:rPr>
                  <w:i/>
                  <w:color w:val="0000FF"/>
                  <w:u w:val="single"/>
                </w:rPr>
                <w:t>Georgios.Meleas@eesc.europa.eu</w:t>
              </w:r>
            </w:hyperlink>
          </w:p>
        </w:tc>
      </w:tr>
    </w:tbl>
    <w:p w14:paraId="5EF31D76" w14:textId="20B5A01D" w:rsidR="005D1BBF" w:rsidRDefault="005D1BBF" w:rsidP="00F37962"/>
    <w:p w14:paraId="72CC36F3" w14:textId="77777777" w:rsidR="005D1BBF" w:rsidRDefault="005D1BBF">
      <w:pPr>
        <w:spacing w:after="160" w:line="259" w:lineRule="auto"/>
        <w:jc w:val="left"/>
      </w:pPr>
      <w:r>
        <w:br w:type="page"/>
      </w:r>
    </w:p>
    <w:p w14:paraId="461B4F15" w14:textId="0C52CCF1" w:rsidR="00F37962" w:rsidRDefault="00DD4ECC" w:rsidP="004C6742">
      <w:pPr>
        <w:pStyle w:val="ListParagraph"/>
        <w:numPr>
          <w:ilvl w:val="0"/>
          <w:numId w:val="76"/>
        </w:numPr>
      </w:pPr>
      <w:r>
        <w:rPr>
          <w:b/>
          <w:i/>
          <w:sz w:val="28"/>
        </w:rPr>
        <w:lastRenderedPageBreak/>
        <w:t>ECO/695</w:t>
      </w:r>
      <w:r>
        <w:t xml:space="preserve"> – </w:t>
      </w:r>
      <w:hyperlink r:id="rId18" w:history="1">
        <w:r>
          <w:rPr>
            <w:rStyle w:val="Hyperlink"/>
            <w:b/>
            <w:i/>
            <w:sz w:val="28"/>
          </w:rPr>
          <w:t>Paket mjera za dopunske mirovine: PEPP i IORP</w:t>
        </w:r>
      </w:hyperlink>
    </w:p>
    <w:p w14:paraId="2C43C133" w14:textId="59A61810" w:rsidR="00F37962" w:rsidRPr="009360D7" w:rsidRDefault="00F37962" w:rsidP="004C6742">
      <w:pPr>
        <w:pStyle w:val="ListParagraph"/>
        <w:rPr>
          <w:sz w:val="20"/>
          <w:szCs w:val="20"/>
          <w:lang w:val="en-GB"/>
        </w:rPr>
      </w:pPr>
    </w:p>
    <w:p w14:paraId="3E579047" w14:textId="77777777" w:rsidR="00F37962" w:rsidRPr="009360D7" w:rsidRDefault="00F37962" w:rsidP="00F37962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F37962" w:rsidRPr="009360D7" w14:paraId="0DA0566E" w14:textId="77777777" w:rsidTr="002E7EFB">
        <w:tc>
          <w:tcPr>
            <w:tcW w:w="1077" w:type="pct"/>
          </w:tcPr>
          <w:p w14:paraId="4046C9F6" w14:textId="77777777" w:rsidR="00F37962" w:rsidRPr="009360D7" w:rsidRDefault="00F37962" w:rsidP="004C674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923" w:type="pct"/>
          </w:tcPr>
          <w:p w14:paraId="76BEB7DB" w14:textId="53F5F0D5" w:rsidR="00F37962" w:rsidRPr="009360D7" w:rsidRDefault="00F37962" w:rsidP="004C674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550" w:right="-3091" w:hanging="266"/>
              <w:textAlignment w:val="baseline"/>
            </w:pPr>
            <w:proofErr w:type="spellStart"/>
            <w:r>
              <w:t>Barrera</w:t>
            </w:r>
            <w:proofErr w:type="spellEnd"/>
            <w:r>
              <w:t xml:space="preserve"> CHAMORRO Maria del Carmen (Skupina radnika – ES)</w:t>
            </w:r>
          </w:p>
        </w:tc>
      </w:tr>
      <w:tr w:rsidR="00F37962" w:rsidRPr="009360D7" w14:paraId="68747D90" w14:textId="77777777" w:rsidTr="002E7EFB">
        <w:tc>
          <w:tcPr>
            <w:tcW w:w="1077" w:type="pct"/>
          </w:tcPr>
          <w:p w14:paraId="5B2075D4" w14:textId="77777777" w:rsidR="00F37962" w:rsidRPr="009360D7" w:rsidRDefault="00F37962" w:rsidP="004C674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66" w:hanging="266"/>
              <w:textAlignment w:val="baseline"/>
              <w:rPr>
                <w:b/>
                <w:lang w:val="es-ES"/>
              </w:rPr>
            </w:pPr>
          </w:p>
        </w:tc>
        <w:tc>
          <w:tcPr>
            <w:tcW w:w="3923" w:type="pct"/>
          </w:tcPr>
          <w:p w14:paraId="075524E1" w14:textId="77777777" w:rsidR="00F37962" w:rsidRPr="009360D7" w:rsidRDefault="00F37962" w:rsidP="004C674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66" w:right="-3091" w:hanging="266"/>
              <w:textAlignment w:val="baseline"/>
              <w:rPr>
                <w:lang w:val="es-ES"/>
              </w:rPr>
            </w:pPr>
          </w:p>
        </w:tc>
      </w:tr>
      <w:tr w:rsidR="00F37962" w:rsidRPr="009360D7" w14:paraId="5E5AA138" w14:textId="77777777" w:rsidTr="002E7EFB">
        <w:tc>
          <w:tcPr>
            <w:tcW w:w="1077" w:type="pct"/>
          </w:tcPr>
          <w:p w14:paraId="5801F57F" w14:textId="77777777" w:rsidR="00F37962" w:rsidRPr="009360D7" w:rsidRDefault="00F37962" w:rsidP="004C674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3923" w:type="pct"/>
          </w:tcPr>
          <w:p w14:paraId="5E33F076" w14:textId="77777777" w:rsidR="00F37962" w:rsidRPr="009360D7" w:rsidRDefault="00F37962" w:rsidP="004C674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550" w:right="-3091" w:hanging="266"/>
              <w:textAlignment w:val="baseline"/>
            </w:pPr>
            <w:r>
              <w:t xml:space="preserve">COM(2025) 839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</w:p>
          <w:p w14:paraId="099CCB38" w14:textId="1D24FF1C" w:rsidR="00F37962" w:rsidRPr="009360D7" w:rsidRDefault="00F37962" w:rsidP="004C674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550" w:right="-3091" w:hanging="266"/>
              <w:textAlignment w:val="baseline"/>
            </w:pPr>
            <w:r>
              <w:t xml:space="preserve">COM(2025) 840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</w:p>
          <w:p w14:paraId="5F2CC97B" w14:textId="2F5BA5F2" w:rsidR="00F37962" w:rsidRPr="009360D7" w:rsidRDefault="00F37962" w:rsidP="004C674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550" w:right="-3091" w:hanging="266"/>
              <w:textAlignment w:val="baseline"/>
            </w:pPr>
            <w:r>
              <w:t xml:space="preserve">COM(2025) 842 </w:t>
            </w:r>
            <w:proofErr w:type="spellStart"/>
            <w:r>
              <w:t>final</w:t>
            </w:r>
            <w:proofErr w:type="spellEnd"/>
          </w:p>
          <w:p w14:paraId="543A5EFB" w14:textId="77777777" w:rsidR="00F37962" w:rsidRPr="009360D7" w:rsidRDefault="00F37962" w:rsidP="004C674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550" w:right="-3091" w:hanging="266"/>
              <w:textAlignment w:val="baseline"/>
            </w:pPr>
            <w:r>
              <w:t>EESC-2025-04204-00-00-AC</w:t>
            </w:r>
          </w:p>
        </w:tc>
      </w:tr>
    </w:tbl>
    <w:p w14:paraId="55E7B99C" w14:textId="2C46A19E" w:rsidR="00F37962" w:rsidRPr="009360D7" w:rsidRDefault="00F37962" w:rsidP="00F37962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pt-PT"/>
        </w:rPr>
      </w:pPr>
    </w:p>
    <w:p w14:paraId="35C86E76" w14:textId="77777777" w:rsidR="00F37962" w:rsidRPr="009360D7" w:rsidRDefault="00F37962" w:rsidP="00F37962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14:paraId="65428812" w14:textId="77777777" w:rsidR="00F37962" w:rsidRPr="009360D7" w:rsidRDefault="00F37962" w:rsidP="00F37962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446B0743" w14:textId="77777777" w:rsidR="00F37962" w:rsidRDefault="00F37962" w:rsidP="00F37962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14:paraId="40AFC87E" w14:textId="77777777" w:rsidR="00DD4ECC" w:rsidRPr="00DD4ECC" w:rsidRDefault="00DD4ECC" w:rsidP="00DD4EC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83" w:lineRule="auto"/>
        <w:ind w:left="567" w:hanging="567"/>
        <w:textAlignment w:val="baseline"/>
        <w:outlineLvl w:val="1"/>
        <w:rPr>
          <w:szCs w:val="20"/>
        </w:rPr>
      </w:pPr>
      <w:r w:rsidRPr="00DD4ECC">
        <w:rPr>
          <w:szCs w:val="20"/>
        </w:rPr>
        <w:t xml:space="preserve">prepoznaje prednosti </w:t>
      </w:r>
      <w:r w:rsidRPr="00DD4ECC">
        <w:rPr>
          <w:b/>
          <w:szCs w:val="20"/>
        </w:rPr>
        <w:t>mirovinskog sustava s više stupova</w:t>
      </w:r>
      <w:r w:rsidRPr="00DD4ECC">
        <w:rPr>
          <w:szCs w:val="20"/>
        </w:rPr>
        <w:t xml:space="preserve"> i smatra da dopunske mirovine ne bi smjele opravdati slabljenje javnih mirovina, već osigurati da se svi građani na području EU-a mogu umiroviti dostojanstveno, sigurno i s odgovarajućim prihodima. Na odgovarajućoj razini – nacionalnoj ili europskoj – </w:t>
      </w:r>
      <w:r w:rsidRPr="00DD4ECC">
        <w:rPr>
          <w:b/>
          <w:bCs/>
          <w:szCs w:val="20"/>
        </w:rPr>
        <w:t>treba zauzeti holistički pristup</w:t>
      </w:r>
      <w:r w:rsidRPr="00DD4ECC">
        <w:rPr>
          <w:szCs w:val="20"/>
        </w:rPr>
        <w:t xml:space="preserve"> koji bi trebao uključivati poboljšanje tržišta rada i sustava dopunskih mirovina;</w:t>
      </w:r>
    </w:p>
    <w:p w14:paraId="32AB57C6" w14:textId="77777777" w:rsidR="00DD4ECC" w:rsidRPr="00DD4ECC" w:rsidRDefault="00DD4ECC" w:rsidP="00DD4EC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83" w:lineRule="auto"/>
        <w:ind w:left="567" w:hanging="567"/>
        <w:textAlignment w:val="baseline"/>
        <w:outlineLvl w:val="1"/>
        <w:rPr>
          <w:szCs w:val="20"/>
        </w:rPr>
      </w:pPr>
      <w:r w:rsidRPr="00DD4ECC">
        <w:rPr>
          <w:b/>
          <w:bCs/>
          <w:szCs w:val="20"/>
        </w:rPr>
        <w:t>preporučuje</w:t>
      </w:r>
      <w:r w:rsidRPr="00DD4ECC">
        <w:rPr>
          <w:szCs w:val="20"/>
        </w:rPr>
        <w:t xml:space="preserve"> odgovarajuće mjere za </w:t>
      </w:r>
      <w:r w:rsidRPr="00DD4ECC">
        <w:rPr>
          <w:b/>
          <w:bCs/>
          <w:szCs w:val="20"/>
        </w:rPr>
        <w:t>jačanje participativnog upravljanja</w:t>
      </w:r>
      <w:r w:rsidRPr="00DD4ECC">
        <w:rPr>
          <w:szCs w:val="20"/>
        </w:rPr>
        <w:t xml:space="preserve"> i promicanje sudjelovanja socijalnih partnera, čime će se očuvati njihova sloboda pregovaranja, uz poštovanje raznolikosti sustava u EU-u;</w:t>
      </w:r>
    </w:p>
    <w:p w14:paraId="72532423" w14:textId="77777777" w:rsidR="00DD4ECC" w:rsidRPr="00DD4ECC" w:rsidRDefault="00DD4ECC" w:rsidP="00DD4EC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83" w:lineRule="auto"/>
        <w:ind w:left="567" w:hanging="567"/>
        <w:textAlignment w:val="baseline"/>
        <w:outlineLvl w:val="1"/>
        <w:rPr>
          <w:szCs w:val="20"/>
        </w:rPr>
      </w:pPr>
      <w:r w:rsidRPr="00DD4ECC">
        <w:rPr>
          <w:b/>
          <w:bCs/>
          <w:szCs w:val="20"/>
        </w:rPr>
        <w:t>preporučuje</w:t>
      </w:r>
      <w:r w:rsidRPr="00DD4ECC">
        <w:rPr>
          <w:szCs w:val="20"/>
        </w:rPr>
        <w:t xml:space="preserve"> konkretne izmjene </w:t>
      </w:r>
      <w:r w:rsidRPr="00DD4ECC">
        <w:rPr>
          <w:b/>
          <w:bCs/>
          <w:szCs w:val="20"/>
        </w:rPr>
        <w:t>Direktive o institucijama za strukovno mirovinsko osiguranje</w:t>
      </w:r>
      <w:r w:rsidRPr="00DD4ECC">
        <w:rPr>
          <w:szCs w:val="20"/>
        </w:rPr>
        <w:t xml:space="preserve"> kako bi se smanjila fragmentacija, povećala usporedivost i transparentnost i osiguralo povjerenje članova programa;</w:t>
      </w:r>
    </w:p>
    <w:p w14:paraId="7A9E516A" w14:textId="77777777" w:rsidR="00DD4ECC" w:rsidRPr="00DD4ECC" w:rsidRDefault="00DD4ECC" w:rsidP="00DD4EC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83" w:lineRule="auto"/>
        <w:ind w:left="567" w:hanging="567"/>
        <w:textAlignment w:val="baseline"/>
        <w:outlineLvl w:val="1"/>
        <w:rPr>
          <w:szCs w:val="20"/>
        </w:rPr>
      </w:pPr>
      <w:r w:rsidRPr="00DD4ECC">
        <w:rPr>
          <w:b/>
          <w:bCs/>
          <w:szCs w:val="20"/>
        </w:rPr>
        <w:t>preporučuje</w:t>
      </w:r>
      <w:r w:rsidRPr="00DD4ECC">
        <w:rPr>
          <w:szCs w:val="20"/>
        </w:rPr>
        <w:t xml:space="preserve"> posebne izmjene </w:t>
      </w:r>
      <w:r w:rsidRPr="00DD4ECC">
        <w:rPr>
          <w:b/>
          <w:bCs/>
          <w:szCs w:val="20"/>
        </w:rPr>
        <w:t>Uredbe o PEPP-u</w:t>
      </w:r>
      <w:r w:rsidRPr="00DD4ECC">
        <w:rPr>
          <w:szCs w:val="20"/>
        </w:rPr>
        <w:t>, među ostalim u pogledu informacija i savjetovanja, uloge EIOPA-e i prekograničnih prijenosa;</w:t>
      </w:r>
    </w:p>
    <w:p w14:paraId="26A655B5" w14:textId="77777777" w:rsidR="00DD4ECC" w:rsidRPr="00DD4ECC" w:rsidRDefault="00DD4ECC" w:rsidP="00DD4EC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83" w:lineRule="auto"/>
        <w:ind w:left="567" w:hanging="567"/>
        <w:textAlignment w:val="baseline"/>
        <w:outlineLvl w:val="1"/>
        <w:rPr>
          <w:szCs w:val="20"/>
        </w:rPr>
      </w:pPr>
      <w:r w:rsidRPr="00DD4ECC">
        <w:rPr>
          <w:b/>
          <w:szCs w:val="20"/>
        </w:rPr>
        <w:t>preporučuje</w:t>
      </w:r>
      <w:r w:rsidRPr="00DD4ECC">
        <w:rPr>
          <w:szCs w:val="20"/>
        </w:rPr>
        <w:t xml:space="preserve"> da se poduzmu mjere za postizanje bolje </w:t>
      </w:r>
      <w:r w:rsidRPr="00DD4ECC">
        <w:rPr>
          <w:b/>
          <w:szCs w:val="20"/>
        </w:rPr>
        <w:t>rodne ravnoteže</w:t>
      </w:r>
      <w:r w:rsidRPr="00DD4ECC">
        <w:rPr>
          <w:szCs w:val="20"/>
        </w:rPr>
        <w:t xml:space="preserve"> i </w:t>
      </w:r>
      <w:r w:rsidRPr="00DD4ECC">
        <w:rPr>
          <w:b/>
          <w:szCs w:val="20"/>
        </w:rPr>
        <w:t>jačanje povjerenja javnosti</w:t>
      </w:r>
      <w:r w:rsidRPr="00DD4ECC">
        <w:rPr>
          <w:szCs w:val="20"/>
        </w:rPr>
        <w:t xml:space="preserve"> u mirovinske proizvode i da </w:t>
      </w:r>
      <w:r w:rsidRPr="00DD4ECC">
        <w:rPr>
          <w:b/>
          <w:szCs w:val="20"/>
        </w:rPr>
        <w:t>PEPP-ovi ostanu osobni</w:t>
      </w:r>
      <w:r w:rsidRPr="00DD4ECC">
        <w:rPr>
          <w:szCs w:val="20"/>
        </w:rPr>
        <w:t>, čime bi se onemogućila skupna kupnja;</w:t>
      </w:r>
    </w:p>
    <w:p w14:paraId="5632C084" w14:textId="77777777" w:rsidR="00DD4ECC" w:rsidRPr="00DD4ECC" w:rsidRDefault="00DD4ECC" w:rsidP="00DD4EC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83" w:lineRule="auto"/>
        <w:ind w:left="567" w:hanging="567"/>
        <w:textAlignment w:val="baseline"/>
        <w:outlineLvl w:val="1"/>
        <w:rPr>
          <w:szCs w:val="20"/>
        </w:rPr>
      </w:pPr>
      <w:r w:rsidRPr="00DD4ECC">
        <w:rPr>
          <w:b/>
          <w:szCs w:val="20"/>
        </w:rPr>
        <w:t>potiče</w:t>
      </w:r>
      <w:r w:rsidRPr="00DD4ECC">
        <w:rPr>
          <w:szCs w:val="20"/>
        </w:rPr>
        <w:t xml:space="preserve"> </w:t>
      </w:r>
      <w:proofErr w:type="spellStart"/>
      <w:r w:rsidRPr="00DD4ECC">
        <w:rPr>
          <w:szCs w:val="20"/>
        </w:rPr>
        <w:t>suzakonodavce</w:t>
      </w:r>
      <w:proofErr w:type="spellEnd"/>
      <w:r w:rsidRPr="00DD4ECC">
        <w:rPr>
          <w:szCs w:val="20"/>
        </w:rPr>
        <w:t xml:space="preserve"> da razmotre mogućnost </w:t>
      </w:r>
      <w:r w:rsidRPr="00DD4ECC">
        <w:rPr>
          <w:b/>
          <w:szCs w:val="20"/>
        </w:rPr>
        <w:t>preformuliranja načela razboritosti</w:t>
      </w:r>
      <w:r w:rsidRPr="00DD4ECC">
        <w:rPr>
          <w:szCs w:val="20"/>
        </w:rPr>
        <w:t xml:space="preserve"> iz Direktive o institucijama za strukovno mirovinsko osiguranje kako bi se </w:t>
      </w:r>
      <w:r w:rsidRPr="00DD4ECC">
        <w:rPr>
          <w:b/>
          <w:szCs w:val="20"/>
        </w:rPr>
        <w:t>postigla odgovarajuća ravnoteža</w:t>
      </w:r>
      <w:r w:rsidRPr="00DD4ECC">
        <w:rPr>
          <w:szCs w:val="20"/>
        </w:rPr>
        <w:t xml:space="preserve"> između investicijskog rizika i jamstva za doprinose uplaćene u programe;</w:t>
      </w:r>
    </w:p>
    <w:p w14:paraId="741077E5" w14:textId="77777777" w:rsidR="00DD4ECC" w:rsidRPr="00DD4ECC" w:rsidRDefault="00DD4ECC" w:rsidP="00DD4EC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83" w:lineRule="auto"/>
        <w:ind w:left="567" w:hanging="567"/>
        <w:textAlignment w:val="baseline"/>
        <w:outlineLvl w:val="1"/>
        <w:rPr>
          <w:szCs w:val="20"/>
        </w:rPr>
      </w:pPr>
      <w:r w:rsidRPr="00DD4ECC">
        <w:rPr>
          <w:b/>
          <w:szCs w:val="20"/>
        </w:rPr>
        <w:t>preporučuje</w:t>
      </w:r>
      <w:r w:rsidRPr="00DD4ECC">
        <w:rPr>
          <w:szCs w:val="20"/>
        </w:rPr>
        <w:t xml:space="preserve"> da </w:t>
      </w:r>
      <w:r w:rsidRPr="00DD4ECC">
        <w:rPr>
          <w:b/>
          <w:szCs w:val="20"/>
        </w:rPr>
        <w:t>automatski upis</w:t>
      </w:r>
      <w:r w:rsidRPr="00DD4ECC">
        <w:rPr>
          <w:szCs w:val="20"/>
        </w:rPr>
        <w:t xml:space="preserve"> bude rezultat pojačanog </w:t>
      </w:r>
      <w:r w:rsidRPr="00DD4ECC">
        <w:rPr>
          <w:b/>
          <w:szCs w:val="20"/>
        </w:rPr>
        <w:t>socijalnog dijaloga</w:t>
      </w:r>
      <w:r w:rsidRPr="00DD4ECC">
        <w:rPr>
          <w:szCs w:val="20"/>
        </w:rPr>
        <w:t xml:space="preserve"> i kolektivnog pregovaranja, prema potrebi, uz očuvanje slobode socijalnih partnera da pregovaraju, osmišljavaju i odlučuju o automatskom upisu;</w:t>
      </w:r>
    </w:p>
    <w:p w14:paraId="36D47445" w14:textId="77777777" w:rsidR="00DD4ECC" w:rsidRPr="00DD4ECC" w:rsidRDefault="00DD4ECC" w:rsidP="00DD4EC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83" w:lineRule="auto"/>
        <w:ind w:left="567" w:hanging="567"/>
        <w:textAlignment w:val="baseline"/>
        <w:outlineLvl w:val="1"/>
        <w:rPr>
          <w:szCs w:val="20"/>
        </w:rPr>
      </w:pPr>
      <w:r w:rsidRPr="00DD4ECC">
        <w:rPr>
          <w:b/>
          <w:szCs w:val="20"/>
        </w:rPr>
        <w:t>preporučuje</w:t>
      </w:r>
      <w:r w:rsidRPr="00DD4ECC">
        <w:rPr>
          <w:szCs w:val="20"/>
        </w:rPr>
        <w:t xml:space="preserve"> da Europska komisija osnuje </w:t>
      </w:r>
      <w:r w:rsidRPr="00DD4ECC">
        <w:rPr>
          <w:b/>
          <w:szCs w:val="20"/>
        </w:rPr>
        <w:t>odbor za praćenje</w:t>
      </w:r>
      <w:r w:rsidRPr="00DD4ECC">
        <w:rPr>
          <w:szCs w:val="20"/>
        </w:rPr>
        <w:t xml:space="preserve"> kako bi se učinkovito </w:t>
      </w:r>
      <w:r w:rsidRPr="00DD4ECC">
        <w:rPr>
          <w:b/>
          <w:szCs w:val="20"/>
        </w:rPr>
        <w:t>pratio napredak u području dopunskih mirovina</w:t>
      </w:r>
      <w:r w:rsidRPr="00DD4ECC">
        <w:rPr>
          <w:szCs w:val="20"/>
        </w:rPr>
        <w:t xml:space="preserve">. U njemu bi trebala sudjelovati javna tijela, socijalni partneri i organizacije civilnog društva. Njegov bi rad trebao </w:t>
      </w:r>
      <w:r w:rsidRPr="00DD4ECC">
        <w:rPr>
          <w:b/>
          <w:szCs w:val="20"/>
        </w:rPr>
        <w:t xml:space="preserve">utjecati na </w:t>
      </w:r>
      <w:r w:rsidRPr="00DD4ECC">
        <w:rPr>
          <w:szCs w:val="20"/>
        </w:rPr>
        <w:t>buduće regulatorne promjene i doprinijeti radu Europskog semestra i Vijeća;</w:t>
      </w:r>
    </w:p>
    <w:p w14:paraId="0F7D3A16" w14:textId="77777777" w:rsidR="00DD4ECC" w:rsidRPr="00DD4ECC" w:rsidRDefault="00DD4ECC" w:rsidP="00DD4EC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83" w:lineRule="auto"/>
        <w:ind w:left="567" w:hanging="567"/>
        <w:textAlignment w:val="baseline"/>
        <w:outlineLvl w:val="1"/>
        <w:rPr>
          <w:szCs w:val="20"/>
        </w:rPr>
      </w:pPr>
      <w:r w:rsidRPr="00DD4ECC">
        <w:rPr>
          <w:b/>
          <w:szCs w:val="20"/>
        </w:rPr>
        <w:t>preporučuje mjere</w:t>
      </w:r>
      <w:r w:rsidRPr="00DD4ECC">
        <w:rPr>
          <w:szCs w:val="20"/>
        </w:rPr>
        <w:t xml:space="preserve"> za </w:t>
      </w:r>
      <w:r w:rsidRPr="00DD4ECC">
        <w:rPr>
          <w:b/>
          <w:szCs w:val="20"/>
        </w:rPr>
        <w:t>ublažavanje</w:t>
      </w:r>
      <w:r w:rsidRPr="00DD4ECC">
        <w:rPr>
          <w:szCs w:val="20"/>
        </w:rPr>
        <w:t xml:space="preserve"> potencijalnih učinaka na </w:t>
      </w:r>
      <w:r w:rsidRPr="00DD4ECC">
        <w:rPr>
          <w:b/>
          <w:szCs w:val="20"/>
        </w:rPr>
        <w:t>održivost</w:t>
      </w:r>
      <w:r w:rsidRPr="00DD4ECC">
        <w:rPr>
          <w:szCs w:val="20"/>
        </w:rPr>
        <w:t xml:space="preserve"> mirovina, </w:t>
      </w:r>
      <w:r w:rsidRPr="00DD4ECC">
        <w:rPr>
          <w:b/>
          <w:szCs w:val="20"/>
        </w:rPr>
        <w:t>siromaštvo</w:t>
      </w:r>
      <w:r w:rsidRPr="00DD4ECC">
        <w:rPr>
          <w:szCs w:val="20"/>
        </w:rPr>
        <w:t xml:space="preserve"> i </w:t>
      </w:r>
      <w:r w:rsidRPr="00DD4ECC">
        <w:rPr>
          <w:b/>
          <w:szCs w:val="20"/>
        </w:rPr>
        <w:t>nejednakost</w:t>
      </w:r>
      <w:r w:rsidRPr="00DD4ECC">
        <w:rPr>
          <w:szCs w:val="20"/>
        </w:rPr>
        <w:t>;</w:t>
      </w:r>
    </w:p>
    <w:p w14:paraId="522A0840" w14:textId="77777777" w:rsidR="00DD4ECC" w:rsidRPr="00DD4ECC" w:rsidRDefault="00DD4ECC" w:rsidP="00DD4EC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83" w:lineRule="auto"/>
        <w:ind w:left="567" w:hanging="567"/>
        <w:textAlignment w:val="baseline"/>
        <w:outlineLvl w:val="1"/>
        <w:rPr>
          <w:szCs w:val="20"/>
        </w:rPr>
      </w:pPr>
      <w:r w:rsidRPr="00DD4ECC">
        <w:rPr>
          <w:b/>
          <w:szCs w:val="20"/>
        </w:rPr>
        <w:t>preporučuje</w:t>
      </w:r>
      <w:r w:rsidRPr="00DD4ECC">
        <w:rPr>
          <w:szCs w:val="20"/>
        </w:rPr>
        <w:t xml:space="preserve"> da se dovrši rad na koordiniranju </w:t>
      </w:r>
      <w:r w:rsidRPr="00DD4ECC">
        <w:rPr>
          <w:b/>
          <w:szCs w:val="20"/>
        </w:rPr>
        <w:t>digitalizacije europskih sustava socijalne sigurnosti</w:t>
      </w:r>
      <w:r w:rsidRPr="00DD4ECC">
        <w:rPr>
          <w:szCs w:val="20"/>
        </w:rPr>
        <w:t>;</w:t>
      </w:r>
    </w:p>
    <w:p w14:paraId="318B6A2D" w14:textId="77777777" w:rsidR="00DD4ECC" w:rsidRPr="00DD4ECC" w:rsidRDefault="00DD4ECC" w:rsidP="00DD4EC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83" w:lineRule="auto"/>
        <w:ind w:left="567" w:hanging="567"/>
        <w:textAlignment w:val="baseline"/>
        <w:outlineLvl w:val="1"/>
        <w:rPr>
          <w:bCs/>
          <w:iCs/>
          <w:szCs w:val="20"/>
        </w:rPr>
      </w:pPr>
      <w:r w:rsidRPr="00DD4ECC">
        <w:rPr>
          <w:b/>
          <w:szCs w:val="20"/>
        </w:rPr>
        <w:t xml:space="preserve">ističe </w:t>
      </w:r>
      <w:r w:rsidRPr="00DD4ECC">
        <w:rPr>
          <w:szCs w:val="20"/>
        </w:rPr>
        <w:t xml:space="preserve">potrebu za </w:t>
      </w:r>
      <w:r w:rsidRPr="00DD4ECC">
        <w:rPr>
          <w:b/>
          <w:szCs w:val="20"/>
        </w:rPr>
        <w:t>financijskim obrazovanjem</w:t>
      </w:r>
      <w:r w:rsidRPr="00DD4ECC">
        <w:rPr>
          <w:szCs w:val="20"/>
        </w:rPr>
        <w:t xml:space="preserve"> uz potporu </w:t>
      </w:r>
      <w:r w:rsidRPr="00DD4ECC">
        <w:rPr>
          <w:b/>
          <w:szCs w:val="20"/>
        </w:rPr>
        <w:t>alata za praćenje</w:t>
      </w:r>
      <w:r w:rsidRPr="00DD4ECC">
        <w:rPr>
          <w:szCs w:val="20"/>
        </w:rPr>
        <w:t xml:space="preserve"> prilagođenih korisnicima i pristupa </w:t>
      </w:r>
      <w:r w:rsidRPr="00DD4ECC">
        <w:rPr>
          <w:b/>
          <w:szCs w:val="20"/>
        </w:rPr>
        <w:t>smjernicama i savjetima</w:t>
      </w:r>
      <w:r w:rsidRPr="00DD4ECC">
        <w:rPr>
          <w:szCs w:val="20"/>
        </w:rPr>
        <w:t xml:space="preserve"> za donošenje odluka.</w:t>
      </w:r>
    </w:p>
    <w:p w14:paraId="029BFBEF" w14:textId="77777777" w:rsidR="00613302" w:rsidRPr="009360D7" w:rsidRDefault="00613302" w:rsidP="00F37962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F37962" w:rsidRPr="009360D7" w14:paraId="2F150675" w14:textId="77777777" w:rsidTr="002E7EFB">
        <w:tc>
          <w:tcPr>
            <w:tcW w:w="1077" w:type="pct"/>
          </w:tcPr>
          <w:p w14:paraId="0E22D454" w14:textId="77777777" w:rsidR="00F37962" w:rsidRPr="009360D7" w:rsidRDefault="00F37962" w:rsidP="00DD4ECC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lastRenderedPageBreak/>
              <w:t>Kontakt:</w:t>
            </w:r>
          </w:p>
        </w:tc>
        <w:tc>
          <w:tcPr>
            <w:tcW w:w="3923" w:type="pct"/>
          </w:tcPr>
          <w:p w14:paraId="69384752" w14:textId="77777777" w:rsidR="00F37962" w:rsidRPr="009360D7" w:rsidRDefault="00F37962" w:rsidP="00DD4ECC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 xml:space="preserve">Sergio </w:t>
            </w:r>
            <w:proofErr w:type="spellStart"/>
            <w:r>
              <w:rPr>
                <w:i/>
              </w:rPr>
              <w:t>Lorencio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Matallana</w:t>
            </w:r>
            <w:proofErr w:type="spellEnd"/>
          </w:p>
        </w:tc>
      </w:tr>
      <w:tr w:rsidR="00F37962" w:rsidRPr="009360D7" w14:paraId="6F824D39" w14:textId="77777777" w:rsidTr="002E7EFB">
        <w:tc>
          <w:tcPr>
            <w:tcW w:w="1077" w:type="pct"/>
          </w:tcPr>
          <w:p w14:paraId="54A57F09" w14:textId="77777777" w:rsidR="00F37962" w:rsidRPr="009360D7" w:rsidRDefault="00F37962" w:rsidP="00DD4ECC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923" w:type="pct"/>
          </w:tcPr>
          <w:p w14:paraId="6C074F83" w14:textId="77777777" w:rsidR="00F37962" w:rsidRPr="009360D7" w:rsidRDefault="00F37962" w:rsidP="00DD4ECC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+32 25469240</w:t>
            </w:r>
          </w:p>
        </w:tc>
      </w:tr>
      <w:tr w:rsidR="00F37962" w:rsidRPr="009360D7" w14:paraId="4CBC8AD0" w14:textId="77777777" w:rsidTr="002E7EFB">
        <w:tc>
          <w:tcPr>
            <w:tcW w:w="1077" w:type="pct"/>
          </w:tcPr>
          <w:p w14:paraId="74D96EA0" w14:textId="77777777" w:rsidR="00F37962" w:rsidRPr="009360D7" w:rsidRDefault="00F37962" w:rsidP="00DD4ECC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3923" w:type="pct"/>
          </w:tcPr>
          <w:p w14:paraId="5475F81E" w14:textId="2B957817" w:rsidR="00F37962" w:rsidRPr="009360D7" w:rsidRDefault="002B6815" w:rsidP="00DD4ECC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r:id="rId19" w:history="1">
              <w:r>
                <w:rPr>
                  <w:i/>
                  <w:color w:val="0000FF"/>
                  <w:u w:val="single"/>
                </w:rPr>
                <w:t>Sergio.LorencioMatallana@eesc.europa.eu</w:t>
              </w:r>
            </w:hyperlink>
          </w:p>
        </w:tc>
      </w:tr>
      <w:tr w:rsidR="00BC1478" w:rsidRPr="009360D7" w14:paraId="0B098D50" w14:textId="77777777" w:rsidTr="002E7EFB">
        <w:tc>
          <w:tcPr>
            <w:tcW w:w="1077" w:type="pct"/>
          </w:tcPr>
          <w:p w14:paraId="16C6980E" w14:textId="77777777" w:rsidR="00BC1478" w:rsidRPr="009360D7" w:rsidRDefault="00BC1478" w:rsidP="002E7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3923" w:type="pct"/>
          </w:tcPr>
          <w:p w14:paraId="5BC40BE7" w14:textId="77777777" w:rsidR="00BC1478" w:rsidRPr="009360D7" w:rsidRDefault="00BC1478" w:rsidP="002E7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</w:tc>
      </w:tr>
      <w:tr w:rsidR="00BC1478" w:rsidRPr="009360D7" w14:paraId="50525A98" w14:textId="77777777" w:rsidTr="002E7EFB">
        <w:tc>
          <w:tcPr>
            <w:tcW w:w="1077" w:type="pct"/>
          </w:tcPr>
          <w:p w14:paraId="75CC5483" w14:textId="417D7763" w:rsidR="00BC1478" w:rsidRPr="009360D7" w:rsidRDefault="00BC1478" w:rsidP="002E7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3923" w:type="pct"/>
          </w:tcPr>
          <w:p w14:paraId="3AD31ED3" w14:textId="77777777" w:rsidR="00BC1478" w:rsidRPr="009360D7" w:rsidRDefault="00BC1478" w:rsidP="002E7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</w:tc>
      </w:tr>
    </w:tbl>
    <w:p w14:paraId="78262753" w14:textId="248BD617" w:rsidR="00A067F3" w:rsidRDefault="00A067F3" w:rsidP="001766B2">
      <w:pPr>
        <w:jc w:val="left"/>
      </w:pPr>
    </w:p>
    <w:p w14:paraId="23A0EDCC" w14:textId="77777777" w:rsidR="00A067F3" w:rsidRDefault="00A067F3">
      <w:pPr>
        <w:spacing w:after="160" w:line="259" w:lineRule="auto"/>
        <w:jc w:val="left"/>
      </w:pPr>
      <w:r>
        <w:br w:type="page"/>
      </w:r>
    </w:p>
    <w:p w14:paraId="4982DD98" w14:textId="69FA0768" w:rsidR="004D7AC0" w:rsidRDefault="004D7AC0" w:rsidP="001766B2">
      <w:pPr>
        <w:jc w:val="left"/>
      </w:pPr>
    </w:p>
    <w:p w14:paraId="4982DD99" w14:textId="592F9C95" w:rsidR="004D7AC0" w:rsidRDefault="004D7AC0" w:rsidP="004C6742">
      <w:pPr>
        <w:pStyle w:val="Heading2"/>
      </w:pPr>
      <w:bookmarkStart w:id="1" w:name="_Toc75527081"/>
      <w:bookmarkStart w:id="2" w:name="_Toc230340748"/>
      <w:r>
        <w:t>STRUČNA SKUPINA ZA ZAPOŠLJAVANJE, SOCIJALNA PITANJA I GRAĐANSTVO</w:t>
      </w:r>
      <w:bookmarkEnd w:id="1"/>
      <w:bookmarkEnd w:id="2"/>
    </w:p>
    <w:p w14:paraId="4982DD9A" w14:textId="77777777" w:rsidR="004D7AC0" w:rsidRDefault="004D7AC0" w:rsidP="001766B2"/>
    <w:p w14:paraId="0FBA9E33" w14:textId="5552120C" w:rsidR="00943240" w:rsidRPr="00943240" w:rsidRDefault="007423B3" w:rsidP="0094324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/>
        </w:rPr>
      </w:pPr>
      <w:r>
        <w:rPr>
          <w:b/>
          <w:bCs/>
          <w:i/>
          <w:iCs/>
        </w:rPr>
        <w:t>SOC/854 –</w:t>
      </w:r>
      <w:r>
        <w:t xml:space="preserve"> </w:t>
      </w:r>
      <w:hyperlink r:id="rId20" w:history="1">
        <w:r>
          <w:rPr>
            <w:rStyle w:val="Hyperlink"/>
            <w:b/>
            <w:i/>
            <w:sz w:val="28"/>
          </w:rPr>
          <w:t>Zabrana praksi konverzije u Europskoj uniji</w:t>
        </w:r>
      </w:hyperlink>
    </w:p>
    <w:p w14:paraId="0553C86C" w14:textId="77777777" w:rsidR="00943240" w:rsidRDefault="00943240" w:rsidP="00943240">
      <w:pPr>
        <w:tabs>
          <w:tab w:val="center" w:pos="284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sz w:val="16"/>
          <w:szCs w:val="16"/>
          <w:lang w:val="en-IE"/>
        </w:rPr>
      </w:pPr>
    </w:p>
    <w:p w14:paraId="0DD8BE16" w14:textId="77777777" w:rsidR="00537B03" w:rsidRPr="00943240" w:rsidRDefault="00537B03" w:rsidP="00943240">
      <w:pPr>
        <w:tabs>
          <w:tab w:val="center" w:pos="284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sz w:val="16"/>
          <w:szCs w:val="16"/>
          <w:lang w:val="en-IE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237"/>
      </w:tblGrid>
      <w:tr w:rsidR="00943240" w:rsidRPr="00943240" w14:paraId="4E8345CE" w14:textId="77777777" w:rsidTr="002E7EFB">
        <w:tc>
          <w:tcPr>
            <w:tcW w:w="1701" w:type="dxa"/>
          </w:tcPr>
          <w:p w14:paraId="7A3C8C0E" w14:textId="77777777" w:rsidR="00943240" w:rsidRPr="00943240" w:rsidRDefault="00943240" w:rsidP="0094324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237" w:type="dxa"/>
          </w:tcPr>
          <w:p w14:paraId="7FD5F775" w14:textId="77777777" w:rsidR="00943240" w:rsidRPr="00943240" w:rsidRDefault="00943240" w:rsidP="00943240">
            <w:pPr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>
              <w:t>Pascal DEBAY (Skupina radnika – FR)</w:t>
            </w:r>
          </w:p>
        </w:tc>
      </w:tr>
      <w:tr w:rsidR="00943240" w:rsidRPr="00943240" w14:paraId="007125B5" w14:textId="77777777" w:rsidTr="002E7EFB">
        <w:tc>
          <w:tcPr>
            <w:tcW w:w="1701" w:type="dxa"/>
          </w:tcPr>
          <w:p w14:paraId="1D19C4E2" w14:textId="77777777" w:rsidR="00943240" w:rsidRPr="00943240" w:rsidRDefault="00943240" w:rsidP="0094324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</w:rPr>
            </w:pPr>
            <w:r>
              <w:rPr>
                <w:b/>
              </w:rPr>
              <w:t>Suizvjestitelj/</w:t>
            </w:r>
            <w:proofErr w:type="spellStart"/>
            <w:r>
              <w:rPr>
                <w:b/>
              </w:rPr>
              <w:t>ica</w:t>
            </w:r>
            <w:proofErr w:type="spellEnd"/>
          </w:p>
        </w:tc>
        <w:tc>
          <w:tcPr>
            <w:tcW w:w="6237" w:type="dxa"/>
          </w:tcPr>
          <w:p w14:paraId="00A2CBCD" w14:textId="77777777" w:rsidR="00943240" w:rsidRPr="00943240" w:rsidRDefault="00943240" w:rsidP="00943240">
            <w:pPr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proofErr w:type="spellStart"/>
            <w:r>
              <w:t>Ionuţ</w:t>
            </w:r>
            <w:proofErr w:type="spellEnd"/>
            <w:r>
              <w:t xml:space="preserve"> SIBIAN (Skupina organizacija civilnog društva – RO)</w:t>
            </w:r>
          </w:p>
        </w:tc>
      </w:tr>
      <w:tr w:rsidR="00943240" w:rsidRPr="00943240" w14:paraId="2715214D" w14:textId="77777777" w:rsidTr="002E7EFB">
        <w:tc>
          <w:tcPr>
            <w:tcW w:w="1701" w:type="dxa"/>
          </w:tcPr>
          <w:p w14:paraId="0FC04702" w14:textId="77777777" w:rsidR="00943240" w:rsidRPr="00943240" w:rsidRDefault="00943240" w:rsidP="0094324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  <w:lang w:val="en-IE"/>
              </w:rPr>
            </w:pPr>
          </w:p>
        </w:tc>
        <w:tc>
          <w:tcPr>
            <w:tcW w:w="6237" w:type="dxa"/>
          </w:tcPr>
          <w:p w14:paraId="5E70C3D1" w14:textId="77777777" w:rsidR="00943240" w:rsidRPr="00943240" w:rsidRDefault="00943240" w:rsidP="00943240">
            <w:pPr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lang w:val="en-IE"/>
              </w:rPr>
            </w:pPr>
          </w:p>
        </w:tc>
      </w:tr>
      <w:tr w:rsidR="00943240" w:rsidRPr="00943240" w14:paraId="65C847A0" w14:textId="77777777" w:rsidTr="002E7EFB">
        <w:tc>
          <w:tcPr>
            <w:tcW w:w="1701" w:type="dxa"/>
            <w:vMerge w:val="restart"/>
          </w:tcPr>
          <w:p w14:paraId="70AB4636" w14:textId="77777777" w:rsidR="00943240" w:rsidRPr="00943240" w:rsidRDefault="00943240" w:rsidP="0094324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6237" w:type="dxa"/>
          </w:tcPr>
          <w:p w14:paraId="75B16B24" w14:textId="77777777" w:rsidR="00943240" w:rsidRPr="00943240" w:rsidRDefault="00943240" w:rsidP="0094324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>
              <w:t>(samoinicijativno mišljenje)</w:t>
            </w:r>
          </w:p>
          <w:p w14:paraId="32684914" w14:textId="77777777" w:rsidR="00943240" w:rsidRPr="00943240" w:rsidRDefault="00943240" w:rsidP="0094324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>
              <w:t>EESC-2025-04295-00-00-AC</w:t>
            </w:r>
          </w:p>
        </w:tc>
      </w:tr>
      <w:tr w:rsidR="00943240" w:rsidRPr="00943240" w14:paraId="536F2D4C" w14:textId="77777777" w:rsidTr="002E7EFB">
        <w:tc>
          <w:tcPr>
            <w:tcW w:w="1701" w:type="dxa"/>
            <w:vMerge/>
          </w:tcPr>
          <w:p w14:paraId="4F70AA47" w14:textId="77777777" w:rsidR="00943240" w:rsidRPr="00943240" w:rsidRDefault="00943240" w:rsidP="0094324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lang w:val="en-IE"/>
              </w:rPr>
            </w:pPr>
          </w:p>
        </w:tc>
        <w:tc>
          <w:tcPr>
            <w:tcW w:w="6237" w:type="dxa"/>
          </w:tcPr>
          <w:p w14:paraId="304147E0" w14:textId="77777777" w:rsidR="00943240" w:rsidRPr="00943240" w:rsidRDefault="00943240" w:rsidP="0094324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16"/>
                <w:szCs w:val="16"/>
                <w:lang w:val="en-IE"/>
              </w:rPr>
            </w:pPr>
          </w:p>
        </w:tc>
      </w:tr>
    </w:tbl>
    <w:p w14:paraId="6B299D0A" w14:textId="77777777" w:rsidR="00943240" w:rsidRPr="00943240" w:rsidRDefault="00943240" w:rsidP="00943240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14:paraId="367A8012" w14:textId="77777777" w:rsidR="00943240" w:rsidRPr="00943240" w:rsidRDefault="00943240" w:rsidP="00943240">
      <w:pPr>
        <w:spacing w:before="100" w:beforeAutospacing="1" w:after="100" w:afterAutospacing="1" w:line="240" w:lineRule="auto"/>
        <w:jc w:val="left"/>
        <w:rPr>
          <w:b/>
          <w:bCs/>
        </w:rPr>
      </w:pPr>
      <w:r>
        <w:t>EGSO:</w:t>
      </w:r>
    </w:p>
    <w:p w14:paraId="148FFAB3" w14:textId="77777777" w:rsidR="00943240" w:rsidRPr="00943240" w:rsidRDefault="00943240" w:rsidP="004C6742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id="3" w:name="_Toc228805417"/>
      <w:r>
        <w:t>oštro osuđuje sve oblike praksi konverzije usmjerene na promjenu, potiskivanje ili brisanje seksualne orijentacije, rodnog identiteta ili rodnog izražavanja i smatra ih kršenjem apsolutne zabrane mučenja i nečovječnog ili ponižavajućeg postupanja ili kažnjavanja;</w:t>
      </w:r>
      <w:bookmarkEnd w:id="3"/>
    </w:p>
    <w:p w14:paraId="7291556E" w14:textId="77777777" w:rsidR="00943240" w:rsidRPr="00943240" w:rsidRDefault="00943240" w:rsidP="004C6742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id="4" w:name="_Toc228805418"/>
      <w:r>
        <w:t>podsjeća da diskriminacija, nasilje i mučenje LGBTIQ+ osoba u EU-u nisu u skladu s njegovim temeljnim pravima i vrijednostima;</w:t>
      </w:r>
      <w:bookmarkEnd w:id="4"/>
    </w:p>
    <w:p w14:paraId="4C8743D6" w14:textId="77777777" w:rsidR="00943240" w:rsidRPr="00943240" w:rsidRDefault="00943240" w:rsidP="004C6742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id="5" w:name="_Toc228805419"/>
      <w:r>
        <w:t>poziva Europsku komisiju da predloži pravno obvezujuću zabranu praksi konverzije na razini EU-a, koja bi obuhvaćala i provođenje i oglašavanje takvih aktivnosti, i u tu svrhu prakse konverzije uvrsti među kaznena djela u EU-u i prizna ih kao zločine iz mržnje kako bi osigurala ujednačenu razinu zaštite u cijelom EU-u;</w:t>
      </w:r>
      <w:bookmarkEnd w:id="5"/>
    </w:p>
    <w:p w14:paraId="7C4251B7" w14:textId="77777777" w:rsidR="00943240" w:rsidRPr="00943240" w:rsidRDefault="00943240" w:rsidP="004C6742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id="6" w:name="_Toc228805420"/>
      <w:r>
        <w:t>poziva na to da zabrana bude sveobuhvatna i precizno definirana, da se jednako primjenjuje na djecu i odrasle, da obuhvaća sve javne i privatne (profesionalne i neprofesionalne) aktere i da zajamči da žrtve nikada ne podliježu kaznenoj ili građanskopravnoj odgovornosti;</w:t>
      </w:r>
      <w:bookmarkEnd w:id="6"/>
    </w:p>
    <w:p w14:paraId="1745C5AE" w14:textId="77777777" w:rsidR="00943240" w:rsidRPr="00943240" w:rsidRDefault="00943240" w:rsidP="004C6742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id="7" w:name="_Toc228805421"/>
      <w:r>
        <w:t xml:space="preserve">ustraje u tome da zabrana uključuje učinkovite, proporcionalne i </w:t>
      </w:r>
      <w:proofErr w:type="spellStart"/>
      <w:r>
        <w:t>odvraćajuće</w:t>
      </w:r>
      <w:proofErr w:type="spellEnd"/>
      <w:r>
        <w:t xml:space="preserve"> kazne koje odgovaraju ozbiljnoj nepravdi prouzročenoj praksama konverzije;</w:t>
      </w:r>
      <w:bookmarkEnd w:id="7"/>
    </w:p>
    <w:p w14:paraId="6ABD62C6" w14:textId="77777777" w:rsidR="00943240" w:rsidRPr="00943240" w:rsidRDefault="00943240" w:rsidP="004C6742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id="8" w:name="_Toc228805422"/>
      <w:r>
        <w:t xml:space="preserve">poziva na to da zabrana izričito obuhvati spolna obilježja kako bi se </w:t>
      </w:r>
      <w:proofErr w:type="spellStart"/>
      <w:r>
        <w:t>interseksualne</w:t>
      </w:r>
      <w:proofErr w:type="spellEnd"/>
      <w:r>
        <w:t xml:space="preserve"> osobe zaštitile od toga da ih se bez pristanka podvrgava </w:t>
      </w:r>
      <w:proofErr w:type="spellStart"/>
      <w:r>
        <w:t>neterapijskim</w:t>
      </w:r>
      <w:proofErr w:type="spellEnd"/>
      <w:r>
        <w:t xml:space="preserve"> intervencijama kojima ih se prisiljava na binarnu rodnu orijentaciju;</w:t>
      </w:r>
      <w:bookmarkEnd w:id="8"/>
    </w:p>
    <w:p w14:paraId="7E833977" w14:textId="77777777" w:rsidR="00943240" w:rsidRPr="00943240" w:rsidRDefault="00943240" w:rsidP="004C6742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id="9" w:name="_Toc228805423"/>
      <w:r>
        <w:t>preporučuje da Strategija o ravnopravnosti LGBTIQ+ osoba za razdoblje 2026. – 2030. sadrži stroge provedbene mjere, među ostalim godišnje praćenje koje bi se provodilo uz savjetovanje s organiziranim civilnim društvom, namjenska sredstva za stručno osposobljavanje i organizacije za ravnopravnost te inicijative za informiranje javnosti i obrazovanje koje podupire EU, a koje su nužne za utvrđivanje i uklanjanje takvih praksi.</w:t>
      </w:r>
      <w:bookmarkEnd w:id="9"/>
    </w:p>
    <w:p w14:paraId="0B408DE2" w14:textId="77777777" w:rsidR="00943240" w:rsidRPr="00943240" w:rsidRDefault="00943240" w:rsidP="00943240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IE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0"/>
        <w:gridCol w:w="4493"/>
      </w:tblGrid>
      <w:tr w:rsidR="00943240" w:rsidRPr="00943240" w14:paraId="4E107AFC" w14:textId="77777777" w:rsidTr="002E7EFB">
        <w:tc>
          <w:tcPr>
            <w:tcW w:w="1210" w:type="dxa"/>
          </w:tcPr>
          <w:p w14:paraId="468FD01F" w14:textId="77777777" w:rsidR="00943240" w:rsidRPr="00943240" w:rsidRDefault="00943240" w:rsidP="0094324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4493" w:type="dxa"/>
          </w:tcPr>
          <w:p w14:paraId="163017DF" w14:textId="63CCAD3A" w:rsidR="00943240" w:rsidRPr="00943240" w:rsidRDefault="00943240" w:rsidP="00943240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2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Bartek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Bednarowicz</w:t>
            </w:r>
            <w:proofErr w:type="spellEnd"/>
          </w:p>
        </w:tc>
      </w:tr>
      <w:tr w:rsidR="00943240" w:rsidRPr="00943240" w14:paraId="7B668718" w14:textId="77777777" w:rsidTr="002E7EFB">
        <w:tc>
          <w:tcPr>
            <w:tcW w:w="1210" w:type="dxa"/>
          </w:tcPr>
          <w:p w14:paraId="694AFF7E" w14:textId="77777777" w:rsidR="00943240" w:rsidRPr="00943240" w:rsidRDefault="00943240" w:rsidP="0094324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493" w:type="dxa"/>
          </w:tcPr>
          <w:p w14:paraId="7D387ED4" w14:textId="77777777" w:rsidR="00943240" w:rsidRPr="00943240" w:rsidRDefault="00943240" w:rsidP="0094324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+32 25469229</w:t>
            </w:r>
          </w:p>
        </w:tc>
      </w:tr>
      <w:tr w:rsidR="00943240" w:rsidRPr="00943240" w14:paraId="65C7A403" w14:textId="77777777" w:rsidTr="002E7EFB">
        <w:tc>
          <w:tcPr>
            <w:tcW w:w="1210" w:type="dxa"/>
          </w:tcPr>
          <w:p w14:paraId="27599C21" w14:textId="77777777" w:rsidR="00943240" w:rsidRPr="00943240" w:rsidRDefault="00943240" w:rsidP="0094324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4493" w:type="dxa"/>
          </w:tcPr>
          <w:p w14:paraId="33C773EF" w14:textId="75971FB2" w:rsidR="00943240" w:rsidRPr="00943240" w:rsidRDefault="002B6815" w:rsidP="0094324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</w:rPr>
            </w:pPr>
            <w:hyperlink r:id="rId21" w:history="1">
              <w:r>
                <w:rPr>
                  <w:i/>
                  <w:color w:val="0000FF"/>
                  <w:u w:val="single"/>
                </w:rPr>
                <w:t>Bartek.Bednarowicz@eesc.europa.eu</w:t>
              </w:r>
            </w:hyperlink>
          </w:p>
          <w:p w14:paraId="05B7586B" w14:textId="77777777" w:rsidR="00943240" w:rsidRPr="00943240" w:rsidRDefault="00943240" w:rsidP="0094324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lang w:val="en-IE"/>
              </w:rPr>
            </w:pPr>
          </w:p>
        </w:tc>
      </w:tr>
    </w:tbl>
    <w:p w14:paraId="78E447C3" w14:textId="176CF351" w:rsidR="004F74E4" w:rsidRDefault="004F74E4" w:rsidP="001766B2"/>
    <w:p w14:paraId="49BF2B8A" w14:textId="77777777" w:rsidR="004F74E4" w:rsidRDefault="004F74E4">
      <w:pPr>
        <w:spacing w:after="160" w:line="259" w:lineRule="auto"/>
        <w:jc w:val="left"/>
      </w:pPr>
      <w:r>
        <w:br w:type="page"/>
      </w:r>
    </w:p>
    <w:p w14:paraId="37568C0D" w14:textId="53D8007F" w:rsidR="00354B98" w:rsidRPr="00354B98" w:rsidRDefault="0016223A" w:rsidP="00354B98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left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</w:rPr>
        <w:lastRenderedPageBreak/>
        <w:t xml:space="preserve">SOC/849 – </w:t>
      </w:r>
      <w:hyperlink r:id="rId22" w:history="1">
        <w:r>
          <w:rPr>
            <w:rStyle w:val="Hyperlink"/>
            <w:b/>
            <w:i/>
            <w:sz w:val="28"/>
          </w:rPr>
          <w:t>Unija ravnopravnosti: Strategija o ravnopravnosti LGBTIQ+ osoba za razdoblje 2026. – 2030.</w:t>
        </w:r>
      </w:hyperlink>
    </w:p>
    <w:p w14:paraId="0E47B1B5" w14:textId="2D9E1616" w:rsidR="00354B98" w:rsidRPr="00354B98" w:rsidRDefault="00354B98" w:rsidP="004C6742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b/>
          <w:bCs/>
          <w:i/>
          <w:iCs/>
          <w:sz w:val="28"/>
          <w:szCs w:val="28"/>
          <w:lang w:val="en-GB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354B98" w:rsidRPr="00354B98" w14:paraId="5A523F39" w14:textId="77777777" w:rsidTr="002E7EFB">
        <w:tc>
          <w:tcPr>
            <w:tcW w:w="1701" w:type="dxa"/>
          </w:tcPr>
          <w:p w14:paraId="6F791E34" w14:textId="77777777" w:rsidR="00354B98" w:rsidRPr="00354B98" w:rsidRDefault="00354B98" w:rsidP="00354B9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804" w:type="dxa"/>
          </w:tcPr>
          <w:p w14:paraId="1488AC9A" w14:textId="16EE367D" w:rsidR="00354B98" w:rsidRPr="00354B98" w:rsidRDefault="00354B98" w:rsidP="00354B9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Juliane Marie NEIIENDAM (Skupina organizacija civilnog društva – DK)</w:t>
            </w:r>
          </w:p>
        </w:tc>
      </w:tr>
      <w:tr w:rsidR="00354B98" w:rsidRPr="00354B98" w14:paraId="47C7615B" w14:textId="77777777" w:rsidTr="002E7EFB">
        <w:tc>
          <w:tcPr>
            <w:tcW w:w="1701" w:type="dxa"/>
          </w:tcPr>
          <w:p w14:paraId="20505F27" w14:textId="77777777" w:rsidR="00354B98" w:rsidRPr="00354B98" w:rsidRDefault="00354B98" w:rsidP="00354B9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6804" w:type="dxa"/>
          </w:tcPr>
          <w:p w14:paraId="465F0ECB" w14:textId="77777777" w:rsidR="00354B98" w:rsidRPr="00354B98" w:rsidRDefault="00354B98" w:rsidP="00354B9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54B98" w:rsidRPr="00354B98" w14:paraId="4E110D3A" w14:textId="77777777" w:rsidTr="002E7EFB">
        <w:tc>
          <w:tcPr>
            <w:tcW w:w="8505" w:type="dxa"/>
            <w:gridSpan w:val="2"/>
          </w:tcPr>
          <w:p w14:paraId="46EEB135" w14:textId="77777777" w:rsidR="00354B98" w:rsidRPr="00354B98" w:rsidRDefault="00354B98" w:rsidP="00354B9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="00354B98" w:rsidRPr="00354B98" w14:paraId="54E406AB" w14:textId="77777777" w:rsidTr="002E7EFB">
        <w:tc>
          <w:tcPr>
            <w:tcW w:w="1701" w:type="dxa"/>
            <w:vMerge w:val="restart"/>
          </w:tcPr>
          <w:p w14:paraId="7F355524" w14:textId="77777777" w:rsidR="00354B98" w:rsidRPr="00354B98" w:rsidRDefault="00354B98" w:rsidP="00354B9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 xml:space="preserve">Referentna oznaka: </w:t>
            </w:r>
          </w:p>
        </w:tc>
        <w:tc>
          <w:tcPr>
            <w:tcW w:w="6804" w:type="dxa"/>
          </w:tcPr>
          <w:p w14:paraId="3C103592" w14:textId="4ABCDC27" w:rsidR="00354B98" w:rsidRPr="00354B98" w:rsidRDefault="00354B98" w:rsidP="00354B9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COM(2025) 725 </w:t>
            </w:r>
            <w:proofErr w:type="spellStart"/>
            <w:r>
              <w:t>final</w:t>
            </w:r>
            <w:proofErr w:type="spellEnd"/>
          </w:p>
        </w:tc>
      </w:tr>
      <w:tr w:rsidR="00354B98" w:rsidRPr="00354B98" w14:paraId="1CC90C32" w14:textId="77777777" w:rsidTr="002E7EFB">
        <w:tc>
          <w:tcPr>
            <w:tcW w:w="1701" w:type="dxa"/>
            <w:vMerge/>
          </w:tcPr>
          <w:p w14:paraId="4AE0A5C9" w14:textId="77777777" w:rsidR="00354B98" w:rsidRPr="00354B98" w:rsidRDefault="00354B98" w:rsidP="00354B9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lang w:val="en-GB"/>
              </w:rPr>
            </w:pPr>
          </w:p>
        </w:tc>
        <w:tc>
          <w:tcPr>
            <w:tcW w:w="6804" w:type="dxa"/>
          </w:tcPr>
          <w:p w14:paraId="2744FDCB" w14:textId="4A569384" w:rsidR="00354B98" w:rsidRPr="00354B98" w:rsidRDefault="00354B98" w:rsidP="00354B9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EESC-2025-03887-00-00-AC</w:t>
            </w:r>
          </w:p>
        </w:tc>
      </w:tr>
    </w:tbl>
    <w:p w14:paraId="67E59D86" w14:textId="77777777" w:rsidR="00354B98" w:rsidRPr="00354B98" w:rsidRDefault="00354B98" w:rsidP="00354B98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en-GB"/>
        </w:rPr>
      </w:pPr>
    </w:p>
    <w:p w14:paraId="6ED902D5" w14:textId="77777777" w:rsidR="00354B98" w:rsidRPr="00354B98" w:rsidRDefault="00354B98" w:rsidP="00354B98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14:paraId="164E8777" w14:textId="77777777" w:rsidR="00354B98" w:rsidRPr="00354B98" w:rsidRDefault="00354B98" w:rsidP="00354B98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5DAF8ADD" w14:textId="77777777" w:rsidR="00354B98" w:rsidRDefault="00354B98" w:rsidP="00354B98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14:paraId="62497E7D" w14:textId="77777777" w:rsidR="00755E1E" w:rsidRPr="00354B98" w:rsidRDefault="00755E1E" w:rsidP="00354B98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326F27B0" w14:textId="77777777" w:rsidR="00354B98" w:rsidRPr="00354B98" w:rsidRDefault="00354B98" w:rsidP="004C6742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pozdravlja novu Strategiju o ravnopravnosti LGBTIQ+ osoba za razdoblje 2026. – 2030. i poziva na intenzivnije djelovanje jer kontinuirana diskriminacija, nasilje, uznemiravanje i isključenost, čemu su posebno izložene </w:t>
      </w:r>
      <w:proofErr w:type="spellStart"/>
      <w:r>
        <w:t>transrodne</w:t>
      </w:r>
      <w:proofErr w:type="spellEnd"/>
      <w:r>
        <w:t xml:space="preserve">, </w:t>
      </w:r>
      <w:proofErr w:type="spellStart"/>
      <w:r>
        <w:t>nebinarne</w:t>
      </w:r>
      <w:proofErr w:type="spellEnd"/>
      <w:r>
        <w:t xml:space="preserve"> i </w:t>
      </w:r>
      <w:proofErr w:type="spellStart"/>
      <w:r>
        <w:t>interseksualne</w:t>
      </w:r>
      <w:proofErr w:type="spellEnd"/>
      <w:r>
        <w:t xml:space="preserve"> osobe, iziskuju snažnije mjere politike; </w:t>
      </w:r>
    </w:p>
    <w:p w14:paraId="6D5257E3" w14:textId="77777777" w:rsidR="00354B98" w:rsidRPr="00354B98" w:rsidRDefault="00354B98" w:rsidP="004C6742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poziva na jače izvršenje i odgovornost uz pomoć obvezujućih referentnih vrijednosti, sustavnih postupaka zbog povrede prava, uvjetovanosti u pogledu vladavine prava i provedbe nacionalnih strategija za ravnopravnost LGBTIQ+ osoba; </w:t>
      </w:r>
    </w:p>
    <w:p w14:paraId="0B028E36" w14:textId="77777777" w:rsidR="00354B98" w:rsidRPr="00354B98" w:rsidRDefault="00354B98" w:rsidP="004C6742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poziva na odlučno djelovanje kako bi se zaštitila temeljna prava i prostor za građansko djelovanje, stalo na kraj nazadovanju, dezinformiranju i govoru mržnje i osigurala trajna potpora civilnom društvu; </w:t>
      </w:r>
    </w:p>
    <w:p w14:paraId="7C167313" w14:textId="77777777" w:rsidR="00354B98" w:rsidRPr="00354B98" w:rsidRDefault="00354B98" w:rsidP="004C6742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poziva na potpunu ravnopravnost u svakodnevnom životu jamčenjem </w:t>
      </w:r>
      <w:proofErr w:type="spellStart"/>
      <w:r>
        <w:t>uključivog</w:t>
      </w:r>
      <w:proofErr w:type="spellEnd"/>
      <w:r>
        <w:t xml:space="preserve"> pristupa zdravstvenoj skrbi, obrazovanju i zapošljavanju jačanjem uključenosti na radnom mjestu;</w:t>
      </w:r>
    </w:p>
    <w:p w14:paraId="0449885B" w14:textId="77777777" w:rsidR="00354B98" w:rsidRPr="00354B98" w:rsidRDefault="00354B98" w:rsidP="004C6742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poziva Europsku komisiju da predloži pravno obvezujuću zabranu praksi konverzije na razini EU-a, koja bi obuhvaćala i provođenje i oglašavanje takvih aktivnosti, i u tu svrhu prakse konverzije uvrsti među kaznena djela u EU-u i prizna ih kao zločine iz mržnje kako bi osigurala ujednačenu razinu zaštite u cijelom EU-u;</w:t>
      </w:r>
    </w:p>
    <w:p w14:paraId="1400C6A1" w14:textId="77777777" w:rsidR="00354B98" w:rsidRPr="00354B98" w:rsidRDefault="00354B98" w:rsidP="004C6742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poziva na rješavanje strukturnih nejednakosti uključivanjem ravnopravnosti LGBTIQ+ osoba u politike socijalne uključenosti, stanovanja i borbe protiv siromaštva, uz ciljanu potporu onima koji se suočavaju s </w:t>
      </w:r>
      <w:proofErr w:type="spellStart"/>
      <w:r>
        <w:t>intersekcijskom</w:t>
      </w:r>
      <w:proofErr w:type="spellEnd"/>
      <w:r>
        <w:t xml:space="preserve"> diskriminacijom;</w:t>
      </w:r>
    </w:p>
    <w:p w14:paraId="7CD0D179" w14:textId="77777777" w:rsidR="00354B98" w:rsidRPr="00354B98" w:rsidRDefault="00354B98" w:rsidP="004C6742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Theme="minorHAnsi" w:hAnsiTheme="minorHAnsi"/>
          <w:szCs w:val="20"/>
        </w:rPr>
      </w:pPr>
      <w:r>
        <w:t xml:space="preserve">traži uspostavu okvira otpornih na promjene u budućnosti i utemeljene na pravima uklanjanjem pravnih nedostataka, priznavanjem roda koje se temelji na samoodređenju, jačanjem pristupa pravosuđu, osiguravanjem odgovarajućeg financiranja za organizacije civilnog društva, poboljšanjem </w:t>
      </w:r>
      <w:proofErr w:type="spellStart"/>
      <w:r>
        <w:t>intersekcijskih</w:t>
      </w:r>
      <w:proofErr w:type="spellEnd"/>
      <w:r>
        <w:t xml:space="preserve"> podataka i zaštitom ravnopravnosti u digitalnim tehnologijama i umjetnoj inteligenciji.</w:t>
      </w:r>
    </w:p>
    <w:p w14:paraId="7200F7A1" w14:textId="77777777" w:rsidR="00354B98" w:rsidRPr="00354B98" w:rsidRDefault="00354B98" w:rsidP="00755E1E">
      <w:pPr>
        <w:widowControl w:val="0"/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  <w:lang w:val="en-GB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354B98" w:rsidRPr="00354B98" w14:paraId="3184797F" w14:textId="77777777" w:rsidTr="002E7EFB">
        <w:tc>
          <w:tcPr>
            <w:tcW w:w="1418" w:type="dxa"/>
          </w:tcPr>
          <w:p w14:paraId="2A28D240" w14:textId="77777777" w:rsidR="00354B98" w:rsidRPr="00354B98" w:rsidRDefault="00354B98" w:rsidP="00354B9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bCs/>
                <w:i/>
              </w:rPr>
              <w:t>Kontakt:</w:t>
            </w:r>
          </w:p>
        </w:tc>
        <w:tc>
          <w:tcPr>
            <w:tcW w:w="5670" w:type="dxa"/>
          </w:tcPr>
          <w:p w14:paraId="7B16B757" w14:textId="08FB7356" w:rsidR="00354B98" w:rsidRPr="00354B98" w:rsidRDefault="00354B98" w:rsidP="00354B9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Bartek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Bednarowicz</w:t>
            </w:r>
            <w:proofErr w:type="spellEnd"/>
          </w:p>
        </w:tc>
      </w:tr>
      <w:tr w:rsidR="00354B98" w:rsidRPr="00354B98" w14:paraId="0E1F3D07" w14:textId="77777777" w:rsidTr="002E7EFB">
        <w:tc>
          <w:tcPr>
            <w:tcW w:w="1418" w:type="dxa"/>
          </w:tcPr>
          <w:p w14:paraId="4235BE66" w14:textId="77777777" w:rsidR="00354B98" w:rsidRPr="00354B98" w:rsidRDefault="00354B98" w:rsidP="00354B9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5670" w:type="dxa"/>
          </w:tcPr>
          <w:p w14:paraId="22D630EA" w14:textId="77777777" w:rsidR="00354B98" w:rsidRPr="00354B98" w:rsidRDefault="00354B98" w:rsidP="00354B9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+32 25469229</w:t>
            </w:r>
          </w:p>
        </w:tc>
      </w:tr>
      <w:tr w:rsidR="00354B98" w:rsidRPr="00354B98" w14:paraId="07F9D924" w14:textId="77777777" w:rsidTr="002E7EFB">
        <w:tc>
          <w:tcPr>
            <w:tcW w:w="1418" w:type="dxa"/>
          </w:tcPr>
          <w:p w14:paraId="5F74FBF9" w14:textId="76661680" w:rsidR="00354B98" w:rsidRPr="00354B98" w:rsidRDefault="00755E1E" w:rsidP="00354B9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E-pošta:</w:t>
            </w:r>
          </w:p>
        </w:tc>
        <w:tc>
          <w:tcPr>
            <w:tcW w:w="5670" w:type="dxa"/>
          </w:tcPr>
          <w:p w14:paraId="25F375C5" w14:textId="6014C723" w:rsidR="00354B98" w:rsidRPr="00354B98" w:rsidRDefault="002B6815" w:rsidP="00354B9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</w:rPr>
            </w:pPr>
            <w:hyperlink r:id="rId23" w:history="1">
              <w:r>
                <w:rPr>
                  <w:i/>
                  <w:color w:val="0000FF"/>
                  <w:u w:val="single"/>
                </w:rPr>
                <w:t xml:space="preserve">Bartek.Bednarowicz@eesc.europa.eu </w:t>
              </w:r>
            </w:hyperlink>
          </w:p>
        </w:tc>
      </w:tr>
    </w:tbl>
    <w:p w14:paraId="170BF400" w14:textId="77777777" w:rsidR="00354B98" w:rsidRPr="00354B98" w:rsidRDefault="00354B98" w:rsidP="00354B98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en-GB"/>
        </w:rPr>
      </w:pPr>
    </w:p>
    <w:p w14:paraId="14FBB575" w14:textId="54D599FA" w:rsidR="00C82A9F" w:rsidRDefault="00C82A9F">
      <w:pPr>
        <w:spacing w:after="160" w:line="259" w:lineRule="auto"/>
        <w:jc w:val="left"/>
      </w:pPr>
      <w:r>
        <w:br w:type="page"/>
      </w:r>
    </w:p>
    <w:p w14:paraId="7477FCDA" w14:textId="68EE4C6A" w:rsidR="005D43B9" w:rsidRPr="005D43B9" w:rsidRDefault="0016223A" w:rsidP="005D43B9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 w:val="16"/>
          <w:szCs w:val="16"/>
        </w:rPr>
      </w:pPr>
      <w:r>
        <w:rPr>
          <w:b/>
          <w:bCs/>
          <w:i/>
          <w:iCs/>
        </w:rPr>
        <w:lastRenderedPageBreak/>
        <w:t>SOC/852 –</w:t>
      </w:r>
      <w:r>
        <w:t xml:space="preserve"> </w:t>
      </w:r>
      <w:hyperlink r:id="rId24" w:history="1">
        <w:r>
          <w:rPr>
            <w:rStyle w:val="Hyperlink"/>
            <w:b/>
            <w:i/>
            <w:sz w:val="28"/>
          </w:rPr>
          <w:t>Konkurentnost EU-a i poduzetništvo mladih</w:t>
        </w:r>
      </w:hyperlink>
    </w:p>
    <w:p w14:paraId="3A2C24D1" w14:textId="77777777" w:rsidR="005D43B9" w:rsidRPr="005D43B9" w:rsidRDefault="005D43B9" w:rsidP="004C6742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bCs/>
          <w:iCs/>
          <w:lang w:val="en-GB"/>
        </w:rPr>
      </w:pP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663"/>
      </w:tblGrid>
      <w:tr w:rsidR="005D43B9" w:rsidRPr="005D43B9" w14:paraId="2FF33FAA" w14:textId="77777777" w:rsidTr="004C6742">
        <w:tc>
          <w:tcPr>
            <w:tcW w:w="1701" w:type="dxa"/>
          </w:tcPr>
          <w:p w14:paraId="4A8D35E0" w14:textId="77777777" w:rsidR="005D43B9" w:rsidRPr="005D43B9" w:rsidRDefault="005D43B9" w:rsidP="005D43B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567" w:hanging="567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  <w:p w14:paraId="2658A4F3" w14:textId="77777777" w:rsidR="005D43B9" w:rsidRPr="005D43B9" w:rsidRDefault="005D43B9" w:rsidP="005D43B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567" w:hanging="567"/>
              <w:textAlignment w:val="baseline"/>
              <w:rPr>
                <w:b/>
              </w:rPr>
            </w:pPr>
          </w:p>
        </w:tc>
        <w:tc>
          <w:tcPr>
            <w:tcW w:w="6663" w:type="dxa"/>
          </w:tcPr>
          <w:p w14:paraId="31BCB833" w14:textId="7B3A0553" w:rsidR="005D43B9" w:rsidRPr="005D43B9" w:rsidRDefault="005D43B9" w:rsidP="005D43B9">
            <w:pPr>
              <w:overflowPunct w:val="0"/>
              <w:autoSpaceDE w:val="0"/>
              <w:autoSpaceDN w:val="0"/>
              <w:adjustRightInd w:val="0"/>
              <w:spacing w:line="240" w:lineRule="auto"/>
              <w:ind w:left="567" w:hanging="567"/>
              <w:textAlignment w:val="baseline"/>
            </w:pPr>
            <w:r>
              <w:t>Giuseppe GUERINI (Skupina organizacija civilnog društva – IT)</w:t>
            </w:r>
          </w:p>
        </w:tc>
      </w:tr>
      <w:tr w:rsidR="005D43B9" w:rsidRPr="005D43B9" w14:paraId="118E6E00" w14:textId="77777777" w:rsidTr="004C6742">
        <w:tc>
          <w:tcPr>
            <w:tcW w:w="1701" w:type="dxa"/>
            <w:vMerge w:val="restart"/>
          </w:tcPr>
          <w:p w14:paraId="21DE2D02" w14:textId="77777777" w:rsidR="005D43B9" w:rsidRPr="005D43B9" w:rsidRDefault="005D43B9" w:rsidP="005D43B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567" w:hanging="567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6663" w:type="dxa"/>
          </w:tcPr>
          <w:p w14:paraId="2EF0047D" w14:textId="66FB81B3" w:rsidR="004A4B18" w:rsidRDefault="005E01B5" w:rsidP="005D43B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567" w:hanging="567"/>
              <w:textAlignment w:val="baseline"/>
            </w:pPr>
            <w:r>
              <w:t>(</w:t>
            </w:r>
            <w:proofErr w:type="spellStart"/>
            <w:r>
              <w:t>razmatračko</w:t>
            </w:r>
            <w:proofErr w:type="spellEnd"/>
            <w:r>
              <w:t xml:space="preserve"> mišljenje na zahtjev ciparskog predsjedništva Vijeća EU-a)</w:t>
            </w:r>
          </w:p>
          <w:p w14:paraId="63716DCE" w14:textId="39FCB672" w:rsidR="005D43B9" w:rsidRPr="005D43B9" w:rsidRDefault="005D43B9" w:rsidP="005D43B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567" w:hanging="567"/>
              <w:textAlignment w:val="baseline"/>
            </w:pPr>
            <w:r>
              <w:t>EESC-2025-04305-00-00-AC</w:t>
            </w:r>
          </w:p>
        </w:tc>
      </w:tr>
      <w:tr w:rsidR="005D43B9" w:rsidRPr="005D43B9" w14:paraId="2A0968A0" w14:textId="77777777" w:rsidTr="004C6742">
        <w:tc>
          <w:tcPr>
            <w:tcW w:w="1701" w:type="dxa"/>
            <w:vMerge/>
          </w:tcPr>
          <w:p w14:paraId="201EBAA3" w14:textId="77777777" w:rsidR="005D43B9" w:rsidRPr="005D43B9" w:rsidRDefault="005D43B9" w:rsidP="005D43B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66" w:hanging="266"/>
              <w:textAlignment w:val="baseline"/>
              <w:rPr>
                <w:b/>
                <w:lang w:val="pt-PT"/>
              </w:rPr>
            </w:pPr>
          </w:p>
        </w:tc>
        <w:tc>
          <w:tcPr>
            <w:tcW w:w="6663" w:type="dxa"/>
          </w:tcPr>
          <w:p w14:paraId="55EAC160" w14:textId="77777777" w:rsidR="005D43B9" w:rsidRPr="005D43B9" w:rsidRDefault="005D43B9" w:rsidP="005D43B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66" w:hanging="266"/>
              <w:textAlignment w:val="baseline"/>
              <w:rPr>
                <w:sz w:val="16"/>
                <w:szCs w:val="16"/>
                <w:lang w:val="pt-PT"/>
              </w:rPr>
            </w:pPr>
          </w:p>
        </w:tc>
      </w:tr>
    </w:tbl>
    <w:p w14:paraId="45FF996B" w14:textId="77777777" w:rsidR="005D43B9" w:rsidRPr="005D43B9" w:rsidRDefault="005D43B9" w:rsidP="005D43B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240" w:lineRule="auto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14:paraId="79AD68CC" w14:textId="77777777" w:rsidR="005D43B9" w:rsidRPr="005D43B9" w:rsidRDefault="005D43B9" w:rsidP="005D43B9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</w:rPr>
        <w:t>EGSO:</w:t>
      </w:r>
    </w:p>
    <w:p w14:paraId="0C9A4C87" w14:textId="77777777" w:rsidR="005D43B9" w:rsidRPr="005D43B9" w:rsidRDefault="005D43B9" w:rsidP="004C6742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bookmarkStart w:id="10" w:name="_Toc228805424"/>
      <w:r>
        <w:t>zahtijeva sveobuhvatnu i koordiniranu strategiju EU-a i država članica kojom bi se pružio integrirani paket potpore za mlade poduzetnike, koji bi obuhvaćao pristupačno financiranje, prilagođeno osposobljavanje, mentorstvo, podučavanje, inkubatore i snažne lokalne ekosustave kako bi se maksimalno povećalo osnivanje poduzeća i održivost;</w:t>
      </w:r>
      <w:bookmarkEnd w:id="10"/>
    </w:p>
    <w:p w14:paraId="1676989C" w14:textId="77777777" w:rsidR="005D43B9" w:rsidRPr="005D43B9" w:rsidRDefault="005D43B9" w:rsidP="004C6742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bookmarkStart w:id="11" w:name="_Toc228805425"/>
      <w:r>
        <w:t xml:space="preserve">poziva na korjenitu promjenu u pristupu financiranju proširenjem instrumenata financiranja prilagođenih mladima kako oni ne bi bili ograničeni na tradicionalno bankovno kreditiranje, što uključuje </w:t>
      </w:r>
      <w:proofErr w:type="spellStart"/>
      <w:r>
        <w:t>mikrofinanciranje</w:t>
      </w:r>
      <w:proofErr w:type="spellEnd"/>
      <w:r>
        <w:t>, alternativni kapital i ciljanu potporu poduzećima socijalne ekonomije i drugim modelima usmjerenima na učinak;</w:t>
      </w:r>
      <w:bookmarkEnd w:id="11"/>
    </w:p>
    <w:p w14:paraId="5EC949AC" w14:textId="77777777" w:rsidR="005D43B9" w:rsidRPr="005D43B9" w:rsidRDefault="005D43B9" w:rsidP="004C6742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bookmarkStart w:id="12" w:name="_Toc228805426"/>
      <w:r>
        <w:t>poziva na odlučno pojednostavljenje administrativnih i regulatornih okvira na europskoj, nacionalnoj i lokalnoj razini kako bi se smanjila birokracija i troškovi usklađivanja i kako bi se za mlade poduzetnike stvorilo stabilno okruženje pogodno za poslovanje;</w:t>
      </w:r>
      <w:bookmarkEnd w:id="12"/>
    </w:p>
    <w:p w14:paraId="6B1C43BE" w14:textId="77777777" w:rsidR="005D43B9" w:rsidRPr="005D43B9" w:rsidRDefault="005D43B9" w:rsidP="004C6742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bookmarkStart w:id="13" w:name="_Toc228805427"/>
      <w:r>
        <w:t>preporučuje uključivanje poduzetničkog obrazovanja, financijskog opismenjivanja i poduzetničkog načina razmišljanja u sve sustave obrazovanja i osposobljavanja, posebno u strukovne i dualne, uz istodobno jačanje digitalnih i naprednih vještina, uključujući umjetnu inteligenciju, kako bi se mladi pripremili za buduća tržišta;</w:t>
      </w:r>
      <w:bookmarkEnd w:id="13"/>
    </w:p>
    <w:p w14:paraId="365FBE52" w14:textId="77777777" w:rsidR="005D43B9" w:rsidRPr="005D43B9" w:rsidRDefault="005D43B9" w:rsidP="004C6742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bookmarkStart w:id="14" w:name="_Toc228805428"/>
      <w:r>
        <w:t>poziva na snažnije ekosustave potpore u vidu prilika za mentorstvo, sponzorstvo, umrežavanje i internacionalizaciju, uključujući programe mobilnosti i pristup prekograničnim tržištima, kako bi se poboljšale inovativnost, prilagodljivost i konkurentnost;</w:t>
      </w:r>
      <w:bookmarkEnd w:id="14"/>
    </w:p>
    <w:p w14:paraId="121511A7" w14:textId="77777777" w:rsidR="005D43B9" w:rsidRPr="005D43B9" w:rsidRDefault="005D43B9" w:rsidP="004C6742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bookmarkStart w:id="15" w:name="_Toc228805429"/>
      <w:r>
        <w:t xml:space="preserve">traži </w:t>
      </w:r>
      <w:proofErr w:type="spellStart"/>
      <w:r>
        <w:t>uključive</w:t>
      </w:r>
      <w:proofErr w:type="spellEnd"/>
      <w:r>
        <w:t xml:space="preserve"> i održive poduzetničke politike kojima se uklanjaju nedostaci s kojima se suočavaju nedovoljno zastupljene skupine, promiče kultura „druge prilike”, osigurava odgovarajuća socijalna zaštita i poduzetništvo mladih pozicionira kao dobrovoljan, ali strateški put za otporna tržišta rada i dugoročnu konkurentnost EU-a.</w:t>
      </w:r>
      <w:bookmarkEnd w:id="15"/>
    </w:p>
    <w:p w14:paraId="4D53008B" w14:textId="77777777" w:rsidR="005D43B9" w:rsidRPr="005D43B9" w:rsidRDefault="005D43B9" w:rsidP="005D43B9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tbl>
      <w:tblPr>
        <w:tblStyle w:val="TableGrid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5D43B9" w:rsidRPr="005D43B9" w14:paraId="3AEDDC10" w14:textId="77777777" w:rsidTr="002E7EFB">
        <w:tc>
          <w:tcPr>
            <w:tcW w:w="2263" w:type="dxa"/>
          </w:tcPr>
          <w:p w14:paraId="0448BC47" w14:textId="77777777" w:rsidR="005D43B9" w:rsidRPr="005D43B9" w:rsidRDefault="005D43B9" w:rsidP="005D43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</w:rPr>
              <w:t>Kontakt:</w:t>
            </w:r>
          </w:p>
        </w:tc>
        <w:tc>
          <w:tcPr>
            <w:tcW w:w="7371" w:type="dxa"/>
          </w:tcPr>
          <w:p w14:paraId="756B92DB" w14:textId="77777777" w:rsidR="005D43B9" w:rsidRPr="005D43B9" w:rsidRDefault="005D43B9" w:rsidP="005D43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proofErr w:type="spellStart"/>
            <w:r>
              <w:rPr>
                <w:i/>
              </w:rPr>
              <w:t>Bartek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Bednarowicz</w:t>
            </w:r>
            <w:proofErr w:type="spellEnd"/>
          </w:p>
        </w:tc>
      </w:tr>
      <w:tr w:rsidR="005D43B9" w:rsidRPr="005D43B9" w14:paraId="11B3891D" w14:textId="77777777" w:rsidTr="002E7EFB">
        <w:tc>
          <w:tcPr>
            <w:tcW w:w="2263" w:type="dxa"/>
          </w:tcPr>
          <w:p w14:paraId="52201912" w14:textId="77777777" w:rsidR="005D43B9" w:rsidRPr="005D43B9" w:rsidRDefault="005D43B9" w:rsidP="005D43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</w:rPr>
              <w:t>Tel.:</w:t>
            </w:r>
          </w:p>
        </w:tc>
        <w:tc>
          <w:tcPr>
            <w:tcW w:w="7371" w:type="dxa"/>
          </w:tcPr>
          <w:p w14:paraId="346E976A" w14:textId="77777777" w:rsidR="005D43B9" w:rsidRPr="005D43B9" w:rsidRDefault="005D43B9" w:rsidP="005D43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</w:rPr>
              <w:t>+32 25469229</w:t>
            </w:r>
          </w:p>
        </w:tc>
      </w:tr>
      <w:tr w:rsidR="005D43B9" w:rsidRPr="005D43B9" w14:paraId="74A431CF" w14:textId="77777777" w:rsidTr="002E7EFB">
        <w:tc>
          <w:tcPr>
            <w:tcW w:w="2263" w:type="dxa"/>
          </w:tcPr>
          <w:p w14:paraId="2F9FDB94" w14:textId="77777777" w:rsidR="005D43B9" w:rsidRPr="005D43B9" w:rsidRDefault="005D43B9" w:rsidP="005D43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7371" w:type="dxa"/>
          </w:tcPr>
          <w:p w14:paraId="22B77F87" w14:textId="658AB630" w:rsidR="005D43B9" w:rsidRPr="005D43B9" w:rsidRDefault="002B6815" w:rsidP="005D43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r:id="rId25" w:history="1">
              <w:r>
                <w:rPr>
                  <w:i/>
                  <w:color w:val="0000FF"/>
                  <w:u w:val="single"/>
                </w:rPr>
                <w:t>Bartek.Bednarowicz@eesc.europa.eu</w:t>
              </w:r>
            </w:hyperlink>
          </w:p>
        </w:tc>
      </w:tr>
    </w:tbl>
    <w:p w14:paraId="2180EF54" w14:textId="6B9FAAB4" w:rsidR="005D43B9" w:rsidRDefault="005D43B9" w:rsidP="001766B2"/>
    <w:p w14:paraId="6764B06D" w14:textId="77777777" w:rsidR="005D43B9" w:rsidRDefault="005D43B9">
      <w:pPr>
        <w:spacing w:after="160" w:line="259" w:lineRule="auto"/>
        <w:jc w:val="left"/>
      </w:pPr>
      <w:r>
        <w:br w:type="page"/>
      </w:r>
    </w:p>
    <w:p w14:paraId="05853DC0" w14:textId="0B16E713" w:rsidR="001A42F8" w:rsidRPr="001A42F8" w:rsidRDefault="0016223A" w:rsidP="001A42F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 w:val="16"/>
          <w:szCs w:val="16"/>
        </w:rPr>
      </w:pPr>
      <w:r>
        <w:rPr>
          <w:b/>
          <w:i/>
          <w:sz w:val="28"/>
        </w:rPr>
        <w:lastRenderedPageBreak/>
        <w:t xml:space="preserve">SOC/857 – </w:t>
      </w:r>
      <w:hyperlink r:id="rId26" w:history="1">
        <w:r>
          <w:rPr>
            <w:rStyle w:val="Hyperlink"/>
            <w:b/>
            <w:i/>
            <w:sz w:val="28"/>
          </w:rPr>
          <w:t>Strategija EU-a u području droga</w:t>
        </w:r>
      </w:hyperlink>
    </w:p>
    <w:tbl>
      <w:tblPr>
        <w:tblStyle w:val="TableGrid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237"/>
      </w:tblGrid>
      <w:tr w:rsidR="001A42F8" w:rsidRPr="001A42F8" w14:paraId="662136A7" w14:textId="77777777" w:rsidTr="004C6742">
        <w:tc>
          <w:tcPr>
            <w:tcW w:w="1701" w:type="dxa"/>
          </w:tcPr>
          <w:p w14:paraId="639EA8AB" w14:textId="77777777" w:rsidR="001A42F8" w:rsidRPr="001A42F8" w:rsidRDefault="001A42F8" w:rsidP="001A42F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</w:rPr>
            </w:pPr>
          </w:p>
          <w:p w14:paraId="58B9919E" w14:textId="77777777" w:rsidR="001A42F8" w:rsidRPr="001A42F8" w:rsidRDefault="001A42F8" w:rsidP="001A42F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  <w:p w14:paraId="62145102" w14:textId="77777777" w:rsidR="001A42F8" w:rsidRPr="001A42F8" w:rsidRDefault="001A42F8" w:rsidP="001A42F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</w:rPr>
            </w:pPr>
          </w:p>
        </w:tc>
        <w:tc>
          <w:tcPr>
            <w:tcW w:w="6237" w:type="dxa"/>
          </w:tcPr>
          <w:p w14:paraId="4074A82C" w14:textId="77777777" w:rsidR="001A42F8" w:rsidRPr="001A42F8" w:rsidRDefault="001A42F8" w:rsidP="004C6742">
            <w:pPr>
              <w:overflowPunct w:val="0"/>
              <w:autoSpaceDE w:val="0"/>
              <w:autoSpaceDN w:val="0"/>
              <w:adjustRightInd w:val="0"/>
              <w:ind w:left="567" w:hanging="567"/>
              <w:jc w:val="left"/>
              <w:textAlignment w:val="baseline"/>
            </w:pPr>
          </w:p>
          <w:p w14:paraId="56646FC8" w14:textId="63FDEAFD" w:rsidR="001A42F8" w:rsidRPr="001A42F8" w:rsidRDefault="001A42F8" w:rsidP="001A42F8">
            <w:pPr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>
              <w:t>Diego DUTTO (Skupina organizacija civilnog društva – IT)</w:t>
            </w:r>
          </w:p>
        </w:tc>
      </w:tr>
      <w:tr w:rsidR="001A42F8" w:rsidRPr="001A42F8" w14:paraId="090EED85" w14:textId="77777777" w:rsidTr="004C6742">
        <w:tc>
          <w:tcPr>
            <w:tcW w:w="1701" w:type="dxa"/>
            <w:vMerge w:val="restart"/>
          </w:tcPr>
          <w:p w14:paraId="233A8D32" w14:textId="77777777" w:rsidR="001A42F8" w:rsidRPr="001A42F8" w:rsidRDefault="001A42F8" w:rsidP="001A42F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6237" w:type="dxa"/>
          </w:tcPr>
          <w:p w14:paraId="5D489118" w14:textId="0B2B133B" w:rsidR="00E8783B" w:rsidRDefault="002C3C5F" w:rsidP="001A42F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>
              <w:t xml:space="preserve">COM(2025) 743 </w:t>
            </w:r>
            <w:proofErr w:type="spellStart"/>
            <w:r>
              <w:t>final</w:t>
            </w:r>
            <w:proofErr w:type="spellEnd"/>
          </w:p>
          <w:p w14:paraId="04484E34" w14:textId="756ABE61" w:rsidR="002C3C5F" w:rsidRDefault="002C3C5F" w:rsidP="001A42F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>
              <w:t xml:space="preserve">COM(2025 744 </w:t>
            </w:r>
            <w:proofErr w:type="spellStart"/>
            <w:r>
              <w:t>final</w:t>
            </w:r>
            <w:proofErr w:type="spellEnd"/>
          </w:p>
          <w:p w14:paraId="1847798E" w14:textId="37891D3B" w:rsidR="001A42F8" w:rsidRPr="001A42F8" w:rsidRDefault="001A42F8" w:rsidP="001A42F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>
              <w:t>EESC-2026-00238-00-00-AC</w:t>
            </w:r>
          </w:p>
        </w:tc>
      </w:tr>
      <w:tr w:rsidR="001A42F8" w:rsidRPr="001A42F8" w14:paraId="5C11C504" w14:textId="77777777" w:rsidTr="004C6742">
        <w:tc>
          <w:tcPr>
            <w:tcW w:w="1701" w:type="dxa"/>
            <w:vMerge/>
          </w:tcPr>
          <w:p w14:paraId="1CBAABE2" w14:textId="77777777" w:rsidR="001A42F8" w:rsidRPr="001A42F8" w:rsidRDefault="001A42F8" w:rsidP="001A42F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lang w:val="pt-PT"/>
              </w:rPr>
            </w:pPr>
          </w:p>
        </w:tc>
        <w:tc>
          <w:tcPr>
            <w:tcW w:w="6237" w:type="dxa"/>
          </w:tcPr>
          <w:p w14:paraId="4060C927" w14:textId="77777777" w:rsidR="001A42F8" w:rsidRPr="001A42F8" w:rsidRDefault="001A42F8" w:rsidP="001A42F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16"/>
                <w:szCs w:val="16"/>
                <w:lang w:val="pt-PT"/>
              </w:rPr>
            </w:pPr>
          </w:p>
        </w:tc>
      </w:tr>
    </w:tbl>
    <w:p w14:paraId="30C02137" w14:textId="77777777" w:rsidR="001A42F8" w:rsidRPr="001A42F8" w:rsidRDefault="001A42F8" w:rsidP="001A42F8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14:paraId="55C710FF" w14:textId="77777777" w:rsidR="001A42F8" w:rsidRPr="001A42F8" w:rsidRDefault="001A42F8" w:rsidP="001A42F8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14:paraId="50E3F48E" w14:textId="77777777" w:rsidR="001A42F8" w:rsidRPr="004C6742" w:rsidRDefault="001A42F8" w:rsidP="001A42F8">
      <w:pPr>
        <w:spacing w:before="100" w:beforeAutospacing="1" w:after="100" w:afterAutospacing="1" w:line="240" w:lineRule="auto"/>
      </w:pPr>
      <w:r>
        <w:rPr>
          <w:b/>
        </w:rPr>
        <w:t>EGSO:</w:t>
      </w:r>
    </w:p>
    <w:p w14:paraId="5429D755" w14:textId="77777777" w:rsidR="001A42F8" w:rsidRPr="001A42F8" w:rsidRDefault="001A42F8" w:rsidP="002C3C5F">
      <w:pPr>
        <w:ind w:left="1134" w:hanging="1134"/>
        <w:rPr>
          <w:lang w:val="en-GB" w:eastAsia="fr-BE"/>
        </w:rPr>
      </w:pPr>
    </w:p>
    <w:p w14:paraId="6436B95C" w14:textId="77777777" w:rsidR="001A42F8" w:rsidRPr="001A42F8" w:rsidRDefault="001A42F8" w:rsidP="004C6742">
      <w:pPr>
        <w:numPr>
          <w:ilvl w:val="0"/>
          <w:numId w:val="26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>naglašava da će učinkovitost Strategije EU-a ovisiti o sposobnosti predviđanja trendova, pa preporučuje Komisiji da se ne ograničava na reaktivne pokazatelje (zapljene droga i smrtne slučajeve), nego da osigura strukturnu i obveznu potporu za standardizirane sustave praćenja.</w:t>
      </w:r>
    </w:p>
    <w:p w14:paraId="2271E454" w14:textId="77777777" w:rsidR="001A42F8" w:rsidRPr="001A42F8" w:rsidRDefault="001A42F8" w:rsidP="004C6742">
      <w:pPr>
        <w:numPr>
          <w:ilvl w:val="0"/>
          <w:numId w:val="26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>sa zabrinutošću primjećuje da je strategija u izvjesnom smislu previše usmjerena na tradicionalne nezakonite tvari. Budući da mladi sve više konzumiraju dopuštene droge izvan odobrene indikacije, preporučuje uvođenje smjernica EU-a za praćenje propisivanja lijekova i pokretanje posebnih kampanja senzibilizacije o riziku od ovisnosti o dopuštenim psihoaktivnim tvarima;</w:t>
      </w:r>
    </w:p>
    <w:p w14:paraId="06511F32" w14:textId="77777777" w:rsidR="001A42F8" w:rsidRPr="001A42F8" w:rsidRDefault="001A42F8" w:rsidP="004C6742">
      <w:pPr>
        <w:numPr>
          <w:ilvl w:val="0"/>
          <w:numId w:val="26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preporučuje strogo praćenje uporabe </w:t>
      </w:r>
      <w:proofErr w:type="spellStart"/>
      <w:r>
        <w:t>opioidnih</w:t>
      </w:r>
      <w:proofErr w:type="spellEnd"/>
      <w:r>
        <w:t xml:space="preserve"> lijekova protiv bolova. Treba spriječiti da dio društva, za koji se čini da nije izložen riziku, postane ovisan o tim tvarima dobivenima zakonitim putem;</w:t>
      </w:r>
    </w:p>
    <w:p w14:paraId="712668E0" w14:textId="77777777" w:rsidR="001A42F8" w:rsidRPr="001A42F8" w:rsidRDefault="001A42F8" w:rsidP="004C6742">
      <w:pPr>
        <w:numPr>
          <w:ilvl w:val="0"/>
          <w:numId w:val="26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>napominje da bi trebalo razviti protokole EU-a za ranu intervenciju kako bi se socijalnim i zdravstvenim službama pružila potpora u otkrivanju novih korisnika u ranoj fazi uporabe droga;</w:t>
      </w:r>
    </w:p>
    <w:p w14:paraId="69923D8D" w14:textId="77777777" w:rsidR="001A42F8" w:rsidRPr="001A42F8" w:rsidRDefault="001A42F8" w:rsidP="004C6742">
      <w:pPr>
        <w:numPr>
          <w:ilvl w:val="0"/>
          <w:numId w:val="26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>preporučuje uspostavu posebnih ključnih pokazatelja uspješnosti za procjenu učinkovitosti politika prevencije, pri čemu se uspjeh ne bi mjerio samo zapljenama droga, već i smanjenjem novih ovisnosti i uspješnošću načina reintegracije;</w:t>
      </w:r>
    </w:p>
    <w:p w14:paraId="2A5044E2" w14:textId="77777777" w:rsidR="001A42F8" w:rsidRPr="001A42F8" w:rsidRDefault="001A42F8" w:rsidP="004C6742">
      <w:pPr>
        <w:numPr>
          <w:ilvl w:val="0"/>
          <w:numId w:val="26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>ponavlja da se borba protiv trgovine drogom ne može odvojiti od snažne politike javnog zdravstva;</w:t>
      </w:r>
    </w:p>
    <w:p w14:paraId="646F52D6" w14:textId="77777777" w:rsidR="001A42F8" w:rsidRPr="001A42F8" w:rsidRDefault="001A42F8" w:rsidP="004C6742">
      <w:pPr>
        <w:numPr>
          <w:ilvl w:val="0"/>
          <w:numId w:val="26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>napominje da se Akcijski plan gotovo isključivo bavi osiguravanjem fizičke (luke, logistički centri) i digitalne infrastrukture, a da zanemaruje dimenziju zajednice;</w:t>
      </w:r>
    </w:p>
    <w:p w14:paraId="1DC9D98D" w14:textId="77777777" w:rsidR="001A42F8" w:rsidRPr="001A42F8" w:rsidRDefault="001A42F8" w:rsidP="004C6742">
      <w:pPr>
        <w:numPr>
          <w:ilvl w:val="0"/>
          <w:numId w:val="26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>ističe da Akcijski plan državama članicama ne pruža dovoljno smjernica o javnim politikama za smanjenje širenja uporabe droga.</w:t>
      </w:r>
    </w:p>
    <w:p w14:paraId="7CC45175" w14:textId="77777777" w:rsidR="001A42F8" w:rsidRPr="001A42F8" w:rsidRDefault="001A42F8" w:rsidP="001A42F8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tbl>
      <w:tblPr>
        <w:tblStyle w:val="TableGrid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0"/>
        <w:gridCol w:w="4493"/>
      </w:tblGrid>
      <w:tr w:rsidR="001A42F8" w:rsidRPr="001A42F8" w14:paraId="6F6F0875" w14:textId="77777777" w:rsidTr="002E7EFB">
        <w:tc>
          <w:tcPr>
            <w:tcW w:w="1210" w:type="dxa"/>
          </w:tcPr>
          <w:p w14:paraId="1275EF0A" w14:textId="77777777" w:rsidR="001A42F8" w:rsidRPr="001A42F8" w:rsidRDefault="001A42F8" w:rsidP="001A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4493" w:type="dxa"/>
          </w:tcPr>
          <w:p w14:paraId="51601E16" w14:textId="77777777" w:rsidR="001A42F8" w:rsidRPr="001A42F8" w:rsidRDefault="001A42F8" w:rsidP="001A42F8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2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Gemma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Amran</w:t>
            </w:r>
            <w:proofErr w:type="spellEnd"/>
          </w:p>
        </w:tc>
      </w:tr>
      <w:tr w:rsidR="001A42F8" w:rsidRPr="001A42F8" w14:paraId="6CBEA581" w14:textId="77777777" w:rsidTr="002E7EFB">
        <w:tc>
          <w:tcPr>
            <w:tcW w:w="1210" w:type="dxa"/>
          </w:tcPr>
          <w:p w14:paraId="11A461E0" w14:textId="77777777" w:rsidR="001A42F8" w:rsidRPr="001A42F8" w:rsidRDefault="001A42F8" w:rsidP="001A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493" w:type="dxa"/>
          </w:tcPr>
          <w:p w14:paraId="6A4B7B1B" w14:textId="77777777" w:rsidR="001A42F8" w:rsidRPr="001A42F8" w:rsidRDefault="001A42F8" w:rsidP="001A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+32 25469</w:t>
            </w:r>
            <w:r>
              <w:t>415</w:t>
            </w:r>
          </w:p>
        </w:tc>
      </w:tr>
      <w:tr w:rsidR="001A42F8" w:rsidRPr="001A42F8" w14:paraId="0CEF3057" w14:textId="77777777" w:rsidTr="002E7EFB">
        <w:tc>
          <w:tcPr>
            <w:tcW w:w="1210" w:type="dxa"/>
          </w:tcPr>
          <w:p w14:paraId="68E038E0" w14:textId="77777777" w:rsidR="001A42F8" w:rsidRPr="001A42F8" w:rsidRDefault="001A42F8" w:rsidP="001A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4493" w:type="dxa"/>
          </w:tcPr>
          <w:p w14:paraId="7CF2E2AE" w14:textId="5BA0C86A" w:rsidR="001A42F8" w:rsidRPr="001A42F8" w:rsidRDefault="002B6815" w:rsidP="001A42F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</w:rPr>
            </w:pPr>
            <w:hyperlink r:id="rId27" w:history="1">
              <w:r>
                <w:rPr>
                  <w:i/>
                  <w:color w:val="0000FF"/>
                  <w:u w:val="single"/>
                </w:rPr>
                <w:t>Gemma.Amran@eesc.europa.eu</w:t>
              </w:r>
            </w:hyperlink>
          </w:p>
        </w:tc>
      </w:tr>
    </w:tbl>
    <w:p w14:paraId="6961E51E" w14:textId="5180950B" w:rsidR="001A42F8" w:rsidRDefault="001A42F8" w:rsidP="001766B2"/>
    <w:p w14:paraId="4CE2AFBF" w14:textId="77777777" w:rsidR="001A42F8" w:rsidRDefault="001A42F8">
      <w:pPr>
        <w:spacing w:after="160" w:line="259" w:lineRule="auto"/>
        <w:jc w:val="left"/>
      </w:pPr>
      <w:r>
        <w:br w:type="page"/>
      </w:r>
    </w:p>
    <w:p w14:paraId="6E89C215" w14:textId="7F4E9DBA" w:rsidR="00C53E67" w:rsidRPr="00C53E67" w:rsidRDefault="00EE077C" w:rsidP="004C674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</w:rPr>
      </w:pPr>
      <w:r>
        <w:rPr>
          <w:b/>
          <w:i/>
          <w:sz w:val="28"/>
        </w:rPr>
        <w:lastRenderedPageBreak/>
        <w:t xml:space="preserve">SOC/853 – </w:t>
      </w:r>
      <w:hyperlink r:id="rId28" w:history="1">
        <w:r>
          <w:rPr>
            <w:rStyle w:val="Hyperlink"/>
            <w:b/>
            <w:i/>
            <w:sz w:val="28"/>
          </w:rPr>
          <w:t>Kulturni kompas za Europu</w:t>
        </w:r>
      </w:hyperlink>
    </w:p>
    <w:p w14:paraId="35E79844" w14:textId="77777777" w:rsidR="00C53E67" w:rsidRDefault="00C53E67" w:rsidP="00C53E67">
      <w:pPr>
        <w:widowControl w:val="0"/>
        <w:overflowPunct w:val="0"/>
        <w:autoSpaceDE w:val="0"/>
        <w:autoSpaceDN w:val="0"/>
        <w:adjustRightInd w:val="0"/>
        <w:ind w:left="266"/>
        <w:textAlignment w:val="baseline"/>
        <w:rPr>
          <w:b/>
          <w:sz w:val="18"/>
          <w:szCs w:val="18"/>
          <w:lang w:val="en-GB"/>
        </w:rPr>
      </w:pPr>
    </w:p>
    <w:p w14:paraId="4A204B30" w14:textId="77777777" w:rsidR="001D292C" w:rsidRPr="00C53E67" w:rsidRDefault="001D292C" w:rsidP="00C53E67">
      <w:pPr>
        <w:widowControl w:val="0"/>
        <w:overflowPunct w:val="0"/>
        <w:autoSpaceDE w:val="0"/>
        <w:autoSpaceDN w:val="0"/>
        <w:adjustRightInd w:val="0"/>
        <w:ind w:left="266"/>
        <w:textAlignment w:val="baseline"/>
        <w:rPr>
          <w:b/>
          <w:sz w:val="18"/>
          <w:szCs w:val="18"/>
          <w:lang w:val="en-GB"/>
        </w:rPr>
      </w:pPr>
    </w:p>
    <w:tbl>
      <w:tblPr>
        <w:tblStyle w:val="TableGrid7"/>
        <w:tblW w:w="41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5661"/>
      </w:tblGrid>
      <w:tr w:rsidR="00C53E67" w:rsidRPr="00C53E67" w14:paraId="2091F211" w14:textId="77777777" w:rsidTr="002E7EFB">
        <w:tc>
          <w:tcPr>
            <w:tcW w:w="1321" w:type="pct"/>
          </w:tcPr>
          <w:p w14:paraId="10C92D44" w14:textId="77777777" w:rsidR="00C53E67" w:rsidRPr="00C53E67" w:rsidRDefault="00C53E67" w:rsidP="00C53E67">
            <w:pPr>
              <w:overflowPunct w:val="0"/>
              <w:autoSpaceDE w:val="0"/>
              <w:autoSpaceDN w:val="0"/>
              <w:adjustRightInd w:val="0"/>
              <w:ind w:left="-113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3679" w:type="pct"/>
          </w:tcPr>
          <w:p w14:paraId="10DA44E6" w14:textId="77777777" w:rsidR="00C53E67" w:rsidRPr="00C53E67" w:rsidRDefault="00C53E67" w:rsidP="00C53E67">
            <w:pPr>
              <w:overflowPunct w:val="0"/>
              <w:autoSpaceDE w:val="0"/>
              <w:autoSpaceDN w:val="0"/>
              <w:adjustRightInd w:val="0"/>
              <w:ind w:left="-113"/>
              <w:textAlignment w:val="baseline"/>
            </w:pPr>
            <w:r>
              <w:t>Luca JAHIER (Skupina organizacija civilnog društva – IT)</w:t>
            </w:r>
          </w:p>
        </w:tc>
      </w:tr>
      <w:tr w:rsidR="00C53E67" w:rsidRPr="00C53E67" w14:paraId="12DAA263" w14:textId="77777777" w:rsidTr="002E7EFB">
        <w:tc>
          <w:tcPr>
            <w:tcW w:w="5000" w:type="pct"/>
            <w:gridSpan w:val="2"/>
          </w:tcPr>
          <w:p w14:paraId="1A0026BB" w14:textId="77777777" w:rsidR="00C53E67" w:rsidRPr="00C53E67" w:rsidRDefault="00C53E67" w:rsidP="00C53E67">
            <w:pPr>
              <w:overflowPunct w:val="0"/>
              <w:autoSpaceDE w:val="0"/>
              <w:autoSpaceDN w:val="0"/>
              <w:adjustRightInd w:val="0"/>
              <w:spacing w:line="160" w:lineRule="exact"/>
              <w:ind w:left="-113"/>
              <w:textAlignment w:val="baseline"/>
              <w:rPr>
                <w:sz w:val="14"/>
                <w:szCs w:val="14"/>
              </w:rPr>
            </w:pPr>
          </w:p>
        </w:tc>
      </w:tr>
      <w:tr w:rsidR="00C53E67" w:rsidRPr="00C53E67" w14:paraId="1917B1A6" w14:textId="77777777" w:rsidTr="002E7EFB">
        <w:tc>
          <w:tcPr>
            <w:tcW w:w="1321" w:type="pct"/>
          </w:tcPr>
          <w:p w14:paraId="68946A42" w14:textId="77777777" w:rsidR="00C53E67" w:rsidRPr="00C53E67" w:rsidRDefault="00C53E67" w:rsidP="00C53E67">
            <w:pPr>
              <w:overflowPunct w:val="0"/>
              <w:autoSpaceDE w:val="0"/>
              <w:autoSpaceDN w:val="0"/>
              <w:adjustRightInd w:val="0"/>
              <w:ind w:left="-113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3679" w:type="pct"/>
          </w:tcPr>
          <w:p w14:paraId="3649F935" w14:textId="5EC0AA86" w:rsidR="00DE1BF7" w:rsidRDefault="00DE1BF7" w:rsidP="00C53E67">
            <w:pPr>
              <w:overflowPunct w:val="0"/>
              <w:autoSpaceDE w:val="0"/>
              <w:autoSpaceDN w:val="0"/>
              <w:adjustRightInd w:val="0"/>
              <w:ind w:left="-113"/>
              <w:textAlignment w:val="baseline"/>
            </w:pPr>
            <w:r>
              <w:t xml:space="preserve">COM(2025) 785 </w:t>
            </w:r>
            <w:proofErr w:type="spellStart"/>
            <w:r>
              <w:t>final</w:t>
            </w:r>
            <w:proofErr w:type="spellEnd"/>
          </w:p>
          <w:p w14:paraId="72ADC23E" w14:textId="431F11BB" w:rsidR="00DE1BF7" w:rsidRDefault="00DE1BF7" w:rsidP="00C53E67">
            <w:pPr>
              <w:overflowPunct w:val="0"/>
              <w:autoSpaceDE w:val="0"/>
              <w:autoSpaceDN w:val="0"/>
              <w:adjustRightInd w:val="0"/>
              <w:ind w:left="-113"/>
              <w:textAlignment w:val="baseline"/>
            </w:pPr>
            <w:r>
              <w:t xml:space="preserve">COM(2025) 786 </w:t>
            </w:r>
            <w:proofErr w:type="spellStart"/>
            <w:r>
              <w:t>final</w:t>
            </w:r>
            <w:proofErr w:type="spellEnd"/>
          </w:p>
          <w:p w14:paraId="20BD4BF5" w14:textId="0E4CE06A" w:rsidR="00C53E67" w:rsidRPr="00C53E67" w:rsidRDefault="00C53E67" w:rsidP="00C53E67">
            <w:pPr>
              <w:overflowPunct w:val="0"/>
              <w:autoSpaceDE w:val="0"/>
              <w:autoSpaceDN w:val="0"/>
              <w:adjustRightInd w:val="0"/>
              <w:ind w:left="-113"/>
              <w:textAlignment w:val="baseline"/>
            </w:pPr>
            <w:r>
              <w:t>EESC-2025-04241-00-00-AC</w:t>
            </w:r>
          </w:p>
        </w:tc>
      </w:tr>
    </w:tbl>
    <w:p w14:paraId="3D06F742" w14:textId="77777777" w:rsidR="00C53E67" w:rsidRPr="00C53E67" w:rsidRDefault="00C53E67" w:rsidP="00C53E6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8"/>
          <w:szCs w:val="18"/>
          <w:lang w:val="en-GB"/>
        </w:rPr>
      </w:pPr>
    </w:p>
    <w:p w14:paraId="4F488388" w14:textId="77777777" w:rsidR="00C53E67" w:rsidRPr="00C53E67" w:rsidRDefault="00C53E67" w:rsidP="00C53E6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14:paraId="2BEAC91B" w14:textId="77777777" w:rsidR="00C53E67" w:rsidRPr="00C53E67" w:rsidRDefault="00C53E67" w:rsidP="00C53E6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6"/>
          <w:szCs w:val="16"/>
          <w:lang w:val="en-GB"/>
        </w:rPr>
      </w:pPr>
    </w:p>
    <w:p w14:paraId="6931DC56" w14:textId="77777777" w:rsidR="00C53E67" w:rsidRDefault="00C53E67" w:rsidP="00C53E67">
      <w:p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bCs/>
          <w:iCs/>
        </w:rPr>
      </w:pPr>
      <w:r>
        <w:t>EGSO:</w:t>
      </w:r>
    </w:p>
    <w:p w14:paraId="4DCC0703" w14:textId="77777777" w:rsidR="00EE077C" w:rsidRPr="00C92897" w:rsidRDefault="00EE077C" w:rsidP="00EE077C">
      <w:pPr>
        <w:pStyle w:val="NormalWeb"/>
        <w:numPr>
          <w:ilvl w:val="0"/>
          <w:numId w:val="13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>
        <w:rPr>
          <w:b/>
          <w:sz w:val="22"/>
        </w:rPr>
        <w:t>u potpunosti podržava Kulturni kompas za Europu</w:t>
      </w:r>
      <w:r>
        <w:rPr>
          <w:sz w:val="22"/>
        </w:rPr>
        <w:t xml:space="preserve"> kao pravodobnu transverzalnu strategiju za promicanje kulture i europskih vrijednosti i osiguravanje uspješnosti kulturnog sektora;</w:t>
      </w:r>
    </w:p>
    <w:p w14:paraId="2735DE3A" w14:textId="77777777" w:rsidR="00EE077C" w:rsidRPr="00C92897" w:rsidRDefault="00EE077C" w:rsidP="00EE077C">
      <w:pPr>
        <w:pStyle w:val="NormalWeb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>
        <w:rPr>
          <w:sz w:val="22"/>
        </w:rPr>
        <w:t xml:space="preserve">naglašava </w:t>
      </w:r>
      <w:r>
        <w:rPr>
          <w:b/>
          <w:sz w:val="22"/>
        </w:rPr>
        <w:t>ulogu kulture u jačanju demokracije</w:t>
      </w:r>
      <w:r>
        <w:rPr>
          <w:sz w:val="22"/>
        </w:rPr>
        <w:t>, suzbijanju populističkih i autoritarnih diskursa i poticanju socijalne kohezije, pripravnosti i održivog razvoja;</w:t>
      </w:r>
    </w:p>
    <w:p w14:paraId="589B0C45" w14:textId="77777777" w:rsidR="00EE077C" w:rsidRPr="00C92897" w:rsidRDefault="00EE077C" w:rsidP="00EE077C">
      <w:pPr>
        <w:pStyle w:val="NormalWeb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>
        <w:rPr>
          <w:sz w:val="22"/>
        </w:rPr>
        <w:t>preporučuje</w:t>
      </w:r>
      <w:r>
        <w:rPr>
          <w:b/>
          <w:sz w:val="22"/>
        </w:rPr>
        <w:t xml:space="preserve"> razvoj sinergija </w:t>
      </w:r>
      <w:r>
        <w:rPr>
          <w:sz w:val="22"/>
        </w:rPr>
        <w:t>između Kulturnog kompasa i inicijativa kao što je Europski štit za zaštitu demokracije, posebno u digitalnoj sferi;</w:t>
      </w:r>
    </w:p>
    <w:p w14:paraId="4F328B8E" w14:textId="77777777" w:rsidR="00EE077C" w:rsidRPr="00C92897" w:rsidRDefault="00EE077C" w:rsidP="00EE077C">
      <w:pPr>
        <w:pStyle w:val="NormalWeb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>
        <w:rPr>
          <w:sz w:val="22"/>
        </w:rPr>
        <w:t xml:space="preserve">naglašava potrebu za </w:t>
      </w:r>
      <w:r>
        <w:rPr>
          <w:b/>
          <w:sz w:val="22"/>
        </w:rPr>
        <w:t>posebnom strategijom umjetne inteligencije za kulturne i kreativne sektore</w:t>
      </w:r>
      <w:r>
        <w:rPr>
          <w:sz w:val="22"/>
        </w:rPr>
        <w:t>, uključujući zaštitu kreativnog vlasništva, razvoj tržišta za licenciranje i smjernice u okviru Akta o umjetnoj inteligenciji;</w:t>
      </w:r>
    </w:p>
    <w:p w14:paraId="6120B447" w14:textId="77777777" w:rsidR="00EE077C" w:rsidRPr="00C92897" w:rsidRDefault="00EE077C" w:rsidP="00EE077C">
      <w:pPr>
        <w:pStyle w:val="NormalWeb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>
        <w:rPr>
          <w:sz w:val="22"/>
        </w:rPr>
        <w:t xml:space="preserve">poziva na </w:t>
      </w:r>
      <w:r>
        <w:rPr>
          <w:b/>
          <w:sz w:val="22"/>
        </w:rPr>
        <w:t>snažnu i transverzalnu financijsku potporu u sljedećem VFO-u (2028. – 2034.)</w:t>
      </w:r>
      <w:r>
        <w:rPr>
          <w:sz w:val="22"/>
        </w:rPr>
        <w:t>, uključujući izdvajanje 2 % proračuna EU-a za kulturu i osiguravanje njezine integracije u glavne programe EU-a;</w:t>
      </w:r>
    </w:p>
    <w:p w14:paraId="3EB10500" w14:textId="77777777" w:rsidR="00EE077C" w:rsidRPr="00C92897" w:rsidRDefault="00EE077C" w:rsidP="00EE077C">
      <w:pPr>
        <w:pStyle w:val="NormalWeb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>
        <w:rPr>
          <w:sz w:val="22"/>
        </w:rPr>
        <w:t xml:space="preserve">poziva na čvrstu i </w:t>
      </w:r>
      <w:r>
        <w:rPr>
          <w:b/>
          <w:sz w:val="22"/>
        </w:rPr>
        <w:t>ciljanu provedbu Kulturnog kompasa s pomoću jasnog akcijskog plana</w:t>
      </w:r>
      <w:r>
        <w:rPr>
          <w:sz w:val="22"/>
        </w:rPr>
        <w:t>, odgovarajućih administrativnih kapaciteta i dugoročnog kontinuiteta politike;</w:t>
      </w:r>
    </w:p>
    <w:p w14:paraId="2819987C" w14:textId="77777777" w:rsidR="00EE077C" w:rsidRPr="00C92897" w:rsidRDefault="00EE077C" w:rsidP="00EE077C">
      <w:pPr>
        <w:pStyle w:val="NormalWeb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>
        <w:rPr>
          <w:sz w:val="22"/>
        </w:rPr>
        <w:t xml:space="preserve">preporučuje </w:t>
      </w:r>
      <w:r>
        <w:rPr>
          <w:b/>
          <w:sz w:val="22"/>
        </w:rPr>
        <w:t>rano sustavno uključivanje kulturnih i dionika iz drugih sektora</w:t>
      </w:r>
      <w:r>
        <w:rPr>
          <w:sz w:val="22"/>
        </w:rPr>
        <w:t>, uključujući lokalne vlasti, MSP-ove i kulturne i kreativne sektore, kako bi se ojačali odgovornost i učinak;</w:t>
      </w:r>
    </w:p>
    <w:p w14:paraId="78FB8B76" w14:textId="77777777" w:rsidR="00EE077C" w:rsidRPr="00C92897" w:rsidRDefault="00EE077C" w:rsidP="00EE077C">
      <w:pPr>
        <w:pStyle w:val="NormalWeb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>
        <w:rPr>
          <w:sz w:val="22"/>
        </w:rPr>
        <w:t xml:space="preserve">poziva na </w:t>
      </w:r>
      <w:r>
        <w:rPr>
          <w:b/>
          <w:sz w:val="22"/>
        </w:rPr>
        <w:t>veće uključivanje aktera socijalne ekonomije</w:t>
      </w:r>
      <w:r>
        <w:rPr>
          <w:sz w:val="22"/>
        </w:rPr>
        <w:t xml:space="preserve"> i kulturnih inicijativa u zajednici u javne politike, uključujući prilagođene fiskalne i financijske instrumente;</w:t>
      </w:r>
    </w:p>
    <w:p w14:paraId="65221378" w14:textId="77777777" w:rsidR="00EE077C" w:rsidRPr="00C92897" w:rsidRDefault="00EE077C" w:rsidP="00EE077C">
      <w:pPr>
        <w:pStyle w:val="NormalWeb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>
        <w:rPr>
          <w:b/>
          <w:sz w:val="22"/>
        </w:rPr>
        <w:t>pozdravlja predloženi strukturirani dijalog EU-a s dionicima</w:t>
      </w:r>
      <w:r>
        <w:rPr>
          <w:sz w:val="22"/>
        </w:rPr>
        <w:t xml:space="preserve"> i spreman je djelovati kao ključni partner u olakšavanju razmjena s institucijskim i sektorskim akterima;</w:t>
      </w:r>
    </w:p>
    <w:p w14:paraId="6751C81F" w14:textId="77777777" w:rsidR="00EE077C" w:rsidRPr="00C92897" w:rsidRDefault="00EE077C" w:rsidP="00EE077C">
      <w:pPr>
        <w:pStyle w:val="NormalWeb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>
        <w:rPr>
          <w:sz w:val="22"/>
        </w:rPr>
        <w:t xml:space="preserve">naglašava da su kulturni i kreativni sektori </w:t>
      </w:r>
      <w:r>
        <w:rPr>
          <w:b/>
          <w:sz w:val="22"/>
        </w:rPr>
        <w:t>strateški gospodarski ekosustav</w:t>
      </w:r>
      <w:r>
        <w:rPr>
          <w:sz w:val="22"/>
        </w:rPr>
        <w:t xml:space="preserve"> i poziva na bolju integraciju ključnih sektora kao što su videoigre, film, glazba i moda u Kompas;</w:t>
      </w:r>
    </w:p>
    <w:p w14:paraId="47772BD2" w14:textId="77777777" w:rsidR="00EE077C" w:rsidRPr="00C92897" w:rsidRDefault="00EE077C" w:rsidP="00EE077C">
      <w:pPr>
        <w:pStyle w:val="NormalWeb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>
        <w:rPr>
          <w:sz w:val="22"/>
        </w:rPr>
        <w:t xml:space="preserve">podržava </w:t>
      </w:r>
      <w:r>
        <w:rPr>
          <w:b/>
          <w:sz w:val="22"/>
        </w:rPr>
        <w:t>kulturno obrazovanje i razvoj vještina</w:t>
      </w:r>
      <w:r>
        <w:rPr>
          <w:sz w:val="22"/>
        </w:rPr>
        <w:t xml:space="preserve"> i poziva na uključiv pristup, namjensko financiranje i snažnije veze s programima EU-a kao što su Erasmus+ i kohezijska politika;</w:t>
      </w:r>
    </w:p>
    <w:p w14:paraId="41D8F9F8" w14:textId="77777777" w:rsidR="00EE077C" w:rsidRPr="00C92897" w:rsidRDefault="00EE077C" w:rsidP="00EE077C">
      <w:pPr>
        <w:pStyle w:val="NormalWeb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>
        <w:rPr>
          <w:b/>
          <w:sz w:val="22"/>
        </w:rPr>
        <w:t>podržava razvoj Povelje EU-a o umjetnicima</w:t>
      </w:r>
      <w:r>
        <w:rPr>
          <w:sz w:val="22"/>
        </w:rPr>
        <w:t xml:space="preserve"> kako bi se osigurali pravedni radni uvjeti, snažnija socijalna zaštita i usklađivanje financiranja EU-a sa standardima kvalitetnog zapošljavanja;</w:t>
      </w:r>
    </w:p>
    <w:p w14:paraId="3BFA8166" w14:textId="77777777" w:rsidR="00EE077C" w:rsidRPr="00C92897" w:rsidRDefault="00EE077C" w:rsidP="00EE077C">
      <w:pPr>
        <w:pStyle w:val="NormalWeb"/>
        <w:numPr>
          <w:ilvl w:val="0"/>
          <w:numId w:val="13"/>
        </w:numPr>
        <w:ind w:left="284" w:hanging="284"/>
        <w:jc w:val="both"/>
      </w:pPr>
      <w:r>
        <w:rPr>
          <w:sz w:val="22"/>
        </w:rPr>
        <w:t>naglašava</w:t>
      </w:r>
      <w:r>
        <w:rPr>
          <w:b/>
          <w:sz w:val="22"/>
        </w:rPr>
        <w:t xml:space="preserve"> važnost održivih javnih ulaganja</w:t>
      </w:r>
      <w:r>
        <w:rPr>
          <w:sz w:val="22"/>
        </w:rPr>
        <w:t xml:space="preserve"> u kulturni i kreativni sektor uz istodobno podupiranje boljeg pristupa financiranju za MSP-ove putem pojačane mobilizacije instrumenata EIB-a i EIF-a, uz razvoj komplementarnih okvira za privatnu potporu;</w:t>
      </w:r>
    </w:p>
    <w:p w14:paraId="14430BE3" w14:textId="77777777" w:rsidR="00EE077C" w:rsidRPr="00C92897" w:rsidRDefault="00EE077C" w:rsidP="00EE077C">
      <w:pPr>
        <w:pStyle w:val="NormalWeb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>
        <w:rPr>
          <w:sz w:val="22"/>
        </w:rPr>
        <w:t xml:space="preserve">podržava </w:t>
      </w:r>
      <w:r>
        <w:rPr>
          <w:b/>
          <w:sz w:val="22"/>
        </w:rPr>
        <w:t>institucionalnu potporu Zajedničkoj izjavi</w:t>
      </w:r>
      <w:r>
        <w:rPr>
          <w:sz w:val="22"/>
        </w:rPr>
        <w:t xml:space="preserve"> od strane institucija EU-a (uključujući EGSO i Odbor regija) i dionika kako bi se osiguralo preuzimanje odgovornosti i legitimnost;</w:t>
      </w:r>
    </w:p>
    <w:p w14:paraId="6B2BB12B" w14:textId="77777777" w:rsidR="00EE077C" w:rsidRPr="00C92897" w:rsidRDefault="00EE077C" w:rsidP="00EE077C">
      <w:pPr>
        <w:pStyle w:val="NormalWeb"/>
        <w:keepNext/>
        <w:keepLines/>
        <w:numPr>
          <w:ilvl w:val="0"/>
          <w:numId w:val="13"/>
        </w:numPr>
        <w:spacing w:before="0" w:beforeAutospacing="0" w:after="0" w:afterAutospacing="0"/>
        <w:ind w:left="284" w:hanging="284"/>
        <w:jc w:val="both"/>
      </w:pPr>
      <w:r>
        <w:rPr>
          <w:sz w:val="22"/>
        </w:rPr>
        <w:t xml:space="preserve">naglašava </w:t>
      </w:r>
      <w:r>
        <w:rPr>
          <w:b/>
          <w:sz w:val="22"/>
        </w:rPr>
        <w:t>važnost međunarodne dimenzije kulture</w:t>
      </w:r>
      <w:r>
        <w:rPr>
          <w:sz w:val="22"/>
        </w:rPr>
        <w:t>, poziva na njezino potpuno ponovno uključivanje u Zajedničku izjavu i na sveobuhvatan akcijski plan koji se temelji na strategiji EU-a za međunarodne kulturne odnose.</w:t>
      </w:r>
    </w:p>
    <w:p w14:paraId="481BD40E" w14:textId="77777777" w:rsidR="008F6AA0" w:rsidRPr="00C53E67" w:rsidRDefault="008F6AA0" w:rsidP="004C674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4"/>
          <w:szCs w:val="24"/>
          <w:lang w:val="en-GB"/>
        </w:rPr>
      </w:pPr>
    </w:p>
    <w:tbl>
      <w:tblPr>
        <w:tblStyle w:val="TableGrid7"/>
        <w:tblW w:w="35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499"/>
      </w:tblGrid>
      <w:tr w:rsidR="00C53E67" w:rsidRPr="00C53E67" w14:paraId="272A79A3" w14:textId="77777777" w:rsidTr="002E7EFB">
        <w:tc>
          <w:tcPr>
            <w:tcW w:w="1556" w:type="pct"/>
          </w:tcPr>
          <w:p w14:paraId="2B671CE9" w14:textId="77777777" w:rsidR="00C53E67" w:rsidRPr="00C53E67" w:rsidRDefault="00C53E67" w:rsidP="00C53E6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3444" w:type="pct"/>
          </w:tcPr>
          <w:p w14:paraId="2DCCDC41" w14:textId="3A36641B" w:rsidR="00C53E67" w:rsidRPr="00C53E67" w:rsidRDefault="00C53E67" w:rsidP="00C53E6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 xml:space="preserve">Jean Marie </w:t>
            </w:r>
            <w:proofErr w:type="spellStart"/>
            <w:r>
              <w:rPr>
                <w:i/>
              </w:rPr>
              <w:t>Rogue</w:t>
            </w:r>
            <w:proofErr w:type="spellEnd"/>
          </w:p>
        </w:tc>
      </w:tr>
      <w:tr w:rsidR="00C53E67" w:rsidRPr="00C53E67" w14:paraId="6943624D" w14:textId="77777777" w:rsidTr="002E7EFB">
        <w:tc>
          <w:tcPr>
            <w:tcW w:w="1556" w:type="pct"/>
          </w:tcPr>
          <w:p w14:paraId="23893BC2" w14:textId="77777777" w:rsidR="00C53E67" w:rsidRPr="00C53E67" w:rsidRDefault="00C53E67" w:rsidP="00C53E6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444" w:type="pct"/>
          </w:tcPr>
          <w:p w14:paraId="62C63746" w14:textId="77777777" w:rsidR="00C53E67" w:rsidRPr="00C53E67" w:rsidRDefault="00C53E67" w:rsidP="00C53E6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+32 25468909</w:t>
            </w:r>
          </w:p>
        </w:tc>
      </w:tr>
      <w:tr w:rsidR="00C53E67" w:rsidRPr="00C53E67" w14:paraId="496DCA57" w14:textId="77777777" w:rsidTr="002E7EFB">
        <w:tc>
          <w:tcPr>
            <w:tcW w:w="1556" w:type="pct"/>
          </w:tcPr>
          <w:p w14:paraId="591F1710" w14:textId="77777777" w:rsidR="00C53E67" w:rsidRPr="00C53E67" w:rsidRDefault="00C53E67" w:rsidP="00C53E6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3444" w:type="pct"/>
          </w:tcPr>
          <w:p w14:paraId="18C49AA7" w14:textId="17BBC076" w:rsidR="00C53E67" w:rsidRPr="00C53E67" w:rsidRDefault="002B6815" w:rsidP="00C53E6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r:id="rId29" w:history="1">
              <w:r>
                <w:rPr>
                  <w:i/>
                  <w:color w:val="0000FF"/>
                  <w:u w:val="single"/>
                </w:rPr>
                <w:t>JeanMarie.Rogue@eesc.europa.eu</w:t>
              </w:r>
            </w:hyperlink>
          </w:p>
        </w:tc>
      </w:tr>
    </w:tbl>
    <w:p w14:paraId="3887EC4A" w14:textId="660A26B1" w:rsidR="00A067F3" w:rsidRDefault="00A067F3" w:rsidP="001766B2">
      <w:pPr>
        <w:jc w:val="left"/>
      </w:pPr>
    </w:p>
    <w:p w14:paraId="2E7B45AB" w14:textId="77777777" w:rsidR="00A067F3" w:rsidRDefault="00A067F3">
      <w:pPr>
        <w:spacing w:after="160" w:line="259" w:lineRule="auto"/>
        <w:jc w:val="left"/>
      </w:pPr>
      <w:r>
        <w:br w:type="page"/>
      </w:r>
    </w:p>
    <w:p w14:paraId="4982DDF2" w14:textId="586617C5" w:rsidR="004D7AC0" w:rsidRDefault="004D7AC0" w:rsidP="001766B2">
      <w:pPr>
        <w:jc w:val="left"/>
      </w:pPr>
    </w:p>
    <w:p w14:paraId="4982DDF3" w14:textId="77616464" w:rsidR="004D7AC0" w:rsidRDefault="004D7AC0" w:rsidP="004C6742">
      <w:pPr>
        <w:pStyle w:val="Heading2"/>
      </w:pPr>
      <w:bookmarkStart w:id="16" w:name="_Toc75527083"/>
      <w:bookmarkStart w:id="17" w:name="_Toc230340749"/>
      <w:r>
        <w:t>JEDINSTVENO TRŽIŠTE, PROIZVODNJA I POTROŠNJA</w:t>
      </w:r>
      <w:bookmarkEnd w:id="16"/>
      <w:bookmarkEnd w:id="17"/>
    </w:p>
    <w:p w14:paraId="4982DDF4" w14:textId="77777777" w:rsidR="004D7AC0" w:rsidRDefault="004D7AC0" w:rsidP="001766B2"/>
    <w:p w14:paraId="566598A4" w14:textId="45D15B9B" w:rsidR="00392AE5" w:rsidRPr="00392AE5" w:rsidRDefault="002D25E7" w:rsidP="00392AE5">
      <w:pPr>
        <w:widowControl w:val="0"/>
        <w:numPr>
          <w:ilvl w:val="0"/>
          <w:numId w:val="4"/>
        </w:numPr>
        <w:tabs>
          <w:tab w:val="left" w:pos="2127"/>
        </w:tabs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r>
        <w:rPr>
          <w:b/>
          <w:bCs/>
        </w:rPr>
        <w:t xml:space="preserve">INT/1113 – </w:t>
      </w:r>
      <w:hyperlink r:id="rId30" w:history="1">
        <w:r>
          <w:rPr>
            <w:rStyle w:val="Hyperlink"/>
            <w:b/>
            <w:i/>
            <w:sz w:val="28"/>
          </w:rPr>
          <w:t>Prekomjerni turizam, kratkoročno iznajmljivanje i istiskivanje lokalnog stanovništva</w:t>
        </w:r>
      </w:hyperlink>
    </w:p>
    <w:p w14:paraId="129DAC63" w14:textId="77777777" w:rsidR="00392AE5" w:rsidRPr="00392AE5" w:rsidRDefault="00392AE5" w:rsidP="00392AE5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392AE5" w:rsidRPr="00392AE5" w14:paraId="6A67318C" w14:textId="77777777" w:rsidTr="002E7EFB">
        <w:tc>
          <w:tcPr>
            <w:tcW w:w="1077" w:type="pct"/>
          </w:tcPr>
          <w:p w14:paraId="45EB1F84" w14:textId="77777777" w:rsidR="00392AE5" w:rsidRPr="00392AE5" w:rsidRDefault="00392AE5" w:rsidP="00392AE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923" w:type="pct"/>
          </w:tcPr>
          <w:p w14:paraId="4123F63B" w14:textId="58C6E72D" w:rsidR="00392AE5" w:rsidRDefault="00392AE5" w:rsidP="00392AE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proofErr w:type="spellStart"/>
            <w:r>
              <w:t>Marinel</w:t>
            </w:r>
            <w:proofErr w:type="spellEnd"/>
            <w:r>
              <w:t xml:space="preserve"> </w:t>
            </w:r>
            <w:proofErr w:type="spellStart"/>
            <w:r>
              <w:t>Dănuț</w:t>
            </w:r>
            <w:proofErr w:type="spellEnd"/>
            <w:r>
              <w:t xml:space="preserve"> MUREŞAN (Skupina poslodavaca – RO)</w:t>
            </w:r>
          </w:p>
          <w:p w14:paraId="6824E4B7" w14:textId="3A5073A7" w:rsidR="003F20DF" w:rsidRPr="00392AE5" w:rsidRDefault="003F20DF" w:rsidP="00392AE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bCs/>
              </w:rPr>
            </w:pPr>
          </w:p>
        </w:tc>
      </w:tr>
      <w:tr w:rsidR="00392AE5" w:rsidRPr="00392AE5" w14:paraId="241C9609" w14:textId="77777777" w:rsidTr="002E7EFB">
        <w:tc>
          <w:tcPr>
            <w:tcW w:w="1077" w:type="pct"/>
          </w:tcPr>
          <w:p w14:paraId="13E4A55F" w14:textId="77777777" w:rsidR="00392AE5" w:rsidRPr="00392AE5" w:rsidRDefault="00392AE5" w:rsidP="00392AE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3923" w:type="pct"/>
          </w:tcPr>
          <w:p w14:paraId="3A46DBD7" w14:textId="77777777" w:rsidR="002D25E7" w:rsidRDefault="002D25E7" w:rsidP="002D25E7">
            <w:pPr>
              <w:tabs>
                <w:tab w:val="center" w:pos="284"/>
              </w:tabs>
              <w:ind w:left="266" w:right="-3091" w:hanging="266"/>
              <w:rPr>
                <w:szCs w:val="22"/>
              </w:rPr>
            </w:pPr>
            <w:proofErr w:type="spellStart"/>
            <w:r>
              <w:t>Razmatračko</w:t>
            </w:r>
            <w:proofErr w:type="spellEnd"/>
            <w:r>
              <w:t xml:space="preserve"> mišljenje na zahtjev predsjedništva</w:t>
            </w:r>
          </w:p>
          <w:p w14:paraId="7EBFEE0E" w14:textId="4B6C8E70" w:rsidR="00392AE5" w:rsidRPr="00392AE5" w:rsidRDefault="002D25E7" w:rsidP="002D25E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EESC-2025-03939-00-00-AC-TRA</w:t>
            </w:r>
          </w:p>
        </w:tc>
      </w:tr>
    </w:tbl>
    <w:p w14:paraId="77B48FFD" w14:textId="77777777" w:rsidR="00392AE5" w:rsidRPr="00392AE5" w:rsidRDefault="00392AE5" w:rsidP="00392AE5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6504CA01" w14:textId="77777777" w:rsidR="00392AE5" w:rsidRPr="00392AE5" w:rsidRDefault="00392AE5" w:rsidP="00392AE5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14:paraId="03C67430" w14:textId="77777777" w:rsidR="00392AE5" w:rsidRPr="00392AE5" w:rsidRDefault="00392AE5" w:rsidP="00392AE5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6F641786" w14:textId="77777777" w:rsidR="00392AE5" w:rsidRPr="00392AE5" w:rsidRDefault="00392AE5" w:rsidP="00392AE5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14:paraId="6DE75175" w14:textId="77777777" w:rsidR="00392AE5" w:rsidRPr="00392AE5" w:rsidRDefault="00392AE5" w:rsidP="00392AE5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5E2CF75A" w14:textId="77777777" w:rsidR="00392AE5" w:rsidRPr="00392AE5" w:rsidRDefault="00392AE5" w:rsidP="004C6742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szCs w:val="20"/>
        </w:rPr>
      </w:pPr>
      <w:r>
        <w:t xml:space="preserve">naglašava da je turizam jedan od strateških ekosustava Europske unije i da znatno doprinosi gospodarskom rastu, zapošljavanju i socijalnom razvoju te poziva na prelazak prema održivijem, uravnoteženijem i konkurentnijem modelu kojim se štiti kvaliteta života lokalnih zajednica; </w:t>
      </w:r>
    </w:p>
    <w:p w14:paraId="7E1A2FA7" w14:textId="77777777" w:rsidR="00392AE5" w:rsidRPr="00392AE5" w:rsidRDefault="00392AE5" w:rsidP="004C6742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szCs w:val="20"/>
        </w:rPr>
      </w:pPr>
      <w:r>
        <w:t xml:space="preserve">upozorava na sve veće pritiske prekomjernog turizma i kratkoročnog iznajmljivanja na određenim odredištima i </w:t>
      </w:r>
      <w:r>
        <w:rPr>
          <w:b/>
          <w:bCs/>
        </w:rPr>
        <w:t>poziva na koordinirano djelovanje EU-a</w:t>
      </w:r>
      <w:r>
        <w:t xml:space="preserve"> kako bi se državama članicama pružila potpora u razvoju razmjernih i lokaliziranih rješenja utemeljenih na dokazima; </w:t>
      </w:r>
    </w:p>
    <w:p w14:paraId="4DA31274" w14:textId="77777777" w:rsidR="00392AE5" w:rsidRPr="00392AE5" w:rsidRDefault="00392AE5" w:rsidP="004C6742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szCs w:val="20"/>
        </w:rPr>
      </w:pPr>
      <w:r>
        <w:t xml:space="preserve">predlaže alate i strategije koje podupire EU za bolje upravljanje turističkim tokovima, uključujući digitalne sustave praćenja, diversifikaciju odredišta i sezona te snažnije veze između turizma i lokalnih gospodarstava, kulture i tradicionalnih obrta; </w:t>
      </w:r>
    </w:p>
    <w:p w14:paraId="0407BE7E" w14:textId="77777777" w:rsidR="00392AE5" w:rsidRPr="00392AE5" w:rsidRDefault="00392AE5" w:rsidP="004C6742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szCs w:val="20"/>
        </w:rPr>
      </w:pPr>
      <w:r>
        <w:t xml:space="preserve">zalaže se za inovativne modele upravljanja i financiranja koji kombiniraju javna i privatna ulaganja kako bi se podržao održivi turizam, </w:t>
      </w:r>
      <w:proofErr w:type="spellStart"/>
      <w:r>
        <w:t>priuštivo</w:t>
      </w:r>
      <w:proofErr w:type="spellEnd"/>
      <w:r>
        <w:t xml:space="preserve"> stanovanje i lokalni poslovni ekosustavi, uz važnu ulogu MSP-ova i lokalnih zajednica; </w:t>
      </w:r>
    </w:p>
    <w:p w14:paraId="38238CCA" w14:textId="77777777" w:rsidR="00392AE5" w:rsidRPr="00392AE5" w:rsidRDefault="00392AE5" w:rsidP="004C674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t xml:space="preserve">preporučuje jačanje vještina, osposobljavanja i uključenosti mladih te poziva na osnivanje </w:t>
      </w:r>
      <w:r>
        <w:rPr>
          <w:b/>
          <w:bCs/>
        </w:rPr>
        <w:t>europskog centra za tradicionalne obrte i zanimanja povezana s baštinom</w:t>
      </w:r>
      <w:r>
        <w:t xml:space="preserve"> kako bi se poduprla lokalna gospodarstva i održivost kulture u EU-u.</w:t>
      </w:r>
    </w:p>
    <w:p w14:paraId="46DCF0E2" w14:textId="77777777" w:rsidR="00392AE5" w:rsidRPr="00392AE5" w:rsidRDefault="00392AE5" w:rsidP="00392AE5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392AE5" w:rsidRPr="00392AE5" w14:paraId="519A6FBB" w14:textId="77777777" w:rsidTr="002E7EFB">
        <w:tc>
          <w:tcPr>
            <w:tcW w:w="1077" w:type="pct"/>
          </w:tcPr>
          <w:p w14:paraId="2511DD3A" w14:textId="77777777" w:rsidR="00392AE5" w:rsidRPr="00392AE5" w:rsidRDefault="00392AE5" w:rsidP="00392A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bCs/>
                <w:i/>
              </w:rPr>
              <w:t>Kontakt:</w:t>
            </w:r>
          </w:p>
        </w:tc>
        <w:tc>
          <w:tcPr>
            <w:tcW w:w="3923" w:type="pct"/>
          </w:tcPr>
          <w:p w14:paraId="3960CCB8" w14:textId="77777777" w:rsidR="00392AE5" w:rsidRPr="00392AE5" w:rsidRDefault="00392AE5" w:rsidP="00392A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 xml:space="preserve">Silvia </w:t>
            </w:r>
            <w:proofErr w:type="spellStart"/>
            <w:r>
              <w:rPr>
                <w:i/>
              </w:rPr>
              <w:t>Staffa</w:t>
            </w:r>
            <w:proofErr w:type="spellEnd"/>
          </w:p>
        </w:tc>
      </w:tr>
      <w:tr w:rsidR="00392AE5" w:rsidRPr="00392AE5" w14:paraId="3AF34B7F" w14:textId="77777777" w:rsidTr="002E7EFB">
        <w:tc>
          <w:tcPr>
            <w:tcW w:w="1077" w:type="pct"/>
          </w:tcPr>
          <w:p w14:paraId="2CBD3E50" w14:textId="77777777" w:rsidR="00392AE5" w:rsidRPr="00392AE5" w:rsidRDefault="00392AE5" w:rsidP="00392A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923" w:type="pct"/>
          </w:tcPr>
          <w:p w14:paraId="730C53AF" w14:textId="77777777" w:rsidR="00392AE5" w:rsidRPr="00392AE5" w:rsidRDefault="00392AE5" w:rsidP="00392A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+32 25468378</w:t>
            </w:r>
          </w:p>
        </w:tc>
      </w:tr>
      <w:tr w:rsidR="00392AE5" w:rsidRPr="00392AE5" w14:paraId="7E2C07CA" w14:textId="77777777" w:rsidTr="002E7EFB">
        <w:tc>
          <w:tcPr>
            <w:tcW w:w="1077" w:type="pct"/>
          </w:tcPr>
          <w:p w14:paraId="22A428C5" w14:textId="77777777" w:rsidR="00392AE5" w:rsidRPr="00392AE5" w:rsidRDefault="00392AE5" w:rsidP="00392A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E-pošta:</w:t>
            </w:r>
          </w:p>
        </w:tc>
        <w:tc>
          <w:tcPr>
            <w:tcW w:w="3923" w:type="pct"/>
          </w:tcPr>
          <w:p w14:paraId="0EBCDB0C" w14:textId="690EE278" w:rsidR="00392AE5" w:rsidRPr="00392AE5" w:rsidRDefault="002B6815" w:rsidP="00392AE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r:id="rId31" w:history="1">
              <w:r>
                <w:rPr>
                  <w:i/>
                  <w:color w:val="0000FF"/>
                  <w:u w:val="single"/>
                </w:rPr>
                <w:t>Silvia.Staffa@eesc.europa.eu</w:t>
              </w:r>
            </w:hyperlink>
          </w:p>
        </w:tc>
      </w:tr>
    </w:tbl>
    <w:p w14:paraId="4982DE1D" w14:textId="4077BBDD" w:rsidR="00A456BF" w:rsidRDefault="00A456BF" w:rsidP="001766B2">
      <w:pPr>
        <w:pStyle w:val="ListParagraph"/>
        <w:ind w:left="0"/>
      </w:pPr>
    </w:p>
    <w:p w14:paraId="4C6ED66A" w14:textId="77777777" w:rsidR="00A456BF" w:rsidRDefault="00A456BF">
      <w:pPr>
        <w:spacing w:after="160" w:line="259" w:lineRule="auto"/>
        <w:jc w:val="left"/>
      </w:pPr>
      <w:r>
        <w:br w:type="page"/>
      </w:r>
    </w:p>
    <w:p w14:paraId="6B9F0C27" w14:textId="554C2E9B" w:rsidR="008E331E" w:rsidRPr="008E331E" w:rsidRDefault="00BB6C75" w:rsidP="008E331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r>
        <w:rPr>
          <w:b/>
          <w:i/>
          <w:sz w:val="28"/>
        </w:rPr>
        <w:lastRenderedPageBreak/>
        <w:t xml:space="preserve">INT/1115 – </w:t>
      </w:r>
      <w:hyperlink r:id="rId32" w:tgtFrame="_blank" w:history="1">
        <w:r>
          <w:rPr>
            <w:rStyle w:val="Hyperlink"/>
            <w:b/>
            <w:i/>
            <w:sz w:val="28"/>
          </w:rPr>
          <w:t>Standardne vrijednosti emisija CO2 za automobile i kombije / Revizija</w:t>
        </w:r>
      </w:hyperlink>
    </w:p>
    <w:p w14:paraId="4FA234D2" w14:textId="77777777" w:rsidR="008E331E" w:rsidRPr="008E331E" w:rsidRDefault="008E331E" w:rsidP="008E331E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387"/>
      </w:tblGrid>
      <w:tr w:rsidR="008E331E" w:rsidRPr="008E331E" w14:paraId="3544A5AD" w14:textId="77777777" w:rsidTr="002E7EFB">
        <w:tc>
          <w:tcPr>
            <w:tcW w:w="1701" w:type="dxa"/>
          </w:tcPr>
          <w:p w14:paraId="1CD1317C" w14:textId="77777777" w:rsidR="008E331E" w:rsidRPr="008E331E" w:rsidRDefault="008E331E" w:rsidP="008E331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387" w:type="dxa"/>
          </w:tcPr>
          <w:p w14:paraId="206429AE" w14:textId="546CB2A0" w:rsidR="008E331E" w:rsidRPr="008E331E" w:rsidRDefault="008E331E" w:rsidP="008E331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Matteo BORSANI (</w:t>
            </w:r>
            <w:r w:rsidR="00347E65">
              <w:t>Skupina poslodavaca – IT</w:t>
            </w:r>
            <w:r>
              <w:t>)</w:t>
            </w:r>
          </w:p>
          <w:p w14:paraId="3D9FC490" w14:textId="77777777" w:rsidR="008E331E" w:rsidRPr="008E331E" w:rsidRDefault="008E331E" w:rsidP="008E331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  <w:tr w:rsidR="008E331E" w:rsidRPr="008E331E" w14:paraId="5175195B" w14:textId="77777777" w:rsidTr="002E7EFB">
        <w:tc>
          <w:tcPr>
            <w:tcW w:w="7088" w:type="dxa"/>
            <w:gridSpan w:val="2"/>
          </w:tcPr>
          <w:p w14:paraId="25949DC3" w14:textId="77777777" w:rsidR="008E331E" w:rsidRPr="008E331E" w:rsidRDefault="008E331E" w:rsidP="008E331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="008E331E" w:rsidRPr="008E331E" w14:paraId="0E58D564" w14:textId="77777777" w:rsidTr="002E7EFB">
        <w:tc>
          <w:tcPr>
            <w:tcW w:w="1701" w:type="dxa"/>
            <w:vMerge w:val="restart"/>
          </w:tcPr>
          <w:p w14:paraId="145A97E5" w14:textId="77777777" w:rsidR="008E331E" w:rsidRPr="008E331E" w:rsidRDefault="008E331E" w:rsidP="008E331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5387" w:type="dxa"/>
          </w:tcPr>
          <w:p w14:paraId="7281EBE1" w14:textId="0C5497BF" w:rsidR="008E331E" w:rsidRPr="008E331E" w:rsidRDefault="008E331E" w:rsidP="008E331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COM(2025) 995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</w:p>
          <w:p w14:paraId="7D42FFB6" w14:textId="77777777" w:rsidR="008E331E" w:rsidRPr="008E331E" w:rsidRDefault="008E331E" w:rsidP="008E331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EESC-2025-04308-00-00-AC</w:t>
            </w:r>
          </w:p>
        </w:tc>
      </w:tr>
      <w:tr w:rsidR="008E331E" w:rsidRPr="008E331E" w14:paraId="3BC2EE29" w14:textId="77777777" w:rsidTr="002E7EFB">
        <w:tc>
          <w:tcPr>
            <w:tcW w:w="1701" w:type="dxa"/>
            <w:vMerge/>
          </w:tcPr>
          <w:p w14:paraId="00FF22F1" w14:textId="77777777" w:rsidR="008E331E" w:rsidRPr="008E331E" w:rsidRDefault="008E331E" w:rsidP="008E331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lang w:val="pt-PT"/>
              </w:rPr>
            </w:pPr>
          </w:p>
        </w:tc>
        <w:tc>
          <w:tcPr>
            <w:tcW w:w="5387" w:type="dxa"/>
          </w:tcPr>
          <w:p w14:paraId="56EC2136" w14:textId="77777777" w:rsidR="008E331E" w:rsidRPr="008E331E" w:rsidRDefault="008E331E" w:rsidP="008E331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lang w:val="pt-PT"/>
              </w:rPr>
            </w:pPr>
          </w:p>
        </w:tc>
      </w:tr>
    </w:tbl>
    <w:p w14:paraId="40375C28" w14:textId="77777777" w:rsidR="008E331E" w:rsidRPr="008E331E" w:rsidRDefault="008E331E" w:rsidP="008E331E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pt-PT"/>
        </w:rPr>
      </w:pPr>
    </w:p>
    <w:p w14:paraId="26D74C64" w14:textId="77777777" w:rsidR="008E331E" w:rsidRPr="008E331E" w:rsidRDefault="008E331E" w:rsidP="008E331E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14:paraId="2C9A5459" w14:textId="77777777" w:rsidR="008E331E" w:rsidRPr="008E331E" w:rsidRDefault="008E331E" w:rsidP="008E331E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37A2A0C4" w14:textId="77777777" w:rsidR="008E331E" w:rsidRPr="008E331E" w:rsidRDefault="008E331E" w:rsidP="008E331E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14:paraId="74FE4F26" w14:textId="77777777" w:rsidR="008E331E" w:rsidRPr="008E331E" w:rsidRDefault="008E331E" w:rsidP="008E331E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02F94BC9" w14:textId="77777777" w:rsidR="00BB6C75" w:rsidRPr="000855C2" w:rsidRDefault="00BB6C75" w:rsidP="00BB6C75">
      <w:pPr>
        <w:pStyle w:val="ListParagraph"/>
        <w:numPr>
          <w:ilvl w:val="0"/>
          <w:numId w:val="29"/>
        </w:numPr>
        <w:spacing w:after="200" w:line="276" w:lineRule="auto"/>
      </w:pPr>
      <w:r>
        <w:rPr>
          <w:b/>
        </w:rPr>
        <w:t>poziva na uravnotežen i dosljedan okvir EU-a</w:t>
      </w:r>
      <w:r>
        <w:t xml:space="preserve"> za automobilsku tranziciju koji kombinira snažan poticaj za mobilnost s nultom i niskom stopom emisija zajedno s tehnološkom neutralnošću, ojačani vrijednosni lanac „proizvedeno u EU-u” i zaštitu kvalitetnih radnih mjesta, industrijskih kapaciteta i inovacija;</w:t>
      </w:r>
    </w:p>
    <w:p w14:paraId="30DD194A" w14:textId="77777777" w:rsidR="00BB6C75" w:rsidRPr="000855C2" w:rsidRDefault="00BB6C75" w:rsidP="00BB6C75">
      <w:pPr>
        <w:pStyle w:val="ListParagraph"/>
        <w:numPr>
          <w:ilvl w:val="0"/>
          <w:numId w:val="29"/>
        </w:numPr>
        <w:spacing w:after="200" w:line="276" w:lineRule="auto"/>
      </w:pPr>
      <w:r>
        <w:rPr>
          <w:b/>
        </w:rPr>
        <w:t>poziva na pragmatičnu reviziju emisija CO</w:t>
      </w:r>
      <w:r>
        <w:rPr>
          <w:b/>
          <w:vertAlign w:val="subscript"/>
        </w:rPr>
        <w:t>2</w:t>
      </w:r>
      <w:r>
        <w:t xml:space="preserve"> za automobile i kombije, usklađenu sa stvarnim stanjem na tržištu i klimatskim ciljevima kako bi se ponovno uspostavila konkurentnost uz istodobno održavanje dugoročne putanje </w:t>
      </w:r>
      <w:proofErr w:type="spellStart"/>
      <w:r>
        <w:t>dekarbonizacije</w:t>
      </w:r>
      <w:proofErr w:type="spellEnd"/>
      <w:r>
        <w:t>;</w:t>
      </w:r>
    </w:p>
    <w:p w14:paraId="2D1FF95D" w14:textId="77777777" w:rsidR="00BB6C75" w:rsidRPr="000855C2" w:rsidRDefault="00BB6C75" w:rsidP="00BB6C75">
      <w:pPr>
        <w:pStyle w:val="ListParagraph"/>
        <w:numPr>
          <w:ilvl w:val="0"/>
          <w:numId w:val="29"/>
        </w:numPr>
        <w:spacing w:after="200" w:line="276" w:lineRule="auto"/>
      </w:pPr>
      <w:r>
        <w:rPr>
          <w:b/>
        </w:rPr>
        <w:t>zalaže se za snažniju ulogu prijelaznih tehnologija</w:t>
      </w:r>
      <w:r>
        <w:t>, uključujući hibridna vozila, održiva obnovljiva goriva i materijale s niskim emisijama, i poziva na smanjenje isključivog oslanjanja na emisije ispušnih plinova kako bi se omogućila realističnija i socijalno uravnoteženija tranzicija;</w:t>
      </w:r>
    </w:p>
    <w:p w14:paraId="3EAE2839" w14:textId="77777777" w:rsidR="00BB6C75" w:rsidRPr="000855C2" w:rsidRDefault="00BB6C75" w:rsidP="00BB6C75">
      <w:pPr>
        <w:pStyle w:val="ListParagraph"/>
        <w:numPr>
          <w:ilvl w:val="0"/>
          <w:numId w:val="29"/>
        </w:numPr>
        <w:spacing w:after="200" w:line="276" w:lineRule="auto"/>
      </w:pPr>
      <w:r>
        <w:rPr>
          <w:b/>
        </w:rPr>
        <w:t>pozdravlja veću fleksibilnost za ciljeve za 2030.</w:t>
      </w:r>
      <w:r>
        <w:t>, uključujući višegodišnju usklađenost, i poziva na ciljanu potporu za infrastrukturu za punjenje, elektrifikaciju korporativnih voznih parkova i laka gospodarska vozila, za koja je prihvaćenost na tržištu i dalje ograničena;</w:t>
      </w:r>
    </w:p>
    <w:p w14:paraId="789098F1" w14:textId="3A49D877" w:rsidR="008E331E" w:rsidRPr="008E331E" w:rsidRDefault="00BB6C75" w:rsidP="00BB6C75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</w:pPr>
      <w:r>
        <w:rPr>
          <w:b/>
        </w:rPr>
        <w:t>preporučuje jačanje vodećeg položaja industrije EU-a</w:t>
      </w:r>
      <w:r>
        <w:t xml:space="preserve"> kroz inicijative kao što su oznaka „proizvedeno u EU-u”, potpora zelenom čeliku i proširene olakšice za električna vozila, uz sveobuhvatniju metodologiju za emisije i tranziciju koja je i dalje cjenovno pristupačna, </w:t>
      </w:r>
      <w:proofErr w:type="spellStart"/>
      <w:r>
        <w:t>uključiva</w:t>
      </w:r>
      <w:proofErr w:type="spellEnd"/>
      <w:r>
        <w:t xml:space="preserve"> i stvara velik broj radnih mjesta.</w:t>
      </w:r>
    </w:p>
    <w:p w14:paraId="5E4844AB" w14:textId="77777777" w:rsidR="008E331E" w:rsidRPr="008E331E" w:rsidRDefault="008E331E" w:rsidP="004C6742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0"/>
          <w:lang w:val="en-GB"/>
        </w:rPr>
      </w:pPr>
    </w:p>
    <w:p w14:paraId="4D3AEF35" w14:textId="77777777" w:rsidR="008E331E" w:rsidRPr="008E331E" w:rsidRDefault="008E331E" w:rsidP="008E331E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8E331E" w:rsidRPr="008E331E" w14:paraId="1B085562" w14:textId="77777777" w:rsidTr="002E7EFB">
        <w:tc>
          <w:tcPr>
            <w:tcW w:w="1418" w:type="dxa"/>
          </w:tcPr>
          <w:p w14:paraId="68F7AC07" w14:textId="77777777" w:rsidR="008E331E" w:rsidRPr="008E331E" w:rsidRDefault="008E331E" w:rsidP="008E331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14:paraId="008F7857" w14:textId="5A00880C" w:rsidR="008E331E" w:rsidRPr="008E331E" w:rsidRDefault="008E331E" w:rsidP="008E331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 xml:space="preserve">Silvia </w:t>
            </w:r>
            <w:proofErr w:type="spellStart"/>
            <w:r>
              <w:rPr>
                <w:i/>
              </w:rPr>
              <w:t>Staffa</w:t>
            </w:r>
            <w:proofErr w:type="spellEnd"/>
          </w:p>
        </w:tc>
      </w:tr>
      <w:tr w:rsidR="008E331E" w:rsidRPr="008E331E" w14:paraId="0B08C9F9" w14:textId="77777777" w:rsidTr="002E7EFB">
        <w:tc>
          <w:tcPr>
            <w:tcW w:w="1418" w:type="dxa"/>
          </w:tcPr>
          <w:p w14:paraId="29C057C9" w14:textId="77777777" w:rsidR="008E331E" w:rsidRPr="008E331E" w:rsidRDefault="008E331E" w:rsidP="008E331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5670" w:type="dxa"/>
          </w:tcPr>
          <w:p w14:paraId="52F48E6D" w14:textId="77777777" w:rsidR="008E331E" w:rsidRPr="008E331E" w:rsidRDefault="008E331E" w:rsidP="008E331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+ 32 25468378</w:t>
            </w:r>
          </w:p>
        </w:tc>
      </w:tr>
      <w:tr w:rsidR="008E331E" w:rsidRPr="008E331E" w14:paraId="5F4D2CBA" w14:textId="77777777" w:rsidTr="002E7EFB">
        <w:tc>
          <w:tcPr>
            <w:tcW w:w="1418" w:type="dxa"/>
          </w:tcPr>
          <w:p w14:paraId="6B39137F" w14:textId="244E1F7A" w:rsidR="008E331E" w:rsidRPr="008E331E" w:rsidRDefault="00C32E41" w:rsidP="008E331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5670" w:type="dxa"/>
          </w:tcPr>
          <w:p w14:paraId="07ADD844" w14:textId="23D3C054" w:rsidR="008E331E" w:rsidRPr="008E331E" w:rsidRDefault="002B6815" w:rsidP="008E331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r:id="rId33" w:history="1">
              <w:r>
                <w:rPr>
                  <w:i/>
                  <w:color w:val="0000FF"/>
                  <w:u w:val="single"/>
                </w:rPr>
                <w:t>Silvia.Staffa@eesc.europa.eu</w:t>
              </w:r>
            </w:hyperlink>
          </w:p>
          <w:p w14:paraId="334E5630" w14:textId="77777777" w:rsidR="008E331E" w:rsidRPr="008E331E" w:rsidRDefault="008E331E" w:rsidP="008E331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</w:p>
        </w:tc>
      </w:tr>
    </w:tbl>
    <w:p w14:paraId="05023353" w14:textId="7CA572C4" w:rsidR="008E331E" w:rsidRDefault="008E331E" w:rsidP="001766B2">
      <w:pPr>
        <w:pStyle w:val="ListParagraph"/>
        <w:ind w:left="0"/>
      </w:pPr>
    </w:p>
    <w:p w14:paraId="7230B300" w14:textId="77777777" w:rsidR="008E331E" w:rsidRDefault="008E331E">
      <w:pPr>
        <w:spacing w:after="160" w:line="259" w:lineRule="auto"/>
        <w:jc w:val="left"/>
      </w:pPr>
      <w:r>
        <w:br w:type="page"/>
      </w:r>
    </w:p>
    <w:p w14:paraId="70CF40EF" w14:textId="2EC11342" w:rsidR="00882D0D" w:rsidRPr="004C6742" w:rsidRDefault="00BC6CE7" w:rsidP="004815E0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200" w:line="276" w:lineRule="auto"/>
        <w:ind w:left="426" w:hanging="568"/>
        <w:contextualSpacing/>
        <w:jc w:val="left"/>
        <w:textAlignment w:val="baseline"/>
        <w:rPr>
          <w:b/>
          <w:i/>
          <w:sz w:val="32"/>
          <w:szCs w:val="32"/>
        </w:rPr>
      </w:pPr>
      <w:r>
        <w:rPr>
          <w:b/>
          <w:i/>
          <w:sz w:val="32"/>
        </w:rPr>
        <w:lastRenderedPageBreak/>
        <w:t xml:space="preserve">INT/1106 – </w:t>
      </w:r>
      <w:hyperlink r:id="rId34" w:tgtFrame="_blank" w:history="1">
        <w:r>
          <w:rPr>
            <w:rStyle w:val="Hyperlink"/>
            <w:b/>
            <w:i/>
            <w:sz w:val="32"/>
          </w:rPr>
          <w:t>Evaluacija Uredbe o nadzoru tržišta</w:t>
        </w:r>
      </w:hyperlink>
    </w:p>
    <w:p w14:paraId="3DC7A7FA" w14:textId="77777777" w:rsidR="002A0F5D" w:rsidRPr="00882D0D" w:rsidRDefault="002A0F5D" w:rsidP="004C6742">
      <w:pPr>
        <w:widowControl w:val="0"/>
        <w:overflowPunct w:val="0"/>
        <w:autoSpaceDE w:val="0"/>
        <w:autoSpaceDN w:val="0"/>
        <w:adjustRightInd w:val="0"/>
        <w:spacing w:after="200" w:line="276" w:lineRule="auto"/>
        <w:ind w:left="360"/>
        <w:contextualSpacing/>
        <w:jc w:val="left"/>
        <w:textAlignment w:val="baseline"/>
        <w:rPr>
          <w:b/>
          <w:i/>
          <w:sz w:val="32"/>
          <w:szCs w:val="32"/>
          <w:lang w:val="en-GB" w:eastAsia="zh-CN"/>
        </w:rPr>
      </w:pPr>
    </w:p>
    <w:tbl>
      <w:tblPr>
        <w:tblStyle w:val="TableGrid10"/>
        <w:tblW w:w="47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6821"/>
      </w:tblGrid>
      <w:tr w:rsidR="00882D0D" w:rsidRPr="00882D0D" w14:paraId="5D4233BC" w14:textId="77777777" w:rsidTr="002E7EFB">
        <w:tc>
          <w:tcPr>
            <w:tcW w:w="1148" w:type="pct"/>
          </w:tcPr>
          <w:p w14:paraId="59FB1452" w14:textId="77777777" w:rsidR="00882D0D" w:rsidRPr="00882D0D" w:rsidRDefault="00882D0D" w:rsidP="00882D0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  <w:p w14:paraId="1047859A" w14:textId="77777777" w:rsidR="00882D0D" w:rsidRPr="00882D0D" w:rsidRDefault="00882D0D" w:rsidP="00882D0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b/>
              </w:rPr>
            </w:pPr>
            <w:r>
              <w:rPr>
                <w:b/>
              </w:rPr>
              <w:t>Suizvjestitelj/</w:t>
            </w:r>
            <w:proofErr w:type="spellStart"/>
            <w:r>
              <w:rPr>
                <w:b/>
              </w:rPr>
              <w:t>ica</w:t>
            </w:r>
            <w:proofErr w:type="spellEnd"/>
          </w:p>
        </w:tc>
        <w:tc>
          <w:tcPr>
            <w:tcW w:w="3852" w:type="pct"/>
          </w:tcPr>
          <w:p w14:paraId="22DD296F" w14:textId="5FEE8890" w:rsidR="00882D0D" w:rsidRPr="00882D0D" w:rsidRDefault="00882D0D" w:rsidP="00882D0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Antje</w:t>
            </w:r>
            <w:proofErr w:type="spellEnd"/>
            <w:r>
              <w:t xml:space="preserve"> GERSTEIN (Skupina poslodavaca – DE)</w:t>
            </w:r>
          </w:p>
          <w:p w14:paraId="198B3B8D" w14:textId="1C9D367D" w:rsidR="00882D0D" w:rsidRPr="00882D0D" w:rsidRDefault="00882D0D" w:rsidP="00882D0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Anastasis</w:t>
            </w:r>
            <w:proofErr w:type="spellEnd"/>
            <w:r>
              <w:t xml:space="preserve"> YIAPANIS (Skupina organizacija civilnog društva – CY)</w:t>
            </w:r>
          </w:p>
          <w:p w14:paraId="0D785ADB" w14:textId="77777777" w:rsidR="00882D0D" w:rsidRPr="00882D0D" w:rsidRDefault="00882D0D" w:rsidP="00882D0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lang w:val="fr-BE"/>
              </w:rPr>
            </w:pPr>
          </w:p>
        </w:tc>
      </w:tr>
      <w:tr w:rsidR="00882D0D" w:rsidRPr="00882D0D" w14:paraId="1AC48DDB" w14:textId="77777777" w:rsidTr="002E7EFB">
        <w:tc>
          <w:tcPr>
            <w:tcW w:w="1148" w:type="pct"/>
            <w:vMerge w:val="restart"/>
          </w:tcPr>
          <w:p w14:paraId="4FC7ABA2" w14:textId="77777777" w:rsidR="00882D0D" w:rsidRPr="00882D0D" w:rsidRDefault="00882D0D" w:rsidP="00882D0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3852" w:type="pct"/>
          </w:tcPr>
          <w:p w14:paraId="15CC71FE" w14:textId="0F11AA03" w:rsidR="00E43713" w:rsidRDefault="00E43713" w:rsidP="00882D0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Evaluacijsko izvješće</w:t>
            </w:r>
          </w:p>
          <w:p w14:paraId="3A1034C0" w14:textId="47DA1E62" w:rsidR="00882D0D" w:rsidRPr="00882D0D" w:rsidRDefault="00882D0D" w:rsidP="00882D0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COM(2025) 63 </w:t>
            </w:r>
            <w:proofErr w:type="spellStart"/>
            <w:r>
              <w:t>final</w:t>
            </w:r>
            <w:proofErr w:type="spellEnd"/>
          </w:p>
        </w:tc>
      </w:tr>
      <w:tr w:rsidR="00882D0D" w:rsidRPr="00882D0D" w14:paraId="301DB155" w14:textId="77777777" w:rsidTr="002E7EFB">
        <w:tc>
          <w:tcPr>
            <w:tcW w:w="1148" w:type="pct"/>
            <w:vMerge/>
          </w:tcPr>
          <w:p w14:paraId="0182D7D0" w14:textId="77777777" w:rsidR="00882D0D" w:rsidRPr="00882D0D" w:rsidRDefault="00882D0D" w:rsidP="00882D0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852" w:type="pct"/>
          </w:tcPr>
          <w:p w14:paraId="139E0475" w14:textId="23675999" w:rsidR="00882D0D" w:rsidRPr="00882D0D" w:rsidRDefault="00882D0D" w:rsidP="00882D0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EESC-2025-003345-00-00-RE</w:t>
            </w:r>
          </w:p>
        </w:tc>
      </w:tr>
    </w:tbl>
    <w:p w14:paraId="7E28CB07" w14:textId="77777777" w:rsidR="00882D0D" w:rsidRPr="00882D0D" w:rsidRDefault="00882D0D" w:rsidP="00882D0D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14:paraId="7E01B620" w14:textId="77777777" w:rsidR="00882D0D" w:rsidRPr="00882D0D" w:rsidRDefault="00882D0D" w:rsidP="00882D0D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22B4E57C" w14:textId="77777777" w:rsidR="00882D0D" w:rsidRPr="00882D0D" w:rsidRDefault="00882D0D" w:rsidP="00882D0D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 preporučuje da se:</w:t>
      </w:r>
    </w:p>
    <w:p w14:paraId="10D48344" w14:textId="77777777" w:rsidR="00882D0D" w:rsidRPr="00882D0D" w:rsidRDefault="00882D0D" w:rsidP="00882D0D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43BC8A8A" w14:textId="77777777" w:rsidR="00882D0D" w:rsidRPr="00882D0D" w:rsidRDefault="00882D0D" w:rsidP="004C6742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promicanje donošenja konsolidiranog europskog akta o proizvodima;</w:t>
      </w:r>
    </w:p>
    <w:p w14:paraId="331BAADF" w14:textId="77777777" w:rsidR="00882D0D" w:rsidRPr="00882D0D" w:rsidRDefault="00882D0D" w:rsidP="004C6742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osiguravanje usklađenosti Uredbe o nadzoru tržišta, Uredbe o općoj sigurnosti proizvoda, sektorskog zakonodavstva i Carinskog zakonika Unije;</w:t>
      </w:r>
    </w:p>
    <w:p w14:paraId="47770594" w14:textId="77777777" w:rsidR="00882D0D" w:rsidRPr="00882D0D" w:rsidRDefault="00882D0D" w:rsidP="004C6742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jačanje strukturirane suradnje carinskih tijela i tijela za nadzor tržišta;</w:t>
      </w:r>
    </w:p>
    <w:p w14:paraId="3C1DCD11" w14:textId="77777777" w:rsidR="00882D0D" w:rsidRPr="00882D0D" w:rsidRDefault="00882D0D" w:rsidP="004C6742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da se buduće revizije Uredbe o nadzoru tržišta bave posebnim značajkama umjetne inteligencije i drugih digitalnih tehnologija;</w:t>
      </w:r>
    </w:p>
    <w:p w14:paraId="5E50D7E5" w14:textId="77777777" w:rsidR="00882D0D" w:rsidRPr="00882D0D" w:rsidRDefault="00882D0D" w:rsidP="004C6742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osiguravanje odgovarajućih, predvidljivih i na uspješnosti temeljenih ljudskih i financijskih resursa za tijela za nadzor tržišta i carinska tijela, u kombinaciji s mjerljivim pokazateljima provedbe;</w:t>
      </w:r>
    </w:p>
    <w:p w14:paraId="5E775A69" w14:textId="77777777" w:rsidR="00882D0D" w:rsidRPr="00882D0D" w:rsidRDefault="00882D0D" w:rsidP="004C6742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da se nacionalnim tijelima osiguraju učinkoviti, proporcionalni i odvraćajući provedbeni alati;</w:t>
      </w:r>
    </w:p>
    <w:p w14:paraId="23D44F67" w14:textId="77777777" w:rsidR="00882D0D" w:rsidRPr="00882D0D" w:rsidRDefault="00882D0D" w:rsidP="004C6742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uspostavu pojačanih kapaciteta provedbe na europskoj razini kojima bi se moglo odgovoriti na sustavne prekogranične rizike i opsežne tokove digitalne trgovine; </w:t>
      </w:r>
    </w:p>
    <w:p w14:paraId="22F6F36B" w14:textId="77777777" w:rsidR="00882D0D" w:rsidRPr="00882D0D" w:rsidRDefault="00882D0D" w:rsidP="004C6742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donošenje jasnog provedbenog okvira utemeljenog na riziku;</w:t>
      </w:r>
    </w:p>
    <w:p w14:paraId="76E510E8" w14:textId="77777777" w:rsidR="00882D0D" w:rsidRPr="00882D0D" w:rsidRDefault="00882D0D" w:rsidP="004C6742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usklađivanje provedbenog okvira Uredbe o nadzoru tržišta s logikom utvrđenom u Aktu o digitalnim uslugama uvođenjem razmjernih dodatnih odgovornosti za aktere čija veličina stvara sistemske rizike u pogledu sukladnosti;</w:t>
      </w:r>
    </w:p>
    <w:p w14:paraId="4CC68798" w14:textId="77777777" w:rsidR="00882D0D" w:rsidRPr="00882D0D" w:rsidRDefault="00882D0D" w:rsidP="004C6742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razvoj strukturiranog partnerskog okvira za sukladnost kojim bi se nadležnim tijelima omogućilo da proaktivno surađuju s gospodarskim subjektima;</w:t>
      </w:r>
    </w:p>
    <w:p w14:paraId="774CC109" w14:textId="77777777" w:rsidR="00882D0D" w:rsidRPr="00882D0D" w:rsidRDefault="00882D0D" w:rsidP="004C6742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da se Uredba o nadzoru tržišta učini proporcionalnijom i dostupnijom MSP-ovima i </w:t>
      </w:r>
      <w:proofErr w:type="spellStart"/>
      <w:r>
        <w:t>mikropoduzećima</w:t>
      </w:r>
      <w:proofErr w:type="spellEnd"/>
      <w:r>
        <w:t>;</w:t>
      </w:r>
    </w:p>
    <w:p w14:paraId="569668E9" w14:textId="77777777" w:rsidR="00882D0D" w:rsidRPr="00882D0D" w:rsidRDefault="00882D0D" w:rsidP="004C6742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uspostavu europskog opservatorija za nesukladne proizvode;</w:t>
      </w:r>
    </w:p>
    <w:p w14:paraId="6343892F" w14:textId="77777777" w:rsidR="00882D0D" w:rsidRPr="00882D0D" w:rsidRDefault="00882D0D" w:rsidP="004C6742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da se lanac odgovornosti pojasni i postane prikladan za rad uvođenjem minimalnih kriterija kvalitete za ovlaštene predstavnike;</w:t>
      </w:r>
    </w:p>
    <w:p w14:paraId="30F2C869" w14:textId="77777777" w:rsidR="00882D0D" w:rsidRPr="00882D0D" w:rsidRDefault="00882D0D" w:rsidP="004C6742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poboljšanje interoperabilnosti između Informacijskog i komunikacijskog sustava za tržišni nadzor, sustava Safety Gate, carinskih baza podataka i drugih relevantnih sustava;</w:t>
      </w:r>
    </w:p>
    <w:p w14:paraId="6CFF330B" w14:textId="77777777" w:rsidR="00882D0D" w:rsidRPr="00882D0D" w:rsidRDefault="00882D0D" w:rsidP="004C6742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osiguravanje redovitog i pristupačnog objavljivanja i diseminacije rezultata provedbe;</w:t>
      </w:r>
    </w:p>
    <w:p w14:paraId="1556111A" w14:textId="77777777" w:rsidR="00882D0D" w:rsidRPr="00882D0D" w:rsidRDefault="00882D0D" w:rsidP="004C6742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jačanje strukturiranog sudjelovanja civilnog društva i socijalnih partnera putem formalnih mehanizama savjetovanja, trajnih platformi za dijalog, ranog uključivanja u zakonodavne promjene i poboljšanog pristupa informacijama i digitalnim sučeljima za interakciju s nadležnim tijelima;</w:t>
      </w:r>
    </w:p>
    <w:p w14:paraId="21DADFB3" w14:textId="77777777" w:rsidR="00882D0D" w:rsidRPr="00882D0D" w:rsidRDefault="00882D0D" w:rsidP="004C6742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pružanje potpore za izgradnju kapaciteta i ciljanog osposobljavanja za tijela i aktere civilnog društva;</w:t>
      </w:r>
    </w:p>
    <w:p w14:paraId="64C493EB" w14:textId="77777777" w:rsidR="00882D0D" w:rsidRPr="00882D0D" w:rsidRDefault="00882D0D" w:rsidP="004C6742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uvođenje jednostavnih i učinkovitih alata za prijavljivanje prijevarnog oglašavanja.</w:t>
      </w:r>
    </w:p>
    <w:p w14:paraId="646B798F" w14:textId="77777777" w:rsidR="00882D0D" w:rsidRPr="00882D0D" w:rsidRDefault="00882D0D" w:rsidP="00B37567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szCs w:val="20"/>
          <w:lang w:val="en-GB"/>
        </w:rPr>
      </w:pPr>
    </w:p>
    <w:tbl>
      <w:tblPr>
        <w:tblStyle w:val="TableGrid10"/>
        <w:tblW w:w="35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499"/>
      </w:tblGrid>
      <w:tr w:rsidR="00882D0D" w:rsidRPr="00882D0D" w14:paraId="027E516E" w14:textId="77777777" w:rsidTr="002E7EFB">
        <w:tc>
          <w:tcPr>
            <w:tcW w:w="1556" w:type="pct"/>
          </w:tcPr>
          <w:p w14:paraId="05333F4F" w14:textId="77777777" w:rsidR="00882D0D" w:rsidRPr="00882D0D" w:rsidRDefault="00882D0D" w:rsidP="00BC6CE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lastRenderedPageBreak/>
              <w:t>Kontakt:</w:t>
            </w:r>
          </w:p>
        </w:tc>
        <w:tc>
          <w:tcPr>
            <w:tcW w:w="3444" w:type="pct"/>
          </w:tcPr>
          <w:p w14:paraId="1A10684F" w14:textId="77777777" w:rsidR="00882D0D" w:rsidRPr="00882D0D" w:rsidRDefault="00882D0D" w:rsidP="00BC6CE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Annalisa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Tessarolo</w:t>
            </w:r>
            <w:proofErr w:type="spellEnd"/>
          </w:p>
        </w:tc>
      </w:tr>
      <w:tr w:rsidR="00882D0D" w:rsidRPr="00882D0D" w14:paraId="48F3F374" w14:textId="77777777" w:rsidTr="002E7EFB">
        <w:tc>
          <w:tcPr>
            <w:tcW w:w="1556" w:type="pct"/>
          </w:tcPr>
          <w:p w14:paraId="43069B50" w14:textId="77777777" w:rsidR="00882D0D" w:rsidRPr="00882D0D" w:rsidRDefault="00882D0D" w:rsidP="00BC6CE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444" w:type="pct"/>
          </w:tcPr>
          <w:p w14:paraId="6F81284D" w14:textId="77777777" w:rsidR="00882D0D" w:rsidRPr="00882D0D" w:rsidRDefault="00882D0D" w:rsidP="00BC6CE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+32 25469732</w:t>
            </w:r>
          </w:p>
        </w:tc>
      </w:tr>
      <w:tr w:rsidR="00882D0D" w:rsidRPr="00882D0D" w14:paraId="2E49B53D" w14:textId="77777777" w:rsidTr="002E7EFB">
        <w:tc>
          <w:tcPr>
            <w:tcW w:w="1556" w:type="pct"/>
          </w:tcPr>
          <w:p w14:paraId="51CF8F1E" w14:textId="7C3F724C" w:rsidR="00882D0D" w:rsidRPr="00882D0D" w:rsidRDefault="00B37567" w:rsidP="00BC6CE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3444" w:type="pct"/>
          </w:tcPr>
          <w:p w14:paraId="22B253E8" w14:textId="34E79812" w:rsidR="00882D0D" w:rsidRPr="00882D0D" w:rsidRDefault="002B6815" w:rsidP="00BC6CE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</w:rPr>
            </w:pPr>
            <w:hyperlink r:id="rId35" w:history="1">
              <w:r>
                <w:rPr>
                  <w:i/>
                  <w:color w:val="0000FF"/>
                  <w:u w:val="single"/>
                </w:rPr>
                <w:t>Annalisa.Tessarolo@eesc.europa.eu</w:t>
              </w:r>
            </w:hyperlink>
          </w:p>
        </w:tc>
      </w:tr>
    </w:tbl>
    <w:p w14:paraId="5CBAA359" w14:textId="1C551085" w:rsidR="00A067F3" w:rsidRDefault="00A067F3">
      <w:pPr>
        <w:spacing w:after="160" w:line="259" w:lineRule="auto"/>
        <w:jc w:val="left"/>
        <w:rPr>
          <w:szCs w:val="20"/>
          <w:lang w:val="nl-BE"/>
        </w:rPr>
      </w:pPr>
    </w:p>
    <w:p w14:paraId="0667917E" w14:textId="77777777" w:rsidR="00A067F3" w:rsidRDefault="00A067F3">
      <w:pPr>
        <w:spacing w:after="160" w:line="259" w:lineRule="auto"/>
        <w:jc w:val="left"/>
        <w:rPr>
          <w:szCs w:val="20"/>
        </w:rPr>
      </w:pPr>
      <w:r>
        <w:br w:type="page"/>
      </w:r>
    </w:p>
    <w:p w14:paraId="1D1D0069" w14:textId="2910BB3B" w:rsidR="007C6EFD" w:rsidRDefault="007C6EFD">
      <w:pPr>
        <w:spacing w:after="160" w:line="259" w:lineRule="auto"/>
        <w:jc w:val="left"/>
      </w:pPr>
    </w:p>
    <w:p w14:paraId="58C55E8F" w14:textId="56A22890" w:rsidR="00426604" w:rsidRPr="00426604" w:rsidRDefault="009D0546" w:rsidP="0042660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r>
        <w:rPr>
          <w:b/>
          <w:i/>
          <w:sz w:val="28"/>
        </w:rPr>
        <w:t>INT/110</w:t>
      </w:r>
      <w:r>
        <w:rPr>
          <w:b/>
          <w:bCs/>
          <w:i/>
          <w:iCs/>
          <w:sz w:val="28"/>
        </w:rPr>
        <w:t>7</w:t>
      </w:r>
      <w:r>
        <w:rPr>
          <w:b/>
          <w:bCs/>
          <w:i/>
          <w:iCs/>
        </w:rPr>
        <w:t xml:space="preserve"> –</w:t>
      </w:r>
      <w:r>
        <w:t xml:space="preserve"> </w:t>
      </w:r>
      <w:hyperlink r:id="rId36" w:history="1">
        <w:r>
          <w:rPr>
            <w:rStyle w:val="Hyperlink"/>
            <w:b/>
            <w:i/>
            <w:sz w:val="28"/>
          </w:rPr>
          <w:t>Strategija za potrošače 2030.</w:t>
        </w:r>
      </w:hyperlink>
    </w:p>
    <w:p w14:paraId="26C97129" w14:textId="77777777" w:rsidR="00426604" w:rsidRPr="00426604" w:rsidRDefault="00426604" w:rsidP="00426604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812"/>
      </w:tblGrid>
      <w:tr w:rsidR="00426604" w:rsidRPr="00426604" w14:paraId="7FCA49AB" w14:textId="77777777" w:rsidTr="002E7EFB">
        <w:tc>
          <w:tcPr>
            <w:tcW w:w="1701" w:type="dxa"/>
          </w:tcPr>
          <w:p w14:paraId="19070A3D" w14:textId="77777777" w:rsidR="00426604" w:rsidRPr="00426604" w:rsidRDefault="00426604" w:rsidP="0042660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812" w:type="dxa"/>
          </w:tcPr>
          <w:p w14:paraId="3E207F8E" w14:textId="63147845" w:rsidR="00426604" w:rsidRPr="00426604" w:rsidRDefault="00426604" w:rsidP="0042660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Thierry</w:t>
            </w:r>
            <w:proofErr w:type="spellEnd"/>
            <w:r>
              <w:t xml:space="preserve"> LIBAERT (Skupina organizacija civilnog društva- FR)</w:t>
            </w:r>
          </w:p>
        </w:tc>
      </w:tr>
      <w:tr w:rsidR="00426604" w:rsidRPr="00426604" w14:paraId="55BCB3CD" w14:textId="77777777" w:rsidTr="002E7EFB">
        <w:tc>
          <w:tcPr>
            <w:tcW w:w="7513" w:type="dxa"/>
            <w:gridSpan w:val="2"/>
          </w:tcPr>
          <w:p w14:paraId="0E791238" w14:textId="77777777" w:rsidR="00426604" w:rsidRPr="00426604" w:rsidRDefault="00426604" w:rsidP="0042660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="00426604" w:rsidRPr="00426604" w14:paraId="0E79D1B5" w14:textId="77777777" w:rsidTr="002E7EFB">
        <w:tc>
          <w:tcPr>
            <w:tcW w:w="1701" w:type="dxa"/>
            <w:vMerge w:val="restart"/>
          </w:tcPr>
          <w:p w14:paraId="434AA7EC" w14:textId="77777777" w:rsidR="00426604" w:rsidRPr="00426604" w:rsidRDefault="00426604" w:rsidP="0042660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5812" w:type="dxa"/>
          </w:tcPr>
          <w:p w14:paraId="2218EA85" w14:textId="77777777" w:rsidR="00426604" w:rsidRPr="00426604" w:rsidRDefault="00426604" w:rsidP="0042660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COM(2025) 848 </w:t>
            </w:r>
            <w:proofErr w:type="spellStart"/>
            <w:r>
              <w:t>final</w:t>
            </w:r>
            <w:proofErr w:type="spellEnd"/>
          </w:p>
          <w:p w14:paraId="30E9A55E" w14:textId="77777777" w:rsidR="00426604" w:rsidRPr="00426604" w:rsidRDefault="00426604" w:rsidP="0042660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EESC-2025-03969-00-00-AC</w:t>
            </w:r>
          </w:p>
        </w:tc>
      </w:tr>
      <w:tr w:rsidR="00426604" w:rsidRPr="00426604" w14:paraId="020B5F42" w14:textId="77777777" w:rsidTr="002E7EFB">
        <w:tc>
          <w:tcPr>
            <w:tcW w:w="1701" w:type="dxa"/>
            <w:vMerge/>
          </w:tcPr>
          <w:p w14:paraId="726EB5F6" w14:textId="77777777" w:rsidR="00426604" w:rsidRPr="00426604" w:rsidRDefault="00426604" w:rsidP="0042660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lang w:val="pt-PT"/>
              </w:rPr>
            </w:pPr>
          </w:p>
        </w:tc>
        <w:tc>
          <w:tcPr>
            <w:tcW w:w="5812" w:type="dxa"/>
          </w:tcPr>
          <w:p w14:paraId="1C479AD3" w14:textId="77777777" w:rsidR="00426604" w:rsidRPr="00426604" w:rsidRDefault="00426604" w:rsidP="0042660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lang w:val="pt-PT"/>
              </w:rPr>
            </w:pPr>
          </w:p>
        </w:tc>
      </w:tr>
    </w:tbl>
    <w:p w14:paraId="095208D9" w14:textId="77777777" w:rsidR="00426604" w:rsidRPr="00426604" w:rsidRDefault="00426604" w:rsidP="00426604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pt-PT"/>
        </w:rPr>
      </w:pPr>
    </w:p>
    <w:p w14:paraId="2B2A2435" w14:textId="77777777" w:rsidR="00426604" w:rsidRPr="00426604" w:rsidRDefault="00426604" w:rsidP="00426604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14:paraId="0ABBD8A5" w14:textId="77777777" w:rsidR="00426604" w:rsidRPr="00426604" w:rsidRDefault="00426604" w:rsidP="00426604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6372DC89" w14:textId="77777777" w:rsidR="00426604" w:rsidRPr="00426604" w:rsidRDefault="00426604" w:rsidP="00426604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14:paraId="48836ADE" w14:textId="77777777" w:rsidR="00426604" w:rsidRPr="00426604" w:rsidRDefault="00426604" w:rsidP="00426604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74A7A8CD" w14:textId="77777777" w:rsidR="00426604" w:rsidRPr="00426604" w:rsidRDefault="00426604" w:rsidP="004C6742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pozdravlja Strategiju za potrošače 2025. – 2030. koju i po obliku i po sadržaju smatra izvrsnim okvirom za zaštitu potrošača u predstojećim godinama;</w:t>
      </w:r>
    </w:p>
    <w:p w14:paraId="5F03BEBA" w14:textId="77777777" w:rsidR="00426604" w:rsidRPr="00426604" w:rsidRDefault="00426604" w:rsidP="004C6742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želio bi da Komisija predloži sveobuhvatniji pristup potrošačima, koji ne bi bio ograničen na pitanje prava;</w:t>
      </w:r>
    </w:p>
    <w:p w14:paraId="2DB8C1F5" w14:textId="77777777" w:rsidR="00426604" w:rsidRPr="00426604" w:rsidRDefault="00426604" w:rsidP="004C6742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pozdravio bi strukturiranu i detaljnu procjenu prethodne strategije utemeljenu na podacima koja bi omogućila sveobuhvatniju evaluaciju;</w:t>
      </w:r>
    </w:p>
    <w:p w14:paraId="23F5AC6C" w14:textId="77777777" w:rsidR="00426604" w:rsidRPr="00426604" w:rsidRDefault="00426604" w:rsidP="004C6742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podržava mjere pojednostavljenja, ali naglašava da nijedna od njih ne smije smanjiti zaštitu potrošača;</w:t>
      </w:r>
    </w:p>
    <w:p w14:paraId="22E46B9A" w14:textId="77777777" w:rsidR="00426604" w:rsidRPr="00426604" w:rsidRDefault="00426604" w:rsidP="004C6742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Theme="minorHAnsi" w:hAnsiTheme="minorHAnsi"/>
          <w:szCs w:val="20"/>
        </w:rPr>
      </w:pPr>
      <w:r>
        <w:t>smatra da pri zaštiti potrošača nužno treba uzeti u obzir raznolikost situacija, osobito kad je riječ o područjima s ograničenom mogućnošću kupnje, i ranjivost određenih vrsta potrošača;</w:t>
      </w:r>
    </w:p>
    <w:p w14:paraId="3000A78C" w14:textId="77777777" w:rsidR="00426604" w:rsidRPr="00426604" w:rsidRDefault="00426604" w:rsidP="004C6742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Theme="minorHAnsi" w:hAnsiTheme="minorHAnsi"/>
          <w:szCs w:val="20"/>
        </w:rPr>
      </w:pPr>
      <w:r>
        <w:t>zalaže se za bržu i intenzivniju provjeru opasnosti uvezenih proizvoda (posebno onih uvezenih putem platformi za e-trgovinu koje se nalaze izvan Europske unije);</w:t>
      </w:r>
    </w:p>
    <w:p w14:paraId="24286CF8" w14:textId="77777777" w:rsidR="00426604" w:rsidRPr="00426604" w:rsidRDefault="00426604" w:rsidP="004C6742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Theme="minorHAnsi" w:hAnsiTheme="minorHAnsi"/>
          <w:szCs w:val="20"/>
        </w:rPr>
      </w:pPr>
      <w:r>
        <w:t>preporučuje da se veća pozornost posveti praksama „</w:t>
      </w:r>
      <w:proofErr w:type="spellStart"/>
      <w:r>
        <w:t>mikropravosuđa</w:t>
      </w:r>
      <w:proofErr w:type="spellEnd"/>
      <w:r>
        <w:t>” kako bi se riješili sporovi koji se odnose na male iznose;</w:t>
      </w:r>
    </w:p>
    <w:p w14:paraId="3DE92808" w14:textId="77777777" w:rsidR="00426604" w:rsidRPr="00426604" w:rsidRDefault="00426604" w:rsidP="004C6742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Theme="minorHAnsi" w:hAnsiTheme="minorHAnsi"/>
          <w:szCs w:val="20"/>
        </w:rPr>
      </w:pPr>
      <w:r>
        <w:t>podržava digitalizaciju, ali naglašava da potrošači u svim pritužbama uvijek moraju na raspolaganju imati ljudskog sugovornika kao krajnju instancu za odgovor na svoja pitanja;</w:t>
      </w:r>
    </w:p>
    <w:p w14:paraId="34B18EC1" w14:textId="77777777" w:rsidR="00426604" w:rsidRPr="00426604" w:rsidRDefault="00426604" w:rsidP="004C6742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Theme="minorHAnsi" w:hAnsiTheme="minorHAnsi"/>
          <w:szCs w:val="20"/>
        </w:rPr>
      </w:pPr>
      <w:r>
        <w:t>poziva Komisiju da poveća svoj interes za kružnost i održivost proizvoda;</w:t>
      </w:r>
    </w:p>
    <w:p w14:paraId="1ABE3F68" w14:textId="77777777" w:rsidR="00426604" w:rsidRPr="00426604" w:rsidRDefault="00426604" w:rsidP="004C6742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Theme="minorHAnsi" w:hAnsiTheme="minorHAnsi"/>
          <w:szCs w:val="20"/>
        </w:rPr>
      </w:pPr>
      <w:r>
        <w:t xml:space="preserve">preporučuje da se uvede čvrsta politika zaštite potrošača od komercijalnih poruka </w:t>
      </w:r>
      <w:proofErr w:type="spellStart"/>
      <w:r>
        <w:t>influencera</w:t>
      </w:r>
      <w:proofErr w:type="spellEnd"/>
      <w:r>
        <w:t>, posebno kada su upućene djeci;</w:t>
      </w:r>
    </w:p>
    <w:p w14:paraId="0F934297" w14:textId="77777777" w:rsidR="00426604" w:rsidRPr="00426604" w:rsidRDefault="00426604" w:rsidP="004C6742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Theme="minorHAnsi" w:hAnsiTheme="minorHAnsi"/>
          <w:szCs w:val="20"/>
        </w:rPr>
      </w:pPr>
      <w:r>
        <w:t>potiče države članice da podrže udruge potrošača.</w:t>
      </w:r>
    </w:p>
    <w:p w14:paraId="1F6E4B1D" w14:textId="77777777" w:rsidR="00426604" w:rsidRPr="00426604" w:rsidRDefault="00426604" w:rsidP="00426604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426604" w:rsidRPr="00426604" w14:paraId="1EC4B28B" w14:textId="77777777" w:rsidTr="002E7EFB">
        <w:tc>
          <w:tcPr>
            <w:tcW w:w="1418" w:type="dxa"/>
          </w:tcPr>
          <w:p w14:paraId="65444A1C" w14:textId="77777777" w:rsidR="00426604" w:rsidRPr="00426604" w:rsidRDefault="00426604" w:rsidP="0042660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14:paraId="07DC0551" w14:textId="77777777" w:rsidR="00426604" w:rsidRPr="00426604" w:rsidRDefault="00426604" w:rsidP="0042660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 xml:space="preserve">Radoslava </w:t>
            </w:r>
            <w:proofErr w:type="spellStart"/>
            <w:r>
              <w:rPr>
                <w:i/>
              </w:rPr>
              <w:t>Stefankova</w:t>
            </w:r>
            <w:proofErr w:type="spellEnd"/>
          </w:p>
        </w:tc>
      </w:tr>
      <w:tr w:rsidR="00426604" w:rsidRPr="00426604" w14:paraId="1EEA77FB" w14:textId="77777777" w:rsidTr="002E7EFB">
        <w:tc>
          <w:tcPr>
            <w:tcW w:w="1418" w:type="dxa"/>
          </w:tcPr>
          <w:p w14:paraId="7B024839" w14:textId="77777777" w:rsidR="00426604" w:rsidRPr="00426604" w:rsidRDefault="00426604" w:rsidP="0042660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5670" w:type="dxa"/>
          </w:tcPr>
          <w:p w14:paraId="2199A8B9" w14:textId="77777777" w:rsidR="00426604" w:rsidRPr="00426604" w:rsidRDefault="00426604" w:rsidP="0042660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+32 25468188</w:t>
            </w:r>
          </w:p>
        </w:tc>
      </w:tr>
      <w:tr w:rsidR="00426604" w:rsidRPr="00426604" w14:paraId="2BB4FECE" w14:textId="77777777" w:rsidTr="002E7EFB">
        <w:tc>
          <w:tcPr>
            <w:tcW w:w="1418" w:type="dxa"/>
          </w:tcPr>
          <w:p w14:paraId="2409A98F" w14:textId="77777777" w:rsidR="00426604" w:rsidRPr="00426604" w:rsidRDefault="00426604" w:rsidP="0042660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5670" w:type="dxa"/>
          </w:tcPr>
          <w:p w14:paraId="21BA9078" w14:textId="2ADF9730" w:rsidR="00426604" w:rsidRPr="00426604" w:rsidRDefault="002B6815" w:rsidP="0042660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r:id="rId37" w:history="1">
              <w:r>
                <w:rPr>
                  <w:i/>
                  <w:color w:val="0000FF"/>
                  <w:u w:val="single"/>
                </w:rPr>
                <w:t>Radoslava.Stefankova@eesc.europa.eu</w:t>
              </w:r>
            </w:hyperlink>
          </w:p>
          <w:p w14:paraId="0D4503F1" w14:textId="77777777" w:rsidR="00426604" w:rsidRPr="00426604" w:rsidRDefault="00426604" w:rsidP="0042660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</w:p>
        </w:tc>
      </w:tr>
    </w:tbl>
    <w:p w14:paraId="45F867FE" w14:textId="6F56A0E6" w:rsidR="00426604" w:rsidRDefault="00426604" w:rsidP="001766B2">
      <w:pPr>
        <w:pStyle w:val="ListParagraph"/>
        <w:ind w:left="0"/>
      </w:pPr>
    </w:p>
    <w:p w14:paraId="696781BA" w14:textId="77777777" w:rsidR="00426604" w:rsidRDefault="00426604">
      <w:pPr>
        <w:spacing w:after="160" w:line="259" w:lineRule="auto"/>
        <w:jc w:val="left"/>
      </w:pPr>
      <w:r>
        <w:br w:type="page"/>
      </w:r>
    </w:p>
    <w:p w14:paraId="1F8A3A37" w14:textId="7C92E87E" w:rsidR="00A83352" w:rsidRPr="00A83352" w:rsidRDefault="002D32F3" w:rsidP="00A8335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r>
        <w:rPr>
          <w:b/>
          <w:i/>
          <w:sz w:val="28"/>
        </w:rPr>
        <w:lastRenderedPageBreak/>
        <w:t xml:space="preserve">INT/1109 – </w:t>
      </w:r>
      <w:hyperlink r:id="rId38" w:history="1">
        <w:r>
          <w:rPr>
            <w:rStyle w:val="Hyperlink"/>
            <w:b/>
            <w:i/>
            <w:sz w:val="28"/>
          </w:rPr>
          <w:t>Akt o kibernetičkoj sigurnosti</w:t>
        </w:r>
      </w:hyperlink>
    </w:p>
    <w:p w14:paraId="14E814B1" w14:textId="77777777" w:rsidR="00A83352" w:rsidRPr="00A83352" w:rsidRDefault="00A83352" w:rsidP="00A83352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27"/>
        <w:tblpPr w:leftFromText="141" w:rightFromText="141" w:vertAnchor="text" w:tblpX="14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946"/>
      </w:tblGrid>
      <w:tr w:rsidR="007A3096" w:rsidRPr="007A3096" w14:paraId="73A340D2" w14:textId="77777777" w:rsidTr="00B56575">
        <w:tc>
          <w:tcPr>
            <w:tcW w:w="1701" w:type="dxa"/>
          </w:tcPr>
          <w:p w14:paraId="189AB4BF" w14:textId="77777777" w:rsidR="007A3096" w:rsidRPr="007A3096" w:rsidRDefault="007A3096" w:rsidP="00B5657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946" w:type="dxa"/>
          </w:tcPr>
          <w:p w14:paraId="0214D104" w14:textId="5371BD6F" w:rsidR="007A3096" w:rsidRPr="007A3096" w:rsidRDefault="007A3096" w:rsidP="00B5657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Miroslav HAJNOŠ (Skupina radnika – SK)</w:t>
            </w:r>
          </w:p>
        </w:tc>
      </w:tr>
      <w:tr w:rsidR="007A3096" w:rsidRPr="007A3096" w14:paraId="22A1E3C3" w14:textId="77777777" w:rsidTr="00B56575">
        <w:tc>
          <w:tcPr>
            <w:tcW w:w="8645" w:type="dxa"/>
            <w:gridSpan w:val="2"/>
          </w:tcPr>
          <w:p w14:paraId="58FAA53C" w14:textId="77777777" w:rsidR="007A3096" w:rsidRPr="007A3096" w:rsidRDefault="007A3096" w:rsidP="00B5657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="007A3096" w:rsidRPr="007A3096" w14:paraId="5EDF0409" w14:textId="77777777" w:rsidTr="00B56575">
        <w:tc>
          <w:tcPr>
            <w:tcW w:w="1701" w:type="dxa"/>
            <w:vMerge w:val="restart"/>
          </w:tcPr>
          <w:p w14:paraId="37AB7812" w14:textId="77777777" w:rsidR="007A3096" w:rsidRPr="007A3096" w:rsidRDefault="007A3096" w:rsidP="00B5657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6946" w:type="dxa"/>
          </w:tcPr>
          <w:p w14:paraId="482A2846" w14:textId="4D7D3A98" w:rsidR="007A3096" w:rsidRPr="007A3096" w:rsidRDefault="007A3096" w:rsidP="00B5657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COM(2026) 11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</w:p>
          <w:p w14:paraId="1457E830" w14:textId="583DA8F1" w:rsidR="007A3096" w:rsidRPr="007A3096" w:rsidRDefault="007A3096" w:rsidP="00B5657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1458" w:hanging="266"/>
              <w:textAlignment w:val="baseline"/>
            </w:pPr>
            <w:r>
              <w:t xml:space="preserve">COM(2026) 13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</w:p>
          <w:p w14:paraId="426BA912" w14:textId="77777777" w:rsidR="007A3096" w:rsidRDefault="007A3096" w:rsidP="00B5657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EESC-2026-00075-00-00-AC</w:t>
            </w:r>
          </w:p>
          <w:p w14:paraId="387C4E93" w14:textId="77777777" w:rsidR="004D2D6F" w:rsidRDefault="004D2D6F" w:rsidP="00843847">
            <w:pPr>
              <w:tabs>
                <w:tab w:val="center" w:pos="-1198"/>
              </w:tabs>
              <w:overflowPunct w:val="0"/>
              <w:autoSpaceDE w:val="0"/>
              <w:autoSpaceDN w:val="0"/>
              <w:adjustRightInd w:val="0"/>
              <w:ind w:left="-1668" w:hanging="1464"/>
              <w:jc w:val="left"/>
              <w:textAlignment w:val="baseline"/>
            </w:pPr>
            <w:r>
              <w:t>EGSO:</w:t>
            </w:r>
          </w:p>
          <w:p w14:paraId="0B733C5A" w14:textId="48DD0FA0" w:rsidR="004D2D6F" w:rsidRPr="007A3096" w:rsidRDefault="004D2D6F" w:rsidP="00B5657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lang w:val="pt-PT"/>
              </w:rPr>
            </w:pPr>
          </w:p>
        </w:tc>
      </w:tr>
      <w:tr w:rsidR="007A3096" w:rsidRPr="007A3096" w14:paraId="281B6DC0" w14:textId="77777777" w:rsidTr="00B56575">
        <w:tc>
          <w:tcPr>
            <w:tcW w:w="1701" w:type="dxa"/>
            <w:vMerge/>
          </w:tcPr>
          <w:p w14:paraId="2CAAC814" w14:textId="77777777" w:rsidR="007A3096" w:rsidRPr="007A3096" w:rsidRDefault="007A3096" w:rsidP="00B5657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lang w:val="pt-PT"/>
              </w:rPr>
            </w:pPr>
          </w:p>
        </w:tc>
        <w:tc>
          <w:tcPr>
            <w:tcW w:w="6946" w:type="dxa"/>
          </w:tcPr>
          <w:p w14:paraId="2ECA75F1" w14:textId="77777777" w:rsidR="00B56575" w:rsidRPr="007A3096" w:rsidRDefault="00B56575" w:rsidP="00B5657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218"/>
              <w:textAlignment w:val="baseline"/>
              <w:rPr>
                <w:lang w:val="pt-PT"/>
              </w:rPr>
            </w:pPr>
          </w:p>
        </w:tc>
      </w:tr>
    </w:tbl>
    <w:p w14:paraId="5A2D7504" w14:textId="026BC9A3" w:rsidR="008676ED" w:rsidRPr="00C95C7D" w:rsidRDefault="008676ED" w:rsidP="00C95C7D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iCs/>
        </w:rPr>
      </w:pPr>
      <w:r>
        <w:rPr>
          <w:b/>
        </w:rPr>
        <w:t>Ključne točke</w:t>
      </w:r>
    </w:p>
    <w:p w14:paraId="4EE32F42" w14:textId="77777777" w:rsidR="00C95C7D" w:rsidRDefault="00C95C7D" w:rsidP="00C95C7D">
      <w:pPr>
        <w:widowControl w:val="0"/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34C0B99D" w14:textId="66F2EA90" w:rsidR="008676ED" w:rsidRDefault="008676ED" w:rsidP="008676ED">
      <w:pPr>
        <w:widowControl w:val="0"/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 xml:space="preserve">EGSO: </w:t>
      </w:r>
    </w:p>
    <w:p w14:paraId="484C3E18" w14:textId="77777777" w:rsidR="008676ED" w:rsidRDefault="008676ED" w:rsidP="00C95C7D">
      <w:pPr>
        <w:widowControl w:val="0"/>
        <w:overflowPunct w:val="0"/>
        <w:autoSpaceDE w:val="0"/>
        <w:autoSpaceDN w:val="0"/>
        <w:adjustRightInd w:val="0"/>
        <w:ind w:left="284"/>
        <w:textAlignment w:val="baseline"/>
        <w:rPr>
          <w:bCs/>
          <w:iCs/>
          <w:lang w:val="en-GB"/>
        </w:rPr>
      </w:pPr>
    </w:p>
    <w:p w14:paraId="2DC2A3D0" w14:textId="77777777" w:rsidR="002D32F3" w:rsidRPr="00806183" w:rsidRDefault="002D32F3" w:rsidP="002D32F3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iCs/>
        </w:rPr>
      </w:pPr>
      <w:r>
        <w:t xml:space="preserve">pozdravlja reviziju Akta o </w:t>
      </w:r>
      <w:proofErr w:type="spellStart"/>
      <w:r>
        <w:t>kibersigurnosti</w:t>
      </w:r>
      <w:proofErr w:type="spellEnd"/>
      <w:r>
        <w:t xml:space="preserve"> i izmjenu Direktive NIS 2 i naglašava da se kibernetička sigurnost mora smatrati </w:t>
      </w:r>
      <w:r>
        <w:rPr>
          <w:b/>
          <w:bCs/>
        </w:rPr>
        <w:t>temeljnim pitanjem gospodarske sigurnosti i geopolitičke otpornosti</w:t>
      </w:r>
      <w:r>
        <w:t>, uz istodobno pojednostavnjenje pravila i smanjenje administrativnog opterećenja za poduzeća;</w:t>
      </w:r>
    </w:p>
    <w:p w14:paraId="1F132327" w14:textId="77777777" w:rsidR="002D32F3" w:rsidRDefault="002D32F3" w:rsidP="002D32F3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iCs/>
        </w:rPr>
      </w:pPr>
      <w:r>
        <w:t xml:space="preserve">zalaže se za </w:t>
      </w:r>
      <w:r>
        <w:rPr>
          <w:b/>
          <w:bCs/>
        </w:rPr>
        <w:t>snažniju ENISA-u s boljim resursima</w:t>
      </w:r>
      <w:r>
        <w:t>, s jasnim i konsolidiranim mandatom i dostatnim financijskim sredstvima i osobljem za učinkovito ispunjavanje njezinih proširenih odgovornosti, među ostalim u području razvoja vještina i certificiranja;</w:t>
      </w:r>
    </w:p>
    <w:p w14:paraId="3C3858AC" w14:textId="77777777" w:rsidR="002D32F3" w:rsidRPr="00806183" w:rsidRDefault="002D32F3" w:rsidP="002D32F3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iCs/>
        </w:rPr>
      </w:pPr>
      <w:r>
        <w:t xml:space="preserve">ističe ključnu ulogu </w:t>
      </w:r>
      <w:r>
        <w:rPr>
          <w:b/>
          <w:bCs/>
        </w:rPr>
        <w:t>vještina i osposobljavanja radne snage</w:t>
      </w:r>
      <w:r>
        <w:t xml:space="preserve"> u otpornosti u području kibernetičke sigurnosti i podupire okvire za vještine i programe certificiranja na razini EU-a, osiguravajući pritom da ostanu praktični, koordinirani i dostupni u svim državama članicama;</w:t>
      </w:r>
    </w:p>
    <w:p w14:paraId="58AE9F97" w14:textId="77777777" w:rsidR="002D32F3" w:rsidRPr="00806183" w:rsidRDefault="002D32F3" w:rsidP="002D32F3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iCs/>
        </w:rPr>
      </w:pPr>
      <w:r>
        <w:t xml:space="preserve">ističe sve veću važnost kibernetičke sigurnosti za </w:t>
      </w:r>
      <w:r>
        <w:rPr>
          <w:b/>
          <w:bCs/>
        </w:rPr>
        <w:t>demokratsku otpornost</w:t>
      </w:r>
      <w:r>
        <w:t xml:space="preserve"> i poziva na </w:t>
      </w:r>
      <w:r>
        <w:rPr>
          <w:b/>
          <w:bCs/>
        </w:rPr>
        <w:t>pojačanu koordinaciju na razini EU-a</w:t>
      </w:r>
      <w:r>
        <w:t xml:space="preserve"> kako bi se izbori i kritična infrastruktura zaštitili od kibernetičkih napada, dezinformiranja i vanjskog upletanja;</w:t>
      </w:r>
    </w:p>
    <w:p w14:paraId="3E2D4D48" w14:textId="77777777" w:rsidR="002D32F3" w:rsidRPr="0033111B" w:rsidRDefault="002D32F3" w:rsidP="002D32F3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iCs/>
        </w:rPr>
      </w:pPr>
      <w:r>
        <w:t xml:space="preserve">podržava </w:t>
      </w:r>
      <w:r>
        <w:rPr>
          <w:b/>
          <w:bCs/>
        </w:rPr>
        <w:t>pojednostavnjen i učinkovit okvir za certifikaciju</w:t>
      </w:r>
      <w:r>
        <w:t xml:space="preserve"> koji se temelji na pristupu u kojem se certifikacija vrši jednom da bi vrijedila posvuda, čime se osiguravaju pravna jasnoća, transparentnost i proporcionalnost, posebno za MSP-ove i prekogranične subjekte;</w:t>
      </w:r>
    </w:p>
    <w:p w14:paraId="287DCAC1" w14:textId="6AFA8C6F" w:rsidR="007A3096" w:rsidRPr="007A3096" w:rsidRDefault="002D32F3" w:rsidP="002D32F3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 xml:space="preserve">poziva na </w:t>
      </w:r>
      <w:r>
        <w:rPr>
          <w:b/>
          <w:bCs/>
        </w:rPr>
        <w:t>uravnotežen pristup sigurnosti lanca opskrbe IKT-om</w:t>
      </w:r>
      <w:r>
        <w:t>, s transparentnim mjerama koje se temelje na riziku i potpunom procjenom gospodarskih, operativnih i socijalnih učinaka, uz izbjegavanje prekomjernih opterećenja povezanih s usklađivanjem i osiguravanje snažne uključenosti socijalnih partnera i dionika.</w:t>
      </w:r>
    </w:p>
    <w:p w14:paraId="0CA060C5" w14:textId="77777777" w:rsidR="00251ADD" w:rsidRPr="00A83352" w:rsidRDefault="00251ADD" w:rsidP="00212AD9">
      <w:pPr>
        <w:widowControl w:val="0"/>
        <w:overflowPunct w:val="0"/>
        <w:autoSpaceDE w:val="0"/>
        <w:autoSpaceDN w:val="0"/>
        <w:adjustRightInd w:val="0"/>
        <w:ind w:left="709" w:hanging="567"/>
        <w:textAlignment w:val="baseline"/>
        <w:rPr>
          <w:szCs w:val="20"/>
          <w:lang w:val="en-GB"/>
        </w:rPr>
      </w:pPr>
    </w:p>
    <w:tbl>
      <w:tblPr>
        <w:tblStyle w:val="TableGrid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A83352" w:rsidRPr="00A83352" w14:paraId="6378B503" w14:textId="77777777" w:rsidTr="002E7EFB">
        <w:tc>
          <w:tcPr>
            <w:tcW w:w="1418" w:type="dxa"/>
          </w:tcPr>
          <w:p w14:paraId="76B1935C" w14:textId="77777777" w:rsidR="00A83352" w:rsidRPr="00A83352" w:rsidRDefault="00A83352" w:rsidP="00A8335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14:paraId="156F2204" w14:textId="77777777" w:rsidR="00A83352" w:rsidRPr="00A83352" w:rsidRDefault="00A83352" w:rsidP="00A8335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 xml:space="preserve">Silvia </w:t>
            </w:r>
            <w:proofErr w:type="spellStart"/>
            <w:r>
              <w:rPr>
                <w:i/>
              </w:rPr>
              <w:t>Staffa</w:t>
            </w:r>
            <w:proofErr w:type="spellEnd"/>
          </w:p>
        </w:tc>
      </w:tr>
      <w:tr w:rsidR="00A83352" w:rsidRPr="00A83352" w14:paraId="3427545F" w14:textId="77777777" w:rsidTr="002E7EFB">
        <w:tc>
          <w:tcPr>
            <w:tcW w:w="1418" w:type="dxa"/>
          </w:tcPr>
          <w:p w14:paraId="28C531D2" w14:textId="77777777" w:rsidR="00A83352" w:rsidRPr="00A83352" w:rsidRDefault="00A83352" w:rsidP="00A8335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5670" w:type="dxa"/>
          </w:tcPr>
          <w:p w14:paraId="30151730" w14:textId="77777777" w:rsidR="00A83352" w:rsidRPr="00A83352" w:rsidRDefault="00A83352" w:rsidP="00A8335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+32 25468378</w:t>
            </w:r>
          </w:p>
        </w:tc>
      </w:tr>
      <w:tr w:rsidR="00A83352" w:rsidRPr="00A83352" w14:paraId="72DC4E78" w14:textId="77777777" w:rsidTr="002E7EFB">
        <w:tc>
          <w:tcPr>
            <w:tcW w:w="1418" w:type="dxa"/>
          </w:tcPr>
          <w:p w14:paraId="63DC825F" w14:textId="77777777" w:rsidR="00A83352" w:rsidRPr="00A83352" w:rsidRDefault="00A83352" w:rsidP="00A8335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5670" w:type="dxa"/>
          </w:tcPr>
          <w:p w14:paraId="1D8269C1" w14:textId="4F40CC84" w:rsidR="00A83352" w:rsidRPr="00A83352" w:rsidRDefault="002B6815" w:rsidP="00A8335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r:id="rId39" w:history="1">
              <w:r>
                <w:rPr>
                  <w:i/>
                  <w:color w:val="0000FF"/>
                  <w:u w:val="single"/>
                </w:rPr>
                <w:t>Silvia.Staffa@eesc.europa.eu</w:t>
              </w:r>
            </w:hyperlink>
          </w:p>
          <w:p w14:paraId="2F1FD287" w14:textId="77777777" w:rsidR="00A83352" w:rsidRPr="00A83352" w:rsidRDefault="00A83352" w:rsidP="00A8335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</w:p>
        </w:tc>
      </w:tr>
    </w:tbl>
    <w:p w14:paraId="1735359E" w14:textId="7BC358BF" w:rsidR="00A83352" w:rsidRDefault="00A83352" w:rsidP="001766B2">
      <w:pPr>
        <w:pStyle w:val="ListParagraph"/>
        <w:ind w:left="0"/>
      </w:pPr>
    </w:p>
    <w:p w14:paraId="10308D54" w14:textId="77777777" w:rsidR="00A83352" w:rsidRDefault="00A83352">
      <w:pPr>
        <w:spacing w:after="160" w:line="259" w:lineRule="auto"/>
        <w:jc w:val="left"/>
      </w:pPr>
      <w:r>
        <w:br w:type="page"/>
      </w:r>
    </w:p>
    <w:p w14:paraId="67EB829A" w14:textId="446739E2" w:rsidR="00665940" w:rsidRPr="00665940" w:rsidRDefault="00813262" w:rsidP="0066594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r>
        <w:rPr>
          <w:b/>
          <w:i/>
          <w:sz w:val="28"/>
        </w:rPr>
        <w:lastRenderedPageBreak/>
        <w:t>INT/1111 –</w:t>
      </w:r>
      <w:hyperlink r:id="rId40" w:history="1">
        <w:r>
          <w:rPr>
            <w:rStyle w:val="Hyperlink"/>
            <w:b/>
            <w:i/>
            <w:sz w:val="28"/>
          </w:rPr>
          <w:t xml:space="preserve"> Uspostava europskog centra kliničke izvrsnosti za lijekove</w:t>
        </w:r>
      </w:hyperlink>
    </w:p>
    <w:p w14:paraId="50FE4DFF" w14:textId="77777777" w:rsidR="00665940" w:rsidRPr="00665940" w:rsidRDefault="00665940" w:rsidP="00665940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663"/>
      </w:tblGrid>
      <w:tr w:rsidR="00665940" w:rsidRPr="00665940" w14:paraId="42EBD1F0" w14:textId="77777777" w:rsidTr="004C6742">
        <w:tc>
          <w:tcPr>
            <w:tcW w:w="1701" w:type="dxa"/>
          </w:tcPr>
          <w:p w14:paraId="470319BC" w14:textId="77777777" w:rsidR="00665940" w:rsidRPr="00665940" w:rsidRDefault="00665940" w:rsidP="0066594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663" w:type="dxa"/>
          </w:tcPr>
          <w:p w14:paraId="5CFF22ED" w14:textId="4F642785" w:rsidR="00665940" w:rsidRPr="00665940" w:rsidRDefault="00665940" w:rsidP="0066594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Veselin MITOV (Skupina radnika – BG)</w:t>
            </w:r>
          </w:p>
        </w:tc>
      </w:tr>
      <w:tr w:rsidR="00665940" w:rsidRPr="00665940" w14:paraId="4D35B05F" w14:textId="77777777" w:rsidTr="004C6742">
        <w:tc>
          <w:tcPr>
            <w:tcW w:w="8364" w:type="dxa"/>
            <w:gridSpan w:val="2"/>
          </w:tcPr>
          <w:p w14:paraId="6BE1B6FB" w14:textId="77777777" w:rsidR="00665940" w:rsidRPr="00665940" w:rsidRDefault="00665940" w:rsidP="0066594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="00665940" w:rsidRPr="00665940" w14:paraId="5F1B7447" w14:textId="77777777" w:rsidTr="004C6742">
        <w:trPr>
          <w:trHeight w:val="404"/>
        </w:trPr>
        <w:tc>
          <w:tcPr>
            <w:tcW w:w="1701" w:type="dxa"/>
          </w:tcPr>
          <w:p w14:paraId="1FBC09A6" w14:textId="77777777" w:rsidR="00665940" w:rsidRPr="00665940" w:rsidRDefault="00665940" w:rsidP="0066594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6663" w:type="dxa"/>
          </w:tcPr>
          <w:p w14:paraId="0BCAF6AE" w14:textId="03E7889E" w:rsidR="00665940" w:rsidRPr="00665940" w:rsidRDefault="00665940" w:rsidP="00F170A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254" w:hanging="266"/>
              <w:textAlignment w:val="baseline"/>
            </w:pPr>
            <w:r>
              <w:t>(</w:t>
            </w:r>
            <w:proofErr w:type="spellStart"/>
            <w:r>
              <w:t>razmatračko</w:t>
            </w:r>
            <w:proofErr w:type="spellEnd"/>
            <w:r>
              <w:t xml:space="preserve"> mišljenje na zahtjev ciparskog predsjedništva Vijeća EU-a)</w:t>
            </w:r>
          </w:p>
          <w:p w14:paraId="04662EBB" w14:textId="504CF421" w:rsidR="00665940" w:rsidRPr="00665940" w:rsidRDefault="00665940" w:rsidP="0066594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EESC-2025-03937-00-00-AC</w:t>
            </w:r>
          </w:p>
        </w:tc>
      </w:tr>
    </w:tbl>
    <w:p w14:paraId="3B48B869" w14:textId="77777777" w:rsidR="00665940" w:rsidRPr="00665940" w:rsidRDefault="00665940" w:rsidP="00665940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14:paraId="6FD76E35" w14:textId="77777777" w:rsidR="00665940" w:rsidRPr="00665940" w:rsidRDefault="00665940" w:rsidP="00665940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14:paraId="36ABCDD5" w14:textId="77777777" w:rsidR="00665940" w:rsidRPr="00665940" w:rsidRDefault="00665940" w:rsidP="00665940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7804317A" w14:textId="77777777" w:rsidR="00665940" w:rsidRPr="00665940" w:rsidRDefault="00665940" w:rsidP="00665940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14:paraId="53EB1200" w14:textId="77777777" w:rsidR="00665940" w:rsidRPr="00665940" w:rsidRDefault="00665940" w:rsidP="00665940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7C1E6D6D" w14:textId="77777777" w:rsidR="00665940" w:rsidRPr="00665940" w:rsidRDefault="00665940" w:rsidP="004C6742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>
        <w:t>preporučuje osnivanje europskog centra kliničke izvrsnosti (ECCE) kao neobvezujućeg referentnog tijela EU-a čiji bi zadatak bio znanstvene dokaze pretvarati u visokokvalitetne kliničke smjernice, uz potpuno poštovanje načela supsidijarnosti i proporcionalnosti, i promicati pravedan pristup skrbi u EU-u;</w:t>
      </w:r>
    </w:p>
    <w:p w14:paraId="3658F039" w14:textId="77777777" w:rsidR="00665940" w:rsidRPr="00665940" w:rsidRDefault="00665940" w:rsidP="004C6742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>
        <w:t>smatra da bi u interesu poticanja znanstvene suradnje, uvođenja inovacija i strateške autonomije EU-a, ECCE trebao biti dio šire strategije EU-a za otpornost zdravstva;</w:t>
      </w:r>
    </w:p>
    <w:p w14:paraId="0D049DD7" w14:textId="77777777" w:rsidR="00665940" w:rsidRPr="00665940" w:rsidRDefault="00665940" w:rsidP="004C6742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>
        <w:t>smatra da bi ECCE trebao dopunjavati, a ne zamijeniti postojeće strukture EU-a i država članica, služiti kao zajednička znanstvena referentna točka i djelovati unutar čvrstog okvira upravljanja;</w:t>
      </w:r>
    </w:p>
    <w:p w14:paraId="05280080" w14:textId="77777777" w:rsidR="00665940" w:rsidRPr="00665940" w:rsidRDefault="00665940" w:rsidP="004C6742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>
        <w:t>smatra da mandat ECCE-a treba biti jasno definiran i usmjeren na znanstvenu izvrsnost, transparentnost i praktičnu relevantnost, pri čemu naglasak mora biti na sustavnoj analizi i sintezi kliničkih podataka, uključujući zajedničke kliničke procjene i dokaze iz prakse. Centar bi trebao pripremati neobvezujuće i na dokazima utemeljene preporuke za farmakoterapije, kao i kliničke protokole kojima bi se poduprlo odlučivanje na nacionalnoj razini;</w:t>
      </w:r>
    </w:p>
    <w:p w14:paraId="6AA7D53C" w14:textId="77777777" w:rsidR="00665940" w:rsidRPr="00665940" w:rsidRDefault="00665940" w:rsidP="004C6742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426" w:hanging="426"/>
        <w:textAlignment w:val="baseline"/>
      </w:pPr>
      <w:r>
        <w:t>radi osiguravanja znanstvene dosljednosti, institucionalnog kontinuiteta i neovisnosti preporučuje da se ECCE osnuje kao novo decentralizirano tijelo EU-a, kojim bi se upravljalo kroz uravnotežen višeslojan model koji bi obuhvaćao države članice, Europsku komisiju i organizirano civilno društvo;</w:t>
      </w:r>
    </w:p>
    <w:p w14:paraId="43AC5B7A" w14:textId="77777777" w:rsidR="00665940" w:rsidRPr="00665940" w:rsidRDefault="00665940" w:rsidP="004C6742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Theme="minorHAnsi" w:hAnsiTheme="minorHAnsi"/>
          <w:szCs w:val="20"/>
        </w:rPr>
      </w:pPr>
      <w:r>
        <w:t>smatra da je stabilno, adekvatno i predvidljivo financiranje iz proračuna EU-a preduvjet za vjerodostojnost, neovisnost i dugoročnu uspješnost ECCE-a. Svako dodatno financiranje mora biti strogo regulirano i posve transparentno kako bi se spriječio neprimjeren utjecaj na znanstvene rezultate.</w:t>
      </w:r>
    </w:p>
    <w:p w14:paraId="457BFD9C" w14:textId="77777777" w:rsidR="001D292C" w:rsidRPr="00665940" w:rsidRDefault="001D292C" w:rsidP="00665940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665940" w:rsidRPr="00665940" w14:paraId="62BF535A" w14:textId="77777777" w:rsidTr="002E7EFB">
        <w:tc>
          <w:tcPr>
            <w:tcW w:w="1418" w:type="dxa"/>
          </w:tcPr>
          <w:p w14:paraId="5C60B303" w14:textId="77777777" w:rsidR="00665940" w:rsidRPr="00665940" w:rsidRDefault="00665940" w:rsidP="0066594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14:paraId="04C05D13" w14:textId="77777777" w:rsidR="00665940" w:rsidRPr="00665940" w:rsidRDefault="00665940" w:rsidP="0066594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 xml:space="preserve">Radoslava </w:t>
            </w:r>
            <w:proofErr w:type="spellStart"/>
            <w:r>
              <w:rPr>
                <w:i/>
              </w:rPr>
              <w:t>Stefankova</w:t>
            </w:r>
            <w:proofErr w:type="spellEnd"/>
          </w:p>
        </w:tc>
      </w:tr>
      <w:tr w:rsidR="00665940" w:rsidRPr="00665940" w14:paraId="50843905" w14:textId="77777777" w:rsidTr="002E7EFB">
        <w:tc>
          <w:tcPr>
            <w:tcW w:w="1418" w:type="dxa"/>
          </w:tcPr>
          <w:p w14:paraId="60ED9F66" w14:textId="77777777" w:rsidR="00665940" w:rsidRPr="00665940" w:rsidRDefault="00665940" w:rsidP="0066594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5670" w:type="dxa"/>
          </w:tcPr>
          <w:p w14:paraId="170907FD" w14:textId="77777777" w:rsidR="00665940" w:rsidRPr="00665940" w:rsidRDefault="00665940" w:rsidP="0066594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+32 25468188</w:t>
            </w:r>
          </w:p>
        </w:tc>
      </w:tr>
      <w:tr w:rsidR="00665940" w:rsidRPr="00665940" w14:paraId="7215EA9F" w14:textId="77777777" w:rsidTr="002E7EFB">
        <w:tc>
          <w:tcPr>
            <w:tcW w:w="1418" w:type="dxa"/>
          </w:tcPr>
          <w:p w14:paraId="7B8C52EC" w14:textId="333E7586" w:rsidR="00665940" w:rsidRPr="00665940" w:rsidRDefault="0019037A" w:rsidP="0066594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5670" w:type="dxa"/>
          </w:tcPr>
          <w:p w14:paraId="51562D55" w14:textId="155344CC" w:rsidR="00665940" w:rsidRPr="00665940" w:rsidRDefault="002B6815" w:rsidP="0066594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r:id="rId41" w:history="1">
              <w:r>
                <w:rPr>
                  <w:i/>
                  <w:color w:val="0000FF"/>
                  <w:u w:val="single"/>
                </w:rPr>
                <w:t>Radoslava.Stefankova@eesc.europa.eu</w:t>
              </w:r>
            </w:hyperlink>
          </w:p>
        </w:tc>
      </w:tr>
    </w:tbl>
    <w:p w14:paraId="57693FD9" w14:textId="6D060F2B" w:rsidR="00665940" w:rsidRDefault="00665940" w:rsidP="001766B2">
      <w:pPr>
        <w:pStyle w:val="ListParagraph"/>
        <w:ind w:left="0"/>
      </w:pPr>
    </w:p>
    <w:p w14:paraId="1C80C6A1" w14:textId="77777777" w:rsidR="00665940" w:rsidRDefault="00665940">
      <w:pPr>
        <w:spacing w:after="160" w:line="259" w:lineRule="auto"/>
        <w:jc w:val="left"/>
      </w:pPr>
      <w:r>
        <w:br w:type="page"/>
      </w:r>
    </w:p>
    <w:p w14:paraId="38DDDDCE" w14:textId="3226DA73" w:rsidR="00445258" w:rsidRPr="00445258" w:rsidRDefault="00813262" w:rsidP="004C674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left"/>
        <w:textAlignment w:val="baseline"/>
        <w:rPr>
          <w:b/>
          <w:sz w:val="28"/>
          <w:szCs w:val="28"/>
        </w:rPr>
      </w:pPr>
      <w:r>
        <w:rPr>
          <w:b/>
          <w:i/>
          <w:sz w:val="28"/>
        </w:rPr>
        <w:lastRenderedPageBreak/>
        <w:t xml:space="preserve">INT/1114 – </w:t>
      </w:r>
      <w:hyperlink r:id="rId42" w:tgtFrame="_blank" w:history="1">
        <w:proofErr w:type="spellStart"/>
        <w:r>
          <w:rPr>
            <w:rStyle w:val="Hyperlink"/>
            <w:b/>
            <w:i/>
            <w:sz w:val="28"/>
          </w:rPr>
          <w:t>Prekursori</w:t>
        </w:r>
        <w:proofErr w:type="spellEnd"/>
        <w:r>
          <w:rPr>
            <w:rStyle w:val="Hyperlink"/>
            <w:b/>
            <w:i/>
            <w:sz w:val="28"/>
          </w:rPr>
          <w:t xml:space="preserve"> za droge</w:t>
        </w:r>
      </w:hyperlink>
    </w:p>
    <w:tbl>
      <w:tblPr>
        <w:tblStyle w:val="TableGrid14"/>
        <w:tblW w:w="47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6821"/>
      </w:tblGrid>
      <w:tr w:rsidR="00445258" w:rsidRPr="00445258" w14:paraId="7E507868" w14:textId="77777777" w:rsidTr="002E7EFB">
        <w:tc>
          <w:tcPr>
            <w:tcW w:w="1148" w:type="pct"/>
          </w:tcPr>
          <w:p w14:paraId="3292FCF5" w14:textId="77777777" w:rsidR="00445258" w:rsidRPr="00445258" w:rsidRDefault="00445258" w:rsidP="004452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  <w:p w14:paraId="4BFF03AB" w14:textId="77777777" w:rsidR="00445258" w:rsidRPr="00445258" w:rsidRDefault="00445258" w:rsidP="004452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  <w:p w14:paraId="113C8799" w14:textId="77777777" w:rsidR="00445258" w:rsidRPr="00445258" w:rsidRDefault="00445258" w:rsidP="004452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b/>
              </w:rPr>
            </w:pPr>
          </w:p>
        </w:tc>
        <w:tc>
          <w:tcPr>
            <w:tcW w:w="3852" w:type="pct"/>
          </w:tcPr>
          <w:p w14:paraId="5A2AAF34" w14:textId="77777777" w:rsidR="00445258" w:rsidRPr="00445258" w:rsidRDefault="00445258" w:rsidP="004452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  <w:p w14:paraId="329047B1" w14:textId="723B0F81" w:rsidR="00445258" w:rsidRPr="00445258" w:rsidRDefault="00445258" w:rsidP="004452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Diego DUTTO (Skupina organizacija civilnog društva – IT)</w:t>
            </w:r>
          </w:p>
          <w:p w14:paraId="641B170F" w14:textId="77777777" w:rsidR="00445258" w:rsidRPr="00445258" w:rsidRDefault="00445258" w:rsidP="004452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lang w:val="en-GB"/>
              </w:rPr>
            </w:pPr>
          </w:p>
        </w:tc>
      </w:tr>
      <w:tr w:rsidR="00445258" w:rsidRPr="00445258" w14:paraId="2EFF6C25" w14:textId="77777777" w:rsidTr="002E7EFB">
        <w:tc>
          <w:tcPr>
            <w:tcW w:w="1148" w:type="pct"/>
            <w:vMerge w:val="restart"/>
          </w:tcPr>
          <w:p w14:paraId="70282570" w14:textId="77777777" w:rsidR="00445258" w:rsidRPr="00445258" w:rsidRDefault="00445258" w:rsidP="004452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3852" w:type="pct"/>
          </w:tcPr>
          <w:p w14:paraId="4F313D09" w14:textId="3A34F015" w:rsidR="00445258" w:rsidRPr="00445258" w:rsidRDefault="00445258" w:rsidP="004452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COM(2025) 747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</w:p>
        </w:tc>
      </w:tr>
      <w:tr w:rsidR="00445258" w:rsidRPr="00445258" w14:paraId="3DFEF38A" w14:textId="77777777" w:rsidTr="002E7EFB">
        <w:tc>
          <w:tcPr>
            <w:tcW w:w="1148" w:type="pct"/>
            <w:vMerge/>
          </w:tcPr>
          <w:p w14:paraId="17E4942C" w14:textId="77777777" w:rsidR="00445258" w:rsidRPr="00445258" w:rsidRDefault="00445258" w:rsidP="004452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852" w:type="pct"/>
          </w:tcPr>
          <w:p w14:paraId="37150F76" w14:textId="77777777" w:rsidR="00445258" w:rsidRPr="00445258" w:rsidRDefault="00445258" w:rsidP="004452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EESC-2025-04277-00-00-AC</w:t>
            </w:r>
          </w:p>
        </w:tc>
      </w:tr>
    </w:tbl>
    <w:p w14:paraId="78D1CE85" w14:textId="77777777" w:rsidR="00445258" w:rsidRPr="00445258" w:rsidRDefault="00445258" w:rsidP="00445258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23ECB8E8" w14:textId="77777777" w:rsidR="00445258" w:rsidRPr="00445258" w:rsidRDefault="00445258" w:rsidP="00445258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14:paraId="4B7E6809" w14:textId="77777777" w:rsidR="00445258" w:rsidRPr="00445258" w:rsidRDefault="00445258" w:rsidP="00445258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4B69ED3F" w14:textId="77777777" w:rsidR="00445258" w:rsidRPr="00445258" w:rsidRDefault="00445258" w:rsidP="00445258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 savjetuje sljedeće:</w:t>
      </w:r>
    </w:p>
    <w:p w14:paraId="39BF6AC5" w14:textId="77777777" w:rsidR="00445258" w:rsidRPr="00445258" w:rsidRDefault="00445258" w:rsidP="00445258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7F6FDC15" w14:textId="77777777" w:rsidR="00445258" w:rsidRPr="00445258" w:rsidRDefault="00445258" w:rsidP="004C6742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szCs w:val="20"/>
        </w:rPr>
      </w:pPr>
      <w:r>
        <w:t xml:space="preserve">osigura da pristup „repozitoriju informacija o </w:t>
      </w:r>
      <w:proofErr w:type="spellStart"/>
      <w:r>
        <w:t>prekursorima</w:t>
      </w:r>
      <w:proofErr w:type="spellEnd"/>
      <w:r>
        <w:t xml:space="preserve"> za droge” bude u potpunosti besplatan;</w:t>
      </w:r>
    </w:p>
    <w:p w14:paraId="015B0DA4" w14:textId="77777777" w:rsidR="00445258" w:rsidRPr="00445258" w:rsidRDefault="00445258" w:rsidP="004C6742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szCs w:val="20"/>
        </w:rPr>
      </w:pPr>
      <w:r>
        <w:t>predvidi potpuno izuzeće ili znatno smanjenje pristojbi za izdavanje dozvola za sveučilišta, istraživačke institute i filantropske organizacije;</w:t>
      </w:r>
    </w:p>
    <w:p w14:paraId="1D26F15F" w14:textId="77777777" w:rsidR="00445258" w:rsidRPr="00445258" w:rsidRDefault="00445258" w:rsidP="004C6742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szCs w:val="20"/>
        </w:rPr>
      </w:pPr>
      <w:r>
        <w:t xml:space="preserve">pojednostave postupci prethodnog obavješćivanja o upotrebi malih količina dizajnerskih </w:t>
      </w:r>
      <w:proofErr w:type="spellStart"/>
      <w:r>
        <w:t>prekursora</w:t>
      </w:r>
      <w:proofErr w:type="spellEnd"/>
      <w:r>
        <w:t>;</w:t>
      </w:r>
    </w:p>
    <w:p w14:paraId="7A06841B" w14:textId="77777777" w:rsidR="00445258" w:rsidRPr="00445258" w:rsidRDefault="00445258" w:rsidP="004C6742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szCs w:val="20"/>
        </w:rPr>
      </w:pPr>
      <w:r>
        <w:t>uspostavi namjenski kanal za tehničke smjernice za sve dionike, uključujući organizacije iz trećeg sektora, s brzim pojašnjenjem klasifikacije varijanti tvari;</w:t>
      </w:r>
    </w:p>
    <w:p w14:paraId="6706E6CC" w14:textId="77777777" w:rsidR="00445258" w:rsidRPr="00445258" w:rsidRDefault="00445258" w:rsidP="004C6742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szCs w:val="20"/>
        </w:rPr>
      </w:pPr>
      <w:r>
        <w:t>izbjegne pravna nesigurnost za istraživačke laboratorije uzrokovana generičkim uključivanjem skupina tvari u kategoriju 3. objavljivanjem jasnih, pravovremenih i iscrpnih popisa izuzeća za tvari;</w:t>
      </w:r>
    </w:p>
    <w:p w14:paraId="0ED10065" w14:textId="77777777" w:rsidR="00445258" w:rsidRPr="00445258" w:rsidRDefault="00445258" w:rsidP="004C6742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szCs w:val="20"/>
        </w:rPr>
      </w:pPr>
      <w:r>
        <w:t xml:space="preserve">uključe organizacije civilnog društva specijalizirane za sprečavanje ovisnosti i smanjenje štetnih posljedica u aktivnosti informiranja i osposobljavanja; </w:t>
      </w:r>
    </w:p>
    <w:p w14:paraId="0308E5D5" w14:textId="77777777" w:rsidR="00445258" w:rsidRPr="00445258" w:rsidRDefault="00445258" w:rsidP="004C6742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szCs w:val="20"/>
        </w:rPr>
      </w:pPr>
      <w:r>
        <w:t>primjenjuje obveza imenovanja „odgovornog službenika”, uz fleksibilnost za male civilne organizacije, kojima bi se omogućilo imenovanje postojećih zaposlenika;</w:t>
      </w:r>
    </w:p>
    <w:p w14:paraId="0765C645" w14:textId="77777777" w:rsidR="00445258" w:rsidRPr="00445258" w:rsidRDefault="00445258" w:rsidP="004C6742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szCs w:val="20"/>
        </w:rPr>
      </w:pPr>
      <w:r>
        <w:t xml:space="preserve">postignu ujednačeni propisi u EU-u. Time će se vlastima pomoći u praćenju trgovine tvarima i uporabe tvari u istraživanjima u cijeloj Europi; </w:t>
      </w:r>
    </w:p>
    <w:p w14:paraId="6673E6C9" w14:textId="77777777" w:rsidR="00445258" w:rsidRPr="00445258" w:rsidRDefault="00445258" w:rsidP="004C6742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szCs w:val="20"/>
        </w:rPr>
      </w:pPr>
      <w:r>
        <w:t xml:space="preserve">zaštiti autonomija istraživača koji upotrebljavaju </w:t>
      </w:r>
      <w:proofErr w:type="spellStart"/>
      <w:r>
        <w:t>prekursore</w:t>
      </w:r>
      <w:proofErr w:type="spellEnd"/>
      <w:r>
        <w:t xml:space="preserve"> kategorije 3. osiguravanjem toga da se kontrole nadležnih tijela temelje na riziku i da ne ometaju povjerljivost i integritet protokola znanstvenih istraživanja.</w:t>
      </w:r>
    </w:p>
    <w:p w14:paraId="78586535" w14:textId="77777777" w:rsidR="00445258" w:rsidRPr="00445258" w:rsidRDefault="00445258" w:rsidP="00445258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szCs w:val="20"/>
          <w:lang w:val="en-GB"/>
        </w:rPr>
      </w:pPr>
    </w:p>
    <w:tbl>
      <w:tblPr>
        <w:tblStyle w:val="TableGrid14"/>
        <w:tblW w:w="35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499"/>
      </w:tblGrid>
      <w:tr w:rsidR="00445258" w:rsidRPr="00445258" w14:paraId="34E47DF7" w14:textId="77777777" w:rsidTr="002E7EFB">
        <w:tc>
          <w:tcPr>
            <w:tcW w:w="1556" w:type="pct"/>
          </w:tcPr>
          <w:p w14:paraId="722F8981" w14:textId="77777777" w:rsidR="00445258" w:rsidRPr="00445258" w:rsidRDefault="00445258" w:rsidP="004452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3444" w:type="pct"/>
          </w:tcPr>
          <w:p w14:paraId="24BAFF65" w14:textId="77777777" w:rsidR="00445258" w:rsidRPr="00445258" w:rsidRDefault="00445258" w:rsidP="004452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 xml:space="preserve">Radoslava </w:t>
            </w:r>
            <w:proofErr w:type="spellStart"/>
            <w:r>
              <w:rPr>
                <w:i/>
              </w:rPr>
              <w:t>Stefankova</w:t>
            </w:r>
            <w:proofErr w:type="spellEnd"/>
          </w:p>
        </w:tc>
      </w:tr>
      <w:tr w:rsidR="00445258" w:rsidRPr="00445258" w14:paraId="12D23E6C" w14:textId="77777777" w:rsidTr="002E7EFB">
        <w:tc>
          <w:tcPr>
            <w:tcW w:w="1556" w:type="pct"/>
          </w:tcPr>
          <w:p w14:paraId="3CC13004" w14:textId="77777777" w:rsidR="00445258" w:rsidRPr="00445258" w:rsidRDefault="00445258" w:rsidP="004452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444" w:type="pct"/>
          </w:tcPr>
          <w:p w14:paraId="5A5BE7A3" w14:textId="77777777" w:rsidR="00445258" w:rsidRPr="00445258" w:rsidRDefault="00445258" w:rsidP="004452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+32 25468188</w:t>
            </w:r>
          </w:p>
        </w:tc>
      </w:tr>
      <w:tr w:rsidR="00445258" w:rsidRPr="00445258" w14:paraId="751CD754" w14:textId="77777777" w:rsidTr="002E7EFB">
        <w:tc>
          <w:tcPr>
            <w:tcW w:w="1556" w:type="pct"/>
          </w:tcPr>
          <w:p w14:paraId="26B15F6C" w14:textId="299FB3B9" w:rsidR="00445258" w:rsidRPr="00445258" w:rsidRDefault="00070ED2" w:rsidP="004452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3444" w:type="pct"/>
          </w:tcPr>
          <w:p w14:paraId="7DA66FD2" w14:textId="5A03FD48" w:rsidR="00445258" w:rsidRPr="00445258" w:rsidRDefault="002B6815" w:rsidP="0044525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</w:rPr>
            </w:pPr>
            <w:hyperlink r:id="rId43" w:history="1">
              <w:r>
                <w:rPr>
                  <w:i/>
                  <w:color w:val="0000FF"/>
                  <w:u w:val="single"/>
                </w:rPr>
                <w:t>Radoslava.Stefankova@eesc.europa.eu</w:t>
              </w:r>
            </w:hyperlink>
          </w:p>
        </w:tc>
      </w:tr>
    </w:tbl>
    <w:p w14:paraId="2314B8E6" w14:textId="45059B39" w:rsidR="00445258" w:rsidRDefault="00445258" w:rsidP="001766B2">
      <w:pPr>
        <w:pStyle w:val="ListParagraph"/>
        <w:ind w:left="0"/>
      </w:pPr>
    </w:p>
    <w:p w14:paraId="0320B460" w14:textId="77777777" w:rsidR="00445258" w:rsidRDefault="00445258">
      <w:pPr>
        <w:spacing w:after="160" w:line="259" w:lineRule="auto"/>
        <w:jc w:val="left"/>
      </w:pPr>
      <w:r>
        <w:br w:type="page"/>
      </w:r>
    </w:p>
    <w:p w14:paraId="6BC63409" w14:textId="77079070" w:rsidR="00DE758A" w:rsidRPr="00DE758A" w:rsidRDefault="00F5484F" w:rsidP="00DE758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bCs/>
          <w:i/>
          <w:iCs/>
          <w:color w:val="0000FF"/>
          <w:sz w:val="28"/>
          <w:szCs w:val="28"/>
          <w:u w:val="single"/>
        </w:rPr>
      </w:pPr>
      <w:r>
        <w:rPr>
          <w:b/>
          <w:i/>
          <w:sz w:val="28"/>
        </w:rPr>
        <w:lastRenderedPageBreak/>
        <w:t xml:space="preserve">INT/1116 – </w:t>
      </w:r>
      <w:hyperlink r:id="rId44" w:history="1">
        <w:r>
          <w:rPr>
            <w:rStyle w:val="Hyperlink"/>
            <w:b/>
            <w:i/>
            <w:sz w:val="28"/>
          </w:rPr>
          <w:t xml:space="preserve">Medicinski proizvodi i </w:t>
        </w:r>
        <w:proofErr w:type="spellStart"/>
        <w:r>
          <w:rPr>
            <w:rStyle w:val="Hyperlink"/>
            <w:b/>
            <w:i/>
            <w:iCs/>
            <w:sz w:val="28"/>
          </w:rPr>
          <w:t>in</w:t>
        </w:r>
        <w:proofErr w:type="spellEnd"/>
        <w:r>
          <w:rPr>
            <w:rStyle w:val="Hyperlink"/>
            <w:b/>
            <w:i/>
            <w:iCs/>
            <w:sz w:val="28"/>
          </w:rPr>
          <w:t xml:space="preserve"> </w:t>
        </w:r>
        <w:proofErr w:type="spellStart"/>
        <w:r>
          <w:rPr>
            <w:rStyle w:val="Hyperlink"/>
            <w:b/>
            <w:i/>
            <w:iCs/>
            <w:sz w:val="28"/>
          </w:rPr>
          <w:t>vitro</w:t>
        </w:r>
        <w:proofErr w:type="spellEnd"/>
        <w:r>
          <w:rPr>
            <w:rStyle w:val="Hyperlink"/>
            <w:b/>
            <w:i/>
            <w:sz w:val="28"/>
          </w:rPr>
          <w:t xml:space="preserve"> dijagnostika / pojednostavnjenje</w:t>
        </w:r>
      </w:hyperlink>
    </w:p>
    <w:p w14:paraId="2DC72C04" w14:textId="77777777" w:rsidR="00DE758A" w:rsidRPr="00DE758A" w:rsidRDefault="00DE758A" w:rsidP="00DE758A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5"/>
        <w:tblW w:w="44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6239"/>
      </w:tblGrid>
      <w:tr w:rsidR="00DE758A" w:rsidRPr="00DE758A" w14:paraId="6B8DC8E9" w14:textId="77777777" w:rsidTr="002E7EFB">
        <w:trPr>
          <w:trHeight w:val="406"/>
        </w:trPr>
        <w:tc>
          <w:tcPr>
            <w:tcW w:w="1229" w:type="pct"/>
          </w:tcPr>
          <w:p w14:paraId="4CF05AE9" w14:textId="77777777" w:rsidR="00DE758A" w:rsidRPr="00DE758A" w:rsidRDefault="00DE758A" w:rsidP="00DE758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  <w:p w14:paraId="3BDC8518" w14:textId="77777777" w:rsidR="00DE758A" w:rsidRPr="00DE758A" w:rsidRDefault="00DE758A" w:rsidP="00DE758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771" w:type="pct"/>
          </w:tcPr>
          <w:p w14:paraId="15EACB81" w14:textId="174540E6" w:rsidR="00DE758A" w:rsidRPr="00DE758A" w:rsidRDefault="00DE758A" w:rsidP="00DE758A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Danko RELIĆ (Skupina organizacija civilnog društva – HR)</w:t>
            </w:r>
          </w:p>
        </w:tc>
      </w:tr>
      <w:tr w:rsidR="00DE758A" w:rsidRPr="00DE758A" w14:paraId="32202284" w14:textId="77777777" w:rsidTr="002E7EFB">
        <w:tc>
          <w:tcPr>
            <w:tcW w:w="1229" w:type="pct"/>
          </w:tcPr>
          <w:p w14:paraId="39618390" w14:textId="77777777" w:rsidR="00DE758A" w:rsidRPr="00DE758A" w:rsidRDefault="00DE758A" w:rsidP="00DE758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3771" w:type="pct"/>
          </w:tcPr>
          <w:p w14:paraId="6D00FAF5" w14:textId="56D763D6" w:rsidR="00DE758A" w:rsidRPr="00DE758A" w:rsidRDefault="00DE758A" w:rsidP="00DE758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COM(2025) 1023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</w:p>
          <w:p w14:paraId="59A88C6D" w14:textId="77777777" w:rsidR="00DE758A" w:rsidRPr="00DE758A" w:rsidRDefault="00DE758A" w:rsidP="00DE758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EESC-2025-04298-00-00-AC</w:t>
            </w:r>
          </w:p>
        </w:tc>
      </w:tr>
    </w:tbl>
    <w:p w14:paraId="15D8F188" w14:textId="77777777" w:rsidR="00DE758A" w:rsidRPr="00DE758A" w:rsidRDefault="00DE758A" w:rsidP="00DE758A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pt-PT"/>
        </w:rPr>
      </w:pPr>
    </w:p>
    <w:p w14:paraId="3EB69E23" w14:textId="77777777" w:rsidR="00DE758A" w:rsidRPr="00DE758A" w:rsidRDefault="00DE758A" w:rsidP="00DE758A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14:paraId="7EDD733C" w14:textId="77777777" w:rsidR="00DE758A" w:rsidRPr="00DE758A" w:rsidRDefault="00DE758A" w:rsidP="00DE758A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lang w:val="en-GB"/>
        </w:rPr>
      </w:pPr>
    </w:p>
    <w:p w14:paraId="109AD2CA" w14:textId="77777777" w:rsidR="00DE758A" w:rsidRPr="00DE758A" w:rsidRDefault="00DE758A" w:rsidP="00DE758A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14:paraId="1E954AF4" w14:textId="77777777" w:rsidR="00DE758A" w:rsidRPr="00DE758A" w:rsidRDefault="00DE758A" w:rsidP="00DE758A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08B163E4" w14:textId="77777777" w:rsidR="00F5484F" w:rsidRPr="00F5484F" w:rsidRDefault="00F5484F" w:rsidP="00F5484F">
      <w:pPr>
        <w:pStyle w:val="ListParagraph"/>
        <w:numPr>
          <w:ilvl w:val="0"/>
          <w:numId w:val="16"/>
        </w:numPr>
        <w:spacing w:after="200" w:line="264" w:lineRule="auto"/>
        <w:ind w:left="567" w:hanging="567"/>
        <w:jc w:val="left"/>
      </w:pPr>
      <w:r w:rsidRPr="00F5484F">
        <w:t xml:space="preserve">pozdravlja prijedlog Komisije o pojednostavnjenju i racionalizaciji Uredbe o medicinskim proizvodima i Uredbe o </w:t>
      </w:r>
      <w:proofErr w:type="spellStart"/>
      <w:r w:rsidRPr="00F5484F">
        <w:rPr>
          <w:i/>
          <w:iCs/>
        </w:rPr>
        <w:t>in</w:t>
      </w:r>
      <w:proofErr w:type="spellEnd"/>
      <w:r w:rsidRPr="00F5484F">
        <w:rPr>
          <w:i/>
          <w:iCs/>
        </w:rPr>
        <w:t xml:space="preserve"> </w:t>
      </w:r>
      <w:proofErr w:type="spellStart"/>
      <w:r w:rsidRPr="00F5484F">
        <w:rPr>
          <w:i/>
          <w:iCs/>
        </w:rPr>
        <w:t>vitro</w:t>
      </w:r>
      <w:proofErr w:type="spellEnd"/>
      <w:r w:rsidRPr="00F5484F">
        <w:t xml:space="preserve"> dijagnostičkim medicinskim proizvodima, uz istodobnu zaštitu sigurnosti pacijenata, javnog zdravlja i povjerenja u regulatorni sustav;</w:t>
      </w:r>
    </w:p>
    <w:p w14:paraId="1851D29C" w14:textId="77777777" w:rsidR="00F5484F" w:rsidRPr="00F5484F" w:rsidRDefault="00F5484F" w:rsidP="00F5484F">
      <w:pPr>
        <w:pStyle w:val="ListParagraph"/>
        <w:numPr>
          <w:ilvl w:val="0"/>
          <w:numId w:val="16"/>
        </w:numPr>
        <w:spacing w:after="200" w:line="264" w:lineRule="auto"/>
        <w:ind w:left="567" w:hanging="567"/>
        <w:jc w:val="left"/>
      </w:pPr>
      <w:r w:rsidRPr="00F5484F">
        <w:t xml:space="preserve">naglašava da se </w:t>
      </w:r>
      <w:r w:rsidRPr="00F5484F">
        <w:rPr>
          <w:b/>
          <w:bCs/>
        </w:rPr>
        <w:t>pojednostavnjenjem moraju osigurati pravna sigurnost, predvidljivi ishodi certificiranja i usklađene prakse u državama članicama</w:t>
      </w:r>
      <w:r w:rsidRPr="00F5484F">
        <w:t xml:space="preserve"> i pritom izbjeći razlike među prijavljenim tijelima i zaštititi MSP-ove i </w:t>
      </w:r>
      <w:proofErr w:type="spellStart"/>
      <w:r w:rsidRPr="00F5484F">
        <w:t>mikropoduzeća</w:t>
      </w:r>
      <w:proofErr w:type="spellEnd"/>
      <w:r w:rsidRPr="00F5484F">
        <w:t xml:space="preserve"> od nesigurnosti;</w:t>
      </w:r>
    </w:p>
    <w:p w14:paraId="160967AB" w14:textId="77777777" w:rsidR="00F5484F" w:rsidRPr="00F5484F" w:rsidRDefault="00F5484F" w:rsidP="00F5484F">
      <w:pPr>
        <w:pStyle w:val="ListParagraph"/>
        <w:numPr>
          <w:ilvl w:val="0"/>
          <w:numId w:val="16"/>
        </w:numPr>
        <w:spacing w:after="200" w:line="264" w:lineRule="auto"/>
        <w:ind w:left="567" w:hanging="567"/>
        <w:jc w:val="left"/>
      </w:pPr>
      <w:r w:rsidRPr="00F5484F">
        <w:t xml:space="preserve">naglašava da se </w:t>
      </w:r>
      <w:r w:rsidRPr="00F5484F">
        <w:rPr>
          <w:b/>
          <w:bCs/>
        </w:rPr>
        <w:t>digitalizacijom ocjenjivanja sukladnosti i revizija moraju izbjeći udvostručavanje zahtjeva i dodatni troškovi</w:t>
      </w:r>
      <w:r w:rsidRPr="00F5484F">
        <w:t>, posebno za MSP-ove, radnike i zdravstveno osoblje, i da se ona mora poduprijeti jasnim smjernicama, osposobljavanjem i tehničkom pomoći;</w:t>
      </w:r>
    </w:p>
    <w:p w14:paraId="01DAB90E" w14:textId="77777777" w:rsidR="00F5484F" w:rsidRPr="00F5484F" w:rsidRDefault="00F5484F" w:rsidP="00F5484F">
      <w:pPr>
        <w:pStyle w:val="ListParagraph"/>
        <w:numPr>
          <w:ilvl w:val="0"/>
          <w:numId w:val="16"/>
        </w:numPr>
        <w:spacing w:after="200" w:line="264" w:lineRule="auto"/>
        <w:ind w:left="567" w:hanging="567"/>
        <w:jc w:val="left"/>
      </w:pPr>
      <w:r w:rsidRPr="00F5484F">
        <w:t xml:space="preserve">ustraje u tome da se </w:t>
      </w:r>
      <w:r w:rsidRPr="00F5484F">
        <w:rPr>
          <w:b/>
          <w:bCs/>
        </w:rPr>
        <w:t xml:space="preserve">pojednostavljenje ne smije ugroziti povećanim naknadama prijavljenih tijela te da se sustavi </w:t>
      </w:r>
      <w:proofErr w:type="spellStart"/>
      <w:r w:rsidRPr="00F5484F">
        <w:rPr>
          <w:b/>
          <w:bCs/>
        </w:rPr>
        <w:t>posttržišnog</w:t>
      </w:r>
      <w:proofErr w:type="spellEnd"/>
      <w:r w:rsidRPr="00F5484F">
        <w:rPr>
          <w:b/>
          <w:bCs/>
        </w:rPr>
        <w:t xml:space="preserve"> nadzora i </w:t>
      </w:r>
      <w:proofErr w:type="spellStart"/>
      <w:r w:rsidRPr="00F5484F">
        <w:rPr>
          <w:b/>
          <w:bCs/>
        </w:rPr>
        <w:t>vigilancije</w:t>
      </w:r>
      <w:proofErr w:type="spellEnd"/>
      <w:r w:rsidRPr="00F5484F">
        <w:rPr>
          <w:b/>
          <w:bCs/>
        </w:rPr>
        <w:t xml:space="preserve"> moraju ojačati</w:t>
      </w:r>
      <w:r w:rsidRPr="00F5484F">
        <w:t xml:space="preserve"> kao glavni kompenzacijski mehanizam za fleksibilnije zahtjeve prije stavljanja na tržište;</w:t>
      </w:r>
    </w:p>
    <w:p w14:paraId="2350A493" w14:textId="3EFA0ED3" w:rsidR="00DE758A" w:rsidRPr="004C6742" w:rsidRDefault="00F5484F" w:rsidP="00F5484F">
      <w:pPr>
        <w:pStyle w:val="ListParagraph"/>
        <w:numPr>
          <w:ilvl w:val="0"/>
          <w:numId w:val="77"/>
        </w:numPr>
        <w:ind w:left="567" w:hanging="567"/>
      </w:pPr>
      <w:r w:rsidRPr="00F5484F">
        <w:t xml:space="preserve">podupire </w:t>
      </w:r>
      <w:r w:rsidRPr="00F5484F">
        <w:rPr>
          <w:b/>
          <w:bCs/>
        </w:rPr>
        <w:t>regulatorne putove za revolucionarne proizvode i proizvode za rijetke bolesti koji pogoduju inovacijama uz istodobno osiguravanje transparentnosti</w:t>
      </w:r>
      <w:r w:rsidRPr="00F5484F">
        <w:t xml:space="preserve"> (među ostalim putem EUDAMED-a) te poziva na sustavno </w:t>
      </w:r>
      <w:r w:rsidRPr="00F5484F">
        <w:rPr>
          <w:b/>
          <w:bCs/>
        </w:rPr>
        <w:t>uključivanje socijalnih partnera, zdravstvenih djelatnika i civilnog društva</w:t>
      </w:r>
      <w:r w:rsidRPr="00F5484F">
        <w:t xml:space="preserve"> u praćenje provedbe i učinaka</w:t>
      </w:r>
      <w:r w:rsidR="00DE758A" w:rsidRPr="00F5484F">
        <w:t>.</w:t>
      </w:r>
    </w:p>
    <w:p w14:paraId="67C66069" w14:textId="77777777" w:rsidR="00DE758A" w:rsidRPr="00DE758A" w:rsidRDefault="00DE758A" w:rsidP="001E4147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  <w:szCs w:val="20"/>
        </w:rPr>
      </w:pPr>
    </w:p>
    <w:tbl>
      <w:tblPr>
        <w:tblStyle w:val="TableGrid15"/>
        <w:tblW w:w="35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5149"/>
      </w:tblGrid>
      <w:tr w:rsidR="00DE758A" w:rsidRPr="00DE758A" w14:paraId="5DE0DD71" w14:textId="77777777" w:rsidTr="002E7EFB">
        <w:tc>
          <w:tcPr>
            <w:tcW w:w="1059" w:type="pct"/>
          </w:tcPr>
          <w:p w14:paraId="406D8126" w14:textId="77777777" w:rsidR="00DE758A" w:rsidRPr="00DE758A" w:rsidRDefault="00DE758A" w:rsidP="00DE75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3941" w:type="pct"/>
          </w:tcPr>
          <w:p w14:paraId="440062F3" w14:textId="44031FFA" w:rsidR="00DE758A" w:rsidRPr="00DE758A" w:rsidRDefault="00DE758A" w:rsidP="00DE75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 xml:space="preserve">Silvia </w:t>
            </w:r>
            <w:proofErr w:type="spellStart"/>
            <w:r>
              <w:rPr>
                <w:i/>
              </w:rPr>
              <w:t>Staffa</w:t>
            </w:r>
            <w:proofErr w:type="spellEnd"/>
          </w:p>
        </w:tc>
      </w:tr>
      <w:tr w:rsidR="00DE758A" w:rsidRPr="00DE758A" w14:paraId="3624305D" w14:textId="77777777" w:rsidTr="002E7EFB">
        <w:tc>
          <w:tcPr>
            <w:tcW w:w="1059" w:type="pct"/>
          </w:tcPr>
          <w:p w14:paraId="169C17BD" w14:textId="77777777" w:rsidR="00DE758A" w:rsidRPr="00DE758A" w:rsidRDefault="00DE758A" w:rsidP="00DE75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941" w:type="pct"/>
          </w:tcPr>
          <w:p w14:paraId="7D475F69" w14:textId="77777777" w:rsidR="00DE758A" w:rsidRPr="00DE758A" w:rsidRDefault="00DE758A" w:rsidP="00DE75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+ 32 25468378</w:t>
            </w:r>
          </w:p>
        </w:tc>
      </w:tr>
      <w:tr w:rsidR="00DE758A" w:rsidRPr="00DE758A" w14:paraId="7362C1AC" w14:textId="77777777" w:rsidTr="002E7EFB">
        <w:tc>
          <w:tcPr>
            <w:tcW w:w="1059" w:type="pct"/>
          </w:tcPr>
          <w:p w14:paraId="256024F2" w14:textId="77777777" w:rsidR="00DE758A" w:rsidRPr="00DE758A" w:rsidRDefault="00DE758A" w:rsidP="00DE75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3941" w:type="pct"/>
          </w:tcPr>
          <w:p w14:paraId="7476247D" w14:textId="5B4CB19D" w:rsidR="00DE758A" w:rsidRPr="00DE758A" w:rsidRDefault="002B6815" w:rsidP="00DE758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</w:rPr>
            </w:pPr>
            <w:hyperlink r:id="rId45" w:history="1">
              <w:r>
                <w:rPr>
                  <w:i/>
                  <w:color w:val="0000FF"/>
                  <w:u w:val="single"/>
                </w:rPr>
                <w:t>Silvia.Staffa@eesc.europa.eu</w:t>
              </w:r>
            </w:hyperlink>
          </w:p>
        </w:tc>
      </w:tr>
    </w:tbl>
    <w:p w14:paraId="22CD9CD0" w14:textId="459E6F1C" w:rsidR="00DE758A" w:rsidRDefault="00DE758A" w:rsidP="001766B2">
      <w:pPr>
        <w:pStyle w:val="ListParagraph"/>
        <w:ind w:left="0"/>
      </w:pPr>
    </w:p>
    <w:p w14:paraId="6A195B69" w14:textId="77777777" w:rsidR="00DE758A" w:rsidRDefault="00DE758A">
      <w:pPr>
        <w:spacing w:after="160" w:line="259" w:lineRule="auto"/>
        <w:jc w:val="left"/>
      </w:pPr>
      <w:r>
        <w:br w:type="page"/>
      </w:r>
    </w:p>
    <w:p w14:paraId="05089E5F" w14:textId="3362E6D5" w:rsidR="00CB6F1C" w:rsidRPr="00CB6F1C" w:rsidRDefault="00F5484F" w:rsidP="00CB6F1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r>
        <w:rPr>
          <w:b/>
          <w:i/>
          <w:sz w:val="28"/>
        </w:rPr>
        <w:lastRenderedPageBreak/>
        <w:t xml:space="preserve">INT/1120 – </w:t>
      </w:r>
      <w:hyperlink r:id="rId46" w:history="1">
        <w:r>
          <w:rPr>
            <w:rStyle w:val="Hyperlink"/>
            <w:b/>
            <w:i/>
            <w:sz w:val="28"/>
          </w:rPr>
          <w:t>Standardizacija / Jedinstveno tržište</w:t>
        </w:r>
      </w:hyperlink>
    </w:p>
    <w:p w14:paraId="36B05829" w14:textId="439E11FF" w:rsidR="00CB6F1C" w:rsidRPr="00CB6F1C" w:rsidRDefault="00CB6F1C" w:rsidP="00CB6F1C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16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71"/>
      </w:tblGrid>
      <w:tr w:rsidR="00CB6F1C" w:rsidRPr="00CB6F1C" w14:paraId="45F8A76C" w14:textId="77777777" w:rsidTr="004B48B1">
        <w:tc>
          <w:tcPr>
            <w:tcW w:w="1701" w:type="dxa"/>
          </w:tcPr>
          <w:p w14:paraId="2632F8D5" w14:textId="77777777" w:rsidR="00CB6F1C" w:rsidRPr="00CB6F1C" w:rsidRDefault="00CB6F1C" w:rsidP="00CB6F1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371" w:type="dxa"/>
          </w:tcPr>
          <w:p w14:paraId="0C80D85A" w14:textId="5AF224CE" w:rsidR="00CB6F1C" w:rsidRPr="00CB6F1C" w:rsidRDefault="00CB6F1C" w:rsidP="00CB6F1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Angelo PAGLIARA (Skupina radnika- IT)</w:t>
            </w:r>
          </w:p>
        </w:tc>
      </w:tr>
      <w:tr w:rsidR="00CB6F1C" w:rsidRPr="00CB6F1C" w14:paraId="604CF083" w14:textId="77777777" w:rsidTr="004B48B1">
        <w:tc>
          <w:tcPr>
            <w:tcW w:w="9072" w:type="dxa"/>
            <w:gridSpan w:val="2"/>
          </w:tcPr>
          <w:p w14:paraId="6F3BB2F2" w14:textId="77777777" w:rsidR="00CB6F1C" w:rsidRPr="00CB6F1C" w:rsidRDefault="00CB6F1C" w:rsidP="00CB6F1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="00CB6F1C" w:rsidRPr="00CB6F1C" w14:paraId="2D181A35" w14:textId="77777777" w:rsidTr="004B48B1">
        <w:tc>
          <w:tcPr>
            <w:tcW w:w="1701" w:type="dxa"/>
            <w:vMerge w:val="restart"/>
          </w:tcPr>
          <w:p w14:paraId="02B3C283" w14:textId="77777777" w:rsidR="00CB6F1C" w:rsidRPr="00CB6F1C" w:rsidRDefault="00CB6F1C" w:rsidP="00CB6F1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7371" w:type="dxa"/>
          </w:tcPr>
          <w:p w14:paraId="4539C4CD" w14:textId="77777777" w:rsidR="00CB6F1C" w:rsidRPr="00CB6F1C" w:rsidRDefault="00CB6F1C" w:rsidP="00CB6F1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(samoinicijativno mišljenje)</w:t>
            </w:r>
          </w:p>
          <w:p w14:paraId="543FC291" w14:textId="77777777" w:rsidR="00CB6F1C" w:rsidRPr="00CB6F1C" w:rsidRDefault="00CB6F1C" w:rsidP="00CB6F1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EESC-2026-00549-00-00-AC</w:t>
            </w:r>
          </w:p>
        </w:tc>
      </w:tr>
      <w:tr w:rsidR="00CB6F1C" w:rsidRPr="00CB6F1C" w14:paraId="2C4983D0" w14:textId="77777777" w:rsidTr="004B48B1">
        <w:tc>
          <w:tcPr>
            <w:tcW w:w="1701" w:type="dxa"/>
            <w:vMerge/>
          </w:tcPr>
          <w:p w14:paraId="10B21B74" w14:textId="77777777" w:rsidR="00CB6F1C" w:rsidRPr="00CB6F1C" w:rsidRDefault="00CB6F1C" w:rsidP="00CB6F1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7371" w:type="dxa"/>
          </w:tcPr>
          <w:p w14:paraId="1BD3ED76" w14:textId="77777777" w:rsidR="00CB6F1C" w:rsidRPr="00CB6F1C" w:rsidRDefault="00CB6F1C" w:rsidP="00CB6F1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14:paraId="1B528208" w14:textId="167AD465" w:rsidR="00CB6F1C" w:rsidRPr="00CB6F1C" w:rsidRDefault="00CB6F1C" w:rsidP="00CB6F1C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14:paraId="47531A9D" w14:textId="77777777" w:rsidR="00CB6F1C" w:rsidRPr="00CB6F1C" w:rsidRDefault="00CB6F1C" w:rsidP="00CB6F1C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14:paraId="5A30CB3B" w14:textId="77777777" w:rsidR="00CB6F1C" w:rsidRPr="00CB6F1C" w:rsidRDefault="00CB6F1C" w:rsidP="00CB6F1C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1CF17A3E" w14:textId="77777777" w:rsidR="00CB6F1C" w:rsidRPr="00CB6F1C" w:rsidRDefault="00CB6F1C" w:rsidP="00CB6F1C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14:paraId="76EB4DE6" w14:textId="77777777" w:rsidR="00CB6F1C" w:rsidRPr="00CB6F1C" w:rsidRDefault="00CB6F1C" w:rsidP="00CB6F1C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7DE372EA" w14:textId="77777777" w:rsidR="00F5484F" w:rsidRPr="00B4641A" w:rsidRDefault="00F5484F" w:rsidP="00F5484F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 xml:space="preserve">naglašava da je </w:t>
      </w:r>
      <w:proofErr w:type="spellStart"/>
      <w:r>
        <w:rPr>
          <w:b/>
        </w:rPr>
        <w:t>uključivost</w:t>
      </w:r>
      <w:proofErr w:type="spellEnd"/>
      <w:r>
        <w:t xml:space="preserve"> izuzetno bitna za legitimnost i djelotvornost europskog normizacijskog sustava i poziva na </w:t>
      </w:r>
      <w:r>
        <w:rPr>
          <w:b/>
        </w:rPr>
        <w:t>veće sudjelovanje MSP-ova, sindikata i organizacija civilnog društva</w:t>
      </w:r>
      <w:r>
        <w:t>, uz odgovarajuće financiranje, izgradnju kapaciteta i pojednostavnjen pristup;</w:t>
      </w:r>
    </w:p>
    <w:p w14:paraId="19BC6C74" w14:textId="77777777" w:rsidR="00F5484F" w:rsidRPr="00B4641A" w:rsidRDefault="00F5484F" w:rsidP="00F5484F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 xml:space="preserve">poziva na uvođenje jasnih zaštitnih mjera kako bi se zaštitio socijalni dijalog, ustrajući u tome da </w:t>
      </w:r>
      <w:r>
        <w:rPr>
          <w:b/>
        </w:rPr>
        <w:t>europske norme moraju ostati tehnički instrument kojim se podupire zakonodavstvo</w:t>
      </w:r>
      <w:r>
        <w:t xml:space="preserve"> i da se njima ne smiju regulirati prava radnika, radni uvjeti ili kolektivno pregovaranje niti se smije zadirati u njih;</w:t>
      </w:r>
    </w:p>
    <w:p w14:paraId="6C9951EA" w14:textId="77777777" w:rsidR="00F5484F" w:rsidRPr="00B4641A" w:rsidRDefault="00F5484F" w:rsidP="00F5484F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 xml:space="preserve">preporučuje </w:t>
      </w:r>
      <w:r>
        <w:rPr>
          <w:b/>
        </w:rPr>
        <w:t>veću transparentnost</w:t>
      </w:r>
      <w:r>
        <w:t xml:space="preserve">, uključujući </w:t>
      </w:r>
      <w:r>
        <w:rPr>
          <w:b/>
        </w:rPr>
        <w:t>lakši javni pristup usklađenim normama, jasnije upravljanje tehničkim odborima</w:t>
      </w:r>
      <w:r>
        <w:t xml:space="preserve"> i </w:t>
      </w:r>
      <w:r>
        <w:rPr>
          <w:b/>
          <w:i/>
          <w:iCs/>
        </w:rPr>
        <w:t xml:space="preserve">ex </w:t>
      </w:r>
      <w:proofErr w:type="spellStart"/>
      <w:r>
        <w:rPr>
          <w:b/>
          <w:i/>
          <w:iCs/>
        </w:rPr>
        <w:t>ante</w:t>
      </w:r>
      <w:proofErr w:type="spellEnd"/>
      <w:r>
        <w:rPr>
          <w:b/>
        </w:rPr>
        <w:t xml:space="preserve"> procjenu zahtjevâ za normizaciju</w:t>
      </w:r>
      <w:r>
        <w:t xml:space="preserve"> kako bi se osigurala usklađenost s temeljnim pravima i zakonodavstvom EU-a;</w:t>
      </w:r>
    </w:p>
    <w:p w14:paraId="50E86B8D" w14:textId="77777777" w:rsidR="00F5484F" w:rsidRPr="00B4641A" w:rsidRDefault="00F5484F" w:rsidP="00F5484F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 xml:space="preserve">ističe stratešku ulogu normizacije u poticanju jedinstvenog tržišta, konkurentnosti i otvorene strateške autonomije i ujedno poziva na snažniju </w:t>
      </w:r>
      <w:r>
        <w:rPr>
          <w:b/>
        </w:rPr>
        <w:t>koordinaciju EU-a u utvrđivanju međunarodnih normi</w:t>
      </w:r>
      <w:r>
        <w:t xml:space="preserve"> kako bi se zaštitili europski interesi i visoki standardi;</w:t>
      </w:r>
    </w:p>
    <w:p w14:paraId="3F5E5408" w14:textId="7F72EFA3" w:rsidR="00CB6F1C" w:rsidRPr="00CB6F1C" w:rsidRDefault="00F5484F" w:rsidP="00F5484F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iCs/>
        </w:rPr>
      </w:pPr>
      <w:r>
        <w:t xml:space="preserve">zalaže se za učinkovitiji sustav </w:t>
      </w:r>
      <w:r>
        <w:rPr>
          <w:b/>
        </w:rPr>
        <w:t>otporan na buduće promjene</w:t>
      </w:r>
      <w:r>
        <w:t xml:space="preserve">, kojim bi se poboljšala </w:t>
      </w:r>
      <w:r>
        <w:rPr>
          <w:b/>
        </w:rPr>
        <w:t>pravodobnost</w:t>
      </w:r>
      <w:r>
        <w:t xml:space="preserve"> i kvaliteta uz istodobno rješavanje pitanja </w:t>
      </w:r>
      <w:r>
        <w:rPr>
          <w:b/>
        </w:rPr>
        <w:t>tehnologija u nastajanju</w:t>
      </w:r>
      <w:r>
        <w:t xml:space="preserve"> i osiguravanje da se normama podupiru inovacije, održivost i </w:t>
      </w:r>
      <w:r>
        <w:rPr>
          <w:b/>
        </w:rPr>
        <w:t>visoka razina zaštite radnika, potrošača i okoliša</w:t>
      </w:r>
      <w:r>
        <w:t>.</w:t>
      </w:r>
      <w:r w:rsidR="00CB6F1C">
        <w:t>.</w:t>
      </w:r>
    </w:p>
    <w:p w14:paraId="20CA82A9" w14:textId="77777777" w:rsidR="00CB6F1C" w:rsidRPr="00CB6F1C" w:rsidRDefault="00CB6F1C" w:rsidP="00CB6F1C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CB6F1C" w:rsidRPr="00CB6F1C" w14:paraId="10996137" w14:textId="77777777" w:rsidTr="002E7EFB">
        <w:tc>
          <w:tcPr>
            <w:tcW w:w="1418" w:type="dxa"/>
          </w:tcPr>
          <w:p w14:paraId="14035960" w14:textId="77777777" w:rsidR="00CB6F1C" w:rsidRPr="00CB6F1C" w:rsidRDefault="00CB6F1C" w:rsidP="00CB6F1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14:paraId="5F887264" w14:textId="77777777" w:rsidR="00CB6F1C" w:rsidRPr="00CB6F1C" w:rsidRDefault="00CB6F1C" w:rsidP="00CB6F1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 xml:space="preserve">Silvia </w:t>
            </w:r>
            <w:proofErr w:type="spellStart"/>
            <w:r>
              <w:rPr>
                <w:i/>
              </w:rPr>
              <w:t>Staffa</w:t>
            </w:r>
            <w:proofErr w:type="spellEnd"/>
          </w:p>
        </w:tc>
      </w:tr>
      <w:tr w:rsidR="00CB6F1C" w:rsidRPr="00CB6F1C" w14:paraId="79343DDB" w14:textId="77777777" w:rsidTr="002E7EFB">
        <w:tc>
          <w:tcPr>
            <w:tcW w:w="1418" w:type="dxa"/>
          </w:tcPr>
          <w:p w14:paraId="67332A42" w14:textId="77777777" w:rsidR="00CB6F1C" w:rsidRPr="00CB6F1C" w:rsidRDefault="00CB6F1C" w:rsidP="00CB6F1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5670" w:type="dxa"/>
          </w:tcPr>
          <w:p w14:paraId="30E9176B" w14:textId="77777777" w:rsidR="00CB6F1C" w:rsidRPr="00CB6F1C" w:rsidRDefault="00CB6F1C" w:rsidP="00CB6F1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+32 25468378</w:t>
            </w:r>
          </w:p>
        </w:tc>
      </w:tr>
      <w:tr w:rsidR="00CB6F1C" w:rsidRPr="00CB6F1C" w14:paraId="47D09906" w14:textId="77777777" w:rsidTr="002E7EFB">
        <w:tc>
          <w:tcPr>
            <w:tcW w:w="1418" w:type="dxa"/>
          </w:tcPr>
          <w:p w14:paraId="64360087" w14:textId="77777777" w:rsidR="00CB6F1C" w:rsidRPr="00CB6F1C" w:rsidRDefault="00CB6F1C" w:rsidP="00CB6F1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5670" w:type="dxa"/>
          </w:tcPr>
          <w:p w14:paraId="06BF328F" w14:textId="39D70411" w:rsidR="00CB6F1C" w:rsidRPr="00CB6F1C" w:rsidRDefault="002B6815" w:rsidP="00CB6F1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r:id="rId47" w:history="1">
              <w:r>
                <w:rPr>
                  <w:i/>
                  <w:color w:val="0000FF"/>
                  <w:u w:val="single"/>
                </w:rPr>
                <w:t>Silvia.Staffa@eesc.europa.eu</w:t>
              </w:r>
            </w:hyperlink>
          </w:p>
          <w:p w14:paraId="7003408F" w14:textId="77777777" w:rsidR="00CB6F1C" w:rsidRPr="00CB6F1C" w:rsidRDefault="00CB6F1C" w:rsidP="00CB6F1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</w:p>
        </w:tc>
      </w:tr>
    </w:tbl>
    <w:p w14:paraId="3187E665" w14:textId="3690C612" w:rsidR="00CB6F1C" w:rsidRDefault="00CB6F1C" w:rsidP="001766B2">
      <w:pPr>
        <w:pStyle w:val="ListParagraph"/>
        <w:ind w:left="0"/>
      </w:pPr>
    </w:p>
    <w:p w14:paraId="6B0B7BA6" w14:textId="77777777" w:rsidR="00CB6F1C" w:rsidRDefault="00CB6F1C">
      <w:pPr>
        <w:spacing w:after="160" w:line="259" w:lineRule="auto"/>
        <w:jc w:val="left"/>
      </w:pPr>
      <w:r>
        <w:br w:type="page"/>
      </w:r>
    </w:p>
    <w:p w14:paraId="2AE1B217" w14:textId="75224E14" w:rsidR="001F4150" w:rsidRPr="001F4150" w:rsidRDefault="00F5484F" w:rsidP="004C674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left"/>
        <w:textAlignment w:val="baseline"/>
        <w:rPr>
          <w:b/>
          <w:sz w:val="28"/>
          <w:szCs w:val="28"/>
        </w:rPr>
      </w:pPr>
      <w:r>
        <w:rPr>
          <w:b/>
          <w:bCs/>
          <w:i/>
          <w:sz w:val="28"/>
        </w:rPr>
        <w:lastRenderedPageBreak/>
        <w:t xml:space="preserve">INT/1124 – </w:t>
      </w:r>
      <w:hyperlink r:id="rId48" w:history="1">
        <w:r>
          <w:rPr>
            <w:rStyle w:val="Hyperlink"/>
            <w:b/>
            <w:i/>
            <w:sz w:val="28"/>
          </w:rPr>
          <w:t>Jedinstveno tržište – ukidanje neopravdanih teritorijalnih ograničenja opskrbe</w:t>
        </w:r>
      </w:hyperlink>
    </w:p>
    <w:tbl>
      <w:tblPr>
        <w:tblStyle w:val="TableGrid17"/>
        <w:tblW w:w="47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6821"/>
      </w:tblGrid>
      <w:tr w:rsidR="001F4150" w:rsidRPr="001F4150" w14:paraId="27380A90" w14:textId="77777777" w:rsidTr="002E7EFB">
        <w:tc>
          <w:tcPr>
            <w:tcW w:w="1148" w:type="pct"/>
          </w:tcPr>
          <w:p w14:paraId="2F79F3A7" w14:textId="77777777" w:rsidR="001F4150" w:rsidRPr="001F4150" w:rsidRDefault="001F4150" w:rsidP="001F415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  <w:p w14:paraId="7485093C" w14:textId="77777777" w:rsidR="001F4150" w:rsidRPr="001F4150" w:rsidRDefault="001F4150" w:rsidP="001F415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  <w:p w14:paraId="2EC02C26" w14:textId="77777777" w:rsidR="001F4150" w:rsidRPr="001F4150" w:rsidRDefault="001F4150" w:rsidP="001F415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b/>
              </w:rPr>
            </w:pPr>
          </w:p>
        </w:tc>
        <w:tc>
          <w:tcPr>
            <w:tcW w:w="3852" w:type="pct"/>
          </w:tcPr>
          <w:p w14:paraId="1D6A7045" w14:textId="77777777" w:rsidR="001F4150" w:rsidRPr="001F4150" w:rsidRDefault="001F4150" w:rsidP="001F415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  <w:p w14:paraId="1761BEF7" w14:textId="4E47E597" w:rsidR="001F4150" w:rsidRPr="001F4150" w:rsidRDefault="001F4150" w:rsidP="001F415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Antje</w:t>
            </w:r>
            <w:proofErr w:type="spellEnd"/>
            <w:r>
              <w:t xml:space="preserve"> GERSTEIN (Skupina poslodavaca – DE)</w:t>
            </w:r>
          </w:p>
          <w:p w14:paraId="1BE7D08A" w14:textId="77777777" w:rsidR="001F4150" w:rsidRPr="001F4150" w:rsidRDefault="001F4150" w:rsidP="001F415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lang w:val="fr-BE"/>
              </w:rPr>
            </w:pPr>
          </w:p>
        </w:tc>
      </w:tr>
      <w:tr w:rsidR="001F4150" w:rsidRPr="001F4150" w14:paraId="0CDF272C" w14:textId="77777777" w:rsidTr="002E7EFB">
        <w:tc>
          <w:tcPr>
            <w:tcW w:w="1148" w:type="pct"/>
            <w:vMerge w:val="restart"/>
          </w:tcPr>
          <w:p w14:paraId="2BF9F448" w14:textId="77777777" w:rsidR="001F4150" w:rsidRPr="001F4150" w:rsidRDefault="001F4150" w:rsidP="001F415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3852" w:type="pct"/>
          </w:tcPr>
          <w:p w14:paraId="2F1D29F3" w14:textId="714FA805" w:rsidR="001F4150" w:rsidRPr="001F4150" w:rsidRDefault="001F4150" w:rsidP="001F415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razmatračko</w:t>
            </w:r>
            <w:proofErr w:type="spellEnd"/>
            <w:r>
              <w:t xml:space="preserve"> mišljenje na zahtjev Europske komisije</w:t>
            </w:r>
          </w:p>
        </w:tc>
      </w:tr>
      <w:tr w:rsidR="001F4150" w:rsidRPr="001F4150" w14:paraId="64A253EA" w14:textId="77777777" w:rsidTr="002E7EFB">
        <w:tc>
          <w:tcPr>
            <w:tcW w:w="1148" w:type="pct"/>
            <w:vMerge/>
          </w:tcPr>
          <w:p w14:paraId="67EE78EE" w14:textId="77777777" w:rsidR="001F4150" w:rsidRPr="001F4150" w:rsidRDefault="001F4150" w:rsidP="001F415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852" w:type="pct"/>
          </w:tcPr>
          <w:p w14:paraId="42A23A45" w14:textId="373FB450" w:rsidR="001F4150" w:rsidRPr="001F4150" w:rsidRDefault="001F4150" w:rsidP="001F415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EESC-2026-00673-00-00-AC</w:t>
            </w:r>
          </w:p>
        </w:tc>
      </w:tr>
    </w:tbl>
    <w:p w14:paraId="427A1299" w14:textId="77777777" w:rsidR="001F4150" w:rsidRPr="001F4150" w:rsidRDefault="001F4150" w:rsidP="001F4150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60284235" w14:textId="77777777" w:rsidR="001F4150" w:rsidRPr="001F4150" w:rsidRDefault="001F4150" w:rsidP="001F4150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14:paraId="0380E82A" w14:textId="77777777" w:rsidR="001F4150" w:rsidRPr="001F4150" w:rsidRDefault="001F4150" w:rsidP="001F4150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03573EDF" w14:textId="77777777" w:rsidR="001F4150" w:rsidRPr="001F4150" w:rsidRDefault="001F4150" w:rsidP="001F4150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14:paraId="4513998C" w14:textId="77777777" w:rsidR="001F4150" w:rsidRPr="001F4150" w:rsidRDefault="001F4150" w:rsidP="001F4150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1BF673F7" w14:textId="77777777" w:rsidR="001F4150" w:rsidRPr="001F4150" w:rsidRDefault="001F4150" w:rsidP="004C6742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smatra da teritorijalna ograničenja opskrbe štete prekograničnom poslovanju i krše obećanje da će jedinstveno tržište potrošačima donijeti izbor i konkurentne cijene;</w:t>
      </w:r>
    </w:p>
    <w:p w14:paraId="58CB97FB" w14:textId="77777777" w:rsidR="001F4150" w:rsidRPr="001F4150" w:rsidRDefault="001F4150" w:rsidP="004C6742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smatra da je posebno važno da potrošači i radnici iskoriste sve potencijalne koristi koje jedinstveno tržište koje dobro funkcionira donosi u pogledu cijena i izbora proizvoda;</w:t>
      </w:r>
    </w:p>
    <w:p w14:paraId="15925C71" w14:textId="77777777" w:rsidR="001F4150" w:rsidRPr="001F4150" w:rsidRDefault="001F4150" w:rsidP="004C6742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poziva države članice da ne donose nacionalno zakonodavstvo kojim bi se u još većoj mjeri ponovno nacionaliziralo tržište nabave, već da uklone neopravdane prepreke slobodnom kretanju robe, ali da pritom ne ugroze legitimne zahtjeve za zaštitu potrošača;</w:t>
      </w:r>
    </w:p>
    <w:p w14:paraId="2AF10FE0" w14:textId="77777777" w:rsidR="001F4150" w:rsidRPr="001F4150" w:rsidRDefault="001F4150" w:rsidP="004C6742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vidi dodanu vrijednost u istraživanju mogućnosti izrade smjernica za nacionalna tijela nadležna za tržišno natjecanje i relevantne dionike;</w:t>
      </w:r>
    </w:p>
    <w:p w14:paraId="7CFAE062" w14:textId="77777777" w:rsidR="001F4150" w:rsidRPr="001F4150" w:rsidRDefault="001F4150" w:rsidP="004C6742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szCs w:val="20"/>
        </w:rPr>
      </w:pPr>
      <w:r>
        <w:t>traži od Europske komisije da razmotri predlaganje zakonodavstva na temelju načela iz Akta o digitalnim tržištima ili Direktive o nepoštenim trgovačkim praksama u lancu opskrbe poljoprivredno-prehrambenim proizvodima kako bi se poduzele djelotvorne mjere u pogledu teritorijalnih ograničenja opskrbe i osigurale pravednije poslovne prakse u lancu opskrbe.</w:t>
      </w:r>
    </w:p>
    <w:p w14:paraId="3F7F11E7" w14:textId="77777777" w:rsidR="001F4150" w:rsidRPr="001F4150" w:rsidRDefault="001F4150" w:rsidP="001F4150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szCs w:val="20"/>
          <w:lang w:val="en-GB"/>
        </w:rPr>
      </w:pPr>
    </w:p>
    <w:p w14:paraId="08DE9FF7" w14:textId="77777777" w:rsidR="001F4150" w:rsidRPr="001F4150" w:rsidRDefault="001F4150" w:rsidP="001F4150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szCs w:val="20"/>
          <w:lang w:val="en-GB"/>
        </w:rPr>
      </w:pPr>
    </w:p>
    <w:tbl>
      <w:tblPr>
        <w:tblStyle w:val="TableGrid17"/>
        <w:tblW w:w="35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499"/>
      </w:tblGrid>
      <w:tr w:rsidR="001F4150" w:rsidRPr="001F4150" w14:paraId="040FF66B" w14:textId="77777777" w:rsidTr="002E7EFB">
        <w:tc>
          <w:tcPr>
            <w:tcW w:w="1556" w:type="pct"/>
          </w:tcPr>
          <w:p w14:paraId="5FAB806C" w14:textId="77777777" w:rsidR="001F4150" w:rsidRPr="001F4150" w:rsidRDefault="001F4150" w:rsidP="001F415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3444" w:type="pct"/>
          </w:tcPr>
          <w:p w14:paraId="516AAA31" w14:textId="77777777" w:rsidR="001F4150" w:rsidRPr="001F4150" w:rsidRDefault="001F4150" w:rsidP="001F415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Annalisa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Tessarolo</w:t>
            </w:r>
            <w:proofErr w:type="spellEnd"/>
          </w:p>
        </w:tc>
      </w:tr>
      <w:tr w:rsidR="001F4150" w:rsidRPr="001F4150" w14:paraId="5B08B574" w14:textId="77777777" w:rsidTr="002E7EFB">
        <w:tc>
          <w:tcPr>
            <w:tcW w:w="1556" w:type="pct"/>
          </w:tcPr>
          <w:p w14:paraId="736D0776" w14:textId="77777777" w:rsidR="001F4150" w:rsidRPr="001F4150" w:rsidRDefault="001F4150" w:rsidP="001F415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444" w:type="pct"/>
          </w:tcPr>
          <w:p w14:paraId="38C43A98" w14:textId="77777777" w:rsidR="001F4150" w:rsidRPr="001F4150" w:rsidRDefault="001F4150" w:rsidP="001F415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+32 25469732</w:t>
            </w:r>
          </w:p>
        </w:tc>
      </w:tr>
      <w:tr w:rsidR="001F4150" w:rsidRPr="001F4150" w14:paraId="1C237976" w14:textId="77777777" w:rsidTr="002E7EFB">
        <w:tc>
          <w:tcPr>
            <w:tcW w:w="1556" w:type="pct"/>
          </w:tcPr>
          <w:p w14:paraId="782613FB" w14:textId="21F52E77" w:rsidR="001F4150" w:rsidRPr="001F4150" w:rsidRDefault="00785300" w:rsidP="001F415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Eemail</w:t>
            </w:r>
            <w:proofErr w:type="spellEnd"/>
          </w:p>
        </w:tc>
        <w:tc>
          <w:tcPr>
            <w:tcW w:w="3444" w:type="pct"/>
          </w:tcPr>
          <w:p w14:paraId="67D97326" w14:textId="5A8A3467" w:rsidR="001F4150" w:rsidRPr="001F4150" w:rsidRDefault="002B6815" w:rsidP="001F415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</w:rPr>
            </w:pPr>
            <w:hyperlink r:id="rId49" w:history="1">
              <w:r>
                <w:rPr>
                  <w:i/>
                  <w:color w:val="0000FF"/>
                  <w:u w:val="single"/>
                </w:rPr>
                <w:t>Annalisa.Tessarolo@eesc.europa.eu</w:t>
              </w:r>
            </w:hyperlink>
          </w:p>
        </w:tc>
      </w:tr>
    </w:tbl>
    <w:p w14:paraId="47AF9916" w14:textId="133CA2E1" w:rsidR="004619A5" w:rsidRDefault="004619A5" w:rsidP="001766B2">
      <w:pPr>
        <w:pStyle w:val="ListParagraph"/>
        <w:ind w:left="0"/>
      </w:pPr>
    </w:p>
    <w:p w14:paraId="18413C27" w14:textId="77777777" w:rsidR="004619A5" w:rsidRDefault="004619A5">
      <w:pPr>
        <w:spacing w:after="160" w:line="259" w:lineRule="auto"/>
        <w:jc w:val="left"/>
      </w:pPr>
      <w:r>
        <w:br w:type="page"/>
      </w:r>
    </w:p>
    <w:p w14:paraId="3EFBC0D9" w14:textId="13CB4C28" w:rsidR="00227AA1" w:rsidRPr="00227AA1" w:rsidRDefault="00F5484F" w:rsidP="00227A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r>
        <w:rPr>
          <w:b/>
          <w:bCs/>
          <w:i/>
          <w:iCs/>
        </w:rPr>
        <w:lastRenderedPageBreak/>
        <w:t>INT/1112 –</w:t>
      </w:r>
      <w:r>
        <w:t xml:space="preserve"> </w:t>
      </w:r>
      <w:hyperlink r:id="rId50" w:tgtFrame="_blank" w:history="1">
        <w:r>
          <w:rPr>
            <w:rStyle w:val="Hyperlink"/>
            <w:b/>
            <w:i/>
            <w:sz w:val="28"/>
          </w:rPr>
          <w:t xml:space="preserve">Strategija EU-a za </w:t>
        </w:r>
        <w:r>
          <w:rPr>
            <w:rStyle w:val="Hyperlink"/>
            <w:b/>
            <w:i/>
            <w:iCs/>
            <w:sz w:val="28"/>
          </w:rPr>
          <w:t>start-</w:t>
        </w:r>
        <w:proofErr w:type="spellStart"/>
        <w:r>
          <w:rPr>
            <w:rStyle w:val="Hyperlink"/>
            <w:b/>
            <w:i/>
            <w:iCs/>
            <w:sz w:val="28"/>
          </w:rPr>
          <w:t>up</w:t>
        </w:r>
        <w:proofErr w:type="spellEnd"/>
        <w:r>
          <w:rPr>
            <w:rStyle w:val="Hyperlink"/>
            <w:b/>
            <w:i/>
            <w:sz w:val="28"/>
          </w:rPr>
          <w:t xml:space="preserve"> i </w:t>
        </w:r>
        <w:proofErr w:type="spellStart"/>
        <w:r>
          <w:rPr>
            <w:rStyle w:val="Hyperlink"/>
            <w:b/>
            <w:i/>
            <w:iCs/>
            <w:sz w:val="28"/>
          </w:rPr>
          <w:t>scale-up</w:t>
        </w:r>
        <w:proofErr w:type="spellEnd"/>
        <w:r>
          <w:rPr>
            <w:rStyle w:val="Hyperlink"/>
            <w:b/>
            <w:i/>
            <w:sz w:val="28"/>
          </w:rPr>
          <w:t xml:space="preserve"> poduzeća – s naglaskom na Europskom aktu o inovacijama</w:t>
        </w:r>
      </w:hyperlink>
    </w:p>
    <w:p w14:paraId="5B220B7D" w14:textId="77777777" w:rsidR="00227AA1" w:rsidRPr="00227AA1" w:rsidRDefault="00227AA1" w:rsidP="00227AA1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663"/>
      </w:tblGrid>
      <w:tr w:rsidR="00227AA1" w:rsidRPr="00227AA1" w14:paraId="6C2F2EA8" w14:textId="77777777" w:rsidTr="004C6742">
        <w:tc>
          <w:tcPr>
            <w:tcW w:w="1701" w:type="dxa"/>
          </w:tcPr>
          <w:p w14:paraId="441F9F44" w14:textId="77777777" w:rsidR="00227AA1" w:rsidRPr="00227AA1" w:rsidRDefault="00227AA1" w:rsidP="00227AA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663" w:type="dxa"/>
          </w:tcPr>
          <w:p w14:paraId="0C2DB9EA" w14:textId="7F8CAD64" w:rsidR="00227AA1" w:rsidRPr="00227AA1" w:rsidRDefault="00227AA1" w:rsidP="00227AA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Paul RÜBIG (Skupina poslodavaca – AT)</w:t>
            </w:r>
          </w:p>
          <w:p w14:paraId="5142010D" w14:textId="77777777" w:rsidR="00227AA1" w:rsidRPr="00227AA1" w:rsidRDefault="00227AA1" w:rsidP="00227AA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  <w:tr w:rsidR="00227AA1" w:rsidRPr="00227AA1" w14:paraId="35AF9FA7" w14:textId="77777777" w:rsidTr="004C6742">
        <w:tc>
          <w:tcPr>
            <w:tcW w:w="8364" w:type="dxa"/>
            <w:gridSpan w:val="2"/>
          </w:tcPr>
          <w:p w14:paraId="691DC230" w14:textId="77777777" w:rsidR="00227AA1" w:rsidRPr="00227AA1" w:rsidRDefault="00227AA1" w:rsidP="00227AA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="00227AA1" w:rsidRPr="00227AA1" w14:paraId="24C7D08D" w14:textId="77777777" w:rsidTr="004C6742">
        <w:tc>
          <w:tcPr>
            <w:tcW w:w="1701" w:type="dxa"/>
            <w:vMerge w:val="restart"/>
          </w:tcPr>
          <w:p w14:paraId="2D8C98F2" w14:textId="77777777" w:rsidR="00227AA1" w:rsidRPr="00227AA1" w:rsidRDefault="00227AA1" w:rsidP="00227AA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6663" w:type="dxa"/>
          </w:tcPr>
          <w:p w14:paraId="05D43623" w14:textId="3773BAC0" w:rsidR="00227AA1" w:rsidRPr="00227AA1" w:rsidRDefault="00227AA1" w:rsidP="00227AA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(</w:t>
            </w:r>
            <w:proofErr w:type="spellStart"/>
            <w:r>
              <w:t>razmatračko</w:t>
            </w:r>
            <w:proofErr w:type="spellEnd"/>
            <w:r>
              <w:t xml:space="preserve"> mišljenje na zahtjev ciparskog predsjedništva Vijeća EU-a)</w:t>
            </w:r>
          </w:p>
          <w:p w14:paraId="392D955D" w14:textId="77777777" w:rsidR="00227AA1" w:rsidRPr="00227AA1" w:rsidRDefault="00227AA1" w:rsidP="00227AA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EESC-2025-04126-00-00-AC</w:t>
            </w:r>
          </w:p>
        </w:tc>
      </w:tr>
      <w:tr w:rsidR="00227AA1" w:rsidRPr="00227AA1" w14:paraId="2384CA2A" w14:textId="77777777" w:rsidTr="004C6742">
        <w:tc>
          <w:tcPr>
            <w:tcW w:w="1701" w:type="dxa"/>
            <w:vMerge/>
          </w:tcPr>
          <w:p w14:paraId="20987ACE" w14:textId="77777777" w:rsidR="00227AA1" w:rsidRPr="00227AA1" w:rsidRDefault="00227AA1" w:rsidP="00227AA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6663" w:type="dxa"/>
          </w:tcPr>
          <w:p w14:paraId="14ABF28D" w14:textId="77777777" w:rsidR="00227AA1" w:rsidRPr="00227AA1" w:rsidRDefault="00227AA1" w:rsidP="00227AA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14:paraId="384C76EA" w14:textId="77777777" w:rsidR="00227AA1" w:rsidRPr="00227AA1" w:rsidRDefault="00227AA1" w:rsidP="00227AA1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14:paraId="687AB7B0" w14:textId="77777777" w:rsidR="00227AA1" w:rsidRPr="00227AA1" w:rsidRDefault="00227AA1" w:rsidP="00227AA1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46E5BC1F" w14:textId="77777777" w:rsidR="00227AA1" w:rsidRPr="00227AA1" w:rsidRDefault="00227AA1" w:rsidP="00227AA1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 smatra da:</w:t>
      </w:r>
    </w:p>
    <w:p w14:paraId="766EBB4A" w14:textId="77777777" w:rsidR="00227AA1" w:rsidRPr="00227AA1" w:rsidRDefault="00227AA1" w:rsidP="00227AA1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1113F168" w14:textId="77777777" w:rsidR="00227AA1" w:rsidRPr="00227AA1" w:rsidRDefault="00227AA1" w:rsidP="004C6742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>
        <w:t>Europa mora znatno ojačati inovacije i istraživanja i nadoknaditi veliki zaostatak u pogledu komercijalizacije rezultata inovacija i istraživanja putem spin-</w:t>
      </w:r>
      <w:proofErr w:type="spellStart"/>
      <w:r>
        <w:t>off</w:t>
      </w:r>
      <w:proofErr w:type="spellEnd"/>
      <w:r>
        <w:t>, start-</w:t>
      </w:r>
      <w:proofErr w:type="spellStart"/>
      <w:r>
        <w:t>up</w:t>
      </w:r>
      <w:proofErr w:type="spellEnd"/>
      <w:r>
        <w:t xml:space="preserve"> i </w:t>
      </w:r>
      <w:proofErr w:type="spellStart"/>
      <w:r>
        <w:t>scale-up</w:t>
      </w:r>
      <w:proofErr w:type="spellEnd"/>
      <w:r>
        <w:t xml:space="preserve"> poduzeća.</w:t>
      </w:r>
      <w:r>
        <w:rPr>
          <w:rFonts w:ascii="Calibri" w:hAnsi="Calibri"/>
        </w:rPr>
        <w:t xml:space="preserve"> </w:t>
      </w:r>
      <w:r>
        <w:t>U strateški relevantnim industrijama raste zabrinutost da je okruženje u Europi postalo previše rascjepkano, komplicirano i tromo da bi držalo korak s brzim tehnološkim razvojem na svjetskoj razini;</w:t>
      </w:r>
    </w:p>
    <w:p w14:paraId="4520EF6F" w14:textId="77777777" w:rsidR="00227AA1" w:rsidRPr="00227AA1" w:rsidRDefault="00227AA1" w:rsidP="004C6742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>
        <w:t>glavni su razlozi za to sve slabije razumijevanje procesa tržišnog gospodarstva i sve rascjepkaniji propisi na jedinstvenom tržištu i njihova provedba na jedinstvenom tržištu, što otežava prekogranično širenje tržišta i prijenos tehnologije iz istraživanja u industriju;</w:t>
      </w:r>
    </w:p>
    <w:p w14:paraId="1B8E4833" w14:textId="77777777" w:rsidR="00227AA1" w:rsidRPr="00227AA1" w:rsidRDefault="00227AA1" w:rsidP="004C6742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>
        <w:t>spori administrativni postupci, ograničena digitalizacija i nedosljedna primjena propisa EU-a na nacionalnoj i regionalnoj razini dodatne su prepreke za poduzeća;</w:t>
      </w:r>
    </w:p>
    <w:p w14:paraId="3C747BF5" w14:textId="77777777" w:rsidR="00227AA1" w:rsidRPr="00227AA1" w:rsidRDefault="00227AA1" w:rsidP="004C6742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>
        <w:t>Europski akt o inovacijama može poboljšati uvjete za prekogranična start-</w:t>
      </w:r>
      <w:proofErr w:type="spellStart"/>
      <w:r>
        <w:t>up</w:t>
      </w:r>
      <w:proofErr w:type="spellEnd"/>
      <w:r>
        <w:t xml:space="preserve"> i </w:t>
      </w:r>
      <w:proofErr w:type="spellStart"/>
      <w:r>
        <w:t>scale-up</w:t>
      </w:r>
      <w:proofErr w:type="spellEnd"/>
      <w:r>
        <w:t xml:space="preserve"> poduzeća ako bude sadržavao međusektorska pojednostavljenja za start-</w:t>
      </w:r>
      <w:proofErr w:type="spellStart"/>
      <w:r>
        <w:t>up</w:t>
      </w:r>
      <w:proofErr w:type="spellEnd"/>
      <w:r>
        <w:t xml:space="preserve"> poduzeća i ako bude obvezujući u svim državama članicama, uzimajući pritom u obzir i prava radnika i sudjelovanje zaposlenika. Odbor naglašava da Europski akt o inovacijama treba biti usklađen s načelima pravedne tranzicije kako bi se osiguralo da inovacije doprinose gospodarskom rastu, konkurentnosti i otvaranju radnih mjesta, uzimajući pritom u obzir potrebu za zaštitom radnika pogođenih tehnološkom i industrijskom preobrazbom;</w:t>
      </w:r>
    </w:p>
    <w:p w14:paraId="5BC43F04" w14:textId="77777777" w:rsidR="00227AA1" w:rsidRPr="00227AA1" w:rsidRDefault="00227AA1" w:rsidP="004C6742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</w:pPr>
      <w:r>
        <w:t>katalog kriterija za evaluaciju sadržaja inovacija i izgleda za rast bio bi učinkovitiji i točniji od obvezujuće definicije start-</w:t>
      </w:r>
      <w:proofErr w:type="spellStart"/>
      <w:r>
        <w:t>up</w:t>
      </w:r>
      <w:proofErr w:type="spellEnd"/>
      <w:r>
        <w:t xml:space="preserve"> i </w:t>
      </w:r>
      <w:proofErr w:type="spellStart"/>
      <w:r>
        <w:t>scale-up</w:t>
      </w:r>
      <w:proofErr w:type="spellEnd"/>
      <w:r>
        <w:t xml:space="preserve"> poduzeća. Europski akt o inovacijama mogao bi se osloniti i na rangiranje sveučilišta koja aktivno potiču poduzetništvo. Nadalje, Europski akt o inovacijama trebao bi ojačati ulogu istraživačkih i tehnoloških organizacija i Europskog instituta za inovacije i tehnologiju (EIT), posebno u sektorima duboke tehnologije i kapitalno intenzivnim sektorima;</w:t>
      </w:r>
    </w:p>
    <w:p w14:paraId="12B27491" w14:textId="77777777" w:rsidR="00227AA1" w:rsidRPr="004C6742" w:rsidRDefault="00227AA1" w:rsidP="004C6742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rFonts w:ascii="Calibri" w:hAnsi="Calibri"/>
        </w:rPr>
      </w:pPr>
      <w:r>
        <w:t>Poreznim inicijativama na razini Europe za dioničko vlasništvo zaposlenika promicale bi se inovacije i rast. Osnivačima bi trebalo ponuditi i zaštitu od rizika, uz osiguravanje odgovarajućih zaštitnih mjera za zaposlenike i vjerovnike u skladu s postojećim okvirima za nesolventnost.</w:t>
      </w:r>
    </w:p>
    <w:p w14:paraId="5C529301" w14:textId="77777777" w:rsidR="00336295" w:rsidRPr="00227AA1" w:rsidRDefault="00336295" w:rsidP="00227AA1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rFonts w:ascii="Calibri" w:hAnsi="Calibri"/>
          <w:lang w:val="en-GB" w:eastAsia="zh-CN"/>
        </w:rPr>
      </w:pPr>
    </w:p>
    <w:tbl>
      <w:tblPr>
        <w:tblStyle w:val="TableGrid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227AA1" w:rsidRPr="00227AA1" w14:paraId="5F5314FB" w14:textId="77777777" w:rsidTr="002E7EFB">
        <w:tc>
          <w:tcPr>
            <w:tcW w:w="1418" w:type="dxa"/>
          </w:tcPr>
          <w:p w14:paraId="632E98AB" w14:textId="77777777" w:rsidR="00227AA1" w:rsidRPr="00227AA1" w:rsidRDefault="00227AA1" w:rsidP="00227AA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14:paraId="0DA3C898" w14:textId="77777777" w:rsidR="00227AA1" w:rsidRPr="00227AA1" w:rsidRDefault="00227AA1" w:rsidP="00227AA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 xml:space="preserve">Gđa Jana </w:t>
            </w:r>
            <w:proofErr w:type="spellStart"/>
            <w:r>
              <w:rPr>
                <w:i/>
              </w:rPr>
              <w:t>Valant</w:t>
            </w:r>
            <w:proofErr w:type="spellEnd"/>
          </w:p>
        </w:tc>
      </w:tr>
      <w:tr w:rsidR="00227AA1" w:rsidRPr="00227AA1" w14:paraId="3B10A3F9" w14:textId="77777777" w:rsidTr="002E7EFB">
        <w:tc>
          <w:tcPr>
            <w:tcW w:w="1418" w:type="dxa"/>
          </w:tcPr>
          <w:p w14:paraId="1158D001" w14:textId="77777777" w:rsidR="00227AA1" w:rsidRPr="00227AA1" w:rsidRDefault="00227AA1" w:rsidP="00227AA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5670" w:type="dxa"/>
          </w:tcPr>
          <w:p w14:paraId="173082A5" w14:textId="52E4D874" w:rsidR="00227AA1" w:rsidRPr="00227AA1" w:rsidRDefault="00227AA1" w:rsidP="00227AA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+32 25468924</w:t>
            </w:r>
          </w:p>
        </w:tc>
      </w:tr>
      <w:tr w:rsidR="00227AA1" w:rsidRPr="00227AA1" w14:paraId="06425715" w14:textId="77777777" w:rsidTr="002E7EFB">
        <w:tc>
          <w:tcPr>
            <w:tcW w:w="1418" w:type="dxa"/>
          </w:tcPr>
          <w:p w14:paraId="086F4B7F" w14:textId="3050AF2F" w:rsidR="00227AA1" w:rsidRPr="00227AA1" w:rsidRDefault="00336295" w:rsidP="00227AA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5670" w:type="dxa"/>
          </w:tcPr>
          <w:p w14:paraId="30AFF7EB" w14:textId="13F7392F" w:rsidR="00227AA1" w:rsidRPr="00227AA1" w:rsidRDefault="002B6815" w:rsidP="00227AA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r:id="rId51" w:history="1">
              <w:r>
                <w:rPr>
                  <w:i/>
                  <w:color w:val="0000FF"/>
                  <w:u w:val="single"/>
                </w:rPr>
                <w:t>Jana.Valant@eesc.europa.eu</w:t>
              </w:r>
            </w:hyperlink>
          </w:p>
          <w:p w14:paraId="69C6AF5C" w14:textId="77777777" w:rsidR="00227AA1" w:rsidRPr="00227AA1" w:rsidRDefault="00227AA1" w:rsidP="00227AA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</w:p>
        </w:tc>
      </w:tr>
    </w:tbl>
    <w:p w14:paraId="4982DE1E" w14:textId="77777777" w:rsidR="004D7AC0" w:rsidRDefault="004D7AC0" w:rsidP="001766B2">
      <w:pPr>
        <w:jc w:val="left"/>
      </w:pPr>
      <w:r>
        <w:br w:type="page"/>
      </w:r>
    </w:p>
    <w:p w14:paraId="4982DE1F" w14:textId="1B0F62B5" w:rsidR="004D7AC0" w:rsidRDefault="004D7AC0" w:rsidP="004C6742">
      <w:pPr>
        <w:pStyle w:val="Heading2"/>
      </w:pPr>
      <w:bookmarkStart w:id="18" w:name="_Toc70322234"/>
      <w:bookmarkStart w:id="19" w:name="_Toc75527084"/>
      <w:bookmarkStart w:id="20" w:name="_Toc230340750"/>
      <w:r>
        <w:lastRenderedPageBreak/>
        <w:t>STRUČNA SKUPINA ZA POLJOPRIVREDU, RURALNI RAZVOJ I OKOLIŠ</w:t>
      </w:r>
      <w:bookmarkEnd w:id="18"/>
      <w:bookmarkEnd w:id="19"/>
      <w:bookmarkEnd w:id="20"/>
    </w:p>
    <w:p w14:paraId="4982DE20" w14:textId="77777777" w:rsidR="004D7AC0" w:rsidRDefault="004D7AC0" w:rsidP="001766B2"/>
    <w:p w14:paraId="38C8A97D" w14:textId="4A9E6CF2" w:rsidR="00341FC2" w:rsidRPr="004C6742" w:rsidRDefault="00341FC2" w:rsidP="004C674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</w:rPr>
      </w:pPr>
      <w:hyperlink r:id="rId52" w:history="1">
        <w:r w:rsidR="00F5484F" w:rsidRPr="00F5484F">
          <w:rPr>
            <w:b/>
            <w:i/>
            <w:sz w:val="28"/>
          </w:rPr>
          <w:t xml:space="preserve"> </w:t>
        </w:r>
        <w:r w:rsidR="00F5484F">
          <w:rPr>
            <w:b/>
            <w:i/>
            <w:sz w:val="28"/>
          </w:rPr>
          <w:t xml:space="preserve">NAT/970 – </w:t>
        </w:r>
        <w:hyperlink r:id="rId53" w:history="1">
          <w:r w:rsidR="00F5484F">
            <w:rPr>
              <w:rStyle w:val="Hyperlink"/>
              <w:b/>
              <w:i/>
              <w:sz w:val="28"/>
            </w:rPr>
            <w:t>Prirodni biorazgradivi materijali</w:t>
          </w:r>
        </w:hyperlink>
        <w:r>
          <w:rPr>
            <w:b/>
            <w:i/>
            <w:color w:val="0000FF"/>
            <w:sz w:val="28"/>
            <w:u w:val="single"/>
          </w:rPr>
          <w:t>y</w:t>
        </w:r>
      </w:hyperlink>
    </w:p>
    <w:p w14:paraId="4760649F" w14:textId="77777777" w:rsidR="00BD7679" w:rsidRPr="00341FC2" w:rsidRDefault="00BD7679" w:rsidP="004C6742">
      <w:pPr>
        <w:widowControl w:val="0"/>
        <w:overflowPunct w:val="0"/>
        <w:autoSpaceDE w:val="0"/>
        <w:autoSpaceDN w:val="0"/>
        <w:adjustRightInd w:val="0"/>
        <w:ind w:left="284"/>
        <w:textAlignment w:val="baseline"/>
        <w:rPr>
          <w:b/>
          <w:lang w:val="en-GB"/>
        </w:rPr>
      </w:pPr>
    </w:p>
    <w:tbl>
      <w:tblPr>
        <w:tblStyle w:val="TableGrid1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341FC2" w:rsidRPr="00341FC2" w14:paraId="11BFC935" w14:textId="77777777" w:rsidTr="002E7EFB">
        <w:tc>
          <w:tcPr>
            <w:tcW w:w="1077" w:type="pct"/>
          </w:tcPr>
          <w:p w14:paraId="051AE187" w14:textId="77777777" w:rsidR="00341FC2" w:rsidRPr="00341FC2" w:rsidRDefault="00341FC2" w:rsidP="00341FC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923" w:type="pct"/>
          </w:tcPr>
          <w:p w14:paraId="6A31ADA0" w14:textId="6038B615" w:rsidR="00341FC2" w:rsidRDefault="00341FC2" w:rsidP="00341FC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proofErr w:type="spellStart"/>
            <w:r>
              <w:t>Stoyan</w:t>
            </w:r>
            <w:proofErr w:type="spellEnd"/>
            <w:r>
              <w:t xml:space="preserve"> TCHOUKANOV (Skupina organizacija civilnog društva – BG) </w:t>
            </w:r>
          </w:p>
          <w:p w14:paraId="734AA599" w14:textId="77777777" w:rsidR="00840C59" w:rsidRPr="00341FC2" w:rsidRDefault="00840C59" w:rsidP="00341FC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</w:p>
        </w:tc>
      </w:tr>
      <w:tr w:rsidR="00341FC2" w:rsidRPr="00341FC2" w14:paraId="5910CD05" w14:textId="77777777" w:rsidTr="002E7EFB">
        <w:tc>
          <w:tcPr>
            <w:tcW w:w="1077" w:type="pct"/>
          </w:tcPr>
          <w:p w14:paraId="0596BC04" w14:textId="77777777" w:rsidR="00341FC2" w:rsidRPr="00341FC2" w:rsidRDefault="00341FC2" w:rsidP="00341FC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dokument:</w:t>
            </w:r>
          </w:p>
        </w:tc>
        <w:tc>
          <w:tcPr>
            <w:tcW w:w="3923" w:type="pct"/>
          </w:tcPr>
          <w:p w14:paraId="54454E7C" w14:textId="3611E015" w:rsidR="00516EEE" w:rsidRDefault="00516EEE" w:rsidP="00341FC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(samoinicijativno mišljenje)</w:t>
            </w:r>
          </w:p>
          <w:p w14:paraId="02B79D0E" w14:textId="0206A71A" w:rsidR="00341FC2" w:rsidRPr="00341FC2" w:rsidRDefault="00341FC2" w:rsidP="00341FC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EESC-2025-04330-00-00-AC</w:t>
            </w:r>
          </w:p>
        </w:tc>
      </w:tr>
    </w:tbl>
    <w:p w14:paraId="749615BA" w14:textId="77777777" w:rsidR="00341FC2" w:rsidRDefault="00341FC2" w:rsidP="00341FC2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3E17185C" w14:textId="77777777" w:rsidR="00C63006" w:rsidRPr="00341FC2" w:rsidRDefault="00C63006" w:rsidP="00341FC2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3CCC7A67" w14:textId="77777777" w:rsidR="00341FC2" w:rsidRPr="00341FC2" w:rsidRDefault="00341FC2" w:rsidP="00341FC2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14:paraId="0B80A8BF" w14:textId="77777777" w:rsidR="00341FC2" w:rsidRPr="00341FC2" w:rsidRDefault="00341FC2" w:rsidP="00341FC2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61D66D5E" w14:textId="77777777" w:rsidR="00341FC2" w:rsidRDefault="00341FC2" w:rsidP="00341FC2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14:paraId="152BE433" w14:textId="77777777" w:rsidR="00C63006" w:rsidRPr="00341FC2" w:rsidRDefault="00C63006" w:rsidP="00341FC2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7A2EA203" w14:textId="77777777" w:rsidR="00341FC2" w:rsidRPr="00341FC2" w:rsidRDefault="00341FC2" w:rsidP="004C6742">
      <w:pPr>
        <w:numPr>
          <w:ilvl w:val="1"/>
          <w:numId w:val="45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id="21" w:name="_Toc228805432"/>
      <w:r>
        <w:t xml:space="preserve">smatra da EU ima priliku pravodobno unaprijediti svoj prelazak na kružno </w:t>
      </w:r>
      <w:proofErr w:type="spellStart"/>
      <w:r>
        <w:t>biogospodarstvo</w:t>
      </w:r>
      <w:proofErr w:type="spellEnd"/>
      <w:r>
        <w:t xml:space="preserve"> u kojem se objedinjuju kružnost, smanjenje količine materijala unutar ograničenja planeta, održiva uporaba biomase i industrijska konkurentnost. Nadovezujući se na predstojeći Akt o kružnom gospodarstvu i ažuriranu Strategiju EU-a za </w:t>
      </w:r>
      <w:proofErr w:type="spellStart"/>
      <w:r>
        <w:t>biogospodarstvo</w:t>
      </w:r>
      <w:proofErr w:type="spellEnd"/>
      <w:r>
        <w:t>, Odbor poziva na dosljednu i ambicioznu provedbu kojom bi se politički zamah pretvorio u konkretne rezultate industrijskog i regionalnog razvoja;</w:t>
      </w:r>
      <w:bookmarkEnd w:id="21"/>
    </w:p>
    <w:p w14:paraId="6A0A3863" w14:textId="77777777" w:rsidR="00341FC2" w:rsidRPr="00341FC2" w:rsidRDefault="00341FC2" w:rsidP="004C6742">
      <w:pPr>
        <w:numPr>
          <w:ilvl w:val="1"/>
          <w:numId w:val="45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id="22" w:name="_Toc228805433"/>
      <w:r>
        <w:t>ističe da učinkovita uporaba okolišnih resursa iziskuje primjenu hijerarhije otpada u skladu s Okvirnom direktivom o otpadu, pri čemu se ta primjena mora temeljiti na razmatranju životnog ciklusa i najboljeg ukupnog ishoda za okoliš. Stoga podržava tehnološki neutralan pristup usmjeren na rezultate kojim se prednost daje sprečavanju nastanka otpada, ponovnoj uporabi i učinkovitosti materijala i kojim se priznaju i tehnički i biološki ciklusi u različitim putovima kružnosti;</w:t>
      </w:r>
      <w:bookmarkEnd w:id="22"/>
    </w:p>
    <w:p w14:paraId="25220C00" w14:textId="77777777" w:rsidR="00341FC2" w:rsidRPr="00341FC2" w:rsidRDefault="00341FC2" w:rsidP="004C6742">
      <w:pPr>
        <w:numPr>
          <w:ilvl w:val="1"/>
          <w:numId w:val="45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id="23" w:name="_Toc228805434"/>
      <w:r>
        <w:t xml:space="preserve">ističe da materijali dobiveni od kemijski nemodificiranih prirodnih polimera, koji su pravno priznati kao neplastični u skladu s Direktivom o plastici za jednokratnu uporabu i usklađeni s Uredbom REACH, mogu doprinijeti sprečavanju onečišćenja, među ostalim smanjenjem istjecanja </w:t>
      </w:r>
      <w:proofErr w:type="spellStart"/>
      <w:r>
        <w:t>mikroplastike</w:t>
      </w:r>
      <w:proofErr w:type="spellEnd"/>
      <w:r>
        <w:t>. Njihovu bi ulogu trebalo ocijeniti u skladu s pristupom „Jedno zdravlje”, kojim se priznaje međusobna povezanost okolišnog integriteta, otpornosti ekosustava i ljudskog i životinjskog zdravlja;</w:t>
      </w:r>
      <w:bookmarkEnd w:id="23"/>
    </w:p>
    <w:p w14:paraId="26333444" w14:textId="77777777" w:rsidR="00341FC2" w:rsidRPr="00341FC2" w:rsidRDefault="00341FC2" w:rsidP="004C6742">
      <w:pPr>
        <w:numPr>
          <w:ilvl w:val="1"/>
          <w:numId w:val="45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id="24" w:name="_Toc228805435"/>
      <w:r>
        <w:t xml:space="preserve">naglašava potencijal koji ti materijali imaju za jačanje ruralnih i obalnih gospodarstava time što </w:t>
      </w:r>
      <w:proofErr w:type="spellStart"/>
      <w:r>
        <w:t>oporabljuju</w:t>
      </w:r>
      <w:proofErr w:type="spellEnd"/>
      <w:r>
        <w:t xml:space="preserve"> sekundarnu poljoprivrednu i morsku biomasu, jačaju lokalne i regionalne lance vrijednosti, podupiru generacijsku obnovu u poljoprivredi i ribarstvu i stvaraju visokokvalitetna radna mjesta, čime doprinose socijalnoj koheziji. Odbor naglašava da uporaba za hranu, hranu za životinje i zaštitu tla mora ostati prioritet, tim redoslijedom;</w:t>
      </w:r>
      <w:bookmarkEnd w:id="24"/>
    </w:p>
    <w:p w14:paraId="1568ED7F" w14:textId="77777777" w:rsidR="00341FC2" w:rsidRPr="00341FC2" w:rsidRDefault="00341FC2" w:rsidP="004C6742">
      <w:pPr>
        <w:numPr>
          <w:ilvl w:val="1"/>
          <w:numId w:val="45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id="25" w:name="_Toc228805436"/>
      <w:r>
        <w:t>poziva na veću regulatornu usklađenost zakonodavstva EU-a o proizvodima, otpadu i industriji, čime bi se osigurala dosljedna primjena pravne razlike između plastike i nemodificiranih prirodnih polimera. U zakonodavstvu o ambalaži trebalo bi izbjegavati neželjene prepreke ili de facto isključenje s tržišta, odražavati i tehničku i biološku kružnost te davati prednost jasnim i usklađenim informacijama za potrošače i predvidljivosti za subjekte i mala poduzeća;</w:t>
      </w:r>
      <w:bookmarkEnd w:id="25"/>
    </w:p>
    <w:p w14:paraId="756BDDFA" w14:textId="77777777" w:rsidR="00341FC2" w:rsidRPr="00341FC2" w:rsidRDefault="00341FC2" w:rsidP="004C6742">
      <w:pPr>
        <w:numPr>
          <w:ilvl w:val="1"/>
          <w:numId w:val="45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id="26" w:name="_Toc228805437"/>
      <w:r>
        <w:t xml:space="preserve">kao prioritet ističe provedbu Uredbe o ambalaži i ambalažnom otpadu i upozorava da bi, ako bi pravila o mogućnosti recikliranja dopuštala samo tehničko recikliranje, ambalaža izrađena od kemijski nemodificiranih prirodnih polimera mogla biti isključena. Stoga poziva Komisiju da osigura da se pri provedbi Uredbe o ambalaži i ambalažnom otpadu prepozna njihov status kao </w:t>
      </w:r>
      <w:r>
        <w:lastRenderedPageBreak/>
        <w:t>proizvoda koji nisu od plastike i omogući biološke načine zbrinjavanja na kraju životnog vijeka ako se time postiže najbolji ukupni ishod za okoliš;</w:t>
      </w:r>
      <w:bookmarkEnd w:id="26"/>
    </w:p>
    <w:p w14:paraId="462FAC8B" w14:textId="77777777" w:rsidR="00341FC2" w:rsidRPr="00341FC2" w:rsidRDefault="00341FC2" w:rsidP="004C6742">
      <w:pPr>
        <w:numPr>
          <w:ilvl w:val="1"/>
          <w:numId w:val="45"/>
        </w:numPr>
        <w:overflowPunct w:val="0"/>
        <w:autoSpaceDE w:val="0"/>
        <w:autoSpaceDN w:val="0"/>
        <w:adjustRightInd w:val="0"/>
        <w:ind w:left="284" w:hanging="284"/>
        <w:textAlignment w:val="baseline"/>
        <w:outlineLvl w:val="1"/>
        <w:rPr>
          <w:szCs w:val="20"/>
        </w:rPr>
      </w:pPr>
      <w:bookmarkStart w:id="27" w:name="_Toc228805438"/>
      <w:r>
        <w:t>poziva Komisiju da osigura koordinirano djelovanje u okviru industrijske i poljoprivredne politike te politike zaštite okoliša kako bi se povećala proizvodnja održivih materijala, olakšala industrijska primjena, ojačali regionalni lanci vrijednosti i osigurala globalna konkurentnost Europe u inovacijama u području održivih materijala, a ujedno poduprla privatna ulaganja i širila inovativna rješenja.</w:t>
      </w:r>
      <w:bookmarkEnd w:id="27"/>
    </w:p>
    <w:p w14:paraId="2DFB198D" w14:textId="77777777" w:rsidR="00341FC2" w:rsidRPr="00341FC2" w:rsidRDefault="00341FC2" w:rsidP="00341FC2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tbl>
      <w:tblPr>
        <w:tblStyle w:val="TableGrid1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341FC2" w:rsidRPr="00341FC2" w14:paraId="7F4411DB" w14:textId="77777777" w:rsidTr="002E7EFB">
        <w:tc>
          <w:tcPr>
            <w:tcW w:w="1077" w:type="pct"/>
          </w:tcPr>
          <w:p w14:paraId="151013E3" w14:textId="77777777" w:rsidR="00341FC2" w:rsidRPr="00341FC2" w:rsidRDefault="00341FC2" w:rsidP="00341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3923" w:type="pct"/>
          </w:tcPr>
          <w:p w14:paraId="24D7A0E4" w14:textId="1AB2E33E" w:rsidR="00341FC2" w:rsidRPr="00341FC2" w:rsidRDefault="00341FC2" w:rsidP="00341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 xml:space="preserve">Caroline </w:t>
            </w:r>
            <w:proofErr w:type="spellStart"/>
            <w:r>
              <w:rPr>
                <w:i/>
              </w:rPr>
              <w:t>Verhelst</w:t>
            </w:r>
            <w:proofErr w:type="spellEnd"/>
          </w:p>
        </w:tc>
      </w:tr>
      <w:tr w:rsidR="00341FC2" w:rsidRPr="00341FC2" w14:paraId="1048C7FF" w14:textId="77777777" w:rsidTr="002E7EFB">
        <w:tc>
          <w:tcPr>
            <w:tcW w:w="1077" w:type="pct"/>
          </w:tcPr>
          <w:p w14:paraId="716E0640" w14:textId="77777777" w:rsidR="00341FC2" w:rsidRPr="00341FC2" w:rsidRDefault="00341FC2" w:rsidP="00341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923" w:type="pct"/>
          </w:tcPr>
          <w:p w14:paraId="24F2C3A8" w14:textId="77777777" w:rsidR="00341FC2" w:rsidRPr="00341FC2" w:rsidRDefault="00341FC2" w:rsidP="00341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+32 25469497</w:t>
            </w:r>
          </w:p>
        </w:tc>
      </w:tr>
      <w:tr w:rsidR="00341FC2" w:rsidRPr="00341FC2" w14:paraId="24B14DC0" w14:textId="77777777" w:rsidTr="002E7EFB">
        <w:tc>
          <w:tcPr>
            <w:tcW w:w="1077" w:type="pct"/>
          </w:tcPr>
          <w:p w14:paraId="532D2B72" w14:textId="77777777" w:rsidR="00341FC2" w:rsidRPr="00341FC2" w:rsidRDefault="00341FC2" w:rsidP="00341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3923" w:type="pct"/>
          </w:tcPr>
          <w:p w14:paraId="06E89BE5" w14:textId="1FB3B203" w:rsidR="00341FC2" w:rsidRPr="00341FC2" w:rsidRDefault="002B6815" w:rsidP="00341F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r:id="rId54" w:history="1">
              <w:r>
                <w:rPr>
                  <w:i/>
                  <w:color w:val="0000FF"/>
                  <w:u w:val="single"/>
                </w:rPr>
                <w:t>Caroline.Verhelst@eesc.europa.eu</w:t>
              </w:r>
            </w:hyperlink>
            <w:r>
              <w:rPr>
                <w:i/>
              </w:rPr>
              <w:t xml:space="preserve"> </w:t>
            </w:r>
          </w:p>
        </w:tc>
      </w:tr>
    </w:tbl>
    <w:p w14:paraId="0AB0D1D5" w14:textId="5E180140" w:rsidR="00341FC2" w:rsidRDefault="00341FC2" w:rsidP="001766B2">
      <w:pPr>
        <w:jc w:val="left"/>
      </w:pPr>
    </w:p>
    <w:p w14:paraId="59F4D581" w14:textId="77777777" w:rsidR="00341FC2" w:rsidRDefault="00341FC2">
      <w:pPr>
        <w:spacing w:after="160" w:line="259" w:lineRule="auto"/>
        <w:jc w:val="left"/>
      </w:pPr>
      <w:r>
        <w:br w:type="page"/>
      </w:r>
    </w:p>
    <w:p w14:paraId="62D6DD15" w14:textId="7779CC2C" w:rsidR="000C5A16" w:rsidRPr="004C6742" w:rsidRDefault="0012269E" w:rsidP="00C716C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rFonts w:ascii="Calibri" w:hAnsi="Calibri"/>
          <w:b/>
          <w:bCs/>
          <w:i/>
          <w:iCs/>
          <w:sz w:val="28"/>
          <w:szCs w:val="28"/>
        </w:rPr>
      </w:pPr>
      <w:r>
        <w:rPr>
          <w:b/>
          <w:i/>
          <w:sz w:val="28"/>
        </w:rPr>
        <w:lastRenderedPageBreak/>
        <w:t xml:space="preserve">NAT/974 – </w:t>
      </w:r>
      <w:hyperlink r:id="rId55" w:history="1">
        <w:r>
          <w:rPr>
            <w:rStyle w:val="Hyperlink"/>
            <w:b/>
            <w:i/>
            <w:sz w:val="28"/>
          </w:rPr>
          <w:t xml:space="preserve">Strategija EU-a za </w:t>
        </w:r>
        <w:proofErr w:type="spellStart"/>
        <w:r>
          <w:rPr>
            <w:rStyle w:val="Hyperlink"/>
            <w:b/>
            <w:i/>
            <w:sz w:val="28"/>
          </w:rPr>
          <w:t>biogospodarstvo</w:t>
        </w:r>
        <w:proofErr w:type="spellEnd"/>
        <w:r>
          <w:rPr>
            <w:rStyle w:val="Hyperlink"/>
            <w:b/>
            <w:i/>
            <w:sz w:val="28"/>
          </w:rPr>
          <w:t xml:space="preserve"> – Prema kružnom, regenerativnom i konkurentnom </w:t>
        </w:r>
        <w:proofErr w:type="spellStart"/>
        <w:r>
          <w:rPr>
            <w:rStyle w:val="Hyperlink"/>
            <w:b/>
            <w:i/>
            <w:sz w:val="28"/>
          </w:rPr>
          <w:t>biogospodarstvu</w:t>
        </w:r>
        <w:proofErr w:type="spellEnd"/>
      </w:hyperlink>
    </w:p>
    <w:p w14:paraId="191C8AF2" w14:textId="77777777" w:rsidR="0014411E" w:rsidRPr="004C6742" w:rsidRDefault="0014411E" w:rsidP="004C6742">
      <w:pPr>
        <w:overflowPunct w:val="0"/>
        <w:autoSpaceDE w:val="0"/>
        <w:autoSpaceDN w:val="0"/>
        <w:adjustRightInd w:val="0"/>
        <w:spacing w:after="200" w:line="276" w:lineRule="auto"/>
        <w:ind w:left="360"/>
        <w:contextualSpacing/>
        <w:textAlignment w:val="baseline"/>
        <w:rPr>
          <w:rFonts w:ascii="Calibri" w:hAnsi="Calibri"/>
          <w:b/>
          <w:bCs/>
          <w:i/>
          <w:iCs/>
          <w:sz w:val="20"/>
          <w:szCs w:val="20"/>
          <w:lang w:val="en-GB" w:eastAsia="zh-CN"/>
        </w:rPr>
      </w:pPr>
    </w:p>
    <w:p w14:paraId="67EC52A8" w14:textId="77777777" w:rsidR="000C5A16" w:rsidRPr="000C5A16" w:rsidRDefault="000C5A16" w:rsidP="000C5A16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bCs/>
          <w:sz w:val="16"/>
          <w:szCs w:val="16"/>
          <w:lang w:val="en-GB"/>
        </w:rPr>
      </w:pPr>
    </w:p>
    <w:tbl>
      <w:tblPr>
        <w:tblStyle w:val="TableGrid20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21"/>
      </w:tblGrid>
      <w:tr w:rsidR="000C5A16" w:rsidRPr="000C5A16" w14:paraId="11DB0199" w14:textId="77777777" w:rsidTr="002E7EFB">
        <w:tc>
          <w:tcPr>
            <w:tcW w:w="1701" w:type="dxa"/>
          </w:tcPr>
          <w:p w14:paraId="702BE3AD" w14:textId="77777777" w:rsidR="000C5A16" w:rsidRPr="000C5A16" w:rsidRDefault="000C5A16" w:rsidP="000C5A1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621" w:type="dxa"/>
          </w:tcPr>
          <w:p w14:paraId="5ECA4C39" w14:textId="528DF1F9" w:rsidR="000C5A16" w:rsidRPr="000C5A16" w:rsidRDefault="000C5A16" w:rsidP="000C5A1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bCs/>
                <w:spacing w:val="-4"/>
              </w:rPr>
            </w:pPr>
            <w:proofErr w:type="spellStart"/>
            <w:r>
              <w:t>Arnaud</w:t>
            </w:r>
            <w:proofErr w:type="spellEnd"/>
            <w:r>
              <w:t xml:space="preserve"> SCHWARTZ (Skupina organizacija civilnog društva – FR)</w:t>
            </w:r>
          </w:p>
        </w:tc>
      </w:tr>
      <w:tr w:rsidR="000C5A16" w:rsidRPr="000C5A16" w14:paraId="7972012C" w14:textId="77777777" w:rsidTr="002E7EFB">
        <w:tc>
          <w:tcPr>
            <w:tcW w:w="1701" w:type="dxa"/>
          </w:tcPr>
          <w:p w14:paraId="19D90AB9" w14:textId="77777777" w:rsidR="000C5A16" w:rsidRPr="000C5A16" w:rsidRDefault="000C5A16" w:rsidP="000C5A1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7621" w:type="dxa"/>
          </w:tcPr>
          <w:p w14:paraId="367D2144" w14:textId="77777777" w:rsidR="000C5A16" w:rsidRPr="000C5A16" w:rsidRDefault="000C5A16" w:rsidP="000C5A1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0C5A16" w:rsidRPr="000C5A16" w14:paraId="21344BB5" w14:textId="77777777" w:rsidTr="002E7EFB">
        <w:tc>
          <w:tcPr>
            <w:tcW w:w="1701" w:type="dxa"/>
          </w:tcPr>
          <w:p w14:paraId="25A3DC2A" w14:textId="77777777" w:rsidR="000C5A16" w:rsidRPr="000C5A16" w:rsidRDefault="000C5A16" w:rsidP="000C5A1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7621" w:type="dxa"/>
          </w:tcPr>
          <w:p w14:paraId="1A41EF62" w14:textId="77777777" w:rsidR="000C5A16" w:rsidRPr="000C5A16" w:rsidRDefault="000C5A16" w:rsidP="000C5A1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COM(2025) 960 </w:t>
            </w:r>
            <w:proofErr w:type="spellStart"/>
            <w:r>
              <w:t>final</w:t>
            </w:r>
            <w:proofErr w:type="spellEnd"/>
          </w:p>
          <w:p w14:paraId="6E8937F3" w14:textId="72C7BF98" w:rsidR="000C5A16" w:rsidRPr="000C5A16" w:rsidRDefault="000C5A16" w:rsidP="000C5A1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EESC-2025-03968-00-00-AC</w:t>
            </w:r>
          </w:p>
        </w:tc>
      </w:tr>
    </w:tbl>
    <w:p w14:paraId="6E491DEA" w14:textId="77777777" w:rsidR="000C5A16" w:rsidRDefault="000C5A16" w:rsidP="000C5A16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lang w:val="en-GB"/>
        </w:rPr>
      </w:pPr>
    </w:p>
    <w:p w14:paraId="06FD5121" w14:textId="624A6349" w:rsidR="0017309D" w:rsidRPr="0017309D" w:rsidRDefault="0017309D" w:rsidP="0017309D">
      <w:pPr>
        <w:overflowPunct w:val="0"/>
        <w:autoSpaceDE w:val="0"/>
        <w:autoSpaceDN w:val="0"/>
        <w:adjustRightInd w:val="0"/>
        <w:spacing w:line="276" w:lineRule="auto"/>
        <w:textAlignment w:val="baseline"/>
        <w:outlineLvl w:val="1"/>
        <w:rPr>
          <w:szCs w:val="20"/>
          <w:lang w:val="en-GB"/>
        </w:rPr>
      </w:pPr>
    </w:p>
    <w:p w14:paraId="1F87D72F" w14:textId="77777777" w:rsidR="0039093C" w:rsidRPr="0039093C" w:rsidRDefault="0039093C" w:rsidP="0039093C">
      <w:pPr>
        <w:overflowPunct w:val="0"/>
        <w:autoSpaceDE w:val="0"/>
        <w:autoSpaceDN w:val="0"/>
        <w:adjustRightInd w:val="0"/>
        <w:spacing w:line="276" w:lineRule="auto"/>
        <w:textAlignment w:val="baseline"/>
        <w:outlineLvl w:val="1"/>
        <w:rPr>
          <w:b/>
          <w:szCs w:val="20"/>
        </w:rPr>
      </w:pPr>
      <w:r>
        <w:rPr>
          <w:b/>
        </w:rPr>
        <w:t>Ključne točke</w:t>
      </w:r>
    </w:p>
    <w:p w14:paraId="3956F520" w14:textId="77777777" w:rsidR="0039093C" w:rsidRPr="0039093C" w:rsidRDefault="0039093C" w:rsidP="0039093C">
      <w:pPr>
        <w:overflowPunct w:val="0"/>
        <w:autoSpaceDE w:val="0"/>
        <w:autoSpaceDN w:val="0"/>
        <w:adjustRightInd w:val="0"/>
        <w:spacing w:line="276" w:lineRule="auto"/>
        <w:textAlignment w:val="baseline"/>
        <w:outlineLvl w:val="1"/>
        <w:rPr>
          <w:bCs/>
          <w:szCs w:val="20"/>
          <w:lang w:val="en-GB"/>
        </w:rPr>
      </w:pPr>
    </w:p>
    <w:p w14:paraId="5806984D" w14:textId="77777777" w:rsidR="0039093C" w:rsidRDefault="0039093C" w:rsidP="0039093C">
      <w:pPr>
        <w:overflowPunct w:val="0"/>
        <w:autoSpaceDE w:val="0"/>
        <w:autoSpaceDN w:val="0"/>
        <w:adjustRightInd w:val="0"/>
        <w:spacing w:line="276" w:lineRule="auto"/>
        <w:textAlignment w:val="baseline"/>
        <w:outlineLvl w:val="1"/>
        <w:rPr>
          <w:bCs/>
          <w:iCs/>
          <w:szCs w:val="20"/>
        </w:rPr>
      </w:pPr>
      <w:r>
        <w:t>EGSO:</w:t>
      </w:r>
    </w:p>
    <w:p w14:paraId="555AEE0E" w14:textId="77777777" w:rsidR="00FD6A81" w:rsidRPr="0039093C" w:rsidRDefault="00FD6A81" w:rsidP="0039093C">
      <w:pPr>
        <w:overflowPunct w:val="0"/>
        <w:autoSpaceDE w:val="0"/>
        <w:autoSpaceDN w:val="0"/>
        <w:adjustRightInd w:val="0"/>
        <w:spacing w:line="276" w:lineRule="auto"/>
        <w:textAlignment w:val="baseline"/>
        <w:outlineLvl w:val="1"/>
        <w:rPr>
          <w:bCs/>
          <w:iCs/>
          <w:szCs w:val="20"/>
          <w:lang w:val="en-GB"/>
        </w:rPr>
      </w:pPr>
    </w:p>
    <w:p w14:paraId="66700741" w14:textId="6F6AF230" w:rsidR="0012269E" w:rsidRDefault="0012269E" w:rsidP="0012269E">
      <w:pPr>
        <w:numPr>
          <w:ilvl w:val="1"/>
          <w:numId w:val="72"/>
        </w:numPr>
        <w:overflowPunct w:val="0"/>
        <w:autoSpaceDE w:val="0"/>
        <w:autoSpaceDN w:val="0"/>
        <w:adjustRightInd w:val="0"/>
        <w:textAlignment w:val="baseline"/>
        <w:outlineLvl w:val="1"/>
      </w:pPr>
      <w:r>
        <w:t xml:space="preserve">naglašava da je Europa kontinent s ograničenim resursima koji, u sve napetijoj geopolitičkoj situaciji, uvelike ovisi o uvozu, među ostalim o uvozu fosilnih goriva i sirovina. Ujedno je prekomjerno iskorištavanje prirodnih resursa jedan od glavnih uzroka kontinuiranog gubitka bioraznolikosti. U skladu s ciljevima održivog razvoja mora se osigurati koherentnost između ciljeva EU-a u području klime i bioraznolikosti i kružnog gospodarstva. Snažna i dobro </w:t>
      </w:r>
      <w:r w:rsidRPr="00345B7A">
        <w:rPr>
          <w:b/>
          <w:bCs/>
        </w:rPr>
        <w:t xml:space="preserve">definirana strategija za </w:t>
      </w:r>
      <w:proofErr w:type="spellStart"/>
      <w:r w:rsidRPr="00345B7A">
        <w:rPr>
          <w:b/>
          <w:bCs/>
        </w:rPr>
        <w:t>biogospodarstvo</w:t>
      </w:r>
      <w:proofErr w:type="spellEnd"/>
      <w:r w:rsidRPr="00345B7A">
        <w:rPr>
          <w:b/>
          <w:bCs/>
        </w:rPr>
        <w:t xml:space="preserve"> doprinijet</w:t>
      </w:r>
      <w:r>
        <w:t xml:space="preserve"> će napretku postignutom u području </w:t>
      </w:r>
      <w:r w:rsidRPr="00345B7A">
        <w:rPr>
          <w:b/>
          <w:bCs/>
        </w:rPr>
        <w:t xml:space="preserve">kružnog gospodarstva i omogućiti </w:t>
      </w:r>
      <w:proofErr w:type="spellStart"/>
      <w:r w:rsidRPr="00345B7A">
        <w:rPr>
          <w:b/>
          <w:bCs/>
        </w:rPr>
        <w:t>dekarbonizaciju</w:t>
      </w:r>
      <w:proofErr w:type="spellEnd"/>
      <w:r w:rsidRPr="00345B7A">
        <w:rPr>
          <w:b/>
          <w:bCs/>
        </w:rPr>
        <w:t>, dobrobit i dugoročnu konkurentnost unutar ograničenja planeta;</w:t>
      </w:r>
    </w:p>
    <w:p w14:paraId="72D3436B" w14:textId="77777777" w:rsidR="0012269E" w:rsidRDefault="0012269E" w:rsidP="0012269E">
      <w:pPr>
        <w:numPr>
          <w:ilvl w:val="1"/>
          <w:numId w:val="72"/>
        </w:numPr>
        <w:overflowPunct w:val="0"/>
        <w:autoSpaceDE w:val="0"/>
        <w:autoSpaceDN w:val="0"/>
        <w:adjustRightInd w:val="0"/>
        <w:textAlignment w:val="baseline"/>
        <w:outlineLvl w:val="1"/>
      </w:pPr>
      <w:r>
        <w:t xml:space="preserve">podsjeća da EU može biti globalni predvodnik samo ako njegove institucije </w:t>
      </w:r>
      <w:r w:rsidRPr="00314836">
        <w:rPr>
          <w:b/>
          <w:bCs/>
        </w:rPr>
        <w:t>odrede stroga načela i zaštitne mjere</w:t>
      </w:r>
      <w:r>
        <w:t xml:space="preserve"> u pogledu ulaznih materijala za </w:t>
      </w:r>
      <w:proofErr w:type="spellStart"/>
      <w:r>
        <w:t>biogospodarstvo</w:t>
      </w:r>
      <w:proofErr w:type="spellEnd"/>
      <w:r>
        <w:t xml:space="preserve">, bilo da je riječ o primarnoj ili sekundarnoj biomasi iz, primjerice, poljoprivrede, akvakulture, šuma, prirode ili komunalnog i industrijskog otpada. Strategija EU-a za </w:t>
      </w:r>
      <w:proofErr w:type="spellStart"/>
      <w:r>
        <w:t>biogospodarstvo</w:t>
      </w:r>
      <w:proofErr w:type="spellEnd"/>
      <w:r>
        <w:t xml:space="preserve"> mora se usmjeriti na zelenu preobrazbu gospodarstva i uzimati u obzir okolišne i socijalne aspekte. Održivo i kružno </w:t>
      </w:r>
      <w:proofErr w:type="spellStart"/>
      <w:r>
        <w:t>biogospodarstvo</w:t>
      </w:r>
      <w:proofErr w:type="spellEnd"/>
      <w:r>
        <w:t xml:space="preserve"> ojačat će gospodarstvo i konkurentnost EU-a, smanjiti ovisnost o fosilnim resursima, doprinijeti postizanju klimatskih ciljeva i otvaranju novih radnih mjesta te donijeti koristi za okoliš i društvo. U okviru te vodeće uloge </w:t>
      </w:r>
      <w:r w:rsidRPr="00314836">
        <w:rPr>
          <w:b/>
          <w:bCs/>
        </w:rPr>
        <w:t>naglasak bi trebao biti na stvaranju kvalitetnih radnih mjesta, posebice u ruralnim i udaljenim regijama</w:t>
      </w:r>
      <w:r>
        <w:t xml:space="preserve">. Ta bi načela trebala biti mjerljiva i izvršiva, trebalo bi ih pratiti u cijelom lancu opskrbe i jednako primjenjivati na europske i uvezene sirovine. Važno je da se u globalnom kontekstu </w:t>
      </w:r>
      <w:r w:rsidRPr="00314836">
        <w:rPr>
          <w:b/>
          <w:bCs/>
        </w:rPr>
        <w:t>uhvatimo u koštac s</w:t>
      </w:r>
      <w:r>
        <w:t xml:space="preserve"> nepoštenim tržišnim natjecanjem u vidu preniskih (često subvencioniranih) </w:t>
      </w:r>
      <w:r w:rsidRPr="00314836">
        <w:rPr>
          <w:b/>
          <w:bCs/>
        </w:rPr>
        <w:t>cijena fosilnih sirovina</w:t>
      </w:r>
      <w:r>
        <w:t>, u čiji izračun ne ulaze vanjski učinci vađenja i crpljenja;</w:t>
      </w:r>
    </w:p>
    <w:p w14:paraId="62E16178" w14:textId="2DCE54E9" w:rsidR="00944198" w:rsidRPr="00944198" w:rsidRDefault="0012269E" w:rsidP="0012269E">
      <w:pPr>
        <w:numPr>
          <w:ilvl w:val="1"/>
          <w:numId w:val="72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r>
        <w:t xml:space="preserve">podsjeća da EU mora biti svjestan prednosti i nedostataka korištenja i nekorištenja </w:t>
      </w:r>
      <w:proofErr w:type="spellStart"/>
      <w:r>
        <w:t>biogospodarstva</w:t>
      </w:r>
      <w:proofErr w:type="spellEnd"/>
      <w:r>
        <w:t xml:space="preserve"> za društvo i </w:t>
      </w:r>
      <w:r w:rsidRPr="00314836">
        <w:rPr>
          <w:b/>
          <w:bCs/>
        </w:rPr>
        <w:t>strogo slijediti hijerarhiju otpada, uz fokus na smanjenju iskorištavanja resursa</w:t>
      </w:r>
      <w:r>
        <w:t xml:space="preserve">, kako bi </w:t>
      </w:r>
      <w:proofErr w:type="spellStart"/>
      <w:r>
        <w:t>biogospodarstvo</w:t>
      </w:r>
      <w:proofErr w:type="spellEnd"/>
      <w:r>
        <w:t xml:space="preserve"> postalo istinski kružno i konkurentno. Iako se u predloženoj Strategiji spominje hijerarhija upotrebe biomase kojom se potiče učinkovitost iskorištavanja resursa, zaštitne mjere trebalo bi ojačati kako bi se pronašla dugoročna rješenja za više ciklusa i zatvorio krug</w:t>
      </w:r>
    </w:p>
    <w:p w14:paraId="2628EFBA" w14:textId="77777777" w:rsidR="0039093C" w:rsidRPr="00E41D52" w:rsidRDefault="0039093C" w:rsidP="00A162C2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outlineLvl w:val="1"/>
        <w:rPr>
          <w:sz w:val="20"/>
          <w:szCs w:val="18"/>
          <w:lang w:val="en-GB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5"/>
        <w:gridCol w:w="7567"/>
      </w:tblGrid>
      <w:tr w:rsidR="0039093C" w:rsidRPr="0039093C" w14:paraId="15A4E0A1" w14:textId="77777777" w:rsidTr="00854068">
        <w:trPr>
          <w:trHeight w:val="300"/>
        </w:trPr>
        <w:tc>
          <w:tcPr>
            <w:tcW w:w="1755" w:type="dxa"/>
          </w:tcPr>
          <w:p w14:paraId="0B8186B8" w14:textId="77777777" w:rsidR="0039093C" w:rsidRPr="004C6742" w:rsidRDefault="0039093C" w:rsidP="004853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outlineLvl w:val="1"/>
              <w:rPr>
                <w:i/>
                <w:iCs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Kontakt:</w:t>
            </w:r>
          </w:p>
        </w:tc>
        <w:tc>
          <w:tcPr>
            <w:tcW w:w="7567" w:type="dxa"/>
          </w:tcPr>
          <w:p w14:paraId="0319F3A6" w14:textId="11113606" w:rsidR="0039093C" w:rsidRPr="004C6742" w:rsidRDefault="0039093C" w:rsidP="004853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outlineLvl w:val="1"/>
              <w:rPr>
                <w:i/>
                <w:sz w:val="20"/>
                <w:szCs w:val="20"/>
              </w:rPr>
            </w:pPr>
            <w:r>
              <w:rPr>
                <w:sz w:val="20"/>
              </w:rPr>
              <w:t>Anna Cameron</w:t>
            </w:r>
          </w:p>
        </w:tc>
      </w:tr>
      <w:tr w:rsidR="0039093C" w:rsidRPr="0039093C" w14:paraId="44DCA9C5" w14:textId="77777777" w:rsidTr="00854068">
        <w:trPr>
          <w:trHeight w:val="300"/>
        </w:trPr>
        <w:tc>
          <w:tcPr>
            <w:tcW w:w="1755" w:type="dxa"/>
          </w:tcPr>
          <w:p w14:paraId="714A323E" w14:textId="77777777" w:rsidR="0039093C" w:rsidRPr="004C6742" w:rsidRDefault="0039093C" w:rsidP="004853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outlineLvl w:val="1"/>
              <w:rPr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>Tel.:</w:t>
            </w:r>
          </w:p>
        </w:tc>
        <w:tc>
          <w:tcPr>
            <w:tcW w:w="7567" w:type="dxa"/>
          </w:tcPr>
          <w:p w14:paraId="46765661" w14:textId="77777777" w:rsidR="0039093C" w:rsidRPr="004C6742" w:rsidRDefault="0039093C" w:rsidP="004853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outlineLvl w:val="1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</w:rPr>
              <w:t>+32 25468228</w:t>
            </w:r>
          </w:p>
        </w:tc>
      </w:tr>
      <w:tr w:rsidR="0039093C" w:rsidRPr="0039093C" w14:paraId="3E645883" w14:textId="77777777" w:rsidTr="00854068">
        <w:trPr>
          <w:trHeight w:val="300"/>
        </w:trPr>
        <w:tc>
          <w:tcPr>
            <w:tcW w:w="1755" w:type="dxa"/>
          </w:tcPr>
          <w:p w14:paraId="6069BEEF" w14:textId="77777777" w:rsidR="0039093C" w:rsidRPr="004C6742" w:rsidRDefault="0039093C" w:rsidP="004853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outlineLvl w:val="1"/>
              <w:rPr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>E-pošta</w:t>
            </w:r>
            <w:r>
              <w:rPr>
                <w:i/>
                <w:iCs/>
                <w:sz w:val="20"/>
              </w:rPr>
              <w:t>:</w:t>
            </w:r>
          </w:p>
        </w:tc>
        <w:tc>
          <w:tcPr>
            <w:tcW w:w="7567" w:type="dxa"/>
          </w:tcPr>
          <w:p w14:paraId="53CEC4E5" w14:textId="0C37A43E" w:rsidR="0039093C" w:rsidRPr="004C6742" w:rsidRDefault="0039093C" w:rsidP="004853F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outlineLvl w:val="1"/>
              <w:rPr>
                <w:i/>
                <w:iCs/>
                <w:sz w:val="20"/>
                <w:szCs w:val="20"/>
                <w:u w:val="single"/>
              </w:rPr>
            </w:pPr>
            <w:hyperlink r:id="rId56" w:history="1">
              <w:r>
                <w:rPr>
                  <w:rStyle w:val="Hyperlink"/>
                  <w:i/>
                  <w:sz w:val="20"/>
                </w:rPr>
                <w:t>Anna.Cameron@eesc.europa.eu</w:t>
              </w:r>
            </w:hyperlink>
          </w:p>
        </w:tc>
      </w:tr>
    </w:tbl>
    <w:p w14:paraId="19C31E20" w14:textId="45F2D7D1" w:rsidR="007D7A17" w:rsidRPr="00E41D52" w:rsidRDefault="007D7A17" w:rsidP="00360C1A">
      <w:pPr>
        <w:overflowPunct w:val="0"/>
        <w:autoSpaceDE w:val="0"/>
        <w:autoSpaceDN w:val="0"/>
        <w:adjustRightInd w:val="0"/>
        <w:spacing w:line="276" w:lineRule="auto"/>
        <w:textAlignment w:val="baseline"/>
        <w:outlineLvl w:val="1"/>
        <w:rPr>
          <w:sz w:val="20"/>
          <w:szCs w:val="18"/>
          <w:lang w:val="en-GB"/>
        </w:rPr>
      </w:pPr>
    </w:p>
    <w:p w14:paraId="104E4E43" w14:textId="77777777" w:rsidR="007D7A17" w:rsidRDefault="007D7A17">
      <w:pPr>
        <w:spacing w:after="160" w:line="259" w:lineRule="auto"/>
        <w:jc w:val="left"/>
        <w:rPr>
          <w:szCs w:val="20"/>
        </w:rPr>
      </w:pPr>
      <w:r>
        <w:br w:type="page"/>
      </w:r>
    </w:p>
    <w:p w14:paraId="028EF279" w14:textId="77777777" w:rsidR="00360C1A" w:rsidRDefault="00360C1A" w:rsidP="00360C1A">
      <w:pPr>
        <w:overflowPunct w:val="0"/>
        <w:autoSpaceDE w:val="0"/>
        <w:autoSpaceDN w:val="0"/>
        <w:adjustRightInd w:val="0"/>
        <w:spacing w:line="276" w:lineRule="auto"/>
        <w:textAlignment w:val="baseline"/>
        <w:outlineLvl w:val="1"/>
        <w:rPr>
          <w:szCs w:val="20"/>
          <w:lang w:val="en-GB"/>
        </w:rPr>
      </w:pPr>
    </w:p>
    <w:p w14:paraId="2604F6A5" w14:textId="77777777" w:rsidR="007323B9" w:rsidRPr="004C6742" w:rsidRDefault="007323B9" w:rsidP="004C6742">
      <w:pPr>
        <w:widowControl w:val="0"/>
        <w:overflowPunct w:val="0"/>
        <w:autoSpaceDE w:val="0"/>
        <w:autoSpaceDN w:val="0"/>
        <w:adjustRightInd w:val="0"/>
        <w:ind w:left="284"/>
        <w:textAlignment w:val="baseline"/>
        <w:rPr>
          <w:b/>
          <w:lang w:val="en-GB"/>
        </w:rPr>
      </w:pPr>
    </w:p>
    <w:p w14:paraId="48D068B9" w14:textId="2BA32387" w:rsidR="00403683" w:rsidRPr="004C6742" w:rsidRDefault="00790BA7" w:rsidP="004C674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</w:rPr>
      </w:pPr>
      <w:r>
        <w:rPr>
          <w:b/>
          <w:i/>
          <w:sz w:val="28"/>
        </w:rPr>
        <w:t xml:space="preserve">NAT/971 – </w:t>
      </w:r>
      <w:hyperlink r:id="rId57" w:history="1">
        <w:r>
          <w:rPr>
            <w:rStyle w:val="Hyperlink"/>
            <w:b/>
            <w:i/>
            <w:sz w:val="28"/>
          </w:rPr>
          <w:t>Skupni paket za pojednostavnjenje zahtjeva u području hrane i hrane za životinje</w:t>
        </w:r>
      </w:hyperlink>
    </w:p>
    <w:p w14:paraId="2887B6E5" w14:textId="77777777" w:rsidR="00D245DB" w:rsidRDefault="00D245DB" w:rsidP="00D245DB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2CC9FD3B" w14:textId="77777777" w:rsidR="00D245DB" w:rsidRPr="00403683" w:rsidRDefault="00D245DB" w:rsidP="004C6742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lang w:val="en-GB"/>
        </w:rPr>
      </w:pPr>
    </w:p>
    <w:tbl>
      <w:tblPr>
        <w:tblStyle w:val="TableGrid2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403683" w:rsidRPr="00403683" w14:paraId="7E2BB842" w14:textId="77777777" w:rsidTr="002E7EFB">
        <w:tc>
          <w:tcPr>
            <w:tcW w:w="1077" w:type="pct"/>
          </w:tcPr>
          <w:p w14:paraId="7E4E51AD" w14:textId="77777777" w:rsidR="00403683" w:rsidRPr="00403683" w:rsidRDefault="00403683" w:rsidP="0040368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  <w:p w14:paraId="1DA05D33" w14:textId="77777777" w:rsidR="00403683" w:rsidRPr="00403683" w:rsidRDefault="00403683" w:rsidP="0040368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Suizvjestitelj/</w:t>
            </w:r>
            <w:proofErr w:type="spellStart"/>
            <w:r>
              <w:rPr>
                <w:b/>
              </w:rPr>
              <w:t>ica</w:t>
            </w:r>
            <w:proofErr w:type="spellEnd"/>
          </w:p>
        </w:tc>
        <w:tc>
          <w:tcPr>
            <w:tcW w:w="3923" w:type="pct"/>
          </w:tcPr>
          <w:p w14:paraId="2C24310A" w14:textId="58067842" w:rsidR="00403683" w:rsidRPr="00403683" w:rsidRDefault="00403683" w:rsidP="0040368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proofErr w:type="spellStart"/>
            <w:r>
              <w:t>Felipe</w:t>
            </w:r>
            <w:proofErr w:type="spellEnd"/>
            <w:r>
              <w:t xml:space="preserve"> MEDINA (Skupina poslodavaca – ES)</w:t>
            </w:r>
          </w:p>
          <w:p w14:paraId="3D560AB1" w14:textId="7A3E50CA" w:rsidR="00403683" w:rsidRDefault="00403683" w:rsidP="0040368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John COMER (Skupina organizacija civilnog društva – IE)</w:t>
            </w:r>
          </w:p>
          <w:p w14:paraId="5CFB0DE6" w14:textId="77777777" w:rsidR="00F10208" w:rsidRDefault="00F10208" w:rsidP="0040368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</w:p>
          <w:p w14:paraId="037A195D" w14:textId="77777777" w:rsidR="00F10208" w:rsidRPr="00403683" w:rsidRDefault="00F10208" w:rsidP="0040368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</w:p>
        </w:tc>
      </w:tr>
      <w:tr w:rsidR="00403683" w:rsidRPr="00403683" w14:paraId="783AECB9" w14:textId="77777777" w:rsidTr="002E7EFB">
        <w:tc>
          <w:tcPr>
            <w:tcW w:w="1077" w:type="pct"/>
          </w:tcPr>
          <w:p w14:paraId="6E48B402" w14:textId="77777777" w:rsidR="00403683" w:rsidRPr="00403683" w:rsidRDefault="00403683" w:rsidP="0040368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3923" w:type="pct"/>
          </w:tcPr>
          <w:p w14:paraId="3053CB7C" w14:textId="4CC39F23" w:rsidR="00F10208" w:rsidRDefault="007C5358" w:rsidP="0040368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 xml:space="preserve">COM(2025) 1030 </w:t>
            </w:r>
            <w:proofErr w:type="spellStart"/>
            <w:r>
              <w:t>final</w:t>
            </w:r>
            <w:proofErr w:type="spellEnd"/>
          </w:p>
          <w:p w14:paraId="762EB0A0" w14:textId="5D841CDA" w:rsidR="00403683" w:rsidRPr="00403683" w:rsidRDefault="00403683" w:rsidP="0040368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EESC-2025-04381-00-00-AC</w:t>
            </w:r>
          </w:p>
        </w:tc>
      </w:tr>
    </w:tbl>
    <w:p w14:paraId="07986621" w14:textId="77777777" w:rsidR="00403683" w:rsidRPr="00403683" w:rsidRDefault="00403683" w:rsidP="00403683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7C92A945" w14:textId="77777777" w:rsidR="00403683" w:rsidRPr="00403683" w:rsidRDefault="00403683" w:rsidP="00403683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14:paraId="2174BF7E" w14:textId="77777777" w:rsidR="00403683" w:rsidRPr="00403683" w:rsidRDefault="00403683" w:rsidP="00403683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16E30F54" w14:textId="77777777" w:rsidR="00403683" w:rsidRDefault="00403683" w:rsidP="00403683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14:paraId="15731CD7" w14:textId="77777777" w:rsidR="00AF547E" w:rsidRPr="00403683" w:rsidRDefault="00AF547E" w:rsidP="00403683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4374258F" w14:textId="77777777" w:rsidR="00790BA7" w:rsidRDefault="00790BA7" w:rsidP="00790BA7">
      <w:pPr>
        <w:numPr>
          <w:ilvl w:val="1"/>
          <w:numId w:val="60"/>
        </w:numPr>
        <w:overflowPunct w:val="0"/>
        <w:autoSpaceDE w:val="0"/>
        <w:autoSpaceDN w:val="0"/>
        <w:adjustRightInd w:val="0"/>
        <w:textAlignment w:val="baseline"/>
        <w:outlineLvl w:val="1"/>
      </w:pPr>
      <w:r>
        <w:t>pozdravlja paket za pojednostavnjenje zahtjeva u području hrane i hrane za životinje, čiji je opći cilj smanjiti nepotrebno administrativno opterećenje i troškove, ali naglašava da se tim pojednostavnjenjem ne smiju ugroziti visoki standardi EU-a u području sigurnosti hrane i hrane za životinje, zaštite okoliša i javnog zdravlja, kao i da bi korisno bilo i daljnje pojednostavnjenje;</w:t>
      </w:r>
    </w:p>
    <w:p w14:paraId="59D1BC62" w14:textId="77777777" w:rsidR="00790BA7" w:rsidRDefault="00790BA7" w:rsidP="00790BA7">
      <w:pPr>
        <w:numPr>
          <w:ilvl w:val="1"/>
          <w:numId w:val="60"/>
        </w:numPr>
        <w:overflowPunct w:val="0"/>
        <w:autoSpaceDE w:val="0"/>
        <w:autoSpaceDN w:val="0"/>
        <w:adjustRightInd w:val="0"/>
        <w:textAlignment w:val="baseline"/>
        <w:outlineLvl w:val="1"/>
      </w:pPr>
      <w:r>
        <w:t>ističe važnost regulatorne kvalitete i potrebu za konsolidacijom uloge civilnog društva u praćenju i provedbi zakonodavstva;</w:t>
      </w:r>
    </w:p>
    <w:p w14:paraId="5E34E8D8" w14:textId="77777777" w:rsidR="00790BA7" w:rsidRDefault="00790BA7" w:rsidP="00790BA7">
      <w:pPr>
        <w:numPr>
          <w:ilvl w:val="1"/>
          <w:numId w:val="60"/>
        </w:numPr>
        <w:overflowPunct w:val="0"/>
        <w:autoSpaceDE w:val="0"/>
        <w:autoSpaceDN w:val="0"/>
        <w:adjustRightInd w:val="0"/>
        <w:textAlignment w:val="baseline"/>
        <w:outlineLvl w:val="1"/>
      </w:pPr>
      <w:r>
        <w:t>pozdravlja prijedlog da se olakša veća upotreba dronova za prskanje pesticida i ujedno naglašava potrebu za odgovarajućim mjerama zaštite okoliša i zdravlja svih radnika i stanovnika ruralnih područja koji nisu poljoprivrednici;</w:t>
      </w:r>
    </w:p>
    <w:p w14:paraId="2ED5A03B" w14:textId="77777777" w:rsidR="00790BA7" w:rsidRDefault="00790BA7" w:rsidP="00790BA7">
      <w:pPr>
        <w:numPr>
          <w:ilvl w:val="1"/>
          <w:numId w:val="60"/>
        </w:numPr>
        <w:overflowPunct w:val="0"/>
        <w:autoSpaceDE w:val="0"/>
        <w:autoSpaceDN w:val="0"/>
        <w:adjustRightInd w:val="0"/>
        <w:textAlignment w:val="baseline"/>
        <w:outlineLvl w:val="1"/>
      </w:pPr>
      <w:r>
        <w:t xml:space="preserve">smatra da bi Europska agencija za sigurnost hrane trebala imati pravo ukazivati na potrebu za ciljanim ponovnim procjenama aktivnih tvari s neograničenim rokom važenja odobrenja te da bi od nje trebalo zatražiti mišljenje o primjerenosti svakog razdoblja odgode; </w:t>
      </w:r>
    </w:p>
    <w:p w14:paraId="5470B147" w14:textId="77777777" w:rsidR="00790BA7" w:rsidRDefault="00790BA7" w:rsidP="00790BA7">
      <w:pPr>
        <w:numPr>
          <w:ilvl w:val="1"/>
          <w:numId w:val="60"/>
        </w:numPr>
        <w:overflowPunct w:val="0"/>
        <w:autoSpaceDE w:val="0"/>
        <w:autoSpaceDN w:val="0"/>
        <w:adjustRightInd w:val="0"/>
        <w:textAlignment w:val="baseline"/>
        <w:outlineLvl w:val="1"/>
      </w:pPr>
      <w:r>
        <w:t xml:space="preserve">pozitivno ocjenjuje ubrzanje i pojednostavnjenje postupaka odobravanja sredstava za biološku kontrolu; </w:t>
      </w:r>
    </w:p>
    <w:p w14:paraId="024DD354" w14:textId="77777777" w:rsidR="00790BA7" w:rsidRDefault="00790BA7" w:rsidP="00790BA7">
      <w:pPr>
        <w:numPr>
          <w:ilvl w:val="1"/>
          <w:numId w:val="60"/>
        </w:numPr>
        <w:overflowPunct w:val="0"/>
        <w:autoSpaceDE w:val="0"/>
        <w:autoSpaceDN w:val="0"/>
        <w:adjustRightInd w:val="0"/>
        <w:textAlignment w:val="baseline"/>
        <w:outlineLvl w:val="1"/>
      </w:pPr>
      <w:r>
        <w:t>poziva na usklađivanje razdoblja odgode u cijelom EU-u uz osiguravanje najviše razine zaštite i olakšavanje uzajamnog priznavanja;</w:t>
      </w:r>
    </w:p>
    <w:p w14:paraId="7EB0EB85" w14:textId="77777777" w:rsidR="00790BA7" w:rsidRDefault="00790BA7" w:rsidP="00790BA7">
      <w:pPr>
        <w:numPr>
          <w:ilvl w:val="1"/>
          <w:numId w:val="60"/>
        </w:numPr>
        <w:overflowPunct w:val="0"/>
        <w:autoSpaceDE w:val="0"/>
        <w:autoSpaceDN w:val="0"/>
        <w:adjustRightInd w:val="0"/>
        <w:textAlignment w:val="baseline"/>
        <w:outlineLvl w:val="1"/>
      </w:pPr>
      <w:r>
        <w:t>podržava odobravanje sredstava za zaštitu bilja koja sadržavaju aktivne tvari odobrene u EU-u za tretiranje sjemena namijenjenog izvozu, pod uvjetom da je takva upotreba u skladu s regulatornim zahtjevima odredišne zemlje;</w:t>
      </w:r>
    </w:p>
    <w:p w14:paraId="64483B63" w14:textId="77777777" w:rsidR="00790BA7" w:rsidRDefault="00790BA7" w:rsidP="00790BA7">
      <w:pPr>
        <w:numPr>
          <w:ilvl w:val="1"/>
          <w:numId w:val="60"/>
        </w:numPr>
        <w:overflowPunct w:val="0"/>
        <w:autoSpaceDE w:val="0"/>
        <w:autoSpaceDN w:val="0"/>
        <w:adjustRightInd w:val="0"/>
        <w:textAlignment w:val="baseline"/>
        <w:outlineLvl w:val="1"/>
      </w:pPr>
      <w:r>
        <w:t>predlaže da se privatne sanitarne analize i analize certificiranja koje provode poduzeća priznaju kao službene kako bi se pojednostavnio postupak izvoza sredstava za zaštitu bilja u zemlje izvan EU-a, uz strože kontrole i novčane kazne od strane nadležnih tijela kako bi se omogućilo takvo priznavanje;</w:t>
      </w:r>
    </w:p>
    <w:p w14:paraId="421B2F4A" w14:textId="77777777" w:rsidR="00790BA7" w:rsidRDefault="00790BA7" w:rsidP="00790BA7">
      <w:pPr>
        <w:numPr>
          <w:ilvl w:val="1"/>
          <w:numId w:val="60"/>
        </w:numPr>
        <w:overflowPunct w:val="0"/>
        <w:autoSpaceDE w:val="0"/>
        <w:autoSpaceDN w:val="0"/>
        <w:adjustRightInd w:val="0"/>
        <w:textAlignment w:val="baseline"/>
        <w:outlineLvl w:val="1"/>
      </w:pPr>
      <w:r>
        <w:t xml:space="preserve">svjestan je važnosti istovrijednih standarda, ali ujedno izražava zabrinutost zbog ukidanja uvoznih </w:t>
      </w:r>
      <w:proofErr w:type="spellStart"/>
      <w:r>
        <w:t>toleranci</w:t>
      </w:r>
      <w:proofErr w:type="spellEnd"/>
      <w:r>
        <w:t xml:space="preserve"> za određene tvari koje nisu odobrene u EU-u te smatra da je, u skladu s načelom predostrožnosti, procjena učinka ključna za tako velike izmjene, s obzirom na potencijalne posljedice za sve aktere u lancu koji se u velikoj mjeri oslanjaju na uvoz;</w:t>
      </w:r>
    </w:p>
    <w:p w14:paraId="27F1FA0F" w14:textId="77777777" w:rsidR="00790BA7" w:rsidRDefault="00790BA7" w:rsidP="00790BA7">
      <w:pPr>
        <w:numPr>
          <w:ilvl w:val="1"/>
          <w:numId w:val="60"/>
        </w:numPr>
        <w:overflowPunct w:val="0"/>
        <w:autoSpaceDE w:val="0"/>
        <w:autoSpaceDN w:val="0"/>
        <w:adjustRightInd w:val="0"/>
        <w:textAlignment w:val="baseline"/>
        <w:outlineLvl w:val="1"/>
      </w:pPr>
      <w:r>
        <w:lastRenderedPageBreak/>
        <w:t>smatra da bi u sredstvima za biološku kontrolu trebalo dopustiti upotrebu teških metala poput bakra pod uvjetom da je zajamčena zaštita zdravlja ljudi, životinja i tla, kao i biološka raznolikost;</w:t>
      </w:r>
    </w:p>
    <w:p w14:paraId="0912D291" w14:textId="77777777" w:rsidR="00790BA7" w:rsidRDefault="00790BA7" w:rsidP="00790BA7">
      <w:pPr>
        <w:numPr>
          <w:ilvl w:val="1"/>
          <w:numId w:val="60"/>
        </w:numPr>
        <w:overflowPunct w:val="0"/>
        <w:autoSpaceDE w:val="0"/>
        <w:autoSpaceDN w:val="0"/>
        <w:adjustRightInd w:val="0"/>
        <w:textAlignment w:val="baseline"/>
        <w:outlineLvl w:val="1"/>
      </w:pPr>
      <w:r>
        <w:t>smatra da bi prije povlačenja aktivne tvari koju eventualno treba zamijeniti trebala biti dostupna ekonomski isplativa i jednako učinkovita alternativa;</w:t>
      </w:r>
    </w:p>
    <w:p w14:paraId="3224B23C" w14:textId="77777777" w:rsidR="00790BA7" w:rsidRDefault="00790BA7" w:rsidP="00790BA7">
      <w:pPr>
        <w:numPr>
          <w:ilvl w:val="1"/>
          <w:numId w:val="60"/>
        </w:numPr>
        <w:overflowPunct w:val="0"/>
        <w:autoSpaceDE w:val="0"/>
        <w:autoSpaceDN w:val="0"/>
        <w:adjustRightInd w:val="0"/>
        <w:textAlignment w:val="baseline"/>
        <w:outlineLvl w:val="1"/>
      </w:pPr>
      <w:r>
        <w:t>smatra da EU mora poštovati najviše standarde transparentnosti i sigurnosti u novoj hrani i genetski modificiranoj hrani;</w:t>
      </w:r>
    </w:p>
    <w:p w14:paraId="47E9B68C" w14:textId="44D66C0E" w:rsidR="00403683" w:rsidRPr="00403683" w:rsidRDefault="00790BA7" w:rsidP="00790BA7">
      <w:pPr>
        <w:numPr>
          <w:ilvl w:val="1"/>
          <w:numId w:val="60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r>
        <w:t>poziva na usklađivanje označivanja sjemena kako bi se primjenjivale relevantne mjere predostrožnosti i upravljanja rizikom.</w:t>
      </w:r>
    </w:p>
    <w:p w14:paraId="6C0CF265" w14:textId="77777777" w:rsidR="00403683" w:rsidRPr="00403683" w:rsidRDefault="00403683" w:rsidP="00403683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tbl>
      <w:tblPr>
        <w:tblStyle w:val="TableGrid2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403683" w:rsidRPr="00403683" w14:paraId="70675006" w14:textId="77777777" w:rsidTr="002E7EFB">
        <w:tc>
          <w:tcPr>
            <w:tcW w:w="1077" w:type="pct"/>
          </w:tcPr>
          <w:p w14:paraId="47BC0F37" w14:textId="77777777" w:rsidR="00403683" w:rsidRPr="00403683" w:rsidRDefault="00403683" w:rsidP="00403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3923" w:type="pct"/>
          </w:tcPr>
          <w:p w14:paraId="14A09B02" w14:textId="54C774A1" w:rsidR="00403683" w:rsidRPr="00403683" w:rsidRDefault="00403683" w:rsidP="00403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 xml:space="preserve">Martine </w:t>
            </w:r>
            <w:proofErr w:type="spellStart"/>
            <w:r>
              <w:rPr>
                <w:i/>
              </w:rPr>
              <w:t>Delanoy</w:t>
            </w:r>
            <w:proofErr w:type="spellEnd"/>
          </w:p>
        </w:tc>
      </w:tr>
      <w:tr w:rsidR="00403683" w:rsidRPr="00403683" w14:paraId="1A38B9B8" w14:textId="77777777" w:rsidTr="002E7EFB">
        <w:tc>
          <w:tcPr>
            <w:tcW w:w="1077" w:type="pct"/>
          </w:tcPr>
          <w:p w14:paraId="4675EE24" w14:textId="77777777" w:rsidR="00403683" w:rsidRPr="00403683" w:rsidRDefault="00403683" w:rsidP="00403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923" w:type="pct"/>
          </w:tcPr>
          <w:p w14:paraId="353DAD93" w14:textId="77777777" w:rsidR="00403683" w:rsidRPr="00403683" w:rsidRDefault="00403683" w:rsidP="00403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+32 25469802</w:t>
            </w:r>
          </w:p>
        </w:tc>
      </w:tr>
      <w:tr w:rsidR="00403683" w:rsidRPr="00403683" w14:paraId="7CCD1D63" w14:textId="77777777" w:rsidTr="002E7EFB">
        <w:tc>
          <w:tcPr>
            <w:tcW w:w="1077" w:type="pct"/>
          </w:tcPr>
          <w:p w14:paraId="0D398F1B" w14:textId="77777777" w:rsidR="00403683" w:rsidRPr="00403683" w:rsidRDefault="00403683" w:rsidP="00403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3923" w:type="pct"/>
          </w:tcPr>
          <w:p w14:paraId="40D17F4B" w14:textId="3E50D25C" w:rsidR="00403683" w:rsidRDefault="002B6815" w:rsidP="00403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r:id="rId58" w:history="1">
              <w:r>
                <w:rPr>
                  <w:i/>
                  <w:color w:val="0000FF"/>
                  <w:u w:val="single"/>
                </w:rPr>
                <w:t>Martine.Delanoy@eesc.europa.eu</w:t>
              </w:r>
            </w:hyperlink>
            <w:r>
              <w:rPr>
                <w:i/>
              </w:rPr>
              <w:t xml:space="preserve"> </w:t>
            </w:r>
          </w:p>
          <w:p w14:paraId="01C39410" w14:textId="77777777" w:rsidR="00CA6EC9" w:rsidRDefault="00CA6EC9" w:rsidP="00403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  <w:p w14:paraId="7433A851" w14:textId="77777777" w:rsidR="00CA6EC9" w:rsidRPr="00403683" w:rsidRDefault="00CA6EC9" w:rsidP="00403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</w:tr>
    </w:tbl>
    <w:p w14:paraId="2EE3ACD5" w14:textId="77777777" w:rsidR="007B6F06" w:rsidRDefault="007B6F06" w:rsidP="004C6742">
      <w:pPr>
        <w:widowControl w:val="0"/>
        <w:overflowPunct w:val="0"/>
        <w:autoSpaceDE w:val="0"/>
        <w:autoSpaceDN w:val="0"/>
        <w:adjustRightInd w:val="0"/>
        <w:ind w:left="284"/>
        <w:jc w:val="left"/>
        <w:textAlignment w:val="baseline"/>
        <w:rPr>
          <w:b/>
          <w:bCs/>
          <w:i/>
          <w:iCs/>
          <w:sz w:val="28"/>
          <w:szCs w:val="28"/>
          <w:lang w:val="en-GB"/>
        </w:rPr>
      </w:pPr>
    </w:p>
    <w:p w14:paraId="2F50326F" w14:textId="6D1333C1" w:rsidR="00A230F1" w:rsidRPr="007B6F06" w:rsidRDefault="007B6F06" w:rsidP="004C6742">
      <w:pPr>
        <w:pStyle w:val="ListParagraph"/>
        <w:numPr>
          <w:ilvl w:val="0"/>
          <w:numId w:val="14"/>
        </w:numPr>
        <w:spacing w:after="160" w:line="259" w:lineRule="auto"/>
        <w:ind w:left="567" w:hanging="567"/>
        <w:jc w:val="left"/>
        <w:rPr>
          <w:b/>
          <w:bCs/>
          <w:szCs w:val="20"/>
        </w:rPr>
      </w:pPr>
      <w:r>
        <w:br w:type="page"/>
      </w:r>
      <w:r w:rsidR="004B4C55">
        <w:rPr>
          <w:b/>
          <w:i/>
          <w:sz w:val="28"/>
        </w:rPr>
        <w:lastRenderedPageBreak/>
        <w:t xml:space="preserve">NAT/992 – </w:t>
      </w:r>
      <w:hyperlink r:id="rId59" w:history="1">
        <w:r w:rsidR="004B4C55">
          <w:rPr>
            <w:rStyle w:val="Hyperlink"/>
            <w:b/>
            <w:i/>
            <w:sz w:val="28"/>
          </w:rPr>
          <w:t>Jednakovrijednost sjemena (kodificirani tekst)</w:t>
        </w:r>
      </w:hyperlink>
    </w:p>
    <w:p w14:paraId="32AB9036" w14:textId="77777777" w:rsidR="00A230F1" w:rsidRPr="00A230F1" w:rsidRDefault="00A230F1" w:rsidP="00A230F1">
      <w:pPr>
        <w:widowControl w:val="0"/>
        <w:overflowPunct w:val="0"/>
        <w:autoSpaceDE w:val="0"/>
        <w:autoSpaceDN w:val="0"/>
        <w:adjustRightInd w:val="0"/>
        <w:ind w:left="266"/>
        <w:textAlignment w:val="baseline"/>
        <w:rPr>
          <w:b/>
          <w:bCs/>
          <w:i/>
          <w:iCs/>
          <w:sz w:val="28"/>
          <w:szCs w:val="28"/>
          <w:lang w:val="en-GB"/>
        </w:rPr>
      </w:pPr>
    </w:p>
    <w:tbl>
      <w:tblPr>
        <w:tblStyle w:val="TableGrid2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A230F1" w:rsidRPr="00A230F1" w14:paraId="427B5DF2" w14:textId="77777777" w:rsidTr="002E7EFB">
        <w:tc>
          <w:tcPr>
            <w:tcW w:w="1077" w:type="pct"/>
            <w:vMerge w:val="restart"/>
          </w:tcPr>
          <w:p w14:paraId="6D05D3E2" w14:textId="77777777" w:rsidR="00A230F1" w:rsidRPr="00A230F1" w:rsidRDefault="00A230F1" w:rsidP="00A230F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3923" w:type="pct"/>
          </w:tcPr>
          <w:p w14:paraId="54297B64" w14:textId="7C4F1EAB" w:rsidR="005D0FED" w:rsidRDefault="005D0FED" w:rsidP="00A230F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mišljenje kategorije C</w:t>
            </w:r>
          </w:p>
          <w:p w14:paraId="139E7F03" w14:textId="312ADB3D" w:rsidR="00A230F1" w:rsidRPr="00A230F1" w:rsidRDefault="00A230F1" w:rsidP="00A230F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 xml:space="preserve">COM(2026) 128 </w:t>
            </w:r>
            <w:proofErr w:type="spellStart"/>
            <w:r>
              <w:t>final</w:t>
            </w:r>
            <w:proofErr w:type="spellEnd"/>
          </w:p>
        </w:tc>
      </w:tr>
      <w:tr w:rsidR="00A230F1" w:rsidRPr="00A230F1" w14:paraId="63A72A95" w14:textId="77777777" w:rsidTr="002E7EFB">
        <w:tc>
          <w:tcPr>
            <w:tcW w:w="1077" w:type="pct"/>
            <w:vMerge/>
          </w:tcPr>
          <w:p w14:paraId="11CFEE2D" w14:textId="77777777" w:rsidR="00A230F1" w:rsidRPr="00A230F1" w:rsidRDefault="00A230F1" w:rsidP="00A230F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923" w:type="pct"/>
          </w:tcPr>
          <w:p w14:paraId="70F0DEFB" w14:textId="77777777" w:rsidR="00A230F1" w:rsidRPr="00A230F1" w:rsidRDefault="00A230F1" w:rsidP="00A230F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EESC-2026-01152-00-00-AC</w:t>
            </w:r>
          </w:p>
        </w:tc>
      </w:tr>
    </w:tbl>
    <w:p w14:paraId="1F198972" w14:textId="77777777" w:rsidR="00A230F1" w:rsidRDefault="00A230F1" w:rsidP="00A230F1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49419060" w14:textId="77777777" w:rsidR="004B4C55" w:rsidRDefault="004B4C55" w:rsidP="004B4C55">
      <w:pPr>
        <w:rPr>
          <w:bCs/>
          <w:iCs/>
        </w:rPr>
      </w:pPr>
      <w:r>
        <w:t>EGSO:</w:t>
      </w:r>
    </w:p>
    <w:p w14:paraId="322B7C05" w14:textId="77777777" w:rsidR="004B4C55" w:rsidRPr="00A230F1" w:rsidRDefault="004B4C55" w:rsidP="00A230F1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64BE0F4D" w14:textId="0D03F715" w:rsidR="002B30F4" w:rsidRPr="002B30F4" w:rsidRDefault="004B4C55" w:rsidP="004C6742">
      <w:pPr>
        <w:pStyle w:val="Footer"/>
        <w:rPr>
          <w:bCs/>
          <w:iCs/>
        </w:rPr>
      </w:pPr>
      <w:r w:rsidRPr="004B4C55">
        <w:rPr>
          <w:szCs w:val="20"/>
        </w:rPr>
        <w:t>je svoj stav o sadržaju dotičnog prijedloga već iznio u mišljenju EESC-2018-00043-00-00-AC-TRA, usvojenom 14. veljače 2018.,</w:t>
      </w:r>
      <w:r w:rsidRPr="004B4C55">
        <w:rPr>
          <w:sz w:val="24"/>
          <w:szCs w:val="20"/>
          <w:vertAlign w:val="superscript"/>
        </w:rPr>
        <w:footnoteReference w:id="1"/>
      </w:r>
      <w:r w:rsidRPr="004B4C55">
        <w:rPr>
          <w:szCs w:val="20"/>
        </w:rPr>
        <w:t xml:space="preserve"> i mišljenju EESC-2020-02029-00-00-AC-TRA-EN, usvojenom 18. rujna 2020.,</w:t>
      </w:r>
      <w:r w:rsidRPr="004B4C55">
        <w:rPr>
          <w:sz w:val="24"/>
          <w:szCs w:val="20"/>
          <w:vertAlign w:val="superscript"/>
        </w:rPr>
        <w:footnoteReference w:id="2"/>
      </w:r>
      <w:r w:rsidRPr="004B4C55">
        <w:rPr>
          <w:szCs w:val="20"/>
        </w:rPr>
        <w:t xml:space="preserve"> te je odlučio da o toj temi neće izraditi novo mišljenje, nego upućuje na stajalište izneseno u navedenim dokumentima.</w:t>
      </w:r>
      <w:r w:rsidR="00A230F1">
        <w:t>.</w:t>
      </w:r>
    </w:p>
    <w:p w14:paraId="23AFABFB" w14:textId="193EFDF4" w:rsidR="00A230F1" w:rsidRDefault="00A230F1" w:rsidP="00A230F1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14:paraId="25658E9B" w14:textId="02F0CF44" w:rsidR="00A230F1" w:rsidRPr="00A230F1" w:rsidRDefault="00A230F1" w:rsidP="00A230F1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22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3"/>
        <w:gridCol w:w="7288"/>
      </w:tblGrid>
      <w:tr w:rsidR="00A230F1" w:rsidRPr="00A230F1" w14:paraId="16CCD5A5" w14:textId="77777777" w:rsidTr="002E7EFB">
        <w:tc>
          <w:tcPr>
            <w:tcW w:w="1078" w:type="pct"/>
          </w:tcPr>
          <w:p w14:paraId="441CA2A8" w14:textId="77777777" w:rsidR="00A230F1" w:rsidRPr="00A230F1" w:rsidRDefault="00A230F1" w:rsidP="00A230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3922" w:type="pct"/>
          </w:tcPr>
          <w:p w14:paraId="1998D269" w14:textId="77777777" w:rsidR="00A230F1" w:rsidRPr="00A230F1" w:rsidRDefault="00A230F1" w:rsidP="00A230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 xml:space="preserve">Arturo </w:t>
            </w:r>
            <w:proofErr w:type="spellStart"/>
            <w:r>
              <w:rPr>
                <w:i/>
              </w:rPr>
              <w:t>Iñiguez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Yuste</w:t>
            </w:r>
            <w:proofErr w:type="spellEnd"/>
          </w:p>
        </w:tc>
      </w:tr>
      <w:tr w:rsidR="00A230F1" w:rsidRPr="00A230F1" w14:paraId="7CBB3F89" w14:textId="77777777" w:rsidTr="002E7EFB">
        <w:tc>
          <w:tcPr>
            <w:tcW w:w="1078" w:type="pct"/>
          </w:tcPr>
          <w:p w14:paraId="4B2CEA11" w14:textId="77777777" w:rsidR="00A230F1" w:rsidRPr="00A230F1" w:rsidRDefault="00A230F1" w:rsidP="00A230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922" w:type="pct"/>
          </w:tcPr>
          <w:p w14:paraId="151C60D3" w14:textId="77777777" w:rsidR="00A230F1" w:rsidRPr="00A230F1" w:rsidRDefault="00A230F1" w:rsidP="00A230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+32 25468768</w:t>
            </w:r>
          </w:p>
        </w:tc>
      </w:tr>
      <w:tr w:rsidR="00A230F1" w:rsidRPr="00A230F1" w14:paraId="3090F269" w14:textId="77777777" w:rsidTr="002E7EFB">
        <w:tc>
          <w:tcPr>
            <w:tcW w:w="1078" w:type="pct"/>
          </w:tcPr>
          <w:p w14:paraId="36817683" w14:textId="77777777" w:rsidR="00A230F1" w:rsidRPr="00A230F1" w:rsidRDefault="00A230F1" w:rsidP="00A230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3922" w:type="pct"/>
          </w:tcPr>
          <w:p w14:paraId="1FAC504A" w14:textId="2FEAA433" w:rsidR="00A230F1" w:rsidRPr="00A230F1" w:rsidRDefault="002B6815" w:rsidP="00A230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r:id="rId60" w:history="1">
              <w:r>
                <w:rPr>
                  <w:i/>
                  <w:color w:val="0000FF"/>
                  <w:u w:val="single"/>
                </w:rPr>
                <w:t>Arturo.Iniguez@eesc.europa.eu</w:t>
              </w:r>
            </w:hyperlink>
            <w:r>
              <w:rPr>
                <w:i/>
              </w:rPr>
              <w:t xml:space="preserve"> </w:t>
            </w:r>
          </w:p>
        </w:tc>
      </w:tr>
    </w:tbl>
    <w:p w14:paraId="60213BA5" w14:textId="23657EAA" w:rsidR="00A230F1" w:rsidRDefault="00A230F1" w:rsidP="001766B2">
      <w:pPr>
        <w:jc w:val="left"/>
      </w:pPr>
    </w:p>
    <w:p w14:paraId="4B9B21DA" w14:textId="77777777" w:rsidR="00553BE0" w:rsidRDefault="00553BE0" w:rsidP="001766B2">
      <w:pPr>
        <w:jc w:val="left"/>
      </w:pPr>
    </w:p>
    <w:p w14:paraId="272CD546" w14:textId="77777777" w:rsidR="00553BE0" w:rsidRDefault="00553BE0" w:rsidP="001766B2">
      <w:pPr>
        <w:jc w:val="left"/>
      </w:pPr>
    </w:p>
    <w:p w14:paraId="1CFD6392" w14:textId="77777777" w:rsidR="00553BE0" w:rsidRDefault="00553BE0" w:rsidP="001766B2">
      <w:pPr>
        <w:jc w:val="left"/>
      </w:pPr>
    </w:p>
    <w:p w14:paraId="2804502A" w14:textId="77777777" w:rsidR="00553BE0" w:rsidRDefault="00553BE0" w:rsidP="001766B2">
      <w:pPr>
        <w:jc w:val="left"/>
      </w:pPr>
    </w:p>
    <w:p w14:paraId="7224D954" w14:textId="77777777" w:rsidR="00553BE0" w:rsidRDefault="00553BE0" w:rsidP="001766B2">
      <w:pPr>
        <w:jc w:val="left"/>
      </w:pPr>
    </w:p>
    <w:p w14:paraId="41D04A55" w14:textId="77777777" w:rsidR="00553BE0" w:rsidRDefault="00553BE0" w:rsidP="001766B2">
      <w:pPr>
        <w:jc w:val="left"/>
      </w:pPr>
    </w:p>
    <w:p w14:paraId="07B8FDA7" w14:textId="77777777" w:rsidR="00A230F1" w:rsidRDefault="00A230F1">
      <w:pPr>
        <w:spacing w:after="160" w:line="259" w:lineRule="auto"/>
        <w:jc w:val="left"/>
      </w:pPr>
      <w:r>
        <w:br w:type="page"/>
      </w:r>
    </w:p>
    <w:p w14:paraId="2C3AAF47" w14:textId="413D9107" w:rsidR="00EC4D43" w:rsidRDefault="00466464" w:rsidP="00EC4D43">
      <w:pPr>
        <w:widowControl w:val="0"/>
        <w:overflowPunct w:val="0"/>
        <w:autoSpaceDE w:val="0"/>
        <w:autoSpaceDN w:val="0"/>
        <w:adjustRightInd w:val="0"/>
        <w:ind w:left="266"/>
        <w:textAlignment w:val="baseline"/>
        <w:rPr>
          <w:b/>
          <w:lang w:val="en-GB"/>
        </w:rPr>
      </w:pPr>
      <w:r>
        <w:rPr>
          <w:b/>
          <w:i/>
          <w:sz w:val="28"/>
        </w:rPr>
        <w:lastRenderedPageBreak/>
        <w:t>NAT/994 –</w:t>
      </w:r>
      <w:r>
        <w:t xml:space="preserve"> </w:t>
      </w:r>
      <w:hyperlink r:id="rId61" w:history="1">
        <w:r>
          <w:rPr>
            <w:rStyle w:val="Hyperlink"/>
            <w:b/>
            <w:i/>
            <w:sz w:val="28"/>
          </w:rPr>
          <w:t>Poništavanje emisijskih jedinica u rezervi za stabilnost tržišta</w:t>
        </w:r>
      </w:hyperlink>
    </w:p>
    <w:p w14:paraId="757D5F4E" w14:textId="77777777" w:rsidR="00F1581A" w:rsidRPr="00EC4D43" w:rsidRDefault="00F1581A" w:rsidP="00EC4D43">
      <w:pPr>
        <w:widowControl w:val="0"/>
        <w:overflowPunct w:val="0"/>
        <w:autoSpaceDE w:val="0"/>
        <w:autoSpaceDN w:val="0"/>
        <w:adjustRightInd w:val="0"/>
        <w:ind w:left="266"/>
        <w:textAlignment w:val="baseline"/>
        <w:rPr>
          <w:b/>
          <w:lang w:val="en-GB"/>
        </w:rPr>
      </w:pPr>
    </w:p>
    <w:tbl>
      <w:tblPr>
        <w:tblStyle w:val="TableGrid2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EC4D43" w:rsidRPr="00EC4D43" w14:paraId="22D897E0" w14:textId="77777777" w:rsidTr="002E7EFB">
        <w:tc>
          <w:tcPr>
            <w:tcW w:w="1077" w:type="pct"/>
            <w:vMerge w:val="restart"/>
          </w:tcPr>
          <w:p w14:paraId="6262FEF2" w14:textId="77777777" w:rsidR="00EC4D43" w:rsidRPr="00EC4D43" w:rsidRDefault="00EC4D43" w:rsidP="00EC4D4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3923" w:type="pct"/>
          </w:tcPr>
          <w:p w14:paraId="60CAA90A" w14:textId="2B344929" w:rsidR="00447A14" w:rsidRDefault="00F1581A" w:rsidP="00EC4D4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mišljenje kategorije C</w:t>
            </w:r>
          </w:p>
          <w:p w14:paraId="0ADB870C" w14:textId="3DA0E6FF" w:rsidR="00EC4D43" w:rsidRPr="00EC4D43" w:rsidRDefault="00EC4D43" w:rsidP="00EC4D4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 xml:space="preserve">COM(2026) 153 </w:t>
            </w:r>
            <w:proofErr w:type="spellStart"/>
            <w:r>
              <w:t>final</w:t>
            </w:r>
            <w:proofErr w:type="spellEnd"/>
          </w:p>
        </w:tc>
      </w:tr>
      <w:tr w:rsidR="00EC4D43" w:rsidRPr="00EC4D43" w14:paraId="651FA50F" w14:textId="77777777" w:rsidTr="002E7EFB">
        <w:tc>
          <w:tcPr>
            <w:tcW w:w="1077" w:type="pct"/>
            <w:vMerge/>
          </w:tcPr>
          <w:p w14:paraId="6A472EE9" w14:textId="77777777" w:rsidR="00EC4D43" w:rsidRPr="00EC4D43" w:rsidRDefault="00EC4D43" w:rsidP="00EC4D4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923" w:type="pct"/>
          </w:tcPr>
          <w:p w14:paraId="47DF85DF" w14:textId="77777777" w:rsidR="00EC4D43" w:rsidRPr="00EC4D43" w:rsidRDefault="00EC4D43" w:rsidP="00EC4D4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EESC-2026-01164-00-00-AC</w:t>
            </w:r>
          </w:p>
        </w:tc>
      </w:tr>
    </w:tbl>
    <w:p w14:paraId="0A0C239E" w14:textId="77777777" w:rsidR="00EC4D43" w:rsidRDefault="00EC4D43" w:rsidP="00EC4D43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6B206414" w14:textId="77777777" w:rsidR="00517E07" w:rsidRDefault="00517E07" w:rsidP="00EC4D43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0FC42288" w14:textId="77777777" w:rsidR="00517E07" w:rsidRPr="00EC4D43" w:rsidRDefault="00517E07" w:rsidP="00EC4D43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10ACD951" w14:textId="77777777" w:rsidR="00466464" w:rsidRDefault="00466464" w:rsidP="00466464">
      <w:pPr>
        <w:rPr>
          <w:bCs/>
          <w:iCs/>
        </w:rPr>
      </w:pPr>
      <w:r>
        <w:t>EGSO:</w:t>
      </w:r>
    </w:p>
    <w:p w14:paraId="5219C41A" w14:textId="77777777" w:rsidR="00466464" w:rsidRPr="00A6689B" w:rsidRDefault="00466464" w:rsidP="00466464">
      <w:pPr>
        <w:rPr>
          <w:bCs/>
          <w:iCs/>
        </w:rPr>
      </w:pPr>
    </w:p>
    <w:p w14:paraId="3ABFEF49" w14:textId="418504D1" w:rsidR="008548EA" w:rsidRPr="008548EA" w:rsidRDefault="00466464" w:rsidP="00466464">
      <w:pPr>
        <w:widowControl w:val="0"/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budući da prihvaća sadržaj prijedloga i da je svoj stav o toj temi već iznio u mišljenju EESC-2021-03918-00-00-AC-TRA, usvojenom 8. prosinca 2021.,</w:t>
      </w:r>
      <w:r w:rsidRPr="002C0E5A">
        <w:rPr>
          <w:rStyle w:val="FootnoteReference"/>
        </w:rPr>
        <w:footnoteReference w:id="3"/>
      </w:r>
      <w:r>
        <w:t xml:space="preserve"> odlučio je o tom prijedlogu dati pozitivno mišljenje i uputiti na stajalište izneseno u navedenom dokumentu</w:t>
      </w:r>
    </w:p>
    <w:p w14:paraId="7DCC2B7B" w14:textId="77777777" w:rsidR="00EC4D43" w:rsidRPr="00EC4D43" w:rsidRDefault="00EC4D43" w:rsidP="00EC4D43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2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3"/>
        <w:gridCol w:w="7288"/>
      </w:tblGrid>
      <w:tr w:rsidR="00EC4D43" w:rsidRPr="00EC4D43" w14:paraId="2D162523" w14:textId="77777777" w:rsidTr="002E7EFB">
        <w:tc>
          <w:tcPr>
            <w:tcW w:w="1078" w:type="pct"/>
          </w:tcPr>
          <w:p w14:paraId="1CAD14A2" w14:textId="77777777" w:rsidR="00EC4D43" w:rsidRPr="00EC4D43" w:rsidRDefault="00EC4D43" w:rsidP="00EC4D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3922" w:type="pct"/>
          </w:tcPr>
          <w:p w14:paraId="36FD4393" w14:textId="46A780E6" w:rsidR="00EC4D43" w:rsidRPr="00EC4D43" w:rsidRDefault="00EC4D43" w:rsidP="00EC4D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Gaizka</w:t>
            </w:r>
            <w:proofErr w:type="spellEnd"/>
            <w:r>
              <w:rPr>
                <w:i/>
              </w:rPr>
              <w:t xml:space="preserve"> Malo </w:t>
            </w:r>
            <w:proofErr w:type="spellStart"/>
            <w:r>
              <w:rPr>
                <w:i/>
              </w:rPr>
              <w:t>Elcoro-Iribe</w:t>
            </w:r>
            <w:proofErr w:type="spellEnd"/>
          </w:p>
        </w:tc>
      </w:tr>
      <w:tr w:rsidR="00EC4D43" w:rsidRPr="00EC4D43" w14:paraId="0DA2E11C" w14:textId="77777777" w:rsidTr="002E7EFB">
        <w:tc>
          <w:tcPr>
            <w:tcW w:w="1078" w:type="pct"/>
          </w:tcPr>
          <w:p w14:paraId="459B752C" w14:textId="77777777" w:rsidR="00EC4D43" w:rsidRPr="00EC4D43" w:rsidRDefault="00EC4D43" w:rsidP="00EC4D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922" w:type="pct"/>
          </w:tcPr>
          <w:p w14:paraId="77EB016E" w14:textId="77777777" w:rsidR="00EC4D43" w:rsidRPr="00EC4D43" w:rsidRDefault="00EC4D43" w:rsidP="00EC4D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+32 25468526</w:t>
            </w:r>
          </w:p>
        </w:tc>
      </w:tr>
      <w:tr w:rsidR="00EC4D43" w:rsidRPr="00EC4D43" w14:paraId="1581E8CF" w14:textId="77777777" w:rsidTr="002E7EFB">
        <w:tc>
          <w:tcPr>
            <w:tcW w:w="1078" w:type="pct"/>
          </w:tcPr>
          <w:p w14:paraId="3CA2A44C" w14:textId="77777777" w:rsidR="00EC4D43" w:rsidRPr="00EC4D43" w:rsidRDefault="00EC4D43" w:rsidP="00EC4D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3922" w:type="pct"/>
          </w:tcPr>
          <w:p w14:paraId="4685C922" w14:textId="32B1F045" w:rsidR="00EC4D43" w:rsidRPr="00EC4D43" w:rsidRDefault="002B6815" w:rsidP="00EC4D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r:id="rId62" w:history="1">
              <w:r>
                <w:rPr>
                  <w:i/>
                  <w:color w:val="0000FF"/>
                  <w:u w:val="single"/>
                </w:rPr>
                <w:t>Gaizka.Maloelcoro-iribe@eesc.europa.eu</w:t>
              </w:r>
            </w:hyperlink>
            <w:r>
              <w:rPr>
                <w:i/>
              </w:rPr>
              <w:t xml:space="preserve"> </w:t>
            </w:r>
          </w:p>
        </w:tc>
      </w:tr>
    </w:tbl>
    <w:p w14:paraId="06526E7E" w14:textId="3807A81A" w:rsidR="00EC4D43" w:rsidRDefault="00EC4D43" w:rsidP="001766B2">
      <w:pPr>
        <w:jc w:val="left"/>
      </w:pPr>
    </w:p>
    <w:p w14:paraId="18C8BD3F" w14:textId="77777777" w:rsidR="00EC4D43" w:rsidRDefault="00EC4D43">
      <w:pPr>
        <w:spacing w:after="160" w:line="259" w:lineRule="auto"/>
        <w:jc w:val="left"/>
      </w:pPr>
      <w:r>
        <w:br w:type="page"/>
      </w:r>
    </w:p>
    <w:p w14:paraId="715DB2BD" w14:textId="48BF0F05" w:rsidR="007F5784" w:rsidRDefault="007F5784" w:rsidP="001766B2">
      <w:pPr>
        <w:jc w:val="left"/>
      </w:pPr>
    </w:p>
    <w:p w14:paraId="14026A78" w14:textId="34519E14" w:rsidR="007F5784" w:rsidRDefault="007F5784" w:rsidP="004C6742">
      <w:pPr>
        <w:pStyle w:val="Heading2"/>
      </w:pPr>
      <w:bookmarkStart w:id="28" w:name="_Toc230340751"/>
      <w:r>
        <w:t>STRUČNA SKUPINA ZA VANJSKE ODNOSE</w:t>
      </w:r>
      <w:bookmarkEnd w:id="28"/>
    </w:p>
    <w:p w14:paraId="3BBB3E68" w14:textId="77777777" w:rsidR="007F5784" w:rsidRDefault="007F5784" w:rsidP="001766B2"/>
    <w:p w14:paraId="1A338A4C" w14:textId="7F91F087" w:rsidR="00D16830" w:rsidRPr="00D16830" w:rsidRDefault="000E5DFB" w:rsidP="00D1683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bCs/>
          <w:i/>
          <w:iCs/>
          <w:sz w:val="24"/>
          <w:szCs w:val="24"/>
        </w:rPr>
      </w:pPr>
      <w:r>
        <w:rPr>
          <w:b/>
          <w:i/>
          <w:sz w:val="24"/>
        </w:rPr>
        <w:t xml:space="preserve">REX/612 – </w:t>
      </w:r>
      <w:hyperlink r:id="rId63" w:history="1">
        <w:r>
          <w:rPr>
            <w:rStyle w:val="Hyperlink"/>
            <w:b/>
            <w:i/>
            <w:sz w:val="24"/>
          </w:rPr>
          <w:t>Uloga civilnog društva u podupiranju reformi u okviru Plana rasta za zapadni Balkan i Plana rasta za Moldaviju i reformi u Ukrajini</w:t>
        </w:r>
      </w:hyperlink>
    </w:p>
    <w:p w14:paraId="464D5003" w14:textId="77777777" w:rsidR="00D16830" w:rsidRPr="00D16830" w:rsidRDefault="00D16830" w:rsidP="00D16830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D16830" w:rsidRPr="00D16830" w14:paraId="10A26714" w14:textId="77777777" w:rsidTr="004C6742">
        <w:tc>
          <w:tcPr>
            <w:tcW w:w="1701" w:type="dxa"/>
          </w:tcPr>
          <w:p w14:paraId="1F036B18" w14:textId="77777777" w:rsidR="00D16830" w:rsidRPr="00D16830" w:rsidRDefault="00D16830" w:rsidP="00D1683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804" w:type="dxa"/>
          </w:tcPr>
          <w:p w14:paraId="61302FB0" w14:textId="2C902EF4" w:rsidR="00D16830" w:rsidRPr="00D16830" w:rsidRDefault="00D16830" w:rsidP="00D1683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Oleg ROIBU (Skupina poslodavaca – RO)</w:t>
            </w:r>
          </w:p>
        </w:tc>
      </w:tr>
      <w:tr w:rsidR="00D16830" w:rsidRPr="00D16830" w14:paraId="16FB2AA9" w14:textId="77777777" w:rsidTr="004C6742">
        <w:tc>
          <w:tcPr>
            <w:tcW w:w="1701" w:type="dxa"/>
          </w:tcPr>
          <w:p w14:paraId="41593292" w14:textId="77777777" w:rsidR="00D16830" w:rsidRPr="00D16830" w:rsidRDefault="00D16830" w:rsidP="00D1683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Suizvjestitelj/</w:t>
            </w:r>
            <w:proofErr w:type="spellStart"/>
            <w:r>
              <w:rPr>
                <w:b/>
              </w:rPr>
              <w:t>ica</w:t>
            </w:r>
            <w:proofErr w:type="spellEnd"/>
          </w:p>
        </w:tc>
        <w:tc>
          <w:tcPr>
            <w:tcW w:w="6804" w:type="dxa"/>
          </w:tcPr>
          <w:p w14:paraId="15F5EFBF" w14:textId="32660462" w:rsidR="00D16830" w:rsidRPr="00D16830" w:rsidRDefault="00D16830" w:rsidP="00D1683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Andrej ZORKO (Skupina radnika – SI)</w:t>
            </w:r>
          </w:p>
        </w:tc>
      </w:tr>
      <w:tr w:rsidR="00D16830" w:rsidRPr="00D16830" w14:paraId="6E76E965" w14:textId="77777777" w:rsidTr="004C6742">
        <w:tc>
          <w:tcPr>
            <w:tcW w:w="8505" w:type="dxa"/>
            <w:gridSpan w:val="2"/>
          </w:tcPr>
          <w:p w14:paraId="3CA058AE" w14:textId="77777777" w:rsidR="00D16830" w:rsidRPr="00D16830" w:rsidRDefault="00D16830" w:rsidP="00D1683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="00D16830" w:rsidRPr="00D16830" w14:paraId="0673089E" w14:textId="77777777" w:rsidTr="004C6742">
        <w:tc>
          <w:tcPr>
            <w:tcW w:w="1701" w:type="dxa"/>
            <w:vMerge w:val="restart"/>
          </w:tcPr>
          <w:p w14:paraId="62E4ADE4" w14:textId="77777777" w:rsidR="00D16830" w:rsidRPr="00D16830" w:rsidRDefault="00D16830" w:rsidP="00D1683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6804" w:type="dxa"/>
          </w:tcPr>
          <w:p w14:paraId="7F3E1AFA" w14:textId="712E7546" w:rsidR="006717BA" w:rsidRDefault="006717BA" w:rsidP="00D1683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(</w:t>
            </w:r>
            <w:proofErr w:type="spellStart"/>
            <w:r>
              <w:t>razmatračko</w:t>
            </w:r>
            <w:proofErr w:type="spellEnd"/>
            <w:r>
              <w:t xml:space="preserve"> mišljenje na zahtjev ciparskog predsjedništva Vijeća EU-a)</w:t>
            </w:r>
          </w:p>
          <w:p w14:paraId="79EFFABC" w14:textId="224D0178" w:rsidR="00D16830" w:rsidRPr="00D16830" w:rsidRDefault="00D16830" w:rsidP="00D1683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EESC-2026-00143-00-00-AC</w:t>
            </w:r>
          </w:p>
        </w:tc>
      </w:tr>
      <w:tr w:rsidR="00D16830" w:rsidRPr="00D16830" w14:paraId="2A8B5342" w14:textId="77777777" w:rsidTr="004C6742">
        <w:tc>
          <w:tcPr>
            <w:tcW w:w="1701" w:type="dxa"/>
            <w:vMerge/>
          </w:tcPr>
          <w:p w14:paraId="061E54DE" w14:textId="77777777" w:rsidR="00D16830" w:rsidRPr="00D16830" w:rsidRDefault="00D16830" w:rsidP="00D1683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6804" w:type="dxa"/>
          </w:tcPr>
          <w:p w14:paraId="329BF5D6" w14:textId="77777777" w:rsidR="00D16830" w:rsidRDefault="00D16830" w:rsidP="00D1683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  <w:p w14:paraId="54AA765B" w14:textId="77777777" w:rsidR="007C36BF" w:rsidRPr="00D16830" w:rsidRDefault="007C36BF" w:rsidP="00D1683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14:paraId="3E05C86B" w14:textId="77777777" w:rsidR="00D16830" w:rsidRPr="00D16830" w:rsidRDefault="00D16830" w:rsidP="00D16830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 xml:space="preserve">Ključne točke </w:t>
      </w:r>
    </w:p>
    <w:p w14:paraId="7EE6889C" w14:textId="77777777" w:rsidR="00D16830" w:rsidRPr="000E5DFB" w:rsidRDefault="00D16830" w:rsidP="00D16830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8"/>
          <w:szCs w:val="8"/>
          <w:lang w:val="en-GB"/>
        </w:rPr>
      </w:pPr>
    </w:p>
    <w:p w14:paraId="6D13BD68" w14:textId="77777777" w:rsidR="00D16830" w:rsidRDefault="00D16830" w:rsidP="00D16830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EGSO:</w:t>
      </w:r>
    </w:p>
    <w:p w14:paraId="34AABBC4" w14:textId="77777777" w:rsidR="00037101" w:rsidRPr="000E5DFB" w:rsidRDefault="00037101" w:rsidP="00D16830">
      <w:pPr>
        <w:overflowPunct w:val="0"/>
        <w:autoSpaceDE w:val="0"/>
        <w:autoSpaceDN w:val="0"/>
        <w:adjustRightInd w:val="0"/>
        <w:textAlignment w:val="baseline"/>
        <w:rPr>
          <w:bCs/>
          <w:iCs/>
          <w:sz w:val="8"/>
          <w:szCs w:val="8"/>
          <w:lang w:val="en-GB"/>
        </w:rPr>
      </w:pPr>
    </w:p>
    <w:p w14:paraId="0CFBE17E" w14:textId="77777777" w:rsidR="000E5DFB" w:rsidRDefault="000E5DFB" w:rsidP="000E5DFB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 xml:space="preserve">naglašava da sva tri instrumenta za zapadni Balkan, Ukrajinu i </w:t>
      </w:r>
      <w:proofErr w:type="spellStart"/>
      <w:r>
        <w:t>Moldovu</w:t>
      </w:r>
      <w:proofErr w:type="spellEnd"/>
      <w:r>
        <w:t xml:space="preserve"> </w:t>
      </w:r>
      <w:r>
        <w:rPr>
          <w:b/>
          <w:bCs/>
        </w:rPr>
        <w:t>iziskuju aktivno sudjelovanje civilnog društva</w:t>
      </w:r>
      <w:r>
        <w:t xml:space="preserve"> kao strukturni uvjet na kojem se temelji </w:t>
      </w:r>
      <w:r>
        <w:rPr>
          <w:b/>
          <w:bCs/>
        </w:rPr>
        <w:t>održivost procesa proširenja</w:t>
      </w:r>
      <w:r>
        <w:t>;</w:t>
      </w:r>
    </w:p>
    <w:p w14:paraId="36065672" w14:textId="77777777" w:rsidR="000E5DFB" w:rsidRPr="00A6689B" w:rsidRDefault="000E5DFB" w:rsidP="000E5DFB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 xml:space="preserve">ističe da bi se odgovornost civilnog društva za reforme koje se podupiru tim instrumentima trebala temeljiti na </w:t>
      </w:r>
      <w:r>
        <w:rPr>
          <w:b/>
          <w:bCs/>
        </w:rPr>
        <w:t>stalnoj, aktivnoj, strukturiranoj i formalno institucionaliziranoj ulozi socijalnih partnera i organizacija civilnog društva</w:t>
      </w:r>
      <w:r>
        <w:t>, uz ulogu nacionalnih tijela;</w:t>
      </w:r>
    </w:p>
    <w:p w14:paraId="2C2F2BAE" w14:textId="77777777" w:rsidR="000E5DFB" w:rsidRPr="004A258E" w:rsidRDefault="000E5DFB" w:rsidP="000E5DFB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 xml:space="preserve">ističe da bi </w:t>
      </w:r>
      <w:r>
        <w:rPr>
          <w:b/>
          <w:bCs/>
        </w:rPr>
        <w:t>financiranje trebalo aktivno doprinositi pripremi zemalja za članstvo</w:t>
      </w:r>
      <w:r>
        <w:t xml:space="preserve"> u skladu s europskim socijalnim i gospodarskim modelom i ne bi se trebalo ograničiti na potporu integraciji u jedinstveno tržište;</w:t>
      </w:r>
    </w:p>
    <w:p w14:paraId="28AB8B01" w14:textId="77777777" w:rsidR="000E5DFB" w:rsidRPr="00191BFA" w:rsidRDefault="000E5DFB" w:rsidP="000E5DFB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textAlignment w:val="baseline"/>
      </w:pPr>
      <w:r>
        <w:t xml:space="preserve">naglašava da </w:t>
      </w:r>
      <w:r>
        <w:rPr>
          <w:b/>
          <w:bCs/>
        </w:rPr>
        <w:t>rokovi ne bi smjeli ugrožavati demokratske postupke, javnu raspravu, obvezno savjetovanje i dijalog</w:t>
      </w:r>
      <w:r>
        <w:t xml:space="preserve"> sa socijalnim partnerima i organizacijama civilnog društva niti služiti kao izgovor za uvođenje hitnih zakonodavnih prečaca kojima se oni isključuju;</w:t>
      </w:r>
    </w:p>
    <w:p w14:paraId="58006234" w14:textId="77777777" w:rsidR="000E5DFB" w:rsidRPr="00963544" w:rsidRDefault="000E5DFB" w:rsidP="000E5DFB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ističe da bi vlade trebale uspostaviti s</w:t>
      </w:r>
      <w:r>
        <w:rPr>
          <w:b/>
          <w:bCs/>
        </w:rPr>
        <w:t>trukturirani okvir za socijalni dijalog</w:t>
      </w:r>
      <w:r>
        <w:t xml:space="preserve"> kojim bi se osiguralo sudjelovanje organizacija poslodavaca i radnika i organizacija civilnog društva, koje su reprezentativne na nacionalnoj razini i imaju odgovarajući broj članova, </w:t>
      </w:r>
      <w:r>
        <w:rPr>
          <w:b/>
          <w:bCs/>
        </w:rPr>
        <w:t>poštujući pritom specifičnu ulogu i autonomiju socijalnih partnera</w:t>
      </w:r>
      <w:r>
        <w:t>;</w:t>
      </w:r>
    </w:p>
    <w:p w14:paraId="21C4519D" w14:textId="77777777" w:rsidR="000E5DFB" w:rsidRPr="00963544" w:rsidRDefault="000E5DFB" w:rsidP="000E5DFB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 xml:space="preserve">preporučuje Europskoj komisiji da donese jasne i javno dostupne smjernice za procjenu potpunog i djelomičnog </w:t>
      </w:r>
      <w:r>
        <w:rPr>
          <w:b/>
          <w:bCs/>
        </w:rPr>
        <w:t>ispunjenja pokazatelja provedbe programa reformi</w:t>
      </w:r>
      <w:r>
        <w:t>, uključujući standarde provjere kao i nazadovanja u pogledu već ispunjenih uvjeta;</w:t>
      </w:r>
    </w:p>
    <w:p w14:paraId="037BBD05" w14:textId="77777777" w:rsidR="000E5DFB" w:rsidRPr="00115AD5" w:rsidRDefault="000E5DFB" w:rsidP="000E5DFB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 xml:space="preserve">preporučuje da se uz pomoć </w:t>
      </w:r>
      <w:r>
        <w:rPr>
          <w:b/>
          <w:bCs/>
        </w:rPr>
        <w:t>višegodišnjih transparentnih mehanizama financiranja</w:t>
      </w:r>
      <w:r>
        <w:t xml:space="preserve"> osigura </w:t>
      </w:r>
      <w:r>
        <w:rPr>
          <w:b/>
          <w:bCs/>
        </w:rPr>
        <w:t>prilagođena, održiva i predvidljiva financijska potpora za organizacije civilnog društva i socijalne partnere</w:t>
      </w:r>
      <w:r>
        <w:t>;</w:t>
      </w:r>
    </w:p>
    <w:p w14:paraId="3DC98AF8" w14:textId="3D0F1925" w:rsidR="00D16830" w:rsidRPr="00D16830" w:rsidRDefault="000E5DFB" w:rsidP="000E5DFB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 xml:space="preserve">poziva Komisiju da uzme u obzir </w:t>
      </w:r>
      <w:r>
        <w:rPr>
          <w:b/>
          <w:bCs/>
        </w:rPr>
        <w:t>procjene</w:t>
      </w:r>
      <w:r>
        <w:t xml:space="preserve"> postojećih upravljačkih i provedbenih okvira instrumenata </w:t>
      </w:r>
      <w:r>
        <w:rPr>
          <w:b/>
          <w:bCs/>
        </w:rPr>
        <w:t>provedene sredinom programskog razdoblja</w:t>
      </w:r>
      <w:r>
        <w:t xml:space="preserve"> i njihovu provedbu te da </w:t>
      </w:r>
      <w:r>
        <w:rPr>
          <w:b/>
          <w:bCs/>
        </w:rPr>
        <w:t>dodatno poboljša provedbu postojećih i budućih relevantnih instrumenata EU-a za proširenje koji se temelje na uspješnosti</w:t>
      </w:r>
      <w:r>
        <w:t>.</w:t>
      </w:r>
    </w:p>
    <w:p w14:paraId="77E533A4" w14:textId="77777777" w:rsidR="00D16830" w:rsidRPr="000E5DFB" w:rsidRDefault="00D16830" w:rsidP="00037101">
      <w:pPr>
        <w:widowControl w:val="0"/>
        <w:overflowPunct w:val="0"/>
        <w:autoSpaceDE w:val="0"/>
        <w:autoSpaceDN w:val="0"/>
        <w:adjustRightInd w:val="0"/>
        <w:ind w:left="284" w:hanging="284"/>
        <w:textAlignment w:val="baseline"/>
        <w:rPr>
          <w:sz w:val="8"/>
          <w:szCs w:val="6"/>
          <w:lang w:val="en-GB"/>
        </w:rPr>
      </w:pPr>
    </w:p>
    <w:tbl>
      <w:tblPr>
        <w:tblStyle w:val="TableGrid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D16830" w:rsidRPr="00D16830" w14:paraId="06D6E640" w14:textId="77777777" w:rsidTr="002E7EFB">
        <w:tc>
          <w:tcPr>
            <w:tcW w:w="1418" w:type="dxa"/>
          </w:tcPr>
          <w:p w14:paraId="2EFB1BD5" w14:textId="77777777" w:rsidR="00D16830" w:rsidRPr="00D16830" w:rsidRDefault="00D16830" w:rsidP="00D1683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14:paraId="72677A97" w14:textId="77777777" w:rsidR="00D16830" w:rsidRPr="00D16830" w:rsidRDefault="00D16830" w:rsidP="00D1683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 xml:space="preserve">David </w:t>
            </w:r>
            <w:proofErr w:type="spellStart"/>
            <w:r>
              <w:rPr>
                <w:i/>
              </w:rPr>
              <w:t>Hoić</w:t>
            </w:r>
            <w:proofErr w:type="spellEnd"/>
          </w:p>
        </w:tc>
      </w:tr>
      <w:tr w:rsidR="00D16830" w:rsidRPr="00D16830" w14:paraId="3BA7205F" w14:textId="77777777" w:rsidTr="002E7EFB">
        <w:tc>
          <w:tcPr>
            <w:tcW w:w="1418" w:type="dxa"/>
          </w:tcPr>
          <w:p w14:paraId="7D4BCE3B" w14:textId="77777777" w:rsidR="00D16830" w:rsidRPr="00D16830" w:rsidRDefault="00D16830" w:rsidP="00D1683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5670" w:type="dxa"/>
          </w:tcPr>
          <w:p w14:paraId="6033BB59" w14:textId="77777777" w:rsidR="00D16830" w:rsidRPr="00D16830" w:rsidRDefault="00D16830" w:rsidP="00D1683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+32 25469069</w:t>
            </w:r>
          </w:p>
        </w:tc>
      </w:tr>
      <w:tr w:rsidR="00D16830" w:rsidRPr="00D16830" w14:paraId="06D43AB5" w14:textId="77777777" w:rsidTr="002E7EFB">
        <w:tc>
          <w:tcPr>
            <w:tcW w:w="1418" w:type="dxa"/>
          </w:tcPr>
          <w:p w14:paraId="1591AA97" w14:textId="77777777" w:rsidR="00D16830" w:rsidRPr="00D16830" w:rsidRDefault="00D16830" w:rsidP="00D1683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5670" w:type="dxa"/>
          </w:tcPr>
          <w:p w14:paraId="104A20AD" w14:textId="29FB20E8" w:rsidR="00D16830" w:rsidRPr="00D16830" w:rsidRDefault="002B6815" w:rsidP="00D1683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r:id="rId64" w:history="1">
              <w:r>
                <w:rPr>
                  <w:i/>
                  <w:color w:val="0000FF"/>
                  <w:u w:val="single"/>
                </w:rPr>
                <w:t>David.Hoic@eesc.europa.eu</w:t>
              </w:r>
            </w:hyperlink>
            <w:r>
              <w:rPr>
                <w:i/>
              </w:rPr>
              <w:t xml:space="preserve"> </w:t>
            </w:r>
          </w:p>
        </w:tc>
      </w:tr>
    </w:tbl>
    <w:p w14:paraId="126BFE8C" w14:textId="2B629BAC" w:rsidR="00A3691D" w:rsidRDefault="00A3691D" w:rsidP="0066696D">
      <w:pPr>
        <w:pStyle w:val="ListParagraph"/>
        <w:ind w:left="567" w:hanging="567"/>
        <w:jc w:val="left"/>
      </w:pPr>
    </w:p>
    <w:p w14:paraId="09BE7192" w14:textId="77777777" w:rsidR="00A067F3" w:rsidRDefault="00A067F3">
      <w:pPr>
        <w:spacing w:after="160" w:line="259" w:lineRule="auto"/>
        <w:jc w:val="left"/>
      </w:pPr>
      <w:r>
        <w:br w:type="page"/>
      </w:r>
    </w:p>
    <w:p w14:paraId="00FAE656" w14:textId="0EC2F0DB" w:rsidR="00A3691D" w:rsidRDefault="00A3691D">
      <w:pPr>
        <w:spacing w:after="160" w:line="259" w:lineRule="auto"/>
        <w:jc w:val="left"/>
      </w:pPr>
    </w:p>
    <w:p w14:paraId="41D04A86" w14:textId="62F35E01" w:rsidR="00297F0C" w:rsidRPr="00297F0C" w:rsidRDefault="00005A84" w:rsidP="00297F0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jc w:val="left"/>
        <w:textAlignment w:val="baseline"/>
        <w:rPr>
          <w:sz w:val="20"/>
          <w:szCs w:val="20"/>
        </w:rPr>
      </w:pPr>
      <w:r>
        <w:rPr>
          <w:b/>
          <w:i/>
          <w:sz w:val="28"/>
        </w:rPr>
        <w:t xml:space="preserve">REX/613 – </w:t>
      </w:r>
      <w:hyperlink r:id="rId65" w:history="1">
        <w:r>
          <w:rPr>
            <w:rStyle w:val="Hyperlink"/>
            <w:b/>
            <w:i/>
            <w:sz w:val="28"/>
          </w:rPr>
          <w:t>Uloga privatnog sektora i civilnog društva u jačanju gospodarske suradnje u okviru Pakta za Mediteran</w:t>
        </w:r>
      </w:hyperlink>
    </w:p>
    <w:p w14:paraId="6EC7DE74" w14:textId="77777777" w:rsidR="00297F0C" w:rsidRPr="00297F0C" w:rsidRDefault="00297F0C" w:rsidP="00297F0C">
      <w:pPr>
        <w:widowControl w:val="0"/>
        <w:overflowPunct w:val="0"/>
        <w:autoSpaceDE w:val="0"/>
        <w:autoSpaceDN w:val="0"/>
        <w:adjustRightInd w:val="0"/>
        <w:ind w:left="567"/>
        <w:jc w:val="left"/>
        <w:textAlignment w:val="baseline"/>
        <w:rPr>
          <w:sz w:val="20"/>
          <w:szCs w:val="20"/>
          <w:lang w:val="en-GB"/>
        </w:rPr>
      </w:pPr>
    </w:p>
    <w:p w14:paraId="04ADF7F0" w14:textId="77777777" w:rsidR="00297F0C" w:rsidRPr="00297F0C" w:rsidRDefault="00297F0C" w:rsidP="00297F0C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2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297F0C" w:rsidRPr="00297F0C" w14:paraId="125788EB" w14:textId="77777777" w:rsidTr="002E7EFB">
        <w:trPr>
          <w:trHeight w:val="70"/>
        </w:trPr>
        <w:tc>
          <w:tcPr>
            <w:tcW w:w="1077" w:type="pct"/>
          </w:tcPr>
          <w:p w14:paraId="210D65F7" w14:textId="77777777" w:rsidR="00297F0C" w:rsidRPr="00297F0C" w:rsidRDefault="00297F0C" w:rsidP="00297F0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923" w:type="pct"/>
          </w:tcPr>
          <w:p w14:paraId="1A0D7BEA" w14:textId="77777777" w:rsidR="00297F0C" w:rsidRPr="00297F0C" w:rsidRDefault="00297F0C" w:rsidP="00297F0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Thomas WAGNSONNER (Skupina radnika – AT)</w:t>
            </w:r>
          </w:p>
        </w:tc>
      </w:tr>
      <w:tr w:rsidR="00297F0C" w:rsidRPr="00297F0C" w14:paraId="3290F704" w14:textId="77777777" w:rsidTr="002E7EFB">
        <w:tc>
          <w:tcPr>
            <w:tcW w:w="1077" w:type="pct"/>
          </w:tcPr>
          <w:p w14:paraId="432C48BB" w14:textId="77777777" w:rsidR="00297F0C" w:rsidRPr="00297F0C" w:rsidRDefault="00297F0C" w:rsidP="00297F0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Suizvjestitelj/</w:t>
            </w:r>
            <w:proofErr w:type="spellStart"/>
            <w:r>
              <w:rPr>
                <w:b/>
              </w:rPr>
              <w:t>ica</w:t>
            </w:r>
            <w:proofErr w:type="spellEnd"/>
          </w:p>
        </w:tc>
        <w:tc>
          <w:tcPr>
            <w:tcW w:w="3923" w:type="pct"/>
          </w:tcPr>
          <w:p w14:paraId="78BBD0C8" w14:textId="77777777" w:rsidR="00297F0C" w:rsidRDefault="00297F0C" w:rsidP="00297F0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Lidija PAVIĆ-ROGOŠIĆ (Skupina organizacija civilnog društva – HR)</w:t>
            </w:r>
          </w:p>
          <w:p w14:paraId="112D4104" w14:textId="77777777" w:rsidR="00F76EE7" w:rsidRDefault="00F76EE7" w:rsidP="00297F0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</w:p>
          <w:p w14:paraId="14EF11F7" w14:textId="77777777" w:rsidR="00F76EE7" w:rsidRPr="00297F0C" w:rsidRDefault="00F76EE7" w:rsidP="00297F0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</w:p>
        </w:tc>
      </w:tr>
      <w:tr w:rsidR="00297F0C" w:rsidRPr="00297F0C" w14:paraId="54CCBB87" w14:textId="77777777" w:rsidTr="002E7EFB">
        <w:tc>
          <w:tcPr>
            <w:tcW w:w="1077" w:type="pct"/>
          </w:tcPr>
          <w:p w14:paraId="7E611676" w14:textId="77777777" w:rsidR="00297F0C" w:rsidRPr="00297F0C" w:rsidRDefault="00297F0C" w:rsidP="00297F0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3923" w:type="pct"/>
          </w:tcPr>
          <w:p w14:paraId="4F6E33CF" w14:textId="1323A011" w:rsidR="005D6457" w:rsidRDefault="005D6457" w:rsidP="00297F0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(</w:t>
            </w:r>
            <w:proofErr w:type="spellStart"/>
            <w:r>
              <w:t>razmatračko</w:t>
            </w:r>
            <w:proofErr w:type="spellEnd"/>
            <w:r>
              <w:t xml:space="preserve"> mišljenje na zahtjev ciparskog predsjedništva Vijeća EU-a)</w:t>
            </w:r>
          </w:p>
          <w:p w14:paraId="6DA7AE0B" w14:textId="1B6A132C" w:rsidR="00297F0C" w:rsidRPr="00297F0C" w:rsidRDefault="00297F0C" w:rsidP="00297F0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EESC-2025-04127-00-00-AC</w:t>
            </w:r>
          </w:p>
        </w:tc>
      </w:tr>
    </w:tbl>
    <w:p w14:paraId="4D431AA9" w14:textId="77777777" w:rsidR="00297F0C" w:rsidRPr="00297F0C" w:rsidRDefault="00297F0C" w:rsidP="00297F0C">
      <w:pPr>
        <w:tabs>
          <w:tab w:val="center" w:pos="284"/>
        </w:tabs>
        <w:overflowPunct w:val="0"/>
        <w:autoSpaceDE w:val="0"/>
        <w:autoSpaceDN w:val="0"/>
        <w:adjustRightInd w:val="0"/>
        <w:textAlignment w:val="baseline"/>
        <w:rPr>
          <w:b/>
          <w:lang w:val="en-GB"/>
        </w:rPr>
      </w:pPr>
    </w:p>
    <w:p w14:paraId="22629F76" w14:textId="77777777" w:rsidR="00297F0C" w:rsidRPr="00297F0C" w:rsidRDefault="00297F0C" w:rsidP="00297F0C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Ključne točke</w:t>
      </w:r>
    </w:p>
    <w:p w14:paraId="3C8C3215" w14:textId="77777777" w:rsidR="00297F0C" w:rsidRPr="00297F0C" w:rsidRDefault="00297F0C" w:rsidP="00297F0C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696A1CA7" w14:textId="77777777" w:rsidR="00297F0C" w:rsidRDefault="00297F0C" w:rsidP="00297F0C">
      <w:pPr>
        <w:overflowPunct w:val="0"/>
        <w:autoSpaceDE w:val="0"/>
        <w:autoSpaceDN w:val="0"/>
        <w:adjustRightInd w:val="0"/>
        <w:spacing w:after="120"/>
        <w:textAlignment w:val="baseline"/>
        <w:rPr>
          <w:bCs/>
          <w:iCs/>
        </w:rPr>
      </w:pPr>
      <w:r>
        <w:t>EGSO:</w:t>
      </w:r>
    </w:p>
    <w:p w14:paraId="26DA2862" w14:textId="77777777" w:rsidR="00297F0C" w:rsidRPr="00297F0C" w:rsidRDefault="00297F0C" w:rsidP="004C6742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>
        <w:t>smatra da Pakt za Mediteran može biti uspješan samo u istinskom i ravnopravnom partnerstvu između EU-a, njegovih država članica i partnera na južnom Mediteranu, uz konkretne koristi za obične ljude i zajednice;</w:t>
      </w:r>
    </w:p>
    <w:p w14:paraId="1A4BF8CB" w14:textId="77777777" w:rsidR="00297F0C" w:rsidRPr="00297F0C" w:rsidRDefault="00297F0C" w:rsidP="004C6742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>
        <w:t>napominje da organizirano civilno društvo, uključujući sindikate, skupine poslodavaca i organizacije civilnog društva, mora biti uključeno na trajan i strukturiran način, a ne samo putem povremenih savjetovanja;</w:t>
      </w:r>
    </w:p>
    <w:p w14:paraId="6F943845" w14:textId="77777777" w:rsidR="00297F0C" w:rsidRPr="00297F0C" w:rsidRDefault="00297F0C" w:rsidP="004C6742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>
        <w:t xml:space="preserve">smatra da su za jačanje privatnog sektora, posebno </w:t>
      </w:r>
      <w:proofErr w:type="spellStart"/>
      <w:r>
        <w:t>mikropoduzeća</w:t>
      </w:r>
      <w:proofErr w:type="spellEnd"/>
      <w:r>
        <w:t xml:space="preserve"> te malih i srednjih poduzeća (MMSP), regiji potrebne reforme kojima se poboljšava pristup financiranju, pojednostavljuju postupci i podupire digitalizacija i </w:t>
      </w:r>
      <w:proofErr w:type="spellStart"/>
      <w:r>
        <w:t>povezivost</w:t>
      </w:r>
      <w:proofErr w:type="spellEnd"/>
      <w:r>
        <w:t xml:space="preserve"> kako bi se poduzeća mogla uključiti u regionalne lance vrijednosti;</w:t>
      </w:r>
    </w:p>
    <w:p w14:paraId="243F9592" w14:textId="77777777" w:rsidR="00297F0C" w:rsidRPr="00297F0C" w:rsidRDefault="00297F0C" w:rsidP="004C6742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>
        <w:t>zastupa stajalište da su postojeći trgovinski sporazumi EU-a s mnogim zemljama južnog Sredozemlja zastarjeli i da bi ih trebalo osuvremeniti, pri čemu bi civilno društvo trebalo pomagati u praćenju provedbe obveza u području rada, okoliša i ljudskih prava;</w:t>
      </w:r>
    </w:p>
    <w:p w14:paraId="3659C819" w14:textId="77777777" w:rsidR="00297F0C" w:rsidRPr="00297F0C" w:rsidRDefault="00297F0C" w:rsidP="004C6742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>
        <w:t>smatra da bi trgovina i ulaganja trebali biti povezani s održivim razvojem i dostojanstvenim radom, uključujući pravedne plaće, sigurne radne uvjete, provedive standarde i ulaganja u održive regionalne projekte;</w:t>
      </w:r>
    </w:p>
    <w:p w14:paraId="2D5E3A8E" w14:textId="77777777" w:rsidR="00297F0C" w:rsidRPr="00297F0C" w:rsidRDefault="00297F0C" w:rsidP="004C6742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>
        <w:t>naglašava da bi se prelazak s neformalnog na formalno gospodarstvo trebao temeljiti na Preporuci Međunarodne organizacije rada (MOR) br. 204, što znači da bi on trebao biti postupan, uključiv i gospodarski realističan, a ne takav da kažnjava;</w:t>
      </w:r>
    </w:p>
    <w:p w14:paraId="12F91A67" w14:textId="77777777" w:rsidR="00297F0C" w:rsidRPr="00297F0C" w:rsidRDefault="00297F0C" w:rsidP="004C6742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</w:pPr>
      <w:r>
        <w:t xml:space="preserve">smatra da bi Akcijskim planom za Pakt trebalo zajamčiti socijalnu zaštitu, radnička prava i usklađenost s temeljnim konvencijama MOR-a, osiguravajući pritom da strategija Global </w:t>
      </w:r>
      <w:proofErr w:type="spellStart"/>
      <w:r>
        <w:t>Gateway</w:t>
      </w:r>
      <w:proofErr w:type="spellEnd"/>
      <w:r>
        <w:t xml:space="preserve"> i drugi veliki projekti od samog početka uključuju socijalne partnere i civilno društvo;</w:t>
      </w:r>
    </w:p>
    <w:p w14:paraId="79769976" w14:textId="77777777" w:rsidR="00297F0C" w:rsidRPr="00297F0C" w:rsidRDefault="00297F0C" w:rsidP="004C6742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  <w:r>
        <w:t>poziva na to da se posebna pozornost posveti akterima socijalne ekonomije, ženama i mladima uz pomoć financiranja, izgradnje kapaciteta, pravne potpore, poduzetničkih programa i sudjelovanjem u upravljanju, pri čemu se u okviru mobilnosti radne snage moraju poštovati ljudska prava i izbjegavati odljev mozgova;</w:t>
      </w:r>
    </w:p>
    <w:p w14:paraId="55EA3EF9" w14:textId="6A17B226" w:rsidR="00297F0C" w:rsidRDefault="00297F0C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before="100" w:beforeAutospacing="1" w:line="276" w:lineRule="auto"/>
        <w:ind w:left="284" w:hanging="284"/>
        <w:textAlignment w:val="baseline"/>
      </w:pPr>
      <w:r>
        <w:t>smatra da bi trebalo ojačati koordinaciju između financijskih institucija koje financira EU i međunarodnih financijskih institucija kako bi se poboljšao učinak, a osnivanje banke za regionalni razvoj ili sličnog financijskog mehanizma moglo bi pomoći u financiranju infrastrukture, MMSP-ova, start-</w:t>
      </w:r>
      <w:proofErr w:type="spellStart"/>
      <w:r>
        <w:t>up</w:t>
      </w:r>
      <w:proofErr w:type="spellEnd"/>
      <w:r>
        <w:t xml:space="preserve"> poduzeća i projekata socijalne ekonomije uz transparentno sudjelovanje civilnog društva.</w:t>
      </w:r>
    </w:p>
    <w:p w14:paraId="2A1A39EB" w14:textId="77777777" w:rsidR="00A067F3" w:rsidRPr="00297F0C" w:rsidRDefault="00A067F3" w:rsidP="004C6742">
      <w:pPr>
        <w:overflowPunct w:val="0"/>
        <w:autoSpaceDE w:val="0"/>
        <w:autoSpaceDN w:val="0"/>
        <w:adjustRightInd w:val="0"/>
        <w:spacing w:before="100" w:beforeAutospacing="1" w:line="276" w:lineRule="auto"/>
        <w:ind w:left="284"/>
        <w:textAlignment w:val="baseline"/>
        <w:rPr>
          <w:lang w:val="en-GB" w:eastAsia="fr-BE"/>
        </w:rPr>
      </w:pPr>
    </w:p>
    <w:tbl>
      <w:tblPr>
        <w:tblStyle w:val="TableGrid2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297F0C" w:rsidRPr="00297F0C" w14:paraId="12ED4367" w14:textId="77777777" w:rsidTr="002E7EFB">
        <w:tc>
          <w:tcPr>
            <w:tcW w:w="1077" w:type="pct"/>
          </w:tcPr>
          <w:p w14:paraId="17C20851" w14:textId="4041C4F3" w:rsidR="00297F0C" w:rsidRPr="00297F0C" w:rsidRDefault="00297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br w:type="page"/>
            </w:r>
            <w:r>
              <w:rPr>
                <w:b/>
                <w:i/>
              </w:rPr>
              <w:t>Kontakt:</w:t>
            </w:r>
          </w:p>
        </w:tc>
        <w:tc>
          <w:tcPr>
            <w:tcW w:w="3923" w:type="pct"/>
          </w:tcPr>
          <w:p w14:paraId="01CC3A82" w14:textId="77777777" w:rsidR="00297F0C" w:rsidRPr="00297F0C" w:rsidRDefault="00297F0C" w:rsidP="00297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Andreas Berger</w:t>
            </w:r>
          </w:p>
        </w:tc>
      </w:tr>
      <w:tr w:rsidR="00297F0C" w:rsidRPr="00297F0C" w14:paraId="4DE5DEB6" w14:textId="77777777" w:rsidTr="002E7EFB">
        <w:tc>
          <w:tcPr>
            <w:tcW w:w="1077" w:type="pct"/>
          </w:tcPr>
          <w:p w14:paraId="333F8669" w14:textId="77777777" w:rsidR="00297F0C" w:rsidRPr="00297F0C" w:rsidRDefault="00297F0C" w:rsidP="00297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923" w:type="pct"/>
          </w:tcPr>
          <w:p w14:paraId="27143945" w14:textId="77777777" w:rsidR="00297F0C" w:rsidRPr="00297F0C" w:rsidRDefault="00297F0C" w:rsidP="00297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+32 5469062</w:t>
            </w:r>
          </w:p>
        </w:tc>
      </w:tr>
      <w:tr w:rsidR="00297F0C" w:rsidRPr="00297F0C" w14:paraId="18E1E5AB" w14:textId="77777777" w:rsidTr="002E7EFB">
        <w:tc>
          <w:tcPr>
            <w:tcW w:w="1077" w:type="pct"/>
          </w:tcPr>
          <w:p w14:paraId="069DD35F" w14:textId="77777777" w:rsidR="00297F0C" w:rsidRPr="00297F0C" w:rsidRDefault="00297F0C" w:rsidP="00297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3923" w:type="pct"/>
          </w:tcPr>
          <w:p w14:paraId="6FC2A286" w14:textId="484ACC32" w:rsidR="00297F0C" w:rsidRPr="00297F0C" w:rsidRDefault="002B6815" w:rsidP="00297F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r:id="rId66" w:history="1">
              <w:r>
                <w:rPr>
                  <w:i/>
                  <w:color w:val="0000FF"/>
                  <w:u w:val="single"/>
                </w:rPr>
                <w:t>Andreas.Berger@eesc.europa.eu</w:t>
              </w:r>
            </w:hyperlink>
            <w:r>
              <w:rPr>
                <w:i/>
              </w:rPr>
              <w:t xml:space="preserve"> </w:t>
            </w:r>
          </w:p>
        </w:tc>
      </w:tr>
    </w:tbl>
    <w:p w14:paraId="12CF0795" w14:textId="1C00578F" w:rsidR="00A067F3" w:rsidRDefault="00A067F3" w:rsidP="0066696D">
      <w:pPr>
        <w:pStyle w:val="ListParagraph"/>
        <w:ind w:left="567" w:hanging="567"/>
        <w:jc w:val="left"/>
      </w:pPr>
    </w:p>
    <w:p w14:paraId="542BD5E6" w14:textId="77777777" w:rsidR="00A067F3" w:rsidRDefault="00A067F3">
      <w:pPr>
        <w:spacing w:after="160" w:line="259" w:lineRule="auto"/>
        <w:jc w:val="left"/>
      </w:pPr>
      <w:r>
        <w:br w:type="page"/>
      </w:r>
    </w:p>
    <w:p w14:paraId="1BF4DE49" w14:textId="77777777" w:rsidR="007F5784" w:rsidRDefault="007F5784" w:rsidP="0066696D">
      <w:pPr>
        <w:pStyle w:val="ListParagraph"/>
        <w:ind w:left="567" w:hanging="567"/>
        <w:jc w:val="left"/>
      </w:pPr>
    </w:p>
    <w:p w14:paraId="528C73AA" w14:textId="46DE726B" w:rsidR="006D2C8A" w:rsidRPr="006D2C8A" w:rsidRDefault="006D2C8A" w:rsidP="004C6742">
      <w:pPr>
        <w:pStyle w:val="Heading2"/>
      </w:pPr>
      <w:bookmarkStart w:id="29" w:name="_Toc229140651"/>
      <w:bookmarkStart w:id="30" w:name="_Toc229140658"/>
      <w:bookmarkStart w:id="31" w:name="_Toc230340752"/>
      <w:bookmarkEnd w:id="29"/>
      <w:bookmarkEnd w:id="30"/>
      <w:r>
        <w:t>SAVJETODAVNO POVJERENSTVO ZA INDUSTRIJSKE PROMJENE</w:t>
      </w:r>
      <w:bookmarkEnd w:id="31"/>
    </w:p>
    <w:p w14:paraId="713E272F" w14:textId="77777777" w:rsidR="006D2C8A" w:rsidRDefault="006D2C8A" w:rsidP="001766B2"/>
    <w:p w14:paraId="1B9F790A" w14:textId="79678CBB" w:rsidR="00814A54" w:rsidRPr="00814A54" w:rsidRDefault="00005A84" w:rsidP="00814A54">
      <w:pPr>
        <w:widowControl w:val="0"/>
        <w:numPr>
          <w:ilvl w:val="0"/>
          <w:numId w:val="19"/>
        </w:numPr>
        <w:spacing w:after="200" w:line="276" w:lineRule="auto"/>
        <w:ind w:left="567" w:hanging="567"/>
        <w:contextualSpacing/>
        <w:jc w:val="left"/>
        <w:rPr>
          <w:sz w:val="28"/>
          <w:szCs w:val="28"/>
        </w:rPr>
      </w:pPr>
      <w:r>
        <w:rPr>
          <w:b/>
          <w:bCs/>
          <w:i/>
          <w:iCs/>
        </w:rPr>
        <w:t>CCMI/266 –</w:t>
      </w:r>
      <w:r>
        <w:t xml:space="preserve"> </w:t>
      </w:r>
      <w:hyperlink r:id="rId67" w:history="1">
        <w:r>
          <w:rPr>
            <w:rStyle w:val="Hyperlink"/>
            <w:b/>
            <w:i/>
            <w:sz w:val="28"/>
          </w:rPr>
          <w:t>Program za fleksibilne i brze inovacije u području obrane</w:t>
        </w:r>
      </w:hyperlink>
      <w:r w:rsidR="00814A54">
        <w:t xml:space="preserve"> </w:t>
      </w:r>
    </w:p>
    <w:tbl>
      <w:tblPr>
        <w:tblStyle w:val="TableGrid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670"/>
      </w:tblGrid>
      <w:tr w:rsidR="00814A54" w:rsidRPr="00814A54" w14:paraId="37988BA0" w14:textId="77777777" w:rsidTr="002E7EFB">
        <w:tc>
          <w:tcPr>
            <w:tcW w:w="1701" w:type="dxa"/>
          </w:tcPr>
          <w:p w14:paraId="4FF33EA9" w14:textId="77777777" w:rsidR="00814A54" w:rsidRPr="00005A84" w:rsidRDefault="00814A54" w:rsidP="00814A54">
            <w:pPr>
              <w:tabs>
                <w:tab w:val="center" w:pos="284"/>
              </w:tabs>
              <w:rPr>
                <w:b/>
                <w:sz w:val="10"/>
                <w:szCs w:val="10"/>
              </w:rPr>
            </w:pPr>
          </w:p>
          <w:p w14:paraId="44EB374B" w14:textId="77777777" w:rsidR="007173CF" w:rsidRPr="00005A84" w:rsidRDefault="007173CF" w:rsidP="00814A54">
            <w:pPr>
              <w:tabs>
                <w:tab w:val="center" w:pos="284"/>
              </w:tabs>
              <w:rPr>
                <w:b/>
                <w:sz w:val="10"/>
                <w:szCs w:val="10"/>
              </w:rPr>
            </w:pPr>
          </w:p>
          <w:p w14:paraId="41B7C4EB" w14:textId="77777777" w:rsidR="00814A54" w:rsidRPr="00814A54" w:rsidRDefault="00814A54" w:rsidP="00814A54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670" w:type="dxa"/>
          </w:tcPr>
          <w:p w14:paraId="420A37F3" w14:textId="77777777" w:rsidR="00814A54" w:rsidRPr="00814A54" w:rsidRDefault="00814A54" w:rsidP="00814A54">
            <w:pPr>
              <w:tabs>
                <w:tab w:val="center" w:pos="284"/>
              </w:tabs>
              <w:ind w:left="266" w:hanging="266"/>
            </w:pPr>
          </w:p>
          <w:p w14:paraId="1D11312F" w14:textId="073C09C2" w:rsidR="00814A54" w:rsidRPr="00814A54" w:rsidRDefault="00814A54" w:rsidP="00814A54">
            <w:pPr>
              <w:tabs>
                <w:tab w:val="center" w:pos="284"/>
              </w:tabs>
              <w:ind w:left="266" w:hanging="266"/>
            </w:pPr>
            <w:r>
              <w:t>Monika SITÁROVÁ (Skupina radnika – SK)</w:t>
            </w:r>
          </w:p>
        </w:tc>
      </w:tr>
      <w:tr w:rsidR="00814A54" w:rsidRPr="00814A54" w14:paraId="3DB16DB5" w14:textId="77777777" w:rsidTr="002E7EFB">
        <w:tc>
          <w:tcPr>
            <w:tcW w:w="1701" w:type="dxa"/>
          </w:tcPr>
          <w:p w14:paraId="723151C3" w14:textId="77777777" w:rsidR="00814A54" w:rsidRPr="00814A54" w:rsidRDefault="00814A54" w:rsidP="00814A54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Suizvjestitelj/</w:t>
            </w:r>
            <w:proofErr w:type="spellStart"/>
            <w:r>
              <w:rPr>
                <w:b/>
              </w:rPr>
              <w:t>ica</w:t>
            </w:r>
            <w:proofErr w:type="spellEnd"/>
          </w:p>
        </w:tc>
        <w:tc>
          <w:tcPr>
            <w:tcW w:w="5670" w:type="dxa"/>
          </w:tcPr>
          <w:p w14:paraId="691AA178" w14:textId="77BDBBFF" w:rsidR="00814A54" w:rsidRPr="00814A54" w:rsidRDefault="00814A54" w:rsidP="00814A54">
            <w:pPr>
              <w:tabs>
                <w:tab w:val="center" w:pos="284"/>
              </w:tabs>
              <w:ind w:left="266" w:hanging="266"/>
            </w:pPr>
            <w:proofErr w:type="spellStart"/>
            <w:r>
              <w:t>Srita</w:t>
            </w:r>
            <w:proofErr w:type="spellEnd"/>
            <w:r>
              <w:t xml:space="preserve"> HEIDE (Cat. 3 - DE)</w:t>
            </w:r>
          </w:p>
        </w:tc>
      </w:tr>
      <w:tr w:rsidR="00814A54" w:rsidRPr="00814A54" w14:paraId="27D9C93B" w14:textId="77777777" w:rsidTr="002E7EFB">
        <w:tc>
          <w:tcPr>
            <w:tcW w:w="7371" w:type="dxa"/>
            <w:gridSpan w:val="2"/>
          </w:tcPr>
          <w:p w14:paraId="5ACA8EEC" w14:textId="77777777" w:rsidR="00814A54" w:rsidRPr="00814A54" w:rsidRDefault="00814A54" w:rsidP="00814A54">
            <w:pPr>
              <w:tabs>
                <w:tab w:val="center" w:pos="284"/>
              </w:tabs>
              <w:spacing w:line="160" w:lineRule="exact"/>
              <w:ind w:left="266" w:hanging="266"/>
            </w:pPr>
          </w:p>
        </w:tc>
      </w:tr>
      <w:tr w:rsidR="00814A54" w:rsidRPr="00814A54" w14:paraId="5AE7EBB6" w14:textId="77777777" w:rsidTr="002E7EFB">
        <w:tc>
          <w:tcPr>
            <w:tcW w:w="1701" w:type="dxa"/>
            <w:vMerge w:val="restart"/>
          </w:tcPr>
          <w:p w14:paraId="69099993" w14:textId="77777777" w:rsidR="00814A54" w:rsidRPr="00814A54" w:rsidRDefault="00814A54" w:rsidP="00814A54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Referentni dokumenti/i:</w:t>
            </w:r>
          </w:p>
        </w:tc>
        <w:tc>
          <w:tcPr>
            <w:tcW w:w="5670" w:type="dxa"/>
          </w:tcPr>
          <w:p w14:paraId="699F0B48" w14:textId="3F25C095" w:rsidR="00BA2BB0" w:rsidRDefault="00BA2BB0" w:rsidP="00814A54">
            <w:pPr>
              <w:tabs>
                <w:tab w:val="center" w:pos="284"/>
              </w:tabs>
              <w:ind w:left="266" w:hanging="266"/>
            </w:pPr>
            <w:r>
              <w:t xml:space="preserve">COM(2026) 135 </w:t>
            </w:r>
            <w:proofErr w:type="spellStart"/>
            <w:r>
              <w:t>final</w:t>
            </w:r>
            <w:proofErr w:type="spellEnd"/>
          </w:p>
          <w:p w14:paraId="30557EA2" w14:textId="294C27C9" w:rsidR="00814A54" w:rsidRPr="00814A54" w:rsidRDefault="00814A54" w:rsidP="00814A54">
            <w:pPr>
              <w:tabs>
                <w:tab w:val="center" w:pos="284"/>
              </w:tabs>
              <w:ind w:left="266" w:hanging="266"/>
            </w:pPr>
            <w:r>
              <w:t>EESC-2026-01126-00-00-AC</w:t>
            </w:r>
          </w:p>
        </w:tc>
      </w:tr>
      <w:tr w:rsidR="00814A54" w:rsidRPr="00814A54" w14:paraId="15CB02A5" w14:textId="77777777" w:rsidTr="002E7EFB">
        <w:tc>
          <w:tcPr>
            <w:tcW w:w="1701" w:type="dxa"/>
            <w:vMerge/>
          </w:tcPr>
          <w:p w14:paraId="0E4A7D50" w14:textId="77777777" w:rsidR="00814A54" w:rsidRPr="00814A54" w:rsidRDefault="00814A54" w:rsidP="00814A54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</w:tc>
        <w:tc>
          <w:tcPr>
            <w:tcW w:w="5670" w:type="dxa"/>
          </w:tcPr>
          <w:p w14:paraId="5AB61185" w14:textId="77777777" w:rsidR="00814A54" w:rsidRPr="00814A54" w:rsidRDefault="00814A54" w:rsidP="00814A54">
            <w:pPr>
              <w:tabs>
                <w:tab w:val="center" w:pos="284"/>
              </w:tabs>
              <w:ind w:left="266" w:hanging="266"/>
            </w:pPr>
          </w:p>
        </w:tc>
      </w:tr>
    </w:tbl>
    <w:p w14:paraId="283139ED" w14:textId="77777777" w:rsidR="00814A54" w:rsidRPr="00814A54" w:rsidRDefault="00814A54" w:rsidP="00814A54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Ključne točke</w:t>
      </w:r>
    </w:p>
    <w:p w14:paraId="0388059A" w14:textId="77777777" w:rsidR="00814A54" w:rsidRPr="00005A84" w:rsidRDefault="00814A54" w:rsidP="00814A54">
      <w:pPr>
        <w:keepNext/>
        <w:keepLines/>
        <w:tabs>
          <w:tab w:val="center" w:pos="284"/>
        </w:tabs>
        <w:ind w:left="266" w:hanging="266"/>
        <w:rPr>
          <w:b/>
          <w:sz w:val="12"/>
          <w:szCs w:val="12"/>
        </w:rPr>
      </w:pPr>
    </w:p>
    <w:p w14:paraId="144BA9E2" w14:textId="77777777" w:rsidR="00814A54" w:rsidRPr="00814A54" w:rsidRDefault="00814A54" w:rsidP="00814A54">
      <w:pPr>
        <w:keepNext/>
        <w:keepLines/>
        <w:tabs>
          <w:tab w:val="center" w:pos="284"/>
        </w:tabs>
        <w:ind w:left="266" w:hanging="266"/>
        <w:rPr>
          <w:bCs/>
        </w:rPr>
      </w:pPr>
      <w:r>
        <w:t>EGSO:</w:t>
      </w:r>
    </w:p>
    <w:p w14:paraId="35C0FAC6" w14:textId="77777777" w:rsidR="00814A54" w:rsidRPr="00005A84" w:rsidRDefault="00814A54" w:rsidP="00814A54">
      <w:pPr>
        <w:keepNext/>
        <w:keepLines/>
        <w:tabs>
          <w:tab w:val="center" w:pos="284"/>
        </w:tabs>
        <w:ind w:left="266" w:hanging="266"/>
        <w:rPr>
          <w:bCs/>
          <w:sz w:val="12"/>
          <w:szCs w:val="12"/>
        </w:rPr>
      </w:pPr>
    </w:p>
    <w:p w14:paraId="47615632" w14:textId="77777777" w:rsidR="00814A54" w:rsidRPr="00814A54" w:rsidRDefault="00814A54" w:rsidP="00005A84">
      <w:pPr>
        <w:numPr>
          <w:ilvl w:val="1"/>
          <w:numId w:val="65"/>
        </w:numPr>
        <w:spacing w:line="276" w:lineRule="auto"/>
        <w:ind w:left="357" w:hanging="357"/>
        <w:outlineLvl w:val="1"/>
        <w:rPr>
          <w:b/>
          <w:bCs/>
          <w:color w:val="111111"/>
        </w:rPr>
      </w:pPr>
      <w:bookmarkStart w:id="32" w:name="_Toc228805457"/>
      <w:r>
        <w:t>s obzirom na promjenjive sigurnosne okolnosti, podržava napore za poboljšanje brzine, sposobnosti reagiranja i inovacijskog kapaciteta europske obrambene tehnološke i industrijske baze (EDTIB) i pozdravlja obrambeni okvir AGILE koji je predložila Komisija;</w:t>
      </w:r>
      <w:bookmarkEnd w:id="32"/>
    </w:p>
    <w:p w14:paraId="7C3494F3" w14:textId="77777777" w:rsidR="00814A54" w:rsidRPr="00814A54" w:rsidRDefault="00814A54" w:rsidP="00005A84">
      <w:pPr>
        <w:numPr>
          <w:ilvl w:val="1"/>
          <w:numId w:val="65"/>
        </w:numPr>
        <w:spacing w:line="276" w:lineRule="auto"/>
        <w:ind w:left="357" w:hanging="357"/>
        <w:outlineLvl w:val="1"/>
      </w:pPr>
      <w:bookmarkStart w:id="33" w:name="_Toc228805458"/>
      <w:r>
        <w:t>pozdravlja program AGILE kao platformu za MSP-ove, start-</w:t>
      </w:r>
      <w:proofErr w:type="spellStart"/>
      <w:r>
        <w:t>up</w:t>
      </w:r>
      <w:proofErr w:type="spellEnd"/>
      <w:r>
        <w:t xml:space="preserve"> poduzeća, poduzeća i poduzetnike u području civilne tehnologije za pružanje visokokvalitetnih i brzih rješenja za obrambenu pripravnost EU-a. EGSO naglašava važnu ulogu novih obrambenih aktera u transformaciji obrambene industrije EU-a;</w:t>
      </w:r>
      <w:bookmarkEnd w:id="33"/>
      <w:r>
        <w:t xml:space="preserve"> </w:t>
      </w:r>
    </w:p>
    <w:p w14:paraId="084337D9" w14:textId="77777777" w:rsidR="00814A54" w:rsidRPr="00814A54" w:rsidRDefault="00814A54" w:rsidP="00005A84">
      <w:pPr>
        <w:numPr>
          <w:ilvl w:val="1"/>
          <w:numId w:val="65"/>
        </w:numPr>
        <w:spacing w:line="276" w:lineRule="auto"/>
        <w:ind w:left="357" w:hanging="357"/>
        <w:outlineLvl w:val="1"/>
      </w:pPr>
      <w:bookmarkStart w:id="34" w:name="_Toc228805459"/>
      <w:r>
        <w:t>naglašava da ubrzanje ne smije doći nauštrb transparentnosti, odgovornosti i demokratskog nadzora, koji su i dalje od ključne važnosti za legitimnost i učinkovitost djelovanja EU-a;</w:t>
      </w:r>
      <w:bookmarkEnd w:id="34"/>
    </w:p>
    <w:p w14:paraId="15C24631" w14:textId="77777777" w:rsidR="00814A54" w:rsidRPr="00814A54" w:rsidRDefault="00814A54" w:rsidP="00005A84">
      <w:pPr>
        <w:numPr>
          <w:ilvl w:val="1"/>
          <w:numId w:val="65"/>
        </w:numPr>
        <w:spacing w:line="276" w:lineRule="auto"/>
        <w:ind w:left="357" w:hanging="357"/>
        <w:outlineLvl w:val="1"/>
      </w:pPr>
      <w:bookmarkStart w:id="35" w:name="_Toc228805460"/>
      <w:r>
        <w:t>poziva na to da sredstva programa AGILE budu dopuna postojećim obrambenim programima EU-a. EGSO preporučuje znatno povećanje proračuna ovog instrumenta u sljedećem razdoblju VFO-a na temelju rezultata evaluacije pilot-programa;</w:t>
      </w:r>
      <w:bookmarkEnd w:id="35"/>
      <w:r>
        <w:t xml:space="preserve"> </w:t>
      </w:r>
    </w:p>
    <w:p w14:paraId="590B8EC8" w14:textId="77777777" w:rsidR="00814A54" w:rsidRPr="00814A54" w:rsidRDefault="00814A54" w:rsidP="00005A84">
      <w:pPr>
        <w:numPr>
          <w:ilvl w:val="1"/>
          <w:numId w:val="65"/>
        </w:numPr>
        <w:spacing w:line="276" w:lineRule="auto"/>
        <w:ind w:left="357" w:hanging="357"/>
        <w:outlineLvl w:val="1"/>
      </w:pPr>
      <w:bookmarkStart w:id="36" w:name="_Toc228805461"/>
      <w:r>
        <w:t>preporučuje uvođenje odredbi kojima bi se osiguralo da postupci informiranja, odabira i evaluacije u okviru programa AGILE proaktivno uključuju inovativne MSP-ove, start-</w:t>
      </w:r>
      <w:proofErr w:type="spellStart"/>
      <w:r>
        <w:t>up</w:t>
      </w:r>
      <w:proofErr w:type="spellEnd"/>
      <w:r>
        <w:t xml:space="preserve"> poduzeća i pojedinačna poduzeća iz svih država članica i sektora u cilju jačanja geografske ravnoteže i </w:t>
      </w:r>
      <w:proofErr w:type="spellStart"/>
      <w:r>
        <w:t>uključivosti</w:t>
      </w:r>
      <w:proofErr w:type="spellEnd"/>
      <w:r>
        <w:t xml:space="preserve"> diljem Unije;</w:t>
      </w:r>
      <w:bookmarkEnd w:id="36"/>
    </w:p>
    <w:p w14:paraId="2B71655A" w14:textId="77777777" w:rsidR="00814A54" w:rsidRPr="00814A54" w:rsidRDefault="00814A54" w:rsidP="00005A84">
      <w:pPr>
        <w:numPr>
          <w:ilvl w:val="1"/>
          <w:numId w:val="65"/>
        </w:numPr>
        <w:spacing w:line="276" w:lineRule="auto"/>
        <w:ind w:left="357" w:hanging="357"/>
        <w:outlineLvl w:val="1"/>
      </w:pPr>
      <w:bookmarkStart w:id="37" w:name="_Toc228805462"/>
      <w:r>
        <w:t>preporučuje uvođenje čvrstih i provedivih mjera kako bi se osigurala stvarna usklađenost s člankom 9. stavkom 5. o prihvatljivosti. Kako bi se zaštitila strateška autonomija i sigurnosni interesi Unije, tim bi se člankom trebali izričito pojasniti i postrožiti kriteriji za isključenje;</w:t>
      </w:r>
      <w:bookmarkEnd w:id="37"/>
    </w:p>
    <w:p w14:paraId="3849E73E" w14:textId="77777777" w:rsidR="00814A54" w:rsidRPr="00814A54" w:rsidRDefault="00814A54" w:rsidP="00005A84">
      <w:pPr>
        <w:numPr>
          <w:ilvl w:val="1"/>
          <w:numId w:val="65"/>
        </w:numPr>
        <w:spacing w:line="276" w:lineRule="auto"/>
        <w:ind w:left="357" w:hanging="357"/>
        <w:outlineLvl w:val="1"/>
      </w:pPr>
      <w:bookmarkStart w:id="38" w:name="_Toc228805463"/>
      <w:r>
        <w:t>preporučuje da projekti programa AGILE budu vođeni jasno utvrđenim zahtjevima u pogledu obrambenih sposobnosti i pomno usklađeni s potrebama krajnjih korisnika; naglašava da bi projekti u okviru programa AGILE trebali imati pristup okruženjima za testiranje u stvarnim uvjetima, uključujući vojne vježbe i poligone za testiranje, kako bi se testirala rješenja u operativnim uvjetima i ubrzala njihova primjena;</w:t>
      </w:r>
      <w:bookmarkEnd w:id="38"/>
    </w:p>
    <w:p w14:paraId="0638FC2F" w14:textId="77777777" w:rsidR="00814A54" w:rsidRPr="00814A54" w:rsidRDefault="00814A54" w:rsidP="00005A84">
      <w:pPr>
        <w:numPr>
          <w:ilvl w:val="1"/>
          <w:numId w:val="65"/>
        </w:numPr>
        <w:spacing w:line="276" w:lineRule="auto"/>
        <w:ind w:left="357" w:hanging="357"/>
        <w:outlineLvl w:val="1"/>
      </w:pPr>
      <w:bookmarkStart w:id="39" w:name="_Toc228805464"/>
      <w:r>
        <w:t>preporučuje da se poštovanje radnog, socijalnog i okolišnog zakonodavstva EU-a izričito uključi u provedbu programa AGILE. EGSO naglašava da bi sudjelovanje u programu AGILE trebalo biti uvjetovano obvezama u pogledu razvoja vještina, kvalitetnog zapošljavanja i potpunog poštovanja prava radnika, u skladu s europskim socijalnim modelom.</w:t>
      </w:r>
      <w:bookmarkEnd w:id="39"/>
      <w:r>
        <w:t xml:space="preserve"> </w:t>
      </w:r>
    </w:p>
    <w:p w14:paraId="532F5590" w14:textId="77777777" w:rsidR="00814A54" w:rsidRPr="00005A84" w:rsidRDefault="00814A54" w:rsidP="00814A54">
      <w:pPr>
        <w:rPr>
          <w:sz w:val="12"/>
          <w:szCs w:val="12"/>
        </w:rPr>
      </w:pPr>
    </w:p>
    <w:tbl>
      <w:tblPr>
        <w:tblStyle w:val="TableGrid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814A54" w:rsidRPr="00814A54" w14:paraId="5B60E629" w14:textId="77777777" w:rsidTr="002E7EFB">
        <w:tc>
          <w:tcPr>
            <w:tcW w:w="1418" w:type="dxa"/>
          </w:tcPr>
          <w:p w14:paraId="59F261E2" w14:textId="77777777" w:rsidR="00814A54" w:rsidRPr="00814A54" w:rsidRDefault="00814A54" w:rsidP="00814A54">
            <w:pPr>
              <w:spacing w:line="240" w:lineRule="auto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14:paraId="42A1FC82" w14:textId="7A465A63" w:rsidR="00814A54" w:rsidRPr="004C6742" w:rsidRDefault="00814A54" w:rsidP="00814A54">
            <w:pPr>
              <w:spacing w:line="240" w:lineRule="auto"/>
              <w:rPr>
                <w:bCs/>
                <w:i/>
              </w:rPr>
            </w:pPr>
            <w:proofErr w:type="spellStart"/>
            <w:r>
              <w:rPr>
                <w:i/>
              </w:rPr>
              <w:t>Ioannis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Diamantopoulos</w:t>
            </w:r>
            <w:proofErr w:type="spellEnd"/>
          </w:p>
        </w:tc>
      </w:tr>
      <w:tr w:rsidR="00814A54" w:rsidRPr="00814A54" w14:paraId="7C2F36B8" w14:textId="77777777" w:rsidTr="002E7EFB">
        <w:tc>
          <w:tcPr>
            <w:tcW w:w="1418" w:type="dxa"/>
          </w:tcPr>
          <w:p w14:paraId="2F6A920E" w14:textId="77777777" w:rsidR="00814A54" w:rsidRPr="00814A54" w:rsidRDefault="00814A54" w:rsidP="00814A54">
            <w:pPr>
              <w:spacing w:line="240" w:lineRule="auto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5670" w:type="dxa"/>
          </w:tcPr>
          <w:p w14:paraId="2671F0CA" w14:textId="77777777" w:rsidR="00814A54" w:rsidRPr="00814A54" w:rsidRDefault="00814A54" w:rsidP="00814A54">
            <w:pPr>
              <w:spacing w:line="240" w:lineRule="auto"/>
              <w:rPr>
                <w:i/>
              </w:rPr>
            </w:pPr>
            <w:r>
              <w:rPr>
                <w:i/>
              </w:rPr>
              <w:t>+32 25469170</w:t>
            </w:r>
          </w:p>
        </w:tc>
      </w:tr>
      <w:tr w:rsidR="00814A54" w:rsidRPr="00814A54" w14:paraId="7A81BD47" w14:textId="77777777" w:rsidTr="002E7EFB">
        <w:trPr>
          <w:trHeight w:val="244"/>
        </w:trPr>
        <w:tc>
          <w:tcPr>
            <w:tcW w:w="1418" w:type="dxa"/>
          </w:tcPr>
          <w:p w14:paraId="3A5319AB" w14:textId="77777777" w:rsidR="00814A54" w:rsidRPr="00814A54" w:rsidRDefault="00814A54" w:rsidP="00814A54">
            <w:pPr>
              <w:spacing w:line="240" w:lineRule="auto"/>
              <w:rPr>
                <w:i/>
              </w:rPr>
            </w:pPr>
            <w:r>
              <w:rPr>
                <w:i/>
              </w:rPr>
              <w:t>E-pošta</w:t>
            </w:r>
            <w:r>
              <w:rPr>
                <w:i/>
                <w:iCs/>
              </w:rPr>
              <w:t>:</w:t>
            </w:r>
          </w:p>
        </w:tc>
        <w:tc>
          <w:tcPr>
            <w:tcW w:w="5670" w:type="dxa"/>
          </w:tcPr>
          <w:p w14:paraId="210C9375" w14:textId="3D0B247C" w:rsidR="00814A54" w:rsidRPr="00814A54" w:rsidRDefault="002B6815" w:rsidP="00814A54">
            <w:pPr>
              <w:spacing w:line="240" w:lineRule="auto"/>
              <w:rPr>
                <w:i/>
              </w:rPr>
            </w:pPr>
            <w:hyperlink r:id="rId68" w:history="1">
              <w:r>
                <w:rPr>
                  <w:i/>
                  <w:color w:val="0000FF"/>
                  <w:u w:val="single"/>
                </w:rPr>
                <w:t>Ioannis.Diamantopoulos@eesc.europa.eu</w:t>
              </w:r>
            </w:hyperlink>
          </w:p>
        </w:tc>
      </w:tr>
    </w:tbl>
    <w:p w14:paraId="0FA13A3E" w14:textId="77777777" w:rsidR="006D2C8A" w:rsidRPr="00005A84" w:rsidRDefault="006D2C8A" w:rsidP="001766B2">
      <w:pPr>
        <w:jc w:val="left"/>
        <w:rPr>
          <w:sz w:val="18"/>
          <w:szCs w:val="18"/>
        </w:rPr>
      </w:pPr>
    </w:p>
    <w:p w14:paraId="2E28EF19" w14:textId="65CAFCC1" w:rsidR="000D394D" w:rsidRPr="001766B2" w:rsidRDefault="001766B2" w:rsidP="001766B2">
      <w:pPr>
        <w:overflowPunct w:val="0"/>
        <w:autoSpaceDE w:val="0"/>
        <w:autoSpaceDN w:val="0"/>
        <w:adjustRightInd w:val="0"/>
        <w:jc w:val="center"/>
        <w:textAlignment w:val="baseline"/>
      </w:pPr>
      <w:r>
        <w:t>___________</w:t>
      </w:r>
    </w:p>
    <w:sectPr w:rsidR="000D394D" w:rsidRPr="001766B2" w:rsidSect="00D40A83">
      <w:footerReference w:type="even" r:id="rId69"/>
      <w:footerReference w:type="default" r:id="rId70"/>
      <w:footerReference w:type="first" r:id="rId71"/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8CA43" w14:textId="77777777" w:rsidR="00310F3A" w:rsidRDefault="00310F3A" w:rsidP="00B518C9">
      <w:pPr>
        <w:spacing w:line="240" w:lineRule="auto"/>
      </w:pPr>
      <w:r>
        <w:separator/>
      </w:r>
    </w:p>
  </w:endnote>
  <w:endnote w:type="continuationSeparator" w:id="0">
    <w:p w14:paraId="486DFE4F" w14:textId="77777777" w:rsidR="00310F3A" w:rsidRDefault="00310F3A" w:rsidP="00B51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DE51" w14:textId="017FB3A5" w:rsidR="00B518C9" w:rsidRPr="00A067F3" w:rsidRDefault="00A067F3" w:rsidP="00A067F3">
    <w:pPr>
      <w:pStyle w:val="Footer"/>
    </w:pPr>
    <w:r>
      <w:t xml:space="preserve">EESC-2026-00936-00-00-TCD-TRA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04480F">
      <w:t>1</w:t>
    </w:r>
    <w:r>
      <w:fldChar w:fldCharType="end"/>
    </w:r>
    <w:r>
      <w:t>/</w:t>
    </w:r>
    <w:fldSimple w:instr=" NUMPAGES ">
      <w:r w:rsidR="0004480F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E2857" w14:textId="77777777" w:rsidR="00A067F3" w:rsidRDefault="00A067F3" w:rsidP="00A067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16DF" w14:textId="26CF0E5F" w:rsidR="00A067F3" w:rsidRPr="00A067F3" w:rsidRDefault="00A067F3" w:rsidP="00A067F3">
    <w:pPr>
      <w:pStyle w:val="Footer"/>
    </w:pPr>
    <w:r>
      <w:t xml:space="preserve">EESC-2026-00936-00-00-TCD-TRA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">
      <w:r>
        <w:t>33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57FD" w14:textId="77777777" w:rsidR="00A067F3" w:rsidRDefault="00A067F3" w:rsidP="00A06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33FA9" w14:textId="77777777" w:rsidR="00310F3A" w:rsidRDefault="00310F3A" w:rsidP="00B518C9">
      <w:pPr>
        <w:spacing w:line="240" w:lineRule="auto"/>
      </w:pPr>
      <w:r>
        <w:separator/>
      </w:r>
    </w:p>
  </w:footnote>
  <w:footnote w:type="continuationSeparator" w:id="0">
    <w:p w14:paraId="6BAC0B3C" w14:textId="77777777" w:rsidR="00310F3A" w:rsidRDefault="00310F3A" w:rsidP="00B518C9">
      <w:pPr>
        <w:spacing w:line="240" w:lineRule="auto"/>
      </w:pPr>
      <w:r>
        <w:continuationSeparator/>
      </w:r>
    </w:p>
  </w:footnote>
  <w:footnote w:id="1">
    <w:p w14:paraId="6C2A85CA" w14:textId="77777777" w:rsidR="004B4C55" w:rsidRDefault="004B4C55" w:rsidP="004B4C55">
      <w:pPr>
        <w:pStyle w:val="FootnoteText"/>
      </w:pPr>
      <w:r>
        <w:rPr>
          <w:rStyle w:val="FootnoteReference"/>
        </w:rPr>
        <w:footnoteRef/>
      </w:r>
      <w:r>
        <w:t xml:space="preserve"> Mišljenje EGSO-a </w:t>
      </w:r>
      <w:hyperlink r:id="rId1" w:history="1">
        <w:r>
          <w:rPr>
            <w:rStyle w:val="Hyperlink"/>
            <w:i/>
          </w:rPr>
          <w:t xml:space="preserve">„Jednakovrijednost pregleda – sjeme </w:t>
        </w:r>
        <w:proofErr w:type="spellStart"/>
        <w:r>
          <w:rPr>
            <w:rStyle w:val="Hyperlink"/>
            <w:i/>
          </w:rPr>
          <w:t>sjeme</w:t>
        </w:r>
        <w:proofErr w:type="spellEnd"/>
        <w:r>
          <w:rPr>
            <w:rStyle w:val="Hyperlink"/>
            <w:i/>
          </w:rPr>
          <w:t xml:space="preserve"> iz Brazila i </w:t>
        </w:r>
        <w:proofErr w:type="spellStart"/>
        <w:r>
          <w:rPr>
            <w:rStyle w:val="Hyperlink"/>
            <w:i/>
          </w:rPr>
          <w:t>Moldove</w:t>
        </w:r>
        <w:proofErr w:type="spellEnd"/>
        <w:r>
          <w:rPr>
            <w:rStyle w:val="Hyperlink"/>
            <w:i/>
          </w:rPr>
          <w:t xml:space="preserve"> (izmjena)”</w:t>
        </w:r>
      </w:hyperlink>
      <w:r>
        <w:t xml:space="preserve">, </w:t>
      </w:r>
      <w:hyperlink r:id="rId2" w:history="1">
        <w:r>
          <w:rPr>
            <w:rStyle w:val="Hyperlink"/>
          </w:rPr>
          <w:t>SL C 227, 28.6.2018., str. 76 – 77.</w:t>
        </w:r>
      </w:hyperlink>
    </w:p>
  </w:footnote>
  <w:footnote w:id="2">
    <w:p w14:paraId="365B9A2F" w14:textId="77777777" w:rsidR="004B4C55" w:rsidRDefault="004B4C55" w:rsidP="004B4C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Mišljenje EGSO-a </w:t>
      </w:r>
      <w:hyperlink r:id="rId3" w:history="1">
        <w:r>
          <w:rPr>
            <w:rStyle w:val="Hyperlink"/>
            <w:i/>
          </w:rPr>
          <w:t>„Jednakovrijednost pregleda – sjeme žitarica iz Ukrajine”</w:t>
        </w:r>
      </w:hyperlink>
      <w:r>
        <w:t xml:space="preserve">, </w:t>
      </w:r>
      <w:hyperlink r:id="rId4" w:history="1">
        <w:r>
          <w:rPr>
            <w:rStyle w:val="Hyperlink"/>
          </w:rPr>
          <w:t>SL C 429, 11.12.2020., str. 276.</w:t>
        </w:r>
      </w:hyperlink>
    </w:p>
  </w:footnote>
  <w:footnote w:id="3">
    <w:p w14:paraId="2716AAEE" w14:textId="77777777" w:rsidR="00466464" w:rsidRDefault="00466464" w:rsidP="00466464">
      <w:pPr>
        <w:pStyle w:val="FootnoteText"/>
      </w:pPr>
      <w:r>
        <w:rPr>
          <w:rStyle w:val="FootnoteReference"/>
        </w:rPr>
        <w:footnoteRef/>
      </w:r>
      <w:r>
        <w:tab/>
      </w:r>
      <w:r>
        <w:t xml:space="preserve">Mišljenje EGSO-a </w:t>
      </w:r>
      <w:hyperlink r:id="rId5">
        <w:r>
          <w:rPr>
            <w:rStyle w:val="Hyperlink"/>
          </w:rPr>
          <w:t>„Revizija sustava EU-a za trgovanje emisijama (ETS), uključujući pomorski promet i rezervu za stabilnost tržišta”</w:t>
        </w:r>
      </w:hyperlink>
      <w:r>
        <w:t xml:space="preserve">, </w:t>
      </w:r>
      <w:hyperlink r:id="rId6">
        <w:r>
          <w:rPr>
            <w:rStyle w:val="Hyperlink"/>
          </w:rPr>
          <w:t>SL C 152, 6.4.2022., str. 175.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52C9E3E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  <w:bCs/>
      </w:r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BAB073A6"/>
    <w:lvl w:ilvl="0">
      <w:numFmt w:val="decimal"/>
      <w:lvlText w:val="*"/>
      <w:lvlJc w:val="left"/>
    </w:lvl>
  </w:abstractNum>
  <w:abstractNum w:abstractNumId="2" w15:restartNumberingAfterBreak="0">
    <w:nsid w:val="02E401AE"/>
    <w:multiLevelType w:val="singleLevel"/>
    <w:tmpl w:val="BAB073A6"/>
    <w:lvl w:ilvl="0">
      <w:numFmt w:val="decimal"/>
      <w:lvlText w:val="*"/>
      <w:lvlJc w:val="left"/>
    </w:lvl>
  </w:abstractNum>
  <w:abstractNum w:abstractNumId="3" w15:restartNumberingAfterBreak="0">
    <w:nsid w:val="06B5704A"/>
    <w:multiLevelType w:val="hybridMultilevel"/>
    <w:tmpl w:val="E1367E7A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D01F2"/>
    <w:multiLevelType w:val="hybridMultilevel"/>
    <w:tmpl w:val="9FC85D9C"/>
    <w:lvl w:ilvl="0" w:tplc="FFFFFFFF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99D084D"/>
    <w:multiLevelType w:val="hybridMultilevel"/>
    <w:tmpl w:val="520C034E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92AF6"/>
    <w:multiLevelType w:val="hybridMultilevel"/>
    <w:tmpl w:val="99BC296E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CC636AC"/>
    <w:multiLevelType w:val="hybridMultilevel"/>
    <w:tmpl w:val="230CF7AE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129786E"/>
    <w:multiLevelType w:val="hybridMultilevel"/>
    <w:tmpl w:val="C24C81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E2CF7"/>
    <w:multiLevelType w:val="singleLevel"/>
    <w:tmpl w:val="A8C2A524"/>
    <w:lvl w:ilvl="0">
      <w:numFmt w:val="decimal"/>
      <w:lvlText w:val="*"/>
      <w:lvlJc w:val="left"/>
    </w:lvl>
  </w:abstractNum>
  <w:abstractNum w:abstractNumId="10" w15:restartNumberingAfterBreak="0">
    <w:nsid w:val="18F5275E"/>
    <w:multiLevelType w:val="hybridMultilevel"/>
    <w:tmpl w:val="01A4546E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E67E4"/>
    <w:multiLevelType w:val="hybridMultilevel"/>
    <w:tmpl w:val="C2E6A5D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23DB9"/>
    <w:multiLevelType w:val="hybridMultilevel"/>
    <w:tmpl w:val="16D43C00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0A1150"/>
    <w:multiLevelType w:val="hybridMultilevel"/>
    <w:tmpl w:val="EE26D73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144FA"/>
    <w:multiLevelType w:val="hybridMultilevel"/>
    <w:tmpl w:val="A9C6870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00E8D"/>
    <w:multiLevelType w:val="multilevel"/>
    <w:tmpl w:val="2FF07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654606"/>
    <w:multiLevelType w:val="hybridMultilevel"/>
    <w:tmpl w:val="100E4A8A"/>
    <w:lvl w:ilvl="0" w:tplc="5DA02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00243"/>
    <w:multiLevelType w:val="multilevel"/>
    <w:tmpl w:val="E1CE38DC"/>
    <w:lvl w:ilvl="0">
      <w:start w:val="1"/>
      <w:numFmt w:val="decimal"/>
      <w:lvlText w:val="%1."/>
      <w:legacy w:legacy="1" w:legacySpace="0" w:legacyIndent="0"/>
      <w:lvlJc w:val="left"/>
      <w:rPr>
        <w:b w:val="0"/>
        <w:bCs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8" w15:restartNumberingAfterBreak="0">
    <w:nsid w:val="27E37B32"/>
    <w:multiLevelType w:val="singleLevel"/>
    <w:tmpl w:val="BAB073A6"/>
    <w:lvl w:ilvl="0">
      <w:numFmt w:val="decimal"/>
      <w:lvlText w:val="*"/>
      <w:lvlJc w:val="left"/>
    </w:lvl>
  </w:abstractNum>
  <w:abstractNum w:abstractNumId="19" w15:restartNumberingAfterBreak="0">
    <w:nsid w:val="28270E71"/>
    <w:multiLevelType w:val="hybridMultilevel"/>
    <w:tmpl w:val="91F27F50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82F56D1"/>
    <w:multiLevelType w:val="singleLevel"/>
    <w:tmpl w:val="BAB073A6"/>
    <w:lvl w:ilvl="0">
      <w:numFmt w:val="decimal"/>
      <w:lvlText w:val="*"/>
      <w:lvlJc w:val="left"/>
    </w:lvl>
  </w:abstractNum>
  <w:abstractNum w:abstractNumId="21" w15:restartNumberingAfterBreak="0">
    <w:nsid w:val="295B33E9"/>
    <w:multiLevelType w:val="hybridMultilevel"/>
    <w:tmpl w:val="7F8ED522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2C6902C0"/>
    <w:multiLevelType w:val="hybridMultilevel"/>
    <w:tmpl w:val="B19E7F0A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244B4"/>
    <w:multiLevelType w:val="hybridMultilevel"/>
    <w:tmpl w:val="E7FC3DB2"/>
    <w:lvl w:ilvl="0" w:tplc="8E86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E95E4AD"/>
    <w:multiLevelType w:val="hybridMultilevel"/>
    <w:tmpl w:val="4EF0B18C"/>
    <w:lvl w:ilvl="0" w:tplc="EB9C4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0D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602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2C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C0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63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2E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A6F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CAA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4041FE"/>
    <w:multiLevelType w:val="singleLevel"/>
    <w:tmpl w:val="BAB073A6"/>
    <w:lvl w:ilvl="0">
      <w:numFmt w:val="decimal"/>
      <w:lvlText w:val="*"/>
      <w:lvlJc w:val="left"/>
    </w:lvl>
  </w:abstractNum>
  <w:abstractNum w:abstractNumId="26" w15:restartNumberingAfterBreak="0">
    <w:nsid w:val="304B6C22"/>
    <w:multiLevelType w:val="hybridMultilevel"/>
    <w:tmpl w:val="CAF6B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B0B36"/>
    <w:multiLevelType w:val="hybridMultilevel"/>
    <w:tmpl w:val="9AA66862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447C62"/>
    <w:multiLevelType w:val="multilevel"/>
    <w:tmpl w:val="85A0D720"/>
    <w:lvl w:ilvl="0">
      <w:start w:val="1"/>
      <w:numFmt w:val="decimal"/>
      <w:lvlText w:val="%1."/>
      <w:legacy w:legacy="1" w:legacySpace="0" w:legacyIndent="0"/>
      <w:lvlJc w:val="left"/>
      <w:rPr>
        <w:b w:val="0"/>
        <w:bCs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9" w15:restartNumberingAfterBreak="0">
    <w:nsid w:val="37C53481"/>
    <w:multiLevelType w:val="hybridMultilevel"/>
    <w:tmpl w:val="D368BB18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EA22B1"/>
    <w:multiLevelType w:val="hybridMultilevel"/>
    <w:tmpl w:val="1C88FD8A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133BFF"/>
    <w:multiLevelType w:val="hybridMultilevel"/>
    <w:tmpl w:val="E3B40A2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6C1E74"/>
    <w:multiLevelType w:val="hybridMultilevel"/>
    <w:tmpl w:val="FBF2FACE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3BC95AAA"/>
    <w:multiLevelType w:val="hybridMultilevel"/>
    <w:tmpl w:val="EBEA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FE2B09"/>
    <w:multiLevelType w:val="hybridMultilevel"/>
    <w:tmpl w:val="7206F4D2"/>
    <w:lvl w:ilvl="0" w:tplc="8E864B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3D220D80"/>
    <w:multiLevelType w:val="singleLevel"/>
    <w:tmpl w:val="BAB073A6"/>
    <w:lvl w:ilvl="0">
      <w:numFmt w:val="decimal"/>
      <w:lvlText w:val="*"/>
      <w:lvlJc w:val="left"/>
    </w:lvl>
  </w:abstractNum>
  <w:abstractNum w:abstractNumId="36" w15:restartNumberingAfterBreak="0">
    <w:nsid w:val="3FCA5E74"/>
    <w:multiLevelType w:val="multilevel"/>
    <w:tmpl w:val="ED68449C"/>
    <w:lvl w:ilvl="0">
      <w:start w:val="1"/>
      <w:numFmt w:val="decimal"/>
      <w:lvlText w:val="%1."/>
      <w:legacy w:legacy="1" w:legacySpace="0" w:legacyIndent="0"/>
      <w:lvlJc w:val="left"/>
      <w:rPr>
        <w:b w:val="0"/>
        <w:bCs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7" w15:restartNumberingAfterBreak="0">
    <w:nsid w:val="41395909"/>
    <w:multiLevelType w:val="hybridMultilevel"/>
    <w:tmpl w:val="E89E7E28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41ED687D"/>
    <w:multiLevelType w:val="hybridMultilevel"/>
    <w:tmpl w:val="C65A0092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4360788A"/>
    <w:multiLevelType w:val="hybridMultilevel"/>
    <w:tmpl w:val="C896CC12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985DF5"/>
    <w:multiLevelType w:val="hybridMultilevel"/>
    <w:tmpl w:val="A118C42E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A00765"/>
    <w:multiLevelType w:val="hybridMultilevel"/>
    <w:tmpl w:val="A5203956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4BE26162"/>
    <w:multiLevelType w:val="hybridMultilevel"/>
    <w:tmpl w:val="870420B2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4A5278"/>
    <w:multiLevelType w:val="hybridMultilevel"/>
    <w:tmpl w:val="30E8A802"/>
    <w:lvl w:ilvl="0" w:tplc="5DA02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0C6359"/>
    <w:multiLevelType w:val="hybridMultilevel"/>
    <w:tmpl w:val="4C36186A"/>
    <w:lvl w:ilvl="0" w:tplc="2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525A0A52"/>
    <w:multiLevelType w:val="hybridMultilevel"/>
    <w:tmpl w:val="540CE5B2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7808F6"/>
    <w:multiLevelType w:val="hybridMultilevel"/>
    <w:tmpl w:val="DE420936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5336169D"/>
    <w:multiLevelType w:val="hybridMultilevel"/>
    <w:tmpl w:val="5616F142"/>
    <w:lvl w:ilvl="0" w:tplc="5DA02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9159B7"/>
    <w:multiLevelType w:val="multilevel"/>
    <w:tmpl w:val="1BD2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8F742BF"/>
    <w:multiLevelType w:val="hybridMultilevel"/>
    <w:tmpl w:val="D15C3F4C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A6780E"/>
    <w:multiLevelType w:val="hybridMultilevel"/>
    <w:tmpl w:val="146CB532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 w15:restartNumberingAfterBreak="0">
    <w:nsid w:val="5A9F417D"/>
    <w:multiLevelType w:val="hybridMultilevel"/>
    <w:tmpl w:val="52807AB2"/>
    <w:lvl w:ilvl="0" w:tplc="8E864B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BED5387"/>
    <w:multiLevelType w:val="hybridMultilevel"/>
    <w:tmpl w:val="5AEA60A8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CA209FF"/>
    <w:multiLevelType w:val="hybridMultilevel"/>
    <w:tmpl w:val="69DED2C4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7B53A0"/>
    <w:multiLevelType w:val="hybridMultilevel"/>
    <w:tmpl w:val="D9F410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29F4733"/>
    <w:multiLevelType w:val="hybridMultilevel"/>
    <w:tmpl w:val="947CDD20"/>
    <w:lvl w:ilvl="0" w:tplc="943C3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E22154"/>
    <w:multiLevelType w:val="hybridMultilevel"/>
    <w:tmpl w:val="1116E10C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46260B4"/>
    <w:multiLevelType w:val="hybridMultilevel"/>
    <w:tmpl w:val="68EA3F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D642E2"/>
    <w:multiLevelType w:val="hybridMultilevel"/>
    <w:tmpl w:val="2E70086E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537323D"/>
    <w:multiLevelType w:val="hybridMultilevel"/>
    <w:tmpl w:val="3DDA696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81949FE"/>
    <w:multiLevelType w:val="hybridMultilevel"/>
    <w:tmpl w:val="C9764F86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3F519E"/>
    <w:multiLevelType w:val="hybridMultilevel"/>
    <w:tmpl w:val="BD72474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9E014D1"/>
    <w:multiLevelType w:val="hybridMultilevel"/>
    <w:tmpl w:val="84DED000"/>
    <w:lvl w:ilvl="0" w:tplc="4D64522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3" w15:restartNumberingAfterBreak="0">
    <w:nsid w:val="6B3767B2"/>
    <w:multiLevelType w:val="hybridMultilevel"/>
    <w:tmpl w:val="88EA115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D0361A2"/>
    <w:multiLevelType w:val="hybridMultilevel"/>
    <w:tmpl w:val="91840EE4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5" w15:restartNumberingAfterBreak="0">
    <w:nsid w:val="6E092C62"/>
    <w:multiLevelType w:val="multilevel"/>
    <w:tmpl w:val="B8EA660C"/>
    <w:lvl w:ilvl="0">
      <w:start w:val="1"/>
      <w:numFmt w:val="decimal"/>
      <w:lvlText w:val="%1."/>
      <w:legacy w:legacy="1" w:legacySpace="0" w:legacyIndent="0"/>
      <w:lvlJc w:val="left"/>
      <w:rPr>
        <w:b w:val="0"/>
        <w:bCs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66" w15:restartNumberingAfterBreak="0">
    <w:nsid w:val="6F904926"/>
    <w:multiLevelType w:val="hybridMultilevel"/>
    <w:tmpl w:val="EB32990C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7" w15:restartNumberingAfterBreak="0">
    <w:nsid w:val="71663646"/>
    <w:multiLevelType w:val="hybridMultilevel"/>
    <w:tmpl w:val="66CABB7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F4187C"/>
    <w:multiLevelType w:val="hybridMultilevel"/>
    <w:tmpl w:val="1346CECE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9" w15:restartNumberingAfterBreak="0">
    <w:nsid w:val="767D7BDC"/>
    <w:multiLevelType w:val="hybridMultilevel"/>
    <w:tmpl w:val="193433BE"/>
    <w:lvl w:ilvl="0" w:tplc="89029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78756ED"/>
    <w:multiLevelType w:val="hybridMultilevel"/>
    <w:tmpl w:val="F198E9E8"/>
    <w:lvl w:ilvl="0" w:tplc="2A404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6B65A9"/>
    <w:multiLevelType w:val="singleLevel"/>
    <w:tmpl w:val="A8C2A524"/>
    <w:lvl w:ilvl="0">
      <w:numFmt w:val="decimal"/>
      <w:lvlText w:val="*"/>
      <w:lvlJc w:val="left"/>
    </w:lvl>
  </w:abstractNum>
  <w:abstractNum w:abstractNumId="72" w15:restartNumberingAfterBreak="0">
    <w:nsid w:val="7874575E"/>
    <w:multiLevelType w:val="hybridMultilevel"/>
    <w:tmpl w:val="04A46B0E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4538B0"/>
    <w:multiLevelType w:val="hybridMultilevel"/>
    <w:tmpl w:val="95486FC6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F0B0CA1"/>
    <w:multiLevelType w:val="hybridMultilevel"/>
    <w:tmpl w:val="35BCE30A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49666">
    <w:abstractNumId w:val="0"/>
  </w:num>
  <w:num w:numId="2" w16cid:durableId="1018460828">
    <w:abstractNumId w:val="62"/>
  </w:num>
  <w:num w:numId="3" w16cid:durableId="620304110">
    <w:abstractNumId w:val="69"/>
  </w:num>
  <w:num w:numId="4" w16cid:durableId="44361617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5" w16cid:durableId="1521894823">
    <w:abstractNumId w:val="63"/>
  </w:num>
  <w:num w:numId="6" w16cid:durableId="2045980332">
    <w:abstractNumId w:val="70"/>
  </w:num>
  <w:num w:numId="7" w16cid:durableId="1127241942">
    <w:abstractNumId w:val="26"/>
  </w:num>
  <w:num w:numId="8" w16cid:durableId="486635723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9" w16cid:durableId="409276136">
    <w:abstractNumId w:val="57"/>
  </w:num>
  <w:num w:numId="10" w16cid:durableId="2137063620">
    <w:abstractNumId w:val="47"/>
  </w:num>
  <w:num w:numId="11" w16cid:durableId="1106999971">
    <w:abstractNumId w:val="59"/>
  </w:num>
  <w:num w:numId="12" w16cid:durableId="1406536447">
    <w:abstractNumId w:val="48"/>
  </w:num>
  <w:num w:numId="13" w16cid:durableId="740296445">
    <w:abstractNumId w:val="61"/>
  </w:num>
  <w:num w:numId="14" w16cid:durableId="223027909">
    <w:abstractNumId w:val="55"/>
  </w:num>
  <w:num w:numId="15" w16cid:durableId="309217409">
    <w:abstractNumId w:val="11"/>
  </w:num>
  <w:num w:numId="16" w16cid:durableId="1160658872">
    <w:abstractNumId w:val="54"/>
  </w:num>
  <w:num w:numId="17" w16cid:durableId="646739635">
    <w:abstractNumId w:val="33"/>
  </w:num>
  <w:num w:numId="18" w16cid:durableId="1049648904">
    <w:abstractNumId w:val="24"/>
  </w:num>
  <w:num w:numId="19" w16cid:durableId="1596011882">
    <w:abstractNumId w:val="8"/>
  </w:num>
  <w:num w:numId="20" w16cid:durableId="563106852">
    <w:abstractNumId w:val="73"/>
  </w:num>
  <w:num w:numId="21" w16cid:durableId="1209102308">
    <w:abstractNumId w:val="52"/>
  </w:num>
  <w:num w:numId="22" w16cid:durableId="1836605059">
    <w:abstractNumId w:val="3"/>
  </w:num>
  <w:num w:numId="23" w16cid:durableId="1187475885">
    <w:abstractNumId w:val="40"/>
  </w:num>
  <w:num w:numId="24" w16cid:durableId="1511021038">
    <w:abstractNumId w:val="41"/>
  </w:num>
  <w:num w:numId="25" w16cid:durableId="341248107">
    <w:abstractNumId w:val="56"/>
  </w:num>
  <w:num w:numId="26" w16cid:durableId="1103233423">
    <w:abstractNumId w:val="15"/>
  </w:num>
  <w:num w:numId="27" w16cid:durableId="87433359">
    <w:abstractNumId w:val="12"/>
  </w:num>
  <w:num w:numId="28" w16cid:durableId="2048790978">
    <w:abstractNumId w:val="38"/>
  </w:num>
  <w:num w:numId="29" w16cid:durableId="929851423">
    <w:abstractNumId w:val="39"/>
  </w:num>
  <w:num w:numId="30" w16cid:durableId="1319922770">
    <w:abstractNumId w:val="32"/>
  </w:num>
  <w:num w:numId="31" w16cid:durableId="2016302825">
    <w:abstractNumId w:val="46"/>
  </w:num>
  <w:num w:numId="32" w16cid:durableId="1329017164">
    <w:abstractNumId w:val="7"/>
  </w:num>
  <w:num w:numId="33" w16cid:durableId="2814594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34" w16cid:durableId="1789814670">
    <w:abstractNumId w:val="20"/>
  </w:num>
  <w:num w:numId="35" w16cid:durableId="1630620948">
    <w:abstractNumId w:val="66"/>
  </w:num>
  <w:num w:numId="36" w16cid:durableId="1964145579">
    <w:abstractNumId w:val="44"/>
  </w:num>
  <w:num w:numId="37" w16cid:durableId="21246002">
    <w:abstractNumId w:val="34"/>
  </w:num>
  <w:num w:numId="38" w16cid:durableId="2013095442">
    <w:abstractNumId w:val="37"/>
  </w:num>
  <w:num w:numId="39" w16cid:durableId="1399863034">
    <w:abstractNumId w:val="64"/>
  </w:num>
  <w:num w:numId="40" w16cid:durableId="1203976637">
    <w:abstractNumId w:val="6"/>
  </w:num>
  <w:num w:numId="41" w16cid:durableId="412514431">
    <w:abstractNumId w:val="49"/>
  </w:num>
  <w:num w:numId="42" w16cid:durableId="2095317392">
    <w:abstractNumId w:val="68"/>
  </w:num>
  <w:num w:numId="43" w16cid:durableId="746614475">
    <w:abstractNumId w:val="14"/>
  </w:num>
  <w:num w:numId="44" w16cid:durableId="1875464064">
    <w:abstractNumId w:val="19"/>
  </w:num>
  <w:num w:numId="45" w16cid:durableId="791747771">
    <w:abstractNumId w:val="4"/>
  </w:num>
  <w:num w:numId="46" w16cid:durableId="46027773">
    <w:abstractNumId w:val="65"/>
  </w:num>
  <w:num w:numId="47" w16cid:durableId="1495489883">
    <w:abstractNumId w:val="42"/>
  </w:num>
  <w:num w:numId="48" w16cid:durableId="1686009988">
    <w:abstractNumId w:val="13"/>
  </w:num>
  <w:num w:numId="49" w16cid:durableId="671759696">
    <w:abstractNumId w:val="58"/>
  </w:num>
  <w:num w:numId="50" w16cid:durableId="349452561">
    <w:abstractNumId w:val="27"/>
  </w:num>
  <w:num w:numId="51" w16cid:durableId="950160422">
    <w:abstractNumId w:val="67"/>
  </w:num>
  <w:num w:numId="52" w16cid:durableId="1453280360">
    <w:abstractNumId w:val="51"/>
  </w:num>
  <w:num w:numId="53" w16cid:durableId="250772646">
    <w:abstractNumId w:val="23"/>
  </w:num>
  <w:num w:numId="54" w16cid:durableId="1709722221">
    <w:abstractNumId w:val="5"/>
  </w:num>
  <w:num w:numId="55" w16cid:durableId="723330515">
    <w:abstractNumId w:val="53"/>
  </w:num>
  <w:num w:numId="56" w16cid:durableId="1644041247">
    <w:abstractNumId w:val="10"/>
  </w:num>
  <w:num w:numId="57" w16cid:durableId="1264344784">
    <w:abstractNumId w:val="31"/>
  </w:num>
  <w:num w:numId="58" w16cid:durableId="1585066321">
    <w:abstractNumId w:val="45"/>
  </w:num>
  <w:num w:numId="59" w16cid:durableId="1546912129">
    <w:abstractNumId w:val="29"/>
  </w:num>
  <w:num w:numId="60" w16cid:durableId="827676293">
    <w:abstractNumId w:val="28"/>
  </w:num>
  <w:num w:numId="61" w16cid:durableId="251859578">
    <w:abstractNumId w:val="21"/>
  </w:num>
  <w:num w:numId="62" w16cid:durableId="1385645162">
    <w:abstractNumId w:val="50"/>
  </w:num>
  <w:num w:numId="63" w16cid:durableId="333071883">
    <w:abstractNumId w:val="30"/>
  </w:num>
  <w:num w:numId="64" w16cid:durableId="1848863645">
    <w:abstractNumId w:val="22"/>
  </w:num>
  <w:num w:numId="65" w16cid:durableId="380595621">
    <w:abstractNumId w:val="36"/>
  </w:num>
  <w:num w:numId="66" w16cid:durableId="88644931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67" w16cid:durableId="520899297">
    <w:abstractNumId w:val="25"/>
  </w:num>
  <w:num w:numId="68" w16cid:durableId="46007547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69" w16cid:durableId="1280532106">
    <w:abstractNumId w:val="18"/>
  </w:num>
  <w:num w:numId="70" w16cid:durableId="652368202">
    <w:abstractNumId w:val="35"/>
  </w:num>
  <w:num w:numId="71" w16cid:durableId="2098016418">
    <w:abstractNumId w:val="2"/>
  </w:num>
  <w:num w:numId="72" w16cid:durableId="608241184">
    <w:abstractNumId w:val="17"/>
  </w:num>
  <w:num w:numId="73" w16cid:durableId="1274243012">
    <w:abstractNumId w:val="60"/>
  </w:num>
  <w:num w:numId="74" w16cid:durableId="429549960">
    <w:abstractNumId w:val="74"/>
  </w:num>
  <w:num w:numId="75" w16cid:durableId="1277517861">
    <w:abstractNumId w:val="43"/>
  </w:num>
  <w:num w:numId="76" w16cid:durableId="508106079">
    <w:abstractNumId w:val="16"/>
  </w:num>
  <w:num w:numId="77" w16cid:durableId="469715844">
    <w:abstractNumId w:val="72"/>
  </w:num>
  <w:num w:numId="78" w16cid:durableId="503205428">
    <w:abstractNumId w:val="9"/>
  </w:num>
  <w:num w:numId="79" w16cid:durableId="1843275204">
    <w:abstractNumId w:val="71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C0"/>
    <w:rsid w:val="0000010F"/>
    <w:rsid w:val="000056E4"/>
    <w:rsid w:val="00005A84"/>
    <w:rsid w:val="00010A4D"/>
    <w:rsid w:val="000136C9"/>
    <w:rsid w:val="00014921"/>
    <w:rsid w:val="00023DB5"/>
    <w:rsid w:val="00032C87"/>
    <w:rsid w:val="00037101"/>
    <w:rsid w:val="00043BEF"/>
    <w:rsid w:val="0004480F"/>
    <w:rsid w:val="00047043"/>
    <w:rsid w:val="000501F7"/>
    <w:rsid w:val="00050D04"/>
    <w:rsid w:val="000517F6"/>
    <w:rsid w:val="0006268B"/>
    <w:rsid w:val="00063DFF"/>
    <w:rsid w:val="00070ED2"/>
    <w:rsid w:val="00091BB2"/>
    <w:rsid w:val="00092ACC"/>
    <w:rsid w:val="00096B93"/>
    <w:rsid w:val="000A2AF0"/>
    <w:rsid w:val="000A2B8D"/>
    <w:rsid w:val="000C4E65"/>
    <w:rsid w:val="000C5A16"/>
    <w:rsid w:val="000D013F"/>
    <w:rsid w:val="000D394D"/>
    <w:rsid w:val="000E5DFB"/>
    <w:rsid w:val="000F4673"/>
    <w:rsid w:val="001110F2"/>
    <w:rsid w:val="00121D18"/>
    <w:rsid w:val="0012269E"/>
    <w:rsid w:val="00125D6F"/>
    <w:rsid w:val="00126E5E"/>
    <w:rsid w:val="0014411E"/>
    <w:rsid w:val="0014429D"/>
    <w:rsid w:val="00144D96"/>
    <w:rsid w:val="00150F26"/>
    <w:rsid w:val="001549EB"/>
    <w:rsid w:val="0016223A"/>
    <w:rsid w:val="0017309D"/>
    <w:rsid w:val="00173C89"/>
    <w:rsid w:val="001766B2"/>
    <w:rsid w:val="00176B69"/>
    <w:rsid w:val="00181B6C"/>
    <w:rsid w:val="0019037A"/>
    <w:rsid w:val="00190FCF"/>
    <w:rsid w:val="00196518"/>
    <w:rsid w:val="001A42F8"/>
    <w:rsid w:val="001B4559"/>
    <w:rsid w:val="001B58AE"/>
    <w:rsid w:val="001C343E"/>
    <w:rsid w:val="001C540B"/>
    <w:rsid w:val="001D28C3"/>
    <w:rsid w:val="001D292C"/>
    <w:rsid w:val="001E391D"/>
    <w:rsid w:val="001E4147"/>
    <w:rsid w:val="001F05C6"/>
    <w:rsid w:val="001F4150"/>
    <w:rsid w:val="0020397F"/>
    <w:rsid w:val="002079FC"/>
    <w:rsid w:val="00212AD9"/>
    <w:rsid w:val="00224B1B"/>
    <w:rsid w:val="00227AA1"/>
    <w:rsid w:val="00235BA4"/>
    <w:rsid w:val="00235CEA"/>
    <w:rsid w:val="0024677E"/>
    <w:rsid w:val="00251ADD"/>
    <w:rsid w:val="002723A4"/>
    <w:rsid w:val="00272AC6"/>
    <w:rsid w:val="002753D7"/>
    <w:rsid w:val="00297F0C"/>
    <w:rsid w:val="002A0F5D"/>
    <w:rsid w:val="002A5636"/>
    <w:rsid w:val="002B1F1C"/>
    <w:rsid w:val="002B30F4"/>
    <w:rsid w:val="002B6815"/>
    <w:rsid w:val="002B7981"/>
    <w:rsid w:val="002C1664"/>
    <w:rsid w:val="002C3C5F"/>
    <w:rsid w:val="002C3F34"/>
    <w:rsid w:val="002D25E7"/>
    <w:rsid w:val="002D32F3"/>
    <w:rsid w:val="002E1159"/>
    <w:rsid w:val="002E1E9E"/>
    <w:rsid w:val="002F2C4A"/>
    <w:rsid w:val="002F4BCC"/>
    <w:rsid w:val="003066BE"/>
    <w:rsid w:val="00310F3A"/>
    <w:rsid w:val="00314836"/>
    <w:rsid w:val="003227CC"/>
    <w:rsid w:val="00334F4E"/>
    <w:rsid w:val="00336295"/>
    <w:rsid w:val="003362B9"/>
    <w:rsid w:val="00341FC2"/>
    <w:rsid w:val="00342D5E"/>
    <w:rsid w:val="00345B7A"/>
    <w:rsid w:val="00347E65"/>
    <w:rsid w:val="00354B98"/>
    <w:rsid w:val="0035724D"/>
    <w:rsid w:val="003578BB"/>
    <w:rsid w:val="00360C1A"/>
    <w:rsid w:val="003734B1"/>
    <w:rsid w:val="0039093C"/>
    <w:rsid w:val="00392AE5"/>
    <w:rsid w:val="003974F0"/>
    <w:rsid w:val="003A066A"/>
    <w:rsid w:val="003A1590"/>
    <w:rsid w:val="003B25E1"/>
    <w:rsid w:val="003B7B77"/>
    <w:rsid w:val="003C0021"/>
    <w:rsid w:val="003C1C0C"/>
    <w:rsid w:val="003C3284"/>
    <w:rsid w:val="003C7540"/>
    <w:rsid w:val="003D0BE5"/>
    <w:rsid w:val="003E20A3"/>
    <w:rsid w:val="003E263E"/>
    <w:rsid w:val="003F20DF"/>
    <w:rsid w:val="003F326D"/>
    <w:rsid w:val="003F79EF"/>
    <w:rsid w:val="00403683"/>
    <w:rsid w:val="00406469"/>
    <w:rsid w:val="00410FEB"/>
    <w:rsid w:val="00416A6E"/>
    <w:rsid w:val="00426604"/>
    <w:rsid w:val="00427781"/>
    <w:rsid w:val="0043191A"/>
    <w:rsid w:val="00435FF5"/>
    <w:rsid w:val="00440237"/>
    <w:rsid w:val="00445258"/>
    <w:rsid w:val="00445B9D"/>
    <w:rsid w:val="00446791"/>
    <w:rsid w:val="00447A14"/>
    <w:rsid w:val="004619A5"/>
    <w:rsid w:val="00466464"/>
    <w:rsid w:val="004815E0"/>
    <w:rsid w:val="004853F6"/>
    <w:rsid w:val="0048603B"/>
    <w:rsid w:val="004979CB"/>
    <w:rsid w:val="004A35A1"/>
    <w:rsid w:val="004A4B18"/>
    <w:rsid w:val="004A5CD7"/>
    <w:rsid w:val="004B0221"/>
    <w:rsid w:val="004B35B6"/>
    <w:rsid w:val="004B48B1"/>
    <w:rsid w:val="004B4BD3"/>
    <w:rsid w:val="004B4C55"/>
    <w:rsid w:val="004B4EC0"/>
    <w:rsid w:val="004C6742"/>
    <w:rsid w:val="004D2D6F"/>
    <w:rsid w:val="004D7AC0"/>
    <w:rsid w:val="004E385F"/>
    <w:rsid w:val="004E5363"/>
    <w:rsid w:val="004F74E4"/>
    <w:rsid w:val="00506669"/>
    <w:rsid w:val="00512479"/>
    <w:rsid w:val="00516EEE"/>
    <w:rsid w:val="00517E07"/>
    <w:rsid w:val="00532089"/>
    <w:rsid w:val="00535A65"/>
    <w:rsid w:val="00537B03"/>
    <w:rsid w:val="005478EC"/>
    <w:rsid w:val="00553BE0"/>
    <w:rsid w:val="0055505B"/>
    <w:rsid w:val="00556299"/>
    <w:rsid w:val="00563D40"/>
    <w:rsid w:val="00567A6B"/>
    <w:rsid w:val="00586B4B"/>
    <w:rsid w:val="00595D85"/>
    <w:rsid w:val="005A0BDA"/>
    <w:rsid w:val="005C032C"/>
    <w:rsid w:val="005C3A8D"/>
    <w:rsid w:val="005C7B1D"/>
    <w:rsid w:val="005D0FED"/>
    <w:rsid w:val="005D1BBF"/>
    <w:rsid w:val="005D43B9"/>
    <w:rsid w:val="005D6457"/>
    <w:rsid w:val="005E01B5"/>
    <w:rsid w:val="005E73C3"/>
    <w:rsid w:val="005E7651"/>
    <w:rsid w:val="00610016"/>
    <w:rsid w:val="00613302"/>
    <w:rsid w:val="006206DB"/>
    <w:rsid w:val="00621FEB"/>
    <w:rsid w:val="00625CA3"/>
    <w:rsid w:val="0063486D"/>
    <w:rsid w:val="00641262"/>
    <w:rsid w:val="0064411A"/>
    <w:rsid w:val="00650BED"/>
    <w:rsid w:val="00651838"/>
    <w:rsid w:val="00665940"/>
    <w:rsid w:val="0066696D"/>
    <w:rsid w:val="006717BA"/>
    <w:rsid w:val="006765AF"/>
    <w:rsid w:val="0069052D"/>
    <w:rsid w:val="00690DC9"/>
    <w:rsid w:val="0069265D"/>
    <w:rsid w:val="006B3C3C"/>
    <w:rsid w:val="006B60D1"/>
    <w:rsid w:val="006C48A5"/>
    <w:rsid w:val="006D114B"/>
    <w:rsid w:val="006D2C8A"/>
    <w:rsid w:val="006D2D64"/>
    <w:rsid w:val="006D7E6E"/>
    <w:rsid w:val="006E4A8A"/>
    <w:rsid w:val="006E7F1F"/>
    <w:rsid w:val="00702280"/>
    <w:rsid w:val="00705EB1"/>
    <w:rsid w:val="00707697"/>
    <w:rsid w:val="007159C5"/>
    <w:rsid w:val="007173CF"/>
    <w:rsid w:val="007205A4"/>
    <w:rsid w:val="007323B9"/>
    <w:rsid w:val="00732E14"/>
    <w:rsid w:val="00740CB7"/>
    <w:rsid w:val="00741902"/>
    <w:rsid w:val="007423B3"/>
    <w:rsid w:val="00747F87"/>
    <w:rsid w:val="00754027"/>
    <w:rsid w:val="00754882"/>
    <w:rsid w:val="00755E1E"/>
    <w:rsid w:val="007576D0"/>
    <w:rsid w:val="00757F74"/>
    <w:rsid w:val="00764CCB"/>
    <w:rsid w:val="00766B1A"/>
    <w:rsid w:val="0078198B"/>
    <w:rsid w:val="00785300"/>
    <w:rsid w:val="00790BA7"/>
    <w:rsid w:val="007A148E"/>
    <w:rsid w:val="007A3096"/>
    <w:rsid w:val="007A47E9"/>
    <w:rsid w:val="007A570F"/>
    <w:rsid w:val="007A78AB"/>
    <w:rsid w:val="007B6F06"/>
    <w:rsid w:val="007C36BF"/>
    <w:rsid w:val="007C5358"/>
    <w:rsid w:val="007C6EFD"/>
    <w:rsid w:val="007D7A17"/>
    <w:rsid w:val="007F1953"/>
    <w:rsid w:val="007F240C"/>
    <w:rsid w:val="007F48FC"/>
    <w:rsid w:val="007F5784"/>
    <w:rsid w:val="00800532"/>
    <w:rsid w:val="00804389"/>
    <w:rsid w:val="00813262"/>
    <w:rsid w:val="00814A54"/>
    <w:rsid w:val="008314CE"/>
    <w:rsid w:val="008317E3"/>
    <w:rsid w:val="0083397F"/>
    <w:rsid w:val="00833B7B"/>
    <w:rsid w:val="00840C59"/>
    <w:rsid w:val="00843847"/>
    <w:rsid w:val="00844645"/>
    <w:rsid w:val="00845F24"/>
    <w:rsid w:val="008548EA"/>
    <w:rsid w:val="0085744A"/>
    <w:rsid w:val="00860162"/>
    <w:rsid w:val="00862DC4"/>
    <w:rsid w:val="00867002"/>
    <w:rsid w:val="008676ED"/>
    <w:rsid w:val="0087045E"/>
    <w:rsid w:val="008713EF"/>
    <w:rsid w:val="0088219D"/>
    <w:rsid w:val="00882D0D"/>
    <w:rsid w:val="00884E2F"/>
    <w:rsid w:val="008A47F4"/>
    <w:rsid w:val="008B155C"/>
    <w:rsid w:val="008B2CEB"/>
    <w:rsid w:val="008B4117"/>
    <w:rsid w:val="008C5433"/>
    <w:rsid w:val="008D2468"/>
    <w:rsid w:val="008D4F95"/>
    <w:rsid w:val="008E331E"/>
    <w:rsid w:val="008F062E"/>
    <w:rsid w:val="008F6AA0"/>
    <w:rsid w:val="00902FFF"/>
    <w:rsid w:val="00914FCF"/>
    <w:rsid w:val="00921E89"/>
    <w:rsid w:val="00927ACD"/>
    <w:rsid w:val="009360D7"/>
    <w:rsid w:val="00943240"/>
    <w:rsid w:val="00944198"/>
    <w:rsid w:val="009517E6"/>
    <w:rsid w:val="00952910"/>
    <w:rsid w:val="00956698"/>
    <w:rsid w:val="00962E55"/>
    <w:rsid w:val="00963401"/>
    <w:rsid w:val="009666C7"/>
    <w:rsid w:val="009700FB"/>
    <w:rsid w:val="0097101D"/>
    <w:rsid w:val="00983331"/>
    <w:rsid w:val="009954BD"/>
    <w:rsid w:val="00995C71"/>
    <w:rsid w:val="009A5F2B"/>
    <w:rsid w:val="009B6B7D"/>
    <w:rsid w:val="009D0546"/>
    <w:rsid w:val="009D79C9"/>
    <w:rsid w:val="009E357D"/>
    <w:rsid w:val="009E6BDF"/>
    <w:rsid w:val="009F11CB"/>
    <w:rsid w:val="00A04D84"/>
    <w:rsid w:val="00A067F3"/>
    <w:rsid w:val="00A0776A"/>
    <w:rsid w:val="00A10033"/>
    <w:rsid w:val="00A10200"/>
    <w:rsid w:val="00A16254"/>
    <w:rsid w:val="00A162C2"/>
    <w:rsid w:val="00A16494"/>
    <w:rsid w:val="00A17E08"/>
    <w:rsid w:val="00A20E9D"/>
    <w:rsid w:val="00A230F1"/>
    <w:rsid w:val="00A23D6D"/>
    <w:rsid w:val="00A272B2"/>
    <w:rsid w:val="00A3691D"/>
    <w:rsid w:val="00A40127"/>
    <w:rsid w:val="00A456BF"/>
    <w:rsid w:val="00A45BD8"/>
    <w:rsid w:val="00A50553"/>
    <w:rsid w:val="00A53DD0"/>
    <w:rsid w:val="00A65FE3"/>
    <w:rsid w:val="00A83352"/>
    <w:rsid w:val="00A839C1"/>
    <w:rsid w:val="00A90C28"/>
    <w:rsid w:val="00A95447"/>
    <w:rsid w:val="00AA7C16"/>
    <w:rsid w:val="00AB224C"/>
    <w:rsid w:val="00AB3379"/>
    <w:rsid w:val="00AB43C4"/>
    <w:rsid w:val="00AC16AD"/>
    <w:rsid w:val="00AC5EC3"/>
    <w:rsid w:val="00AC66E4"/>
    <w:rsid w:val="00AE547F"/>
    <w:rsid w:val="00AF5414"/>
    <w:rsid w:val="00AF547E"/>
    <w:rsid w:val="00B047A4"/>
    <w:rsid w:val="00B14E53"/>
    <w:rsid w:val="00B16376"/>
    <w:rsid w:val="00B203DA"/>
    <w:rsid w:val="00B251D5"/>
    <w:rsid w:val="00B310E6"/>
    <w:rsid w:val="00B31966"/>
    <w:rsid w:val="00B31AE4"/>
    <w:rsid w:val="00B366CF"/>
    <w:rsid w:val="00B37567"/>
    <w:rsid w:val="00B40A78"/>
    <w:rsid w:val="00B41741"/>
    <w:rsid w:val="00B47AAE"/>
    <w:rsid w:val="00B518C9"/>
    <w:rsid w:val="00B56575"/>
    <w:rsid w:val="00B61B74"/>
    <w:rsid w:val="00B635A1"/>
    <w:rsid w:val="00BA0251"/>
    <w:rsid w:val="00BA2BB0"/>
    <w:rsid w:val="00BA2D1E"/>
    <w:rsid w:val="00BB4A1A"/>
    <w:rsid w:val="00BB6C75"/>
    <w:rsid w:val="00BC1478"/>
    <w:rsid w:val="00BC6CE7"/>
    <w:rsid w:val="00BD09B2"/>
    <w:rsid w:val="00BD5C39"/>
    <w:rsid w:val="00BD7679"/>
    <w:rsid w:val="00BE2F67"/>
    <w:rsid w:val="00BE54B3"/>
    <w:rsid w:val="00C008B4"/>
    <w:rsid w:val="00C17ABD"/>
    <w:rsid w:val="00C25029"/>
    <w:rsid w:val="00C26C67"/>
    <w:rsid w:val="00C3123A"/>
    <w:rsid w:val="00C31776"/>
    <w:rsid w:val="00C32E41"/>
    <w:rsid w:val="00C37CA1"/>
    <w:rsid w:val="00C53E67"/>
    <w:rsid w:val="00C57C84"/>
    <w:rsid w:val="00C6134C"/>
    <w:rsid w:val="00C63006"/>
    <w:rsid w:val="00C716C1"/>
    <w:rsid w:val="00C76C7D"/>
    <w:rsid w:val="00C81F1B"/>
    <w:rsid w:val="00C821A5"/>
    <w:rsid w:val="00C82A9F"/>
    <w:rsid w:val="00C95C7D"/>
    <w:rsid w:val="00C96FA3"/>
    <w:rsid w:val="00CA4A98"/>
    <w:rsid w:val="00CA6EC9"/>
    <w:rsid w:val="00CB6F1C"/>
    <w:rsid w:val="00CD4904"/>
    <w:rsid w:val="00CD7ECC"/>
    <w:rsid w:val="00CE3211"/>
    <w:rsid w:val="00CE4B1B"/>
    <w:rsid w:val="00CF2E5B"/>
    <w:rsid w:val="00CF7F94"/>
    <w:rsid w:val="00D02268"/>
    <w:rsid w:val="00D05F9C"/>
    <w:rsid w:val="00D16830"/>
    <w:rsid w:val="00D245DB"/>
    <w:rsid w:val="00D251DB"/>
    <w:rsid w:val="00D37D44"/>
    <w:rsid w:val="00D43613"/>
    <w:rsid w:val="00D53FBF"/>
    <w:rsid w:val="00D56293"/>
    <w:rsid w:val="00D7076A"/>
    <w:rsid w:val="00D73E8F"/>
    <w:rsid w:val="00D81F5E"/>
    <w:rsid w:val="00D86EFC"/>
    <w:rsid w:val="00D87925"/>
    <w:rsid w:val="00D92269"/>
    <w:rsid w:val="00D923C9"/>
    <w:rsid w:val="00D947AB"/>
    <w:rsid w:val="00D95586"/>
    <w:rsid w:val="00DA30AB"/>
    <w:rsid w:val="00DA4337"/>
    <w:rsid w:val="00DC7A5F"/>
    <w:rsid w:val="00DD4ECC"/>
    <w:rsid w:val="00DE0E4F"/>
    <w:rsid w:val="00DE13A8"/>
    <w:rsid w:val="00DE176A"/>
    <w:rsid w:val="00DE1BF7"/>
    <w:rsid w:val="00DE481E"/>
    <w:rsid w:val="00DE4D23"/>
    <w:rsid w:val="00DE5DBA"/>
    <w:rsid w:val="00DE758A"/>
    <w:rsid w:val="00DF174A"/>
    <w:rsid w:val="00DF6F2B"/>
    <w:rsid w:val="00E00A6B"/>
    <w:rsid w:val="00E01843"/>
    <w:rsid w:val="00E129EB"/>
    <w:rsid w:val="00E14A19"/>
    <w:rsid w:val="00E14E08"/>
    <w:rsid w:val="00E171F6"/>
    <w:rsid w:val="00E27990"/>
    <w:rsid w:val="00E41D52"/>
    <w:rsid w:val="00E43713"/>
    <w:rsid w:val="00E629FA"/>
    <w:rsid w:val="00E77899"/>
    <w:rsid w:val="00E8783B"/>
    <w:rsid w:val="00E92C8E"/>
    <w:rsid w:val="00EB0AFC"/>
    <w:rsid w:val="00EC4D43"/>
    <w:rsid w:val="00ED1C2B"/>
    <w:rsid w:val="00ED374C"/>
    <w:rsid w:val="00EE077C"/>
    <w:rsid w:val="00EE6B95"/>
    <w:rsid w:val="00EE6C3C"/>
    <w:rsid w:val="00EF7725"/>
    <w:rsid w:val="00F10208"/>
    <w:rsid w:val="00F1424E"/>
    <w:rsid w:val="00F146AD"/>
    <w:rsid w:val="00F1581A"/>
    <w:rsid w:val="00F170AA"/>
    <w:rsid w:val="00F2612C"/>
    <w:rsid w:val="00F32F97"/>
    <w:rsid w:val="00F3633D"/>
    <w:rsid w:val="00F3654D"/>
    <w:rsid w:val="00F37962"/>
    <w:rsid w:val="00F5080F"/>
    <w:rsid w:val="00F5484F"/>
    <w:rsid w:val="00F55F11"/>
    <w:rsid w:val="00F76EE7"/>
    <w:rsid w:val="00F80BEB"/>
    <w:rsid w:val="00F83C17"/>
    <w:rsid w:val="00F96D7F"/>
    <w:rsid w:val="00FA1401"/>
    <w:rsid w:val="00FA15B5"/>
    <w:rsid w:val="00FB1E95"/>
    <w:rsid w:val="00FC01B9"/>
    <w:rsid w:val="00FC1C8F"/>
    <w:rsid w:val="00FC456F"/>
    <w:rsid w:val="00FC7343"/>
    <w:rsid w:val="00FD5585"/>
    <w:rsid w:val="00FD6A81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2DD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AC0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D7AC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Heading1"/>
    <w:next w:val="Normal"/>
    <w:link w:val="Heading2Char"/>
    <w:qFormat/>
    <w:rsid w:val="00A067F3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D7AC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AC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A067F3"/>
    <w:rPr>
      <w:rFonts w:ascii="Times New Roman" w:eastAsia="Times New Roman" w:hAnsi="Times New Roman" w:cs="Times New Roman"/>
      <w:b/>
      <w:kern w:val="28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A,FA Fu,fn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A Char"/>
    <w:basedOn w:val="DefaultParagraphFont"/>
    <w:link w:val="FootnoteText"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aliases w:val="Footnote symbol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aliases w:val="Fiche List Paragraph,Task Body,Viñetas (Inicio Parrafo),3 Txt tabla,Zerrenda-paragrafoa,Lista multicolor - Énfasis 11,Paragrafo elenco,Nad,Odstavec_muj"/>
    <w:basedOn w:val="Normal"/>
    <w:link w:val="ListParagraphChar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uiPriority w:val="39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7AC0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B518C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E12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36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943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54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5D4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1A4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C53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392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8E3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882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426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A83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665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445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DE7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CB6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rsid w:val="001F4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rsid w:val="00227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341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rsid w:val="000C5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403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A23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EC4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D16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29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81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C3F3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8F062E"/>
    <w:pPr>
      <w:spacing w:after="100"/>
      <w:ind w:left="220"/>
    </w:pPr>
  </w:style>
  <w:style w:type="table" w:customStyle="1" w:styleId="TableGrid27">
    <w:name w:val="Table Grid27"/>
    <w:basedOn w:val="TableNormal"/>
    <w:next w:val="TableGrid"/>
    <w:rsid w:val="007A3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09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E077C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ListParagraphChar">
    <w:name w:val="List Paragraph Char"/>
    <w:aliases w:val="Fiche List Paragraph Char,Task Body Char,Viñetas (Inicio Parrafo) Char,3 Txt tabla Char,Zerrenda-paragrafoa Char,Lista multicolor - Énfasis 11 Char,Paragrafo elenco Char,Nad Char,Odstavec_muj Char"/>
    <w:link w:val="ListParagraph"/>
    <w:uiPriority w:val="34"/>
    <w:locked/>
    <w:rsid w:val="00BB6C7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esc.europa.eu/hr/our-work/opinions-information-reports/opinions/eu-drugs-strategy" TargetMode="External"/><Relationship Id="rId21" Type="http://schemas.openxmlformats.org/officeDocument/2006/relationships/hyperlink" Target="mailto:Bartek.Bednarowicz@eesc.europa.eu" TargetMode="External"/><Relationship Id="rId42" Type="http://schemas.openxmlformats.org/officeDocument/2006/relationships/hyperlink" Target="https://www.eesc.europa.eu/hr/our-work/opinions-information-reports/opinions/new-rules-drug-precursors" TargetMode="External"/><Relationship Id="rId47" Type="http://schemas.openxmlformats.org/officeDocument/2006/relationships/hyperlink" Target="mailto:Silvia.Staffa@eesc.europa.eu" TargetMode="External"/><Relationship Id="rId63" Type="http://schemas.openxmlformats.org/officeDocument/2006/relationships/hyperlink" Target="https://www.eesc.europa.eu/hr/our-work/opinions-information-reports/opinions/civil-societys-role-supporting-reform-under-growth-plans-western-balkans-and-moldova-well-ukraines-reform-path" TargetMode="External"/><Relationship Id="rId68" Type="http://schemas.openxmlformats.org/officeDocument/2006/relationships/hyperlink" Target="mailto:Ioannis.Diamantopoulos@eesc.europa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esc.europa.eu/hr/our-work/opinions-information-reports/opinions/eu-policy-agenda-liveable-cities" TargetMode="External"/><Relationship Id="rId29" Type="http://schemas.openxmlformats.org/officeDocument/2006/relationships/hyperlink" Target="mailto:JeanMarie.Rogue@eesc.europa.eu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eesc.europa.eu/hr/our-work/opinions-information-reports/opinions/eu-competitiveness-and-youth-entrepreneurship" TargetMode="External"/><Relationship Id="rId32" Type="http://schemas.openxmlformats.org/officeDocument/2006/relationships/hyperlink" Target="https://www.eesc.europa.eu/hr/our-work/opinions-information-reports/opinions/revision-co2-standards-cars-and-vans" TargetMode="External"/><Relationship Id="rId37" Type="http://schemas.openxmlformats.org/officeDocument/2006/relationships/hyperlink" Target="mailto:Radoslava.Stefankova@eesc.europa.eu" TargetMode="External"/><Relationship Id="rId40" Type="http://schemas.openxmlformats.org/officeDocument/2006/relationships/hyperlink" Target="https://www.eesc.europa.eu/hr/our-work/opinions-information-reports/opinions/developing-european-centre-clinical-excellence-pharmaceuticals" TargetMode="External"/><Relationship Id="rId45" Type="http://schemas.openxmlformats.org/officeDocument/2006/relationships/hyperlink" Target="mailto:Silvia.Staffa@eesc.europa.eu" TargetMode="External"/><Relationship Id="rId53" Type="http://schemas.openxmlformats.org/officeDocument/2006/relationships/hyperlink" Target="https://www.eesc.europa.eu/hr/our-work/opinions-information-reports/opinions/comprehensive-strategy-nature-based-biodegradable-materials-foster-circularity-and-resource-efficiency-strengthen-agri" TargetMode="External"/><Relationship Id="rId58" Type="http://schemas.openxmlformats.org/officeDocument/2006/relationships/hyperlink" Target="mailto:Martine.Delanoy@eesc.europa.eu" TargetMode="External"/><Relationship Id="rId66" Type="http://schemas.openxmlformats.org/officeDocument/2006/relationships/hyperlink" Target="mailto:Andreas.Berger@eesc.europa.eu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eesc.europa.eu/en/our-work/opinions-information-reports/opinions/invalidation-allowances-market-stability-reserve" TargetMode="External"/><Relationship Id="rId19" Type="http://schemas.openxmlformats.org/officeDocument/2006/relationships/hyperlink" Target="mailto:Sergio.LorencioMatallana@eesc.europa.eu" TargetMode="External"/><Relationship Id="rId14" Type="http://schemas.openxmlformats.org/officeDocument/2006/relationships/hyperlink" Target="https://dmsearch.eesc.europa.eu/search/opinion" TargetMode="External"/><Relationship Id="rId22" Type="http://schemas.openxmlformats.org/officeDocument/2006/relationships/hyperlink" Target="https://www.eesc.europa.eu/en/our-work/opinions-information-reports/opinions/union-equality-lgbtiq-equality-strategy-2026-2030" TargetMode="External"/><Relationship Id="rId27" Type="http://schemas.openxmlformats.org/officeDocument/2006/relationships/hyperlink" Target="mailto:Gemma.Amran@eesc.europa.eu" TargetMode="External"/><Relationship Id="rId30" Type="http://schemas.openxmlformats.org/officeDocument/2006/relationships/hyperlink" Target="https://www.eesc.europa.eu/hr/our-work/opinions-information-reports/opinions/over-tourism-short-term-rentals-and-crowding-out-local-populations-finding-right-balance" TargetMode="External"/><Relationship Id="rId35" Type="http://schemas.openxmlformats.org/officeDocument/2006/relationships/hyperlink" Target="mailto:Annalisa.Tessarolo@eesc.europa.eu" TargetMode="External"/><Relationship Id="rId43" Type="http://schemas.openxmlformats.org/officeDocument/2006/relationships/hyperlink" Target="mailto:Radoslava.Stefankova@eesc.europa.eu" TargetMode="External"/><Relationship Id="rId48" Type="http://schemas.openxmlformats.org/officeDocument/2006/relationships/hyperlink" Target="https://www.eesc.europa.eu/hr/our-work/opinions-information-reports/opinions/single-market-tackling-unjustified-territorial-supply-constraints" TargetMode="External"/><Relationship Id="rId56" Type="http://schemas.openxmlformats.org/officeDocument/2006/relationships/hyperlink" Target="mailto:Anna.Cameron@eesc.europa.eu" TargetMode="External"/><Relationship Id="rId64" Type="http://schemas.openxmlformats.org/officeDocument/2006/relationships/hyperlink" Target="mailto:David.Hoic@eesc.europa.eu" TargetMode="External"/><Relationship Id="rId69" Type="http://schemas.openxmlformats.org/officeDocument/2006/relationships/footer" Target="footer2.xml"/><Relationship Id="rId8" Type="http://schemas.openxmlformats.org/officeDocument/2006/relationships/settings" Target="settings.xml"/><Relationship Id="rId51" Type="http://schemas.openxmlformats.org/officeDocument/2006/relationships/hyperlink" Target="mailto:Jana.Valant@eesc.europa.eu" TargetMode="External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hyperlink" Target="mailto:Georgios.Meleas@eesc.europa.eu" TargetMode="External"/><Relationship Id="rId25" Type="http://schemas.openxmlformats.org/officeDocument/2006/relationships/hyperlink" Target="mailto:Bartek.Bednarowicz@eesc.europa.eu" TargetMode="External"/><Relationship Id="rId33" Type="http://schemas.openxmlformats.org/officeDocument/2006/relationships/hyperlink" Target="mailto:Silvia.Staffa@eesc.europa.eu" TargetMode="External"/><Relationship Id="rId38" Type="http://schemas.openxmlformats.org/officeDocument/2006/relationships/hyperlink" Target="https://www.eesc.europa.eu/en/our-work/opinions-information-reports/opinions/cybersecurity-act-1" TargetMode="External"/><Relationship Id="rId46" Type="http://schemas.openxmlformats.org/officeDocument/2006/relationships/hyperlink" Target="https://www.eesc.europa.eu/hr/our-work/opinions-information-reports/opinions/strategic-standardisation-stronger-single-market" TargetMode="External"/><Relationship Id="rId59" Type="http://schemas.openxmlformats.org/officeDocument/2006/relationships/hyperlink" Target="https://www.eesc.europa.eu/en/our-work/opinions-information-reports/opinions/equivalence-field-inspections-carried-out-third-countries-seed-producing-crops-and-equivalence-seed-produced-third" TargetMode="External"/><Relationship Id="rId67" Type="http://schemas.openxmlformats.org/officeDocument/2006/relationships/hyperlink" Target="https://www.eesc.europa.eu/hr/our-work/opinions-information-reports/opinions/programme-agile-and-rapid-defence-innovation-agile" TargetMode="External"/><Relationship Id="rId20" Type="http://schemas.openxmlformats.org/officeDocument/2006/relationships/hyperlink" Target="https://www.eesc.europa.eu/hr/our-work/opinions-information-reports/opinions/ban-conversion-practices-european-union" TargetMode="External"/><Relationship Id="rId41" Type="http://schemas.openxmlformats.org/officeDocument/2006/relationships/hyperlink" Target="mailto:Radoslava.stefankova@eesc.europa.eu" TargetMode="External"/><Relationship Id="rId54" Type="http://schemas.openxmlformats.org/officeDocument/2006/relationships/hyperlink" Target="mailto:Caroline.Verhelst@eesc.europa.eu" TargetMode="External"/><Relationship Id="rId62" Type="http://schemas.openxmlformats.org/officeDocument/2006/relationships/hyperlink" Target="mailto:Gaizka.Maloelcoro-iribe@eesc.europa.eu" TargetMode="External"/><Relationship Id="rId7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rewritten://8da35b6f-64c2-4d79-b754-e2ec3a611b38" TargetMode="External"/><Relationship Id="rId28" Type="http://schemas.openxmlformats.org/officeDocument/2006/relationships/hyperlink" Target="https://www.eesc.europa.eu/hr/our-work/opinions-information-reports/opinions/culture-compass-europe" TargetMode="External"/><Relationship Id="rId36" Type="http://schemas.openxmlformats.org/officeDocument/2006/relationships/hyperlink" Target="https://www.eesc.europa.eu/hr/our-work/opinions-information-reports/opinions/2030-consumer-agenda" TargetMode="External"/><Relationship Id="rId49" Type="http://schemas.openxmlformats.org/officeDocument/2006/relationships/hyperlink" Target="mailto:Annalisa.Tessarolo@eesc.europa.eu" TargetMode="External"/><Relationship Id="rId57" Type="http://schemas.openxmlformats.org/officeDocument/2006/relationships/hyperlink" Target="https://www.eesc.europa.eu/hr/our-work/opinions-information-reports/opinions/food-and-feed-safety-simplification-omnibus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Silvia.Staffa@eesc.europa.eu" TargetMode="External"/><Relationship Id="rId44" Type="http://schemas.openxmlformats.org/officeDocument/2006/relationships/hyperlink" Target="https://www.eesc.europa.eu/hr/our-work/opinions-information-reports/opinions/proposal-regulation-targeted-revision-eu-rules-medical-devices-and-vitro-diagnostics" TargetMode="External"/><Relationship Id="rId52" Type="http://schemas.openxmlformats.org/officeDocument/2006/relationships/hyperlink" Target="https://www.eesc.europa.eu/en/our-work/opinions-information-reports/opinions/comprehensive-strategy-nature-based-biodegradable-materials-foster-circularity-and-resource-efficiency-strengthen-agri" TargetMode="External"/><Relationship Id="rId60" Type="http://schemas.openxmlformats.org/officeDocument/2006/relationships/hyperlink" Target="mailto:Arturo.Iniguez@eesc.europa.eu" TargetMode="External"/><Relationship Id="rId65" Type="http://schemas.openxmlformats.org/officeDocument/2006/relationships/hyperlink" Target="https://www.eesc.europa.eu/en/our-work/opinions-information-reports/opinions/role-private-sector-and-civil-society-strengthening-economic-cooperation-within-pact-mediterranean" TargetMode="External"/><Relationship Id="rId7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eesc.europa.eu/en/our-work/opinions-information-reports/plenary-session-summaries" TargetMode="External"/><Relationship Id="rId18" Type="http://schemas.openxmlformats.org/officeDocument/2006/relationships/hyperlink" Target="https://www.eesc.europa.eu/hr/our-work/opinions-information-reports/opinions/supplementary-pensions-package-pepp-and-iorp" TargetMode="External"/><Relationship Id="rId39" Type="http://schemas.openxmlformats.org/officeDocument/2006/relationships/hyperlink" Target="mailto:Silvia.Staffa@eesc.europa.eu" TargetMode="External"/><Relationship Id="rId34" Type="http://schemas.openxmlformats.org/officeDocument/2006/relationships/hyperlink" Target="https://www.eesc.europa.eu/hr/our-work/opinions-information-reports/information-reports/evaluation-regulation-eu-20191020-market-surveillance-and-compliance-products" TargetMode="External"/><Relationship Id="rId50" Type="http://schemas.openxmlformats.org/officeDocument/2006/relationships/hyperlink" Target="https://www.eesc.europa.eu/hr/our-work/opinions-information-reports/opinions/eu-startups-and-scale-strategy-focus-european-innovation-act" TargetMode="External"/><Relationship Id="rId55" Type="http://schemas.openxmlformats.org/officeDocument/2006/relationships/hyperlink" Target="https://www.eesc.europa.eu/en/our-work/opinions-information-reports/opinions/eu-bioeconomy-strategy-towards-circular-regenerative-and-competitive-bioeconomy" TargetMode="External"/><Relationship Id="rId7" Type="http://schemas.openxmlformats.org/officeDocument/2006/relationships/styles" Target="styles.xml"/><Relationship Id="rId71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esc.europa.eu/en/our-work/opinions-information-reports/opinions/seed-equivalence-ukraine" TargetMode="External"/><Relationship Id="rId2" Type="http://schemas.openxmlformats.org/officeDocument/2006/relationships/hyperlink" Target="https://eur-lex.europa.eu/legal-content/EN/TXT/?uri=uriserv:OJ.C_.2018.227.01.0076.01.ENG&amp;toc=OJ:C:2018:227:TOC" TargetMode="External"/><Relationship Id="rId1" Type="http://schemas.openxmlformats.org/officeDocument/2006/relationships/hyperlink" Target="https://www.eesc.europa.eu/en/our-work/opinions-information-reports/opinions/equivalence-inspections-seed-produced-brazil-and-moldova-modification" TargetMode="External"/><Relationship Id="rId6" Type="http://schemas.openxmlformats.org/officeDocument/2006/relationships/hyperlink" Target="https://eur-lex.europa.eu/legal-content/EN/TXT/?uri=uriserv%3AOJ.C_.2022.152.01.0175.01.ENG&amp;toc=OJ%3AC%3A2022%3A152%3ATOC" TargetMode="External"/><Relationship Id="rId5" Type="http://schemas.openxmlformats.org/officeDocument/2006/relationships/hyperlink" Target="https://www.eesc.europa.eu/en/our-work/opinions-information-reports/opinions/revision-eu-emissions-trading-system-ets-including-maritime-transport-and-market-stability-reserve" TargetMode="External"/><Relationship Id="rId4" Type="http://schemas.openxmlformats.org/officeDocument/2006/relationships/hyperlink" Target="https://eur-lex.europa.eu/legal-content/EN/TXT/?uri=uriserv%3AOJ.C_.2020.429.01.0276.01.ENG&amp;toc=OJ%3AC%3A2020%3A429%3AT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VP3JK3XSEPRV-2087481956-9144</_dlc_DocId>
    <_dlc_DocIdUrl xmlns="7d640e6d-779c-472f-a269-6b546787f1c9">
      <Url>http://dm/eesc/2026/_layouts/15/DocIdRedir.aspx?ID=VP3JK3XSEPRV-2087481956-9144</Url>
      <Description>VP3JK3XSEPRV-2087481956-9144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7d640e6d-779c-472f-a269-6b546787f1c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2026-05-22T12:00:00+00:00</ProductionDate>
    <DocumentNumber xmlns="a95533f8-59af-4217-bc7a-c1167744adb0">936</DocumentNumber>
    <FicheYear xmlns="7d640e6d-779c-472f-a269-6b546787f1c9" xsi:nil="true"/>
    <DossierNumber xmlns="7d640e6d-779c-472f-a269-6b546787f1c9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TaxCatchAll xmlns="7d640e6d-779c-472f-a269-6b546787f1c9">
      <Value>60</Value>
      <Value>59</Value>
      <Value>55</Value>
      <Value>51</Value>
      <Value>46</Value>
      <Value>45</Value>
      <Value>44</Value>
      <Value>43</Value>
      <Value>37</Value>
      <Value>36</Value>
      <Value>34</Value>
      <Value>32</Value>
      <Value>31</Value>
      <Value>30</Value>
      <Value>29</Value>
      <Value>28</Value>
      <Value>27</Value>
      <Value>25</Value>
      <Value>23</Value>
      <Value>19</Value>
      <Value>18</Value>
      <Value>13</Value>
      <Value>12</Value>
      <Value>11</Value>
      <Value>9</Value>
      <Value>7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DocumentLanguage_0>
    <MeetingDate xmlns="7d640e6d-779c-472f-a269-6b546787f1c9">2026-06-17T12:00:00+00:00</MeetingDate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7d640e6d-779c-472f-a269-6b546787f1c9" xsi:nil="true"/>
    <DocumentYear xmlns="7d640e6d-779c-472f-a269-6b546787f1c9">2026</DocumentYear>
    <FicheNumber xmlns="7d640e6d-779c-472f-a269-6b546787f1c9">303002</FicheNumber>
    <OriginalSender xmlns="7d640e6d-779c-472f-a269-6b546787f1c9">
      <UserInfo>
        <DisplayName>Vecko Stanko</DisplayName>
        <AccountId>1423</AccountId>
        <AccountType/>
      </UserInfo>
    </OriginalSender>
    <DocumentPart xmlns="7d640e6d-779c-472f-a269-6b546787f1c9">0</DocumentPart>
    <AdoptionDate xmlns="7d640e6d-779c-472f-a269-6b546787f1c9" xsi:nil="true"/>
    <RequestingService xmlns="7d640e6d-779c-472f-a269-6b546787f1c9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>606</MeetingNumber>
    <DossierName_0 xmlns="http://schemas.microsoft.com/sharepoint/v3/fields">
      <Terms xmlns="http://schemas.microsoft.com/office/infopath/2007/PartnerControls"/>
    </DossierName_0>
    <DocumentVersion xmlns="7d640e6d-779c-472f-a269-6b546787f1c9">0</DocumentVers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5B0471-EE33-4BA9-BB89-D492EFC236E6}">
  <ds:schemaRefs>
    <ds:schemaRef ds:uri="http://schemas.microsoft.com/office/2006/metadata/properties"/>
    <ds:schemaRef ds:uri="http://schemas.microsoft.com/office/infopath/2007/PartnerControls"/>
    <ds:schemaRef ds:uri="bdd5dab9-bfdd-4431-a245-30f3c6677de9"/>
    <ds:schemaRef ds:uri="http://schemas.microsoft.com/sharepoint/v3/fields"/>
    <ds:schemaRef ds:uri="eb21defb-1074-42ca-8d3e-c3f375910b41"/>
  </ds:schemaRefs>
</ds:datastoreItem>
</file>

<file path=customXml/itemProps2.xml><?xml version="1.0" encoding="utf-8"?>
<ds:datastoreItem xmlns:ds="http://schemas.openxmlformats.org/officeDocument/2006/customXml" ds:itemID="{F0CC17BB-7ED8-47CF-857B-E1E1F9E376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982D98-2B49-4D8D-9E82-3A196D6309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50B7D9-B944-4719-A93C-2F495E04151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EAAE1CD-1650-4F86-99F5-A52222D67762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8538</Words>
  <Characters>56866</Characters>
  <Application>Microsoft Office Word</Application>
  <DocSecurity>0</DocSecurity>
  <Lines>1322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EESC new model</vt:lpstr>
    </vt:vector>
  </TitlesOfParts>
  <Manager/>
  <Company/>
  <LinksUpToDate>false</LinksUpToDate>
  <CharactersWithSpaces>64744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USVOJENIH MIŠLJENJA - 605. plenarno zasjedanje - travanj 2026.</dc:title>
  <dc:subject>ADMIN</dc:subject>
  <dc:creator/>
  <cp:keywords>COR-EESC-2022-02583-00-00-ADMIN-TRA-EN</cp:keywords>
  <dc:description>Rapporteur:  - Original language: EN - Date of document: 20/05/2022 - Date of meeting:  - External documents:  - Administrator:  SUCIU Serban</dc:description>
  <cp:lastModifiedBy/>
  <cp:revision>29</cp:revision>
  <dcterms:created xsi:type="dcterms:W3CDTF">2026-05-08T11:50:00Z</dcterms:created>
  <dcterms:modified xsi:type="dcterms:W3CDTF">2026-05-22T11:54:00Z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08/05/2026, 02/05/2022, 02/05/2022, 28/06/2021</vt:lpwstr>
  </property>
  <property fmtid="{D5CDD505-2E9C-101B-9397-08002B2CF9AE}" pid="4" name="Pref_Time">
    <vt:lpwstr>13:50:41, 12:28:29, 12:25:37, 08:41:48</vt:lpwstr>
  </property>
  <property fmtid="{D5CDD505-2E9C-101B-9397-08002B2CF9AE}" pid="5" name="Pref_User">
    <vt:lpwstr>pacup, enied, enied, enied</vt:lpwstr>
  </property>
  <property fmtid="{D5CDD505-2E9C-101B-9397-08002B2CF9AE}" pid="6" name="Pref_FileName">
    <vt:lpwstr>EESC-2026-00936-00-00-TCD-ORI.docx, Summary of opinions.docx, COR-EESC-2022-02370-00-00-ADMIN-ORI.docx, Synthese des avis Template.docx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4a349799-d506-41ce-af72-5e9b1cb11d87</vt:lpwstr>
  </property>
  <property fmtid="{D5CDD505-2E9C-101B-9397-08002B2CF9AE}" pid="9" name="AvailableTranslations">
    <vt:lpwstr>25;#FI|87606a43-d45f-42d6-b8c9-e1a3457db5b7;#4;#EN|f2175f21-25d7-44a3-96da-d6a61b075e1b;#51;#LV|46f7e311-5d9f-4663-b433-18aeccb7ace7;#13;#IT|0774613c-01ed-4e5d-a25d-11d2388de825;#37;#HU|6b229040-c589-4408-b4c1-4285663d20a8;#31;#SL|98a412ae-eb01-49e9-ae3d-585a81724cfc;#23;#FR|d2afafd3-4c81-4f60-8f52-ee33f2f54ff3;#30;#SK|46d9fce0-ef79-4f71-b89b-cd6aa82426b8;#28;#PT|50ccc04a-eadd-42ae-a0cb-acaf45f812ba;#34;#HR|2f555653-ed1a-4fe6-8362-9082d95989e5;#27;#ET|ff6c3f4c-b02c-4c3c-ab07-2c37995a7a0a;#44;#LT|a7ff5ce7-6123-4f68-865a-a57c31810414;#46;#DA|5d49c027-8956-412b-aa16-e85a0f96ad0e;#29;#CS|72f9705b-0217-4fd3-bea2-cbc7ed80e26e;#60;#EL|6d4f4d51-af9b-4650-94b4-4276bee85c91;#55;#RO|feb747a2-64cd-4299-af12-4833ddc30497;#11;#DE|f6b31e5a-26fa-4935-b661-318e46daf27e;#12;#ES|e7a6b05b-ae16-40c8-add9-68b64b03aeba;#43;#BG|1a1b3951-7821-4e6a-85f5-5673fc08bd2c;#32;#PL|1e03da61-4678-4e07-b136-b5024ca9197b;#36;#NL|55c6556c-b4f4-441d-9acf-c498d4f838bd;#45;#SV|c2ed69e7-a339-43d7-8f22-d93680a92aa0</vt:lpwstr>
  </property>
  <property fmtid="{D5CDD505-2E9C-101B-9397-08002B2CF9AE}" pid="10" name="DocumentType_0">
    <vt:lpwstr>TCD|cd9d6eb6-3f4f-424a-b2d1-57c9d450eaaf</vt:lpwstr>
  </property>
  <property fmtid="{D5CDD505-2E9C-101B-9397-08002B2CF9AE}" pid="11" name="DocumentSource_0">
    <vt:lpwstr>EESC|422833ec-8d7e-4e65-8e4e-8bed07ffb729</vt:lpwstr>
  </property>
  <property fmtid="{D5CDD505-2E9C-101B-9397-08002B2CF9AE}" pid="12" name="ProductionDate">
    <vt:filetime>2022-05-18T12:00:00Z</vt:filetime>
  </property>
  <property fmtid="{D5CDD505-2E9C-101B-9397-08002B2CF9AE}" pid="13" name="DocumentNumber">
    <vt:i4>936</vt:i4>
  </property>
  <property fmtid="{D5CDD505-2E9C-101B-9397-08002B2CF9AE}" pid="14" name="DocumentVersion">
    <vt:i4>0</vt:i4>
  </property>
  <property fmtid="{D5CDD505-2E9C-101B-9397-08002B2CF9AE}" pid="15" name="DocumentStatus">
    <vt:lpwstr>9;#TRA|150d2a88-1431-44e6-a8ca-0bb753ab8672</vt:lpwstr>
  </property>
  <property fmtid="{D5CDD505-2E9C-101B-9397-08002B2CF9AE}" pid="16" name="DossierName">
    <vt:lpwstr/>
  </property>
  <property fmtid="{D5CDD505-2E9C-101B-9397-08002B2CF9AE}" pid="17" name="Confidentiality_0">
    <vt:lpwstr>Unrestricted|826e22d7-d029-4ec0-a450-0c28ff673572</vt:lpwstr>
  </property>
  <property fmtid="{D5CDD505-2E9C-101B-9397-08002B2CF9AE}" pid="18" name="Confidentiality">
    <vt:lpwstr>19;#Unrestricted|826e22d7-d029-4ec0-a450-0c28ff673572</vt:lpwstr>
  </property>
  <property fmtid="{D5CDD505-2E9C-101B-9397-08002B2CF9AE}" pid="19" name="OriginalLanguage">
    <vt:lpwstr>4;#EN|f2175f21-25d7-44a3-96da-d6a61b075e1b</vt:lpwstr>
  </property>
  <property fmtid="{D5CDD505-2E9C-101B-9397-08002B2CF9AE}" pid="20" name="MeetingName">
    <vt:lpwstr>59;#SPL-CES|32d8cb1f-c9ec-4365-95c7-8385a18618ac</vt:lpwstr>
  </property>
  <property fmtid="{D5CDD505-2E9C-101B-9397-08002B2CF9AE}" pid="21" name="TaxCatchAll">
    <vt:lpwstr>32;#PL|1e03da61-4678-4e07-b136-b5024ca9197b;#31;#SL|98a412ae-eb01-49e9-ae3d-585a81724cfc;#30;#SK|46d9fce0-ef79-4f71-b89b-cd6aa82426b8;#29;#CS|72f9705b-0217-4fd3-bea2-cbc7ed80e26e;#28;#PT|50ccc04a-eadd-42ae-a0cb-acaf45f812ba;#27;#ET|ff6c3f4c-b02c-4c3c-ab07-2c37995a7a0a;#12;#ES|e7a6b05b-ae16-40c8-add9-68b64b03aeba;#25;#FI|87606a43-d45f-42d6-b8c9-e1a3457db5b7;#44;#LT|a7ff5ce7-6123-4f68-865a-a57c31810414;#59;#SPL-CES|32d8cb1f-c9ec-4365-95c7-8385a18618ac;#19;#Unrestricted|826e22d7-d029-4ec0-a450-0c28ff673572;#18;#TCD|cd9d6eb6-3f4f-424a-b2d1-57c9d450eaaf;#51;#LV|46f7e311-5d9f-4663-b433-18aeccb7ace7;#13;#IT|0774613c-01ed-4e5d-a25d-11d2388de825;#46;#DA|5d49c027-8956-412b-aa16-e85a0f96ad0e;#11;#DE|f6b31e5a-26fa-4935-b661-318e46daf27e;#9;#TRA|150d2a88-1431-44e6-a8ca-0bb753ab8672;#45;#SV|c2ed69e7-a339-43d7-8f22-d93680a92aa0;#7;#Final|ea5e6674-7b27-4bac-b091-73adbb394efe;#43;#BG|1a1b3951-7821-4e6a-85f5-5673fc08bd2c;#4;#EN|f2175f21-25d7-44a3-96da-d6a61b075e1b;#1;#EESC|422833ec-8d7e-4e65-8e4e-8bed07ffb729;#37;#HU|6b229040-c589-4408-b4c1-4285663d20a8</vt:lpwstr>
  </property>
  <property fmtid="{D5CDD505-2E9C-101B-9397-08002B2CF9AE}" pid="22" name="DocumentLanguage_0">
    <vt:lpwstr>EN|f2175f21-25d7-44a3-96da-d6a61b075e1b</vt:lpwstr>
  </property>
  <property fmtid="{D5CDD505-2E9C-101B-9397-08002B2CF9AE}" pid="23" name="VersionStatus_0">
    <vt:lpwstr>Final|ea5e6674-7b27-4bac-b091-73adbb394efe</vt:lpwstr>
  </property>
  <property fmtid="{D5CDD505-2E9C-101B-9397-08002B2CF9AE}" pid="24" name="VersionStatus">
    <vt:lpwstr>7;#Final|ea5e6674-7b27-4bac-b091-73adbb394efe</vt:lpwstr>
  </property>
  <property fmtid="{D5CDD505-2E9C-101B-9397-08002B2CF9AE}" pid="25" name="DocumentYear">
    <vt:i4>2026</vt:i4>
  </property>
  <property fmtid="{D5CDD505-2E9C-101B-9397-08002B2CF9AE}" pid="26" name="FicheNumber">
    <vt:i4>303002</vt:i4>
  </property>
  <property fmtid="{D5CDD505-2E9C-101B-9397-08002B2CF9AE}" pid="27" name="OriginalSender">
    <vt:lpwstr>1528;#TDriveSVCUserProd</vt:lpwstr>
  </property>
  <property fmtid="{D5CDD505-2E9C-101B-9397-08002B2CF9AE}" pid="28" name="DocumentPart">
    <vt:i4>0</vt:i4>
  </property>
  <property fmtid="{D5CDD505-2E9C-101B-9397-08002B2CF9AE}" pid="29" name="DocumentSource">
    <vt:lpwstr>1;#EESC|422833ec-8d7e-4e65-8e4e-8bed07ffb729</vt:lpwstr>
  </property>
  <property fmtid="{D5CDD505-2E9C-101B-9397-08002B2CF9AE}" pid="30" name="DocumentType">
    <vt:lpwstr>18;#TCD|cd9d6eb6-3f4f-424a-b2d1-57c9d450eaaf</vt:lpwstr>
  </property>
  <property fmtid="{D5CDD505-2E9C-101B-9397-08002B2CF9AE}" pid="31" name="RequestingService">
    <vt:lpwstr>Greffe</vt:lpwstr>
  </property>
  <property fmtid="{D5CDD505-2E9C-101B-9397-08002B2CF9AE}" pid="32" name="DocumentLanguage">
    <vt:lpwstr>34;#HR|2f555653-ed1a-4fe6-8362-9082d95989e5</vt:lpwstr>
  </property>
  <property fmtid="{D5CDD505-2E9C-101B-9397-08002B2CF9AE}" pid="33" name="AvailableTranslations_0">
    <vt:lpwstr>FI|87606a43-d45f-42d6-b8c9-e1a3457db5b7;EN|f2175f21-25d7-44a3-96da-d6a61b075e1b;LV|46f7e311-5d9f-4663-b433-18aeccb7ace7;IT|0774613c-01ed-4e5d-a25d-11d2388de825;HU|6b229040-c589-4408-b4c1-4285663d20a8;SL|98a412ae-eb01-49e9-ae3d-585a81724cfc;SK|46d9fce0-ef79-4f71-b89b-cd6aa82426b8;PT|50ccc04a-eadd-42ae-a0cb-acaf45f812ba;ET|ff6c3f4c-b02c-4c3c-ab07-2c37995a7a0a;LT|a7ff5ce7-6123-4f68-865a-a57c31810414;DA|5d49c027-8956-412b-aa16-e85a0f96ad0e;CS|72f9705b-0217-4fd3-bea2-cbc7ed80e26e;DE|f6b31e5a-26fa-4935-b661-318e46daf27e;ES|e7a6b05b-ae16-40c8-add9-68b64b03aeba;BG|1a1b3951-7821-4e6a-85f5-5673fc08bd2c;PL|1e03da61-4678-4e07-b136-b5024ca9197b;SV|c2ed69e7-a339-43d7-8f22-d93680a92aa0</vt:lpwstr>
  </property>
  <property fmtid="{D5CDD505-2E9C-101B-9397-08002B2CF9AE}" pid="34" name="DocumentStatus_0">
    <vt:lpwstr>TRA|150d2a88-1431-44e6-a8ca-0bb753ab8672</vt:lpwstr>
  </property>
  <property fmtid="{D5CDD505-2E9C-101B-9397-08002B2CF9AE}" pid="35" name="OriginalLanguage_0">
    <vt:lpwstr>EN|f2175f21-25d7-44a3-96da-d6a61b075e1b</vt:lpwstr>
  </property>
  <property fmtid="{D5CDD505-2E9C-101B-9397-08002B2CF9AE}" pid="36" name="_docset_NoMedatataSyncRequired">
    <vt:lpwstr>False</vt:lpwstr>
  </property>
  <property fmtid="{D5CDD505-2E9C-101B-9397-08002B2CF9AE}" pid="37" name="MeetingName_0">
    <vt:lpwstr>SPL-CES|32d8cb1f-c9ec-4365-95c7-8385a18618ac</vt:lpwstr>
  </property>
  <property fmtid="{D5CDD505-2E9C-101B-9397-08002B2CF9AE}" pid="38" name="DossierName_0">
    <vt:lpwstr/>
  </property>
  <property fmtid="{D5CDD505-2E9C-101B-9397-08002B2CF9AE}" pid="39" name="MeetingNumber">
    <vt:i4>606</vt:i4>
  </property>
  <property fmtid="{D5CDD505-2E9C-101B-9397-08002B2CF9AE}" pid="40" name="MeetingDate">
    <vt:filetime>2026-06-17T12:00:00Z</vt:filetime>
  </property>
</Properties>
</file>