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11C1B6A0" w:rsidR="004D7AC0" w:rsidRPr="009302E8" w:rsidRDefault="00DC4B12" w:rsidP="001766B2">
      <w:pPr>
        <w:jc w:val="center"/>
      </w:pPr>
      <w:r w:rsidRPr="009302E8">
        <w:drawing>
          <wp:inline distT="0" distB="0" distL="0" distR="0" wp14:anchorId="1111A24A" wp14:editId="090710E2">
            <wp:extent cx="1792605" cy="1239520"/>
            <wp:effectExtent l="0" t="0" r="0" b="0"/>
            <wp:docPr id="1" name="Picture 1" title="EESCLogo_EL"/>
            <wp:cNvGraphicFramePr/>
            <a:graphic xmlns:a="http://schemas.openxmlformats.org/drawingml/2006/main">
              <a:graphicData uri="http://schemas.openxmlformats.org/drawingml/2006/picture">
                <pic:pic xmlns:pic="http://schemas.openxmlformats.org/drawingml/2006/picture">
                  <pic:nvPicPr>
                    <pic:cNvPr id="1" name="Picture 1" title="EESCLogo_EL"/>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sidRPr="009302E8">
        <w:rPr>
          <w:sz w:val="20"/>
        </w:rPr>
        <mc:AlternateContent>
          <mc:Choice Requires="wps">
            <w:drawing>
              <wp:anchor distT="0" distB="0" distL="114300" distR="114300" simplePos="0" relativeHeight="251657216" behindDoc="1" locked="0" layoutInCell="0" allowOverlap="1" wp14:anchorId="4982DE48" wp14:editId="21E3BCF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9302E8" w:rsidRDefault="004D7AC0" w:rsidP="004D7AC0">
                            <w:pPr>
                              <w:jc w:val="center"/>
                              <w:rPr>
                                <w:rFonts w:ascii="Arial" w:hAnsi="Arial" w:cs="Arial"/>
                                <w:b/>
                                <w:bCs/>
                                <w:sz w:val="48"/>
                              </w:rPr>
                            </w:pPr>
                            <w:r w:rsidRPr="009302E8">
                              <w:rPr>
                                <w:rFonts w:ascii="Arial" w:hAnsi="Arial"/>
                                <w:b/>
                                <w:sz w:val="48"/>
                              </w:rPr>
                              <w: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9302E8" w:rsidRDefault="004D7AC0" w:rsidP="004D7AC0">
                      <w:pPr>
                        <w:jc w:val="center"/>
                        <w:rPr>
                          <w:rFonts w:ascii="Arial" w:hAnsi="Arial" w:cs="Arial"/>
                          <w:b/>
                          <w:bCs/>
                          <w:sz w:val="48"/>
                        </w:rPr>
                      </w:pPr>
                      <w:r w:rsidRPr="009302E8">
                        <w:rPr>
                          <w:rFonts w:ascii="Arial" w:hAnsi="Arial"/>
                          <w:b/>
                          <w:sz w:val="48"/>
                        </w:rPr>
                        <w:t>EL</w:t>
                      </w:r>
                    </w:p>
                  </w:txbxContent>
                </v:textbox>
                <w10:wrap anchorx="page" anchory="page"/>
              </v:shape>
            </w:pict>
          </mc:Fallback>
        </mc:AlternateContent>
      </w:r>
    </w:p>
    <w:p w14:paraId="4982DD4E" w14:textId="77777777" w:rsidR="004D7AC0" w:rsidRPr="009302E8" w:rsidRDefault="004D7AC0" w:rsidP="001766B2"/>
    <w:p w14:paraId="4982DD4F" w14:textId="1B0C2982" w:rsidR="004D7AC0" w:rsidRPr="009302E8" w:rsidRDefault="004D7AC0" w:rsidP="001766B2">
      <w:pPr>
        <w:jc w:val="right"/>
      </w:pPr>
      <w:r w:rsidRPr="009302E8">
        <w:t>Βρυξέλλες, 22 Μαΐου 2026</w:t>
      </w:r>
    </w:p>
    <w:p w14:paraId="4982DD50" w14:textId="77777777" w:rsidR="004D7AC0" w:rsidRPr="009302E8" w:rsidRDefault="004D7AC0" w:rsidP="001766B2"/>
    <w:p w14:paraId="4982DD51" w14:textId="77777777" w:rsidR="004D7AC0" w:rsidRPr="009302E8" w:rsidRDefault="004D7AC0" w:rsidP="001766B2"/>
    <w:p w14:paraId="4982DD52" w14:textId="77777777" w:rsidR="004D7AC0" w:rsidRPr="009302E8" w:rsidRDefault="004D7AC0" w:rsidP="001766B2"/>
    <w:tbl>
      <w:tblPr>
        <w:tblW w:w="0" w:type="auto"/>
        <w:tblLook w:val="04A0" w:firstRow="1" w:lastRow="0" w:firstColumn="1" w:lastColumn="0" w:noHBand="0" w:noVBand="1"/>
      </w:tblPr>
      <w:tblGrid>
        <w:gridCol w:w="9289"/>
      </w:tblGrid>
      <w:tr w:rsidR="004D7AC0" w:rsidRPr="009302E8" w14:paraId="4982DD59" w14:textId="77777777" w:rsidTr="00600C84">
        <w:tc>
          <w:tcPr>
            <w:tcW w:w="9289" w:type="dxa"/>
            <w:tcBorders>
              <w:bottom w:val="double" w:sz="4" w:space="0" w:color="auto"/>
            </w:tcBorders>
          </w:tcPr>
          <w:p w14:paraId="4982DD53" w14:textId="3CA13160" w:rsidR="003066BE" w:rsidRPr="009302E8" w:rsidRDefault="003E263E" w:rsidP="001766B2">
            <w:pPr>
              <w:snapToGrid w:val="0"/>
              <w:jc w:val="center"/>
              <w:rPr>
                <w:b/>
                <w:sz w:val="32"/>
                <w:szCs w:val="32"/>
              </w:rPr>
            </w:pPr>
            <w:r w:rsidRPr="009302E8">
              <w:rPr>
                <w:b/>
                <w:sz w:val="32"/>
              </w:rPr>
              <w:t>605η ΣΥΝΟΔΟΣ ΟΛΟΜΕΛΕΙΑΣ</w:t>
            </w:r>
          </w:p>
          <w:p w14:paraId="4982DD54" w14:textId="77777777" w:rsidR="003066BE" w:rsidRPr="009302E8" w:rsidRDefault="003066BE" w:rsidP="001766B2">
            <w:pPr>
              <w:snapToGrid w:val="0"/>
              <w:jc w:val="center"/>
              <w:rPr>
                <w:b/>
                <w:sz w:val="32"/>
                <w:szCs w:val="32"/>
              </w:rPr>
            </w:pPr>
          </w:p>
          <w:p w14:paraId="4982DD55" w14:textId="0EEFFEDA" w:rsidR="003066BE" w:rsidRPr="009302E8" w:rsidRDefault="003E263E" w:rsidP="001766B2">
            <w:pPr>
              <w:snapToGrid w:val="0"/>
              <w:jc w:val="center"/>
              <w:rPr>
                <w:b/>
                <w:sz w:val="32"/>
                <w:szCs w:val="32"/>
              </w:rPr>
            </w:pPr>
            <w:r w:rsidRPr="009302E8">
              <w:rPr>
                <w:b/>
                <w:sz w:val="32"/>
              </w:rPr>
              <w:t>29 και 30 Απριλίου 2026</w:t>
            </w:r>
          </w:p>
          <w:p w14:paraId="4982DD56" w14:textId="77777777" w:rsidR="003066BE" w:rsidRPr="009302E8" w:rsidRDefault="003066BE" w:rsidP="001766B2">
            <w:pPr>
              <w:snapToGrid w:val="0"/>
              <w:jc w:val="center"/>
              <w:rPr>
                <w:b/>
                <w:sz w:val="32"/>
                <w:szCs w:val="32"/>
              </w:rPr>
            </w:pPr>
          </w:p>
          <w:p w14:paraId="4982DD57" w14:textId="5A35E792" w:rsidR="004D7AC0" w:rsidRPr="009302E8" w:rsidRDefault="00754027" w:rsidP="001766B2">
            <w:pPr>
              <w:snapToGrid w:val="0"/>
              <w:jc w:val="center"/>
              <w:rPr>
                <w:rFonts w:eastAsia="MS Mincho"/>
                <w:b/>
                <w:sz w:val="32"/>
                <w:szCs w:val="32"/>
              </w:rPr>
            </w:pPr>
            <w:r w:rsidRPr="009302E8">
              <w:rPr>
                <w:b/>
                <w:sz w:val="32"/>
              </w:rPr>
              <w:t>ΣΥΝΟΨΗ ΤΩΝ ΓΝΩΜΟΔΟΤΗΣΕΩΝ, ΨΗΦΙΣΜΑΤΩΝ ΚΑΙ ΕΝΗΜΕΡΩΤΙΚΩΝ ΕΚΘΕΣΕΩΝ / ΕΚΘΕΣΕΩΝ ΑΞΙΟΛΟΓΗΣΗΣ ΠΟΥ ΕΓΚΡΙΘΗΚΑΝ</w:t>
            </w:r>
          </w:p>
          <w:p w14:paraId="4982DD58" w14:textId="77777777" w:rsidR="004D7AC0" w:rsidRPr="009302E8" w:rsidRDefault="004D7AC0" w:rsidP="001766B2">
            <w:pPr>
              <w:snapToGrid w:val="0"/>
            </w:pPr>
          </w:p>
        </w:tc>
      </w:tr>
      <w:tr w:rsidR="004D7AC0" w:rsidRPr="009302E8"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9302E8" w:rsidRDefault="004D7AC0" w:rsidP="001766B2">
            <w:pPr>
              <w:snapToGrid w:val="0"/>
              <w:jc w:val="center"/>
            </w:pPr>
            <w:r w:rsidRPr="009302E8">
              <w:t>Το παρόν έγγραφο είναι διαθέσιμο στον ιστότοπο της ΕΟΚΕ,</w:t>
            </w:r>
            <w:r w:rsidRPr="009302E8">
              <w:br/>
              <w:t>σε όλες τις επίσημες γλώσσες της Ευρωπαϊκής Ένωσης, στην ακόλουθη ηλεκτρονική διεύθυνση:</w:t>
            </w:r>
            <w:r w:rsidRPr="009302E8">
              <w:br/>
            </w:r>
            <w:r w:rsidRPr="009302E8">
              <w:br/>
            </w:r>
            <w:hyperlink r:id="rId13" w:history="1">
              <w:r w:rsidRPr="009302E8">
                <w:rPr>
                  <w:rStyle w:val="Hyperlink"/>
                </w:rPr>
                <w:t>https://www.eesc.europa.eu/el/our-work/opinions-information-reports/plenary-session-summaries</w:t>
              </w:r>
            </w:hyperlink>
          </w:p>
          <w:p w14:paraId="4982DD5B" w14:textId="77777777" w:rsidR="004D7AC0" w:rsidRPr="009302E8" w:rsidRDefault="004D7AC0" w:rsidP="001766B2">
            <w:pPr>
              <w:snapToGrid w:val="0"/>
              <w:jc w:val="center"/>
            </w:pPr>
          </w:p>
          <w:p w14:paraId="4982DD5C" w14:textId="77777777" w:rsidR="004D7AC0" w:rsidRPr="009302E8" w:rsidRDefault="004D7AC0" w:rsidP="001766B2">
            <w:pPr>
              <w:snapToGrid w:val="0"/>
              <w:jc w:val="center"/>
              <w:rPr>
                <w:rFonts w:eastAsia="SimSun"/>
              </w:rPr>
            </w:pPr>
          </w:p>
          <w:p w14:paraId="4982DD5D" w14:textId="77777777" w:rsidR="004D7AC0" w:rsidRPr="009302E8" w:rsidRDefault="004D7AC0" w:rsidP="001766B2">
            <w:pPr>
              <w:snapToGrid w:val="0"/>
              <w:jc w:val="center"/>
            </w:pPr>
            <w:r w:rsidRPr="009302E8">
              <w:t>Μπορείτε να συμβουλευτείτε τις εν λόγω γνωμοδοτήσεις μέσω της μηχανής αναζήτησης</w:t>
            </w:r>
            <w:r w:rsidRPr="009302E8">
              <w:br/>
              <w:t>της ΕΟΚΕ:</w:t>
            </w:r>
            <w:r w:rsidRPr="009302E8">
              <w:br/>
            </w:r>
            <w:r w:rsidRPr="009302E8">
              <w:br/>
            </w:r>
            <w:hyperlink r:id="rId14" w:history="1">
              <w:r w:rsidRPr="009302E8">
                <w:rPr>
                  <w:rStyle w:val="Hyperlink"/>
                </w:rPr>
                <w:t>https://dmsearch.eesc.europa.eu/search/opinion</w:t>
              </w:r>
            </w:hyperlink>
          </w:p>
          <w:p w14:paraId="4982DD5E" w14:textId="77777777" w:rsidR="004D7AC0" w:rsidRPr="009302E8" w:rsidRDefault="004D7AC0" w:rsidP="001766B2">
            <w:pPr>
              <w:snapToGrid w:val="0"/>
              <w:jc w:val="center"/>
            </w:pPr>
          </w:p>
        </w:tc>
      </w:tr>
    </w:tbl>
    <w:p w14:paraId="4982DD60" w14:textId="77777777" w:rsidR="004D7AC0" w:rsidRPr="009302E8" w:rsidRDefault="004D7AC0" w:rsidP="001766B2"/>
    <w:p w14:paraId="4982DD61" w14:textId="77777777" w:rsidR="004D7AC0" w:rsidRPr="009302E8" w:rsidRDefault="004D7AC0" w:rsidP="001766B2"/>
    <w:p w14:paraId="4982DD62" w14:textId="77777777" w:rsidR="004D7AC0" w:rsidRPr="009302E8" w:rsidRDefault="004D7AC0" w:rsidP="001766B2">
      <w:pPr>
        <w:sectPr w:rsidR="004D7AC0" w:rsidRPr="009302E8" w:rsidSect="00A067F3">
          <w:footerReference w:type="default" r:id="rId15"/>
          <w:pgSz w:w="11907" w:h="16839"/>
          <w:pgMar w:top="1417" w:right="1417" w:bottom="1417" w:left="1417" w:header="709" w:footer="709" w:gutter="0"/>
          <w:pgNumType w:start="1"/>
          <w:cols w:space="708"/>
          <w:docGrid w:linePitch="360"/>
        </w:sectPr>
      </w:pPr>
    </w:p>
    <w:p w14:paraId="4982DD63" w14:textId="0D160970" w:rsidR="004D7AC0" w:rsidRPr="009302E8" w:rsidRDefault="004D7AC0" w:rsidP="001766B2">
      <w:pPr>
        <w:rPr>
          <w:b/>
        </w:rPr>
      </w:pPr>
      <w:r w:rsidRPr="009302E8">
        <w:rPr>
          <w:b/>
        </w:rPr>
        <w:lastRenderedPageBreak/>
        <w:t>Περιεχόμενα:</w:t>
      </w:r>
    </w:p>
    <w:p w14:paraId="2174B63A" w14:textId="77777777" w:rsidR="00A067F3" w:rsidRPr="009302E8" w:rsidRDefault="00A067F3" w:rsidP="001766B2">
      <w:pPr>
        <w:rPr>
          <w:b/>
        </w:rPr>
      </w:pPr>
    </w:p>
    <w:p w14:paraId="700F8CDD" w14:textId="3DBDC627" w:rsidR="00B353A9" w:rsidRPr="009302E8" w:rsidRDefault="00A067F3">
      <w:pPr>
        <w:pStyle w:val="TOC1"/>
        <w:tabs>
          <w:tab w:val="left" w:pos="440"/>
          <w:tab w:val="right" w:leader="dot" w:pos="9063"/>
        </w:tabs>
        <w:rPr>
          <w:rFonts w:asciiTheme="minorHAnsi" w:eastAsiaTheme="minorEastAsia" w:hAnsiTheme="minorHAnsi" w:cstheme="minorBidi"/>
        </w:rPr>
      </w:pPr>
      <w:r w:rsidRPr="009302E8">
        <w:fldChar w:fldCharType="begin"/>
      </w:r>
      <w:r w:rsidRPr="009302E8">
        <w:instrText xml:space="preserve"> TOC \h \z \u \t "Heading 2,1" </w:instrText>
      </w:r>
      <w:r w:rsidRPr="009302E8">
        <w:fldChar w:fldCharType="separate"/>
      </w:r>
      <w:hyperlink w:anchor="_Toc230355334" w:history="1">
        <w:r w:rsidR="00B353A9" w:rsidRPr="009302E8">
          <w:rPr>
            <w:rStyle w:val="Hyperlink"/>
            <w:bCs/>
          </w:rPr>
          <w:t>1.</w:t>
        </w:r>
        <w:r w:rsidR="00B353A9" w:rsidRPr="009302E8">
          <w:rPr>
            <w:rFonts w:asciiTheme="minorHAnsi" w:eastAsiaTheme="minorEastAsia" w:hAnsiTheme="minorHAnsi" w:cstheme="minorBidi"/>
          </w:rPr>
          <w:tab/>
        </w:r>
        <w:r w:rsidR="00B353A9" w:rsidRPr="009302E8">
          <w:rPr>
            <w:rStyle w:val="Hyperlink"/>
          </w:rPr>
          <w:t>ΟΙΚΟΝΟΜΙΚΗ ΚΑΙ ΝΟΜΙΣΜΑΤΙΚΗ ΕΝΩΣΗ, ΟΙΚΟΝΟΜΙΚΗ ΚΑΙ ΚΟΙΝΩΝΙΚΗ ΣΥΝΟΧΗ</w:t>
        </w:r>
        <w:r w:rsidR="00B353A9" w:rsidRPr="009302E8">
          <w:rPr>
            <w:webHidden/>
          </w:rPr>
          <w:tab/>
        </w:r>
        <w:r w:rsidR="00B353A9" w:rsidRPr="009302E8">
          <w:rPr>
            <w:webHidden/>
          </w:rPr>
          <w:fldChar w:fldCharType="begin"/>
        </w:r>
        <w:r w:rsidR="00B353A9" w:rsidRPr="009302E8">
          <w:rPr>
            <w:webHidden/>
          </w:rPr>
          <w:instrText xml:space="preserve"> PAGEREF _Toc230355334 \h </w:instrText>
        </w:r>
        <w:r w:rsidR="00B353A9" w:rsidRPr="009302E8">
          <w:rPr>
            <w:webHidden/>
          </w:rPr>
        </w:r>
        <w:r w:rsidR="00B353A9" w:rsidRPr="009302E8">
          <w:rPr>
            <w:webHidden/>
          </w:rPr>
          <w:fldChar w:fldCharType="separate"/>
        </w:r>
        <w:r w:rsidR="00B353A9" w:rsidRPr="009302E8">
          <w:rPr>
            <w:webHidden/>
          </w:rPr>
          <w:t>3</w:t>
        </w:r>
        <w:r w:rsidR="00B353A9" w:rsidRPr="009302E8">
          <w:rPr>
            <w:webHidden/>
          </w:rPr>
          <w:fldChar w:fldCharType="end"/>
        </w:r>
      </w:hyperlink>
    </w:p>
    <w:p w14:paraId="1F9BEB5B" w14:textId="01E7DB7E" w:rsidR="00B353A9" w:rsidRPr="009302E8" w:rsidRDefault="00B353A9">
      <w:pPr>
        <w:pStyle w:val="TOC1"/>
        <w:tabs>
          <w:tab w:val="left" w:pos="440"/>
          <w:tab w:val="right" w:leader="dot" w:pos="9063"/>
        </w:tabs>
        <w:rPr>
          <w:rFonts w:asciiTheme="minorHAnsi" w:eastAsiaTheme="minorEastAsia" w:hAnsiTheme="minorHAnsi" w:cstheme="minorBidi"/>
        </w:rPr>
      </w:pPr>
      <w:hyperlink w:anchor="_Toc230355335" w:history="1">
        <w:r w:rsidRPr="009302E8">
          <w:rPr>
            <w:rStyle w:val="Hyperlink"/>
            <w:bCs/>
          </w:rPr>
          <w:t>2.</w:t>
        </w:r>
        <w:r w:rsidRPr="009302E8">
          <w:rPr>
            <w:rFonts w:asciiTheme="minorHAnsi" w:eastAsiaTheme="minorEastAsia" w:hAnsiTheme="minorHAnsi" w:cstheme="minorBidi"/>
          </w:rPr>
          <w:tab/>
        </w:r>
        <w:r w:rsidRPr="009302E8">
          <w:rPr>
            <w:rStyle w:val="Hyperlink"/>
          </w:rPr>
          <w:t>ΑΠΑΣΧΟΛΗΣΗ, ΚΟΙΝΩΝΙΚΕΣ ΥΠΟΘΕΣΕΙΣ, ΔΙΚΑΙΩΜΑΤΑ ΤΟΥ ΠΟΛΙΤΗ</w:t>
        </w:r>
        <w:r w:rsidRPr="009302E8">
          <w:rPr>
            <w:webHidden/>
          </w:rPr>
          <w:tab/>
        </w:r>
        <w:r w:rsidRPr="009302E8">
          <w:rPr>
            <w:webHidden/>
          </w:rPr>
          <w:fldChar w:fldCharType="begin"/>
        </w:r>
        <w:r w:rsidRPr="009302E8">
          <w:rPr>
            <w:webHidden/>
          </w:rPr>
          <w:instrText xml:space="preserve"> PAGEREF _Toc230355335 \h </w:instrText>
        </w:r>
        <w:r w:rsidRPr="009302E8">
          <w:rPr>
            <w:webHidden/>
          </w:rPr>
        </w:r>
        <w:r w:rsidRPr="009302E8">
          <w:rPr>
            <w:webHidden/>
          </w:rPr>
          <w:fldChar w:fldCharType="separate"/>
        </w:r>
        <w:r w:rsidRPr="009302E8">
          <w:rPr>
            <w:webHidden/>
          </w:rPr>
          <w:t>7</w:t>
        </w:r>
        <w:r w:rsidRPr="009302E8">
          <w:rPr>
            <w:webHidden/>
          </w:rPr>
          <w:fldChar w:fldCharType="end"/>
        </w:r>
      </w:hyperlink>
    </w:p>
    <w:p w14:paraId="3BA0B948" w14:textId="5C03009C" w:rsidR="00B353A9" w:rsidRPr="009302E8" w:rsidRDefault="00B353A9">
      <w:pPr>
        <w:pStyle w:val="TOC1"/>
        <w:tabs>
          <w:tab w:val="left" w:pos="440"/>
          <w:tab w:val="right" w:leader="dot" w:pos="9063"/>
        </w:tabs>
        <w:rPr>
          <w:rFonts w:asciiTheme="minorHAnsi" w:eastAsiaTheme="minorEastAsia" w:hAnsiTheme="minorHAnsi" w:cstheme="minorBidi"/>
        </w:rPr>
      </w:pPr>
      <w:hyperlink w:anchor="_Toc230355336" w:history="1">
        <w:r w:rsidRPr="009302E8">
          <w:rPr>
            <w:rStyle w:val="Hyperlink"/>
            <w:bCs/>
          </w:rPr>
          <w:t>3.</w:t>
        </w:r>
        <w:r w:rsidRPr="009302E8">
          <w:rPr>
            <w:rFonts w:asciiTheme="minorHAnsi" w:eastAsiaTheme="minorEastAsia" w:hAnsiTheme="minorHAnsi" w:cstheme="minorBidi"/>
          </w:rPr>
          <w:tab/>
        </w:r>
        <w:r w:rsidRPr="009302E8">
          <w:rPr>
            <w:rStyle w:val="Hyperlink"/>
          </w:rPr>
          <w:t>ΕΝΙΑΙΑ ΑΓΟΡΑ, ΠΑΡΑΓΩΓΗ ΚΑΙ ΚΑΤΑΝΑΛΩΣΗ</w:t>
        </w:r>
        <w:r w:rsidRPr="009302E8">
          <w:rPr>
            <w:webHidden/>
          </w:rPr>
          <w:tab/>
        </w:r>
        <w:r w:rsidRPr="009302E8">
          <w:rPr>
            <w:webHidden/>
          </w:rPr>
          <w:fldChar w:fldCharType="begin"/>
        </w:r>
        <w:r w:rsidRPr="009302E8">
          <w:rPr>
            <w:webHidden/>
          </w:rPr>
          <w:instrText xml:space="preserve"> PAGEREF _Toc230355336 \h </w:instrText>
        </w:r>
        <w:r w:rsidRPr="009302E8">
          <w:rPr>
            <w:webHidden/>
          </w:rPr>
        </w:r>
        <w:r w:rsidRPr="009302E8">
          <w:rPr>
            <w:webHidden/>
          </w:rPr>
          <w:fldChar w:fldCharType="separate"/>
        </w:r>
        <w:r w:rsidRPr="009302E8">
          <w:rPr>
            <w:webHidden/>
          </w:rPr>
          <w:t>13</w:t>
        </w:r>
        <w:r w:rsidRPr="009302E8">
          <w:rPr>
            <w:webHidden/>
          </w:rPr>
          <w:fldChar w:fldCharType="end"/>
        </w:r>
      </w:hyperlink>
    </w:p>
    <w:p w14:paraId="1FF0D3FA" w14:textId="5A4CB129" w:rsidR="00B353A9" w:rsidRPr="009302E8" w:rsidRDefault="00B353A9">
      <w:pPr>
        <w:pStyle w:val="TOC1"/>
        <w:tabs>
          <w:tab w:val="left" w:pos="440"/>
          <w:tab w:val="right" w:leader="dot" w:pos="9063"/>
        </w:tabs>
        <w:rPr>
          <w:rFonts w:asciiTheme="minorHAnsi" w:eastAsiaTheme="minorEastAsia" w:hAnsiTheme="minorHAnsi" w:cstheme="minorBidi"/>
        </w:rPr>
      </w:pPr>
      <w:hyperlink w:anchor="_Toc230355337" w:history="1">
        <w:r w:rsidRPr="009302E8">
          <w:rPr>
            <w:rStyle w:val="Hyperlink"/>
            <w:bCs/>
          </w:rPr>
          <w:t>4.</w:t>
        </w:r>
        <w:r w:rsidRPr="009302E8">
          <w:rPr>
            <w:rFonts w:asciiTheme="minorHAnsi" w:eastAsiaTheme="minorEastAsia" w:hAnsiTheme="minorHAnsi" w:cstheme="minorBidi"/>
          </w:rPr>
          <w:tab/>
        </w:r>
        <w:r w:rsidRPr="009302E8">
          <w:rPr>
            <w:rStyle w:val="Hyperlink"/>
          </w:rPr>
          <w:t>ΓΕΩΡΓΙΑ, ΑΓΡΟΤΙΚΗ ΑΝΑΠΤΥΞΗ, ΠΕΡΙΒΑΛΛΟΝ</w:t>
        </w:r>
        <w:r w:rsidRPr="009302E8">
          <w:rPr>
            <w:webHidden/>
          </w:rPr>
          <w:tab/>
        </w:r>
        <w:r w:rsidRPr="009302E8">
          <w:rPr>
            <w:webHidden/>
          </w:rPr>
          <w:fldChar w:fldCharType="begin"/>
        </w:r>
        <w:r w:rsidRPr="009302E8">
          <w:rPr>
            <w:webHidden/>
          </w:rPr>
          <w:instrText xml:space="preserve"> PAGEREF _Toc230355337 \h </w:instrText>
        </w:r>
        <w:r w:rsidRPr="009302E8">
          <w:rPr>
            <w:webHidden/>
          </w:rPr>
        </w:r>
        <w:r w:rsidRPr="009302E8">
          <w:rPr>
            <w:webHidden/>
          </w:rPr>
          <w:fldChar w:fldCharType="separate"/>
        </w:r>
        <w:r w:rsidRPr="009302E8">
          <w:rPr>
            <w:webHidden/>
          </w:rPr>
          <w:t>26</w:t>
        </w:r>
        <w:r w:rsidRPr="009302E8">
          <w:rPr>
            <w:webHidden/>
          </w:rPr>
          <w:fldChar w:fldCharType="end"/>
        </w:r>
      </w:hyperlink>
    </w:p>
    <w:p w14:paraId="7500E8F8" w14:textId="481ABEF5" w:rsidR="00B353A9" w:rsidRPr="009302E8" w:rsidRDefault="00B353A9">
      <w:pPr>
        <w:pStyle w:val="TOC1"/>
        <w:tabs>
          <w:tab w:val="left" w:pos="440"/>
          <w:tab w:val="right" w:leader="dot" w:pos="9063"/>
        </w:tabs>
        <w:rPr>
          <w:rFonts w:asciiTheme="minorHAnsi" w:eastAsiaTheme="minorEastAsia" w:hAnsiTheme="minorHAnsi" w:cstheme="minorBidi"/>
        </w:rPr>
      </w:pPr>
      <w:hyperlink w:anchor="_Toc230355338" w:history="1">
        <w:r w:rsidRPr="009302E8">
          <w:rPr>
            <w:rStyle w:val="Hyperlink"/>
            <w:bCs/>
          </w:rPr>
          <w:t>5.</w:t>
        </w:r>
        <w:r w:rsidRPr="009302E8">
          <w:rPr>
            <w:rFonts w:asciiTheme="minorHAnsi" w:eastAsiaTheme="minorEastAsia" w:hAnsiTheme="minorHAnsi" w:cstheme="minorBidi"/>
          </w:rPr>
          <w:tab/>
        </w:r>
        <w:r w:rsidRPr="009302E8">
          <w:rPr>
            <w:rStyle w:val="Hyperlink"/>
          </w:rPr>
          <w:t>ΕΞΩΤΕΡΙΚΕΣ ΣΧΕΣΕΙΣ</w:t>
        </w:r>
        <w:r w:rsidRPr="009302E8">
          <w:rPr>
            <w:webHidden/>
          </w:rPr>
          <w:tab/>
        </w:r>
        <w:r w:rsidRPr="009302E8">
          <w:rPr>
            <w:webHidden/>
          </w:rPr>
          <w:fldChar w:fldCharType="begin"/>
        </w:r>
        <w:r w:rsidRPr="009302E8">
          <w:rPr>
            <w:webHidden/>
          </w:rPr>
          <w:instrText xml:space="preserve"> PAGEREF _Toc230355338 \h </w:instrText>
        </w:r>
        <w:r w:rsidRPr="009302E8">
          <w:rPr>
            <w:webHidden/>
          </w:rPr>
        </w:r>
        <w:r w:rsidRPr="009302E8">
          <w:rPr>
            <w:webHidden/>
          </w:rPr>
          <w:fldChar w:fldCharType="separate"/>
        </w:r>
        <w:r w:rsidRPr="009302E8">
          <w:rPr>
            <w:webHidden/>
          </w:rPr>
          <w:t>33</w:t>
        </w:r>
        <w:r w:rsidRPr="009302E8">
          <w:rPr>
            <w:webHidden/>
          </w:rPr>
          <w:fldChar w:fldCharType="end"/>
        </w:r>
      </w:hyperlink>
    </w:p>
    <w:p w14:paraId="3EF6796A" w14:textId="75BBD775" w:rsidR="00B353A9" w:rsidRPr="009302E8" w:rsidRDefault="00B353A9">
      <w:pPr>
        <w:pStyle w:val="TOC1"/>
        <w:tabs>
          <w:tab w:val="left" w:pos="440"/>
          <w:tab w:val="right" w:leader="dot" w:pos="9063"/>
        </w:tabs>
        <w:rPr>
          <w:rFonts w:asciiTheme="minorHAnsi" w:eastAsiaTheme="minorEastAsia" w:hAnsiTheme="minorHAnsi" w:cstheme="minorBidi"/>
        </w:rPr>
      </w:pPr>
      <w:hyperlink w:anchor="_Toc230355339" w:history="1">
        <w:r w:rsidRPr="009302E8">
          <w:rPr>
            <w:rStyle w:val="Hyperlink"/>
            <w:bCs/>
          </w:rPr>
          <w:t>6.</w:t>
        </w:r>
        <w:r w:rsidRPr="009302E8">
          <w:rPr>
            <w:rFonts w:asciiTheme="minorHAnsi" w:eastAsiaTheme="minorEastAsia" w:hAnsiTheme="minorHAnsi" w:cstheme="minorBidi"/>
          </w:rPr>
          <w:tab/>
        </w:r>
        <w:r w:rsidRPr="009302E8">
          <w:rPr>
            <w:rStyle w:val="Hyperlink"/>
          </w:rPr>
          <w:t>ΣΥΜΒΟΥΛΕΥΤΙΚΗ ΕΠΙΤΡΟΠΗ ΒΙΟΜΗΧΑΝΙΚΩΝ ΜΕΤΑΛΛΑΓΩΝ</w:t>
        </w:r>
        <w:r w:rsidRPr="009302E8">
          <w:rPr>
            <w:webHidden/>
          </w:rPr>
          <w:tab/>
        </w:r>
        <w:r w:rsidRPr="009302E8">
          <w:rPr>
            <w:webHidden/>
          </w:rPr>
          <w:fldChar w:fldCharType="begin"/>
        </w:r>
        <w:r w:rsidRPr="009302E8">
          <w:rPr>
            <w:webHidden/>
          </w:rPr>
          <w:instrText xml:space="preserve"> PAGEREF _Toc230355339 \h </w:instrText>
        </w:r>
        <w:r w:rsidRPr="009302E8">
          <w:rPr>
            <w:webHidden/>
          </w:rPr>
        </w:r>
        <w:r w:rsidRPr="009302E8">
          <w:rPr>
            <w:webHidden/>
          </w:rPr>
          <w:fldChar w:fldCharType="separate"/>
        </w:r>
        <w:r w:rsidRPr="009302E8">
          <w:rPr>
            <w:webHidden/>
          </w:rPr>
          <w:t>37</w:t>
        </w:r>
        <w:r w:rsidRPr="009302E8">
          <w:rPr>
            <w:webHidden/>
          </w:rPr>
          <w:fldChar w:fldCharType="end"/>
        </w:r>
      </w:hyperlink>
    </w:p>
    <w:p w14:paraId="4982DD6B" w14:textId="109CB326" w:rsidR="004D7AC0" w:rsidRPr="009302E8" w:rsidRDefault="00A067F3" w:rsidP="001766B2">
      <w:r w:rsidRPr="009302E8">
        <w:fldChar w:fldCharType="end"/>
      </w:r>
    </w:p>
    <w:p w14:paraId="4982DD6C" w14:textId="77777777" w:rsidR="004D7AC0" w:rsidRPr="009302E8" w:rsidRDefault="004D7AC0" w:rsidP="001766B2">
      <w:pPr>
        <w:jc w:val="left"/>
      </w:pPr>
      <w:r w:rsidRPr="009302E8">
        <w:br w:type="page"/>
      </w:r>
    </w:p>
    <w:p w14:paraId="4982DD6D" w14:textId="48287E99" w:rsidR="004D7AC0" w:rsidRPr="009302E8" w:rsidRDefault="004D7AC0" w:rsidP="004C6742">
      <w:pPr>
        <w:pStyle w:val="Heading2"/>
      </w:pPr>
      <w:bookmarkStart w:id="0" w:name="_Toc230355334"/>
      <w:r w:rsidRPr="009302E8">
        <w:lastRenderedPageBreak/>
        <w:t>ΟΙΚΟΝΟΜΙΚΗ ΚΑΙ ΝΟΜΙΣΜΑΤΙΚΗ ΕΝΩΣΗ, ΟΙΚΟΝΟΜΙΚΗ ΚΑΙ ΚΟΙΝΩΝΙΚΗ ΣΥΝΟΧΗ</w:t>
      </w:r>
      <w:bookmarkEnd w:id="0"/>
    </w:p>
    <w:p w14:paraId="4982DD6E" w14:textId="77777777" w:rsidR="004D7AC0" w:rsidRPr="009302E8" w:rsidRDefault="004D7AC0" w:rsidP="001766B2"/>
    <w:p w14:paraId="258C871E" w14:textId="600FF6C6" w:rsidR="00F37962" w:rsidRPr="009302E8" w:rsidRDefault="00F11033" w:rsidP="00F37962">
      <w:pPr>
        <w:widowControl w:val="0"/>
        <w:numPr>
          <w:ilvl w:val="0"/>
          <w:numId w:val="4"/>
        </w:numPr>
        <w:overflowPunct w:val="0"/>
        <w:autoSpaceDE w:val="0"/>
        <w:autoSpaceDN w:val="0"/>
        <w:adjustRightInd w:val="0"/>
        <w:spacing w:after="120"/>
        <w:ind w:hanging="567"/>
        <w:textAlignment w:val="baseline"/>
        <w:rPr>
          <w:b/>
          <w:i/>
          <w:iCs/>
          <w:sz w:val="28"/>
          <w:szCs w:val="28"/>
        </w:rPr>
      </w:pPr>
      <w:hyperlink r:id="rId16" w:history="1">
        <w:r w:rsidR="00DC4B12" w:rsidRPr="009302E8">
          <w:rPr>
            <w:b/>
            <w:i/>
            <w:color w:val="0000FF"/>
            <w:sz w:val="28"/>
            <w:u w:val="single"/>
          </w:rPr>
          <w:t>Θεματολόγιο πολιτικής της ΕΕ για τις βιώσιμες πόλεις</w:t>
        </w:r>
      </w:hyperlink>
    </w:p>
    <w:p w14:paraId="050FF4D0" w14:textId="77777777" w:rsidR="00435FF5" w:rsidRPr="009302E8" w:rsidRDefault="00435FF5" w:rsidP="004C6742">
      <w:pPr>
        <w:widowControl w:val="0"/>
        <w:overflowPunct w:val="0"/>
        <w:autoSpaceDE w:val="0"/>
        <w:autoSpaceDN w:val="0"/>
        <w:adjustRightInd w:val="0"/>
        <w:spacing w:after="120"/>
        <w:ind w:left="284" w:hanging="284"/>
        <w:textAlignment w:val="baseline"/>
        <w:rPr>
          <w:b/>
          <w:i/>
          <w:iCs/>
          <w:sz w:val="28"/>
          <w:szCs w:val="28"/>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F37962" w:rsidRPr="009302E8" w14:paraId="60D343A5" w14:textId="77777777" w:rsidTr="002E7EFB">
        <w:tc>
          <w:tcPr>
            <w:tcW w:w="1701" w:type="dxa"/>
          </w:tcPr>
          <w:p w14:paraId="1B284A7D" w14:textId="77777777" w:rsidR="00F37962" w:rsidRPr="009302E8" w:rsidRDefault="00F37962" w:rsidP="002E7EFB">
            <w:pPr>
              <w:tabs>
                <w:tab w:val="center" w:pos="284"/>
              </w:tabs>
              <w:overflowPunct w:val="0"/>
              <w:autoSpaceDE w:val="0"/>
              <w:autoSpaceDN w:val="0"/>
              <w:adjustRightInd w:val="0"/>
              <w:ind w:left="266" w:hanging="266"/>
              <w:textAlignment w:val="baseline"/>
              <w:rPr>
                <w:b/>
              </w:rPr>
            </w:pPr>
            <w:r w:rsidRPr="009302E8">
              <w:rPr>
                <w:b/>
              </w:rPr>
              <w:t>Εισηγητής</w:t>
            </w:r>
          </w:p>
          <w:p w14:paraId="73BE66E9" w14:textId="77777777" w:rsidR="00F37962" w:rsidRPr="009302E8" w:rsidRDefault="00F37962" w:rsidP="002E7EFB">
            <w:pPr>
              <w:tabs>
                <w:tab w:val="center" w:pos="284"/>
              </w:tabs>
              <w:overflowPunct w:val="0"/>
              <w:autoSpaceDE w:val="0"/>
              <w:autoSpaceDN w:val="0"/>
              <w:adjustRightInd w:val="0"/>
              <w:ind w:left="266" w:hanging="266"/>
              <w:textAlignment w:val="baseline"/>
              <w:rPr>
                <w:b/>
                <w:bCs/>
              </w:rPr>
            </w:pPr>
            <w:r w:rsidRPr="009302E8">
              <w:rPr>
                <w:b/>
              </w:rPr>
              <w:t>Συνεισηγητής</w:t>
            </w:r>
          </w:p>
        </w:tc>
        <w:tc>
          <w:tcPr>
            <w:tcW w:w="7621" w:type="dxa"/>
          </w:tcPr>
          <w:p w14:paraId="6A7F001D" w14:textId="5F7AE198" w:rsidR="00F37962" w:rsidRPr="009302E8" w:rsidRDefault="00F37962" w:rsidP="002E7EFB">
            <w:pPr>
              <w:tabs>
                <w:tab w:val="center" w:pos="284"/>
              </w:tabs>
              <w:overflowPunct w:val="0"/>
              <w:autoSpaceDE w:val="0"/>
              <w:autoSpaceDN w:val="0"/>
              <w:adjustRightInd w:val="0"/>
              <w:ind w:left="266" w:hanging="266"/>
              <w:textAlignment w:val="baseline"/>
            </w:pPr>
            <w:r w:rsidRPr="009302E8">
              <w:t>Florian MARIN (Ομάδα των Εργαζομένων – RO)</w:t>
            </w:r>
          </w:p>
          <w:p w14:paraId="5228A3F8" w14:textId="082D71FE" w:rsidR="00F37962" w:rsidRPr="009302E8" w:rsidRDefault="00F37962" w:rsidP="002E7EFB">
            <w:pPr>
              <w:tabs>
                <w:tab w:val="center" w:pos="284"/>
              </w:tabs>
              <w:overflowPunct w:val="0"/>
              <w:autoSpaceDE w:val="0"/>
              <w:autoSpaceDN w:val="0"/>
              <w:adjustRightInd w:val="0"/>
              <w:ind w:left="266" w:hanging="266"/>
              <w:textAlignment w:val="baseline"/>
            </w:pPr>
            <w:r w:rsidRPr="009302E8">
              <w:t>Roman HAKEN (Ομάδα των Οργανώσεων της Κοινωνίας των Πολιτών – CZ)</w:t>
            </w:r>
          </w:p>
          <w:p w14:paraId="253441F6" w14:textId="77777777" w:rsidR="00D923C9" w:rsidRPr="009302E8" w:rsidRDefault="00D923C9" w:rsidP="002E7EFB">
            <w:pPr>
              <w:tabs>
                <w:tab w:val="center" w:pos="284"/>
              </w:tabs>
              <w:overflowPunct w:val="0"/>
              <w:autoSpaceDE w:val="0"/>
              <w:autoSpaceDN w:val="0"/>
              <w:adjustRightInd w:val="0"/>
              <w:ind w:left="266" w:hanging="266"/>
              <w:textAlignment w:val="baseline"/>
              <w:rPr>
                <w:bCs/>
              </w:rPr>
            </w:pPr>
          </w:p>
        </w:tc>
      </w:tr>
      <w:tr w:rsidR="00F37962" w:rsidRPr="009302E8" w14:paraId="5EE50BD3" w14:textId="77777777" w:rsidTr="002E7EFB">
        <w:tc>
          <w:tcPr>
            <w:tcW w:w="1701" w:type="dxa"/>
          </w:tcPr>
          <w:p w14:paraId="23D70382" w14:textId="77777777" w:rsidR="00F37962" w:rsidRPr="009302E8" w:rsidRDefault="00F37962" w:rsidP="002E7EFB">
            <w:pPr>
              <w:tabs>
                <w:tab w:val="center" w:pos="284"/>
              </w:tabs>
              <w:overflowPunct w:val="0"/>
              <w:autoSpaceDE w:val="0"/>
              <w:autoSpaceDN w:val="0"/>
              <w:adjustRightInd w:val="0"/>
              <w:ind w:left="266" w:hanging="266"/>
              <w:textAlignment w:val="baseline"/>
              <w:rPr>
                <w:b/>
              </w:rPr>
            </w:pPr>
            <w:r w:rsidRPr="009302E8">
              <w:rPr>
                <w:b/>
              </w:rPr>
              <w:t>Έγγραφα αναφοράς</w:t>
            </w:r>
          </w:p>
        </w:tc>
        <w:tc>
          <w:tcPr>
            <w:tcW w:w="7621" w:type="dxa"/>
          </w:tcPr>
          <w:p w14:paraId="5B4DE008" w14:textId="77777777" w:rsidR="00D923C9" w:rsidRPr="009302E8" w:rsidRDefault="00F37962" w:rsidP="002E7EFB">
            <w:pPr>
              <w:tabs>
                <w:tab w:val="center" w:pos="284"/>
              </w:tabs>
              <w:overflowPunct w:val="0"/>
              <w:autoSpaceDE w:val="0"/>
              <w:autoSpaceDN w:val="0"/>
              <w:adjustRightInd w:val="0"/>
              <w:ind w:left="266" w:hanging="266"/>
              <w:textAlignment w:val="baseline"/>
            </w:pPr>
            <w:r w:rsidRPr="009302E8">
              <w:t>COM(2025) 552 final</w:t>
            </w:r>
          </w:p>
          <w:p w14:paraId="0AAE61A7" w14:textId="18341FD5" w:rsidR="00F37962" w:rsidRPr="009302E8" w:rsidRDefault="00F37962" w:rsidP="002E7EFB">
            <w:pPr>
              <w:tabs>
                <w:tab w:val="center" w:pos="284"/>
              </w:tabs>
              <w:overflowPunct w:val="0"/>
              <w:autoSpaceDE w:val="0"/>
              <w:autoSpaceDN w:val="0"/>
              <w:adjustRightInd w:val="0"/>
              <w:ind w:left="266" w:hanging="266"/>
              <w:textAlignment w:val="baseline"/>
            </w:pPr>
            <w:r w:rsidRPr="009302E8">
              <w:t>EESC-2025-04288-00-00-AC</w:t>
            </w:r>
          </w:p>
        </w:tc>
      </w:tr>
    </w:tbl>
    <w:p w14:paraId="1403746C" w14:textId="77777777" w:rsidR="00F37962" w:rsidRPr="009302E8" w:rsidRDefault="00F37962" w:rsidP="00F37962">
      <w:pPr>
        <w:keepNext/>
        <w:keepLines/>
        <w:tabs>
          <w:tab w:val="center" w:pos="284"/>
        </w:tabs>
        <w:overflowPunct w:val="0"/>
        <w:autoSpaceDE w:val="0"/>
        <w:autoSpaceDN w:val="0"/>
        <w:adjustRightInd w:val="0"/>
        <w:spacing w:before="120"/>
        <w:ind w:left="266" w:hanging="266"/>
        <w:textAlignment w:val="baseline"/>
        <w:rPr>
          <w:b/>
        </w:rPr>
      </w:pPr>
      <w:r w:rsidRPr="009302E8">
        <w:rPr>
          <w:b/>
        </w:rPr>
        <w:t>Κύρια σημεία</w:t>
      </w:r>
    </w:p>
    <w:p w14:paraId="639613BF" w14:textId="77777777" w:rsidR="00F37962" w:rsidRPr="009302E8" w:rsidRDefault="00F37962" w:rsidP="00F37962">
      <w:pPr>
        <w:keepNext/>
        <w:keepLines/>
        <w:tabs>
          <w:tab w:val="center" w:pos="284"/>
        </w:tabs>
        <w:overflowPunct w:val="0"/>
        <w:autoSpaceDE w:val="0"/>
        <w:autoSpaceDN w:val="0"/>
        <w:adjustRightInd w:val="0"/>
        <w:spacing w:before="120"/>
        <w:ind w:left="266" w:hanging="266"/>
        <w:textAlignment w:val="baseline"/>
        <w:rPr>
          <w:b/>
        </w:rPr>
      </w:pPr>
    </w:p>
    <w:p w14:paraId="0F806F4A" w14:textId="77777777" w:rsidR="00F37962" w:rsidRPr="009302E8" w:rsidRDefault="00F37962" w:rsidP="00F37962">
      <w:pPr>
        <w:overflowPunct w:val="0"/>
        <w:autoSpaceDE w:val="0"/>
        <w:autoSpaceDN w:val="0"/>
        <w:adjustRightInd w:val="0"/>
        <w:textAlignment w:val="baseline"/>
        <w:rPr>
          <w:bCs/>
          <w:iCs/>
        </w:rPr>
      </w:pPr>
      <w:r w:rsidRPr="009302E8">
        <w:t>Η ΕΟΚΕ:</w:t>
      </w:r>
    </w:p>
    <w:p w14:paraId="49864E90" w14:textId="77777777" w:rsidR="00ED1C2B" w:rsidRPr="009302E8" w:rsidRDefault="00ED1C2B" w:rsidP="00F37962">
      <w:pPr>
        <w:overflowPunct w:val="0"/>
        <w:autoSpaceDE w:val="0"/>
        <w:autoSpaceDN w:val="0"/>
        <w:adjustRightInd w:val="0"/>
        <w:textAlignment w:val="baseline"/>
        <w:rPr>
          <w:bCs/>
          <w:iCs/>
        </w:rPr>
      </w:pPr>
    </w:p>
    <w:p w14:paraId="4D3A28BF" w14:textId="77777777" w:rsidR="00F37962" w:rsidRPr="009302E8" w:rsidRDefault="00F37962" w:rsidP="004C6742">
      <w:pPr>
        <w:numPr>
          <w:ilvl w:val="0"/>
          <w:numId w:val="20"/>
        </w:numPr>
        <w:overflowPunct w:val="0"/>
        <w:autoSpaceDE w:val="0"/>
        <w:autoSpaceDN w:val="0"/>
        <w:adjustRightInd w:val="0"/>
        <w:contextualSpacing/>
        <w:textAlignment w:val="baseline"/>
        <w:rPr>
          <w:szCs w:val="20"/>
        </w:rPr>
      </w:pPr>
      <w:r w:rsidRPr="009302E8">
        <w:t>Θεωρεί ότι οι πόλεις αποτελούν τη ραχοκοκαλιά της οικονομικής, κοινωνικής και εδαφικής ανάπτυξης της Ευρωπαϊκής Ένωση. Αποτελούν σημαντικούς χώρους για τον κοινωνικό, οικολογικό και οικονομικό μετασχηματισμό, όπου η καινοτομία θα πρέπει να προσανατολίζεται στη βελτίωση της ποιότητας ζωής.</w:t>
      </w:r>
    </w:p>
    <w:p w14:paraId="4B3A1070" w14:textId="77777777" w:rsidR="00F37962" w:rsidRPr="009302E8" w:rsidRDefault="00F37962" w:rsidP="004C6742">
      <w:pPr>
        <w:numPr>
          <w:ilvl w:val="0"/>
          <w:numId w:val="20"/>
        </w:numPr>
        <w:overflowPunct w:val="0"/>
        <w:autoSpaceDE w:val="0"/>
        <w:autoSpaceDN w:val="0"/>
        <w:adjustRightInd w:val="0"/>
        <w:contextualSpacing/>
        <w:textAlignment w:val="baseline"/>
        <w:rPr>
          <w:szCs w:val="20"/>
        </w:rPr>
      </w:pPr>
      <w:r w:rsidRPr="009302E8">
        <w:t xml:space="preserve">Επικροτεί μεν την πολύπλοκη προσέγγιση και την πρόθεση της Επιτροπής να ενισχύσει το θεματολόγιο της ΕΕ για τις πόλεις, καθώς και το γενικό όραμά της για ευημερούσες, βιώσιμες και συμπεριληπτικές πόλεις, φρονεί δε ότι το προτεινόμενο θεματολόγιο δεν ανταποκρίνεται ακόμη στις δεδηλωμένες φιλοδοξίες της. </w:t>
      </w:r>
    </w:p>
    <w:p w14:paraId="0D95657E" w14:textId="77777777" w:rsidR="00F37962" w:rsidRPr="009302E8" w:rsidRDefault="00F37962" w:rsidP="004C6742">
      <w:pPr>
        <w:numPr>
          <w:ilvl w:val="0"/>
          <w:numId w:val="20"/>
        </w:numPr>
        <w:overflowPunct w:val="0"/>
        <w:autoSpaceDE w:val="0"/>
        <w:autoSpaceDN w:val="0"/>
        <w:adjustRightInd w:val="0"/>
        <w:contextualSpacing/>
        <w:textAlignment w:val="baseline"/>
        <w:rPr>
          <w:szCs w:val="20"/>
        </w:rPr>
      </w:pPr>
      <w:r w:rsidRPr="009302E8">
        <w:t xml:space="preserve">Συνιστά να συμπεριληφθεί επίσημα στο προτεινόμενο θεματολόγιο της ΕΕ για τις πόλεις μαζί με την Επιτροπή των Περιφερειών, ώστε να αντικατοπτρισθεί ο αναγνωρισμένος επίσημος ρόλος της στη συμφωνία της Λιουμπλιάνας και το σύμφωνο του Άμστερνταμ, καθώς και η ενεργός συμμετοχή της σε όλους τους τομείς του αστικού θεματολογίου. </w:t>
      </w:r>
    </w:p>
    <w:p w14:paraId="37634D38" w14:textId="77777777" w:rsidR="00F37962" w:rsidRPr="009302E8" w:rsidRDefault="00F37962" w:rsidP="004C6742">
      <w:pPr>
        <w:numPr>
          <w:ilvl w:val="0"/>
          <w:numId w:val="20"/>
        </w:numPr>
        <w:overflowPunct w:val="0"/>
        <w:autoSpaceDE w:val="0"/>
        <w:autoSpaceDN w:val="0"/>
        <w:adjustRightInd w:val="0"/>
        <w:contextualSpacing/>
        <w:textAlignment w:val="baseline"/>
        <w:rPr>
          <w:szCs w:val="20"/>
        </w:rPr>
      </w:pPr>
      <w:r w:rsidRPr="009302E8">
        <w:t>Προτείνει το θεματολόγιο της ΕΕ για τις πόλεις να βασίζεται σταθερά στην πολυεπίπεδη διακυβέρνηση, στην αρχή της εταιρικής σχέσης και σε μια τοποκεντρική προσέγγιση. Πρέπει να διασφαλίζει ισόρροπη εδαφική ανάπτυξη, να ενισχύει τον κοινωνικό διάλογο και τον διάλογο με τους πολίτες·</w:t>
      </w:r>
    </w:p>
    <w:p w14:paraId="77962AE4" w14:textId="77777777" w:rsidR="00F37962" w:rsidRPr="009302E8" w:rsidRDefault="00F37962" w:rsidP="004C6742">
      <w:pPr>
        <w:numPr>
          <w:ilvl w:val="0"/>
          <w:numId w:val="20"/>
        </w:numPr>
        <w:overflowPunct w:val="0"/>
        <w:autoSpaceDE w:val="0"/>
        <w:autoSpaceDN w:val="0"/>
        <w:adjustRightInd w:val="0"/>
        <w:contextualSpacing/>
        <w:textAlignment w:val="baseline"/>
        <w:rPr>
          <w:szCs w:val="20"/>
        </w:rPr>
      </w:pPr>
      <w:r w:rsidRPr="009302E8">
        <w:t>Για τον λόγο αυτόν, καλεί την Επιτροπή:</w:t>
      </w:r>
    </w:p>
    <w:p w14:paraId="56F86CF4" w14:textId="22B5EA19" w:rsidR="00F37962" w:rsidRPr="009302E8" w:rsidRDefault="00F37962" w:rsidP="00F37962">
      <w:pPr>
        <w:numPr>
          <w:ilvl w:val="0"/>
          <w:numId w:val="6"/>
        </w:numPr>
        <w:overflowPunct w:val="0"/>
        <w:autoSpaceDE w:val="0"/>
        <w:autoSpaceDN w:val="0"/>
        <w:adjustRightInd w:val="0"/>
        <w:contextualSpacing/>
        <w:textAlignment w:val="baseline"/>
        <w:rPr>
          <w:szCs w:val="20"/>
        </w:rPr>
      </w:pPr>
      <w:r w:rsidRPr="009302E8">
        <w:t>Να αναγνωρίσει επίσημα τόσο την ΕΟΚΕ όσο και τις πόλεις ως ισότιμους εταίρους στη χάραξη ενωσιακής αστικής πολιτικής, και όχι απλώς ως φορείς υλοποίησης, με την καθιέρωση μόνιμων και διαρθρωμένων τρόπων πολυεπίπεδης διακυβέρνησης.</w:t>
      </w:r>
    </w:p>
    <w:p w14:paraId="1378BDDC" w14:textId="37E29201" w:rsidR="00F37962" w:rsidRPr="009302E8" w:rsidRDefault="00F37962" w:rsidP="00F37962">
      <w:pPr>
        <w:numPr>
          <w:ilvl w:val="0"/>
          <w:numId w:val="6"/>
        </w:numPr>
        <w:overflowPunct w:val="0"/>
        <w:autoSpaceDE w:val="0"/>
        <w:autoSpaceDN w:val="0"/>
        <w:adjustRightInd w:val="0"/>
        <w:contextualSpacing/>
        <w:textAlignment w:val="baseline"/>
        <w:rPr>
          <w:szCs w:val="20"/>
        </w:rPr>
      </w:pPr>
      <w:r w:rsidRPr="009302E8">
        <w:t>Να ενισχύσει την αρχή της εταιρικής σχέσης, διασφαλίζοντας τη συστηματική και ουσιαστική συμμετοχή της οργανωμένης κοινωνίας των πολιτών και των κοινωνικών εταίρων καθ’ όλη τη διάρκεια του κύκλου πολιτικής του θεματολογίου της ΕΕ για τις πόλεις.</w:t>
      </w:r>
    </w:p>
    <w:p w14:paraId="1A186602" w14:textId="0A0810CD" w:rsidR="00F37962" w:rsidRPr="009302E8" w:rsidRDefault="00F37962" w:rsidP="00F37962">
      <w:pPr>
        <w:numPr>
          <w:ilvl w:val="0"/>
          <w:numId w:val="6"/>
        </w:numPr>
        <w:overflowPunct w:val="0"/>
        <w:autoSpaceDE w:val="0"/>
        <w:autoSpaceDN w:val="0"/>
        <w:adjustRightInd w:val="0"/>
        <w:contextualSpacing/>
        <w:textAlignment w:val="baseline"/>
        <w:rPr>
          <w:szCs w:val="20"/>
        </w:rPr>
      </w:pPr>
      <w:r w:rsidRPr="009302E8">
        <w:t>Να εφοδιάσει το θεματολόγιο της ΕΕ για τις πόλεις με ένα συγκεκριμένο και επιχειρησιακό πλαίσιο δράσης, συμπεριλαμβανομένων σαφώς καθορισμένων αρμοδιοτήτων, χρονοδιαγραμμάτων και μετρήσιμων δεικτών, καθιερώνοντας συστηματικές εκτιμήσεις εδαφικού αντικτύπου για την εκτίμηση των επιπτώσεων της ενωσιακής νομοθεσίας στις πόλεις και τους δήμους.</w:t>
      </w:r>
    </w:p>
    <w:p w14:paraId="350E2056" w14:textId="7279332E" w:rsidR="00F37962" w:rsidRPr="009302E8" w:rsidRDefault="00F37962" w:rsidP="00F37962">
      <w:pPr>
        <w:numPr>
          <w:ilvl w:val="0"/>
          <w:numId w:val="6"/>
        </w:numPr>
        <w:overflowPunct w:val="0"/>
        <w:autoSpaceDE w:val="0"/>
        <w:autoSpaceDN w:val="0"/>
        <w:adjustRightInd w:val="0"/>
        <w:contextualSpacing/>
        <w:textAlignment w:val="baseline"/>
        <w:rPr>
          <w:szCs w:val="20"/>
        </w:rPr>
      </w:pPr>
      <w:r w:rsidRPr="009302E8">
        <w:t>Να διασφαλίσει επαρκή, προβλέψιμη και προσβάσιμη χρηματοδότηση για την αστική ανάπτυξη, συμπεριλαμβανομένης άμεσης πρόσβασης των πόλεων σε χρηματοδότηση της ΕΕ.</w:t>
      </w:r>
    </w:p>
    <w:p w14:paraId="79FB5343" w14:textId="2EAD5A15" w:rsidR="00F37962" w:rsidRPr="009302E8" w:rsidRDefault="00F37962" w:rsidP="00F37962">
      <w:pPr>
        <w:numPr>
          <w:ilvl w:val="0"/>
          <w:numId w:val="6"/>
        </w:numPr>
        <w:overflowPunct w:val="0"/>
        <w:autoSpaceDE w:val="0"/>
        <w:autoSpaceDN w:val="0"/>
        <w:adjustRightInd w:val="0"/>
        <w:contextualSpacing/>
        <w:textAlignment w:val="baseline"/>
        <w:rPr>
          <w:szCs w:val="20"/>
        </w:rPr>
      </w:pPr>
      <w:r w:rsidRPr="009302E8">
        <w:lastRenderedPageBreak/>
        <w:t>Να προωθήσει μια ολοκληρωμένη, προσανατολισμένη στα έργα και τοποκεντρική προσέγγιση για την εδαφική συνοχή, ενισχύοντας ρητά τη συμπληρωματικότητα μεταξύ πόλεων και αγροτικών περιοχών.</w:t>
      </w:r>
    </w:p>
    <w:p w14:paraId="39B6313E" w14:textId="4B65A089" w:rsidR="00F37962" w:rsidRPr="009302E8" w:rsidRDefault="00F37962" w:rsidP="00F37962">
      <w:pPr>
        <w:numPr>
          <w:ilvl w:val="0"/>
          <w:numId w:val="6"/>
        </w:numPr>
        <w:overflowPunct w:val="0"/>
        <w:autoSpaceDE w:val="0"/>
        <w:autoSpaceDN w:val="0"/>
        <w:adjustRightInd w:val="0"/>
        <w:contextualSpacing/>
        <w:textAlignment w:val="baseline"/>
        <w:rPr>
          <w:szCs w:val="20"/>
        </w:rPr>
      </w:pPr>
      <w:r w:rsidRPr="009302E8">
        <w:t>Να αναπτύξει αστικό διάλογο σε επίπεδο ΕΕ στο πλαίσιο της πλατφόρμας για τις πόλεις της ΕΕ με σκοπό την ανάδειξη της σημασίας του ρόλου του κοινωνικού διαλόγου και του διαλόγου με την κοινωνία των πολιτών για θέματα που σχετίζονται με την απασχόληση.</w:t>
      </w:r>
    </w:p>
    <w:p w14:paraId="1D8BF3C3" w14:textId="14CC777F" w:rsidR="00F37962" w:rsidRPr="009302E8" w:rsidRDefault="00F37962" w:rsidP="00F37962">
      <w:pPr>
        <w:numPr>
          <w:ilvl w:val="0"/>
          <w:numId w:val="6"/>
        </w:numPr>
        <w:overflowPunct w:val="0"/>
        <w:autoSpaceDE w:val="0"/>
        <w:autoSpaceDN w:val="0"/>
        <w:adjustRightInd w:val="0"/>
        <w:contextualSpacing/>
        <w:textAlignment w:val="baseline"/>
        <w:rPr>
          <w:szCs w:val="20"/>
        </w:rPr>
      </w:pPr>
      <w:r w:rsidRPr="009302E8">
        <w:t>Να αυξήσει το κονδύλιο τεχνικής βοήθειας που προορίζεται για τις πόλεις και να δημιουργήσει ειδική ευρωπαϊκή πρωτοβουλία ή ταμείο που θα εστιάζει άμεσα σε αστικά έργα.</w:t>
      </w:r>
    </w:p>
    <w:p w14:paraId="1D134A52" w14:textId="77777777" w:rsidR="00F37962" w:rsidRPr="009302E8" w:rsidRDefault="00F37962" w:rsidP="00F37962">
      <w:pPr>
        <w:numPr>
          <w:ilvl w:val="0"/>
          <w:numId w:val="6"/>
        </w:numPr>
        <w:overflowPunct w:val="0"/>
        <w:autoSpaceDE w:val="0"/>
        <w:autoSpaceDN w:val="0"/>
        <w:adjustRightInd w:val="0"/>
        <w:contextualSpacing/>
        <w:textAlignment w:val="baseline"/>
        <w:rPr>
          <w:szCs w:val="20"/>
        </w:rPr>
      </w:pPr>
      <w:r w:rsidRPr="009302E8">
        <w:t xml:space="preserve">Να προτείνει σαφή πρότυπα διαβούλευσης για τη διασφάλιση της ουσιαστικής, έγκαιρης και αντιπροσωπευτικής συμμετοχής των κοινωνικών εταίρων και της κοινωνίας των πολιτών σε όλα τα επίπεδα. </w:t>
      </w:r>
    </w:p>
    <w:p w14:paraId="0816F466" w14:textId="77777777" w:rsidR="00F37962" w:rsidRPr="009302E8" w:rsidRDefault="00F37962" w:rsidP="00F37962">
      <w:pPr>
        <w:numPr>
          <w:ilvl w:val="0"/>
          <w:numId w:val="6"/>
        </w:numPr>
        <w:overflowPunct w:val="0"/>
        <w:autoSpaceDE w:val="0"/>
        <w:autoSpaceDN w:val="0"/>
        <w:adjustRightInd w:val="0"/>
        <w:contextualSpacing/>
        <w:textAlignment w:val="baseline"/>
        <w:rPr>
          <w:szCs w:val="20"/>
        </w:rPr>
      </w:pPr>
      <w:r w:rsidRPr="009302E8">
        <w:t>Να θεσπίσει ενοποιημένο πλαίσιο σε επίπεδο ΕΕ για τη συλλογή και την υποβολή αστικών δεδομένων, ώστε να διασφαλιστεί ότι οι δείκτες είναι συγκρίσιμοι, και ότι η παρακολούθηση είναι αποτελεσματική σε όλα τα κράτη μέλη.</w:t>
      </w:r>
    </w:p>
    <w:p w14:paraId="73AAA0E7" w14:textId="031100CF" w:rsidR="00F37962" w:rsidRPr="009302E8" w:rsidRDefault="00F37962" w:rsidP="00F37962">
      <w:pPr>
        <w:numPr>
          <w:ilvl w:val="0"/>
          <w:numId w:val="6"/>
        </w:numPr>
        <w:overflowPunct w:val="0"/>
        <w:autoSpaceDE w:val="0"/>
        <w:autoSpaceDN w:val="0"/>
        <w:adjustRightInd w:val="0"/>
        <w:contextualSpacing/>
        <w:textAlignment w:val="baseline"/>
        <w:rPr>
          <w:szCs w:val="20"/>
        </w:rPr>
      </w:pPr>
      <w:r w:rsidRPr="009302E8">
        <w:t>Να αναγνωρίσει τη στέγαση ως διαρθρωτικό κοινωνικό και οικονομικό ζήτημα και όχι ως αποτέλεσμα της αγοράς και να ζητήσει τη θέσπιση πλαισίου της ΕΕ που θα διασφαλίζει την πρόσβαση σε οικονομικά προσιτή στέγαση.</w:t>
      </w:r>
    </w:p>
    <w:p w14:paraId="73EBB26E" w14:textId="77777777" w:rsidR="00F37962" w:rsidRPr="009302E8" w:rsidRDefault="00F37962" w:rsidP="004C6742">
      <w:pPr>
        <w:numPr>
          <w:ilvl w:val="0"/>
          <w:numId w:val="21"/>
        </w:numPr>
        <w:overflowPunct w:val="0"/>
        <w:autoSpaceDE w:val="0"/>
        <w:autoSpaceDN w:val="0"/>
        <w:adjustRightInd w:val="0"/>
        <w:contextualSpacing/>
        <w:textAlignment w:val="baseline"/>
        <w:rPr>
          <w:szCs w:val="20"/>
        </w:rPr>
      </w:pPr>
      <w:r w:rsidRPr="009302E8">
        <w:t>Φρονεί ότι ο κύριος μηχανισμός που χρησιμοποιείται για την υλοποίηση της χρηματοδότησης της ευρωπαϊκής πολιτικής συνοχής με ολοκληρωμένο και τοποκεντρικό τρόπο είναι η τοπική ανάπτυξη με πρωτοβουλία των τοπικών κοινοτήτων (CLLD). Στις πόλεις/αστικές περιοχές, η τοπική ανάπτυξη με πρωτοβουλία των τοπικών κοινοτήτων στις αστικές περιοχές (CLLD-U) πρέπει να υπερβεί το τρέχον πιλοτικό καθεστώς της και να αναγνωριστεί ως ένα από τα αποτελεσματικότερα μέσα για την ενεργοποίηση των τοπικών κοινοτήτων, τη δημιουργία θέσεων εργασίας, την ενίσχυση της κοινωνικής οικονομίας και τη συμμετοχή των ενδιαφερόμενων μερών.</w:t>
      </w:r>
    </w:p>
    <w:p w14:paraId="3429112F" w14:textId="77777777" w:rsidR="00F37962" w:rsidRPr="009302E8" w:rsidRDefault="00F37962" w:rsidP="004C6742">
      <w:pPr>
        <w:numPr>
          <w:ilvl w:val="0"/>
          <w:numId w:val="21"/>
        </w:numPr>
        <w:overflowPunct w:val="0"/>
        <w:autoSpaceDE w:val="0"/>
        <w:autoSpaceDN w:val="0"/>
        <w:adjustRightInd w:val="0"/>
        <w:contextualSpacing/>
        <w:textAlignment w:val="baseline"/>
        <w:rPr>
          <w:szCs w:val="20"/>
        </w:rPr>
      </w:pPr>
      <w:r w:rsidRPr="009302E8">
        <w:t xml:space="preserve">Φρονεί ότι θα πρέπει να καθιερωθεί ειδικό μέτρο για την εδραίωση της CLLD-U στο μέλλον, ώστε να διασφαλιστεί η επίσημη συμπερίληψή της στις διαδικασίες λήψης αποφάσεων σε επίπεδο ΕΕ και στις στοχευμένες τεχνικές διαβουλεύσεις με εμπειρογνώμονες. </w:t>
      </w:r>
    </w:p>
    <w:p w14:paraId="26850F38" w14:textId="77777777" w:rsidR="00F37962" w:rsidRPr="009302E8" w:rsidRDefault="00F37962" w:rsidP="00F37962">
      <w:pPr>
        <w:overflowPunct w:val="0"/>
        <w:autoSpaceDE w:val="0"/>
        <w:autoSpaceDN w:val="0"/>
        <w:adjustRightInd w:val="0"/>
        <w:ind w:left="360"/>
        <w:contextualSpacing/>
        <w:textAlignment w:val="baseline"/>
        <w:rPr>
          <w:szCs w:val="20"/>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F37962" w:rsidRPr="009302E8" w14:paraId="51E81DDF" w14:textId="77777777" w:rsidTr="002E7EFB">
        <w:tc>
          <w:tcPr>
            <w:tcW w:w="1418" w:type="dxa"/>
          </w:tcPr>
          <w:p w14:paraId="59A59456" w14:textId="77777777" w:rsidR="00F37962" w:rsidRPr="009302E8" w:rsidRDefault="00F37962" w:rsidP="002E7EFB">
            <w:pPr>
              <w:overflowPunct w:val="0"/>
              <w:autoSpaceDE w:val="0"/>
              <w:autoSpaceDN w:val="0"/>
              <w:adjustRightInd w:val="0"/>
              <w:textAlignment w:val="baseline"/>
              <w:rPr>
                <w:i/>
              </w:rPr>
            </w:pPr>
            <w:r w:rsidRPr="009302E8">
              <w:rPr>
                <w:b/>
                <w:i/>
              </w:rPr>
              <w:t>Επικοινωνία</w:t>
            </w:r>
          </w:p>
        </w:tc>
        <w:tc>
          <w:tcPr>
            <w:tcW w:w="7904" w:type="dxa"/>
          </w:tcPr>
          <w:p w14:paraId="40387B89" w14:textId="50D56D72" w:rsidR="00F37962" w:rsidRPr="009302E8" w:rsidRDefault="00F37962" w:rsidP="002E7EFB">
            <w:pPr>
              <w:overflowPunct w:val="0"/>
              <w:autoSpaceDE w:val="0"/>
              <w:autoSpaceDN w:val="0"/>
              <w:adjustRightInd w:val="0"/>
              <w:textAlignment w:val="baseline"/>
              <w:rPr>
                <w:i/>
              </w:rPr>
            </w:pPr>
            <w:r w:rsidRPr="009302E8">
              <w:rPr>
                <w:i/>
              </w:rPr>
              <w:t>Γεώργιος Μελέας</w:t>
            </w:r>
          </w:p>
        </w:tc>
      </w:tr>
      <w:tr w:rsidR="00F37962" w:rsidRPr="009302E8" w14:paraId="0506E28A" w14:textId="77777777" w:rsidTr="002E7EFB">
        <w:tc>
          <w:tcPr>
            <w:tcW w:w="1418" w:type="dxa"/>
          </w:tcPr>
          <w:p w14:paraId="50CECB74" w14:textId="77777777" w:rsidR="00F37962" w:rsidRPr="009302E8" w:rsidRDefault="00F37962" w:rsidP="002E7EFB">
            <w:pPr>
              <w:overflowPunct w:val="0"/>
              <w:autoSpaceDE w:val="0"/>
              <w:autoSpaceDN w:val="0"/>
              <w:adjustRightInd w:val="0"/>
              <w:textAlignment w:val="baseline"/>
              <w:rPr>
                <w:i/>
              </w:rPr>
            </w:pPr>
            <w:r w:rsidRPr="009302E8">
              <w:rPr>
                <w:i/>
              </w:rPr>
              <w:t>Τηλ.</w:t>
            </w:r>
          </w:p>
        </w:tc>
        <w:tc>
          <w:tcPr>
            <w:tcW w:w="7904" w:type="dxa"/>
          </w:tcPr>
          <w:p w14:paraId="285FFA02" w14:textId="69C35846" w:rsidR="00F37962" w:rsidRPr="009302E8" w:rsidRDefault="00F37962" w:rsidP="002E7EFB">
            <w:pPr>
              <w:overflowPunct w:val="0"/>
              <w:autoSpaceDE w:val="0"/>
              <w:autoSpaceDN w:val="0"/>
              <w:adjustRightInd w:val="0"/>
              <w:textAlignment w:val="baseline"/>
              <w:rPr>
                <w:i/>
              </w:rPr>
            </w:pPr>
            <w:r w:rsidRPr="009302E8">
              <w:rPr>
                <w:i/>
              </w:rPr>
              <w:t>+32 25469795</w:t>
            </w:r>
          </w:p>
        </w:tc>
      </w:tr>
      <w:tr w:rsidR="00F37962" w:rsidRPr="009302E8" w14:paraId="436042E5" w14:textId="77777777" w:rsidTr="002E7EFB">
        <w:tc>
          <w:tcPr>
            <w:tcW w:w="1418" w:type="dxa"/>
          </w:tcPr>
          <w:p w14:paraId="742D8A5E" w14:textId="77777777" w:rsidR="00F37962" w:rsidRPr="009302E8" w:rsidRDefault="00F37962" w:rsidP="002E7EFB">
            <w:pPr>
              <w:overflowPunct w:val="0"/>
              <w:autoSpaceDE w:val="0"/>
              <w:autoSpaceDN w:val="0"/>
              <w:adjustRightInd w:val="0"/>
              <w:textAlignment w:val="baseline"/>
              <w:rPr>
                <w:i/>
              </w:rPr>
            </w:pPr>
            <w:r w:rsidRPr="009302E8">
              <w:rPr>
                <w:i/>
              </w:rPr>
              <w:t>Ηλ. δ/νση</w:t>
            </w:r>
          </w:p>
        </w:tc>
        <w:tc>
          <w:tcPr>
            <w:tcW w:w="7904" w:type="dxa"/>
          </w:tcPr>
          <w:p w14:paraId="122227DF" w14:textId="77777777" w:rsidR="00F37962" w:rsidRPr="009302E8" w:rsidRDefault="00F11033" w:rsidP="002E7EFB">
            <w:pPr>
              <w:overflowPunct w:val="0"/>
              <w:autoSpaceDE w:val="0"/>
              <w:autoSpaceDN w:val="0"/>
              <w:adjustRightInd w:val="0"/>
              <w:textAlignment w:val="baseline"/>
              <w:rPr>
                <w:i/>
                <w:iCs/>
              </w:rPr>
            </w:pPr>
            <w:hyperlink r:id="rId17" w:history="1">
              <w:r w:rsidR="00DC4B12" w:rsidRPr="009302E8">
                <w:rPr>
                  <w:i/>
                  <w:color w:val="0000FF"/>
                  <w:u w:val="single"/>
                </w:rPr>
                <w:t>Georgios.Meleas@eesc.europa.eu</w:t>
              </w:r>
            </w:hyperlink>
          </w:p>
        </w:tc>
      </w:tr>
    </w:tbl>
    <w:p w14:paraId="5EF31D76" w14:textId="20B5A01D" w:rsidR="005D1BBF" w:rsidRPr="009302E8" w:rsidRDefault="005D1BBF" w:rsidP="00F37962"/>
    <w:p w14:paraId="72CC36F3" w14:textId="77777777" w:rsidR="005D1BBF" w:rsidRPr="009302E8" w:rsidRDefault="005D1BBF">
      <w:pPr>
        <w:spacing w:after="160" w:line="259" w:lineRule="auto"/>
        <w:jc w:val="left"/>
      </w:pPr>
      <w:r w:rsidRPr="009302E8">
        <w:br w:type="page"/>
      </w:r>
    </w:p>
    <w:p w14:paraId="461B4F15" w14:textId="611BE12E" w:rsidR="00F37962" w:rsidRPr="009302E8" w:rsidRDefault="00F11033" w:rsidP="004C6742">
      <w:pPr>
        <w:pStyle w:val="ListParagraph"/>
        <w:numPr>
          <w:ilvl w:val="0"/>
          <w:numId w:val="76"/>
        </w:numPr>
      </w:pPr>
      <w:hyperlink r:id="rId18" w:history="1">
        <w:r w:rsidR="00A067F3" w:rsidRPr="009302E8">
          <w:rPr>
            <w:b/>
            <w:i/>
            <w:color w:val="0000FF"/>
            <w:sz w:val="28"/>
            <w:u w:val="single"/>
          </w:rPr>
          <w:t>Δέσμη μέτρων για τις επικουρικές συντάξεις: πανευρωπαϊκό ατομικό συνταξιοδοτικό προϊόν (PEPP) και Ιδρύματα Επαγγελματικών Συνταξιοδοτικών Παροχών (ΙΕΣΠ)</w:t>
        </w:r>
      </w:hyperlink>
    </w:p>
    <w:p w14:paraId="2C43C133" w14:textId="59A61810" w:rsidR="00F37962" w:rsidRPr="009302E8" w:rsidRDefault="00F37962" w:rsidP="009302E8">
      <w:pPr>
        <w:rPr>
          <w:sz w:val="20"/>
        </w:rPr>
      </w:pPr>
    </w:p>
    <w:p w14:paraId="3E579047" w14:textId="77777777" w:rsidR="00F37962" w:rsidRPr="009302E8" w:rsidRDefault="00F37962" w:rsidP="00F37962">
      <w:pPr>
        <w:tabs>
          <w:tab w:val="center" w:pos="284"/>
        </w:tabs>
        <w:overflowPunct w:val="0"/>
        <w:autoSpaceDE w:val="0"/>
        <w:autoSpaceDN w:val="0"/>
        <w:adjustRightInd w:val="0"/>
        <w:ind w:left="266" w:hanging="266"/>
        <w:textAlignment w:val="baseline"/>
        <w:rPr>
          <w:b/>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F37962" w:rsidRPr="009302E8" w14:paraId="0DA0566E" w14:textId="77777777" w:rsidTr="002E7EFB">
        <w:tc>
          <w:tcPr>
            <w:tcW w:w="1077" w:type="pct"/>
          </w:tcPr>
          <w:p w14:paraId="4046C9F6" w14:textId="77777777" w:rsidR="00F37962" w:rsidRPr="009302E8" w:rsidRDefault="00F37962" w:rsidP="004C6742">
            <w:pPr>
              <w:tabs>
                <w:tab w:val="center" w:pos="284"/>
              </w:tabs>
              <w:overflowPunct w:val="0"/>
              <w:autoSpaceDE w:val="0"/>
              <w:autoSpaceDN w:val="0"/>
              <w:adjustRightInd w:val="0"/>
              <w:spacing w:line="240" w:lineRule="auto"/>
              <w:ind w:left="266" w:hanging="266"/>
              <w:textAlignment w:val="baseline"/>
              <w:rPr>
                <w:b/>
              </w:rPr>
            </w:pPr>
            <w:r w:rsidRPr="009302E8">
              <w:rPr>
                <w:b/>
              </w:rPr>
              <w:t>Εισηγήτρια</w:t>
            </w:r>
          </w:p>
        </w:tc>
        <w:tc>
          <w:tcPr>
            <w:tcW w:w="3923" w:type="pct"/>
          </w:tcPr>
          <w:p w14:paraId="76BEB7DB" w14:textId="53F5F0D5" w:rsidR="00F37962" w:rsidRPr="009302E8" w:rsidRDefault="00F37962" w:rsidP="004C6742">
            <w:pPr>
              <w:tabs>
                <w:tab w:val="center" w:pos="284"/>
              </w:tabs>
              <w:overflowPunct w:val="0"/>
              <w:autoSpaceDE w:val="0"/>
              <w:autoSpaceDN w:val="0"/>
              <w:adjustRightInd w:val="0"/>
              <w:spacing w:line="240" w:lineRule="auto"/>
              <w:ind w:left="550" w:right="-3091" w:hanging="266"/>
              <w:textAlignment w:val="baseline"/>
            </w:pPr>
            <w:r w:rsidRPr="009302E8">
              <w:t>BARRERA CHAMORRO Maria del Carmen (Ομάδα των Εργαζομένων – ES)</w:t>
            </w:r>
          </w:p>
        </w:tc>
      </w:tr>
      <w:tr w:rsidR="00F37962" w:rsidRPr="009302E8" w14:paraId="68747D90" w14:textId="77777777" w:rsidTr="002E7EFB">
        <w:tc>
          <w:tcPr>
            <w:tcW w:w="1077" w:type="pct"/>
          </w:tcPr>
          <w:p w14:paraId="5B2075D4" w14:textId="77777777" w:rsidR="00F37962" w:rsidRPr="009302E8" w:rsidRDefault="00F37962" w:rsidP="004C6742">
            <w:pPr>
              <w:tabs>
                <w:tab w:val="center" w:pos="284"/>
              </w:tabs>
              <w:overflowPunct w:val="0"/>
              <w:autoSpaceDE w:val="0"/>
              <w:autoSpaceDN w:val="0"/>
              <w:adjustRightInd w:val="0"/>
              <w:spacing w:line="240" w:lineRule="auto"/>
              <w:ind w:left="266" w:hanging="266"/>
              <w:textAlignment w:val="baseline"/>
              <w:rPr>
                <w:b/>
              </w:rPr>
            </w:pPr>
          </w:p>
        </w:tc>
        <w:tc>
          <w:tcPr>
            <w:tcW w:w="3923" w:type="pct"/>
          </w:tcPr>
          <w:p w14:paraId="075524E1" w14:textId="77777777" w:rsidR="00F37962" w:rsidRPr="009302E8" w:rsidRDefault="00F37962" w:rsidP="004C6742">
            <w:pPr>
              <w:tabs>
                <w:tab w:val="center" w:pos="284"/>
              </w:tabs>
              <w:overflowPunct w:val="0"/>
              <w:autoSpaceDE w:val="0"/>
              <w:autoSpaceDN w:val="0"/>
              <w:adjustRightInd w:val="0"/>
              <w:spacing w:line="240" w:lineRule="auto"/>
              <w:ind w:left="266" w:right="-3091" w:hanging="266"/>
              <w:textAlignment w:val="baseline"/>
            </w:pPr>
          </w:p>
        </w:tc>
      </w:tr>
      <w:tr w:rsidR="00F37962" w:rsidRPr="009302E8" w14:paraId="5E5AA138" w14:textId="77777777" w:rsidTr="002E7EFB">
        <w:tc>
          <w:tcPr>
            <w:tcW w:w="1077" w:type="pct"/>
          </w:tcPr>
          <w:p w14:paraId="5801F57F" w14:textId="77777777" w:rsidR="00F37962" w:rsidRPr="009302E8" w:rsidRDefault="00F37962" w:rsidP="004C6742">
            <w:pPr>
              <w:tabs>
                <w:tab w:val="center" w:pos="284"/>
              </w:tabs>
              <w:overflowPunct w:val="0"/>
              <w:autoSpaceDE w:val="0"/>
              <w:autoSpaceDN w:val="0"/>
              <w:adjustRightInd w:val="0"/>
              <w:spacing w:line="240" w:lineRule="auto"/>
              <w:ind w:left="266" w:hanging="266"/>
              <w:textAlignment w:val="baseline"/>
              <w:rPr>
                <w:b/>
              </w:rPr>
            </w:pPr>
            <w:r w:rsidRPr="009302E8">
              <w:rPr>
                <w:b/>
              </w:rPr>
              <w:t>Έγγραφα αναφοράς</w:t>
            </w:r>
          </w:p>
        </w:tc>
        <w:tc>
          <w:tcPr>
            <w:tcW w:w="3923" w:type="pct"/>
          </w:tcPr>
          <w:p w14:paraId="5E33F076" w14:textId="77777777" w:rsidR="00F37962" w:rsidRPr="009302E8" w:rsidRDefault="00F37962" w:rsidP="004C6742">
            <w:pPr>
              <w:tabs>
                <w:tab w:val="center" w:pos="284"/>
              </w:tabs>
              <w:overflowPunct w:val="0"/>
              <w:autoSpaceDE w:val="0"/>
              <w:autoSpaceDN w:val="0"/>
              <w:adjustRightInd w:val="0"/>
              <w:spacing w:line="240" w:lineRule="auto"/>
              <w:ind w:left="550" w:right="-3091" w:hanging="266"/>
              <w:textAlignment w:val="baseline"/>
            </w:pPr>
            <w:r w:rsidRPr="009302E8">
              <w:t xml:space="preserve">COM(2025) 839 final </w:t>
            </w:r>
          </w:p>
          <w:p w14:paraId="099CCB38" w14:textId="1D24FF1C" w:rsidR="00F37962" w:rsidRPr="009302E8" w:rsidRDefault="00F37962" w:rsidP="004C6742">
            <w:pPr>
              <w:tabs>
                <w:tab w:val="center" w:pos="284"/>
              </w:tabs>
              <w:overflowPunct w:val="0"/>
              <w:autoSpaceDE w:val="0"/>
              <w:autoSpaceDN w:val="0"/>
              <w:adjustRightInd w:val="0"/>
              <w:spacing w:line="240" w:lineRule="auto"/>
              <w:ind w:left="550" w:right="-3091" w:hanging="266"/>
              <w:textAlignment w:val="baseline"/>
            </w:pPr>
            <w:r w:rsidRPr="009302E8">
              <w:t xml:space="preserve">COM(2025) 840 final </w:t>
            </w:r>
          </w:p>
          <w:p w14:paraId="5F2CC97B" w14:textId="2F5BA5F2" w:rsidR="00F37962" w:rsidRPr="009302E8" w:rsidRDefault="00F37962" w:rsidP="004C6742">
            <w:pPr>
              <w:tabs>
                <w:tab w:val="center" w:pos="284"/>
              </w:tabs>
              <w:overflowPunct w:val="0"/>
              <w:autoSpaceDE w:val="0"/>
              <w:autoSpaceDN w:val="0"/>
              <w:adjustRightInd w:val="0"/>
              <w:spacing w:line="240" w:lineRule="auto"/>
              <w:ind w:left="550" w:right="-3091" w:hanging="266"/>
              <w:textAlignment w:val="baseline"/>
            </w:pPr>
            <w:r w:rsidRPr="009302E8">
              <w:t>COM(2025) 842 final</w:t>
            </w:r>
          </w:p>
          <w:p w14:paraId="543A5EFB" w14:textId="77777777" w:rsidR="00F37962" w:rsidRPr="009302E8" w:rsidRDefault="00F37962" w:rsidP="004C6742">
            <w:pPr>
              <w:tabs>
                <w:tab w:val="center" w:pos="284"/>
              </w:tabs>
              <w:overflowPunct w:val="0"/>
              <w:autoSpaceDE w:val="0"/>
              <w:autoSpaceDN w:val="0"/>
              <w:adjustRightInd w:val="0"/>
              <w:spacing w:line="240" w:lineRule="auto"/>
              <w:ind w:left="550" w:right="-3091" w:hanging="266"/>
              <w:textAlignment w:val="baseline"/>
            </w:pPr>
            <w:r w:rsidRPr="009302E8">
              <w:t>EESC-2025-04204-00-00-AC</w:t>
            </w:r>
          </w:p>
        </w:tc>
      </w:tr>
    </w:tbl>
    <w:p w14:paraId="55E7B99C" w14:textId="2C46A19E" w:rsidR="00F37962" w:rsidRPr="009302E8" w:rsidRDefault="00F37962" w:rsidP="00F37962">
      <w:pPr>
        <w:tabs>
          <w:tab w:val="center" w:pos="284"/>
        </w:tabs>
        <w:overflowPunct w:val="0"/>
        <w:autoSpaceDE w:val="0"/>
        <w:autoSpaceDN w:val="0"/>
        <w:adjustRightInd w:val="0"/>
        <w:ind w:left="266" w:hanging="266"/>
        <w:textAlignment w:val="baseline"/>
        <w:rPr>
          <w:b/>
        </w:rPr>
      </w:pPr>
    </w:p>
    <w:p w14:paraId="35C86E76" w14:textId="77777777" w:rsidR="00F37962" w:rsidRPr="009302E8" w:rsidRDefault="00F37962" w:rsidP="00F37962">
      <w:pPr>
        <w:keepNext/>
        <w:keepLines/>
        <w:tabs>
          <w:tab w:val="center" w:pos="284"/>
        </w:tabs>
        <w:overflowPunct w:val="0"/>
        <w:autoSpaceDE w:val="0"/>
        <w:autoSpaceDN w:val="0"/>
        <w:adjustRightInd w:val="0"/>
        <w:ind w:left="266" w:hanging="266"/>
        <w:textAlignment w:val="baseline"/>
        <w:rPr>
          <w:b/>
        </w:rPr>
      </w:pPr>
      <w:r w:rsidRPr="009302E8">
        <w:rPr>
          <w:b/>
        </w:rPr>
        <w:t>Κύρια σημεία</w:t>
      </w:r>
    </w:p>
    <w:p w14:paraId="65428812" w14:textId="77777777" w:rsidR="00F37962" w:rsidRPr="009302E8" w:rsidRDefault="00F37962" w:rsidP="00F37962">
      <w:pPr>
        <w:keepNext/>
        <w:keepLines/>
        <w:tabs>
          <w:tab w:val="center" w:pos="284"/>
        </w:tabs>
        <w:overflowPunct w:val="0"/>
        <w:autoSpaceDE w:val="0"/>
        <w:autoSpaceDN w:val="0"/>
        <w:adjustRightInd w:val="0"/>
        <w:ind w:left="266" w:hanging="266"/>
        <w:textAlignment w:val="baseline"/>
        <w:rPr>
          <w:b/>
        </w:rPr>
      </w:pPr>
    </w:p>
    <w:p w14:paraId="446B0743" w14:textId="77777777" w:rsidR="00F37962" w:rsidRPr="009302E8" w:rsidRDefault="00F37962" w:rsidP="00F37962">
      <w:pPr>
        <w:overflowPunct w:val="0"/>
        <w:autoSpaceDE w:val="0"/>
        <w:autoSpaceDN w:val="0"/>
        <w:adjustRightInd w:val="0"/>
        <w:textAlignment w:val="baseline"/>
        <w:rPr>
          <w:bCs/>
          <w:iCs/>
        </w:rPr>
      </w:pPr>
      <w:r w:rsidRPr="009302E8">
        <w:t>Η ΕΟΚΕ:</w:t>
      </w:r>
    </w:p>
    <w:p w14:paraId="3B37DD9F" w14:textId="77777777" w:rsidR="00A40127" w:rsidRPr="009302E8"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sidRPr="009302E8">
        <w:rPr>
          <w:b/>
        </w:rPr>
        <w:t>Αναγνωρίζει</w:t>
      </w:r>
      <w:r w:rsidRPr="009302E8">
        <w:t xml:space="preserve"> τα οφέλη ενός </w:t>
      </w:r>
      <w:r w:rsidRPr="009302E8">
        <w:rPr>
          <w:b/>
        </w:rPr>
        <w:t>συνταξιοδοτικού συστήματος πολλαπλών πυλώνων</w:t>
      </w:r>
      <w:r w:rsidRPr="009302E8">
        <w:t xml:space="preserve">, πιστεύει ότι οι επικουρικές συντάξεις δεν θα πρέπει να αποτελούν δικαιολογία για την αποδυνάμωση των δημόσιων συντάξεων και ότι θα πρέπει να λαμβάνεται μέριμνα ώστε όλοι οι πολίτες ανά την ΕΕ να μπορούν να συνταξιοδοτούνται με αξιοπρέπεια, ασφάλεια και επαρκές εισόδημα. </w:t>
      </w:r>
      <w:r w:rsidRPr="009302E8">
        <w:rPr>
          <w:b/>
        </w:rPr>
        <w:t>Απαιτείται να ακολουθηθεί μια σφαιρική προσέγγιση</w:t>
      </w:r>
      <w:r w:rsidRPr="009302E8">
        <w:t xml:space="preserve"> σε εθνικό και ενωσιακό επίπεδο, η οποία θα πρέπει να συνίσταται στη βελτίωση τόσο της αγοράς εργασίας όσο και του συστήματος επικουρικών συντάξεων.</w:t>
      </w:r>
    </w:p>
    <w:p w14:paraId="693DE00C" w14:textId="77777777" w:rsidR="00A40127" w:rsidRPr="009302E8"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sidRPr="009302E8">
        <w:rPr>
          <w:b/>
        </w:rPr>
        <w:t>Συνιστά τη λήψη κατάλληλων μέτρων για την ενίσχυση της συμμετοχικής διαχείρισης</w:t>
      </w:r>
      <w:r w:rsidRPr="009302E8">
        <w:t xml:space="preserve"> και της συμμετοχής των κοινωνικών εταίρων, με τη προστασία τόσο της ελευθερίας τους να διαπραγματεύονται όσο και της ποικιλομορφίας των συστημάτων στην ΕΕ.</w:t>
      </w:r>
    </w:p>
    <w:p w14:paraId="05C90A8C" w14:textId="77777777" w:rsidR="00A40127" w:rsidRPr="009302E8"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sidRPr="009302E8">
        <w:rPr>
          <w:b/>
        </w:rPr>
        <w:t>Προτείνει</w:t>
      </w:r>
      <w:r w:rsidRPr="009302E8">
        <w:t xml:space="preserve"> να γίνουν συγκεκριμένες τροποποιήσεις της </w:t>
      </w:r>
      <w:r w:rsidRPr="009302E8">
        <w:rPr>
          <w:b/>
        </w:rPr>
        <w:t>οδηγίας ΙΕΣΠ</w:t>
      </w:r>
      <w:r w:rsidRPr="009302E8">
        <w:t xml:space="preserve"> με στόχο τη μείωση του κατακερματισμού, τη μεγαλύτερη συγκρισιμότητα και διαφάνεια, καθώς και τη διασφάλιση της εμπιστοσύνης των μελών των συστημάτων.</w:t>
      </w:r>
    </w:p>
    <w:p w14:paraId="0CA65CB4" w14:textId="77777777" w:rsidR="00A40127" w:rsidRPr="009302E8"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sidRPr="009302E8">
        <w:rPr>
          <w:b/>
        </w:rPr>
        <w:t>Προτείνει</w:t>
      </w:r>
      <w:r w:rsidRPr="009302E8">
        <w:t xml:space="preserve"> να γίνουν συγκεκριμένες τροποποιήσεις </w:t>
      </w:r>
      <w:r w:rsidRPr="009302E8">
        <w:rPr>
          <w:b/>
        </w:rPr>
        <w:t>του κανονισμού για τα πανευρωπαϊκά ατομικά συνταξιοδοτικά προϊόντα</w:t>
      </w:r>
      <w:r w:rsidRPr="009302E8">
        <w:t>, μεταξύ άλλων όσον αφορά την ενημέρωση και την παροχή συμβουλών, την ΕΑΑΕΣ και τις διακρατικές μεταφορές συνταξιοδοτικών δικαιωμάτων.</w:t>
      </w:r>
    </w:p>
    <w:p w14:paraId="653F0F93" w14:textId="77777777" w:rsidR="00A40127" w:rsidRPr="009302E8"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sidRPr="009302E8">
        <w:rPr>
          <w:b/>
        </w:rPr>
        <w:t>Συνιστά</w:t>
      </w:r>
      <w:r w:rsidRPr="009302E8">
        <w:t xml:space="preserve"> τη λήψη μέτρων για την </w:t>
      </w:r>
      <w:r w:rsidRPr="009302E8">
        <w:rPr>
          <w:b/>
        </w:rPr>
        <w:t>εξισορρόπηση της εκπροσώπησης των φύλων, την ενίσχυση της εμπιστοσύνης των πολιτών</w:t>
      </w:r>
      <w:r w:rsidRPr="009302E8">
        <w:t xml:space="preserve"> στα συνταξιοδοτικά προϊόντα, καθώς και τη </w:t>
      </w:r>
      <w:r w:rsidRPr="009302E8">
        <w:rPr>
          <w:b/>
        </w:rPr>
        <w:t>διατήρηση του ατομικού χαρακτήρα των πανευρωπαϊκών ατομικών συνταξιοδοτικών προϊόντων</w:t>
      </w:r>
      <w:r w:rsidRPr="009302E8">
        <w:t>, ώστε να μην επιτρέπεται η συλλογική αγορά.</w:t>
      </w:r>
    </w:p>
    <w:p w14:paraId="3F455E5B" w14:textId="77777777" w:rsidR="00A40127" w:rsidRPr="009302E8"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sidRPr="009302E8">
        <w:rPr>
          <w:b/>
        </w:rPr>
        <w:t>Παροτρύνει</w:t>
      </w:r>
      <w:r w:rsidRPr="009302E8">
        <w:t xml:space="preserve"> τους συννομοθέτες να εξετάσουν το ενδεχόμενο </w:t>
      </w:r>
      <w:r w:rsidRPr="009302E8">
        <w:rPr>
          <w:b/>
        </w:rPr>
        <w:t>αναδιατύπωσης της αρχής της «συνετής διαχείρισης»</w:t>
      </w:r>
      <w:r w:rsidRPr="009302E8">
        <w:t xml:space="preserve"> που αναφέρεται στην οδηγία ΙΕΣΠ, ώστε να </w:t>
      </w:r>
      <w:r w:rsidRPr="009302E8">
        <w:rPr>
          <w:b/>
        </w:rPr>
        <w:t>επιτευχθεί η σωστή ισορροπία</w:t>
      </w:r>
      <w:r w:rsidRPr="009302E8">
        <w:t xml:space="preserve"> μεταξύ του επενδυτικού κινδύνου και των εισφορών στα συνταξιοδοτικά συστήματα.</w:t>
      </w:r>
    </w:p>
    <w:p w14:paraId="6341AEBC" w14:textId="77777777" w:rsidR="00A40127" w:rsidRPr="009302E8"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sidRPr="009302E8">
        <w:rPr>
          <w:b/>
        </w:rPr>
        <w:t>Συνιστά</w:t>
      </w:r>
      <w:r w:rsidRPr="009302E8">
        <w:t xml:space="preserve"> η </w:t>
      </w:r>
      <w:r w:rsidRPr="009302E8">
        <w:rPr>
          <w:b/>
        </w:rPr>
        <w:t>αυτόματη ένταξη</w:t>
      </w:r>
      <w:r w:rsidRPr="009302E8">
        <w:t xml:space="preserve"> στα συστήματα συνταξιοδότησης να είναι προϊόν ενισχυμένου </w:t>
      </w:r>
      <w:r w:rsidRPr="009302E8">
        <w:rPr>
          <w:b/>
        </w:rPr>
        <w:t>κοινωνικού διαλόγου</w:t>
      </w:r>
      <w:r w:rsidRPr="009302E8">
        <w:t xml:space="preserve"> και συλλογικών διαπραγματεύσεων, κατά περίπτωση, με μέλημα την προστασία της ελευθερίας των κοινωνικών εταίρων να διαπραγματεύονται, να σχεδιάζουν και να αποφασίζουν σχετικά.</w:t>
      </w:r>
    </w:p>
    <w:p w14:paraId="69D94ECA" w14:textId="77777777" w:rsidR="00A40127" w:rsidRPr="009302E8"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sidRPr="009302E8">
        <w:rPr>
          <w:b/>
        </w:rPr>
        <w:t>Συνιστά</w:t>
      </w:r>
      <w:r w:rsidRPr="009302E8">
        <w:t xml:space="preserve"> τη σύσταση </w:t>
      </w:r>
      <w:r w:rsidRPr="009302E8">
        <w:rPr>
          <w:b/>
        </w:rPr>
        <w:t>επιτροπής παρακολούθησης</w:t>
      </w:r>
      <w:r w:rsidRPr="009302E8">
        <w:t xml:space="preserve"> από την Ευρωπαϊκή Επιτροπή για την αποτελεσματική </w:t>
      </w:r>
      <w:r w:rsidRPr="009302E8">
        <w:rPr>
          <w:b/>
        </w:rPr>
        <w:t>εποπτεία της προόδου των συστημάτων των επικουρικών συντάξεων</w:t>
      </w:r>
      <w:r w:rsidRPr="009302E8">
        <w:t xml:space="preserve">. Σε αυτήν θα πρέπει να συμμετέχουν οι δημόσιες αρχές, οι κοινωνικοί εταίροι και οι οργανώσεις της κοινωνίας των πολιτών. Το έργο της θα πρέπει να </w:t>
      </w:r>
      <w:r w:rsidRPr="009302E8">
        <w:rPr>
          <w:b/>
        </w:rPr>
        <w:t>χρησιμοποιείται</w:t>
      </w:r>
      <w:r w:rsidRPr="009302E8">
        <w:t xml:space="preserve"> στις μελλοντικές κανονιστικές αλλαγές και στις εργασίες του Ευρωπαϊκού Εξαμήνου και του Συμβουλίου.</w:t>
      </w:r>
    </w:p>
    <w:p w14:paraId="50B09C2F" w14:textId="77777777" w:rsidR="00A40127" w:rsidRPr="009302E8"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sidRPr="009302E8">
        <w:rPr>
          <w:b/>
        </w:rPr>
        <w:lastRenderedPageBreak/>
        <w:t>Συνιστά τη λήψη μέτρων για τον μετριασμό</w:t>
      </w:r>
      <w:r w:rsidRPr="009302E8">
        <w:t xml:space="preserve"> των δυνητικών επιπτώσεων στη </w:t>
      </w:r>
      <w:r w:rsidRPr="009302E8">
        <w:rPr>
          <w:b/>
        </w:rPr>
        <w:t>βιωσιμότητα</w:t>
      </w:r>
      <w:r w:rsidRPr="009302E8">
        <w:t xml:space="preserve"> των συντάξεων και </w:t>
      </w:r>
      <w:r w:rsidRPr="009302E8">
        <w:rPr>
          <w:b/>
        </w:rPr>
        <w:t>στη φτώχεια και την ανισότητα</w:t>
      </w:r>
      <w:r w:rsidRPr="009302E8">
        <w:t>.</w:t>
      </w:r>
    </w:p>
    <w:p w14:paraId="22649A22" w14:textId="77777777" w:rsidR="00A40127" w:rsidRPr="009302E8"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sidRPr="009302E8">
        <w:rPr>
          <w:b/>
        </w:rPr>
        <w:t>Συνιστά</w:t>
      </w:r>
      <w:r w:rsidRPr="009302E8">
        <w:t xml:space="preserve"> να ολοκληρωθεί το έργο που επιτελείται για τον συντονισμό της </w:t>
      </w:r>
      <w:r w:rsidRPr="009302E8">
        <w:rPr>
          <w:b/>
        </w:rPr>
        <w:t>ψηφιοποίησης των ευρωπαϊκών συστημάτων κοινωνικής ασφάλισης</w:t>
      </w:r>
      <w:r w:rsidRPr="009302E8">
        <w:t>.</w:t>
      </w:r>
    </w:p>
    <w:p w14:paraId="0879C2C7" w14:textId="77777777" w:rsidR="00A40127" w:rsidRPr="009302E8" w:rsidRDefault="00A40127" w:rsidP="004C6742">
      <w:pPr>
        <w:numPr>
          <w:ilvl w:val="0"/>
          <w:numId w:val="74"/>
        </w:numPr>
        <w:overflowPunct w:val="0"/>
        <w:autoSpaceDE w:val="0"/>
        <w:autoSpaceDN w:val="0"/>
        <w:adjustRightInd w:val="0"/>
        <w:spacing w:line="283" w:lineRule="auto"/>
        <w:ind w:left="284" w:hanging="284"/>
        <w:textAlignment w:val="baseline"/>
        <w:outlineLvl w:val="1"/>
        <w:rPr>
          <w:bCs/>
          <w:iCs/>
          <w:szCs w:val="20"/>
        </w:rPr>
      </w:pPr>
      <w:r w:rsidRPr="009302E8">
        <w:rPr>
          <w:b/>
        </w:rPr>
        <w:t>Υπογραμμίζει</w:t>
      </w:r>
      <w:r w:rsidRPr="009302E8">
        <w:t xml:space="preserve"> την ανάγκη για </w:t>
      </w:r>
      <w:r w:rsidRPr="009302E8">
        <w:rPr>
          <w:b/>
        </w:rPr>
        <w:t>εκπαίδευση στα χρηματοοικονομικά</w:t>
      </w:r>
      <w:r w:rsidRPr="009302E8">
        <w:t xml:space="preserve"> που θα υποστηρίζεται από φιλικά προς τον χρήστη </w:t>
      </w:r>
      <w:r w:rsidRPr="009302E8">
        <w:rPr>
          <w:b/>
        </w:rPr>
        <w:t>εργαλεία παρακολούθησης</w:t>
      </w:r>
      <w:r w:rsidRPr="009302E8">
        <w:t xml:space="preserve"> και τη δυνατότητα των ενδιαφερομένων να λαμβάνουν </w:t>
      </w:r>
      <w:r w:rsidRPr="009302E8">
        <w:rPr>
          <w:b/>
        </w:rPr>
        <w:t>καθοδήγηση και συμβουλές</w:t>
      </w:r>
      <w:r w:rsidRPr="009302E8">
        <w:t xml:space="preserve"> πριν πάρουν τις σχετικές αποφάσεις.</w:t>
      </w:r>
    </w:p>
    <w:p w14:paraId="029BFBEF" w14:textId="77777777" w:rsidR="00613302" w:rsidRPr="009302E8" w:rsidRDefault="00613302" w:rsidP="00F37962">
      <w:pPr>
        <w:widowControl w:val="0"/>
        <w:overflowPunct w:val="0"/>
        <w:autoSpaceDE w:val="0"/>
        <w:autoSpaceDN w:val="0"/>
        <w:adjustRightInd w:val="0"/>
        <w:ind w:left="709"/>
        <w:textAlignment w:val="baseline"/>
        <w:rPr>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F37962" w:rsidRPr="009302E8" w14:paraId="2F150675" w14:textId="77777777" w:rsidTr="002E7EFB">
        <w:tc>
          <w:tcPr>
            <w:tcW w:w="1077" w:type="pct"/>
          </w:tcPr>
          <w:p w14:paraId="0E22D454" w14:textId="77777777" w:rsidR="00F37962" w:rsidRPr="009302E8" w:rsidRDefault="00F37962" w:rsidP="002E7EFB">
            <w:pPr>
              <w:overflowPunct w:val="0"/>
              <w:autoSpaceDE w:val="0"/>
              <w:autoSpaceDN w:val="0"/>
              <w:adjustRightInd w:val="0"/>
              <w:textAlignment w:val="baseline"/>
              <w:rPr>
                <w:i/>
              </w:rPr>
            </w:pPr>
            <w:r w:rsidRPr="009302E8">
              <w:rPr>
                <w:b/>
                <w:i/>
              </w:rPr>
              <w:t>Επικοινωνία</w:t>
            </w:r>
          </w:p>
        </w:tc>
        <w:tc>
          <w:tcPr>
            <w:tcW w:w="3923" w:type="pct"/>
          </w:tcPr>
          <w:p w14:paraId="69384752" w14:textId="77777777" w:rsidR="00F37962" w:rsidRPr="009302E8" w:rsidRDefault="00F37962" w:rsidP="002E7EFB">
            <w:pPr>
              <w:overflowPunct w:val="0"/>
              <w:autoSpaceDE w:val="0"/>
              <w:autoSpaceDN w:val="0"/>
              <w:adjustRightInd w:val="0"/>
              <w:textAlignment w:val="baseline"/>
              <w:rPr>
                <w:i/>
              </w:rPr>
            </w:pPr>
            <w:r w:rsidRPr="009302E8">
              <w:rPr>
                <w:i/>
              </w:rPr>
              <w:t>Sergio Lorencio Matallana</w:t>
            </w:r>
          </w:p>
        </w:tc>
      </w:tr>
      <w:tr w:rsidR="00F37962" w:rsidRPr="009302E8" w14:paraId="6F824D39" w14:textId="77777777" w:rsidTr="002E7EFB">
        <w:tc>
          <w:tcPr>
            <w:tcW w:w="1077" w:type="pct"/>
          </w:tcPr>
          <w:p w14:paraId="54A57F09" w14:textId="77777777" w:rsidR="00F37962" w:rsidRPr="009302E8" w:rsidRDefault="00F37962" w:rsidP="002E7EFB">
            <w:pPr>
              <w:overflowPunct w:val="0"/>
              <w:autoSpaceDE w:val="0"/>
              <w:autoSpaceDN w:val="0"/>
              <w:adjustRightInd w:val="0"/>
              <w:textAlignment w:val="baseline"/>
              <w:rPr>
                <w:i/>
              </w:rPr>
            </w:pPr>
            <w:r w:rsidRPr="009302E8">
              <w:rPr>
                <w:i/>
              </w:rPr>
              <w:t>Τηλ.</w:t>
            </w:r>
          </w:p>
        </w:tc>
        <w:tc>
          <w:tcPr>
            <w:tcW w:w="3923" w:type="pct"/>
          </w:tcPr>
          <w:p w14:paraId="6C074F83" w14:textId="77777777" w:rsidR="00F37962" w:rsidRPr="009302E8" w:rsidRDefault="00F37962" w:rsidP="002E7EFB">
            <w:pPr>
              <w:overflowPunct w:val="0"/>
              <w:autoSpaceDE w:val="0"/>
              <w:autoSpaceDN w:val="0"/>
              <w:adjustRightInd w:val="0"/>
              <w:textAlignment w:val="baseline"/>
              <w:rPr>
                <w:i/>
              </w:rPr>
            </w:pPr>
            <w:r w:rsidRPr="009302E8">
              <w:rPr>
                <w:i/>
              </w:rPr>
              <w:t>+32 25469240</w:t>
            </w:r>
          </w:p>
        </w:tc>
      </w:tr>
      <w:tr w:rsidR="00F37962" w:rsidRPr="009302E8" w14:paraId="4CBC8AD0" w14:textId="77777777" w:rsidTr="002E7EFB">
        <w:tc>
          <w:tcPr>
            <w:tcW w:w="1077" w:type="pct"/>
          </w:tcPr>
          <w:p w14:paraId="74D96EA0" w14:textId="77777777" w:rsidR="00F37962" w:rsidRPr="009302E8" w:rsidRDefault="00F37962" w:rsidP="002E7EFB">
            <w:pPr>
              <w:overflowPunct w:val="0"/>
              <w:autoSpaceDE w:val="0"/>
              <w:autoSpaceDN w:val="0"/>
              <w:adjustRightInd w:val="0"/>
              <w:textAlignment w:val="baseline"/>
              <w:rPr>
                <w:i/>
              </w:rPr>
            </w:pPr>
            <w:r w:rsidRPr="009302E8">
              <w:rPr>
                <w:i/>
              </w:rPr>
              <w:t>Ηλ. δ/νση</w:t>
            </w:r>
          </w:p>
        </w:tc>
        <w:tc>
          <w:tcPr>
            <w:tcW w:w="3923" w:type="pct"/>
          </w:tcPr>
          <w:p w14:paraId="5475F81E" w14:textId="77777777" w:rsidR="00F37962" w:rsidRPr="009302E8" w:rsidRDefault="00F11033" w:rsidP="002E7EFB">
            <w:pPr>
              <w:overflowPunct w:val="0"/>
              <w:autoSpaceDE w:val="0"/>
              <w:autoSpaceDN w:val="0"/>
              <w:adjustRightInd w:val="0"/>
              <w:textAlignment w:val="baseline"/>
              <w:rPr>
                <w:i/>
              </w:rPr>
            </w:pPr>
            <w:hyperlink r:id="rId19" w:history="1">
              <w:r w:rsidR="00DC4B12" w:rsidRPr="009302E8">
                <w:rPr>
                  <w:i/>
                  <w:color w:val="0000FF"/>
                  <w:u w:val="single"/>
                </w:rPr>
                <w:t>Sergio.LorencioMatallana@eesc.europa.eu</w:t>
              </w:r>
            </w:hyperlink>
          </w:p>
        </w:tc>
      </w:tr>
      <w:tr w:rsidR="00BC1478" w:rsidRPr="009302E8" w14:paraId="0B098D50" w14:textId="77777777" w:rsidTr="002E7EFB">
        <w:tc>
          <w:tcPr>
            <w:tcW w:w="1077" w:type="pct"/>
          </w:tcPr>
          <w:p w14:paraId="16C6980E" w14:textId="77777777" w:rsidR="00BC1478" w:rsidRPr="009302E8" w:rsidRDefault="00BC1478" w:rsidP="002E7EFB">
            <w:pPr>
              <w:overflowPunct w:val="0"/>
              <w:autoSpaceDE w:val="0"/>
              <w:autoSpaceDN w:val="0"/>
              <w:adjustRightInd w:val="0"/>
              <w:textAlignment w:val="baseline"/>
              <w:rPr>
                <w:i/>
              </w:rPr>
            </w:pPr>
          </w:p>
        </w:tc>
        <w:tc>
          <w:tcPr>
            <w:tcW w:w="3923" w:type="pct"/>
          </w:tcPr>
          <w:p w14:paraId="5BC40BE7" w14:textId="77777777" w:rsidR="00BC1478" w:rsidRPr="009302E8" w:rsidRDefault="00BC1478" w:rsidP="002E7EFB">
            <w:pPr>
              <w:overflowPunct w:val="0"/>
              <w:autoSpaceDE w:val="0"/>
              <w:autoSpaceDN w:val="0"/>
              <w:adjustRightInd w:val="0"/>
              <w:textAlignment w:val="baseline"/>
            </w:pPr>
          </w:p>
        </w:tc>
      </w:tr>
      <w:tr w:rsidR="00BC1478" w:rsidRPr="009302E8" w14:paraId="50525A98" w14:textId="77777777" w:rsidTr="002E7EFB">
        <w:tc>
          <w:tcPr>
            <w:tcW w:w="1077" w:type="pct"/>
          </w:tcPr>
          <w:p w14:paraId="75CC5483" w14:textId="417D7763" w:rsidR="00BC1478" w:rsidRPr="009302E8" w:rsidRDefault="00BC1478" w:rsidP="002E7EFB">
            <w:pPr>
              <w:overflowPunct w:val="0"/>
              <w:autoSpaceDE w:val="0"/>
              <w:autoSpaceDN w:val="0"/>
              <w:adjustRightInd w:val="0"/>
              <w:textAlignment w:val="baseline"/>
              <w:rPr>
                <w:i/>
              </w:rPr>
            </w:pPr>
          </w:p>
        </w:tc>
        <w:tc>
          <w:tcPr>
            <w:tcW w:w="3923" w:type="pct"/>
          </w:tcPr>
          <w:p w14:paraId="3AD31ED3" w14:textId="77777777" w:rsidR="00BC1478" w:rsidRPr="009302E8" w:rsidRDefault="00BC1478" w:rsidP="002E7EFB">
            <w:pPr>
              <w:overflowPunct w:val="0"/>
              <w:autoSpaceDE w:val="0"/>
              <w:autoSpaceDN w:val="0"/>
              <w:adjustRightInd w:val="0"/>
              <w:textAlignment w:val="baseline"/>
            </w:pPr>
          </w:p>
        </w:tc>
      </w:tr>
    </w:tbl>
    <w:p w14:paraId="78262753" w14:textId="248BD617" w:rsidR="00A067F3" w:rsidRPr="009302E8" w:rsidRDefault="00A067F3" w:rsidP="001766B2">
      <w:pPr>
        <w:jc w:val="left"/>
      </w:pPr>
    </w:p>
    <w:p w14:paraId="4982DD98" w14:textId="44B4D030" w:rsidR="004D7AC0" w:rsidRPr="009302E8" w:rsidRDefault="00A067F3" w:rsidP="00BB50B2">
      <w:pPr>
        <w:spacing w:after="160" w:line="259" w:lineRule="auto"/>
        <w:jc w:val="left"/>
      </w:pPr>
      <w:r w:rsidRPr="009302E8">
        <w:br w:type="page"/>
      </w:r>
    </w:p>
    <w:p w14:paraId="4982DD99" w14:textId="592F9C95" w:rsidR="004D7AC0" w:rsidRPr="009302E8" w:rsidRDefault="004D7AC0" w:rsidP="00BB50B2">
      <w:pPr>
        <w:pStyle w:val="Heading2"/>
        <w:spacing w:line="278" w:lineRule="auto"/>
      </w:pPr>
      <w:bookmarkStart w:id="1" w:name="_Toc75527081"/>
      <w:bookmarkStart w:id="2" w:name="_Toc230355335"/>
      <w:r w:rsidRPr="009302E8">
        <w:lastRenderedPageBreak/>
        <w:t>ΑΠΑΣΧΟΛΗΣΗ, ΚΟΙΝΩΝΙΚΕΣ ΥΠΟΘΕΣΕΙΣ, ΔΙΚΑΙΩΜΑΤΑ ΤΟΥ ΠΟΛΙΤΗ</w:t>
      </w:r>
      <w:bookmarkEnd w:id="1"/>
      <w:bookmarkEnd w:id="2"/>
    </w:p>
    <w:p w14:paraId="4982DD9A" w14:textId="77777777" w:rsidR="004D7AC0" w:rsidRPr="009302E8" w:rsidRDefault="004D7AC0" w:rsidP="00BB50B2">
      <w:pPr>
        <w:spacing w:line="278" w:lineRule="auto"/>
        <w:rPr>
          <w:sz w:val="20"/>
          <w:szCs w:val="20"/>
        </w:rPr>
      </w:pPr>
    </w:p>
    <w:p w14:paraId="0FBA9E33" w14:textId="37FB2076" w:rsidR="00943240" w:rsidRPr="009302E8" w:rsidRDefault="00F11033" w:rsidP="00BB50B2">
      <w:pPr>
        <w:widowControl w:val="0"/>
        <w:numPr>
          <w:ilvl w:val="0"/>
          <w:numId w:val="8"/>
        </w:numPr>
        <w:overflowPunct w:val="0"/>
        <w:autoSpaceDE w:val="0"/>
        <w:autoSpaceDN w:val="0"/>
        <w:adjustRightInd w:val="0"/>
        <w:spacing w:line="278" w:lineRule="auto"/>
        <w:ind w:left="567" w:hanging="567"/>
        <w:textAlignment w:val="baseline"/>
        <w:rPr>
          <w:b/>
        </w:rPr>
      </w:pPr>
      <w:hyperlink r:id="rId20" w:history="1">
        <w:r w:rsidR="00943240" w:rsidRPr="009302E8">
          <w:rPr>
            <w:b/>
            <w:i/>
            <w:color w:val="0000FF"/>
            <w:sz w:val="28"/>
            <w:u w:val="single"/>
          </w:rPr>
          <w:t>Απαγόρευση των πρακτικών μεταστροφής στην Ευρωπαϊκή Ένωση</w:t>
        </w:r>
      </w:hyperlink>
    </w:p>
    <w:p w14:paraId="0553C86C" w14:textId="77777777" w:rsidR="00943240" w:rsidRPr="009302E8" w:rsidRDefault="00943240" w:rsidP="00BB50B2">
      <w:pPr>
        <w:tabs>
          <w:tab w:val="center" w:pos="284"/>
        </w:tabs>
        <w:overflowPunct w:val="0"/>
        <w:autoSpaceDE w:val="0"/>
        <w:autoSpaceDN w:val="0"/>
        <w:adjustRightInd w:val="0"/>
        <w:spacing w:line="278" w:lineRule="auto"/>
        <w:ind w:left="567" w:hanging="567"/>
        <w:textAlignment w:val="baseline"/>
        <w:rPr>
          <w:sz w:val="12"/>
          <w:szCs w:val="12"/>
        </w:rPr>
      </w:pPr>
    </w:p>
    <w:p w14:paraId="0DD8BE16" w14:textId="77777777" w:rsidR="00537B03" w:rsidRPr="009302E8" w:rsidRDefault="00537B03" w:rsidP="00BB50B2">
      <w:pPr>
        <w:tabs>
          <w:tab w:val="center" w:pos="284"/>
        </w:tabs>
        <w:overflowPunct w:val="0"/>
        <w:autoSpaceDE w:val="0"/>
        <w:autoSpaceDN w:val="0"/>
        <w:adjustRightInd w:val="0"/>
        <w:spacing w:line="278" w:lineRule="auto"/>
        <w:ind w:left="567" w:hanging="567"/>
        <w:textAlignment w:val="baseline"/>
        <w:rPr>
          <w:sz w:val="12"/>
          <w:szCs w:val="12"/>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703"/>
      </w:tblGrid>
      <w:tr w:rsidR="00943240" w:rsidRPr="009302E8" w14:paraId="4E8345CE" w14:textId="77777777" w:rsidTr="00BB50B2">
        <w:tc>
          <w:tcPr>
            <w:tcW w:w="2235" w:type="dxa"/>
          </w:tcPr>
          <w:p w14:paraId="7A3C8C0E" w14:textId="77777777" w:rsidR="00943240" w:rsidRPr="009302E8" w:rsidRDefault="00943240" w:rsidP="00BB50B2">
            <w:pPr>
              <w:tabs>
                <w:tab w:val="center" w:pos="284"/>
              </w:tabs>
              <w:overflowPunct w:val="0"/>
              <w:autoSpaceDE w:val="0"/>
              <w:autoSpaceDN w:val="0"/>
              <w:adjustRightInd w:val="0"/>
              <w:spacing w:line="278" w:lineRule="auto"/>
              <w:ind w:left="567" w:hanging="567"/>
              <w:textAlignment w:val="baseline"/>
              <w:rPr>
                <w:b/>
              </w:rPr>
            </w:pPr>
            <w:r w:rsidRPr="009302E8">
              <w:rPr>
                <w:b/>
              </w:rPr>
              <w:t>Εισηγητής</w:t>
            </w:r>
          </w:p>
        </w:tc>
        <w:tc>
          <w:tcPr>
            <w:tcW w:w="5703" w:type="dxa"/>
          </w:tcPr>
          <w:p w14:paraId="7FD5F775" w14:textId="77777777" w:rsidR="00943240" w:rsidRPr="009302E8" w:rsidRDefault="00943240" w:rsidP="00BB50B2">
            <w:pPr>
              <w:overflowPunct w:val="0"/>
              <w:autoSpaceDE w:val="0"/>
              <w:autoSpaceDN w:val="0"/>
              <w:adjustRightInd w:val="0"/>
              <w:spacing w:line="278" w:lineRule="auto"/>
              <w:ind w:left="567" w:hanging="567"/>
              <w:textAlignment w:val="baseline"/>
            </w:pPr>
            <w:r w:rsidRPr="009302E8">
              <w:t>Pascal DEBAY (Ομάδα των Εργαζομένων – FR)</w:t>
            </w:r>
          </w:p>
        </w:tc>
      </w:tr>
      <w:tr w:rsidR="00943240" w:rsidRPr="009302E8" w14:paraId="007125B5" w14:textId="77777777" w:rsidTr="00BB50B2">
        <w:tc>
          <w:tcPr>
            <w:tcW w:w="2235" w:type="dxa"/>
          </w:tcPr>
          <w:p w14:paraId="1D19C4E2" w14:textId="77777777" w:rsidR="00943240" w:rsidRPr="009302E8" w:rsidRDefault="00943240" w:rsidP="00BB50B2">
            <w:pPr>
              <w:tabs>
                <w:tab w:val="center" w:pos="284"/>
              </w:tabs>
              <w:overflowPunct w:val="0"/>
              <w:autoSpaceDE w:val="0"/>
              <w:autoSpaceDN w:val="0"/>
              <w:adjustRightInd w:val="0"/>
              <w:spacing w:line="278" w:lineRule="auto"/>
              <w:ind w:left="567" w:hanging="567"/>
              <w:textAlignment w:val="baseline"/>
              <w:rPr>
                <w:b/>
              </w:rPr>
            </w:pPr>
            <w:r w:rsidRPr="009302E8">
              <w:rPr>
                <w:b/>
              </w:rPr>
              <w:t>Συνεισηγητής</w:t>
            </w:r>
          </w:p>
        </w:tc>
        <w:tc>
          <w:tcPr>
            <w:tcW w:w="5703" w:type="dxa"/>
          </w:tcPr>
          <w:p w14:paraId="00A2CBCD" w14:textId="77777777" w:rsidR="00943240" w:rsidRPr="009302E8" w:rsidRDefault="00943240" w:rsidP="00BB50B2">
            <w:pPr>
              <w:overflowPunct w:val="0"/>
              <w:autoSpaceDE w:val="0"/>
              <w:autoSpaceDN w:val="0"/>
              <w:adjustRightInd w:val="0"/>
              <w:spacing w:line="278" w:lineRule="auto"/>
              <w:ind w:left="567" w:hanging="567"/>
              <w:textAlignment w:val="baseline"/>
            </w:pPr>
            <w:r w:rsidRPr="009302E8">
              <w:t>Ionuţ SIBIAN (Ομάδα των Οργανώσεων της Κοινωνίας των Πολιτών – RO)</w:t>
            </w:r>
          </w:p>
        </w:tc>
      </w:tr>
      <w:tr w:rsidR="00943240" w:rsidRPr="009302E8" w14:paraId="2715214D" w14:textId="77777777" w:rsidTr="00BB50B2">
        <w:tc>
          <w:tcPr>
            <w:tcW w:w="2235" w:type="dxa"/>
          </w:tcPr>
          <w:p w14:paraId="0FC04702" w14:textId="77777777" w:rsidR="00943240" w:rsidRPr="009302E8" w:rsidRDefault="00943240" w:rsidP="00BB50B2">
            <w:pPr>
              <w:tabs>
                <w:tab w:val="center" w:pos="284"/>
              </w:tabs>
              <w:overflowPunct w:val="0"/>
              <w:autoSpaceDE w:val="0"/>
              <w:autoSpaceDN w:val="0"/>
              <w:adjustRightInd w:val="0"/>
              <w:spacing w:line="278" w:lineRule="auto"/>
              <w:ind w:left="567" w:hanging="567"/>
              <w:textAlignment w:val="baseline"/>
              <w:rPr>
                <w:b/>
              </w:rPr>
            </w:pPr>
          </w:p>
        </w:tc>
        <w:tc>
          <w:tcPr>
            <w:tcW w:w="5703" w:type="dxa"/>
          </w:tcPr>
          <w:p w14:paraId="5E70C3D1" w14:textId="77777777" w:rsidR="00943240" w:rsidRPr="009302E8" w:rsidRDefault="00943240" w:rsidP="00BB50B2">
            <w:pPr>
              <w:overflowPunct w:val="0"/>
              <w:autoSpaceDE w:val="0"/>
              <w:autoSpaceDN w:val="0"/>
              <w:adjustRightInd w:val="0"/>
              <w:spacing w:line="278" w:lineRule="auto"/>
              <w:ind w:left="567" w:hanging="567"/>
              <w:textAlignment w:val="baseline"/>
            </w:pPr>
          </w:p>
        </w:tc>
      </w:tr>
      <w:tr w:rsidR="00943240" w:rsidRPr="009302E8" w14:paraId="65C847A0" w14:textId="77777777" w:rsidTr="00BB50B2">
        <w:tc>
          <w:tcPr>
            <w:tcW w:w="2235" w:type="dxa"/>
            <w:vMerge w:val="restart"/>
          </w:tcPr>
          <w:p w14:paraId="70AB4636" w14:textId="77777777" w:rsidR="00943240" w:rsidRPr="009302E8" w:rsidRDefault="00943240" w:rsidP="00BB50B2">
            <w:pPr>
              <w:tabs>
                <w:tab w:val="center" w:pos="284"/>
              </w:tabs>
              <w:overflowPunct w:val="0"/>
              <w:autoSpaceDE w:val="0"/>
              <w:autoSpaceDN w:val="0"/>
              <w:adjustRightInd w:val="0"/>
              <w:spacing w:line="278" w:lineRule="auto"/>
              <w:ind w:left="567" w:hanging="567"/>
              <w:textAlignment w:val="baseline"/>
              <w:rPr>
                <w:b/>
              </w:rPr>
            </w:pPr>
            <w:r w:rsidRPr="009302E8">
              <w:rPr>
                <w:b/>
              </w:rPr>
              <w:t>Έγγραφα αναφοράς</w:t>
            </w:r>
          </w:p>
        </w:tc>
        <w:tc>
          <w:tcPr>
            <w:tcW w:w="5703" w:type="dxa"/>
          </w:tcPr>
          <w:p w14:paraId="75B16B24" w14:textId="77777777" w:rsidR="00943240" w:rsidRPr="009302E8" w:rsidRDefault="00943240" w:rsidP="00BB50B2">
            <w:pPr>
              <w:tabs>
                <w:tab w:val="center" w:pos="284"/>
              </w:tabs>
              <w:overflowPunct w:val="0"/>
              <w:autoSpaceDE w:val="0"/>
              <w:autoSpaceDN w:val="0"/>
              <w:adjustRightInd w:val="0"/>
              <w:spacing w:line="278" w:lineRule="auto"/>
              <w:ind w:left="567" w:hanging="567"/>
              <w:textAlignment w:val="baseline"/>
            </w:pPr>
            <w:r w:rsidRPr="009302E8">
              <w:t>Γνωμοδότηση πρωτοβουλίας</w:t>
            </w:r>
          </w:p>
          <w:p w14:paraId="32684914" w14:textId="77777777" w:rsidR="00943240" w:rsidRPr="009302E8" w:rsidRDefault="00943240" w:rsidP="00BB50B2">
            <w:pPr>
              <w:tabs>
                <w:tab w:val="center" w:pos="284"/>
              </w:tabs>
              <w:overflowPunct w:val="0"/>
              <w:autoSpaceDE w:val="0"/>
              <w:autoSpaceDN w:val="0"/>
              <w:adjustRightInd w:val="0"/>
              <w:spacing w:line="278" w:lineRule="auto"/>
              <w:ind w:left="567" w:hanging="567"/>
              <w:textAlignment w:val="baseline"/>
            </w:pPr>
            <w:r w:rsidRPr="009302E8">
              <w:t>EESC-2025-04295-00-00-AC</w:t>
            </w:r>
          </w:p>
        </w:tc>
      </w:tr>
      <w:tr w:rsidR="00943240" w:rsidRPr="009302E8" w14:paraId="536F2D4C" w14:textId="77777777" w:rsidTr="00BB50B2">
        <w:tc>
          <w:tcPr>
            <w:tcW w:w="2235" w:type="dxa"/>
            <w:vMerge/>
          </w:tcPr>
          <w:p w14:paraId="4F70AA47" w14:textId="77777777" w:rsidR="00943240" w:rsidRPr="009302E8" w:rsidRDefault="00943240" w:rsidP="00BB50B2">
            <w:pPr>
              <w:tabs>
                <w:tab w:val="center" w:pos="284"/>
              </w:tabs>
              <w:overflowPunct w:val="0"/>
              <w:autoSpaceDE w:val="0"/>
              <w:autoSpaceDN w:val="0"/>
              <w:adjustRightInd w:val="0"/>
              <w:spacing w:line="278" w:lineRule="auto"/>
              <w:ind w:left="266" w:hanging="266"/>
              <w:textAlignment w:val="baseline"/>
              <w:rPr>
                <w:b/>
              </w:rPr>
            </w:pPr>
          </w:p>
        </w:tc>
        <w:tc>
          <w:tcPr>
            <w:tcW w:w="5703" w:type="dxa"/>
          </w:tcPr>
          <w:p w14:paraId="304147E0" w14:textId="77777777" w:rsidR="00943240" w:rsidRPr="009302E8" w:rsidRDefault="00943240" w:rsidP="00BB50B2">
            <w:pPr>
              <w:tabs>
                <w:tab w:val="center" w:pos="284"/>
              </w:tabs>
              <w:overflowPunct w:val="0"/>
              <w:autoSpaceDE w:val="0"/>
              <w:autoSpaceDN w:val="0"/>
              <w:adjustRightInd w:val="0"/>
              <w:spacing w:line="278" w:lineRule="auto"/>
              <w:ind w:left="266" w:hanging="266"/>
              <w:textAlignment w:val="baseline"/>
              <w:rPr>
                <w:sz w:val="16"/>
                <w:szCs w:val="16"/>
              </w:rPr>
            </w:pPr>
          </w:p>
        </w:tc>
      </w:tr>
    </w:tbl>
    <w:p w14:paraId="6B299D0A" w14:textId="77777777" w:rsidR="00943240" w:rsidRPr="009302E8" w:rsidRDefault="00943240" w:rsidP="00BB50B2">
      <w:pPr>
        <w:keepNext/>
        <w:keepLines/>
        <w:tabs>
          <w:tab w:val="center" w:pos="284"/>
        </w:tabs>
        <w:overflowPunct w:val="0"/>
        <w:autoSpaceDE w:val="0"/>
        <w:autoSpaceDN w:val="0"/>
        <w:adjustRightInd w:val="0"/>
        <w:spacing w:line="278" w:lineRule="auto"/>
        <w:ind w:left="266" w:hanging="266"/>
        <w:textAlignment w:val="baseline"/>
        <w:rPr>
          <w:b/>
        </w:rPr>
      </w:pPr>
      <w:r w:rsidRPr="009302E8">
        <w:rPr>
          <w:b/>
        </w:rPr>
        <w:t>Κύρια σημεία</w:t>
      </w:r>
    </w:p>
    <w:p w14:paraId="367A8012" w14:textId="77777777" w:rsidR="00943240" w:rsidRPr="009302E8" w:rsidRDefault="00943240" w:rsidP="00BB50B2">
      <w:pPr>
        <w:spacing w:before="100" w:beforeAutospacing="1" w:after="100" w:afterAutospacing="1" w:line="278" w:lineRule="auto"/>
        <w:jc w:val="left"/>
        <w:rPr>
          <w:b/>
          <w:bCs/>
        </w:rPr>
      </w:pPr>
      <w:r w:rsidRPr="009302E8">
        <w:t>Η ΕΟΚΕ:</w:t>
      </w:r>
    </w:p>
    <w:p w14:paraId="148FFAB3" w14:textId="77777777" w:rsidR="00943240" w:rsidRPr="009302E8" w:rsidRDefault="00943240" w:rsidP="00BB50B2">
      <w:pPr>
        <w:numPr>
          <w:ilvl w:val="0"/>
          <w:numId w:val="23"/>
        </w:numPr>
        <w:overflowPunct w:val="0"/>
        <w:autoSpaceDE w:val="0"/>
        <w:autoSpaceDN w:val="0"/>
        <w:adjustRightInd w:val="0"/>
        <w:spacing w:line="278" w:lineRule="auto"/>
        <w:ind w:left="284" w:hanging="284"/>
        <w:textAlignment w:val="baseline"/>
        <w:outlineLvl w:val="1"/>
        <w:rPr>
          <w:szCs w:val="20"/>
        </w:rPr>
      </w:pPr>
      <w:bookmarkStart w:id="3" w:name="_Toc228805417"/>
      <w:r w:rsidRPr="009302E8">
        <w:t>Καταδικάζει απερίφραστα όλες τις μορφές πρακτικών μεταστροφής που αποβλέπουν στην αλλαγή, την καταστολή ή τη διαγραφή του γενετήσιου προσανατολισμού, της ταυτότητας φύλου και/ή της έκφρασης φύλου ενός ατόμου. Θεωρεί ότι οι εν λόγω πρακτικές παραβιάζουν την απόλυτη απαγόρευση των βασανιστηρίων και της απάνθρωπης ή ταπεινωτικής μεταχείρισης ή τιμωρίας.</w:t>
      </w:r>
      <w:bookmarkEnd w:id="3"/>
    </w:p>
    <w:p w14:paraId="7291556E" w14:textId="77777777" w:rsidR="00943240" w:rsidRPr="009302E8" w:rsidRDefault="00943240" w:rsidP="00BB50B2">
      <w:pPr>
        <w:numPr>
          <w:ilvl w:val="0"/>
          <w:numId w:val="23"/>
        </w:numPr>
        <w:overflowPunct w:val="0"/>
        <w:autoSpaceDE w:val="0"/>
        <w:autoSpaceDN w:val="0"/>
        <w:adjustRightInd w:val="0"/>
        <w:spacing w:line="278" w:lineRule="auto"/>
        <w:ind w:left="284" w:hanging="284"/>
        <w:textAlignment w:val="baseline"/>
        <w:outlineLvl w:val="1"/>
        <w:rPr>
          <w:szCs w:val="20"/>
        </w:rPr>
      </w:pPr>
      <w:bookmarkStart w:id="4" w:name="_Toc228805418"/>
      <w:r w:rsidRPr="009302E8">
        <w:t>Υπενθυμίζει ότι οι διακρίσεις, η βία και τα βασανιστήρια που στρέφονται κατά των ΛΟΑΤΚΙ+ ατόμων εντός της ΕΕ δεν συνάδουν με τα θεμελιώδη δικαιώματα και τις αξίες της ΕΕ.</w:t>
      </w:r>
      <w:bookmarkEnd w:id="4"/>
    </w:p>
    <w:p w14:paraId="4C8743D6" w14:textId="77777777" w:rsidR="00943240" w:rsidRPr="009302E8" w:rsidRDefault="00943240" w:rsidP="00BB50B2">
      <w:pPr>
        <w:numPr>
          <w:ilvl w:val="0"/>
          <w:numId w:val="23"/>
        </w:numPr>
        <w:overflowPunct w:val="0"/>
        <w:autoSpaceDE w:val="0"/>
        <w:autoSpaceDN w:val="0"/>
        <w:adjustRightInd w:val="0"/>
        <w:spacing w:line="278" w:lineRule="auto"/>
        <w:ind w:left="284" w:hanging="284"/>
        <w:textAlignment w:val="baseline"/>
        <w:outlineLvl w:val="1"/>
        <w:rPr>
          <w:szCs w:val="20"/>
        </w:rPr>
      </w:pPr>
      <w:bookmarkStart w:id="5" w:name="_Toc228805419"/>
      <w:r w:rsidRPr="009302E8">
        <w:t>Καλεί την Ευρωπαϊκή Επιτροπή να προτείνει μια νομικά δεσμευτική ενωσιακή απαγόρευση των πρακτικών μεταστροφής, η οποία να καλύπτει τόσο την πραγματοποίηση όσο και τη διαφήμιση τέτοιων δραστηριοτήτων, με τη συμπερίληψη των πρακτικών μεταστροφής στα «εγκλήματα της ΕΕ» και την αναγνώρισή τους ως εγκλήματα μίσους, προκειμένου να διασφαλιστεί ομοιόμορφο επίπεδο προστασίας σε ολόκληρη την ΕΕ.</w:t>
      </w:r>
      <w:bookmarkEnd w:id="5"/>
    </w:p>
    <w:p w14:paraId="7C4251B7" w14:textId="77777777" w:rsidR="00943240" w:rsidRPr="009302E8" w:rsidRDefault="00943240" w:rsidP="00BB50B2">
      <w:pPr>
        <w:numPr>
          <w:ilvl w:val="0"/>
          <w:numId w:val="23"/>
        </w:numPr>
        <w:overflowPunct w:val="0"/>
        <w:autoSpaceDE w:val="0"/>
        <w:autoSpaceDN w:val="0"/>
        <w:adjustRightInd w:val="0"/>
        <w:spacing w:line="278" w:lineRule="auto"/>
        <w:ind w:left="284" w:hanging="284"/>
        <w:textAlignment w:val="baseline"/>
        <w:outlineLvl w:val="1"/>
        <w:rPr>
          <w:szCs w:val="20"/>
        </w:rPr>
      </w:pPr>
      <w:bookmarkStart w:id="6" w:name="_Toc228805420"/>
      <w:r w:rsidRPr="009302E8">
        <w:t>Ζητεί επιτακτικά η απαγόρευση να διατυπωθεί με περιεκτικό και ακριβή τρόπο, να ισχύει τόσο για τα παιδιά όσο και για τους ενήλικες, να καλύπτει όλους τους δημόσιους και ιδιωτικούς φορείς (επαγγελματικούς και μη επαγγελματικούς) και να μην επισύρει την ποινική ή την αστική ευθύνη των επιζώντων.</w:t>
      </w:r>
      <w:bookmarkEnd w:id="6"/>
    </w:p>
    <w:p w14:paraId="1745C5AE" w14:textId="77777777" w:rsidR="00943240" w:rsidRPr="009302E8" w:rsidRDefault="00943240" w:rsidP="00BB50B2">
      <w:pPr>
        <w:numPr>
          <w:ilvl w:val="0"/>
          <w:numId w:val="23"/>
        </w:numPr>
        <w:overflowPunct w:val="0"/>
        <w:autoSpaceDE w:val="0"/>
        <w:autoSpaceDN w:val="0"/>
        <w:adjustRightInd w:val="0"/>
        <w:spacing w:line="278" w:lineRule="auto"/>
        <w:ind w:left="284" w:hanging="284"/>
        <w:textAlignment w:val="baseline"/>
        <w:outlineLvl w:val="1"/>
        <w:rPr>
          <w:szCs w:val="20"/>
        </w:rPr>
      </w:pPr>
      <w:bookmarkStart w:id="7" w:name="_Toc228805421"/>
      <w:r w:rsidRPr="009302E8">
        <w:t>Επιμένει ότι η απαγόρευση πρέπει να περιλαμβάνει αποτελεσματικές, αναλογικές και αποτρεπτικές κυρώσεις οι οποίες να αντικατοπτρίζουν τη σοβαρή βλάβη που προκαλούν οι πρακτικές μεταστροφής.</w:t>
      </w:r>
      <w:bookmarkEnd w:id="7"/>
    </w:p>
    <w:p w14:paraId="6ABD62C6" w14:textId="77777777" w:rsidR="00943240" w:rsidRPr="009302E8" w:rsidRDefault="00943240" w:rsidP="00BB50B2">
      <w:pPr>
        <w:numPr>
          <w:ilvl w:val="0"/>
          <w:numId w:val="23"/>
        </w:numPr>
        <w:overflowPunct w:val="0"/>
        <w:autoSpaceDE w:val="0"/>
        <w:autoSpaceDN w:val="0"/>
        <w:adjustRightInd w:val="0"/>
        <w:spacing w:line="278" w:lineRule="auto"/>
        <w:ind w:left="284" w:hanging="284"/>
        <w:textAlignment w:val="baseline"/>
        <w:outlineLvl w:val="1"/>
        <w:rPr>
          <w:szCs w:val="20"/>
        </w:rPr>
      </w:pPr>
      <w:bookmarkStart w:id="8" w:name="_Toc228805422"/>
      <w:r w:rsidRPr="009302E8">
        <w:t>Αιτείται τη ρητή συμπερίληψη των χαρακτηριστικών φύλου στο πεδίο εφαρμογής της απαγόρευσης, προκειμένου τα ίντερσεξ άτομα να προστατεύονται από μη θεραπευτικές και μη συναινετικές παρεμβάσεις που επιβάλλουν τη δυαδική ευθυγράμμιση των φύλων.</w:t>
      </w:r>
      <w:bookmarkEnd w:id="8"/>
    </w:p>
    <w:p w14:paraId="7E833977" w14:textId="77777777" w:rsidR="00943240" w:rsidRPr="009302E8" w:rsidRDefault="00943240" w:rsidP="00BB50B2">
      <w:pPr>
        <w:numPr>
          <w:ilvl w:val="0"/>
          <w:numId w:val="23"/>
        </w:numPr>
        <w:overflowPunct w:val="0"/>
        <w:autoSpaceDE w:val="0"/>
        <w:autoSpaceDN w:val="0"/>
        <w:adjustRightInd w:val="0"/>
        <w:spacing w:line="278" w:lineRule="auto"/>
        <w:ind w:left="284" w:hanging="284"/>
        <w:textAlignment w:val="baseline"/>
        <w:outlineLvl w:val="1"/>
        <w:rPr>
          <w:szCs w:val="20"/>
        </w:rPr>
      </w:pPr>
      <w:bookmarkStart w:id="9" w:name="_Toc228805423"/>
      <w:r w:rsidRPr="009302E8">
        <w:t>Συνιστά να ληφθούν ισχυρά μέτρα εφαρμογής στο πλαίσιο της στρατηγικής για την ισότητα των ατόμων ΛΟΑΤΚΙ+ για την περίοδο 2026-2030. Σε αυτά θα πρέπει να περιλαμβάνονται ετήσια παρακολούθηση η οποία θα διενεργείται σε διαβούλευση με την οργανωμένη κοινωνία των πολιτών, ειδική χρηματοδότηση για επαγγελματική κατάρτιση και οργανώσεις προώθησης της ισότητας, καθώς και πρωτοβουλίες εκπαίδευσης και ευαισθητοποίησης του κοινού υποστηριζόμενες από την ΕΕ, οι οποίες είναι καίριας σημασίας για τον εντοπισμό και την εξάλειψη των εν λόγω πρακτικών.</w:t>
      </w:r>
      <w:bookmarkEnd w:id="9"/>
    </w:p>
    <w:p w14:paraId="0B408DE2" w14:textId="77777777" w:rsidR="00943240" w:rsidRPr="009302E8" w:rsidRDefault="00943240" w:rsidP="00BB50B2">
      <w:pPr>
        <w:overflowPunct w:val="0"/>
        <w:autoSpaceDE w:val="0"/>
        <w:autoSpaceDN w:val="0"/>
        <w:adjustRightInd w:val="0"/>
        <w:spacing w:line="278" w:lineRule="auto"/>
        <w:textAlignment w:val="baseline"/>
        <w:rPr>
          <w:szCs w:val="20"/>
        </w:rPr>
      </w:pPr>
    </w:p>
    <w:tbl>
      <w:tblPr>
        <w:tblStyle w:val="TableGrid3"/>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5"/>
        <w:gridCol w:w="4493"/>
      </w:tblGrid>
      <w:tr w:rsidR="00943240" w:rsidRPr="009302E8" w14:paraId="4E107AFC" w14:textId="77777777" w:rsidTr="00BB50B2">
        <w:tc>
          <w:tcPr>
            <w:tcW w:w="1210" w:type="dxa"/>
          </w:tcPr>
          <w:p w14:paraId="468FD01F" w14:textId="77777777" w:rsidR="00943240" w:rsidRPr="009302E8" w:rsidRDefault="00943240" w:rsidP="00BB50B2">
            <w:pPr>
              <w:overflowPunct w:val="0"/>
              <w:autoSpaceDE w:val="0"/>
              <w:autoSpaceDN w:val="0"/>
              <w:adjustRightInd w:val="0"/>
              <w:spacing w:line="278" w:lineRule="auto"/>
              <w:textAlignment w:val="baseline"/>
              <w:rPr>
                <w:i/>
              </w:rPr>
            </w:pPr>
            <w:r w:rsidRPr="009302E8">
              <w:rPr>
                <w:b/>
                <w:i/>
              </w:rPr>
              <w:t>Επικοινωνία</w:t>
            </w:r>
          </w:p>
        </w:tc>
        <w:tc>
          <w:tcPr>
            <w:tcW w:w="4493" w:type="dxa"/>
          </w:tcPr>
          <w:p w14:paraId="163017DF" w14:textId="63CCAD3A" w:rsidR="00943240" w:rsidRPr="009302E8" w:rsidRDefault="00943240" w:rsidP="00BB50B2">
            <w:pPr>
              <w:overflowPunct w:val="0"/>
              <w:autoSpaceDE w:val="0"/>
              <w:autoSpaceDN w:val="0"/>
              <w:adjustRightInd w:val="0"/>
              <w:spacing w:line="278" w:lineRule="auto"/>
              <w:ind w:hanging="12"/>
              <w:textAlignment w:val="baseline"/>
              <w:rPr>
                <w:i/>
              </w:rPr>
            </w:pPr>
            <w:r w:rsidRPr="009302E8">
              <w:rPr>
                <w:i/>
              </w:rPr>
              <w:t>Bartek Bednarowicz</w:t>
            </w:r>
          </w:p>
        </w:tc>
      </w:tr>
      <w:tr w:rsidR="00943240" w:rsidRPr="009302E8" w14:paraId="7B668718" w14:textId="77777777" w:rsidTr="00BB50B2">
        <w:tc>
          <w:tcPr>
            <w:tcW w:w="1210" w:type="dxa"/>
          </w:tcPr>
          <w:p w14:paraId="694AFF7E" w14:textId="77777777" w:rsidR="00943240" w:rsidRPr="009302E8" w:rsidRDefault="00943240" w:rsidP="00BB50B2">
            <w:pPr>
              <w:overflowPunct w:val="0"/>
              <w:autoSpaceDE w:val="0"/>
              <w:autoSpaceDN w:val="0"/>
              <w:adjustRightInd w:val="0"/>
              <w:spacing w:line="278" w:lineRule="auto"/>
              <w:textAlignment w:val="baseline"/>
              <w:rPr>
                <w:i/>
              </w:rPr>
            </w:pPr>
            <w:r w:rsidRPr="009302E8">
              <w:rPr>
                <w:i/>
              </w:rPr>
              <w:t>Τηλ.</w:t>
            </w:r>
          </w:p>
        </w:tc>
        <w:tc>
          <w:tcPr>
            <w:tcW w:w="4493" w:type="dxa"/>
          </w:tcPr>
          <w:p w14:paraId="7D387ED4" w14:textId="77777777" w:rsidR="00943240" w:rsidRPr="009302E8" w:rsidRDefault="00943240" w:rsidP="00BB50B2">
            <w:pPr>
              <w:overflowPunct w:val="0"/>
              <w:autoSpaceDE w:val="0"/>
              <w:autoSpaceDN w:val="0"/>
              <w:adjustRightInd w:val="0"/>
              <w:spacing w:line="278" w:lineRule="auto"/>
              <w:textAlignment w:val="baseline"/>
              <w:rPr>
                <w:i/>
              </w:rPr>
            </w:pPr>
            <w:r w:rsidRPr="009302E8">
              <w:rPr>
                <w:i/>
              </w:rPr>
              <w:t>+32 25469229</w:t>
            </w:r>
          </w:p>
        </w:tc>
      </w:tr>
      <w:tr w:rsidR="00943240" w:rsidRPr="009302E8" w14:paraId="65C7A403" w14:textId="77777777" w:rsidTr="00BB50B2">
        <w:tc>
          <w:tcPr>
            <w:tcW w:w="1210" w:type="dxa"/>
          </w:tcPr>
          <w:p w14:paraId="27599C21" w14:textId="77777777" w:rsidR="00943240" w:rsidRPr="009302E8" w:rsidRDefault="00943240" w:rsidP="00BB50B2">
            <w:pPr>
              <w:overflowPunct w:val="0"/>
              <w:autoSpaceDE w:val="0"/>
              <w:autoSpaceDN w:val="0"/>
              <w:adjustRightInd w:val="0"/>
              <w:spacing w:line="278" w:lineRule="auto"/>
              <w:textAlignment w:val="baseline"/>
              <w:rPr>
                <w:i/>
              </w:rPr>
            </w:pPr>
            <w:r w:rsidRPr="009302E8">
              <w:rPr>
                <w:i/>
              </w:rPr>
              <w:t>Ηλ. δ/νση</w:t>
            </w:r>
          </w:p>
        </w:tc>
        <w:tc>
          <w:tcPr>
            <w:tcW w:w="4493" w:type="dxa"/>
          </w:tcPr>
          <w:p w14:paraId="33C773EF" w14:textId="77777777" w:rsidR="00943240" w:rsidRPr="009302E8" w:rsidRDefault="00F11033" w:rsidP="00BB50B2">
            <w:pPr>
              <w:overflowPunct w:val="0"/>
              <w:autoSpaceDE w:val="0"/>
              <w:autoSpaceDN w:val="0"/>
              <w:adjustRightInd w:val="0"/>
              <w:spacing w:line="278" w:lineRule="auto"/>
              <w:textAlignment w:val="baseline"/>
              <w:rPr>
                <w:i/>
                <w:iCs/>
              </w:rPr>
            </w:pPr>
            <w:hyperlink r:id="rId21" w:history="1">
              <w:r w:rsidR="00DC4B12" w:rsidRPr="009302E8">
                <w:rPr>
                  <w:i/>
                  <w:color w:val="0000FF"/>
                  <w:u w:val="single"/>
                </w:rPr>
                <w:t>Bartek.Bednarowicz@eesc.europa.eu</w:t>
              </w:r>
            </w:hyperlink>
          </w:p>
          <w:p w14:paraId="05B7586B" w14:textId="77777777" w:rsidR="00943240" w:rsidRPr="009302E8" w:rsidRDefault="00943240" w:rsidP="00BB50B2">
            <w:pPr>
              <w:overflowPunct w:val="0"/>
              <w:autoSpaceDE w:val="0"/>
              <w:autoSpaceDN w:val="0"/>
              <w:adjustRightInd w:val="0"/>
              <w:spacing w:line="278" w:lineRule="auto"/>
              <w:textAlignment w:val="baseline"/>
              <w:rPr>
                <w:i/>
              </w:rPr>
            </w:pPr>
          </w:p>
        </w:tc>
      </w:tr>
    </w:tbl>
    <w:p w14:paraId="7020D7EE" w14:textId="77777777" w:rsidR="00BB50B2" w:rsidRPr="009302E8" w:rsidRDefault="00BB50B2" w:rsidP="00BB50B2">
      <w:pPr>
        <w:widowControl w:val="0"/>
        <w:overflowPunct w:val="0"/>
        <w:autoSpaceDE w:val="0"/>
        <w:autoSpaceDN w:val="0"/>
        <w:adjustRightInd w:val="0"/>
        <w:spacing w:after="200" w:line="276" w:lineRule="auto"/>
        <w:ind w:left="567"/>
        <w:contextualSpacing/>
        <w:jc w:val="left"/>
        <w:textAlignment w:val="baseline"/>
      </w:pPr>
    </w:p>
    <w:p w14:paraId="64DEF029" w14:textId="77777777" w:rsidR="00BB50B2" w:rsidRPr="009302E8" w:rsidRDefault="00BB50B2" w:rsidP="00BB50B2">
      <w:pPr>
        <w:widowControl w:val="0"/>
        <w:overflowPunct w:val="0"/>
        <w:autoSpaceDE w:val="0"/>
        <w:autoSpaceDN w:val="0"/>
        <w:adjustRightInd w:val="0"/>
        <w:spacing w:after="200" w:line="276" w:lineRule="auto"/>
        <w:ind w:left="567"/>
        <w:contextualSpacing/>
        <w:jc w:val="left"/>
        <w:textAlignment w:val="baseline"/>
      </w:pPr>
    </w:p>
    <w:p w14:paraId="1FDAB2FE" w14:textId="77777777" w:rsidR="00BB50B2" w:rsidRPr="009302E8" w:rsidRDefault="00BB50B2" w:rsidP="00BB50B2">
      <w:pPr>
        <w:widowControl w:val="0"/>
        <w:overflowPunct w:val="0"/>
        <w:autoSpaceDE w:val="0"/>
        <w:autoSpaceDN w:val="0"/>
        <w:adjustRightInd w:val="0"/>
        <w:spacing w:after="200" w:line="276" w:lineRule="auto"/>
        <w:ind w:left="567"/>
        <w:contextualSpacing/>
        <w:jc w:val="left"/>
        <w:textAlignment w:val="baseline"/>
      </w:pPr>
    </w:p>
    <w:p w14:paraId="4F18E8FA" w14:textId="77777777" w:rsidR="00BB50B2" w:rsidRPr="009302E8" w:rsidRDefault="00BB50B2">
      <w:pPr>
        <w:spacing w:after="160" w:line="259" w:lineRule="auto"/>
        <w:jc w:val="left"/>
      </w:pPr>
      <w:r w:rsidRPr="009302E8">
        <w:br w:type="page"/>
      </w:r>
    </w:p>
    <w:p w14:paraId="37568C0D" w14:textId="3546CAD6" w:rsidR="00354B98" w:rsidRPr="009302E8" w:rsidRDefault="00F11033" w:rsidP="000823E9">
      <w:pPr>
        <w:pStyle w:val="ListParagraph"/>
        <w:widowControl w:val="0"/>
        <w:numPr>
          <w:ilvl w:val="0"/>
          <w:numId w:val="78"/>
        </w:numPr>
        <w:overflowPunct w:val="0"/>
        <w:autoSpaceDE w:val="0"/>
        <w:autoSpaceDN w:val="0"/>
        <w:adjustRightInd w:val="0"/>
        <w:spacing w:after="200" w:line="276" w:lineRule="auto"/>
        <w:ind w:left="284"/>
        <w:jc w:val="left"/>
        <w:textAlignment w:val="baseline"/>
        <w:rPr>
          <w:b/>
          <w:i/>
          <w:sz w:val="28"/>
          <w:szCs w:val="28"/>
        </w:rPr>
      </w:pPr>
      <w:hyperlink r:id="rId22" w:history="1">
        <w:r w:rsidR="00DC4B12" w:rsidRPr="009302E8">
          <w:rPr>
            <w:b/>
            <w:i/>
            <w:color w:val="0000FF"/>
            <w:sz w:val="28"/>
            <w:u w:val="single"/>
          </w:rPr>
          <w:t>Ένωση ισότητας: Στρατηγική για την ισότητα των ΛΟΑΤΚΙ για την περίοδο 2026-2030</w:t>
        </w:r>
      </w:hyperlink>
    </w:p>
    <w:p w14:paraId="0E47B1B5" w14:textId="2D9E1616" w:rsidR="00354B98" w:rsidRPr="009302E8" w:rsidRDefault="00354B98" w:rsidP="004C6742">
      <w:pPr>
        <w:widowControl w:val="0"/>
        <w:overflowPunct w:val="0"/>
        <w:autoSpaceDE w:val="0"/>
        <w:autoSpaceDN w:val="0"/>
        <w:adjustRightInd w:val="0"/>
        <w:jc w:val="left"/>
        <w:textAlignment w:val="baseline"/>
        <w:rPr>
          <w:b/>
          <w:bCs/>
          <w:i/>
          <w:iCs/>
          <w:sz w:val="28"/>
          <w:szCs w:val="28"/>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12"/>
      </w:tblGrid>
      <w:tr w:rsidR="00354B98" w:rsidRPr="009302E8" w14:paraId="5A523F39" w14:textId="77777777" w:rsidTr="000823E9">
        <w:tc>
          <w:tcPr>
            <w:tcW w:w="2093" w:type="dxa"/>
          </w:tcPr>
          <w:p w14:paraId="6F791E34" w14:textId="77777777" w:rsidR="00354B98" w:rsidRPr="009302E8" w:rsidRDefault="00354B98" w:rsidP="00354B98">
            <w:pPr>
              <w:tabs>
                <w:tab w:val="center" w:pos="284"/>
              </w:tabs>
              <w:overflowPunct w:val="0"/>
              <w:autoSpaceDE w:val="0"/>
              <w:autoSpaceDN w:val="0"/>
              <w:adjustRightInd w:val="0"/>
              <w:ind w:left="266" w:hanging="266"/>
              <w:textAlignment w:val="baseline"/>
              <w:rPr>
                <w:b/>
              </w:rPr>
            </w:pPr>
            <w:r w:rsidRPr="009302E8">
              <w:rPr>
                <w:b/>
              </w:rPr>
              <w:t>Εισηγήτρια</w:t>
            </w:r>
          </w:p>
        </w:tc>
        <w:tc>
          <w:tcPr>
            <w:tcW w:w="6412" w:type="dxa"/>
          </w:tcPr>
          <w:p w14:paraId="1488AC9A" w14:textId="16EE367D" w:rsidR="00354B98" w:rsidRPr="009302E8" w:rsidRDefault="00354B98" w:rsidP="00354B98">
            <w:pPr>
              <w:tabs>
                <w:tab w:val="center" w:pos="284"/>
              </w:tabs>
              <w:overflowPunct w:val="0"/>
              <w:autoSpaceDE w:val="0"/>
              <w:autoSpaceDN w:val="0"/>
              <w:adjustRightInd w:val="0"/>
              <w:ind w:left="266" w:hanging="266"/>
              <w:textAlignment w:val="baseline"/>
            </w:pPr>
            <w:r w:rsidRPr="009302E8">
              <w:t>Juliane Marie NEIIENDAM (Ομάδα των Οργανώσεων της Κοινωνίας των Πολιτών – DK)</w:t>
            </w:r>
          </w:p>
        </w:tc>
      </w:tr>
      <w:tr w:rsidR="00354B98" w:rsidRPr="009302E8" w14:paraId="47C7615B" w14:textId="77777777" w:rsidTr="000823E9">
        <w:tc>
          <w:tcPr>
            <w:tcW w:w="2093" w:type="dxa"/>
          </w:tcPr>
          <w:p w14:paraId="20505F27" w14:textId="77777777" w:rsidR="00354B98" w:rsidRPr="009302E8" w:rsidRDefault="00354B98" w:rsidP="00354B98">
            <w:pPr>
              <w:tabs>
                <w:tab w:val="center" w:pos="284"/>
              </w:tabs>
              <w:overflowPunct w:val="0"/>
              <w:autoSpaceDE w:val="0"/>
              <w:autoSpaceDN w:val="0"/>
              <w:adjustRightInd w:val="0"/>
              <w:ind w:left="266" w:hanging="266"/>
              <w:textAlignment w:val="baseline"/>
              <w:rPr>
                <w:b/>
              </w:rPr>
            </w:pPr>
          </w:p>
        </w:tc>
        <w:tc>
          <w:tcPr>
            <w:tcW w:w="6412" w:type="dxa"/>
          </w:tcPr>
          <w:p w14:paraId="465F0ECB" w14:textId="77777777" w:rsidR="00354B98" w:rsidRPr="009302E8" w:rsidRDefault="00354B98" w:rsidP="00354B98">
            <w:pPr>
              <w:tabs>
                <w:tab w:val="center" w:pos="284"/>
              </w:tabs>
              <w:overflowPunct w:val="0"/>
              <w:autoSpaceDE w:val="0"/>
              <w:autoSpaceDN w:val="0"/>
              <w:adjustRightInd w:val="0"/>
              <w:textAlignment w:val="baseline"/>
            </w:pPr>
          </w:p>
        </w:tc>
      </w:tr>
      <w:tr w:rsidR="00354B98" w:rsidRPr="009302E8" w14:paraId="4E110D3A" w14:textId="77777777" w:rsidTr="002E7EFB">
        <w:tc>
          <w:tcPr>
            <w:tcW w:w="8505" w:type="dxa"/>
            <w:gridSpan w:val="2"/>
          </w:tcPr>
          <w:p w14:paraId="46EEB135" w14:textId="77777777" w:rsidR="00354B98" w:rsidRPr="009302E8" w:rsidRDefault="00354B98" w:rsidP="00354B98">
            <w:pPr>
              <w:tabs>
                <w:tab w:val="center" w:pos="284"/>
              </w:tabs>
              <w:overflowPunct w:val="0"/>
              <w:autoSpaceDE w:val="0"/>
              <w:autoSpaceDN w:val="0"/>
              <w:adjustRightInd w:val="0"/>
              <w:spacing w:line="160" w:lineRule="exact"/>
              <w:ind w:left="266" w:hanging="266"/>
              <w:textAlignment w:val="baseline"/>
            </w:pPr>
          </w:p>
        </w:tc>
      </w:tr>
      <w:tr w:rsidR="00354B98" w:rsidRPr="009302E8" w14:paraId="54E406AB" w14:textId="77777777" w:rsidTr="000823E9">
        <w:tc>
          <w:tcPr>
            <w:tcW w:w="2093" w:type="dxa"/>
            <w:vMerge w:val="restart"/>
          </w:tcPr>
          <w:p w14:paraId="7F355524" w14:textId="77777777" w:rsidR="00354B98" w:rsidRPr="009302E8" w:rsidRDefault="00354B98" w:rsidP="00354B98">
            <w:pPr>
              <w:tabs>
                <w:tab w:val="center" w:pos="284"/>
              </w:tabs>
              <w:overflowPunct w:val="0"/>
              <w:autoSpaceDE w:val="0"/>
              <w:autoSpaceDN w:val="0"/>
              <w:adjustRightInd w:val="0"/>
              <w:ind w:left="266" w:hanging="266"/>
              <w:textAlignment w:val="baseline"/>
              <w:rPr>
                <w:b/>
              </w:rPr>
            </w:pPr>
            <w:r w:rsidRPr="009302E8">
              <w:rPr>
                <w:b/>
              </w:rPr>
              <w:t xml:space="preserve">Έγγραφα αναφοράς </w:t>
            </w:r>
          </w:p>
        </w:tc>
        <w:tc>
          <w:tcPr>
            <w:tcW w:w="6412" w:type="dxa"/>
          </w:tcPr>
          <w:p w14:paraId="3C103592" w14:textId="4ABCDC27" w:rsidR="00354B98" w:rsidRPr="009302E8" w:rsidRDefault="00354B98" w:rsidP="00354B98">
            <w:pPr>
              <w:tabs>
                <w:tab w:val="center" w:pos="284"/>
              </w:tabs>
              <w:overflowPunct w:val="0"/>
              <w:autoSpaceDE w:val="0"/>
              <w:autoSpaceDN w:val="0"/>
              <w:adjustRightInd w:val="0"/>
              <w:ind w:left="266" w:hanging="266"/>
              <w:textAlignment w:val="baseline"/>
            </w:pPr>
            <w:r w:rsidRPr="009302E8">
              <w:t>COM(2025) 725 final</w:t>
            </w:r>
          </w:p>
        </w:tc>
      </w:tr>
      <w:tr w:rsidR="00354B98" w:rsidRPr="009302E8" w14:paraId="1CC90C32" w14:textId="77777777" w:rsidTr="000823E9">
        <w:tc>
          <w:tcPr>
            <w:tcW w:w="2093" w:type="dxa"/>
            <w:vMerge/>
          </w:tcPr>
          <w:p w14:paraId="4AE0A5C9" w14:textId="77777777" w:rsidR="00354B98" w:rsidRPr="009302E8" w:rsidRDefault="00354B98" w:rsidP="00354B98">
            <w:pPr>
              <w:tabs>
                <w:tab w:val="center" w:pos="284"/>
              </w:tabs>
              <w:overflowPunct w:val="0"/>
              <w:autoSpaceDE w:val="0"/>
              <w:autoSpaceDN w:val="0"/>
              <w:adjustRightInd w:val="0"/>
              <w:ind w:left="266" w:hanging="266"/>
              <w:textAlignment w:val="baseline"/>
              <w:rPr>
                <w:b/>
              </w:rPr>
            </w:pPr>
          </w:p>
        </w:tc>
        <w:tc>
          <w:tcPr>
            <w:tcW w:w="6412" w:type="dxa"/>
          </w:tcPr>
          <w:p w14:paraId="2744FDCB" w14:textId="4A569384" w:rsidR="00354B98" w:rsidRPr="009302E8" w:rsidRDefault="00354B98" w:rsidP="00354B98">
            <w:pPr>
              <w:tabs>
                <w:tab w:val="center" w:pos="284"/>
              </w:tabs>
              <w:overflowPunct w:val="0"/>
              <w:autoSpaceDE w:val="0"/>
              <w:autoSpaceDN w:val="0"/>
              <w:adjustRightInd w:val="0"/>
              <w:ind w:left="266" w:hanging="266"/>
              <w:textAlignment w:val="baseline"/>
            </w:pPr>
            <w:r w:rsidRPr="009302E8">
              <w:t>EESC-2025-03887-00-00-AC</w:t>
            </w:r>
          </w:p>
        </w:tc>
      </w:tr>
    </w:tbl>
    <w:p w14:paraId="67E59D86" w14:textId="77777777" w:rsidR="00354B98" w:rsidRPr="009302E8" w:rsidRDefault="00354B98" w:rsidP="00354B98">
      <w:pPr>
        <w:tabs>
          <w:tab w:val="center" w:pos="284"/>
        </w:tabs>
        <w:overflowPunct w:val="0"/>
        <w:autoSpaceDE w:val="0"/>
        <w:autoSpaceDN w:val="0"/>
        <w:adjustRightInd w:val="0"/>
        <w:ind w:left="266" w:hanging="266"/>
        <w:textAlignment w:val="baseline"/>
      </w:pPr>
    </w:p>
    <w:p w14:paraId="6ED902D5" w14:textId="77777777" w:rsidR="00354B98" w:rsidRPr="009302E8" w:rsidRDefault="00354B98" w:rsidP="00354B98">
      <w:pPr>
        <w:keepNext/>
        <w:keepLines/>
        <w:tabs>
          <w:tab w:val="center" w:pos="284"/>
        </w:tabs>
        <w:overflowPunct w:val="0"/>
        <w:autoSpaceDE w:val="0"/>
        <w:autoSpaceDN w:val="0"/>
        <w:adjustRightInd w:val="0"/>
        <w:ind w:left="266" w:hanging="266"/>
        <w:textAlignment w:val="baseline"/>
        <w:rPr>
          <w:b/>
        </w:rPr>
      </w:pPr>
      <w:r w:rsidRPr="009302E8">
        <w:rPr>
          <w:b/>
        </w:rPr>
        <w:t>Κύρια σημεία:</w:t>
      </w:r>
    </w:p>
    <w:p w14:paraId="164E8777" w14:textId="77777777" w:rsidR="00354B98" w:rsidRPr="009302E8" w:rsidRDefault="00354B98" w:rsidP="00354B98">
      <w:pPr>
        <w:keepNext/>
        <w:keepLines/>
        <w:tabs>
          <w:tab w:val="center" w:pos="284"/>
        </w:tabs>
        <w:overflowPunct w:val="0"/>
        <w:autoSpaceDE w:val="0"/>
        <w:autoSpaceDN w:val="0"/>
        <w:adjustRightInd w:val="0"/>
        <w:ind w:left="266" w:hanging="266"/>
        <w:textAlignment w:val="baseline"/>
        <w:rPr>
          <w:b/>
        </w:rPr>
      </w:pPr>
    </w:p>
    <w:p w14:paraId="5DAF8ADD" w14:textId="77777777" w:rsidR="00354B98" w:rsidRPr="009302E8" w:rsidRDefault="00354B98" w:rsidP="00354B98">
      <w:pPr>
        <w:overflowPunct w:val="0"/>
        <w:autoSpaceDE w:val="0"/>
        <w:autoSpaceDN w:val="0"/>
        <w:adjustRightInd w:val="0"/>
        <w:textAlignment w:val="baseline"/>
        <w:rPr>
          <w:bCs/>
          <w:iCs/>
        </w:rPr>
      </w:pPr>
      <w:r w:rsidRPr="009302E8">
        <w:t>Η ΕΟΚΕ:</w:t>
      </w:r>
    </w:p>
    <w:p w14:paraId="62497E7D" w14:textId="77777777" w:rsidR="00755E1E" w:rsidRPr="009302E8" w:rsidRDefault="00755E1E" w:rsidP="00354B98">
      <w:pPr>
        <w:overflowPunct w:val="0"/>
        <w:autoSpaceDE w:val="0"/>
        <w:autoSpaceDN w:val="0"/>
        <w:adjustRightInd w:val="0"/>
        <w:textAlignment w:val="baseline"/>
        <w:rPr>
          <w:bCs/>
          <w:iCs/>
        </w:rPr>
      </w:pPr>
    </w:p>
    <w:p w14:paraId="326F27B0" w14:textId="77777777" w:rsidR="00354B98" w:rsidRPr="009302E8" w:rsidRDefault="00354B98" w:rsidP="004C6742">
      <w:pPr>
        <w:widowControl w:val="0"/>
        <w:numPr>
          <w:ilvl w:val="0"/>
          <w:numId w:val="24"/>
        </w:numPr>
        <w:overflowPunct w:val="0"/>
        <w:autoSpaceDE w:val="0"/>
        <w:autoSpaceDN w:val="0"/>
        <w:adjustRightInd w:val="0"/>
        <w:ind w:left="284" w:hanging="284"/>
        <w:textAlignment w:val="baseline"/>
        <w:rPr>
          <w:szCs w:val="20"/>
        </w:rPr>
      </w:pPr>
      <w:r w:rsidRPr="009302E8">
        <w:t xml:space="preserve">Εκφράζει την ικανοποίησή της για τη νέα στρατηγική για την ισότητα των ΛΟΑΤΚΙ + για την περίοδο 2026-2030, ζητώντας παράλληλα ισχυρότερη δράση, καθώς οι επίμονες διακρίσεις, η βία, η παρενόχληση και ο αποκλεισμός, που πλήττουν ιδίως τα τρανς, τα μη δυαδικά και τα ίντερσεξ άτομα, απαιτούν ισχυρότερες δράσεις πολιτικής. </w:t>
      </w:r>
    </w:p>
    <w:p w14:paraId="6D5257E3" w14:textId="77777777" w:rsidR="00354B98" w:rsidRPr="009302E8" w:rsidRDefault="00354B98" w:rsidP="004C6742">
      <w:pPr>
        <w:widowControl w:val="0"/>
        <w:numPr>
          <w:ilvl w:val="0"/>
          <w:numId w:val="24"/>
        </w:numPr>
        <w:overflowPunct w:val="0"/>
        <w:autoSpaceDE w:val="0"/>
        <w:autoSpaceDN w:val="0"/>
        <w:adjustRightInd w:val="0"/>
        <w:ind w:left="284" w:hanging="284"/>
        <w:textAlignment w:val="baseline"/>
        <w:rPr>
          <w:szCs w:val="20"/>
        </w:rPr>
      </w:pPr>
      <w:r w:rsidRPr="009302E8">
        <w:t xml:space="preserve">Ζητεί ισχυρότερη επιβολή και λογοδοσία μέσω δεσμευτικών δεικτών αναφοράς, συστηματικών διαδικασιών επί παραβάσει, προϋποθέσεων για το κράτος δικαίου και εφαρμογής των εθνικών στρατηγικών για τα ΛΟΑΤΚΙ + άτομα. </w:t>
      </w:r>
    </w:p>
    <w:p w14:paraId="0B028E36" w14:textId="77777777" w:rsidR="00354B98" w:rsidRPr="009302E8" w:rsidRDefault="00354B98" w:rsidP="004C6742">
      <w:pPr>
        <w:widowControl w:val="0"/>
        <w:numPr>
          <w:ilvl w:val="0"/>
          <w:numId w:val="24"/>
        </w:numPr>
        <w:overflowPunct w:val="0"/>
        <w:autoSpaceDE w:val="0"/>
        <w:autoSpaceDN w:val="0"/>
        <w:adjustRightInd w:val="0"/>
        <w:ind w:left="284" w:hanging="284"/>
        <w:textAlignment w:val="baseline"/>
        <w:rPr>
          <w:szCs w:val="20"/>
        </w:rPr>
      </w:pPr>
      <w:r w:rsidRPr="009302E8">
        <w:t xml:space="preserve">Ζητεί να αναληφθεί αποφασιστική δράση για την προστασία των θεμελιωδών δικαιωμάτων και του χώρου της κοινωνίας των πολιτών, με την αντιμετώπιση της εναντίωσης, της παραπληροφόρησης και της ρητορικής μίσους και με τη διασφάλιση συνεχούς στήριξης της κοινωνίας των πολιτών. </w:t>
      </w:r>
    </w:p>
    <w:p w14:paraId="7C167313" w14:textId="77777777" w:rsidR="00354B98" w:rsidRPr="009302E8" w:rsidRDefault="00354B98" w:rsidP="004C6742">
      <w:pPr>
        <w:widowControl w:val="0"/>
        <w:numPr>
          <w:ilvl w:val="0"/>
          <w:numId w:val="24"/>
        </w:numPr>
        <w:overflowPunct w:val="0"/>
        <w:autoSpaceDE w:val="0"/>
        <w:autoSpaceDN w:val="0"/>
        <w:adjustRightInd w:val="0"/>
        <w:ind w:left="284" w:hanging="284"/>
        <w:textAlignment w:val="baseline"/>
        <w:rPr>
          <w:szCs w:val="20"/>
        </w:rPr>
      </w:pPr>
      <w:r w:rsidRPr="009302E8">
        <w:t>Ζητεί πλήρη ισότητα στην καθημερινή ζωή με τη διασφάλιση της χωρίς αποκλεισμούς πρόσβασης στην υγειονομική περίθαλψη, την εκπαίδευση και την απασχόληση μέσω της ενίσχυσης της ένταξης στον χώρο εργασίας.</w:t>
      </w:r>
    </w:p>
    <w:p w14:paraId="0449885B" w14:textId="77777777" w:rsidR="00354B98" w:rsidRPr="009302E8" w:rsidRDefault="00354B98" w:rsidP="004C6742">
      <w:pPr>
        <w:widowControl w:val="0"/>
        <w:numPr>
          <w:ilvl w:val="0"/>
          <w:numId w:val="24"/>
        </w:numPr>
        <w:overflowPunct w:val="0"/>
        <w:autoSpaceDE w:val="0"/>
        <w:autoSpaceDN w:val="0"/>
        <w:adjustRightInd w:val="0"/>
        <w:ind w:left="284" w:hanging="284"/>
        <w:textAlignment w:val="baseline"/>
        <w:rPr>
          <w:szCs w:val="20"/>
        </w:rPr>
      </w:pPr>
      <w:r w:rsidRPr="009302E8">
        <w:t>Καλεί την Ευρωπαϊκή Επιτροπή να προτείνει μια νομικά δεσμευτική ενωσιακή απαγόρευση των πρακτικών μεταστροφής, η οποία να καλύπτει τόσο την πραγματοποίηση όσο και τη διαφήμιση τέτοιων δραστηριοτήτων, με τη συμπερίληψη των πρακτικών μεταστροφής στα «εγκλήματα της ΕΕ» και την αναγνώρισή τους ως εγκλήματα μίσους, προκειμένου να διασφαλιστεί ομοιόμορφο επίπεδο προστασίας σε ολόκληρη την ΕΕ.</w:t>
      </w:r>
    </w:p>
    <w:p w14:paraId="1400C6A1" w14:textId="77777777" w:rsidR="00354B98" w:rsidRPr="009302E8" w:rsidRDefault="00354B98" w:rsidP="004C6742">
      <w:pPr>
        <w:widowControl w:val="0"/>
        <w:numPr>
          <w:ilvl w:val="0"/>
          <w:numId w:val="24"/>
        </w:numPr>
        <w:overflowPunct w:val="0"/>
        <w:autoSpaceDE w:val="0"/>
        <w:autoSpaceDN w:val="0"/>
        <w:adjustRightInd w:val="0"/>
        <w:ind w:left="284" w:hanging="284"/>
        <w:textAlignment w:val="baseline"/>
        <w:rPr>
          <w:szCs w:val="20"/>
        </w:rPr>
      </w:pPr>
      <w:r w:rsidRPr="009302E8">
        <w:t>Ζητεί την αντιμετώπιση των διαρθρωτικών ανισοτήτων με την ενσωμάτωση της ισότητας των ΛΟΑΤΚΙ + στις πολιτικές κοινωνικής ένταξης, στέγασης και καταπολέμησης της φτώχειας, με στοχευμένη στήριξη για όσους αντιμετωπίζουν διασταυρωτικές διακρίσεις.</w:t>
      </w:r>
    </w:p>
    <w:p w14:paraId="7CD0D179" w14:textId="77777777" w:rsidR="00354B98" w:rsidRPr="009302E8" w:rsidRDefault="00354B98" w:rsidP="004C6742">
      <w:pPr>
        <w:widowControl w:val="0"/>
        <w:numPr>
          <w:ilvl w:val="0"/>
          <w:numId w:val="24"/>
        </w:numPr>
        <w:overflowPunct w:val="0"/>
        <w:autoSpaceDE w:val="0"/>
        <w:autoSpaceDN w:val="0"/>
        <w:adjustRightInd w:val="0"/>
        <w:ind w:left="284" w:hanging="284"/>
        <w:textAlignment w:val="baseline"/>
        <w:rPr>
          <w:rFonts w:asciiTheme="minorHAnsi" w:hAnsiTheme="minorHAnsi"/>
          <w:szCs w:val="20"/>
        </w:rPr>
      </w:pPr>
      <w:r w:rsidRPr="009302E8">
        <w:t>Απαιτεί ανθεκτικά στις μελλοντικές εξελίξεις και βασισμένα στα δικαιώματα πλαίσια με την κάλυψη των νομικών κενών, τη διασφάλιση της αναγνώρισης της ταυτότητας φύλου με αυτοπροσδιορισμό, την ενίσχυση της πρόσβασης στη δικαιοσύνη, την εξασφάλιση επαρκούς χρηματοδότησης για τις οργανώσεις της κοινωνίας των πολιτών, τη βελτίωση των διατομεακών δεδομένων και τη διασφάλιση της ισότητας στις ψηφιακές τεχνολογίες και την ΤΝ.</w:t>
      </w:r>
    </w:p>
    <w:p w14:paraId="7200F7A1" w14:textId="77777777" w:rsidR="00354B98" w:rsidRPr="009302E8" w:rsidRDefault="00354B98" w:rsidP="00755E1E">
      <w:pPr>
        <w:widowControl w:val="0"/>
        <w:overflowPunct w:val="0"/>
        <w:autoSpaceDE w:val="0"/>
        <w:autoSpaceDN w:val="0"/>
        <w:adjustRightInd w:val="0"/>
        <w:ind w:left="284" w:hanging="284"/>
        <w:textAlignment w:val="baseline"/>
        <w:rPr>
          <w:szCs w:val="20"/>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354B98" w:rsidRPr="009302E8" w14:paraId="3184797F" w14:textId="77777777" w:rsidTr="002E7EFB">
        <w:tc>
          <w:tcPr>
            <w:tcW w:w="1418" w:type="dxa"/>
          </w:tcPr>
          <w:p w14:paraId="2A28D240" w14:textId="77777777" w:rsidR="00354B98" w:rsidRPr="009302E8" w:rsidRDefault="00354B98" w:rsidP="00354B98">
            <w:pPr>
              <w:overflowPunct w:val="0"/>
              <w:autoSpaceDE w:val="0"/>
              <w:autoSpaceDN w:val="0"/>
              <w:adjustRightInd w:val="0"/>
              <w:spacing w:line="240" w:lineRule="auto"/>
              <w:textAlignment w:val="baseline"/>
              <w:rPr>
                <w:i/>
              </w:rPr>
            </w:pPr>
            <w:r w:rsidRPr="009302E8">
              <w:rPr>
                <w:b/>
                <w:i/>
              </w:rPr>
              <w:t>Επικοινωνία</w:t>
            </w:r>
          </w:p>
        </w:tc>
        <w:tc>
          <w:tcPr>
            <w:tcW w:w="5670" w:type="dxa"/>
          </w:tcPr>
          <w:p w14:paraId="7B16B757" w14:textId="08FB7356" w:rsidR="00354B98" w:rsidRPr="009302E8" w:rsidRDefault="00354B98" w:rsidP="00354B98">
            <w:pPr>
              <w:overflowPunct w:val="0"/>
              <w:autoSpaceDE w:val="0"/>
              <w:autoSpaceDN w:val="0"/>
              <w:adjustRightInd w:val="0"/>
              <w:spacing w:line="240" w:lineRule="auto"/>
              <w:textAlignment w:val="baseline"/>
              <w:rPr>
                <w:i/>
              </w:rPr>
            </w:pPr>
            <w:r w:rsidRPr="009302E8">
              <w:rPr>
                <w:i/>
              </w:rPr>
              <w:t>Bartek Bednarowicz</w:t>
            </w:r>
          </w:p>
        </w:tc>
      </w:tr>
      <w:tr w:rsidR="00354B98" w:rsidRPr="009302E8" w14:paraId="0E1F3D07" w14:textId="77777777" w:rsidTr="002E7EFB">
        <w:tc>
          <w:tcPr>
            <w:tcW w:w="1418" w:type="dxa"/>
          </w:tcPr>
          <w:p w14:paraId="4235BE66" w14:textId="77777777" w:rsidR="00354B98" w:rsidRPr="009302E8" w:rsidRDefault="00354B98" w:rsidP="00354B98">
            <w:pPr>
              <w:overflowPunct w:val="0"/>
              <w:autoSpaceDE w:val="0"/>
              <w:autoSpaceDN w:val="0"/>
              <w:adjustRightInd w:val="0"/>
              <w:spacing w:line="240" w:lineRule="auto"/>
              <w:textAlignment w:val="baseline"/>
              <w:rPr>
                <w:i/>
              </w:rPr>
            </w:pPr>
            <w:r w:rsidRPr="009302E8">
              <w:rPr>
                <w:i/>
              </w:rPr>
              <w:t>Τηλ.:</w:t>
            </w:r>
          </w:p>
        </w:tc>
        <w:tc>
          <w:tcPr>
            <w:tcW w:w="5670" w:type="dxa"/>
          </w:tcPr>
          <w:p w14:paraId="22D630EA" w14:textId="77777777" w:rsidR="00354B98" w:rsidRPr="009302E8" w:rsidRDefault="00354B98" w:rsidP="00354B98">
            <w:pPr>
              <w:overflowPunct w:val="0"/>
              <w:autoSpaceDE w:val="0"/>
              <w:autoSpaceDN w:val="0"/>
              <w:adjustRightInd w:val="0"/>
              <w:spacing w:line="240" w:lineRule="auto"/>
              <w:textAlignment w:val="baseline"/>
              <w:rPr>
                <w:i/>
              </w:rPr>
            </w:pPr>
            <w:r w:rsidRPr="009302E8">
              <w:rPr>
                <w:i/>
              </w:rPr>
              <w:t>+32 25469229</w:t>
            </w:r>
          </w:p>
        </w:tc>
      </w:tr>
      <w:tr w:rsidR="00354B98" w:rsidRPr="009302E8" w14:paraId="07F9D924" w14:textId="77777777" w:rsidTr="002E7EFB">
        <w:tc>
          <w:tcPr>
            <w:tcW w:w="1418" w:type="dxa"/>
          </w:tcPr>
          <w:p w14:paraId="5F74FBF9" w14:textId="76661680" w:rsidR="00354B98" w:rsidRPr="009302E8" w:rsidRDefault="00755E1E" w:rsidP="00354B98">
            <w:pPr>
              <w:overflowPunct w:val="0"/>
              <w:autoSpaceDE w:val="0"/>
              <w:autoSpaceDN w:val="0"/>
              <w:adjustRightInd w:val="0"/>
              <w:spacing w:line="240" w:lineRule="auto"/>
              <w:textAlignment w:val="baseline"/>
              <w:rPr>
                <w:i/>
              </w:rPr>
            </w:pPr>
            <w:r w:rsidRPr="009302E8">
              <w:rPr>
                <w:i/>
              </w:rPr>
              <w:t>Ηλ. δ/νση</w:t>
            </w:r>
          </w:p>
        </w:tc>
        <w:tc>
          <w:tcPr>
            <w:tcW w:w="5670" w:type="dxa"/>
          </w:tcPr>
          <w:p w14:paraId="25F375C5" w14:textId="77777777" w:rsidR="00354B98" w:rsidRPr="009302E8" w:rsidRDefault="00F11033" w:rsidP="00354B98">
            <w:pPr>
              <w:overflowPunct w:val="0"/>
              <w:autoSpaceDE w:val="0"/>
              <w:autoSpaceDN w:val="0"/>
              <w:adjustRightInd w:val="0"/>
              <w:spacing w:line="240" w:lineRule="auto"/>
              <w:textAlignment w:val="baseline"/>
              <w:rPr>
                <w:i/>
                <w:iCs/>
              </w:rPr>
            </w:pPr>
            <w:hyperlink r:id="rId23" w:history="1">
              <w:r w:rsidR="00DC4B12" w:rsidRPr="009302E8">
                <w:rPr>
                  <w:i/>
                  <w:color w:val="0000FF"/>
                  <w:u w:val="single"/>
                </w:rPr>
                <w:t xml:space="preserve">Bartek.Bednarowicz@eesc.europa.eu </w:t>
              </w:r>
            </w:hyperlink>
          </w:p>
        </w:tc>
      </w:tr>
    </w:tbl>
    <w:p w14:paraId="170BF400" w14:textId="77777777" w:rsidR="00354B98" w:rsidRPr="009302E8" w:rsidRDefault="00354B98" w:rsidP="00354B98">
      <w:pPr>
        <w:overflowPunct w:val="0"/>
        <w:autoSpaceDE w:val="0"/>
        <w:autoSpaceDN w:val="0"/>
        <w:adjustRightInd w:val="0"/>
        <w:jc w:val="center"/>
        <w:textAlignment w:val="baseline"/>
        <w:rPr>
          <w:szCs w:val="20"/>
        </w:rPr>
      </w:pPr>
    </w:p>
    <w:p w14:paraId="14FBB575" w14:textId="54D599FA" w:rsidR="00C82A9F" w:rsidRPr="009302E8" w:rsidRDefault="00C82A9F">
      <w:pPr>
        <w:spacing w:after="160" w:line="259" w:lineRule="auto"/>
        <w:jc w:val="left"/>
      </w:pPr>
      <w:r w:rsidRPr="009302E8">
        <w:br w:type="page"/>
      </w:r>
    </w:p>
    <w:p w14:paraId="7477FCDA" w14:textId="457A2DC0" w:rsidR="005D43B9" w:rsidRPr="009302E8" w:rsidRDefault="00F11033" w:rsidP="005D43B9">
      <w:pPr>
        <w:widowControl w:val="0"/>
        <w:numPr>
          <w:ilvl w:val="0"/>
          <w:numId w:val="8"/>
        </w:numPr>
        <w:overflowPunct w:val="0"/>
        <w:autoSpaceDE w:val="0"/>
        <w:autoSpaceDN w:val="0"/>
        <w:adjustRightInd w:val="0"/>
        <w:ind w:left="567" w:hanging="567"/>
        <w:textAlignment w:val="baseline"/>
        <w:rPr>
          <w:sz w:val="16"/>
          <w:szCs w:val="16"/>
        </w:rPr>
      </w:pPr>
      <w:hyperlink r:id="rId24" w:history="1">
        <w:r w:rsidR="00DC4B12" w:rsidRPr="009302E8">
          <w:rPr>
            <w:b/>
            <w:i/>
            <w:color w:val="0000FF"/>
            <w:sz w:val="28"/>
            <w:u w:val="single"/>
          </w:rPr>
          <w:t>Ανταγωνιστικότητα της ΕΕ και νεανική επιχειρηματικότητα</w:t>
        </w:r>
      </w:hyperlink>
    </w:p>
    <w:p w14:paraId="3A2C24D1" w14:textId="77777777" w:rsidR="005D43B9" w:rsidRPr="009302E8" w:rsidRDefault="005D43B9" w:rsidP="004C6742">
      <w:pPr>
        <w:widowControl w:val="0"/>
        <w:overflowPunct w:val="0"/>
        <w:autoSpaceDE w:val="0"/>
        <w:autoSpaceDN w:val="0"/>
        <w:adjustRightInd w:val="0"/>
        <w:jc w:val="left"/>
        <w:textAlignment w:val="baseline"/>
        <w:rPr>
          <w:bCs/>
          <w:iCs/>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63"/>
      </w:tblGrid>
      <w:tr w:rsidR="005D43B9" w:rsidRPr="009302E8" w14:paraId="2FF33FAA" w14:textId="77777777" w:rsidTr="004C6742">
        <w:tc>
          <w:tcPr>
            <w:tcW w:w="1701" w:type="dxa"/>
          </w:tcPr>
          <w:p w14:paraId="4A8D35E0" w14:textId="77777777" w:rsidR="005D43B9" w:rsidRPr="009302E8" w:rsidRDefault="005D43B9" w:rsidP="005D43B9">
            <w:pPr>
              <w:tabs>
                <w:tab w:val="center" w:pos="284"/>
              </w:tabs>
              <w:overflowPunct w:val="0"/>
              <w:autoSpaceDE w:val="0"/>
              <w:autoSpaceDN w:val="0"/>
              <w:adjustRightInd w:val="0"/>
              <w:spacing w:line="240" w:lineRule="auto"/>
              <w:ind w:left="567" w:hanging="567"/>
              <w:textAlignment w:val="baseline"/>
              <w:rPr>
                <w:b/>
              </w:rPr>
            </w:pPr>
            <w:r w:rsidRPr="009302E8">
              <w:rPr>
                <w:b/>
              </w:rPr>
              <w:t>Εισηγητής</w:t>
            </w:r>
          </w:p>
          <w:p w14:paraId="2658A4F3" w14:textId="77777777" w:rsidR="005D43B9" w:rsidRPr="009302E8" w:rsidRDefault="005D43B9" w:rsidP="005D43B9">
            <w:pPr>
              <w:tabs>
                <w:tab w:val="center" w:pos="284"/>
              </w:tabs>
              <w:overflowPunct w:val="0"/>
              <w:autoSpaceDE w:val="0"/>
              <w:autoSpaceDN w:val="0"/>
              <w:adjustRightInd w:val="0"/>
              <w:spacing w:line="240" w:lineRule="auto"/>
              <w:ind w:left="567" w:hanging="567"/>
              <w:textAlignment w:val="baseline"/>
              <w:rPr>
                <w:b/>
              </w:rPr>
            </w:pPr>
          </w:p>
        </w:tc>
        <w:tc>
          <w:tcPr>
            <w:tcW w:w="6663" w:type="dxa"/>
          </w:tcPr>
          <w:p w14:paraId="31BCB833" w14:textId="7B3A0553" w:rsidR="005D43B9" w:rsidRPr="009302E8" w:rsidRDefault="005D43B9" w:rsidP="005D43B9">
            <w:pPr>
              <w:overflowPunct w:val="0"/>
              <w:autoSpaceDE w:val="0"/>
              <w:autoSpaceDN w:val="0"/>
              <w:adjustRightInd w:val="0"/>
              <w:spacing w:line="240" w:lineRule="auto"/>
              <w:ind w:left="567" w:hanging="567"/>
              <w:textAlignment w:val="baseline"/>
            </w:pPr>
            <w:r w:rsidRPr="009302E8">
              <w:t>Giuseppe GUERINI (Ομάδα των Οργανώσεων της Κοινωνίας των Πολιτών – IT)</w:t>
            </w:r>
          </w:p>
        </w:tc>
      </w:tr>
      <w:tr w:rsidR="005D43B9" w:rsidRPr="009302E8" w14:paraId="118E6E00" w14:textId="77777777" w:rsidTr="004C6742">
        <w:tc>
          <w:tcPr>
            <w:tcW w:w="1701" w:type="dxa"/>
            <w:vMerge w:val="restart"/>
          </w:tcPr>
          <w:p w14:paraId="21DE2D02" w14:textId="77777777" w:rsidR="005D43B9" w:rsidRPr="009302E8" w:rsidRDefault="005D43B9" w:rsidP="005D43B9">
            <w:pPr>
              <w:tabs>
                <w:tab w:val="center" w:pos="284"/>
              </w:tabs>
              <w:overflowPunct w:val="0"/>
              <w:autoSpaceDE w:val="0"/>
              <w:autoSpaceDN w:val="0"/>
              <w:adjustRightInd w:val="0"/>
              <w:spacing w:line="240" w:lineRule="auto"/>
              <w:ind w:left="567" w:hanging="567"/>
              <w:textAlignment w:val="baseline"/>
              <w:rPr>
                <w:b/>
              </w:rPr>
            </w:pPr>
            <w:r w:rsidRPr="009302E8">
              <w:rPr>
                <w:b/>
              </w:rPr>
              <w:t>Έγγραφα αναφοράς</w:t>
            </w:r>
          </w:p>
        </w:tc>
        <w:tc>
          <w:tcPr>
            <w:tcW w:w="6663" w:type="dxa"/>
          </w:tcPr>
          <w:p w14:paraId="2EF0047D" w14:textId="66FB81B3" w:rsidR="004A4B18" w:rsidRPr="009302E8" w:rsidRDefault="005E01B5" w:rsidP="005D43B9">
            <w:pPr>
              <w:tabs>
                <w:tab w:val="center" w:pos="284"/>
              </w:tabs>
              <w:overflowPunct w:val="0"/>
              <w:autoSpaceDE w:val="0"/>
              <w:autoSpaceDN w:val="0"/>
              <w:adjustRightInd w:val="0"/>
              <w:spacing w:line="240" w:lineRule="auto"/>
              <w:ind w:left="567" w:hanging="567"/>
              <w:textAlignment w:val="baseline"/>
            </w:pPr>
            <w:r w:rsidRPr="009302E8">
              <w:t>Διερευνητική γνωμοδότηση κατόπιν αιτήματος της κυπριακής Προεδρίας του Συμβουλίου της ΕΕ</w:t>
            </w:r>
          </w:p>
          <w:p w14:paraId="63716DCE" w14:textId="39FCB672" w:rsidR="005D43B9" w:rsidRPr="009302E8" w:rsidRDefault="005D43B9" w:rsidP="005D43B9">
            <w:pPr>
              <w:tabs>
                <w:tab w:val="center" w:pos="284"/>
              </w:tabs>
              <w:overflowPunct w:val="0"/>
              <w:autoSpaceDE w:val="0"/>
              <w:autoSpaceDN w:val="0"/>
              <w:adjustRightInd w:val="0"/>
              <w:spacing w:line="240" w:lineRule="auto"/>
              <w:ind w:left="567" w:hanging="567"/>
              <w:textAlignment w:val="baseline"/>
            </w:pPr>
            <w:r w:rsidRPr="009302E8">
              <w:t>EESC-2025-04305-00-00-AC</w:t>
            </w:r>
          </w:p>
        </w:tc>
      </w:tr>
      <w:tr w:rsidR="005D43B9" w:rsidRPr="009302E8" w14:paraId="2A0968A0" w14:textId="77777777" w:rsidTr="004C6742">
        <w:tc>
          <w:tcPr>
            <w:tcW w:w="1701" w:type="dxa"/>
            <w:vMerge/>
          </w:tcPr>
          <w:p w14:paraId="201EBAA3" w14:textId="77777777" w:rsidR="005D43B9" w:rsidRPr="009302E8" w:rsidRDefault="005D43B9" w:rsidP="005D43B9">
            <w:pPr>
              <w:tabs>
                <w:tab w:val="center" w:pos="284"/>
              </w:tabs>
              <w:overflowPunct w:val="0"/>
              <w:autoSpaceDE w:val="0"/>
              <w:autoSpaceDN w:val="0"/>
              <w:adjustRightInd w:val="0"/>
              <w:spacing w:line="240" w:lineRule="auto"/>
              <w:ind w:left="266" w:hanging="266"/>
              <w:textAlignment w:val="baseline"/>
              <w:rPr>
                <w:b/>
              </w:rPr>
            </w:pPr>
          </w:p>
        </w:tc>
        <w:tc>
          <w:tcPr>
            <w:tcW w:w="6663" w:type="dxa"/>
          </w:tcPr>
          <w:p w14:paraId="55EAC160" w14:textId="77777777" w:rsidR="005D43B9" w:rsidRPr="009302E8" w:rsidRDefault="005D43B9" w:rsidP="005D43B9">
            <w:pPr>
              <w:tabs>
                <w:tab w:val="center" w:pos="284"/>
              </w:tabs>
              <w:overflowPunct w:val="0"/>
              <w:autoSpaceDE w:val="0"/>
              <w:autoSpaceDN w:val="0"/>
              <w:adjustRightInd w:val="0"/>
              <w:spacing w:line="240" w:lineRule="auto"/>
              <w:ind w:left="266" w:hanging="266"/>
              <w:textAlignment w:val="baseline"/>
              <w:rPr>
                <w:sz w:val="16"/>
                <w:szCs w:val="16"/>
              </w:rPr>
            </w:pPr>
          </w:p>
        </w:tc>
      </w:tr>
    </w:tbl>
    <w:p w14:paraId="45FF996B" w14:textId="77777777" w:rsidR="005D43B9" w:rsidRPr="009302E8" w:rsidRDefault="005D43B9" w:rsidP="005D43B9">
      <w:pPr>
        <w:keepNext/>
        <w:keepLines/>
        <w:tabs>
          <w:tab w:val="center" w:pos="284"/>
        </w:tabs>
        <w:overflowPunct w:val="0"/>
        <w:autoSpaceDE w:val="0"/>
        <w:autoSpaceDN w:val="0"/>
        <w:adjustRightInd w:val="0"/>
        <w:spacing w:line="240" w:lineRule="auto"/>
        <w:ind w:left="266" w:hanging="266"/>
        <w:textAlignment w:val="baseline"/>
        <w:rPr>
          <w:b/>
        </w:rPr>
      </w:pPr>
      <w:r w:rsidRPr="009302E8">
        <w:rPr>
          <w:b/>
        </w:rPr>
        <w:t>Κύρια σημεία</w:t>
      </w:r>
    </w:p>
    <w:p w14:paraId="79AD68CC" w14:textId="77777777" w:rsidR="005D43B9" w:rsidRPr="009302E8" w:rsidRDefault="005D43B9" w:rsidP="005D43B9">
      <w:pPr>
        <w:spacing w:before="100" w:beforeAutospacing="1" w:after="100" w:afterAutospacing="1" w:line="240" w:lineRule="auto"/>
        <w:rPr>
          <w:sz w:val="24"/>
          <w:szCs w:val="24"/>
        </w:rPr>
      </w:pPr>
      <w:r w:rsidRPr="009302E8">
        <w:rPr>
          <w:sz w:val="24"/>
        </w:rPr>
        <w:t>Η ΕΟΚΕ:</w:t>
      </w:r>
    </w:p>
    <w:p w14:paraId="0C9A4C87" w14:textId="77777777" w:rsidR="005D43B9" w:rsidRPr="009302E8" w:rsidRDefault="005D43B9" w:rsidP="004C6742">
      <w:pPr>
        <w:numPr>
          <w:ilvl w:val="0"/>
          <w:numId w:val="25"/>
        </w:numPr>
        <w:overflowPunct w:val="0"/>
        <w:autoSpaceDE w:val="0"/>
        <w:autoSpaceDN w:val="0"/>
        <w:adjustRightInd w:val="0"/>
        <w:textAlignment w:val="baseline"/>
        <w:outlineLvl w:val="1"/>
        <w:rPr>
          <w:szCs w:val="20"/>
        </w:rPr>
      </w:pPr>
      <w:bookmarkStart w:id="10" w:name="_Toc228805424"/>
      <w:r w:rsidRPr="009302E8">
        <w:t>Ζητεί μια ολοκληρωμένη και συντονισμένη στρατηγική της ΕΕ και των κρατών μελών που θα παρέχει μια ολοκληρωμένη δέσμη μέτρων στήριξης για νέους επιχειρηματίες, η οποία θα συνδυάζει προσβάσιμη χρηματοδότηση, εξατομικευμένη κατάρτιση, καθοδήγηση, πλαισίωση, εκκόλαψη επιχειρήσεων και ισχυρά τοπικά οικοσυστήματα για να αυξηθεί όσο το δυνατόν περισσότερο η δημιουργία και η βιωσιμότητα των επιχειρήσεων.</w:t>
      </w:r>
      <w:bookmarkEnd w:id="10"/>
    </w:p>
    <w:p w14:paraId="1676989C" w14:textId="77777777" w:rsidR="005D43B9" w:rsidRPr="009302E8" w:rsidRDefault="005D43B9" w:rsidP="004C6742">
      <w:pPr>
        <w:numPr>
          <w:ilvl w:val="0"/>
          <w:numId w:val="25"/>
        </w:numPr>
        <w:overflowPunct w:val="0"/>
        <w:autoSpaceDE w:val="0"/>
        <w:autoSpaceDN w:val="0"/>
        <w:adjustRightInd w:val="0"/>
        <w:textAlignment w:val="baseline"/>
        <w:outlineLvl w:val="1"/>
        <w:rPr>
          <w:szCs w:val="20"/>
        </w:rPr>
      </w:pPr>
      <w:bookmarkStart w:id="11" w:name="_Toc228805425"/>
      <w:r w:rsidRPr="009302E8">
        <w:t>Ζητεί να αλλάξει ριζικά η πρόσβαση στη χρηματοδότηση με την επέκταση των προσαρμοσμένων στους νέους χρηματοδοτικών μέσων πέραν του παραδοσιακού τραπεζικού δανεισμού, συμπεριλαμβανομένης της μικροχρηματοδότησης, των εναλλακτικών κεφαλαίων και της στοχευμένης στήριξης των επιχειρήσεων της κοινωνικής οικονομίας και άλλων μοντέλων με γνώμονα τον αντίκτυπο.</w:t>
      </w:r>
      <w:bookmarkEnd w:id="11"/>
    </w:p>
    <w:p w14:paraId="5EC949AC" w14:textId="77777777" w:rsidR="005D43B9" w:rsidRPr="009302E8" w:rsidRDefault="005D43B9" w:rsidP="004C6742">
      <w:pPr>
        <w:numPr>
          <w:ilvl w:val="0"/>
          <w:numId w:val="25"/>
        </w:numPr>
        <w:overflowPunct w:val="0"/>
        <w:autoSpaceDE w:val="0"/>
        <w:autoSpaceDN w:val="0"/>
        <w:adjustRightInd w:val="0"/>
        <w:textAlignment w:val="baseline"/>
        <w:outlineLvl w:val="1"/>
        <w:rPr>
          <w:szCs w:val="20"/>
        </w:rPr>
      </w:pPr>
      <w:bookmarkStart w:id="12" w:name="_Toc228805426"/>
      <w:r w:rsidRPr="009302E8">
        <w:t>Ζητεί την αποφασιστική απλούστευση των διοικητικών και κανονιστικών πλαισίων σε ενωσιακό, εθνικό και τοπικό επίπεδο για τη μείωση της γραφειοκρατίας, τη μείωση του κόστους συμμόρφωσης και τη δημιουργία ενός σταθερού, φιλικού προς τις επιχειρήσεις περιβάλλοντος για τους νέους επιχειρηματίες.</w:t>
      </w:r>
      <w:bookmarkEnd w:id="12"/>
    </w:p>
    <w:p w14:paraId="6B1C43BE" w14:textId="77777777" w:rsidR="005D43B9" w:rsidRPr="009302E8" w:rsidRDefault="005D43B9" w:rsidP="004C6742">
      <w:pPr>
        <w:numPr>
          <w:ilvl w:val="0"/>
          <w:numId w:val="25"/>
        </w:numPr>
        <w:overflowPunct w:val="0"/>
        <w:autoSpaceDE w:val="0"/>
        <w:autoSpaceDN w:val="0"/>
        <w:adjustRightInd w:val="0"/>
        <w:textAlignment w:val="baseline"/>
        <w:outlineLvl w:val="1"/>
        <w:rPr>
          <w:szCs w:val="20"/>
        </w:rPr>
      </w:pPr>
      <w:bookmarkStart w:id="13" w:name="_Toc228805427"/>
      <w:r w:rsidRPr="009302E8">
        <w:t>Συνιστά την ενσωμάτωση της εκπαίδευσης στην επιχειρηματικότητα, του χρηματοοικονομικού γραμματισμού και της επιχειρηματικής νοοτροπίας σε όλα τα συστήματα εκπαίδευσης και κατάρτισης, ιδίως στις επαγγελματικές σχολές και στα συστήματα διττής εκπαίδευσης, με παράλληλη ενίσχυση των ψηφιακών και προηγμένων δεξιοτήτων, συμπεριλαμβανομένης της ΤΝ, για την προετοιμασία των νέων για τις μελλοντικές αγορές.</w:t>
      </w:r>
      <w:bookmarkEnd w:id="13"/>
    </w:p>
    <w:p w14:paraId="365FBE52" w14:textId="77777777" w:rsidR="005D43B9" w:rsidRPr="009302E8" w:rsidRDefault="005D43B9" w:rsidP="004C6742">
      <w:pPr>
        <w:numPr>
          <w:ilvl w:val="0"/>
          <w:numId w:val="25"/>
        </w:numPr>
        <w:overflowPunct w:val="0"/>
        <w:autoSpaceDE w:val="0"/>
        <w:autoSpaceDN w:val="0"/>
        <w:adjustRightInd w:val="0"/>
        <w:textAlignment w:val="baseline"/>
        <w:outlineLvl w:val="1"/>
        <w:rPr>
          <w:szCs w:val="20"/>
        </w:rPr>
      </w:pPr>
      <w:bookmarkStart w:id="14" w:name="_Toc228805428"/>
      <w:r w:rsidRPr="009302E8">
        <w:t>Ζητεί ισχυρότερα οικοσυστήματα στήριξης μέσω ευκαιριών καθοδήγησης, χορηγιών, μηχανισμών δικτύωσης και διεθνοποίησης, συμπεριλαμβανομένων προγραμμάτων κινητικότητας και πρόσβασης σε διασυνοριακές αγορές, για την ενίσχυση της καινοτομίας, της επεκτασιμότητας και της ανταγωνιστικότητας.</w:t>
      </w:r>
      <w:bookmarkEnd w:id="14"/>
    </w:p>
    <w:p w14:paraId="121511A7" w14:textId="77777777" w:rsidR="005D43B9" w:rsidRPr="009302E8" w:rsidRDefault="005D43B9" w:rsidP="004C6742">
      <w:pPr>
        <w:numPr>
          <w:ilvl w:val="0"/>
          <w:numId w:val="25"/>
        </w:numPr>
        <w:overflowPunct w:val="0"/>
        <w:autoSpaceDE w:val="0"/>
        <w:autoSpaceDN w:val="0"/>
        <w:adjustRightInd w:val="0"/>
        <w:textAlignment w:val="baseline"/>
        <w:outlineLvl w:val="1"/>
        <w:rPr>
          <w:szCs w:val="20"/>
        </w:rPr>
      </w:pPr>
      <w:bookmarkStart w:id="15" w:name="_Toc228805429"/>
      <w:r w:rsidRPr="009302E8">
        <w:t>Ζητεί πολιτικές βιώσιμης επιχειρηματικότητας χωρίς αποκλεισμούς που να καλύπτουν τα κενά για τις υποεκπροσωπούμενες ομάδες, να προωθούν τη νοοτροπία «δεύτερης ευκαιρίας», να διασφαλίζουν επαρκή κοινωνική προστασία και να αναδεικνύουν την επιχειρηματικότητα των νέων ως προαιρετική αλλά στρατηγική διέξοδο με στόχο τις ανθεκτικές αγορές εργασίας και τη μακροπρόθεσμη ανταγωνιστικότητα της ΕΕ.</w:t>
      </w:r>
      <w:bookmarkEnd w:id="15"/>
    </w:p>
    <w:p w14:paraId="4D53008B" w14:textId="77777777" w:rsidR="005D43B9" w:rsidRPr="009302E8" w:rsidRDefault="005D43B9" w:rsidP="005D43B9">
      <w:pPr>
        <w:overflowPunct w:val="0"/>
        <w:autoSpaceDE w:val="0"/>
        <w:autoSpaceDN w:val="0"/>
        <w:adjustRightInd w:val="0"/>
        <w:textAlignment w:val="baseline"/>
        <w:rPr>
          <w:szCs w:val="20"/>
        </w:rPr>
      </w:pPr>
    </w:p>
    <w:tbl>
      <w:tblPr>
        <w:tblStyle w:val="TableGrid5"/>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71"/>
      </w:tblGrid>
      <w:tr w:rsidR="005D43B9" w:rsidRPr="009302E8" w14:paraId="3AEDDC10" w14:textId="77777777" w:rsidTr="002E7EFB">
        <w:tc>
          <w:tcPr>
            <w:tcW w:w="2263" w:type="dxa"/>
          </w:tcPr>
          <w:p w14:paraId="0448BC47" w14:textId="77777777" w:rsidR="005D43B9" w:rsidRPr="009302E8" w:rsidRDefault="005D43B9" w:rsidP="005D43B9">
            <w:pPr>
              <w:overflowPunct w:val="0"/>
              <w:autoSpaceDE w:val="0"/>
              <w:autoSpaceDN w:val="0"/>
              <w:adjustRightInd w:val="0"/>
              <w:textAlignment w:val="baseline"/>
              <w:rPr>
                <w:i/>
                <w:iCs/>
              </w:rPr>
            </w:pPr>
            <w:r w:rsidRPr="009302E8">
              <w:rPr>
                <w:i/>
              </w:rPr>
              <w:t>Επικοινωνία</w:t>
            </w:r>
          </w:p>
        </w:tc>
        <w:tc>
          <w:tcPr>
            <w:tcW w:w="7371" w:type="dxa"/>
          </w:tcPr>
          <w:p w14:paraId="756B92DB" w14:textId="77777777" w:rsidR="005D43B9" w:rsidRPr="009302E8" w:rsidRDefault="005D43B9" w:rsidP="005D43B9">
            <w:pPr>
              <w:overflowPunct w:val="0"/>
              <w:autoSpaceDE w:val="0"/>
              <w:autoSpaceDN w:val="0"/>
              <w:adjustRightInd w:val="0"/>
              <w:textAlignment w:val="baseline"/>
              <w:rPr>
                <w:i/>
                <w:iCs/>
              </w:rPr>
            </w:pPr>
            <w:r w:rsidRPr="009302E8">
              <w:rPr>
                <w:i/>
              </w:rPr>
              <w:t>Bartek Bednarowicz</w:t>
            </w:r>
          </w:p>
        </w:tc>
      </w:tr>
      <w:tr w:rsidR="005D43B9" w:rsidRPr="009302E8" w14:paraId="11B3891D" w14:textId="77777777" w:rsidTr="002E7EFB">
        <w:tc>
          <w:tcPr>
            <w:tcW w:w="2263" w:type="dxa"/>
          </w:tcPr>
          <w:p w14:paraId="52201912" w14:textId="77777777" w:rsidR="005D43B9" w:rsidRPr="009302E8" w:rsidRDefault="005D43B9" w:rsidP="005D43B9">
            <w:pPr>
              <w:overflowPunct w:val="0"/>
              <w:autoSpaceDE w:val="0"/>
              <w:autoSpaceDN w:val="0"/>
              <w:adjustRightInd w:val="0"/>
              <w:textAlignment w:val="baseline"/>
              <w:rPr>
                <w:i/>
                <w:iCs/>
              </w:rPr>
            </w:pPr>
            <w:r w:rsidRPr="009302E8">
              <w:rPr>
                <w:i/>
              </w:rPr>
              <w:t>Τηλ.</w:t>
            </w:r>
          </w:p>
        </w:tc>
        <w:tc>
          <w:tcPr>
            <w:tcW w:w="7371" w:type="dxa"/>
          </w:tcPr>
          <w:p w14:paraId="346E976A" w14:textId="77777777" w:rsidR="005D43B9" w:rsidRPr="009302E8" w:rsidRDefault="005D43B9" w:rsidP="005D43B9">
            <w:pPr>
              <w:overflowPunct w:val="0"/>
              <w:autoSpaceDE w:val="0"/>
              <w:autoSpaceDN w:val="0"/>
              <w:adjustRightInd w:val="0"/>
              <w:textAlignment w:val="baseline"/>
              <w:rPr>
                <w:i/>
                <w:iCs/>
              </w:rPr>
            </w:pPr>
            <w:r w:rsidRPr="009302E8">
              <w:rPr>
                <w:i/>
              </w:rPr>
              <w:t>+32 25469229</w:t>
            </w:r>
          </w:p>
        </w:tc>
      </w:tr>
      <w:tr w:rsidR="005D43B9" w:rsidRPr="009302E8" w14:paraId="74A431CF" w14:textId="77777777" w:rsidTr="002E7EFB">
        <w:tc>
          <w:tcPr>
            <w:tcW w:w="2263" w:type="dxa"/>
          </w:tcPr>
          <w:p w14:paraId="2F9FDB94" w14:textId="77777777" w:rsidR="005D43B9" w:rsidRPr="009302E8" w:rsidRDefault="005D43B9" w:rsidP="005D43B9">
            <w:pPr>
              <w:overflowPunct w:val="0"/>
              <w:autoSpaceDE w:val="0"/>
              <w:autoSpaceDN w:val="0"/>
              <w:adjustRightInd w:val="0"/>
              <w:textAlignment w:val="baseline"/>
              <w:rPr>
                <w:i/>
                <w:iCs/>
              </w:rPr>
            </w:pPr>
            <w:r w:rsidRPr="009302E8">
              <w:rPr>
                <w:i/>
              </w:rPr>
              <w:t>Ηλ. δ/νση</w:t>
            </w:r>
          </w:p>
        </w:tc>
        <w:tc>
          <w:tcPr>
            <w:tcW w:w="7371" w:type="dxa"/>
          </w:tcPr>
          <w:p w14:paraId="22B77F87" w14:textId="77777777" w:rsidR="005D43B9" w:rsidRPr="009302E8" w:rsidRDefault="00F11033" w:rsidP="005D43B9">
            <w:pPr>
              <w:overflowPunct w:val="0"/>
              <w:autoSpaceDE w:val="0"/>
              <w:autoSpaceDN w:val="0"/>
              <w:adjustRightInd w:val="0"/>
              <w:textAlignment w:val="baseline"/>
              <w:rPr>
                <w:i/>
                <w:iCs/>
              </w:rPr>
            </w:pPr>
            <w:hyperlink r:id="rId25" w:history="1">
              <w:r w:rsidR="00DC4B12" w:rsidRPr="009302E8">
                <w:rPr>
                  <w:i/>
                  <w:color w:val="0000FF"/>
                  <w:u w:val="single"/>
                </w:rPr>
                <w:t>Bartek.Bednarowicz@eesc.europa.eu</w:t>
              </w:r>
            </w:hyperlink>
          </w:p>
        </w:tc>
      </w:tr>
    </w:tbl>
    <w:p w14:paraId="2180EF54" w14:textId="6B9FAAB4" w:rsidR="005D43B9" w:rsidRPr="009302E8" w:rsidRDefault="005D43B9" w:rsidP="001766B2"/>
    <w:p w14:paraId="6764B06D" w14:textId="77777777" w:rsidR="005D43B9" w:rsidRPr="009302E8" w:rsidRDefault="005D43B9">
      <w:pPr>
        <w:spacing w:after="160" w:line="259" w:lineRule="auto"/>
        <w:jc w:val="left"/>
      </w:pPr>
      <w:r w:rsidRPr="009302E8">
        <w:br w:type="page"/>
      </w:r>
    </w:p>
    <w:p w14:paraId="05853DC0" w14:textId="709FA4FB" w:rsidR="001A42F8" w:rsidRPr="009302E8" w:rsidRDefault="00F11033" w:rsidP="001A42F8">
      <w:pPr>
        <w:widowControl w:val="0"/>
        <w:numPr>
          <w:ilvl w:val="0"/>
          <w:numId w:val="8"/>
        </w:numPr>
        <w:overflowPunct w:val="0"/>
        <w:autoSpaceDE w:val="0"/>
        <w:autoSpaceDN w:val="0"/>
        <w:adjustRightInd w:val="0"/>
        <w:ind w:left="567" w:hanging="567"/>
        <w:textAlignment w:val="baseline"/>
        <w:rPr>
          <w:sz w:val="16"/>
          <w:szCs w:val="16"/>
        </w:rPr>
      </w:pPr>
      <w:hyperlink r:id="rId26" w:history="1">
        <w:r w:rsidR="00DC4B12" w:rsidRPr="009302E8">
          <w:rPr>
            <w:b/>
            <w:i/>
            <w:color w:val="0000FF"/>
            <w:sz w:val="28"/>
            <w:u w:val="single"/>
          </w:rPr>
          <w:t>Στρατηγική της ΕΕ για τα ναρκωτικά</w:t>
        </w:r>
      </w:hyperlink>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1A42F8" w:rsidRPr="009302E8" w14:paraId="662136A7" w14:textId="77777777" w:rsidTr="004C6742">
        <w:tc>
          <w:tcPr>
            <w:tcW w:w="1701" w:type="dxa"/>
          </w:tcPr>
          <w:p w14:paraId="639EA8AB" w14:textId="77777777" w:rsidR="001A42F8" w:rsidRPr="009302E8" w:rsidRDefault="001A42F8" w:rsidP="001A42F8">
            <w:pPr>
              <w:tabs>
                <w:tab w:val="center" w:pos="284"/>
              </w:tabs>
              <w:overflowPunct w:val="0"/>
              <w:autoSpaceDE w:val="0"/>
              <w:autoSpaceDN w:val="0"/>
              <w:adjustRightInd w:val="0"/>
              <w:ind w:left="567" w:hanging="567"/>
              <w:textAlignment w:val="baseline"/>
              <w:rPr>
                <w:b/>
              </w:rPr>
            </w:pPr>
          </w:p>
          <w:p w14:paraId="58B9919E" w14:textId="77777777" w:rsidR="001A42F8" w:rsidRPr="009302E8" w:rsidRDefault="001A42F8" w:rsidP="001A42F8">
            <w:pPr>
              <w:tabs>
                <w:tab w:val="center" w:pos="284"/>
              </w:tabs>
              <w:overflowPunct w:val="0"/>
              <w:autoSpaceDE w:val="0"/>
              <w:autoSpaceDN w:val="0"/>
              <w:adjustRightInd w:val="0"/>
              <w:ind w:left="567" w:hanging="567"/>
              <w:textAlignment w:val="baseline"/>
              <w:rPr>
                <w:b/>
              </w:rPr>
            </w:pPr>
            <w:r w:rsidRPr="009302E8">
              <w:rPr>
                <w:b/>
              </w:rPr>
              <w:t>Εισηγητής</w:t>
            </w:r>
          </w:p>
          <w:p w14:paraId="62145102" w14:textId="77777777" w:rsidR="001A42F8" w:rsidRPr="009302E8" w:rsidRDefault="001A42F8" w:rsidP="001A42F8">
            <w:pPr>
              <w:tabs>
                <w:tab w:val="center" w:pos="284"/>
              </w:tabs>
              <w:overflowPunct w:val="0"/>
              <w:autoSpaceDE w:val="0"/>
              <w:autoSpaceDN w:val="0"/>
              <w:adjustRightInd w:val="0"/>
              <w:ind w:left="567" w:hanging="567"/>
              <w:textAlignment w:val="baseline"/>
              <w:rPr>
                <w:b/>
              </w:rPr>
            </w:pPr>
          </w:p>
        </w:tc>
        <w:tc>
          <w:tcPr>
            <w:tcW w:w="6237" w:type="dxa"/>
          </w:tcPr>
          <w:p w14:paraId="4074A82C" w14:textId="77777777" w:rsidR="001A42F8" w:rsidRPr="009302E8" w:rsidRDefault="001A42F8" w:rsidP="004C6742">
            <w:pPr>
              <w:overflowPunct w:val="0"/>
              <w:autoSpaceDE w:val="0"/>
              <w:autoSpaceDN w:val="0"/>
              <w:adjustRightInd w:val="0"/>
              <w:ind w:left="567" w:hanging="567"/>
              <w:jc w:val="left"/>
              <w:textAlignment w:val="baseline"/>
            </w:pPr>
          </w:p>
          <w:p w14:paraId="56646FC8" w14:textId="63FDEAFD" w:rsidR="001A42F8" w:rsidRPr="009302E8" w:rsidRDefault="001A42F8" w:rsidP="001A42F8">
            <w:pPr>
              <w:overflowPunct w:val="0"/>
              <w:autoSpaceDE w:val="0"/>
              <w:autoSpaceDN w:val="0"/>
              <w:adjustRightInd w:val="0"/>
              <w:ind w:left="567" w:hanging="567"/>
              <w:textAlignment w:val="baseline"/>
            </w:pPr>
            <w:r w:rsidRPr="009302E8">
              <w:t>Diego DUTTO (Ομάδα των Οργανώσεων της Κοινωνίας των Πολιτών – IT)</w:t>
            </w:r>
          </w:p>
        </w:tc>
      </w:tr>
      <w:tr w:rsidR="001A42F8" w:rsidRPr="009302E8" w14:paraId="090EED85" w14:textId="77777777" w:rsidTr="004C6742">
        <w:tc>
          <w:tcPr>
            <w:tcW w:w="1701" w:type="dxa"/>
            <w:vMerge w:val="restart"/>
          </w:tcPr>
          <w:p w14:paraId="233A8D32" w14:textId="77777777" w:rsidR="001A42F8" w:rsidRPr="009302E8" w:rsidRDefault="001A42F8" w:rsidP="001A42F8">
            <w:pPr>
              <w:tabs>
                <w:tab w:val="center" w:pos="284"/>
              </w:tabs>
              <w:overflowPunct w:val="0"/>
              <w:autoSpaceDE w:val="0"/>
              <w:autoSpaceDN w:val="0"/>
              <w:adjustRightInd w:val="0"/>
              <w:ind w:left="567" w:hanging="567"/>
              <w:textAlignment w:val="baseline"/>
              <w:rPr>
                <w:b/>
              </w:rPr>
            </w:pPr>
            <w:r w:rsidRPr="009302E8">
              <w:rPr>
                <w:b/>
              </w:rPr>
              <w:t>Έγγραφα αναφοράς</w:t>
            </w:r>
          </w:p>
        </w:tc>
        <w:tc>
          <w:tcPr>
            <w:tcW w:w="6237" w:type="dxa"/>
          </w:tcPr>
          <w:p w14:paraId="5D489118" w14:textId="0B2B133B" w:rsidR="00E8783B" w:rsidRPr="009302E8" w:rsidRDefault="002C3C5F" w:rsidP="001A42F8">
            <w:pPr>
              <w:tabs>
                <w:tab w:val="center" w:pos="284"/>
              </w:tabs>
              <w:overflowPunct w:val="0"/>
              <w:autoSpaceDE w:val="0"/>
              <w:autoSpaceDN w:val="0"/>
              <w:adjustRightInd w:val="0"/>
              <w:ind w:left="567" w:hanging="567"/>
              <w:textAlignment w:val="baseline"/>
            </w:pPr>
            <w:r w:rsidRPr="009302E8">
              <w:t>COM(2025) 743 final</w:t>
            </w:r>
          </w:p>
          <w:p w14:paraId="04484E34" w14:textId="756ABE61" w:rsidR="002C3C5F" w:rsidRPr="009302E8" w:rsidRDefault="002C3C5F" w:rsidP="001A42F8">
            <w:pPr>
              <w:tabs>
                <w:tab w:val="center" w:pos="284"/>
              </w:tabs>
              <w:overflowPunct w:val="0"/>
              <w:autoSpaceDE w:val="0"/>
              <w:autoSpaceDN w:val="0"/>
              <w:adjustRightInd w:val="0"/>
              <w:ind w:left="567" w:hanging="567"/>
              <w:textAlignment w:val="baseline"/>
            </w:pPr>
            <w:r w:rsidRPr="009302E8">
              <w:t>COM(2025 744 final</w:t>
            </w:r>
          </w:p>
          <w:p w14:paraId="1847798E" w14:textId="37891D3B" w:rsidR="001A42F8" w:rsidRPr="009302E8" w:rsidRDefault="001A42F8" w:rsidP="001A42F8">
            <w:pPr>
              <w:tabs>
                <w:tab w:val="center" w:pos="284"/>
              </w:tabs>
              <w:overflowPunct w:val="0"/>
              <w:autoSpaceDE w:val="0"/>
              <w:autoSpaceDN w:val="0"/>
              <w:adjustRightInd w:val="0"/>
              <w:ind w:left="567" w:hanging="567"/>
              <w:textAlignment w:val="baseline"/>
            </w:pPr>
            <w:r w:rsidRPr="009302E8">
              <w:t>EESC-2026-00238-00-00-AC</w:t>
            </w:r>
          </w:p>
        </w:tc>
      </w:tr>
      <w:tr w:rsidR="001A42F8" w:rsidRPr="009302E8" w14:paraId="5C11C504" w14:textId="77777777" w:rsidTr="004C6742">
        <w:tc>
          <w:tcPr>
            <w:tcW w:w="1701" w:type="dxa"/>
            <w:vMerge/>
          </w:tcPr>
          <w:p w14:paraId="1CBAABE2" w14:textId="77777777" w:rsidR="001A42F8" w:rsidRPr="009302E8" w:rsidRDefault="001A42F8" w:rsidP="001A42F8">
            <w:pPr>
              <w:tabs>
                <w:tab w:val="center" w:pos="284"/>
              </w:tabs>
              <w:overflowPunct w:val="0"/>
              <w:autoSpaceDE w:val="0"/>
              <w:autoSpaceDN w:val="0"/>
              <w:adjustRightInd w:val="0"/>
              <w:ind w:left="266" w:hanging="266"/>
              <w:textAlignment w:val="baseline"/>
              <w:rPr>
                <w:b/>
              </w:rPr>
            </w:pPr>
          </w:p>
        </w:tc>
        <w:tc>
          <w:tcPr>
            <w:tcW w:w="6237" w:type="dxa"/>
          </w:tcPr>
          <w:p w14:paraId="4060C927" w14:textId="77777777" w:rsidR="001A42F8" w:rsidRPr="009302E8" w:rsidRDefault="001A42F8" w:rsidP="001A42F8">
            <w:pPr>
              <w:tabs>
                <w:tab w:val="center" w:pos="284"/>
              </w:tabs>
              <w:overflowPunct w:val="0"/>
              <w:autoSpaceDE w:val="0"/>
              <w:autoSpaceDN w:val="0"/>
              <w:adjustRightInd w:val="0"/>
              <w:ind w:left="266" w:hanging="266"/>
              <w:textAlignment w:val="baseline"/>
              <w:rPr>
                <w:sz w:val="16"/>
                <w:szCs w:val="16"/>
              </w:rPr>
            </w:pPr>
          </w:p>
        </w:tc>
      </w:tr>
    </w:tbl>
    <w:p w14:paraId="30C02137" w14:textId="77777777" w:rsidR="001A42F8" w:rsidRPr="009302E8" w:rsidRDefault="001A42F8" w:rsidP="001A42F8">
      <w:pPr>
        <w:keepNext/>
        <w:keepLines/>
        <w:tabs>
          <w:tab w:val="center" w:pos="284"/>
        </w:tabs>
        <w:overflowPunct w:val="0"/>
        <w:autoSpaceDE w:val="0"/>
        <w:autoSpaceDN w:val="0"/>
        <w:adjustRightInd w:val="0"/>
        <w:ind w:left="266" w:hanging="266"/>
        <w:textAlignment w:val="baseline"/>
        <w:rPr>
          <w:b/>
        </w:rPr>
      </w:pPr>
      <w:r w:rsidRPr="009302E8">
        <w:rPr>
          <w:b/>
        </w:rPr>
        <w:t>Κύρια σημεία</w:t>
      </w:r>
    </w:p>
    <w:p w14:paraId="55C710FF" w14:textId="77777777" w:rsidR="001A42F8" w:rsidRPr="009302E8" w:rsidRDefault="001A42F8" w:rsidP="001A42F8">
      <w:pPr>
        <w:overflowPunct w:val="0"/>
        <w:autoSpaceDE w:val="0"/>
        <w:autoSpaceDN w:val="0"/>
        <w:adjustRightInd w:val="0"/>
        <w:textAlignment w:val="baseline"/>
        <w:rPr>
          <w:szCs w:val="20"/>
        </w:rPr>
      </w:pPr>
    </w:p>
    <w:p w14:paraId="50E3F48E" w14:textId="77777777" w:rsidR="001A42F8" w:rsidRPr="009302E8" w:rsidRDefault="001A42F8" w:rsidP="001A42F8">
      <w:pPr>
        <w:spacing w:before="100" w:beforeAutospacing="1" w:after="100" w:afterAutospacing="1" w:line="240" w:lineRule="auto"/>
      </w:pPr>
      <w:r w:rsidRPr="009302E8">
        <w:rPr>
          <w:b/>
        </w:rPr>
        <w:t>Η ΕΟΚΕ:</w:t>
      </w:r>
    </w:p>
    <w:p w14:paraId="5429D755" w14:textId="77777777" w:rsidR="001A42F8" w:rsidRPr="009302E8" w:rsidRDefault="001A42F8" w:rsidP="002C3C5F">
      <w:pPr>
        <w:ind w:left="1134" w:hanging="1134"/>
        <w:rPr>
          <w:lang w:eastAsia="fr-BE"/>
        </w:rPr>
      </w:pPr>
    </w:p>
    <w:p w14:paraId="6436B95C" w14:textId="77777777" w:rsidR="001A42F8" w:rsidRPr="009302E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rsidRPr="009302E8">
        <w:t>Τονίζει ότι η αποτελεσματικότητα της στρατηγικής της ΕΕ θα εξαρτηθεί από την ικανότητά της να προβλέπει τις τάσεις. Συνιστά στην Ευρωπαϊκή Επιτροπή να προχωρήσει πέρα από τους δείκτες συμβάντων (κατασχέσεις ναρκωτικών και θάνατοι) και να προβλέψει διαρθρωτική, υποχρεωτική στήριξη για τυποποιημένα συστήματα παρακολούθησης.</w:t>
      </w:r>
    </w:p>
    <w:p w14:paraId="2271E454" w14:textId="77777777" w:rsidR="001A42F8" w:rsidRPr="009302E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rsidRPr="009302E8">
        <w:t>Σημειώνει με ανησυχία ότι η στρατηγική τείνει να επικεντρώνεται στις παραδοσιακές παράνομες ουσίες. Οι νέοι στρέφονται προς τη χρήση νόμιμων φαρμάκων εκτός εγκεκριμένων ενδείξεων. Ως εκ τούτου, η ΕΟΚΕ συνιστά να θεσπιστούν κατευθυντήριες γραμμές της ΕΕ για την παρακολούθηση της συνταγογράφησης φαρμάκων και να δρομολογηθούν ειδικές εκστρατείες ευαισθητοποίησης σχετικά με τον κίνδυνο εξάρτησης από νόμιμες ψυχοδραστικές ουσίες.</w:t>
      </w:r>
    </w:p>
    <w:p w14:paraId="06511F32" w14:textId="77777777" w:rsidR="001A42F8" w:rsidRPr="009302E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rsidRPr="009302E8">
        <w:t>Συνιστά την αυστηρή παρακολούθηση της συχνότητας χρήσης των οπιοειδών αναλγητικών. Πρέπει να καταβληθούν προσπάθειες για να αποτραπεί το ενδεχόμενο ένα τμήμα της κοινωνίας —το οποίο δεν φαίνεται να κινδυνεύει— να εθιστεί σε αυτές τις ουσίες, οι οποίες αποκτώνται μέσω νόμιμων διαύλων.</w:t>
      </w:r>
    </w:p>
    <w:p w14:paraId="712668E0" w14:textId="77777777" w:rsidR="001A42F8" w:rsidRPr="009302E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rsidRPr="009302E8">
        <w:t>Σημειώνει ότι θα πρέπει να αναπτυχθούν πρωτόκολλα της ΕΕ σχετικά με την έγκαιρη παρέμβαση για τη στήριξη των κοινωνικών υπηρεσιών και των υπηρεσιών υγείας όσον αφορά τον εντοπισμό νέων χρηστών σε πρώιμο στάδιο της χρήσης ναρκωτικών.</w:t>
      </w:r>
    </w:p>
    <w:p w14:paraId="69923D8D" w14:textId="77777777" w:rsidR="001A42F8" w:rsidRPr="009302E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rsidRPr="009302E8">
        <w:t>Συνιστά τη θέσπιση ειδικών βασικών δεικτών επιδόσεων (ΒΔΕ) για την αξιολόγηση της αποτελεσματικότητας των πολιτικών πρόληψης, στο πλαίσιο των οποίων η επιτυχία θα μετράται όχι μόνο σε σχέση με τις κατασχέσεις ναρκωτικών, αλλά και σε σχέση με τη μείωση των νέων εξαρτήσεων και την αποτελεσματικότητα των διαδρομών επανένταξης.</w:t>
      </w:r>
    </w:p>
    <w:p w14:paraId="2A5044E2" w14:textId="77777777" w:rsidR="001A42F8" w:rsidRPr="009302E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rsidRPr="009302E8">
        <w:t>Επαναλαμβάνει ότι η καταπολέμηση της διακίνησης ναρκωτικών δεν μπορεί να διαχωριστεί από μια ισχυρή πολιτική δημόσιας υγείας.</w:t>
      </w:r>
    </w:p>
    <w:p w14:paraId="646F52D6" w14:textId="77777777" w:rsidR="001A42F8" w:rsidRPr="009302E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rsidRPr="009302E8">
        <w:t>Επισημαίνει ότι το σχέδιο δράσης επικεντρώνεται σχεδόν αποκλειστικά στη διασφάλιση υλικών (λιμένες, κέντρα εφοδιαστικής) και ψηφιακών υποδομών, παραβλέποντας την κοινοτική διάσταση.</w:t>
      </w:r>
    </w:p>
    <w:p w14:paraId="1DC9D98D" w14:textId="77777777" w:rsidR="001A42F8" w:rsidRPr="009302E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rsidRPr="009302E8">
        <w:t>Επισημαίνει ότι το σχέδιο δράσης δεν παρέχει επαρκή καθοδήγηση στα κράτη μέλη σχετικά με τις δημόσιες πολιτικές που απαιτούνται για τη μείωση της διάδοσης της χρήσης ναρκωτικών.</w:t>
      </w:r>
    </w:p>
    <w:p w14:paraId="7CC45175" w14:textId="77777777" w:rsidR="001A42F8" w:rsidRPr="009302E8" w:rsidRDefault="001A42F8" w:rsidP="001A42F8">
      <w:pPr>
        <w:overflowPunct w:val="0"/>
        <w:autoSpaceDE w:val="0"/>
        <w:autoSpaceDN w:val="0"/>
        <w:adjustRightInd w:val="0"/>
        <w:textAlignment w:val="baseline"/>
        <w:rPr>
          <w:szCs w:val="20"/>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5"/>
        <w:gridCol w:w="4493"/>
      </w:tblGrid>
      <w:tr w:rsidR="001A42F8" w:rsidRPr="009302E8" w14:paraId="6F6F0875" w14:textId="77777777" w:rsidTr="002E7EFB">
        <w:tc>
          <w:tcPr>
            <w:tcW w:w="1210" w:type="dxa"/>
          </w:tcPr>
          <w:p w14:paraId="1275EF0A" w14:textId="77777777" w:rsidR="001A42F8" w:rsidRPr="009302E8" w:rsidRDefault="001A42F8" w:rsidP="001A42F8">
            <w:pPr>
              <w:overflowPunct w:val="0"/>
              <w:autoSpaceDE w:val="0"/>
              <w:autoSpaceDN w:val="0"/>
              <w:adjustRightInd w:val="0"/>
              <w:spacing w:line="240" w:lineRule="auto"/>
              <w:textAlignment w:val="baseline"/>
              <w:rPr>
                <w:i/>
              </w:rPr>
            </w:pPr>
            <w:r w:rsidRPr="009302E8">
              <w:rPr>
                <w:b/>
                <w:i/>
              </w:rPr>
              <w:t>Επικοινωνία</w:t>
            </w:r>
          </w:p>
        </w:tc>
        <w:tc>
          <w:tcPr>
            <w:tcW w:w="4493" w:type="dxa"/>
          </w:tcPr>
          <w:p w14:paraId="51601E16" w14:textId="77777777" w:rsidR="001A42F8" w:rsidRPr="009302E8" w:rsidRDefault="001A42F8" w:rsidP="001A42F8">
            <w:pPr>
              <w:overflowPunct w:val="0"/>
              <w:autoSpaceDE w:val="0"/>
              <w:autoSpaceDN w:val="0"/>
              <w:adjustRightInd w:val="0"/>
              <w:spacing w:line="240" w:lineRule="auto"/>
              <w:ind w:hanging="12"/>
              <w:textAlignment w:val="baseline"/>
              <w:rPr>
                <w:i/>
              </w:rPr>
            </w:pPr>
            <w:r w:rsidRPr="009302E8">
              <w:rPr>
                <w:i/>
              </w:rPr>
              <w:t>Gemma Amran</w:t>
            </w:r>
          </w:p>
        </w:tc>
      </w:tr>
      <w:tr w:rsidR="001A42F8" w:rsidRPr="009302E8" w14:paraId="6CBEA581" w14:textId="77777777" w:rsidTr="002E7EFB">
        <w:tc>
          <w:tcPr>
            <w:tcW w:w="1210" w:type="dxa"/>
          </w:tcPr>
          <w:p w14:paraId="11A461E0" w14:textId="77777777" w:rsidR="001A42F8" w:rsidRPr="009302E8" w:rsidRDefault="001A42F8" w:rsidP="001A42F8">
            <w:pPr>
              <w:overflowPunct w:val="0"/>
              <w:autoSpaceDE w:val="0"/>
              <w:autoSpaceDN w:val="0"/>
              <w:adjustRightInd w:val="0"/>
              <w:spacing w:line="240" w:lineRule="auto"/>
              <w:textAlignment w:val="baseline"/>
              <w:rPr>
                <w:i/>
              </w:rPr>
            </w:pPr>
            <w:r w:rsidRPr="009302E8">
              <w:rPr>
                <w:i/>
              </w:rPr>
              <w:t>Τηλ.</w:t>
            </w:r>
          </w:p>
        </w:tc>
        <w:tc>
          <w:tcPr>
            <w:tcW w:w="4493" w:type="dxa"/>
          </w:tcPr>
          <w:p w14:paraId="6A4B7B1B" w14:textId="77777777" w:rsidR="001A42F8" w:rsidRPr="009302E8" w:rsidRDefault="001A42F8" w:rsidP="001A42F8">
            <w:pPr>
              <w:overflowPunct w:val="0"/>
              <w:autoSpaceDE w:val="0"/>
              <w:autoSpaceDN w:val="0"/>
              <w:adjustRightInd w:val="0"/>
              <w:spacing w:line="240" w:lineRule="auto"/>
              <w:textAlignment w:val="baseline"/>
              <w:rPr>
                <w:i/>
              </w:rPr>
            </w:pPr>
            <w:r w:rsidRPr="009302E8">
              <w:rPr>
                <w:i/>
              </w:rPr>
              <w:t>+32 25469</w:t>
            </w:r>
            <w:r w:rsidRPr="009302E8">
              <w:t>415</w:t>
            </w:r>
          </w:p>
        </w:tc>
      </w:tr>
      <w:tr w:rsidR="001A42F8" w:rsidRPr="009302E8" w14:paraId="0CEF3057" w14:textId="77777777" w:rsidTr="002E7EFB">
        <w:tc>
          <w:tcPr>
            <w:tcW w:w="1210" w:type="dxa"/>
          </w:tcPr>
          <w:p w14:paraId="68E038E0" w14:textId="77777777" w:rsidR="001A42F8" w:rsidRPr="009302E8" w:rsidRDefault="001A42F8" w:rsidP="001A42F8">
            <w:pPr>
              <w:overflowPunct w:val="0"/>
              <w:autoSpaceDE w:val="0"/>
              <w:autoSpaceDN w:val="0"/>
              <w:adjustRightInd w:val="0"/>
              <w:spacing w:line="240" w:lineRule="auto"/>
              <w:textAlignment w:val="baseline"/>
              <w:rPr>
                <w:i/>
              </w:rPr>
            </w:pPr>
            <w:r w:rsidRPr="009302E8">
              <w:rPr>
                <w:i/>
              </w:rPr>
              <w:t>Ηλ. δ/νση</w:t>
            </w:r>
          </w:p>
        </w:tc>
        <w:tc>
          <w:tcPr>
            <w:tcW w:w="4493" w:type="dxa"/>
          </w:tcPr>
          <w:p w14:paraId="7CF2E2AE" w14:textId="77777777" w:rsidR="001A42F8" w:rsidRPr="009302E8" w:rsidRDefault="00F11033" w:rsidP="001A42F8">
            <w:pPr>
              <w:overflowPunct w:val="0"/>
              <w:autoSpaceDE w:val="0"/>
              <w:autoSpaceDN w:val="0"/>
              <w:adjustRightInd w:val="0"/>
              <w:spacing w:line="240" w:lineRule="auto"/>
              <w:textAlignment w:val="baseline"/>
              <w:rPr>
                <w:i/>
                <w:iCs/>
              </w:rPr>
            </w:pPr>
            <w:hyperlink r:id="rId27" w:history="1">
              <w:r w:rsidR="00DC4B12" w:rsidRPr="009302E8">
                <w:rPr>
                  <w:i/>
                  <w:color w:val="0000FF"/>
                  <w:u w:val="single"/>
                </w:rPr>
                <w:t>Gemma.Amran@eesc.europa.eu</w:t>
              </w:r>
            </w:hyperlink>
          </w:p>
        </w:tc>
      </w:tr>
    </w:tbl>
    <w:p w14:paraId="6961E51E" w14:textId="5180950B" w:rsidR="001A42F8" w:rsidRPr="009302E8" w:rsidRDefault="001A42F8" w:rsidP="001766B2"/>
    <w:p w14:paraId="4CE2AFBF" w14:textId="77777777" w:rsidR="001A42F8" w:rsidRPr="009302E8" w:rsidRDefault="001A42F8">
      <w:pPr>
        <w:spacing w:after="160" w:line="259" w:lineRule="auto"/>
        <w:jc w:val="left"/>
      </w:pPr>
      <w:r w:rsidRPr="009302E8">
        <w:br w:type="page"/>
      </w:r>
    </w:p>
    <w:p w14:paraId="6E89C215" w14:textId="22333794" w:rsidR="00C53E67" w:rsidRPr="009302E8" w:rsidRDefault="00F11033" w:rsidP="004C6742">
      <w:pPr>
        <w:widowControl w:val="0"/>
        <w:numPr>
          <w:ilvl w:val="0"/>
          <w:numId w:val="4"/>
        </w:numPr>
        <w:overflowPunct w:val="0"/>
        <w:autoSpaceDE w:val="0"/>
        <w:autoSpaceDN w:val="0"/>
        <w:adjustRightInd w:val="0"/>
        <w:ind w:hanging="567"/>
        <w:textAlignment w:val="baseline"/>
        <w:rPr>
          <w:b/>
        </w:rPr>
      </w:pPr>
      <w:hyperlink r:id="rId28" w:history="1">
        <w:r w:rsidR="00A067F3" w:rsidRPr="009302E8">
          <w:rPr>
            <w:b/>
            <w:i/>
            <w:color w:val="0000FF"/>
            <w:sz w:val="28"/>
            <w:u w:val="single"/>
          </w:rPr>
          <w:t>Πυξίδα Πολιτισμού για την Ευρώπη</w:t>
        </w:r>
      </w:hyperlink>
    </w:p>
    <w:p w14:paraId="35E79844" w14:textId="77777777" w:rsidR="00C53E67" w:rsidRPr="009302E8" w:rsidRDefault="00C53E67" w:rsidP="00C53E67">
      <w:pPr>
        <w:widowControl w:val="0"/>
        <w:overflowPunct w:val="0"/>
        <w:autoSpaceDE w:val="0"/>
        <w:autoSpaceDN w:val="0"/>
        <w:adjustRightInd w:val="0"/>
        <w:ind w:left="266"/>
        <w:textAlignment w:val="baseline"/>
        <w:rPr>
          <w:b/>
          <w:sz w:val="18"/>
          <w:szCs w:val="18"/>
        </w:rPr>
      </w:pPr>
    </w:p>
    <w:p w14:paraId="4A204B30" w14:textId="77777777" w:rsidR="001D292C" w:rsidRPr="009302E8" w:rsidRDefault="001D292C" w:rsidP="00C53E67">
      <w:pPr>
        <w:widowControl w:val="0"/>
        <w:overflowPunct w:val="0"/>
        <w:autoSpaceDE w:val="0"/>
        <w:autoSpaceDN w:val="0"/>
        <w:adjustRightInd w:val="0"/>
        <w:ind w:left="266"/>
        <w:textAlignment w:val="baseline"/>
        <w:rPr>
          <w:b/>
          <w:sz w:val="18"/>
          <w:szCs w:val="18"/>
        </w:rPr>
      </w:pPr>
    </w:p>
    <w:tbl>
      <w:tblPr>
        <w:tblStyle w:val="TableGrid7"/>
        <w:tblW w:w="41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5661"/>
      </w:tblGrid>
      <w:tr w:rsidR="00C53E67" w:rsidRPr="009302E8" w14:paraId="2091F211" w14:textId="77777777" w:rsidTr="002E7EFB">
        <w:tc>
          <w:tcPr>
            <w:tcW w:w="1321" w:type="pct"/>
          </w:tcPr>
          <w:p w14:paraId="10C92D44" w14:textId="77777777" w:rsidR="00C53E67" w:rsidRPr="009302E8" w:rsidRDefault="00C53E67" w:rsidP="00C53E67">
            <w:pPr>
              <w:overflowPunct w:val="0"/>
              <w:autoSpaceDE w:val="0"/>
              <w:autoSpaceDN w:val="0"/>
              <w:adjustRightInd w:val="0"/>
              <w:ind w:left="-113"/>
              <w:textAlignment w:val="baseline"/>
              <w:rPr>
                <w:b/>
              </w:rPr>
            </w:pPr>
            <w:r w:rsidRPr="009302E8">
              <w:rPr>
                <w:b/>
              </w:rPr>
              <w:t xml:space="preserve">Εισηγητής </w:t>
            </w:r>
          </w:p>
        </w:tc>
        <w:tc>
          <w:tcPr>
            <w:tcW w:w="3679" w:type="pct"/>
          </w:tcPr>
          <w:p w14:paraId="10DA44E6" w14:textId="77777777" w:rsidR="00C53E67" w:rsidRPr="009302E8" w:rsidRDefault="00C53E67" w:rsidP="00C53E67">
            <w:pPr>
              <w:overflowPunct w:val="0"/>
              <w:autoSpaceDE w:val="0"/>
              <w:autoSpaceDN w:val="0"/>
              <w:adjustRightInd w:val="0"/>
              <w:ind w:left="-113"/>
              <w:textAlignment w:val="baseline"/>
            </w:pPr>
            <w:r w:rsidRPr="009302E8">
              <w:t>Luca JAHIER (Ομάδα των Οργανώσεων της Κοινωνίας των Πολιτών – IT)</w:t>
            </w:r>
          </w:p>
        </w:tc>
      </w:tr>
      <w:tr w:rsidR="00C53E67" w:rsidRPr="009302E8" w14:paraId="12DAA263" w14:textId="77777777" w:rsidTr="002E7EFB">
        <w:tc>
          <w:tcPr>
            <w:tcW w:w="5000" w:type="pct"/>
            <w:gridSpan w:val="2"/>
          </w:tcPr>
          <w:p w14:paraId="1A0026BB" w14:textId="77777777" w:rsidR="00C53E67" w:rsidRPr="009302E8" w:rsidRDefault="00C53E67" w:rsidP="00C53E67">
            <w:pPr>
              <w:overflowPunct w:val="0"/>
              <w:autoSpaceDE w:val="0"/>
              <w:autoSpaceDN w:val="0"/>
              <w:adjustRightInd w:val="0"/>
              <w:spacing w:line="160" w:lineRule="exact"/>
              <w:ind w:left="-113"/>
              <w:textAlignment w:val="baseline"/>
              <w:rPr>
                <w:sz w:val="14"/>
                <w:szCs w:val="14"/>
              </w:rPr>
            </w:pPr>
          </w:p>
        </w:tc>
      </w:tr>
      <w:tr w:rsidR="00C53E67" w:rsidRPr="009302E8" w14:paraId="1917B1A6" w14:textId="77777777" w:rsidTr="002E7EFB">
        <w:tc>
          <w:tcPr>
            <w:tcW w:w="1321" w:type="pct"/>
          </w:tcPr>
          <w:p w14:paraId="68946A42" w14:textId="77777777" w:rsidR="00C53E67" w:rsidRPr="009302E8" w:rsidRDefault="00C53E67" w:rsidP="00C53E67">
            <w:pPr>
              <w:overflowPunct w:val="0"/>
              <w:autoSpaceDE w:val="0"/>
              <w:autoSpaceDN w:val="0"/>
              <w:adjustRightInd w:val="0"/>
              <w:ind w:left="-113"/>
              <w:textAlignment w:val="baseline"/>
              <w:rPr>
                <w:b/>
              </w:rPr>
            </w:pPr>
            <w:r w:rsidRPr="009302E8">
              <w:rPr>
                <w:b/>
              </w:rPr>
              <w:t>Έγγραφα αναφοράς</w:t>
            </w:r>
          </w:p>
        </w:tc>
        <w:tc>
          <w:tcPr>
            <w:tcW w:w="3679" w:type="pct"/>
          </w:tcPr>
          <w:p w14:paraId="3649F935" w14:textId="5EC0AA86" w:rsidR="00DE1BF7" w:rsidRPr="009302E8" w:rsidRDefault="00DE1BF7" w:rsidP="00C53E67">
            <w:pPr>
              <w:overflowPunct w:val="0"/>
              <w:autoSpaceDE w:val="0"/>
              <w:autoSpaceDN w:val="0"/>
              <w:adjustRightInd w:val="0"/>
              <w:ind w:left="-113"/>
              <w:textAlignment w:val="baseline"/>
            </w:pPr>
            <w:r w:rsidRPr="009302E8">
              <w:t>COM(2025) 785 final</w:t>
            </w:r>
          </w:p>
          <w:p w14:paraId="72ADC23E" w14:textId="431F11BB" w:rsidR="00DE1BF7" w:rsidRPr="009302E8" w:rsidRDefault="00DE1BF7" w:rsidP="00C53E67">
            <w:pPr>
              <w:overflowPunct w:val="0"/>
              <w:autoSpaceDE w:val="0"/>
              <w:autoSpaceDN w:val="0"/>
              <w:adjustRightInd w:val="0"/>
              <w:ind w:left="-113"/>
              <w:textAlignment w:val="baseline"/>
            </w:pPr>
            <w:r w:rsidRPr="009302E8">
              <w:t>COM(2025) 786 final</w:t>
            </w:r>
          </w:p>
          <w:p w14:paraId="20BD4BF5" w14:textId="0E4CE06A" w:rsidR="00C53E67" w:rsidRPr="009302E8" w:rsidRDefault="00C53E67" w:rsidP="00C53E67">
            <w:pPr>
              <w:overflowPunct w:val="0"/>
              <w:autoSpaceDE w:val="0"/>
              <w:autoSpaceDN w:val="0"/>
              <w:adjustRightInd w:val="0"/>
              <w:ind w:left="-113"/>
              <w:textAlignment w:val="baseline"/>
            </w:pPr>
            <w:r w:rsidRPr="009302E8">
              <w:t>EESC-2025-04241-00-00-AC</w:t>
            </w:r>
          </w:p>
        </w:tc>
      </w:tr>
    </w:tbl>
    <w:p w14:paraId="3D06F742" w14:textId="77777777" w:rsidR="00C53E67" w:rsidRPr="009302E8" w:rsidRDefault="00C53E67" w:rsidP="00C53E67">
      <w:pPr>
        <w:keepNext/>
        <w:keepLines/>
        <w:tabs>
          <w:tab w:val="center" w:pos="284"/>
        </w:tabs>
        <w:overflowPunct w:val="0"/>
        <w:autoSpaceDE w:val="0"/>
        <w:autoSpaceDN w:val="0"/>
        <w:adjustRightInd w:val="0"/>
        <w:ind w:left="266" w:hanging="266"/>
        <w:textAlignment w:val="baseline"/>
        <w:rPr>
          <w:b/>
          <w:sz w:val="18"/>
          <w:szCs w:val="18"/>
        </w:rPr>
      </w:pPr>
    </w:p>
    <w:p w14:paraId="4F488388" w14:textId="77777777" w:rsidR="00C53E67" w:rsidRPr="009302E8" w:rsidRDefault="00C53E67" w:rsidP="00C53E67">
      <w:pPr>
        <w:keepNext/>
        <w:keepLines/>
        <w:tabs>
          <w:tab w:val="center" w:pos="284"/>
        </w:tabs>
        <w:overflowPunct w:val="0"/>
        <w:autoSpaceDE w:val="0"/>
        <w:autoSpaceDN w:val="0"/>
        <w:adjustRightInd w:val="0"/>
        <w:ind w:left="266" w:hanging="266"/>
        <w:textAlignment w:val="baseline"/>
        <w:rPr>
          <w:b/>
        </w:rPr>
      </w:pPr>
      <w:r w:rsidRPr="009302E8">
        <w:rPr>
          <w:b/>
        </w:rPr>
        <w:t>Κύρια σημεία</w:t>
      </w:r>
    </w:p>
    <w:p w14:paraId="2BEAC91B" w14:textId="77777777" w:rsidR="00C53E67" w:rsidRPr="009302E8" w:rsidRDefault="00C53E67" w:rsidP="00C53E67">
      <w:pPr>
        <w:keepNext/>
        <w:keepLines/>
        <w:tabs>
          <w:tab w:val="center" w:pos="284"/>
        </w:tabs>
        <w:overflowPunct w:val="0"/>
        <w:autoSpaceDE w:val="0"/>
        <w:autoSpaceDN w:val="0"/>
        <w:adjustRightInd w:val="0"/>
        <w:ind w:left="266" w:hanging="266"/>
        <w:textAlignment w:val="baseline"/>
        <w:rPr>
          <w:b/>
          <w:sz w:val="16"/>
          <w:szCs w:val="16"/>
        </w:rPr>
      </w:pPr>
    </w:p>
    <w:p w14:paraId="6931DC56" w14:textId="77777777" w:rsidR="00C53E67" w:rsidRPr="009302E8" w:rsidRDefault="00C53E67" w:rsidP="00C53E67">
      <w:pPr>
        <w:overflowPunct w:val="0"/>
        <w:autoSpaceDE w:val="0"/>
        <w:autoSpaceDN w:val="0"/>
        <w:adjustRightInd w:val="0"/>
        <w:spacing w:line="240" w:lineRule="auto"/>
        <w:contextualSpacing/>
        <w:textAlignment w:val="baseline"/>
        <w:rPr>
          <w:bCs/>
          <w:iCs/>
        </w:rPr>
      </w:pPr>
      <w:r w:rsidRPr="009302E8">
        <w:t>Η ΕΟΚΕ:</w:t>
      </w:r>
    </w:p>
    <w:p w14:paraId="38DEACAE" w14:textId="77777777" w:rsidR="00C53E67" w:rsidRPr="009302E8" w:rsidRDefault="00C53E67" w:rsidP="004C6742">
      <w:pPr>
        <w:numPr>
          <w:ilvl w:val="0"/>
          <w:numId w:val="27"/>
        </w:numPr>
        <w:overflowPunct w:val="0"/>
        <w:autoSpaceDE w:val="0"/>
        <w:autoSpaceDN w:val="0"/>
        <w:adjustRightInd w:val="0"/>
        <w:spacing w:line="276" w:lineRule="auto"/>
        <w:textAlignment w:val="baseline"/>
      </w:pPr>
      <w:r w:rsidRPr="009302E8">
        <w:rPr>
          <w:b/>
        </w:rPr>
        <w:t>Υποστηρίζει πλήρως την «Πυξίδα Πολιτισμού για την Ευρώπη»,</w:t>
      </w:r>
      <w:r w:rsidRPr="009302E8">
        <w:t xml:space="preserve"> καθότι αποτελεί επίκαιρη διατομεακή στρατηγική για την προώθηση του πολιτισμού και των ευρωπαϊκών αξιών και τη διασφάλιση ενός ακμάζοντος πολιτιστικού τομέα.</w:t>
      </w:r>
    </w:p>
    <w:p w14:paraId="51935618" w14:textId="77777777" w:rsidR="00C53E67" w:rsidRPr="009302E8"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rsidRPr="009302E8">
        <w:t xml:space="preserve">Τονίζει τον </w:t>
      </w:r>
      <w:r w:rsidRPr="009302E8">
        <w:rPr>
          <w:b/>
        </w:rPr>
        <w:t>ρόλο του πολιτισμού στην ενδυνάμωση της δημοκρατίας</w:t>
      </w:r>
      <w:r w:rsidRPr="009302E8">
        <w:t>, στην αναίρεση των λαϊκιστικών και αυταρχικών αφηγημάτων και στην προώθηση της κοινωνικής συνοχής, της ετοιμότητας και της βιώσιμης ανάπτυξης.</w:t>
      </w:r>
    </w:p>
    <w:p w14:paraId="1C5AAA1E" w14:textId="77777777" w:rsidR="00C53E67" w:rsidRPr="009302E8"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rsidRPr="009302E8">
        <w:t xml:space="preserve">Συνιστά την </w:t>
      </w:r>
      <w:r w:rsidRPr="009302E8">
        <w:rPr>
          <w:b/>
        </w:rPr>
        <w:t>ανάπτυξη συνεργειών μεταξύ</w:t>
      </w:r>
      <w:r w:rsidRPr="009302E8">
        <w:t xml:space="preserve"> της Πυξίδας Πολιτισμού και πρωτοβουλιών όπως η Ευρωπαϊκή Ασπίδα Δημοκρατίας, ιδίως στον ψηφιακό τομέα.</w:t>
      </w:r>
    </w:p>
    <w:p w14:paraId="5D3CFABE" w14:textId="77777777" w:rsidR="00C53E67" w:rsidRPr="009302E8"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rsidRPr="009302E8">
        <w:t xml:space="preserve">Υπογραμμίζει την ανάγκη για </w:t>
      </w:r>
      <w:r w:rsidRPr="009302E8">
        <w:rPr>
          <w:b/>
        </w:rPr>
        <w:t>ειδική στρατηγική για την τεχνητή νοημοσύνη στους τομείς του πολιτισμού και της δημιουργίας</w:t>
      </w:r>
      <w:r w:rsidRPr="009302E8">
        <w:t>, συμπεριλαμβανομένης της προστασίας της δημιουργικής ιδιοκτησίας, της ανάπτυξης αγορών αδειοδότησης και της καθοδήγησης στο πλαίσιο του κανονισμού για την τεχνητή νοημοσύνη.</w:t>
      </w:r>
    </w:p>
    <w:p w14:paraId="076C2D8F" w14:textId="77777777" w:rsidR="00C53E67" w:rsidRPr="009302E8"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rsidRPr="009302E8">
        <w:t xml:space="preserve">Ζητεί </w:t>
      </w:r>
      <w:r w:rsidRPr="009302E8">
        <w:rPr>
          <w:b/>
        </w:rPr>
        <w:t>ισχυρή και εγκάρσια χρηματοδοτική στήριξη στο επόμενο ΠΔΠ (2028-2034),</w:t>
      </w:r>
      <w:r w:rsidRPr="009302E8">
        <w:t xml:space="preserve"> συμπεριλαμβανομένης της διάθεσης του 2 % του προϋπολογισμού της ΕΕ στον τομέα του πολιτισμού και της διασφάλισης της ενσωμάτωσής του σε σημαντικά προγράμματα της ΕΕ.</w:t>
      </w:r>
    </w:p>
    <w:p w14:paraId="5C1C74F4" w14:textId="77777777" w:rsidR="00C53E67" w:rsidRPr="009302E8"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rsidRPr="009302E8">
        <w:t xml:space="preserve">Ζητεί σταθερή και </w:t>
      </w:r>
      <w:r w:rsidRPr="009302E8">
        <w:rPr>
          <w:b/>
        </w:rPr>
        <w:t>στοχευμένη εφαρμογή της Πυξίδας Πολιτισμού μέσω ενός σαφούς σχεδίου δράσης</w:t>
      </w:r>
      <w:r w:rsidRPr="009302E8">
        <w:t>, επαρκούς διοικητικής ικανότητας και μακροπρόθεσμης συνέχειας της πολιτικής.</w:t>
      </w:r>
    </w:p>
    <w:p w14:paraId="4ABFA2B6" w14:textId="77777777" w:rsidR="00C53E67" w:rsidRPr="009302E8"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rsidRPr="009302E8">
        <w:t xml:space="preserve">Συνιστά την </w:t>
      </w:r>
      <w:r w:rsidRPr="009302E8">
        <w:rPr>
          <w:b/>
        </w:rPr>
        <w:t>έγκαιρη συστηματική συμμετοχή πολιτιστικών και μη πολιτιστικών φορέων</w:t>
      </w:r>
      <w:r w:rsidRPr="009302E8">
        <w:t>, συμπεριλαμβανομένων των τοπικών αρχών, των μικρομεσαίων επιχειρήσεων και των τομέων του πολιτισμού και της δημιουργίας, προκειμένου να ενισχυθεί η ευθύνη και ο αντίκτυπος.</w:t>
      </w:r>
    </w:p>
    <w:p w14:paraId="34D1F370" w14:textId="77777777" w:rsidR="00C53E67" w:rsidRPr="009302E8"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rsidRPr="009302E8">
        <w:t xml:space="preserve">Ζητεί </w:t>
      </w:r>
      <w:r w:rsidRPr="009302E8">
        <w:rPr>
          <w:b/>
        </w:rPr>
        <w:t>ισχυρότερη ενσωμάτωση των φορέων της κοινωνικής οικονομίας</w:t>
      </w:r>
      <w:r w:rsidRPr="009302E8">
        <w:t xml:space="preserve"> και των πολιτιστικών πρωτοβουλιών σε επίπεδο κοινότητας στις δημόσιες πολιτικές, συμπεριλαμβανομένων προσαρμοσμένων φορολογικών και χρηματοδοτικών μέσων.</w:t>
      </w:r>
    </w:p>
    <w:p w14:paraId="7574E8ED" w14:textId="77777777" w:rsidR="00C53E67" w:rsidRPr="009302E8"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rsidRPr="009302E8">
        <w:rPr>
          <w:b/>
        </w:rPr>
        <w:t>Επικροτεί τον προτεινόμενο διαρθρωμένο διάλογο της ΕΕ με τα ενδιαφερόμενα μέρη</w:t>
      </w:r>
      <w:r w:rsidRPr="009302E8">
        <w:t xml:space="preserve"> και προσφέρεται να λειτουργήσει ως βασικός εταίρος για τη διευκόλυνση των ανταλλαγών με θεσμικούς και τομεακούς φορείς.</w:t>
      </w:r>
    </w:p>
    <w:p w14:paraId="2118B2C0" w14:textId="77777777" w:rsidR="00C53E67" w:rsidRPr="009302E8"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rsidRPr="009302E8">
        <w:t xml:space="preserve">Τονίζει ότι οι τομείς του πολιτισμού και της δημιουργίας συνιστούν </w:t>
      </w:r>
      <w:r w:rsidRPr="009302E8">
        <w:rPr>
          <w:b/>
        </w:rPr>
        <w:t>στρατηγικό οικονομικό οικοσύστημα</w:t>
      </w:r>
      <w:r w:rsidRPr="009302E8">
        <w:t xml:space="preserve"> και ζητεί την καλύτερη ενσωμάτωση βασικών κλάδων όπως τα παιχνίδια, ο κινηματογράφος, η μουσική και η μόδα στην Πυξίδα.</w:t>
      </w:r>
    </w:p>
    <w:p w14:paraId="4B8E43E5" w14:textId="77777777" w:rsidR="00C53E67" w:rsidRPr="009302E8"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rsidRPr="009302E8">
        <w:t>Υποστηρίζει την</w:t>
      </w:r>
      <w:r w:rsidRPr="009302E8">
        <w:rPr>
          <w:b/>
        </w:rPr>
        <w:t xml:space="preserve"> πολιτιστική εκπαίδευση και την ανάπτυξη δεξιοτήτων</w:t>
      </w:r>
      <w:r w:rsidRPr="009302E8">
        <w:t xml:space="preserve"> και ζητεί πρόσβαση χωρίς αποκλεισμούς, ειδική χρηματοδότηση και ισχυρότερους δεσμούς με τα προγράμματα της ΕΕ, όπως το Erasmus+ και η πολιτική συνοχής.</w:t>
      </w:r>
    </w:p>
    <w:p w14:paraId="2BCF815C" w14:textId="77777777" w:rsidR="00C53E67" w:rsidRPr="009302E8"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rsidRPr="009302E8">
        <w:rPr>
          <w:b/>
        </w:rPr>
        <w:t>Υποστηρίζει την ανάπτυξη ενός Χάρτη της ΕΕ για τους καλλιτέχνες</w:t>
      </w:r>
      <w:r w:rsidRPr="009302E8">
        <w:t xml:space="preserve"> για τη διασφάλιση δίκαιων συνθηκών εργασίας, ισχυρότερης κοινωνικής προστασίας και ευθυγράμμισης της χρηματοδότησης της ΕΕ με τα πρότυπα ποιοτικής απασχόλησης.</w:t>
      </w:r>
    </w:p>
    <w:p w14:paraId="52A25FBE" w14:textId="77777777" w:rsidR="00C53E67" w:rsidRPr="009302E8"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rPr>
          <w:sz w:val="24"/>
          <w:szCs w:val="24"/>
        </w:rPr>
      </w:pPr>
      <w:r w:rsidRPr="009302E8">
        <w:lastRenderedPageBreak/>
        <w:t xml:space="preserve">Τονίζει τη </w:t>
      </w:r>
      <w:r w:rsidRPr="009302E8">
        <w:rPr>
          <w:b/>
        </w:rPr>
        <w:t>σημασία των βιώσιμων δημόσιων επενδύσεων</w:t>
      </w:r>
      <w:r w:rsidRPr="009302E8">
        <w:t xml:space="preserve"> στους τομείς του πολιτισμού και της δημιουργίας, με στήριξη παράλληλα της βελτίωσης της πρόσβασης των μικρομεσαίων επιχειρήσεων σε χρηματοδότηση μέσω ενισχυμένης κινητοποίησης των μέσων της ΕΤΕπ και του ΕΤΕ, καθώς και της ανάπτυξης συμπληρωματικών πλαισίων ιδιωτικής στήριξης.</w:t>
      </w:r>
    </w:p>
    <w:p w14:paraId="3A3FD424" w14:textId="77777777" w:rsidR="00C53E67" w:rsidRPr="009302E8"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rsidRPr="009302E8">
        <w:t>Υποστηρίζει τη</w:t>
      </w:r>
      <w:r w:rsidRPr="009302E8">
        <w:rPr>
          <w:b/>
        </w:rPr>
        <w:t xml:space="preserve"> θεσμική έγκριση της κοινής δήλωσης</w:t>
      </w:r>
      <w:r w:rsidRPr="009302E8">
        <w:t xml:space="preserve"> από τα θεσμικά όργανα της ΕΕ (συμπεριλαμβανομένης της ΕΟΚΕ και της Επιτροπής των Περιφερειών) και τα ενδιαφερόμενα μέρη για να διασφαλιστεί ευρεία οικειοποίηση και νομιμότητα.</w:t>
      </w:r>
    </w:p>
    <w:p w14:paraId="3DBA33EF" w14:textId="77777777" w:rsidR="00C53E67" w:rsidRPr="009302E8" w:rsidRDefault="00C53E67" w:rsidP="008F6AA0">
      <w:pPr>
        <w:numPr>
          <w:ilvl w:val="0"/>
          <w:numId w:val="27"/>
        </w:numPr>
        <w:overflowPunct w:val="0"/>
        <w:autoSpaceDE w:val="0"/>
        <w:autoSpaceDN w:val="0"/>
        <w:adjustRightInd w:val="0"/>
        <w:spacing w:line="276" w:lineRule="auto"/>
        <w:textAlignment w:val="baseline"/>
        <w:rPr>
          <w:sz w:val="24"/>
          <w:szCs w:val="24"/>
        </w:rPr>
      </w:pPr>
      <w:r w:rsidRPr="009302E8">
        <w:t xml:space="preserve">Υπογραμμίζει τη </w:t>
      </w:r>
      <w:r w:rsidRPr="009302E8">
        <w:rPr>
          <w:b/>
        </w:rPr>
        <w:t>σημασία της διεθνούς διάστασης του πολιτισμού</w:t>
      </w:r>
      <w:r w:rsidRPr="009302E8">
        <w:t xml:space="preserve"> και ζητεί τη συμπερίληψή του εκ νέου στην κοινή δήλωση, καθώς και ένα ολοκληρωμένο σχέδιο δράσης με βάση τη στρατηγική της ΕΕ για τις διεθνείς πολιτιστικές σχέσεις.</w:t>
      </w:r>
    </w:p>
    <w:p w14:paraId="481BD40E" w14:textId="77777777" w:rsidR="008F6AA0" w:rsidRPr="009302E8" w:rsidRDefault="008F6AA0" w:rsidP="004C6742">
      <w:pPr>
        <w:overflowPunct w:val="0"/>
        <w:autoSpaceDE w:val="0"/>
        <w:autoSpaceDN w:val="0"/>
        <w:adjustRightInd w:val="0"/>
        <w:spacing w:line="276" w:lineRule="auto"/>
        <w:textAlignment w:val="baseline"/>
        <w:rPr>
          <w:sz w:val="24"/>
          <w:szCs w:val="24"/>
        </w:rPr>
      </w:pPr>
    </w:p>
    <w:tbl>
      <w:tblPr>
        <w:tblStyle w:val="TableGrid7"/>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C53E67" w:rsidRPr="009302E8" w14:paraId="272A79A3" w14:textId="77777777" w:rsidTr="002E7EFB">
        <w:tc>
          <w:tcPr>
            <w:tcW w:w="1556" w:type="pct"/>
          </w:tcPr>
          <w:p w14:paraId="2B671CE9" w14:textId="77777777" w:rsidR="00C53E67" w:rsidRPr="009302E8" w:rsidRDefault="00C53E67" w:rsidP="00C53E67">
            <w:pPr>
              <w:overflowPunct w:val="0"/>
              <w:autoSpaceDE w:val="0"/>
              <w:autoSpaceDN w:val="0"/>
              <w:adjustRightInd w:val="0"/>
              <w:spacing w:line="240" w:lineRule="auto"/>
              <w:textAlignment w:val="baseline"/>
              <w:rPr>
                <w:i/>
              </w:rPr>
            </w:pPr>
            <w:r w:rsidRPr="009302E8">
              <w:rPr>
                <w:b/>
                <w:i/>
              </w:rPr>
              <w:t>Επικοινωνία</w:t>
            </w:r>
          </w:p>
        </w:tc>
        <w:tc>
          <w:tcPr>
            <w:tcW w:w="3444" w:type="pct"/>
          </w:tcPr>
          <w:p w14:paraId="2DCCDC41" w14:textId="3A36641B" w:rsidR="00C53E67" w:rsidRPr="009302E8" w:rsidRDefault="00C53E67" w:rsidP="00C53E67">
            <w:pPr>
              <w:overflowPunct w:val="0"/>
              <w:autoSpaceDE w:val="0"/>
              <w:autoSpaceDN w:val="0"/>
              <w:adjustRightInd w:val="0"/>
              <w:spacing w:line="240" w:lineRule="auto"/>
              <w:textAlignment w:val="baseline"/>
              <w:rPr>
                <w:i/>
              </w:rPr>
            </w:pPr>
            <w:r w:rsidRPr="009302E8">
              <w:rPr>
                <w:i/>
              </w:rPr>
              <w:t>Jean Marie Rogue</w:t>
            </w:r>
          </w:p>
        </w:tc>
      </w:tr>
      <w:tr w:rsidR="00C53E67" w:rsidRPr="009302E8" w14:paraId="6943624D" w14:textId="77777777" w:rsidTr="002E7EFB">
        <w:tc>
          <w:tcPr>
            <w:tcW w:w="1556" w:type="pct"/>
          </w:tcPr>
          <w:p w14:paraId="23893BC2" w14:textId="77777777" w:rsidR="00C53E67" w:rsidRPr="009302E8" w:rsidRDefault="00C53E67" w:rsidP="00C53E67">
            <w:pPr>
              <w:overflowPunct w:val="0"/>
              <w:autoSpaceDE w:val="0"/>
              <w:autoSpaceDN w:val="0"/>
              <w:adjustRightInd w:val="0"/>
              <w:spacing w:line="240" w:lineRule="auto"/>
              <w:textAlignment w:val="baseline"/>
              <w:rPr>
                <w:i/>
              </w:rPr>
            </w:pPr>
            <w:r w:rsidRPr="009302E8">
              <w:rPr>
                <w:i/>
              </w:rPr>
              <w:t>Τηλ.</w:t>
            </w:r>
          </w:p>
        </w:tc>
        <w:tc>
          <w:tcPr>
            <w:tcW w:w="3444" w:type="pct"/>
          </w:tcPr>
          <w:p w14:paraId="62C63746" w14:textId="77777777" w:rsidR="00C53E67" w:rsidRPr="009302E8" w:rsidRDefault="00C53E67" w:rsidP="00C53E67">
            <w:pPr>
              <w:overflowPunct w:val="0"/>
              <w:autoSpaceDE w:val="0"/>
              <w:autoSpaceDN w:val="0"/>
              <w:adjustRightInd w:val="0"/>
              <w:spacing w:line="240" w:lineRule="auto"/>
              <w:textAlignment w:val="baseline"/>
              <w:rPr>
                <w:i/>
              </w:rPr>
            </w:pPr>
            <w:r w:rsidRPr="009302E8">
              <w:rPr>
                <w:i/>
              </w:rPr>
              <w:t>+32 25468909</w:t>
            </w:r>
          </w:p>
        </w:tc>
      </w:tr>
      <w:tr w:rsidR="00C53E67" w:rsidRPr="009302E8" w14:paraId="496DCA57" w14:textId="77777777" w:rsidTr="002E7EFB">
        <w:tc>
          <w:tcPr>
            <w:tcW w:w="1556" w:type="pct"/>
          </w:tcPr>
          <w:p w14:paraId="591F1710" w14:textId="77777777" w:rsidR="00C53E67" w:rsidRPr="009302E8" w:rsidRDefault="00C53E67" w:rsidP="00C53E67">
            <w:pPr>
              <w:overflowPunct w:val="0"/>
              <w:autoSpaceDE w:val="0"/>
              <w:autoSpaceDN w:val="0"/>
              <w:adjustRightInd w:val="0"/>
              <w:spacing w:line="240" w:lineRule="auto"/>
              <w:textAlignment w:val="baseline"/>
              <w:rPr>
                <w:i/>
              </w:rPr>
            </w:pPr>
            <w:r w:rsidRPr="009302E8">
              <w:rPr>
                <w:i/>
              </w:rPr>
              <w:t>Ηλ. δ/νση</w:t>
            </w:r>
          </w:p>
        </w:tc>
        <w:tc>
          <w:tcPr>
            <w:tcW w:w="3444" w:type="pct"/>
          </w:tcPr>
          <w:p w14:paraId="18C49AA7" w14:textId="77777777" w:rsidR="00C53E67" w:rsidRPr="009302E8" w:rsidRDefault="00F11033" w:rsidP="00C53E67">
            <w:pPr>
              <w:overflowPunct w:val="0"/>
              <w:autoSpaceDE w:val="0"/>
              <w:autoSpaceDN w:val="0"/>
              <w:adjustRightInd w:val="0"/>
              <w:spacing w:line="240" w:lineRule="auto"/>
              <w:textAlignment w:val="baseline"/>
              <w:rPr>
                <w:i/>
              </w:rPr>
            </w:pPr>
            <w:hyperlink r:id="rId29" w:history="1">
              <w:r w:rsidR="00DC4B12" w:rsidRPr="009302E8">
                <w:rPr>
                  <w:i/>
                  <w:color w:val="0000FF"/>
                  <w:u w:val="single"/>
                </w:rPr>
                <w:t>JeanMarie.Rogue@eesc.europa.eu</w:t>
              </w:r>
            </w:hyperlink>
          </w:p>
        </w:tc>
      </w:tr>
    </w:tbl>
    <w:p w14:paraId="3887EC4A" w14:textId="660A26B1" w:rsidR="00A067F3" w:rsidRPr="009302E8" w:rsidRDefault="00A067F3" w:rsidP="001766B2">
      <w:pPr>
        <w:jc w:val="left"/>
      </w:pPr>
    </w:p>
    <w:p w14:paraId="2E7B45AB" w14:textId="77777777" w:rsidR="00A067F3" w:rsidRPr="009302E8" w:rsidRDefault="00A067F3">
      <w:pPr>
        <w:spacing w:after="160" w:line="259" w:lineRule="auto"/>
        <w:jc w:val="left"/>
      </w:pPr>
      <w:r w:rsidRPr="009302E8">
        <w:br w:type="page"/>
      </w:r>
    </w:p>
    <w:p w14:paraId="4982DDF2" w14:textId="586617C5" w:rsidR="004D7AC0" w:rsidRPr="009302E8" w:rsidRDefault="004D7AC0" w:rsidP="001766B2">
      <w:pPr>
        <w:jc w:val="left"/>
      </w:pPr>
    </w:p>
    <w:p w14:paraId="4982DDF3" w14:textId="77616464" w:rsidR="004D7AC0" w:rsidRPr="009302E8" w:rsidRDefault="004D7AC0" w:rsidP="004C6742">
      <w:pPr>
        <w:pStyle w:val="Heading2"/>
      </w:pPr>
      <w:bookmarkStart w:id="16" w:name="_Toc75527083"/>
      <w:bookmarkStart w:id="17" w:name="_Toc230355336"/>
      <w:r w:rsidRPr="009302E8">
        <w:t>ΕΝΙΑΙΑ ΑΓΟΡΑ, ΠΑΡΑΓΩΓΗ ΚΑΙ ΚΑΤΑΝΑΛΩΣΗ</w:t>
      </w:r>
      <w:bookmarkEnd w:id="16"/>
      <w:bookmarkEnd w:id="17"/>
    </w:p>
    <w:p w14:paraId="4982DDF4" w14:textId="77777777" w:rsidR="004D7AC0" w:rsidRPr="009302E8" w:rsidRDefault="004D7AC0" w:rsidP="001766B2"/>
    <w:p w14:paraId="566598A4" w14:textId="35BAC290" w:rsidR="00392AE5" w:rsidRPr="009302E8" w:rsidRDefault="00F11033" w:rsidP="00392AE5">
      <w:pPr>
        <w:widowControl w:val="0"/>
        <w:numPr>
          <w:ilvl w:val="0"/>
          <w:numId w:val="4"/>
        </w:numPr>
        <w:tabs>
          <w:tab w:val="left" w:pos="2127"/>
        </w:tabs>
        <w:overflowPunct w:val="0"/>
        <w:autoSpaceDE w:val="0"/>
        <w:autoSpaceDN w:val="0"/>
        <w:adjustRightInd w:val="0"/>
        <w:ind w:hanging="567"/>
        <w:textAlignment w:val="baseline"/>
        <w:rPr>
          <w:sz w:val="20"/>
          <w:szCs w:val="20"/>
        </w:rPr>
      </w:pPr>
      <w:hyperlink r:id="rId30" w:history="1">
        <w:r w:rsidR="00392AE5" w:rsidRPr="009302E8">
          <w:rPr>
            <w:b/>
            <w:i/>
            <w:color w:val="0000FF"/>
            <w:sz w:val="28"/>
            <w:u w:val="single"/>
          </w:rPr>
          <w:t>Υπερτουρισμός, βραχυχρόνιες μισθώσεις και εκτοπισμός των τοπικών πληθυσμών – Εξεύρεση της σωστής ισορροπίας</w:t>
        </w:r>
      </w:hyperlink>
    </w:p>
    <w:p w14:paraId="129DAC63" w14:textId="77777777" w:rsidR="00392AE5" w:rsidRPr="009302E8" w:rsidRDefault="00392AE5" w:rsidP="00392AE5">
      <w:pPr>
        <w:tabs>
          <w:tab w:val="center" w:pos="284"/>
        </w:tabs>
        <w:overflowPunct w:val="0"/>
        <w:autoSpaceDE w:val="0"/>
        <w:autoSpaceDN w:val="0"/>
        <w:adjustRightInd w:val="0"/>
        <w:ind w:left="266" w:hanging="266"/>
        <w:textAlignment w:val="baseline"/>
        <w:rPr>
          <w:b/>
        </w:rPr>
      </w:pPr>
    </w:p>
    <w:tbl>
      <w:tblPr>
        <w:tblStyle w:val="TableGrid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92AE5" w:rsidRPr="009302E8" w14:paraId="6A67318C" w14:textId="77777777" w:rsidTr="002E7EFB">
        <w:tc>
          <w:tcPr>
            <w:tcW w:w="1077" w:type="pct"/>
          </w:tcPr>
          <w:p w14:paraId="45EB1F84" w14:textId="77777777" w:rsidR="00392AE5" w:rsidRPr="009302E8" w:rsidRDefault="00392AE5" w:rsidP="00392AE5">
            <w:pPr>
              <w:tabs>
                <w:tab w:val="center" w:pos="284"/>
              </w:tabs>
              <w:overflowPunct w:val="0"/>
              <w:autoSpaceDE w:val="0"/>
              <w:autoSpaceDN w:val="0"/>
              <w:adjustRightInd w:val="0"/>
              <w:ind w:left="266" w:hanging="266"/>
              <w:textAlignment w:val="baseline"/>
              <w:rPr>
                <w:b/>
              </w:rPr>
            </w:pPr>
            <w:r w:rsidRPr="009302E8">
              <w:rPr>
                <w:b/>
              </w:rPr>
              <w:t>Εισηγητής</w:t>
            </w:r>
          </w:p>
        </w:tc>
        <w:tc>
          <w:tcPr>
            <w:tcW w:w="3923" w:type="pct"/>
          </w:tcPr>
          <w:p w14:paraId="4123F63B" w14:textId="58C6E72D" w:rsidR="00392AE5" w:rsidRPr="009302E8" w:rsidRDefault="00392AE5" w:rsidP="00392AE5">
            <w:pPr>
              <w:tabs>
                <w:tab w:val="center" w:pos="284"/>
              </w:tabs>
              <w:overflowPunct w:val="0"/>
              <w:autoSpaceDE w:val="0"/>
              <w:autoSpaceDN w:val="0"/>
              <w:adjustRightInd w:val="0"/>
              <w:ind w:left="266" w:right="-3091" w:hanging="266"/>
              <w:textAlignment w:val="baseline"/>
            </w:pPr>
            <w:r w:rsidRPr="009302E8">
              <w:t>Marinel Dănuț MUREȘAN (Ομάδα των Εργοδοτών – RO)</w:t>
            </w:r>
          </w:p>
          <w:p w14:paraId="6824E4B7" w14:textId="3A5073A7" w:rsidR="003F20DF" w:rsidRPr="009302E8" w:rsidRDefault="003F20DF" w:rsidP="00392AE5">
            <w:pPr>
              <w:tabs>
                <w:tab w:val="center" w:pos="284"/>
              </w:tabs>
              <w:overflowPunct w:val="0"/>
              <w:autoSpaceDE w:val="0"/>
              <w:autoSpaceDN w:val="0"/>
              <w:adjustRightInd w:val="0"/>
              <w:ind w:left="266" w:right="-3091" w:hanging="266"/>
              <w:textAlignment w:val="baseline"/>
              <w:rPr>
                <w:bCs/>
              </w:rPr>
            </w:pPr>
          </w:p>
        </w:tc>
      </w:tr>
      <w:tr w:rsidR="00392AE5" w:rsidRPr="009302E8" w14:paraId="241C9609" w14:textId="77777777" w:rsidTr="002E7EFB">
        <w:tc>
          <w:tcPr>
            <w:tcW w:w="1077" w:type="pct"/>
          </w:tcPr>
          <w:p w14:paraId="13E4A55F" w14:textId="77777777" w:rsidR="00392AE5" w:rsidRPr="009302E8" w:rsidRDefault="00392AE5" w:rsidP="00392AE5">
            <w:pPr>
              <w:tabs>
                <w:tab w:val="center" w:pos="284"/>
              </w:tabs>
              <w:overflowPunct w:val="0"/>
              <w:autoSpaceDE w:val="0"/>
              <w:autoSpaceDN w:val="0"/>
              <w:adjustRightInd w:val="0"/>
              <w:ind w:left="266" w:hanging="266"/>
              <w:textAlignment w:val="baseline"/>
              <w:rPr>
                <w:b/>
              </w:rPr>
            </w:pPr>
            <w:r w:rsidRPr="009302E8">
              <w:rPr>
                <w:b/>
              </w:rPr>
              <w:t>Έγγραφα αναφοράς</w:t>
            </w:r>
          </w:p>
        </w:tc>
        <w:tc>
          <w:tcPr>
            <w:tcW w:w="3923" w:type="pct"/>
          </w:tcPr>
          <w:p w14:paraId="45A8FB5D" w14:textId="281DE309" w:rsidR="00392AE5" w:rsidRPr="009302E8" w:rsidRDefault="00392AE5" w:rsidP="00392AE5">
            <w:pPr>
              <w:tabs>
                <w:tab w:val="center" w:pos="284"/>
              </w:tabs>
              <w:overflowPunct w:val="0"/>
              <w:autoSpaceDE w:val="0"/>
              <w:autoSpaceDN w:val="0"/>
              <w:adjustRightInd w:val="0"/>
              <w:ind w:left="266" w:right="-3091" w:hanging="266"/>
              <w:textAlignment w:val="baseline"/>
            </w:pPr>
            <w:r w:rsidRPr="009302E8">
              <w:t>Διερευνητική γνωμοδότηση κατόπιν αιτήματος της κυπριακής Προεδρίας του Συμβουλίου της ΕΕ</w:t>
            </w:r>
          </w:p>
          <w:p w14:paraId="7EBFEE0E" w14:textId="619F9385" w:rsidR="00392AE5" w:rsidRPr="009302E8" w:rsidRDefault="00392AE5" w:rsidP="00392AE5">
            <w:pPr>
              <w:tabs>
                <w:tab w:val="center" w:pos="284"/>
              </w:tabs>
              <w:overflowPunct w:val="0"/>
              <w:autoSpaceDE w:val="0"/>
              <w:autoSpaceDN w:val="0"/>
              <w:adjustRightInd w:val="0"/>
              <w:ind w:left="266" w:right="-3091" w:hanging="266"/>
              <w:textAlignment w:val="baseline"/>
            </w:pPr>
            <w:r w:rsidRPr="009302E8">
              <w:t>EESC-2025-03939-00-00-AC</w:t>
            </w:r>
          </w:p>
        </w:tc>
      </w:tr>
    </w:tbl>
    <w:p w14:paraId="77B48FFD" w14:textId="77777777" w:rsidR="00392AE5" w:rsidRPr="009302E8" w:rsidRDefault="00392AE5" w:rsidP="00392AE5">
      <w:pPr>
        <w:tabs>
          <w:tab w:val="center" w:pos="284"/>
        </w:tabs>
        <w:overflowPunct w:val="0"/>
        <w:autoSpaceDE w:val="0"/>
        <w:autoSpaceDN w:val="0"/>
        <w:adjustRightInd w:val="0"/>
        <w:ind w:left="266" w:hanging="266"/>
        <w:textAlignment w:val="baseline"/>
        <w:rPr>
          <w:b/>
        </w:rPr>
      </w:pPr>
    </w:p>
    <w:p w14:paraId="6504CA01" w14:textId="77777777" w:rsidR="00392AE5" w:rsidRPr="009302E8" w:rsidRDefault="00392AE5" w:rsidP="00392AE5">
      <w:pPr>
        <w:keepNext/>
        <w:keepLines/>
        <w:tabs>
          <w:tab w:val="center" w:pos="284"/>
        </w:tabs>
        <w:overflowPunct w:val="0"/>
        <w:autoSpaceDE w:val="0"/>
        <w:autoSpaceDN w:val="0"/>
        <w:adjustRightInd w:val="0"/>
        <w:ind w:left="266" w:hanging="266"/>
        <w:textAlignment w:val="baseline"/>
        <w:rPr>
          <w:b/>
        </w:rPr>
      </w:pPr>
      <w:r w:rsidRPr="009302E8">
        <w:rPr>
          <w:b/>
        </w:rPr>
        <w:t>Κύρια σημεία</w:t>
      </w:r>
    </w:p>
    <w:p w14:paraId="03C67430" w14:textId="77777777" w:rsidR="00392AE5" w:rsidRPr="009302E8" w:rsidRDefault="00392AE5" w:rsidP="00392AE5">
      <w:pPr>
        <w:keepNext/>
        <w:keepLines/>
        <w:tabs>
          <w:tab w:val="center" w:pos="284"/>
        </w:tabs>
        <w:overflowPunct w:val="0"/>
        <w:autoSpaceDE w:val="0"/>
        <w:autoSpaceDN w:val="0"/>
        <w:adjustRightInd w:val="0"/>
        <w:ind w:left="266" w:hanging="266"/>
        <w:textAlignment w:val="baseline"/>
        <w:rPr>
          <w:b/>
        </w:rPr>
      </w:pPr>
    </w:p>
    <w:p w14:paraId="6F641786" w14:textId="77777777" w:rsidR="00392AE5" w:rsidRPr="009302E8" w:rsidRDefault="00392AE5" w:rsidP="00392AE5">
      <w:pPr>
        <w:overflowPunct w:val="0"/>
        <w:autoSpaceDE w:val="0"/>
        <w:autoSpaceDN w:val="0"/>
        <w:adjustRightInd w:val="0"/>
        <w:textAlignment w:val="baseline"/>
        <w:rPr>
          <w:bCs/>
          <w:iCs/>
        </w:rPr>
      </w:pPr>
      <w:r w:rsidRPr="009302E8">
        <w:t>Η ΕΟΚΕ:</w:t>
      </w:r>
    </w:p>
    <w:p w14:paraId="6DE75175" w14:textId="77777777" w:rsidR="00392AE5" w:rsidRPr="009302E8" w:rsidRDefault="00392AE5" w:rsidP="00392AE5">
      <w:pPr>
        <w:overflowPunct w:val="0"/>
        <w:autoSpaceDE w:val="0"/>
        <w:autoSpaceDN w:val="0"/>
        <w:adjustRightInd w:val="0"/>
        <w:textAlignment w:val="baseline"/>
        <w:rPr>
          <w:bCs/>
          <w:iCs/>
        </w:rPr>
      </w:pPr>
    </w:p>
    <w:p w14:paraId="5E2CF75A" w14:textId="77777777" w:rsidR="00392AE5" w:rsidRPr="009302E8"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rsidRPr="009302E8">
        <w:t xml:space="preserve">Τονίζει ότι ο τουρισμός αποτελεί στρατηγικό οικοσύστημα για την Ευρωπαϊκή Ένωση, το οποίο συμβάλλει σημαντικά στην οικονομική ανάπτυξη, την απασχόληση και την κοινωνική ανάπτυξη της ΕΕ, και ζητεί τη μετάβαση προς ένα πιο βιώσιμο, ισορροπημένο και ανταγωνιστικό μοντέλο που θα διασφαλίζει την ποιότητα ζωής των τοπικών κοινοτήτων. </w:t>
      </w:r>
    </w:p>
    <w:p w14:paraId="7E1A2FA7" w14:textId="77777777" w:rsidR="00392AE5" w:rsidRPr="009302E8"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rsidRPr="009302E8">
        <w:t xml:space="preserve">Προειδοποιεί για τις αυξανόμενες πιέσεις που ασκεί ο υπερτουρισμός και οι βραχυχρόνιες μισθώσεις σε ορισμένους προορισμούς και </w:t>
      </w:r>
      <w:r w:rsidRPr="009302E8">
        <w:rPr>
          <w:b/>
        </w:rPr>
        <w:t>ζητεί την ανάληψη συντονισμένης δράσης σε επίπεδο ΕΕ</w:t>
      </w:r>
      <w:r w:rsidRPr="009302E8">
        <w:t xml:space="preserve"> με σκοπό τη στήριξη των κρατών μελών ώστε να αναπτύξουν τεκμηριωμένες, αναλογικές και τοποκεντρικές λύσεις. </w:t>
      </w:r>
    </w:p>
    <w:p w14:paraId="4DA31274" w14:textId="77777777" w:rsidR="00392AE5" w:rsidRPr="009302E8"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rsidRPr="009302E8">
        <w:t xml:space="preserve">Προτείνει εργαλεία και στρατηγικές που θα υποστηρίζονται από την ΕΕ για την καλύτερη διαχείριση των τουριστικών ροών, μεταξύ άλλων ψηφιακών συστημάτων παρακολούθησης, διαφοροποίησης των προορισμών και των εποχών και ισχυρότερων δεσμών μεταξύ του τουρισμού και των τοπικών οικονομίων, του πολιτισμού και των παραδοσιακών τεχνών. </w:t>
      </w:r>
    </w:p>
    <w:p w14:paraId="0407BE7E" w14:textId="77777777" w:rsidR="00392AE5" w:rsidRPr="009302E8"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rsidRPr="009302E8">
        <w:t xml:space="preserve">Τάσσεται υπέρ καινοτόμων μοντέλων διακυβέρνησης και χρηματοδότησης που συνδυάζουν δημόσιες και ιδιωτικές επενδύσεις με σκοπό τη στήριξη του βιώσιμου τουρισμού, της οικονομικά προσιτής στέγασης και των τοπικών επιχειρηματικών οικοσυστημάτων, με τις μικρομεσαίες επιχειρήσεις και τις τοπικές κοινότητες να διαδραματίζουν ισχυρό ρόλο. </w:t>
      </w:r>
    </w:p>
    <w:p w14:paraId="38238CCA" w14:textId="77777777" w:rsidR="00392AE5" w:rsidRPr="009302E8" w:rsidRDefault="00392AE5" w:rsidP="004C6742">
      <w:pPr>
        <w:widowControl w:val="0"/>
        <w:numPr>
          <w:ilvl w:val="0"/>
          <w:numId w:val="28"/>
        </w:numPr>
        <w:overflowPunct w:val="0"/>
        <w:autoSpaceDE w:val="0"/>
        <w:autoSpaceDN w:val="0"/>
        <w:adjustRightInd w:val="0"/>
        <w:spacing w:line="276" w:lineRule="auto"/>
        <w:ind w:left="284" w:hanging="284"/>
        <w:textAlignment w:val="baseline"/>
        <w:rPr>
          <w:bCs/>
          <w:iCs/>
        </w:rPr>
      </w:pPr>
      <w:r w:rsidRPr="009302E8">
        <w:t xml:space="preserve">Συνιστά την ενίσχυση των δεξιοτήτων, της κατάρτισης και της συμμετοχής των νέων και ζητεί τη δημιουργία ενός </w:t>
      </w:r>
      <w:r w:rsidRPr="009302E8">
        <w:rPr>
          <w:b/>
        </w:rPr>
        <w:t>ευρωπαϊκού κέντρου παραδοσιακής βιοτεχνίας και επαγγελμάτων στον τομέα της πολιτιστικής κληρονομιάς</w:t>
      </w:r>
      <w:r w:rsidRPr="009302E8">
        <w:t xml:space="preserve"> (European Centre for Traditional Crafts and Heritage Professions) για τη στήριξη των τοπικών οικονομιών και της πολιτιστικής βιωσιμότητας σε ολόκληρη την ΕΕ.</w:t>
      </w:r>
    </w:p>
    <w:p w14:paraId="46DCF0E2" w14:textId="77777777" w:rsidR="00392AE5" w:rsidRPr="009302E8" w:rsidRDefault="00392AE5" w:rsidP="00392AE5">
      <w:pPr>
        <w:widowControl w:val="0"/>
        <w:overflowPunct w:val="0"/>
        <w:autoSpaceDE w:val="0"/>
        <w:autoSpaceDN w:val="0"/>
        <w:adjustRightInd w:val="0"/>
        <w:ind w:left="709"/>
        <w:textAlignment w:val="baseline"/>
        <w:rPr>
          <w:szCs w:val="20"/>
        </w:rPr>
      </w:pPr>
    </w:p>
    <w:tbl>
      <w:tblPr>
        <w:tblStyle w:val="TableGrid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92AE5" w:rsidRPr="009302E8" w14:paraId="519A6FBB" w14:textId="77777777" w:rsidTr="002E7EFB">
        <w:tc>
          <w:tcPr>
            <w:tcW w:w="1077" w:type="pct"/>
          </w:tcPr>
          <w:p w14:paraId="2511DD3A" w14:textId="77777777" w:rsidR="00392AE5" w:rsidRPr="009302E8" w:rsidRDefault="00392AE5" w:rsidP="00392AE5">
            <w:pPr>
              <w:overflowPunct w:val="0"/>
              <w:autoSpaceDE w:val="0"/>
              <w:autoSpaceDN w:val="0"/>
              <w:adjustRightInd w:val="0"/>
              <w:textAlignment w:val="baseline"/>
              <w:rPr>
                <w:i/>
              </w:rPr>
            </w:pPr>
            <w:r w:rsidRPr="009302E8">
              <w:rPr>
                <w:b/>
                <w:i/>
              </w:rPr>
              <w:t>Επικοινωνία</w:t>
            </w:r>
          </w:p>
        </w:tc>
        <w:tc>
          <w:tcPr>
            <w:tcW w:w="3923" w:type="pct"/>
          </w:tcPr>
          <w:p w14:paraId="3960CCB8" w14:textId="77777777" w:rsidR="00392AE5" w:rsidRPr="009302E8" w:rsidRDefault="00392AE5" w:rsidP="00392AE5">
            <w:pPr>
              <w:overflowPunct w:val="0"/>
              <w:autoSpaceDE w:val="0"/>
              <w:autoSpaceDN w:val="0"/>
              <w:adjustRightInd w:val="0"/>
              <w:textAlignment w:val="baseline"/>
              <w:rPr>
                <w:i/>
              </w:rPr>
            </w:pPr>
            <w:r w:rsidRPr="009302E8">
              <w:rPr>
                <w:i/>
              </w:rPr>
              <w:t>Silvia Staffa</w:t>
            </w:r>
          </w:p>
        </w:tc>
      </w:tr>
      <w:tr w:rsidR="00392AE5" w:rsidRPr="009302E8" w14:paraId="3AF34B7F" w14:textId="77777777" w:rsidTr="002E7EFB">
        <w:tc>
          <w:tcPr>
            <w:tcW w:w="1077" w:type="pct"/>
          </w:tcPr>
          <w:p w14:paraId="2CBD3E50" w14:textId="77777777" w:rsidR="00392AE5" w:rsidRPr="009302E8" w:rsidRDefault="00392AE5" w:rsidP="00392AE5">
            <w:pPr>
              <w:overflowPunct w:val="0"/>
              <w:autoSpaceDE w:val="0"/>
              <w:autoSpaceDN w:val="0"/>
              <w:adjustRightInd w:val="0"/>
              <w:textAlignment w:val="baseline"/>
              <w:rPr>
                <w:i/>
              </w:rPr>
            </w:pPr>
            <w:r w:rsidRPr="009302E8">
              <w:rPr>
                <w:i/>
              </w:rPr>
              <w:t>Τηλ.:</w:t>
            </w:r>
          </w:p>
        </w:tc>
        <w:tc>
          <w:tcPr>
            <w:tcW w:w="3923" w:type="pct"/>
          </w:tcPr>
          <w:p w14:paraId="730C53AF" w14:textId="77777777" w:rsidR="00392AE5" w:rsidRPr="009302E8" w:rsidRDefault="00392AE5" w:rsidP="00392AE5">
            <w:pPr>
              <w:overflowPunct w:val="0"/>
              <w:autoSpaceDE w:val="0"/>
              <w:autoSpaceDN w:val="0"/>
              <w:adjustRightInd w:val="0"/>
              <w:textAlignment w:val="baseline"/>
              <w:rPr>
                <w:i/>
              </w:rPr>
            </w:pPr>
            <w:r w:rsidRPr="009302E8">
              <w:rPr>
                <w:i/>
              </w:rPr>
              <w:t>+32 25468378</w:t>
            </w:r>
          </w:p>
        </w:tc>
      </w:tr>
      <w:tr w:rsidR="00392AE5" w:rsidRPr="009302E8" w14:paraId="7E2C07CA" w14:textId="77777777" w:rsidTr="002E7EFB">
        <w:tc>
          <w:tcPr>
            <w:tcW w:w="1077" w:type="pct"/>
          </w:tcPr>
          <w:p w14:paraId="22A428C5" w14:textId="77777777" w:rsidR="00392AE5" w:rsidRPr="009302E8" w:rsidRDefault="00392AE5" w:rsidP="00392AE5">
            <w:pPr>
              <w:overflowPunct w:val="0"/>
              <w:autoSpaceDE w:val="0"/>
              <w:autoSpaceDN w:val="0"/>
              <w:adjustRightInd w:val="0"/>
              <w:textAlignment w:val="baseline"/>
              <w:rPr>
                <w:i/>
              </w:rPr>
            </w:pPr>
            <w:r w:rsidRPr="009302E8">
              <w:rPr>
                <w:i/>
              </w:rPr>
              <w:t>Ηλ. δ/νση</w:t>
            </w:r>
          </w:p>
        </w:tc>
        <w:tc>
          <w:tcPr>
            <w:tcW w:w="3923" w:type="pct"/>
          </w:tcPr>
          <w:p w14:paraId="0EBCDB0C" w14:textId="77777777" w:rsidR="00392AE5" w:rsidRPr="009302E8" w:rsidRDefault="00F11033" w:rsidP="00392AE5">
            <w:pPr>
              <w:overflowPunct w:val="0"/>
              <w:autoSpaceDE w:val="0"/>
              <w:autoSpaceDN w:val="0"/>
              <w:adjustRightInd w:val="0"/>
              <w:spacing w:line="240" w:lineRule="auto"/>
              <w:textAlignment w:val="baseline"/>
              <w:rPr>
                <w:i/>
              </w:rPr>
            </w:pPr>
            <w:hyperlink r:id="rId31" w:history="1">
              <w:r w:rsidR="00DC4B12" w:rsidRPr="009302E8">
                <w:rPr>
                  <w:i/>
                  <w:color w:val="0000FF"/>
                  <w:u w:val="single"/>
                </w:rPr>
                <w:t>Silvia.Staffa@eesc.europa.eu</w:t>
              </w:r>
            </w:hyperlink>
          </w:p>
        </w:tc>
      </w:tr>
    </w:tbl>
    <w:p w14:paraId="4982DE1D" w14:textId="4077BBDD" w:rsidR="00A456BF" w:rsidRPr="009302E8" w:rsidRDefault="00A456BF" w:rsidP="009302E8"/>
    <w:p w14:paraId="4C6ED66A" w14:textId="77777777" w:rsidR="00A456BF" w:rsidRPr="009302E8" w:rsidRDefault="00A456BF">
      <w:pPr>
        <w:spacing w:after="160" w:line="259" w:lineRule="auto"/>
        <w:jc w:val="left"/>
      </w:pPr>
      <w:r w:rsidRPr="009302E8">
        <w:br w:type="page"/>
      </w:r>
    </w:p>
    <w:p w14:paraId="6B9F0C27" w14:textId="41EB3DEB" w:rsidR="008E331E" w:rsidRPr="009302E8" w:rsidRDefault="00F11033" w:rsidP="008E331E">
      <w:pPr>
        <w:widowControl w:val="0"/>
        <w:numPr>
          <w:ilvl w:val="0"/>
          <w:numId w:val="4"/>
        </w:numPr>
        <w:overflowPunct w:val="0"/>
        <w:autoSpaceDE w:val="0"/>
        <w:autoSpaceDN w:val="0"/>
        <w:adjustRightInd w:val="0"/>
        <w:ind w:hanging="567"/>
        <w:textAlignment w:val="baseline"/>
        <w:rPr>
          <w:sz w:val="20"/>
          <w:szCs w:val="20"/>
        </w:rPr>
      </w:pPr>
      <w:hyperlink r:id="rId32" w:tgtFrame="_blank" w:history="1">
        <w:r w:rsidR="00DC4B12" w:rsidRPr="009302E8">
          <w:rPr>
            <w:b/>
            <w:i/>
            <w:color w:val="0000FF"/>
            <w:sz w:val="28"/>
            <w:u w:val="single"/>
          </w:rPr>
          <w:t>Αναθεώρηση των προτύπων CO2 για τα αυτοκίνητα και τα ημιφορτηγά</w:t>
        </w:r>
      </w:hyperlink>
    </w:p>
    <w:p w14:paraId="4FA234D2" w14:textId="77777777" w:rsidR="008E331E" w:rsidRPr="009302E8" w:rsidRDefault="008E331E" w:rsidP="008E331E">
      <w:pPr>
        <w:tabs>
          <w:tab w:val="center" w:pos="284"/>
        </w:tabs>
        <w:overflowPunct w:val="0"/>
        <w:autoSpaceDE w:val="0"/>
        <w:autoSpaceDN w:val="0"/>
        <w:adjustRightInd w:val="0"/>
        <w:ind w:left="266" w:hanging="266"/>
        <w:textAlignment w:val="baseline"/>
        <w:rPr>
          <w: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8E331E" w:rsidRPr="009302E8" w14:paraId="3544A5AD" w14:textId="77777777" w:rsidTr="002E7EFB">
        <w:tc>
          <w:tcPr>
            <w:tcW w:w="1701" w:type="dxa"/>
          </w:tcPr>
          <w:p w14:paraId="1CD1317C" w14:textId="77777777" w:rsidR="008E331E" w:rsidRPr="009302E8" w:rsidRDefault="008E331E" w:rsidP="008E331E">
            <w:pPr>
              <w:tabs>
                <w:tab w:val="center" w:pos="284"/>
              </w:tabs>
              <w:overflowPunct w:val="0"/>
              <w:autoSpaceDE w:val="0"/>
              <w:autoSpaceDN w:val="0"/>
              <w:adjustRightInd w:val="0"/>
              <w:ind w:left="266" w:hanging="266"/>
              <w:textAlignment w:val="baseline"/>
              <w:rPr>
                <w:b/>
              </w:rPr>
            </w:pPr>
            <w:r w:rsidRPr="009302E8">
              <w:rPr>
                <w:b/>
              </w:rPr>
              <w:t>Εισηγητής</w:t>
            </w:r>
          </w:p>
        </w:tc>
        <w:tc>
          <w:tcPr>
            <w:tcW w:w="5387" w:type="dxa"/>
          </w:tcPr>
          <w:p w14:paraId="206429AE" w14:textId="78B329B9" w:rsidR="008E331E" w:rsidRPr="009302E8" w:rsidRDefault="008E331E" w:rsidP="008E331E">
            <w:pPr>
              <w:tabs>
                <w:tab w:val="center" w:pos="284"/>
              </w:tabs>
              <w:overflowPunct w:val="0"/>
              <w:autoSpaceDE w:val="0"/>
              <w:autoSpaceDN w:val="0"/>
              <w:adjustRightInd w:val="0"/>
              <w:ind w:left="266" w:hanging="266"/>
              <w:textAlignment w:val="baseline"/>
            </w:pPr>
            <w:r w:rsidRPr="009302E8">
              <w:t>Matteo BORSANI (Ομάδα των Εργοδοτών – IT)</w:t>
            </w:r>
          </w:p>
          <w:p w14:paraId="3D9FC490" w14:textId="77777777" w:rsidR="008E331E" w:rsidRPr="009302E8" w:rsidRDefault="008E331E" w:rsidP="008E331E">
            <w:pPr>
              <w:tabs>
                <w:tab w:val="center" w:pos="284"/>
              </w:tabs>
              <w:overflowPunct w:val="0"/>
              <w:autoSpaceDE w:val="0"/>
              <w:autoSpaceDN w:val="0"/>
              <w:adjustRightInd w:val="0"/>
              <w:ind w:left="266" w:hanging="266"/>
              <w:textAlignment w:val="baseline"/>
            </w:pPr>
          </w:p>
        </w:tc>
      </w:tr>
      <w:tr w:rsidR="008E331E" w:rsidRPr="009302E8" w14:paraId="5175195B" w14:textId="77777777" w:rsidTr="002E7EFB">
        <w:tc>
          <w:tcPr>
            <w:tcW w:w="7088" w:type="dxa"/>
            <w:gridSpan w:val="2"/>
          </w:tcPr>
          <w:p w14:paraId="25949DC3" w14:textId="77777777" w:rsidR="008E331E" w:rsidRPr="009302E8" w:rsidRDefault="008E331E" w:rsidP="008E331E">
            <w:pPr>
              <w:tabs>
                <w:tab w:val="center" w:pos="284"/>
              </w:tabs>
              <w:overflowPunct w:val="0"/>
              <w:autoSpaceDE w:val="0"/>
              <w:autoSpaceDN w:val="0"/>
              <w:adjustRightInd w:val="0"/>
              <w:spacing w:line="160" w:lineRule="exact"/>
              <w:ind w:left="266" w:hanging="266"/>
              <w:textAlignment w:val="baseline"/>
            </w:pPr>
          </w:p>
        </w:tc>
      </w:tr>
      <w:tr w:rsidR="008E331E" w:rsidRPr="009302E8" w14:paraId="0E58D564" w14:textId="77777777" w:rsidTr="002E7EFB">
        <w:tc>
          <w:tcPr>
            <w:tcW w:w="1701" w:type="dxa"/>
            <w:vMerge w:val="restart"/>
          </w:tcPr>
          <w:p w14:paraId="145A97E5" w14:textId="77777777" w:rsidR="008E331E" w:rsidRPr="009302E8" w:rsidRDefault="008E331E" w:rsidP="008E331E">
            <w:pPr>
              <w:tabs>
                <w:tab w:val="center" w:pos="284"/>
              </w:tabs>
              <w:overflowPunct w:val="0"/>
              <w:autoSpaceDE w:val="0"/>
              <w:autoSpaceDN w:val="0"/>
              <w:adjustRightInd w:val="0"/>
              <w:ind w:left="266" w:hanging="266"/>
              <w:textAlignment w:val="baseline"/>
              <w:rPr>
                <w:b/>
              </w:rPr>
            </w:pPr>
            <w:r w:rsidRPr="009302E8">
              <w:rPr>
                <w:b/>
              </w:rPr>
              <w:t>Έγγραφα αναφοράς</w:t>
            </w:r>
          </w:p>
        </w:tc>
        <w:tc>
          <w:tcPr>
            <w:tcW w:w="5387" w:type="dxa"/>
          </w:tcPr>
          <w:p w14:paraId="7281EBE1" w14:textId="0C5497BF" w:rsidR="008E331E" w:rsidRPr="009302E8" w:rsidRDefault="008E331E" w:rsidP="008E331E">
            <w:pPr>
              <w:tabs>
                <w:tab w:val="center" w:pos="284"/>
              </w:tabs>
              <w:overflowPunct w:val="0"/>
              <w:autoSpaceDE w:val="0"/>
              <w:autoSpaceDN w:val="0"/>
              <w:adjustRightInd w:val="0"/>
              <w:ind w:left="266" w:hanging="266"/>
              <w:textAlignment w:val="baseline"/>
            </w:pPr>
            <w:r w:rsidRPr="009302E8">
              <w:t xml:space="preserve">COM(2025) 995 final </w:t>
            </w:r>
          </w:p>
          <w:p w14:paraId="7D42FFB6" w14:textId="77777777" w:rsidR="008E331E" w:rsidRPr="009302E8" w:rsidRDefault="008E331E" w:rsidP="008E331E">
            <w:pPr>
              <w:tabs>
                <w:tab w:val="center" w:pos="284"/>
              </w:tabs>
              <w:overflowPunct w:val="0"/>
              <w:autoSpaceDE w:val="0"/>
              <w:autoSpaceDN w:val="0"/>
              <w:adjustRightInd w:val="0"/>
              <w:ind w:left="266" w:hanging="266"/>
              <w:textAlignment w:val="baseline"/>
            </w:pPr>
            <w:r w:rsidRPr="009302E8">
              <w:t>EESC-2025-04308-00-00-AC</w:t>
            </w:r>
          </w:p>
        </w:tc>
      </w:tr>
      <w:tr w:rsidR="008E331E" w:rsidRPr="009302E8" w14:paraId="3BC2EE29" w14:textId="77777777" w:rsidTr="002E7EFB">
        <w:tc>
          <w:tcPr>
            <w:tcW w:w="1701" w:type="dxa"/>
            <w:vMerge/>
          </w:tcPr>
          <w:p w14:paraId="00FF22F1" w14:textId="77777777" w:rsidR="008E331E" w:rsidRPr="009302E8" w:rsidRDefault="008E331E" w:rsidP="008E331E">
            <w:pPr>
              <w:tabs>
                <w:tab w:val="center" w:pos="284"/>
              </w:tabs>
              <w:overflowPunct w:val="0"/>
              <w:autoSpaceDE w:val="0"/>
              <w:autoSpaceDN w:val="0"/>
              <w:adjustRightInd w:val="0"/>
              <w:ind w:left="266" w:hanging="266"/>
              <w:textAlignment w:val="baseline"/>
              <w:rPr>
                <w:b/>
              </w:rPr>
            </w:pPr>
          </w:p>
        </w:tc>
        <w:tc>
          <w:tcPr>
            <w:tcW w:w="5387" w:type="dxa"/>
          </w:tcPr>
          <w:p w14:paraId="56EC2136" w14:textId="77777777" w:rsidR="008E331E" w:rsidRPr="009302E8" w:rsidRDefault="008E331E" w:rsidP="008E331E">
            <w:pPr>
              <w:tabs>
                <w:tab w:val="center" w:pos="284"/>
              </w:tabs>
              <w:overflowPunct w:val="0"/>
              <w:autoSpaceDE w:val="0"/>
              <w:autoSpaceDN w:val="0"/>
              <w:adjustRightInd w:val="0"/>
              <w:ind w:left="266" w:hanging="266"/>
              <w:textAlignment w:val="baseline"/>
            </w:pPr>
          </w:p>
        </w:tc>
      </w:tr>
    </w:tbl>
    <w:p w14:paraId="40375C28" w14:textId="77777777" w:rsidR="008E331E" w:rsidRPr="009302E8" w:rsidRDefault="008E331E" w:rsidP="008E331E">
      <w:pPr>
        <w:tabs>
          <w:tab w:val="center" w:pos="284"/>
        </w:tabs>
        <w:overflowPunct w:val="0"/>
        <w:autoSpaceDE w:val="0"/>
        <w:autoSpaceDN w:val="0"/>
        <w:adjustRightInd w:val="0"/>
        <w:ind w:left="266" w:hanging="266"/>
        <w:textAlignment w:val="baseline"/>
      </w:pPr>
    </w:p>
    <w:p w14:paraId="26D74C64" w14:textId="77777777" w:rsidR="008E331E" w:rsidRPr="009302E8" w:rsidRDefault="008E331E" w:rsidP="008E331E">
      <w:pPr>
        <w:keepNext/>
        <w:keepLines/>
        <w:tabs>
          <w:tab w:val="center" w:pos="284"/>
        </w:tabs>
        <w:overflowPunct w:val="0"/>
        <w:autoSpaceDE w:val="0"/>
        <w:autoSpaceDN w:val="0"/>
        <w:adjustRightInd w:val="0"/>
        <w:ind w:left="266" w:hanging="266"/>
        <w:textAlignment w:val="baseline"/>
        <w:rPr>
          <w:b/>
        </w:rPr>
      </w:pPr>
      <w:r w:rsidRPr="009302E8">
        <w:rPr>
          <w:b/>
        </w:rPr>
        <w:t>Κύρια σημεία</w:t>
      </w:r>
    </w:p>
    <w:p w14:paraId="2C9A5459" w14:textId="77777777" w:rsidR="008E331E" w:rsidRPr="009302E8" w:rsidRDefault="008E331E" w:rsidP="008E331E">
      <w:pPr>
        <w:keepNext/>
        <w:keepLines/>
        <w:tabs>
          <w:tab w:val="center" w:pos="284"/>
        </w:tabs>
        <w:overflowPunct w:val="0"/>
        <w:autoSpaceDE w:val="0"/>
        <w:autoSpaceDN w:val="0"/>
        <w:adjustRightInd w:val="0"/>
        <w:ind w:left="266" w:hanging="266"/>
        <w:textAlignment w:val="baseline"/>
        <w:rPr>
          <w:b/>
        </w:rPr>
      </w:pPr>
    </w:p>
    <w:p w14:paraId="37A2A0C4" w14:textId="77777777" w:rsidR="008E331E" w:rsidRPr="009302E8" w:rsidRDefault="008E331E" w:rsidP="008E331E">
      <w:pPr>
        <w:overflowPunct w:val="0"/>
        <w:autoSpaceDE w:val="0"/>
        <w:autoSpaceDN w:val="0"/>
        <w:adjustRightInd w:val="0"/>
        <w:textAlignment w:val="baseline"/>
        <w:rPr>
          <w:bCs/>
          <w:iCs/>
        </w:rPr>
      </w:pPr>
      <w:r w:rsidRPr="009302E8">
        <w:t>Η ΕΟΚΕ:</w:t>
      </w:r>
    </w:p>
    <w:p w14:paraId="74FE4F26" w14:textId="77777777" w:rsidR="008E331E" w:rsidRPr="009302E8" w:rsidRDefault="008E331E" w:rsidP="008E331E">
      <w:pPr>
        <w:overflowPunct w:val="0"/>
        <w:autoSpaceDE w:val="0"/>
        <w:autoSpaceDN w:val="0"/>
        <w:adjustRightInd w:val="0"/>
        <w:textAlignment w:val="baseline"/>
        <w:rPr>
          <w:bCs/>
          <w:iCs/>
        </w:rPr>
      </w:pPr>
    </w:p>
    <w:p w14:paraId="5B2F5DBD" w14:textId="77777777" w:rsidR="008E331E" w:rsidRPr="009302E8"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sidRPr="009302E8">
        <w:rPr>
          <w:b/>
        </w:rPr>
        <w:t>Ζητεί ένα ισορροπημένο και συνεκτικό πλαίσιο της ΕΕ</w:t>
      </w:r>
      <w:r w:rsidRPr="009302E8">
        <w:t xml:space="preserve"> για τη μετάβαση της αυτοκινητοβιομηχανίας, το οποίο να συνδυάζει ισχυρή ώθηση για την κινητικότητα μηδενικών και χαμηλών εκπομπών με τεχνολογική ουδετερότητα, ενίσχυση της διάστασης της «κατασκευής εντός της ΕΕ» της αξιακής αλυσίδας και προστασία των ποιοτικών θέσεων εργασίας, βιομηχανική ικανότητα και καινοτομία.</w:t>
      </w:r>
    </w:p>
    <w:p w14:paraId="432BFC18" w14:textId="77777777" w:rsidR="008E331E" w:rsidRPr="009302E8"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sidRPr="009302E8">
        <w:rPr>
          <w:b/>
        </w:rPr>
        <w:t>Ζητεί μετ’ επιτάσεως μια ρεαλιστική αναθεώρηση των προτύπων εκπομπών CO2</w:t>
      </w:r>
      <w:r w:rsidRPr="009302E8">
        <w:t xml:space="preserve"> για τα αυτοκίνητα και τα ημιφορτηγά, ευθυγραμμισμένη με τις πραγματικές συνθήκες της αγοράς και τους κλιματικούς στόχους, για την αποκατάσταση της ανταγωνιστικότητας, διατηρώντας παράλληλα τη μακροπρόθεσμη πορεία επίτευξης της απανθρακοποίησης.</w:t>
      </w:r>
    </w:p>
    <w:p w14:paraId="0972F5CB" w14:textId="77777777" w:rsidR="008E331E" w:rsidRPr="009302E8"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sidRPr="009302E8">
        <w:rPr>
          <w:b/>
        </w:rPr>
        <w:t>Τάσσεται υπέρ της ενίσχυσης του ρόλου των μεταβατικών τεχνολογιών</w:t>
      </w:r>
      <w:r w:rsidRPr="009302E8">
        <w:t>, συμπεριλαμβανομένων των υβριδικών οχημάτων, των βιώσιμων ανανεώσιμων καυσίμων και των υλικών χαμηλών εκπομπών, και ζητεί τη μείωση της αποκλειστικής εξάρτησης από τις εκπομπές των σωλήνων εξαγωγής, ώστε να καταστεί δυνατή μια πιο ρεαλιστική και κοινωνικά ισορροπημένη μετάβαση.</w:t>
      </w:r>
    </w:p>
    <w:p w14:paraId="1A4C34C1" w14:textId="77777777" w:rsidR="008E331E" w:rsidRPr="009302E8"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sidRPr="009302E8">
        <w:rPr>
          <w:b/>
        </w:rPr>
        <w:t>Εκφράζει την ικανοποίησή της για την αυξημένη ευελιξία όσον αφορά τους στόχους για το 2030</w:t>
      </w:r>
      <w:r w:rsidRPr="009302E8">
        <w:t>, συμπεριλαμβανομένης της πολυετούς συμμόρφωσης, και ζητεί στοχευμένη στήριξη για τις υποδομές φόρτισης, τον εξηλεκτρισμό των εταιρικών στόλων και των ελαφρών επαγγελματικών οχημάτων, όπου η διάδοση της χρήσης στην αγορά παραμένει περιορισμένη.</w:t>
      </w:r>
    </w:p>
    <w:p w14:paraId="789098F1" w14:textId="77777777" w:rsidR="008E331E" w:rsidRPr="009302E8"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sidRPr="009302E8">
        <w:rPr>
          <w:b/>
        </w:rPr>
        <w:t>Συνιστά να ενισχυθεί η βιομηχανική ηγετική θέση της ΕΕ</w:t>
      </w:r>
      <w:r w:rsidRPr="009302E8">
        <w:t>, μέσω κινήτρων όπως η καθιέρωση της ένδειξης «κατασκευάζεται στην ΕΕ», η στήριξη του χάλυβα χαμηλών εκπομπών και η επέκταση του μηχανισμού υπερμορίων για τα ηλεκτρικά οχήματα, παράλληλα με μια πιο ολοκληρωμένη μεθοδολογία για τις εκπομπές και μια μετάβαση που θα παραμένει οικονομικά προσιτή, συμπεριληπτική και με άφθονες θέσεις εργασίας.</w:t>
      </w:r>
    </w:p>
    <w:p w14:paraId="5E4844AB" w14:textId="77777777" w:rsidR="008E331E" w:rsidRPr="009302E8" w:rsidRDefault="008E331E" w:rsidP="004C6742">
      <w:pPr>
        <w:widowControl w:val="0"/>
        <w:overflowPunct w:val="0"/>
        <w:autoSpaceDE w:val="0"/>
        <w:autoSpaceDN w:val="0"/>
        <w:adjustRightInd w:val="0"/>
        <w:spacing w:line="276" w:lineRule="auto"/>
        <w:textAlignment w:val="baseline"/>
        <w:rPr>
          <w:szCs w:val="20"/>
        </w:rPr>
      </w:pPr>
    </w:p>
    <w:p w14:paraId="4D3AEF35" w14:textId="77777777" w:rsidR="008E331E" w:rsidRPr="009302E8" w:rsidRDefault="008E331E" w:rsidP="008E331E">
      <w:pPr>
        <w:widowControl w:val="0"/>
        <w:overflowPunct w:val="0"/>
        <w:autoSpaceDE w:val="0"/>
        <w:autoSpaceDN w:val="0"/>
        <w:adjustRightInd w:val="0"/>
        <w:ind w:left="709"/>
        <w:textAlignment w:val="baseline"/>
        <w:rPr>
          <w:szCs w:val="20"/>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8E331E" w:rsidRPr="009302E8" w14:paraId="1B085562" w14:textId="77777777" w:rsidTr="002E7EFB">
        <w:tc>
          <w:tcPr>
            <w:tcW w:w="1418" w:type="dxa"/>
          </w:tcPr>
          <w:p w14:paraId="68F7AC07" w14:textId="77777777" w:rsidR="008E331E" w:rsidRPr="009302E8" w:rsidRDefault="008E331E" w:rsidP="008E331E">
            <w:pPr>
              <w:overflowPunct w:val="0"/>
              <w:autoSpaceDE w:val="0"/>
              <w:autoSpaceDN w:val="0"/>
              <w:adjustRightInd w:val="0"/>
              <w:spacing w:line="240" w:lineRule="auto"/>
              <w:textAlignment w:val="baseline"/>
              <w:rPr>
                <w:i/>
              </w:rPr>
            </w:pPr>
            <w:r w:rsidRPr="009302E8">
              <w:rPr>
                <w:b/>
                <w:i/>
              </w:rPr>
              <w:t>Επικοινωνία</w:t>
            </w:r>
          </w:p>
        </w:tc>
        <w:tc>
          <w:tcPr>
            <w:tcW w:w="5670" w:type="dxa"/>
          </w:tcPr>
          <w:p w14:paraId="008F7857" w14:textId="5A00880C" w:rsidR="008E331E" w:rsidRPr="009302E8" w:rsidRDefault="008E331E" w:rsidP="008E331E">
            <w:pPr>
              <w:overflowPunct w:val="0"/>
              <w:autoSpaceDE w:val="0"/>
              <w:autoSpaceDN w:val="0"/>
              <w:adjustRightInd w:val="0"/>
              <w:spacing w:line="240" w:lineRule="auto"/>
              <w:textAlignment w:val="baseline"/>
              <w:rPr>
                <w:i/>
              </w:rPr>
            </w:pPr>
            <w:r w:rsidRPr="009302E8">
              <w:rPr>
                <w:i/>
              </w:rPr>
              <w:t>Silvia Staffa</w:t>
            </w:r>
          </w:p>
        </w:tc>
      </w:tr>
      <w:tr w:rsidR="008E331E" w:rsidRPr="009302E8" w14:paraId="0B08C9F9" w14:textId="77777777" w:rsidTr="002E7EFB">
        <w:tc>
          <w:tcPr>
            <w:tcW w:w="1418" w:type="dxa"/>
          </w:tcPr>
          <w:p w14:paraId="29C057C9" w14:textId="77777777" w:rsidR="008E331E" w:rsidRPr="009302E8" w:rsidRDefault="008E331E" w:rsidP="008E331E">
            <w:pPr>
              <w:overflowPunct w:val="0"/>
              <w:autoSpaceDE w:val="0"/>
              <w:autoSpaceDN w:val="0"/>
              <w:adjustRightInd w:val="0"/>
              <w:spacing w:line="240" w:lineRule="auto"/>
              <w:textAlignment w:val="baseline"/>
              <w:rPr>
                <w:i/>
              </w:rPr>
            </w:pPr>
            <w:r w:rsidRPr="009302E8">
              <w:rPr>
                <w:i/>
              </w:rPr>
              <w:t>Τηλ.</w:t>
            </w:r>
          </w:p>
        </w:tc>
        <w:tc>
          <w:tcPr>
            <w:tcW w:w="5670" w:type="dxa"/>
          </w:tcPr>
          <w:p w14:paraId="52F48E6D" w14:textId="77777777" w:rsidR="008E331E" w:rsidRPr="009302E8" w:rsidRDefault="008E331E" w:rsidP="008E331E">
            <w:pPr>
              <w:overflowPunct w:val="0"/>
              <w:autoSpaceDE w:val="0"/>
              <w:autoSpaceDN w:val="0"/>
              <w:adjustRightInd w:val="0"/>
              <w:spacing w:line="240" w:lineRule="auto"/>
              <w:textAlignment w:val="baseline"/>
              <w:rPr>
                <w:i/>
              </w:rPr>
            </w:pPr>
            <w:r w:rsidRPr="009302E8">
              <w:rPr>
                <w:i/>
              </w:rPr>
              <w:t>+ 32 25468378</w:t>
            </w:r>
          </w:p>
        </w:tc>
      </w:tr>
      <w:tr w:rsidR="008E331E" w:rsidRPr="009302E8" w14:paraId="5F4D2CBA" w14:textId="77777777" w:rsidTr="002E7EFB">
        <w:tc>
          <w:tcPr>
            <w:tcW w:w="1418" w:type="dxa"/>
          </w:tcPr>
          <w:p w14:paraId="6B39137F" w14:textId="244E1F7A" w:rsidR="008E331E" w:rsidRPr="009302E8" w:rsidRDefault="00C32E41" w:rsidP="008E331E">
            <w:pPr>
              <w:overflowPunct w:val="0"/>
              <w:autoSpaceDE w:val="0"/>
              <w:autoSpaceDN w:val="0"/>
              <w:adjustRightInd w:val="0"/>
              <w:spacing w:line="240" w:lineRule="auto"/>
              <w:textAlignment w:val="baseline"/>
              <w:rPr>
                <w:i/>
              </w:rPr>
            </w:pPr>
            <w:r w:rsidRPr="009302E8">
              <w:rPr>
                <w:i/>
              </w:rPr>
              <w:t>Ηλ. δ/νση</w:t>
            </w:r>
          </w:p>
        </w:tc>
        <w:tc>
          <w:tcPr>
            <w:tcW w:w="5670" w:type="dxa"/>
          </w:tcPr>
          <w:p w14:paraId="07ADD844" w14:textId="77777777" w:rsidR="008E331E" w:rsidRPr="009302E8" w:rsidRDefault="00F11033" w:rsidP="008E331E">
            <w:pPr>
              <w:overflowPunct w:val="0"/>
              <w:autoSpaceDE w:val="0"/>
              <w:autoSpaceDN w:val="0"/>
              <w:adjustRightInd w:val="0"/>
              <w:spacing w:line="240" w:lineRule="auto"/>
              <w:textAlignment w:val="baseline"/>
              <w:rPr>
                <w:i/>
              </w:rPr>
            </w:pPr>
            <w:hyperlink r:id="rId33" w:history="1">
              <w:r w:rsidR="00DC4B12" w:rsidRPr="009302E8">
                <w:rPr>
                  <w:i/>
                  <w:color w:val="0000FF"/>
                  <w:u w:val="single"/>
                </w:rPr>
                <w:t>Silvia.Staffa@eesc.europa.eu</w:t>
              </w:r>
            </w:hyperlink>
          </w:p>
          <w:p w14:paraId="334E5630" w14:textId="77777777" w:rsidR="008E331E" w:rsidRPr="009302E8" w:rsidRDefault="008E331E" w:rsidP="008E331E">
            <w:pPr>
              <w:overflowPunct w:val="0"/>
              <w:autoSpaceDE w:val="0"/>
              <w:autoSpaceDN w:val="0"/>
              <w:adjustRightInd w:val="0"/>
              <w:spacing w:line="240" w:lineRule="auto"/>
              <w:textAlignment w:val="baseline"/>
              <w:rPr>
                <w:i/>
              </w:rPr>
            </w:pPr>
          </w:p>
        </w:tc>
      </w:tr>
    </w:tbl>
    <w:p w14:paraId="05023353" w14:textId="7CA572C4" w:rsidR="008E331E" w:rsidRPr="009302E8" w:rsidRDefault="008E331E" w:rsidP="009302E8"/>
    <w:p w14:paraId="7230B300" w14:textId="77777777" w:rsidR="008E331E" w:rsidRPr="009302E8" w:rsidRDefault="008E331E">
      <w:pPr>
        <w:spacing w:after="160" w:line="259" w:lineRule="auto"/>
        <w:jc w:val="left"/>
      </w:pPr>
      <w:r w:rsidRPr="009302E8">
        <w:br w:type="page"/>
      </w:r>
    </w:p>
    <w:p w14:paraId="70CF40EF" w14:textId="221A2447" w:rsidR="00882D0D" w:rsidRPr="009302E8" w:rsidRDefault="00F11033" w:rsidP="004815E0">
      <w:pPr>
        <w:widowControl w:val="0"/>
        <w:numPr>
          <w:ilvl w:val="0"/>
          <w:numId w:val="15"/>
        </w:numPr>
        <w:overflowPunct w:val="0"/>
        <w:autoSpaceDE w:val="0"/>
        <w:autoSpaceDN w:val="0"/>
        <w:adjustRightInd w:val="0"/>
        <w:spacing w:after="200" w:line="276" w:lineRule="auto"/>
        <w:ind w:left="426" w:hanging="568"/>
        <w:contextualSpacing/>
        <w:jc w:val="left"/>
        <w:textAlignment w:val="baseline"/>
        <w:rPr>
          <w:b/>
          <w:i/>
          <w:sz w:val="32"/>
          <w:szCs w:val="32"/>
        </w:rPr>
      </w:pPr>
      <w:hyperlink r:id="rId34" w:tgtFrame="_blank" w:history="1">
        <w:r w:rsidR="00882D0D" w:rsidRPr="009302E8">
          <w:rPr>
            <w:b/>
            <w:i/>
            <w:color w:val="0000FF"/>
            <w:sz w:val="32"/>
            <w:u w:val="single"/>
          </w:rPr>
          <w:t>Αξιολόγηση του κανονισμού (ΕΕ) 2019/1020 για την εποπτεία της αγοράς και τη συμμόρφωση των προϊόντων</w:t>
        </w:r>
      </w:hyperlink>
    </w:p>
    <w:p w14:paraId="3DC7A7FA" w14:textId="77777777" w:rsidR="002A0F5D" w:rsidRPr="009302E8" w:rsidRDefault="002A0F5D" w:rsidP="004C6742">
      <w:pPr>
        <w:widowControl w:val="0"/>
        <w:overflowPunct w:val="0"/>
        <w:autoSpaceDE w:val="0"/>
        <w:autoSpaceDN w:val="0"/>
        <w:adjustRightInd w:val="0"/>
        <w:spacing w:after="200" w:line="276" w:lineRule="auto"/>
        <w:ind w:left="360"/>
        <w:contextualSpacing/>
        <w:jc w:val="left"/>
        <w:textAlignment w:val="baseline"/>
        <w:rPr>
          <w:b/>
          <w:i/>
          <w:sz w:val="32"/>
          <w:szCs w:val="32"/>
          <w:lang w:eastAsia="zh-CN"/>
        </w:rPr>
      </w:pPr>
    </w:p>
    <w:tbl>
      <w:tblPr>
        <w:tblStyle w:val="TableGrid10"/>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821"/>
      </w:tblGrid>
      <w:tr w:rsidR="00882D0D" w:rsidRPr="009302E8" w14:paraId="5D4233BC" w14:textId="77777777" w:rsidTr="002E7EFB">
        <w:tc>
          <w:tcPr>
            <w:tcW w:w="1148" w:type="pct"/>
          </w:tcPr>
          <w:p w14:paraId="59FB1452" w14:textId="77777777" w:rsidR="00882D0D" w:rsidRPr="009302E8" w:rsidRDefault="00882D0D" w:rsidP="00882D0D">
            <w:pPr>
              <w:tabs>
                <w:tab w:val="center" w:pos="284"/>
              </w:tabs>
              <w:overflowPunct w:val="0"/>
              <w:autoSpaceDE w:val="0"/>
              <w:autoSpaceDN w:val="0"/>
              <w:adjustRightInd w:val="0"/>
              <w:ind w:left="266" w:hanging="376"/>
              <w:textAlignment w:val="baseline"/>
              <w:rPr>
                <w:b/>
              </w:rPr>
            </w:pPr>
            <w:r w:rsidRPr="009302E8">
              <w:rPr>
                <w:b/>
              </w:rPr>
              <w:t>Εισηγήτρια</w:t>
            </w:r>
          </w:p>
          <w:p w14:paraId="1047859A" w14:textId="77777777" w:rsidR="00882D0D" w:rsidRPr="009302E8" w:rsidRDefault="00882D0D" w:rsidP="00882D0D">
            <w:pPr>
              <w:tabs>
                <w:tab w:val="center" w:pos="284"/>
              </w:tabs>
              <w:overflowPunct w:val="0"/>
              <w:autoSpaceDE w:val="0"/>
              <w:autoSpaceDN w:val="0"/>
              <w:adjustRightInd w:val="0"/>
              <w:ind w:left="266" w:hanging="376"/>
              <w:textAlignment w:val="baseline"/>
              <w:rPr>
                <w:b/>
              </w:rPr>
            </w:pPr>
            <w:r w:rsidRPr="009302E8">
              <w:rPr>
                <w:b/>
              </w:rPr>
              <w:t>Συνεισηγητής</w:t>
            </w:r>
          </w:p>
        </w:tc>
        <w:tc>
          <w:tcPr>
            <w:tcW w:w="3852" w:type="pct"/>
          </w:tcPr>
          <w:p w14:paraId="22DD296F" w14:textId="5FEE8890" w:rsidR="00882D0D" w:rsidRPr="009302E8" w:rsidRDefault="00882D0D" w:rsidP="00882D0D">
            <w:pPr>
              <w:tabs>
                <w:tab w:val="center" w:pos="284"/>
              </w:tabs>
              <w:overflowPunct w:val="0"/>
              <w:autoSpaceDE w:val="0"/>
              <w:autoSpaceDN w:val="0"/>
              <w:adjustRightInd w:val="0"/>
              <w:ind w:left="266" w:hanging="266"/>
              <w:textAlignment w:val="baseline"/>
            </w:pPr>
            <w:r w:rsidRPr="009302E8">
              <w:t>Antje GERSTEIN (Ομάδα των Εργοδοτών – DE)</w:t>
            </w:r>
          </w:p>
          <w:p w14:paraId="198B3B8D" w14:textId="1C9D367D" w:rsidR="00882D0D" w:rsidRPr="009302E8" w:rsidRDefault="00882D0D" w:rsidP="00882D0D">
            <w:pPr>
              <w:tabs>
                <w:tab w:val="center" w:pos="284"/>
              </w:tabs>
              <w:overflowPunct w:val="0"/>
              <w:autoSpaceDE w:val="0"/>
              <w:autoSpaceDN w:val="0"/>
              <w:adjustRightInd w:val="0"/>
              <w:ind w:left="266" w:hanging="266"/>
              <w:textAlignment w:val="baseline"/>
            </w:pPr>
            <w:r w:rsidRPr="009302E8">
              <w:t>Αναστάσης ΓΙΑΠΑΝΗΣ (Ομάδα των Οργανώσεων της Κοινωνίας των Πολιτών – CY)</w:t>
            </w:r>
          </w:p>
          <w:p w14:paraId="0D785ADB" w14:textId="77777777" w:rsidR="00882D0D" w:rsidRPr="009302E8" w:rsidRDefault="00882D0D" w:rsidP="00882D0D">
            <w:pPr>
              <w:tabs>
                <w:tab w:val="center" w:pos="284"/>
              </w:tabs>
              <w:overflowPunct w:val="0"/>
              <w:autoSpaceDE w:val="0"/>
              <w:autoSpaceDN w:val="0"/>
              <w:adjustRightInd w:val="0"/>
              <w:ind w:left="266" w:hanging="266"/>
              <w:textAlignment w:val="baseline"/>
            </w:pPr>
          </w:p>
        </w:tc>
      </w:tr>
      <w:tr w:rsidR="00882D0D" w:rsidRPr="009302E8" w14:paraId="1AC48DDB" w14:textId="77777777" w:rsidTr="002E7EFB">
        <w:tc>
          <w:tcPr>
            <w:tcW w:w="1148" w:type="pct"/>
            <w:vMerge w:val="restart"/>
          </w:tcPr>
          <w:p w14:paraId="4FC7ABA2" w14:textId="77777777" w:rsidR="00882D0D" w:rsidRPr="009302E8" w:rsidRDefault="00882D0D" w:rsidP="00882D0D">
            <w:pPr>
              <w:tabs>
                <w:tab w:val="center" w:pos="284"/>
              </w:tabs>
              <w:overflowPunct w:val="0"/>
              <w:autoSpaceDE w:val="0"/>
              <w:autoSpaceDN w:val="0"/>
              <w:adjustRightInd w:val="0"/>
              <w:ind w:left="266" w:hanging="376"/>
              <w:textAlignment w:val="baseline"/>
              <w:rPr>
                <w:b/>
              </w:rPr>
            </w:pPr>
            <w:r w:rsidRPr="009302E8">
              <w:rPr>
                <w:b/>
              </w:rPr>
              <w:t>Έγγραφα αναφοράς</w:t>
            </w:r>
          </w:p>
        </w:tc>
        <w:tc>
          <w:tcPr>
            <w:tcW w:w="3852" w:type="pct"/>
          </w:tcPr>
          <w:p w14:paraId="15CC71FE" w14:textId="0F11AA03" w:rsidR="00E43713" w:rsidRPr="009302E8" w:rsidRDefault="00E43713" w:rsidP="00882D0D">
            <w:pPr>
              <w:tabs>
                <w:tab w:val="center" w:pos="284"/>
              </w:tabs>
              <w:overflowPunct w:val="0"/>
              <w:autoSpaceDE w:val="0"/>
              <w:autoSpaceDN w:val="0"/>
              <w:adjustRightInd w:val="0"/>
              <w:ind w:left="266" w:hanging="266"/>
              <w:textAlignment w:val="baseline"/>
            </w:pPr>
            <w:r w:rsidRPr="009302E8">
              <w:t>Έκθεση αξιολόγησης</w:t>
            </w:r>
          </w:p>
          <w:p w14:paraId="3A1034C0" w14:textId="47DA1E62" w:rsidR="00882D0D" w:rsidRPr="009302E8" w:rsidRDefault="00882D0D" w:rsidP="00882D0D">
            <w:pPr>
              <w:tabs>
                <w:tab w:val="center" w:pos="284"/>
              </w:tabs>
              <w:overflowPunct w:val="0"/>
              <w:autoSpaceDE w:val="0"/>
              <w:autoSpaceDN w:val="0"/>
              <w:adjustRightInd w:val="0"/>
              <w:ind w:left="266" w:hanging="266"/>
              <w:textAlignment w:val="baseline"/>
            </w:pPr>
            <w:r w:rsidRPr="009302E8">
              <w:t>COM(2025) 63 final</w:t>
            </w:r>
          </w:p>
        </w:tc>
      </w:tr>
      <w:tr w:rsidR="00882D0D" w:rsidRPr="009302E8" w14:paraId="301DB155" w14:textId="77777777" w:rsidTr="002E7EFB">
        <w:tc>
          <w:tcPr>
            <w:tcW w:w="1148" w:type="pct"/>
            <w:vMerge/>
          </w:tcPr>
          <w:p w14:paraId="0182D7D0" w14:textId="77777777" w:rsidR="00882D0D" w:rsidRPr="009302E8" w:rsidRDefault="00882D0D" w:rsidP="00882D0D">
            <w:pPr>
              <w:tabs>
                <w:tab w:val="center" w:pos="284"/>
              </w:tabs>
              <w:overflowPunct w:val="0"/>
              <w:autoSpaceDE w:val="0"/>
              <w:autoSpaceDN w:val="0"/>
              <w:adjustRightInd w:val="0"/>
              <w:ind w:left="266" w:hanging="266"/>
              <w:textAlignment w:val="baseline"/>
              <w:rPr>
                <w:b/>
              </w:rPr>
            </w:pPr>
          </w:p>
        </w:tc>
        <w:tc>
          <w:tcPr>
            <w:tcW w:w="3852" w:type="pct"/>
          </w:tcPr>
          <w:p w14:paraId="139E0475" w14:textId="23675999" w:rsidR="00882D0D" w:rsidRPr="009302E8" w:rsidRDefault="00882D0D" w:rsidP="00882D0D">
            <w:pPr>
              <w:tabs>
                <w:tab w:val="center" w:pos="284"/>
              </w:tabs>
              <w:overflowPunct w:val="0"/>
              <w:autoSpaceDE w:val="0"/>
              <w:autoSpaceDN w:val="0"/>
              <w:adjustRightInd w:val="0"/>
              <w:ind w:left="266" w:hanging="266"/>
              <w:textAlignment w:val="baseline"/>
            </w:pPr>
            <w:r w:rsidRPr="009302E8">
              <w:t>EESC-2025-003345-00-00-RE</w:t>
            </w:r>
          </w:p>
        </w:tc>
      </w:tr>
    </w:tbl>
    <w:p w14:paraId="7E28CB07" w14:textId="77777777" w:rsidR="00882D0D" w:rsidRPr="009302E8" w:rsidRDefault="00882D0D" w:rsidP="00882D0D">
      <w:pPr>
        <w:keepNext/>
        <w:keepLines/>
        <w:tabs>
          <w:tab w:val="center" w:pos="284"/>
        </w:tabs>
        <w:overflowPunct w:val="0"/>
        <w:autoSpaceDE w:val="0"/>
        <w:autoSpaceDN w:val="0"/>
        <w:adjustRightInd w:val="0"/>
        <w:ind w:left="266" w:hanging="266"/>
        <w:textAlignment w:val="baseline"/>
        <w:rPr>
          <w:b/>
        </w:rPr>
      </w:pPr>
      <w:r w:rsidRPr="009302E8">
        <w:rPr>
          <w:b/>
        </w:rPr>
        <w:t>Κύρια σημεία</w:t>
      </w:r>
    </w:p>
    <w:p w14:paraId="7E01B620" w14:textId="77777777" w:rsidR="00882D0D" w:rsidRPr="009302E8" w:rsidRDefault="00882D0D" w:rsidP="00882D0D">
      <w:pPr>
        <w:keepNext/>
        <w:keepLines/>
        <w:tabs>
          <w:tab w:val="center" w:pos="284"/>
        </w:tabs>
        <w:overflowPunct w:val="0"/>
        <w:autoSpaceDE w:val="0"/>
        <w:autoSpaceDN w:val="0"/>
        <w:adjustRightInd w:val="0"/>
        <w:ind w:left="266" w:hanging="266"/>
        <w:textAlignment w:val="baseline"/>
        <w:rPr>
          <w:b/>
        </w:rPr>
      </w:pPr>
    </w:p>
    <w:p w14:paraId="22B4E57C" w14:textId="77777777" w:rsidR="00882D0D" w:rsidRPr="009302E8" w:rsidRDefault="00882D0D" w:rsidP="00882D0D">
      <w:pPr>
        <w:overflowPunct w:val="0"/>
        <w:autoSpaceDE w:val="0"/>
        <w:autoSpaceDN w:val="0"/>
        <w:adjustRightInd w:val="0"/>
        <w:textAlignment w:val="baseline"/>
        <w:rPr>
          <w:bCs/>
          <w:iCs/>
        </w:rPr>
      </w:pPr>
      <w:r w:rsidRPr="009302E8">
        <w:t>Η ΕΟΚΕ συνιστά:</w:t>
      </w:r>
    </w:p>
    <w:p w14:paraId="10D48344" w14:textId="77777777" w:rsidR="00882D0D" w:rsidRPr="009302E8" w:rsidRDefault="00882D0D" w:rsidP="00882D0D">
      <w:pPr>
        <w:overflowPunct w:val="0"/>
        <w:autoSpaceDE w:val="0"/>
        <w:autoSpaceDN w:val="0"/>
        <w:adjustRightInd w:val="0"/>
        <w:textAlignment w:val="baseline"/>
        <w:rPr>
          <w:bCs/>
          <w:iCs/>
        </w:rPr>
      </w:pPr>
    </w:p>
    <w:p w14:paraId="43BC8A8A" w14:textId="77777777" w:rsidR="00882D0D" w:rsidRPr="009302E8" w:rsidRDefault="00882D0D" w:rsidP="004C6742">
      <w:pPr>
        <w:widowControl w:val="0"/>
        <w:numPr>
          <w:ilvl w:val="0"/>
          <w:numId w:val="30"/>
        </w:numPr>
        <w:overflowPunct w:val="0"/>
        <w:autoSpaceDE w:val="0"/>
        <w:autoSpaceDN w:val="0"/>
        <w:adjustRightInd w:val="0"/>
        <w:ind w:left="284" w:hanging="284"/>
        <w:textAlignment w:val="baseline"/>
        <w:rPr>
          <w:szCs w:val="20"/>
        </w:rPr>
      </w:pPr>
      <w:r w:rsidRPr="009302E8">
        <w:t>την έκδοση μιας ενοποιημένης ευρωπαϊκής πράξης για τα προϊόντα·</w:t>
      </w:r>
    </w:p>
    <w:p w14:paraId="331BAADF" w14:textId="77777777" w:rsidR="00882D0D" w:rsidRPr="009302E8" w:rsidRDefault="00882D0D" w:rsidP="004C6742">
      <w:pPr>
        <w:widowControl w:val="0"/>
        <w:numPr>
          <w:ilvl w:val="0"/>
          <w:numId w:val="30"/>
        </w:numPr>
        <w:overflowPunct w:val="0"/>
        <w:autoSpaceDE w:val="0"/>
        <w:autoSpaceDN w:val="0"/>
        <w:adjustRightInd w:val="0"/>
        <w:ind w:left="284" w:hanging="284"/>
        <w:textAlignment w:val="baseline"/>
        <w:rPr>
          <w:szCs w:val="20"/>
        </w:rPr>
      </w:pPr>
      <w:r w:rsidRPr="009302E8">
        <w:t>τη μέριμνα για τη συνέπεια μεταξύ του κανονισμού για την εποπτεία της αγοράς, του κανονισμού για τη γενική ασφάλεια των προϊόντων, της οικείας νομοθεσίας και του Eνωσιακού τελωνειακού κώδικα·</w:t>
      </w:r>
    </w:p>
    <w:p w14:paraId="47770594" w14:textId="77777777" w:rsidR="00882D0D" w:rsidRPr="009302E8" w:rsidRDefault="00882D0D" w:rsidP="004C6742">
      <w:pPr>
        <w:widowControl w:val="0"/>
        <w:numPr>
          <w:ilvl w:val="0"/>
          <w:numId w:val="30"/>
        </w:numPr>
        <w:overflowPunct w:val="0"/>
        <w:autoSpaceDE w:val="0"/>
        <w:autoSpaceDN w:val="0"/>
        <w:adjustRightInd w:val="0"/>
        <w:ind w:left="284" w:hanging="284"/>
        <w:textAlignment w:val="baseline"/>
        <w:rPr>
          <w:szCs w:val="20"/>
        </w:rPr>
      </w:pPr>
      <w:r w:rsidRPr="009302E8">
        <w:t>την ενίσχυση της διαρθρωμένης συνεργασίας των τελωνειακών αρχών και των αρχών εποπτείας της αγοράς·</w:t>
      </w:r>
    </w:p>
    <w:p w14:paraId="3C1DCD11" w14:textId="77777777" w:rsidR="00882D0D" w:rsidRPr="009302E8" w:rsidRDefault="00882D0D" w:rsidP="004C6742">
      <w:pPr>
        <w:widowControl w:val="0"/>
        <w:numPr>
          <w:ilvl w:val="0"/>
          <w:numId w:val="30"/>
        </w:numPr>
        <w:overflowPunct w:val="0"/>
        <w:autoSpaceDE w:val="0"/>
        <w:autoSpaceDN w:val="0"/>
        <w:adjustRightInd w:val="0"/>
        <w:ind w:left="284" w:hanging="284"/>
        <w:textAlignment w:val="baseline"/>
        <w:rPr>
          <w:szCs w:val="20"/>
        </w:rPr>
      </w:pPr>
      <w:r w:rsidRPr="009302E8">
        <w:t>τη συνεκτίμηση στις μελλοντικές αναθεωρήσεις του κανονισμού για την εποπτεία της αγοράς των ειδικών χαρακτηριστικών της τεχνητής νοημοσύνης και των άλλων ψηφιακών τεχνολογιών·</w:t>
      </w:r>
    </w:p>
    <w:p w14:paraId="5E50D7E5" w14:textId="77777777" w:rsidR="00882D0D" w:rsidRPr="009302E8" w:rsidRDefault="00882D0D" w:rsidP="004C6742">
      <w:pPr>
        <w:widowControl w:val="0"/>
        <w:numPr>
          <w:ilvl w:val="0"/>
          <w:numId w:val="30"/>
        </w:numPr>
        <w:overflowPunct w:val="0"/>
        <w:autoSpaceDE w:val="0"/>
        <w:autoSpaceDN w:val="0"/>
        <w:adjustRightInd w:val="0"/>
        <w:ind w:left="284" w:hanging="284"/>
        <w:textAlignment w:val="baseline"/>
        <w:rPr>
          <w:szCs w:val="20"/>
        </w:rPr>
      </w:pPr>
      <w:r w:rsidRPr="009302E8">
        <w:t>την παροχή στις αρχές εποπτείας της αγοράς και στις τελωνειακές αρχές επαρκών, προβλέψιμων και βασιζόμενων στις επιδόσεις ανθρώπινων και οικονομικών πόρων, σε συνδυασμό με μετρήσιμους δείκτες εφαρμογής·</w:t>
      </w:r>
    </w:p>
    <w:p w14:paraId="5E775A69" w14:textId="77777777" w:rsidR="00882D0D" w:rsidRPr="009302E8" w:rsidRDefault="00882D0D" w:rsidP="004C6742">
      <w:pPr>
        <w:widowControl w:val="0"/>
        <w:numPr>
          <w:ilvl w:val="0"/>
          <w:numId w:val="30"/>
        </w:numPr>
        <w:overflowPunct w:val="0"/>
        <w:autoSpaceDE w:val="0"/>
        <w:autoSpaceDN w:val="0"/>
        <w:adjustRightInd w:val="0"/>
        <w:ind w:left="284" w:hanging="284"/>
        <w:textAlignment w:val="baseline"/>
        <w:rPr>
          <w:szCs w:val="20"/>
        </w:rPr>
      </w:pPr>
      <w:r w:rsidRPr="009302E8">
        <w:t>την παροχή αποτελεσματικών, αναλογικών και αποτρεπτικών μέσων επιβολής στις εθνικές αρχές·</w:t>
      </w:r>
    </w:p>
    <w:p w14:paraId="23D44F67" w14:textId="77777777" w:rsidR="00882D0D" w:rsidRPr="009302E8" w:rsidRDefault="00882D0D" w:rsidP="004C6742">
      <w:pPr>
        <w:widowControl w:val="0"/>
        <w:numPr>
          <w:ilvl w:val="0"/>
          <w:numId w:val="30"/>
        </w:numPr>
        <w:overflowPunct w:val="0"/>
        <w:autoSpaceDE w:val="0"/>
        <w:autoSpaceDN w:val="0"/>
        <w:adjustRightInd w:val="0"/>
        <w:ind w:left="284" w:hanging="284"/>
        <w:textAlignment w:val="baseline"/>
        <w:rPr>
          <w:szCs w:val="20"/>
        </w:rPr>
      </w:pPr>
      <w:r w:rsidRPr="009302E8">
        <w:t xml:space="preserve">τη μέριμνα για ενισχυμένη ευρωπαϊκή δυνατότητα επιβολής ως απόκριση στους συστημικούς διακρατικούς κινδύνους και στις ψηφιακές εμπορικές ροές μεγάλης κλίμακας· </w:t>
      </w:r>
    </w:p>
    <w:p w14:paraId="22F6F36B" w14:textId="77777777" w:rsidR="00882D0D" w:rsidRPr="009302E8" w:rsidRDefault="00882D0D" w:rsidP="004C6742">
      <w:pPr>
        <w:widowControl w:val="0"/>
        <w:numPr>
          <w:ilvl w:val="0"/>
          <w:numId w:val="30"/>
        </w:numPr>
        <w:overflowPunct w:val="0"/>
        <w:autoSpaceDE w:val="0"/>
        <w:autoSpaceDN w:val="0"/>
        <w:adjustRightInd w:val="0"/>
        <w:ind w:left="284" w:hanging="284"/>
        <w:textAlignment w:val="baseline"/>
        <w:rPr>
          <w:szCs w:val="20"/>
        </w:rPr>
      </w:pPr>
      <w:r w:rsidRPr="009302E8">
        <w:t>τη θέσπιση σαφούς πλαισίου επιβολής βάσει κινδύνου·</w:t>
      </w:r>
    </w:p>
    <w:p w14:paraId="76E510E8" w14:textId="77777777" w:rsidR="00882D0D" w:rsidRPr="009302E8" w:rsidRDefault="00882D0D" w:rsidP="004C6742">
      <w:pPr>
        <w:widowControl w:val="0"/>
        <w:numPr>
          <w:ilvl w:val="0"/>
          <w:numId w:val="30"/>
        </w:numPr>
        <w:overflowPunct w:val="0"/>
        <w:autoSpaceDE w:val="0"/>
        <w:autoSpaceDN w:val="0"/>
        <w:adjustRightInd w:val="0"/>
        <w:ind w:left="284" w:hanging="284"/>
        <w:textAlignment w:val="baseline"/>
        <w:rPr>
          <w:szCs w:val="20"/>
        </w:rPr>
      </w:pPr>
      <w:r w:rsidRPr="009302E8">
        <w:t>την προσαρμογή του πλαισίου επιβολής του κανονισμού για την εποπτεία της αγοράς στο σκεπτικό της πράξης για τις ψηφιακές υπηρεσίες, με την ανάθεση αναλογικών πρόσθετων αρμοδιοτήτων στους φορείς των οποίων η κλίμακα συνεπάγεται συστημικούς κινδύνους συμμόρφωσης·</w:t>
      </w:r>
    </w:p>
    <w:p w14:paraId="4CC68798" w14:textId="77777777" w:rsidR="00882D0D" w:rsidRPr="009302E8" w:rsidRDefault="00882D0D" w:rsidP="004C6742">
      <w:pPr>
        <w:widowControl w:val="0"/>
        <w:numPr>
          <w:ilvl w:val="0"/>
          <w:numId w:val="30"/>
        </w:numPr>
        <w:overflowPunct w:val="0"/>
        <w:autoSpaceDE w:val="0"/>
        <w:autoSpaceDN w:val="0"/>
        <w:adjustRightInd w:val="0"/>
        <w:ind w:left="284" w:hanging="284"/>
        <w:textAlignment w:val="baseline"/>
        <w:rPr>
          <w:szCs w:val="20"/>
        </w:rPr>
      </w:pPr>
      <w:r w:rsidRPr="009302E8">
        <w:t>την ανάπτυξη διαρθρωμένου πλαισίου εταιρικής σχέσης για τη συμμόρφωση, το οποίο θα επιτρέπει στις αρχές να συνεργάζονται προορατικά με τους οικονομικούς φορείς·</w:t>
      </w:r>
    </w:p>
    <w:p w14:paraId="774CC109" w14:textId="77777777" w:rsidR="00882D0D" w:rsidRPr="009302E8" w:rsidRDefault="00882D0D" w:rsidP="004C6742">
      <w:pPr>
        <w:widowControl w:val="0"/>
        <w:numPr>
          <w:ilvl w:val="0"/>
          <w:numId w:val="30"/>
        </w:numPr>
        <w:overflowPunct w:val="0"/>
        <w:autoSpaceDE w:val="0"/>
        <w:autoSpaceDN w:val="0"/>
        <w:adjustRightInd w:val="0"/>
        <w:ind w:left="284" w:hanging="284"/>
        <w:textAlignment w:val="baseline"/>
        <w:rPr>
          <w:szCs w:val="20"/>
        </w:rPr>
      </w:pPr>
      <w:r w:rsidRPr="009302E8">
        <w:t>τη μέριμνα ώστε ο κανονισμός για την εποπτεία της αγοράς να καταστεί πιο αναλογικός και προσβάσιμος για τις ΜμΕ και τις πολύ μικρές επιχειρήσεις·</w:t>
      </w:r>
    </w:p>
    <w:p w14:paraId="569668E9" w14:textId="77777777" w:rsidR="00882D0D" w:rsidRPr="009302E8" w:rsidRDefault="00882D0D" w:rsidP="004C6742">
      <w:pPr>
        <w:widowControl w:val="0"/>
        <w:numPr>
          <w:ilvl w:val="0"/>
          <w:numId w:val="30"/>
        </w:numPr>
        <w:overflowPunct w:val="0"/>
        <w:autoSpaceDE w:val="0"/>
        <w:autoSpaceDN w:val="0"/>
        <w:adjustRightInd w:val="0"/>
        <w:ind w:left="284" w:hanging="284"/>
        <w:textAlignment w:val="baseline"/>
        <w:rPr>
          <w:szCs w:val="20"/>
        </w:rPr>
      </w:pPr>
      <w:r w:rsidRPr="009302E8">
        <w:t>την ίδρυση ευρωπαϊκού παρατηρητηρίου μη συμμορφούμενων προϊόντων·</w:t>
      </w:r>
    </w:p>
    <w:p w14:paraId="6343892F" w14:textId="77777777" w:rsidR="00882D0D" w:rsidRPr="009302E8" w:rsidRDefault="00882D0D" w:rsidP="004C6742">
      <w:pPr>
        <w:widowControl w:val="0"/>
        <w:numPr>
          <w:ilvl w:val="0"/>
          <w:numId w:val="30"/>
        </w:numPr>
        <w:overflowPunct w:val="0"/>
        <w:autoSpaceDE w:val="0"/>
        <w:autoSpaceDN w:val="0"/>
        <w:adjustRightInd w:val="0"/>
        <w:ind w:left="284" w:hanging="284"/>
        <w:textAlignment w:val="baseline"/>
        <w:rPr>
          <w:szCs w:val="20"/>
        </w:rPr>
      </w:pPr>
      <w:r w:rsidRPr="009302E8">
        <w:t>την αποσαφήνιση της αλυσίδας ευθύνης και τη μέριμνα για τη λειτουργικότητά της με τη θέσπιση ελάχιστων κριτηρίων ποιότητας για τους εξουσιοδοτημένους αντιπροσώπους·</w:t>
      </w:r>
    </w:p>
    <w:p w14:paraId="30F2C869" w14:textId="77777777" w:rsidR="00882D0D" w:rsidRPr="009302E8" w:rsidRDefault="00882D0D" w:rsidP="004C6742">
      <w:pPr>
        <w:widowControl w:val="0"/>
        <w:numPr>
          <w:ilvl w:val="0"/>
          <w:numId w:val="30"/>
        </w:numPr>
        <w:overflowPunct w:val="0"/>
        <w:autoSpaceDE w:val="0"/>
        <w:autoSpaceDN w:val="0"/>
        <w:adjustRightInd w:val="0"/>
        <w:ind w:left="284" w:hanging="284"/>
        <w:textAlignment w:val="baseline"/>
        <w:rPr>
          <w:szCs w:val="20"/>
        </w:rPr>
      </w:pPr>
      <w:r w:rsidRPr="009302E8">
        <w:t>τη βελτίωση της διαλειτουργικότητας μεταξύ του συστήματος πληροφοριών και επικοινωνίας για την εποπτεία της αγοράς (ICSMS), του Safety Gate, των τελωνειακών βάσεων δεδομένων και άλλων σχετικών συστημάτων·</w:t>
      </w:r>
    </w:p>
    <w:p w14:paraId="6CFF330B" w14:textId="77777777" w:rsidR="00882D0D" w:rsidRPr="009302E8" w:rsidRDefault="00882D0D" w:rsidP="004C6742">
      <w:pPr>
        <w:widowControl w:val="0"/>
        <w:numPr>
          <w:ilvl w:val="0"/>
          <w:numId w:val="30"/>
        </w:numPr>
        <w:overflowPunct w:val="0"/>
        <w:autoSpaceDE w:val="0"/>
        <w:autoSpaceDN w:val="0"/>
        <w:adjustRightInd w:val="0"/>
        <w:ind w:left="284" w:hanging="284"/>
        <w:textAlignment w:val="baseline"/>
        <w:rPr>
          <w:szCs w:val="20"/>
        </w:rPr>
      </w:pPr>
      <w:r w:rsidRPr="009302E8">
        <w:t>τη μέριμνα για την τακτική δημοσίευση και διάδοση προσπελάσιμων αποτελεσμάτων της επιβολής·</w:t>
      </w:r>
    </w:p>
    <w:p w14:paraId="1556111A" w14:textId="77777777" w:rsidR="00882D0D" w:rsidRPr="009302E8" w:rsidRDefault="00882D0D" w:rsidP="004C6742">
      <w:pPr>
        <w:widowControl w:val="0"/>
        <w:numPr>
          <w:ilvl w:val="0"/>
          <w:numId w:val="30"/>
        </w:numPr>
        <w:overflowPunct w:val="0"/>
        <w:autoSpaceDE w:val="0"/>
        <w:autoSpaceDN w:val="0"/>
        <w:adjustRightInd w:val="0"/>
        <w:ind w:left="284" w:hanging="284"/>
        <w:textAlignment w:val="baseline"/>
        <w:rPr>
          <w:szCs w:val="20"/>
        </w:rPr>
      </w:pPr>
      <w:r w:rsidRPr="009302E8">
        <w:t xml:space="preserve">την ενίσχυση της διαρθρωμένης συμμετοχής της κοινωνίας των πολιτών και των κοινωνικών </w:t>
      </w:r>
      <w:r w:rsidRPr="009302E8">
        <w:lastRenderedPageBreak/>
        <w:t>εταίρων μέσω επίσημων μηχανισμών διαβούλευσης, μόνιμων πλατφορμών διαλόγου, έγκαιρης συμμετοχής στις νομοθετικές εξελίξεις και βελτιωμένης πρόσβασης σε πληροφορίες και ψηφιακές διεπαφές για αλληλεπίδραση με τις αρχές·</w:t>
      </w:r>
    </w:p>
    <w:p w14:paraId="21DADFB3" w14:textId="77777777" w:rsidR="00882D0D" w:rsidRPr="009302E8" w:rsidRDefault="00882D0D" w:rsidP="004C6742">
      <w:pPr>
        <w:widowControl w:val="0"/>
        <w:numPr>
          <w:ilvl w:val="0"/>
          <w:numId w:val="30"/>
        </w:numPr>
        <w:overflowPunct w:val="0"/>
        <w:autoSpaceDE w:val="0"/>
        <w:autoSpaceDN w:val="0"/>
        <w:adjustRightInd w:val="0"/>
        <w:ind w:left="284" w:hanging="284"/>
        <w:textAlignment w:val="baseline"/>
        <w:rPr>
          <w:szCs w:val="20"/>
        </w:rPr>
      </w:pPr>
      <w:r w:rsidRPr="009302E8">
        <w:t>την υποστήριξη της ανάπτυξης ικανοτήτων και της στοχευμένης κατάρτισης τόσο των αρχών όσο και των φορέων της κοινωνίας των πολιτών·</w:t>
      </w:r>
    </w:p>
    <w:p w14:paraId="64C493EB" w14:textId="77777777" w:rsidR="00882D0D" w:rsidRPr="009302E8" w:rsidRDefault="00882D0D" w:rsidP="004C6742">
      <w:pPr>
        <w:widowControl w:val="0"/>
        <w:numPr>
          <w:ilvl w:val="0"/>
          <w:numId w:val="30"/>
        </w:numPr>
        <w:overflowPunct w:val="0"/>
        <w:autoSpaceDE w:val="0"/>
        <w:autoSpaceDN w:val="0"/>
        <w:adjustRightInd w:val="0"/>
        <w:ind w:left="284" w:hanging="284"/>
        <w:textAlignment w:val="baseline"/>
        <w:rPr>
          <w:szCs w:val="20"/>
        </w:rPr>
      </w:pPr>
      <w:r w:rsidRPr="009302E8">
        <w:t>την εισαγωγή απλών και αποτελεσματικών μέσων καταγγελίας παραπλανητικών διαφημίσεων.</w:t>
      </w:r>
    </w:p>
    <w:p w14:paraId="646B798F" w14:textId="77777777" w:rsidR="00882D0D" w:rsidRPr="009302E8" w:rsidRDefault="00882D0D" w:rsidP="00B37567">
      <w:pPr>
        <w:widowControl w:val="0"/>
        <w:overflowPunct w:val="0"/>
        <w:autoSpaceDE w:val="0"/>
        <w:autoSpaceDN w:val="0"/>
        <w:adjustRightInd w:val="0"/>
        <w:ind w:left="567"/>
        <w:textAlignment w:val="baseline"/>
        <w:rPr>
          <w:szCs w:val="20"/>
        </w:rPr>
      </w:pPr>
    </w:p>
    <w:tbl>
      <w:tblPr>
        <w:tblStyle w:val="TableGrid10"/>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882D0D" w:rsidRPr="009302E8" w14:paraId="027E516E" w14:textId="77777777" w:rsidTr="002E7EFB">
        <w:tc>
          <w:tcPr>
            <w:tcW w:w="1556" w:type="pct"/>
          </w:tcPr>
          <w:p w14:paraId="05333F4F" w14:textId="77777777" w:rsidR="00882D0D" w:rsidRPr="009302E8" w:rsidRDefault="00882D0D" w:rsidP="00882D0D">
            <w:pPr>
              <w:overflowPunct w:val="0"/>
              <w:autoSpaceDE w:val="0"/>
              <w:autoSpaceDN w:val="0"/>
              <w:adjustRightInd w:val="0"/>
              <w:spacing w:line="240" w:lineRule="auto"/>
              <w:textAlignment w:val="baseline"/>
              <w:rPr>
                <w:i/>
              </w:rPr>
            </w:pPr>
            <w:r w:rsidRPr="009302E8">
              <w:rPr>
                <w:b/>
                <w:i/>
              </w:rPr>
              <w:t>Επικοινωνία</w:t>
            </w:r>
          </w:p>
        </w:tc>
        <w:tc>
          <w:tcPr>
            <w:tcW w:w="3444" w:type="pct"/>
          </w:tcPr>
          <w:p w14:paraId="1A10684F" w14:textId="77777777" w:rsidR="00882D0D" w:rsidRPr="009302E8" w:rsidRDefault="00882D0D" w:rsidP="00882D0D">
            <w:pPr>
              <w:overflowPunct w:val="0"/>
              <w:autoSpaceDE w:val="0"/>
              <w:autoSpaceDN w:val="0"/>
              <w:adjustRightInd w:val="0"/>
              <w:spacing w:line="240" w:lineRule="auto"/>
              <w:textAlignment w:val="baseline"/>
              <w:rPr>
                <w:i/>
              </w:rPr>
            </w:pPr>
            <w:r w:rsidRPr="009302E8">
              <w:rPr>
                <w:i/>
              </w:rPr>
              <w:t>Annalisa Tessarolo</w:t>
            </w:r>
          </w:p>
        </w:tc>
      </w:tr>
      <w:tr w:rsidR="00882D0D" w:rsidRPr="009302E8" w14:paraId="48F3F374" w14:textId="77777777" w:rsidTr="002E7EFB">
        <w:tc>
          <w:tcPr>
            <w:tcW w:w="1556" w:type="pct"/>
          </w:tcPr>
          <w:p w14:paraId="43069B50" w14:textId="77777777" w:rsidR="00882D0D" w:rsidRPr="009302E8" w:rsidRDefault="00882D0D" w:rsidP="00882D0D">
            <w:pPr>
              <w:overflowPunct w:val="0"/>
              <w:autoSpaceDE w:val="0"/>
              <w:autoSpaceDN w:val="0"/>
              <w:adjustRightInd w:val="0"/>
              <w:spacing w:line="240" w:lineRule="auto"/>
              <w:textAlignment w:val="baseline"/>
              <w:rPr>
                <w:i/>
              </w:rPr>
            </w:pPr>
            <w:r w:rsidRPr="009302E8">
              <w:rPr>
                <w:i/>
              </w:rPr>
              <w:t>Τηλ.</w:t>
            </w:r>
          </w:p>
        </w:tc>
        <w:tc>
          <w:tcPr>
            <w:tcW w:w="3444" w:type="pct"/>
          </w:tcPr>
          <w:p w14:paraId="6F81284D" w14:textId="77777777" w:rsidR="00882D0D" w:rsidRPr="009302E8" w:rsidRDefault="00882D0D" w:rsidP="00882D0D">
            <w:pPr>
              <w:overflowPunct w:val="0"/>
              <w:autoSpaceDE w:val="0"/>
              <w:autoSpaceDN w:val="0"/>
              <w:adjustRightInd w:val="0"/>
              <w:spacing w:line="240" w:lineRule="auto"/>
              <w:textAlignment w:val="baseline"/>
              <w:rPr>
                <w:i/>
              </w:rPr>
            </w:pPr>
            <w:r w:rsidRPr="009302E8">
              <w:rPr>
                <w:i/>
              </w:rPr>
              <w:t>+32 25469732</w:t>
            </w:r>
          </w:p>
        </w:tc>
      </w:tr>
      <w:tr w:rsidR="00882D0D" w:rsidRPr="009302E8" w14:paraId="2E49B53D" w14:textId="77777777" w:rsidTr="002E7EFB">
        <w:tc>
          <w:tcPr>
            <w:tcW w:w="1556" w:type="pct"/>
          </w:tcPr>
          <w:p w14:paraId="51CF8F1E" w14:textId="7C3F724C" w:rsidR="00882D0D" w:rsidRPr="009302E8" w:rsidRDefault="00B37567" w:rsidP="00882D0D">
            <w:pPr>
              <w:overflowPunct w:val="0"/>
              <w:autoSpaceDE w:val="0"/>
              <w:autoSpaceDN w:val="0"/>
              <w:adjustRightInd w:val="0"/>
              <w:spacing w:line="240" w:lineRule="auto"/>
              <w:textAlignment w:val="baseline"/>
              <w:rPr>
                <w:i/>
              </w:rPr>
            </w:pPr>
            <w:r w:rsidRPr="009302E8">
              <w:rPr>
                <w:i/>
              </w:rPr>
              <w:t>Ηλ. δ/νση</w:t>
            </w:r>
          </w:p>
        </w:tc>
        <w:tc>
          <w:tcPr>
            <w:tcW w:w="3444" w:type="pct"/>
          </w:tcPr>
          <w:p w14:paraId="22B253E8" w14:textId="77777777" w:rsidR="00882D0D" w:rsidRPr="009302E8" w:rsidRDefault="00F11033" w:rsidP="00882D0D">
            <w:pPr>
              <w:overflowPunct w:val="0"/>
              <w:autoSpaceDE w:val="0"/>
              <w:autoSpaceDN w:val="0"/>
              <w:adjustRightInd w:val="0"/>
              <w:spacing w:line="240" w:lineRule="auto"/>
              <w:textAlignment w:val="baseline"/>
              <w:rPr>
                <w:i/>
                <w:iCs/>
              </w:rPr>
            </w:pPr>
            <w:hyperlink r:id="rId35" w:history="1">
              <w:r w:rsidR="00DC4B12" w:rsidRPr="009302E8">
                <w:rPr>
                  <w:i/>
                  <w:color w:val="0000FF"/>
                  <w:u w:val="single"/>
                </w:rPr>
                <w:t>Annalisa.Tessarolo@eesc.europa.eu</w:t>
              </w:r>
            </w:hyperlink>
          </w:p>
        </w:tc>
      </w:tr>
    </w:tbl>
    <w:p w14:paraId="5CBAA359" w14:textId="1C551085" w:rsidR="00A067F3" w:rsidRPr="009302E8" w:rsidRDefault="00A067F3">
      <w:pPr>
        <w:spacing w:after="160" w:line="259" w:lineRule="auto"/>
        <w:jc w:val="left"/>
        <w:rPr>
          <w:szCs w:val="20"/>
        </w:rPr>
      </w:pPr>
    </w:p>
    <w:p w14:paraId="0667917E" w14:textId="77777777" w:rsidR="00A067F3" w:rsidRPr="009302E8" w:rsidRDefault="00A067F3">
      <w:pPr>
        <w:spacing w:after="160" w:line="259" w:lineRule="auto"/>
        <w:jc w:val="left"/>
        <w:rPr>
          <w:szCs w:val="20"/>
        </w:rPr>
      </w:pPr>
      <w:r w:rsidRPr="009302E8">
        <w:br w:type="page"/>
      </w:r>
    </w:p>
    <w:p w14:paraId="1D1D0069" w14:textId="2910BB3B" w:rsidR="007C6EFD" w:rsidRPr="009302E8" w:rsidRDefault="007C6EFD">
      <w:pPr>
        <w:spacing w:after="160" w:line="259" w:lineRule="auto"/>
        <w:jc w:val="left"/>
      </w:pPr>
    </w:p>
    <w:p w14:paraId="58C55E8F" w14:textId="45F5002C" w:rsidR="00426604" w:rsidRPr="009302E8" w:rsidRDefault="00F11033" w:rsidP="00426604">
      <w:pPr>
        <w:widowControl w:val="0"/>
        <w:numPr>
          <w:ilvl w:val="0"/>
          <w:numId w:val="4"/>
        </w:numPr>
        <w:overflowPunct w:val="0"/>
        <w:autoSpaceDE w:val="0"/>
        <w:autoSpaceDN w:val="0"/>
        <w:adjustRightInd w:val="0"/>
        <w:ind w:hanging="567"/>
        <w:textAlignment w:val="baseline"/>
        <w:rPr>
          <w:sz w:val="20"/>
          <w:szCs w:val="20"/>
        </w:rPr>
      </w:pPr>
      <w:hyperlink r:id="rId36" w:history="1">
        <w:r w:rsidR="00DC4B12" w:rsidRPr="009302E8">
          <w:rPr>
            <w:b/>
            <w:i/>
            <w:color w:val="0000FF"/>
            <w:sz w:val="28"/>
            <w:u w:val="single"/>
          </w:rPr>
          <w:t>Θεματολόγιο για τους καταναλωτές με ορίζοντα το 2030</w:t>
        </w:r>
      </w:hyperlink>
    </w:p>
    <w:p w14:paraId="26C97129" w14:textId="77777777" w:rsidR="00426604" w:rsidRPr="009302E8" w:rsidRDefault="00426604" w:rsidP="00426604">
      <w:pPr>
        <w:tabs>
          <w:tab w:val="center" w:pos="284"/>
        </w:tabs>
        <w:overflowPunct w:val="0"/>
        <w:autoSpaceDE w:val="0"/>
        <w:autoSpaceDN w:val="0"/>
        <w:adjustRightInd w:val="0"/>
        <w:ind w:left="266" w:hanging="266"/>
        <w:textAlignment w:val="baseline"/>
        <w:rPr>
          <w:b/>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812"/>
      </w:tblGrid>
      <w:tr w:rsidR="00426604" w:rsidRPr="009302E8" w14:paraId="7FCA49AB" w14:textId="77777777" w:rsidTr="002E7EFB">
        <w:tc>
          <w:tcPr>
            <w:tcW w:w="1701" w:type="dxa"/>
          </w:tcPr>
          <w:p w14:paraId="19070A3D" w14:textId="77777777" w:rsidR="00426604" w:rsidRPr="009302E8" w:rsidRDefault="00426604" w:rsidP="00426604">
            <w:pPr>
              <w:tabs>
                <w:tab w:val="center" w:pos="284"/>
              </w:tabs>
              <w:overflowPunct w:val="0"/>
              <w:autoSpaceDE w:val="0"/>
              <w:autoSpaceDN w:val="0"/>
              <w:adjustRightInd w:val="0"/>
              <w:ind w:left="266" w:hanging="266"/>
              <w:textAlignment w:val="baseline"/>
              <w:rPr>
                <w:b/>
              </w:rPr>
            </w:pPr>
            <w:r w:rsidRPr="009302E8">
              <w:rPr>
                <w:b/>
              </w:rPr>
              <w:t>Εισηγητής</w:t>
            </w:r>
          </w:p>
        </w:tc>
        <w:tc>
          <w:tcPr>
            <w:tcW w:w="5812" w:type="dxa"/>
          </w:tcPr>
          <w:p w14:paraId="3E207F8E" w14:textId="63147845" w:rsidR="00426604" w:rsidRPr="009302E8" w:rsidRDefault="00426604" w:rsidP="00426604">
            <w:pPr>
              <w:tabs>
                <w:tab w:val="center" w:pos="284"/>
              </w:tabs>
              <w:overflowPunct w:val="0"/>
              <w:autoSpaceDE w:val="0"/>
              <w:autoSpaceDN w:val="0"/>
              <w:adjustRightInd w:val="0"/>
              <w:ind w:left="266" w:hanging="266"/>
              <w:textAlignment w:val="baseline"/>
            </w:pPr>
            <w:r w:rsidRPr="009302E8">
              <w:t>Thierry LIBAERT (Ομάδα οργανώσεων της κοινωνίας των πολιτών – FR)</w:t>
            </w:r>
          </w:p>
        </w:tc>
      </w:tr>
      <w:tr w:rsidR="00426604" w:rsidRPr="009302E8" w14:paraId="55BCB3CD" w14:textId="77777777" w:rsidTr="002E7EFB">
        <w:tc>
          <w:tcPr>
            <w:tcW w:w="7513" w:type="dxa"/>
            <w:gridSpan w:val="2"/>
          </w:tcPr>
          <w:p w14:paraId="0E791238" w14:textId="77777777" w:rsidR="00426604" w:rsidRPr="009302E8" w:rsidRDefault="00426604" w:rsidP="00426604">
            <w:pPr>
              <w:tabs>
                <w:tab w:val="center" w:pos="284"/>
              </w:tabs>
              <w:overflowPunct w:val="0"/>
              <w:autoSpaceDE w:val="0"/>
              <w:autoSpaceDN w:val="0"/>
              <w:adjustRightInd w:val="0"/>
              <w:spacing w:line="160" w:lineRule="exact"/>
              <w:ind w:left="266" w:hanging="266"/>
              <w:textAlignment w:val="baseline"/>
            </w:pPr>
          </w:p>
        </w:tc>
      </w:tr>
      <w:tr w:rsidR="00426604" w:rsidRPr="009302E8" w14:paraId="0E79D1B5" w14:textId="77777777" w:rsidTr="002E7EFB">
        <w:tc>
          <w:tcPr>
            <w:tcW w:w="1701" w:type="dxa"/>
            <w:vMerge w:val="restart"/>
          </w:tcPr>
          <w:p w14:paraId="434AA7EC" w14:textId="77777777" w:rsidR="00426604" w:rsidRPr="009302E8" w:rsidRDefault="00426604" w:rsidP="00426604">
            <w:pPr>
              <w:tabs>
                <w:tab w:val="center" w:pos="284"/>
              </w:tabs>
              <w:overflowPunct w:val="0"/>
              <w:autoSpaceDE w:val="0"/>
              <w:autoSpaceDN w:val="0"/>
              <w:adjustRightInd w:val="0"/>
              <w:ind w:left="266" w:hanging="266"/>
              <w:textAlignment w:val="baseline"/>
              <w:rPr>
                <w:b/>
              </w:rPr>
            </w:pPr>
            <w:r w:rsidRPr="009302E8">
              <w:rPr>
                <w:b/>
              </w:rPr>
              <w:t>Έγγραφα αναφοράς</w:t>
            </w:r>
          </w:p>
        </w:tc>
        <w:tc>
          <w:tcPr>
            <w:tcW w:w="5812" w:type="dxa"/>
          </w:tcPr>
          <w:p w14:paraId="2218EA85" w14:textId="77777777" w:rsidR="00426604" w:rsidRPr="009302E8" w:rsidRDefault="00426604" w:rsidP="00426604">
            <w:pPr>
              <w:tabs>
                <w:tab w:val="center" w:pos="284"/>
              </w:tabs>
              <w:overflowPunct w:val="0"/>
              <w:autoSpaceDE w:val="0"/>
              <w:autoSpaceDN w:val="0"/>
              <w:adjustRightInd w:val="0"/>
              <w:ind w:left="266" w:hanging="266"/>
              <w:textAlignment w:val="baseline"/>
            </w:pPr>
            <w:r w:rsidRPr="009302E8">
              <w:t>COM(2025) 848 final</w:t>
            </w:r>
          </w:p>
          <w:p w14:paraId="30E9A55E" w14:textId="77777777" w:rsidR="00426604" w:rsidRPr="009302E8" w:rsidRDefault="00426604" w:rsidP="00426604">
            <w:pPr>
              <w:tabs>
                <w:tab w:val="center" w:pos="284"/>
              </w:tabs>
              <w:overflowPunct w:val="0"/>
              <w:autoSpaceDE w:val="0"/>
              <w:autoSpaceDN w:val="0"/>
              <w:adjustRightInd w:val="0"/>
              <w:ind w:left="266" w:hanging="266"/>
              <w:textAlignment w:val="baseline"/>
            </w:pPr>
            <w:r w:rsidRPr="009302E8">
              <w:t>EESC-2025-03969-00-00-AC</w:t>
            </w:r>
          </w:p>
        </w:tc>
      </w:tr>
      <w:tr w:rsidR="00426604" w:rsidRPr="009302E8" w14:paraId="020B5F42" w14:textId="77777777" w:rsidTr="002E7EFB">
        <w:tc>
          <w:tcPr>
            <w:tcW w:w="1701" w:type="dxa"/>
            <w:vMerge/>
          </w:tcPr>
          <w:p w14:paraId="726EB5F6" w14:textId="77777777" w:rsidR="00426604" w:rsidRPr="009302E8" w:rsidRDefault="00426604" w:rsidP="00426604">
            <w:pPr>
              <w:tabs>
                <w:tab w:val="center" w:pos="284"/>
              </w:tabs>
              <w:overflowPunct w:val="0"/>
              <w:autoSpaceDE w:val="0"/>
              <w:autoSpaceDN w:val="0"/>
              <w:adjustRightInd w:val="0"/>
              <w:ind w:left="266" w:hanging="266"/>
              <w:textAlignment w:val="baseline"/>
              <w:rPr>
                <w:b/>
              </w:rPr>
            </w:pPr>
          </w:p>
        </w:tc>
        <w:tc>
          <w:tcPr>
            <w:tcW w:w="5812" w:type="dxa"/>
          </w:tcPr>
          <w:p w14:paraId="1C479AD3" w14:textId="77777777" w:rsidR="00426604" w:rsidRPr="009302E8" w:rsidRDefault="00426604" w:rsidP="00426604">
            <w:pPr>
              <w:tabs>
                <w:tab w:val="center" w:pos="284"/>
              </w:tabs>
              <w:overflowPunct w:val="0"/>
              <w:autoSpaceDE w:val="0"/>
              <w:autoSpaceDN w:val="0"/>
              <w:adjustRightInd w:val="0"/>
              <w:ind w:left="266" w:hanging="266"/>
              <w:textAlignment w:val="baseline"/>
            </w:pPr>
          </w:p>
        </w:tc>
      </w:tr>
    </w:tbl>
    <w:p w14:paraId="095208D9" w14:textId="77777777" w:rsidR="00426604" w:rsidRPr="009302E8" w:rsidRDefault="00426604" w:rsidP="00426604">
      <w:pPr>
        <w:tabs>
          <w:tab w:val="center" w:pos="284"/>
        </w:tabs>
        <w:overflowPunct w:val="0"/>
        <w:autoSpaceDE w:val="0"/>
        <w:autoSpaceDN w:val="0"/>
        <w:adjustRightInd w:val="0"/>
        <w:ind w:left="266" w:hanging="266"/>
        <w:textAlignment w:val="baseline"/>
      </w:pPr>
    </w:p>
    <w:p w14:paraId="2B2A2435" w14:textId="77777777" w:rsidR="00426604" w:rsidRPr="009302E8" w:rsidRDefault="00426604" w:rsidP="00426604">
      <w:pPr>
        <w:keepNext/>
        <w:keepLines/>
        <w:tabs>
          <w:tab w:val="center" w:pos="284"/>
        </w:tabs>
        <w:overflowPunct w:val="0"/>
        <w:autoSpaceDE w:val="0"/>
        <w:autoSpaceDN w:val="0"/>
        <w:adjustRightInd w:val="0"/>
        <w:ind w:left="266" w:hanging="266"/>
        <w:textAlignment w:val="baseline"/>
        <w:rPr>
          <w:b/>
        </w:rPr>
      </w:pPr>
      <w:r w:rsidRPr="009302E8">
        <w:rPr>
          <w:b/>
        </w:rPr>
        <w:t>Κύρια σημεία</w:t>
      </w:r>
    </w:p>
    <w:p w14:paraId="0ABBD8A5" w14:textId="77777777" w:rsidR="00426604" w:rsidRPr="009302E8" w:rsidRDefault="00426604" w:rsidP="00426604">
      <w:pPr>
        <w:keepNext/>
        <w:keepLines/>
        <w:tabs>
          <w:tab w:val="center" w:pos="284"/>
        </w:tabs>
        <w:overflowPunct w:val="0"/>
        <w:autoSpaceDE w:val="0"/>
        <w:autoSpaceDN w:val="0"/>
        <w:adjustRightInd w:val="0"/>
        <w:ind w:left="266" w:hanging="266"/>
        <w:textAlignment w:val="baseline"/>
        <w:rPr>
          <w:b/>
        </w:rPr>
      </w:pPr>
    </w:p>
    <w:p w14:paraId="6372DC89" w14:textId="77777777" w:rsidR="00426604" w:rsidRPr="009302E8" w:rsidRDefault="00426604" w:rsidP="00426604">
      <w:pPr>
        <w:overflowPunct w:val="0"/>
        <w:autoSpaceDE w:val="0"/>
        <w:autoSpaceDN w:val="0"/>
        <w:adjustRightInd w:val="0"/>
        <w:textAlignment w:val="baseline"/>
        <w:rPr>
          <w:bCs/>
          <w:iCs/>
        </w:rPr>
      </w:pPr>
      <w:r w:rsidRPr="009302E8">
        <w:t>Η ΕΟΚΕ:</w:t>
      </w:r>
    </w:p>
    <w:p w14:paraId="48836ADE" w14:textId="77777777" w:rsidR="00426604" w:rsidRPr="009302E8" w:rsidRDefault="00426604" w:rsidP="00426604">
      <w:pPr>
        <w:overflowPunct w:val="0"/>
        <w:autoSpaceDE w:val="0"/>
        <w:autoSpaceDN w:val="0"/>
        <w:adjustRightInd w:val="0"/>
        <w:textAlignment w:val="baseline"/>
        <w:rPr>
          <w:bCs/>
          <w:iCs/>
        </w:rPr>
      </w:pPr>
    </w:p>
    <w:p w14:paraId="74A7A8CD" w14:textId="77777777" w:rsidR="00426604" w:rsidRPr="009302E8" w:rsidRDefault="00426604" w:rsidP="004C6742">
      <w:pPr>
        <w:widowControl w:val="0"/>
        <w:numPr>
          <w:ilvl w:val="0"/>
          <w:numId w:val="31"/>
        </w:numPr>
        <w:overflowPunct w:val="0"/>
        <w:autoSpaceDE w:val="0"/>
        <w:autoSpaceDN w:val="0"/>
        <w:adjustRightInd w:val="0"/>
        <w:ind w:left="284" w:hanging="284"/>
        <w:textAlignment w:val="baseline"/>
        <w:rPr>
          <w:bCs/>
          <w:iCs/>
        </w:rPr>
      </w:pPr>
      <w:r w:rsidRPr="009302E8">
        <w:t>Επικροτεί το θεματολόγιο για τους καταναλωτές για την περίοδο 2025-2030 καθώς, αποτελεί ένα εξαιρετικό κείμενο τόσο ως προς τη μορφή όσο και ως προς το περιεχόμενο που καθορίζει το πλαίσιο της προστασίας των καταναλωτών για τα επόμενα έτη.</w:t>
      </w:r>
    </w:p>
    <w:p w14:paraId="5F03BEBA" w14:textId="77777777" w:rsidR="00426604" w:rsidRPr="009302E8" w:rsidRDefault="00426604" w:rsidP="004C6742">
      <w:pPr>
        <w:widowControl w:val="0"/>
        <w:numPr>
          <w:ilvl w:val="0"/>
          <w:numId w:val="31"/>
        </w:numPr>
        <w:overflowPunct w:val="0"/>
        <w:autoSpaceDE w:val="0"/>
        <w:autoSpaceDN w:val="0"/>
        <w:adjustRightInd w:val="0"/>
        <w:ind w:left="284" w:hanging="284"/>
        <w:textAlignment w:val="baseline"/>
        <w:rPr>
          <w:bCs/>
          <w:iCs/>
        </w:rPr>
      </w:pPr>
      <w:r w:rsidRPr="009302E8">
        <w:t>Ευελπιστεί ότι η Επιτροπή θα μπορέσει να προτείνει ένα πιο σφαιρικό όραμα για τους καταναλωτές που δεν θα περιορίζεται στο θέμα των δικαιωμάτων.</w:t>
      </w:r>
    </w:p>
    <w:p w14:paraId="2DB8C1F5" w14:textId="77777777" w:rsidR="00426604" w:rsidRPr="009302E8" w:rsidRDefault="00426604" w:rsidP="004C6742">
      <w:pPr>
        <w:widowControl w:val="0"/>
        <w:numPr>
          <w:ilvl w:val="0"/>
          <w:numId w:val="31"/>
        </w:numPr>
        <w:overflowPunct w:val="0"/>
        <w:autoSpaceDE w:val="0"/>
        <w:autoSpaceDN w:val="0"/>
        <w:adjustRightInd w:val="0"/>
        <w:ind w:left="284" w:hanging="284"/>
        <w:textAlignment w:val="baseline"/>
        <w:rPr>
          <w:bCs/>
          <w:iCs/>
        </w:rPr>
      </w:pPr>
      <w:r w:rsidRPr="009302E8">
        <w:t>Θα επικροτούσε μια δομημένη, λεπτομερή και βασιζόμενη σε δεδομένα αξιολόγηση του προηγούμενου θεματολογίου, ώστε να καταστεί δυνατή μια πιο ολοκληρωμένη αξιολόγηση.</w:t>
      </w:r>
    </w:p>
    <w:p w14:paraId="23F5AC6C" w14:textId="77777777" w:rsidR="00426604" w:rsidRPr="009302E8" w:rsidRDefault="00426604" w:rsidP="004C6742">
      <w:pPr>
        <w:widowControl w:val="0"/>
        <w:numPr>
          <w:ilvl w:val="0"/>
          <w:numId w:val="31"/>
        </w:numPr>
        <w:overflowPunct w:val="0"/>
        <w:autoSpaceDE w:val="0"/>
        <w:autoSpaceDN w:val="0"/>
        <w:adjustRightInd w:val="0"/>
        <w:ind w:left="284" w:hanging="284"/>
        <w:textAlignment w:val="baseline"/>
      </w:pPr>
      <w:r w:rsidRPr="009302E8">
        <w:t>Υποστηρίζει τα μέτρα απλούστευσης, τονίζει ωστόσο ότι κανένα εξ αυτών δεν πρέπει να έχει ως αποτέλεσμα τη μείωση της προστασίας των καταναλωτών.</w:t>
      </w:r>
    </w:p>
    <w:p w14:paraId="22E46B9A" w14:textId="77777777" w:rsidR="00426604" w:rsidRPr="009302E8"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rsidRPr="009302E8">
        <w:t>Θεωρεί ότι η προστασία των καταναλωτών πρέπει απαραιτήτως να λαμβάνει υπόψη την ποικιλομορφία των καταστάσεων, ιδίως όσον αφορά τις «εμπορικές ερήμους» και την ευαλωτότητα ορισμένων κατηγοριών καταναλωτών.</w:t>
      </w:r>
    </w:p>
    <w:p w14:paraId="3000A78C" w14:textId="77777777" w:rsidR="00426604" w:rsidRPr="009302E8"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rsidRPr="009302E8">
        <w:t>Επιθυμεί μεγαλύτερη ταχύτητα και ένταση στην παρακολούθηση της επικινδυνότητας των εισαγόμενων προϊόντων, ιδίως μέσω πλατφορμών ηλεκτρονικού εμπορίου που βρίσκονται εκτός της Ευρωπαϊκής Ένωσης.</w:t>
      </w:r>
    </w:p>
    <w:p w14:paraId="24286CF8" w14:textId="77777777" w:rsidR="00426604" w:rsidRPr="009302E8"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rsidRPr="009302E8">
        <w:t>Ζητεί επίσης να δοθεί μεγαλύτερη προσοχή στις πρακτικές μικροδικαιοσύνης για την επίλυση διαφορών που αφορούν μικρά ποσά.</w:t>
      </w:r>
    </w:p>
    <w:p w14:paraId="3DE92808" w14:textId="77777777" w:rsidR="00426604" w:rsidRPr="009302E8"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rsidRPr="009302E8">
        <w:t>Υποστηρίζει τα μέτρα ψηφιοποίησης αλλά ζητεί, για κάθε καταγγελία, να μπορεί ο καταναλωτής να έχει πάντα, ως έσχατη λύση, έναν ανθρώπινο συνομιλητή που να απαντά στις ερωτήσεις του.</w:t>
      </w:r>
    </w:p>
    <w:p w14:paraId="34B18EC1" w14:textId="77777777" w:rsidR="00426604" w:rsidRPr="009302E8"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rsidRPr="009302E8">
        <w:t>Καλεί την Επιτροπή να αυξήσει το ενδιαφέρον της όσον αφορά την κυκλικότητα και τη βιωσιμότητα των προϊόντων.</w:t>
      </w:r>
    </w:p>
    <w:p w14:paraId="1ABE3F68" w14:textId="77777777" w:rsidR="00426604" w:rsidRPr="009302E8"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rsidRPr="009302E8">
        <w:t>Συνιστά να θεσπιστεί μια ισχυρή πολιτική προστασίας των καταναλωτών από τα εμπορικά μηνύματα που προέρχονται από επηρεαστές γνώμης, ιδίως όταν απευθύνονται σε παιδιά.</w:t>
      </w:r>
    </w:p>
    <w:p w14:paraId="0F934297" w14:textId="77777777" w:rsidR="00426604" w:rsidRPr="009302E8"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rsidRPr="009302E8">
        <w:t>Ενθαρρύνει τα κράτη μέλη να στηρίξουν τις ενώσεις καταναλωτών.</w:t>
      </w:r>
    </w:p>
    <w:p w14:paraId="1F6E4B1D" w14:textId="77777777" w:rsidR="00426604" w:rsidRPr="009302E8" w:rsidRDefault="00426604" w:rsidP="00426604">
      <w:pPr>
        <w:widowControl w:val="0"/>
        <w:overflowPunct w:val="0"/>
        <w:autoSpaceDE w:val="0"/>
        <w:autoSpaceDN w:val="0"/>
        <w:adjustRightInd w:val="0"/>
        <w:ind w:left="709"/>
        <w:textAlignment w:val="baseline"/>
        <w:rPr>
          <w:szCs w:val="20"/>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426604" w:rsidRPr="009302E8" w14:paraId="1EC4B28B" w14:textId="77777777" w:rsidTr="002E7EFB">
        <w:tc>
          <w:tcPr>
            <w:tcW w:w="1418" w:type="dxa"/>
          </w:tcPr>
          <w:p w14:paraId="65444A1C" w14:textId="77777777" w:rsidR="00426604" w:rsidRPr="009302E8" w:rsidRDefault="00426604" w:rsidP="00426604">
            <w:pPr>
              <w:overflowPunct w:val="0"/>
              <w:autoSpaceDE w:val="0"/>
              <w:autoSpaceDN w:val="0"/>
              <w:adjustRightInd w:val="0"/>
              <w:spacing w:line="240" w:lineRule="auto"/>
              <w:textAlignment w:val="baseline"/>
              <w:rPr>
                <w:i/>
              </w:rPr>
            </w:pPr>
            <w:r w:rsidRPr="009302E8">
              <w:rPr>
                <w:b/>
                <w:i/>
              </w:rPr>
              <w:t>Επικοινωνία</w:t>
            </w:r>
          </w:p>
        </w:tc>
        <w:tc>
          <w:tcPr>
            <w:tcW w:w="5670" w:type="dxa"/>
          </w:tcPr>
          <w:p w14:paraId="07DC0551" w14:textId="77777777" w:rsidR="00426604" w:rsidRPr="009302E8" w:rsidRDefault="00426604" w:rsidP="00426604">
            <w:pPr>
              <w:overflowPunct w:val="0"/>
              <w:autoSpaceDE w:val="0"/>
              <w:autoSpaceDN w:val="0"/>
              <w:adjustRightInd w:val="0"/>
              <w:spacing w:line="240" w:lineRule="auto"/>
              <w:textAlignment w:val="baseline"/>
              <w:rPr>
                <w:i/>
              </w:rPr>
            </w:pPr>
            <w:r w:rsidRPr="009302E8">
              <w:rPr>
                <w:i/>
              </w:rPr>
              <w:t>Radoslava Stefankova</w:t>
            </w:r>
          </w:p>
        </w:tc>
      </w:tr>
      <w:tr w:rsidR="00426604" w:rsidRPr="009302E8" w14:paraId="1EEA77FB" w14:textId="77777777" w:rsidTr="002E7EFB">
        <w:tc>
          <w:tcPr>
            <w:tcW w:w="1418" w:type="dxa"/>
          </w:tcPr>
          <w:p w14:paraId="7B024839" w14:textId="77777777" w:rsidR="00426604" w:rsidRPr="009302E8" w:rsidRDefault="00426604" w:rsidP="00426604">
            <w:pPr>
              <w:overflowPunct w:val="0"/>
              <w:autoSpaceDE w:val="0"/>
              <w:autoSpaceDN w:val="0"/>
              <w:adjustRightInd w:val="0"/>
              <w:spacing w:line="240" w:lineRule="auto"/>
              <w:textAlignment w:val="baseline"/>
              <w:rPr>
                <w:i/>
              </w:rPr>
            </w:pPr>
            <w:r w:rsidRPr="009302E8">
              <w:rPr>
                <w:i/>
              </w:rPr>
              <w:t>Τηλ.</w:t>
            </w:r>
          </w:p>
        </w:tc>
        <w:tc>
          <w:tcPr>
            <w:tcW w:w="5670" w:type="dxa"/>
          </w:tcPr>
          <w:p w14:paraId="2199A8B9" w14:textId="77777777" w:rsidR="00426604" w:rsidRPr="009302E8" w:rsidRDefault="00426604" w:rsidP="00426604">
            <w:pPr>
              <w:overflowPunct w:val="0"/>
              <w:autoSpaceDE w:val="0"/>
              <w:autoSpaceDN w:val="0"/>
              <w:adjustRightInd w:val="0"/>
              <w:spacing w:line="240" w:lineRule="auto"/>
              <w:textAlignment w:val="baseline"/>
              <w:rPr>
                <w:i/>
              </w:rPr>
            </w:pPr>
            <w:r w:rsidRPr="009302E8">
              <w:rPr>
                <w:i/>
              </w:rPr>
              <w:t>+32 25468188</w:t>
            </w:r>
          </w:p>
        </w:tc>
      </w:tr>
      <w:tr w:rsidR="00426604" w:rsidRPr="009302E8" w14:paraId="2BB4FECE" w14:textId="77777777" w:rsidTr="002E7EFB">
        <w:tc>
          <w:tcPr>
            <w:tcW w:w="1418" w:type="dxa"/>
          </w:tcPr>
          <w:p w14:paraId="2409A98F" w14:textId="77777777" w:rsidR="00426604" w:rsidRPr="009302E8" w:rsidRDefault="00426604" w:rsidP="00426604">
            <w:pPr>
              <w:overflowPunct w:val="0"/>
              <w:autoSpaceDE w:val="0"/>
              <w:autoSpaceDN w:val="0"/>
              <w:adjustRightInd w:val="0"/>
              <w:spacing w:line="240" w:lineRule="auto"/>
              <w:textAlignment w:val="baseline"/>
              <w:rPr>
                <w:i/>
              </w:rPr>
            </w:pPr>
            <w:r w:rsidRPr="009302E8">
              <w:rPr>
                <w:i/>
              </w:rPr>
              <w:t>Ηλ. δ/νση</w:t>
            </w:r>
          </w:p>
        </w:tc>
        <w:tc>
          <w:tcPr>
            <w:tcW w:w="5670" w:type="dxa"/>
          </w:tcPr>
          <w:p w14:paraId="21BA9078" w14:textId="77777777" w:rsidR="00426604" w:rsidRPr="009302E8" w:rsidRDefault="00F11033" w:rsidP="00426604">
            <w:pPr>
              <w:overflowPunct w:val="0"/>
              <w:autoSpaceDE w:val="0"/>
              <w:autoSpaceDN w:val="0"/>
              <w:adjustRightInd w:val="0"/>
              <w:spacing w:line="240" w:lineRule="auto"/>
              <w:textAlignment w:val="baseline"/>
              <w:rPr>
                <w:i/>
              </w:rPr>
            </w:pPr>
            <w:hyperlink r:id="rId37" w:history="1">
              <w:r w:rsidR="00DC4B12" w:rsidRPr="009302E8">
                <w:rPr>
                  <w:i/>
                  <w:color w:val="0000FF"/>
                  <w:u w:val="single"/>
                </w:rPr>
                <w:t>Radoslava.Stefankova@eesc.europa.eu</w:t>
              </w:r>
            </w:hyperlink>
          </w:p>
          <w:p w14:paraId="0D4503F1" w14:textId="77777777" w:rsidR="00426604" w:rsidRPr="009302E8" w:rsidRDefault="00426604" w:rsidP="00426604">
            <w:pPr>
              <w:overflowPunct w:val="0"/>
              <w:autoSpaceDE w:val="0"/>
              <w:autoSpaceDN w:val="0"/>
              <w:adjustRightInd w:val="0"/>
              <w:spacing w:line="240" w:lineRule="auto"/>
              <w:textAlignment w:val="baseline"/>
              <w:rPr>
                <w:i/>
              </w:rPr>
            </w:pPr>
          </w:p>
        </w:tc>
      </w:tr>
    </w:tbl>
    <w:p w14:paraId="45F867FE" w14:textId="6F56A0E6" w:rsidR="00426604" w:rsidRPr="009302E8" w:rsidRDefault="00426604" w:rsidP="009302E8"/>
    <w:p w14:paraId="696781BA" w14:textId="77777777" w:rsidR="00426604" w:rsidRPr="009302E8" w:rsidRDefault="00426604">
      <w:pPr>
        <w:spacing w:after="160" w:line="259" w:lineRule="auto"/>
        <w:jc w:val="left"/>
      </w:pPr>
      <w:r w:rsidRPr="009302E8">
        <w:br w:type="page"/>
      </w:r>
    </w:p>
    <w:p w14:paraId="1F8A3A37" w14:textId="2356C935" w:rsidR="00A83352" w:rsidRPr="009302E8" w:rsidRDefault="00F11033" w:rsidP="00A83352">
      <w:pPr>
        <w:widowControl w:val="0"/>
        <w:numPr>
          <w:ilvl w:val="0"/>
          <w:numId w:val="4"/>
        </w:numPr>
        <w:overflowPunct w:val="0"/>
        <w:autoSpaceDE w:val="0"/>
        <w:autoSpaceDN w:val="0"/>
        <w:adjustRightInd w:val="0"/>
        <w:ind w:hanging="567"/>
        <w:textAlignment w:val="baseline"/>
        <w:rPr>
          <w:sz w:val="20"/>
          <w:szCs w:val="20"/>
        </w:rPr>
      </w:pPr>
      <w:hyperlink r:id="rId38" w:history="1">
        <w:r w:rsidR="00DC4B12" w:rsidRPr="009302E8">
          <w:rPr>
            <w:b/>
            <w:i/>
            <w:color w:val="0000FF"/>
            <w:sz w:val="28"/>
            <w:u w:val="single"/>
          </w:rPr>
          <w:t>Κανονισμός για την κυβερνοασφάλεια</w:t>
        </w:r>
      </w:hyperlink>
    </w:p>
    <w:p w14:paraId="14E814B1" w14:textId="77777777" w:rsidR="00A83352" w:rsidRPr="009302E8" w:rsidRDefault="00A83352" w:rsidP="00A83352">
      <w:pPr>
        <w:tabs>
          <w:tab w:val="center" w:pos="284"/>
        </w:tabs>
        <w:overflowPunct w:val="0"/>
        <w:autoSpaceDE w:val="0"/>
        <w:autoSpaceDN w:val="0"/>
        <w:adjustRightInd w:val="0"/>
        <w:ind w:left="266" w:hanging="266"/>
        <w:textAlignment w:val="baseline"/>
        <w:rPr>
          <w:b/>
        </w:rPr>
      </w:pPr>
    </w:p>
    <w:tbl>
      <w:tblPr>
        <w:tblStyle w:val="TableGrid27"/>
        <w:tblpPr w:leftFromText="141" w:rightFromText="141" w:vertAnchor="text" w:tblpX="142"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946"/>
      </w:tblGrid>
      <w:tr w:rsidR="007A3096" w:rsidRPr="009302E8" w14:paraId="73A340D2" w14:textId="77777777" w:rsidTr="00B56575">
        <w:tc>
          <w:tcPr>
            <w:tcW w:w="1701" w:type="dxa"/>
          </w:tcPr>
          <w:p w14:paraId="189AB4BF" w14:textId="77777777" w:rsidR="007A3096" w:rsidRPr="009302E8" w:rsidRDefault="007A3096" w:rsidP="00B56575">
            <w:pPr>
              <w:tabs>
                <w:tab w:val="center" w:pos="284"/>
              </w:tabs>
              <w:overflowPunct w:val="0"/>
              <w:autoSpaceDE w:val="0"/>
              <w:autoSpaceDN w:val="0"/>
              <w:adjustRightInd w:val="0"/>
              <w:ind w:left="266" w:hanging="266"/>
              <w:textAlignment w:val="baseline"/>
              <w:rPr>
                <w:b/>
              </w:rPr>
            </w:pPr>
            <w:r w:rsidRPr="009302E8">
              <w:rPr>
                <w:b/>
              </w:rPr>
              <w:t>Εισηγητής</w:t>
            </w:r>
          </w:p>
        </w:tc>
        <w:tc>
          <w:tcPr>
            <w:tcW w:w="6946" w:type="dxa"/>
          </w:tcPr>
          <w:p w14:paraId="0214D104" w14:textId="5371BD6F" w:rsidR="007A3096" w:rsidRPr="009302E8" w:rsidRDefault="007A3096" w:rsidP="00B56575">
            <w:pPr>
              <w:tabs>
                <w:tab w:val="center" w:pos="284"/>
              </w:tabs>
              <w:overflowPunct w:val="0"/>
              <w:autoSpaceDE w:val="0"/>
              <w:autoSpaceDN w:val="0"/>
              <w:adjustRightInd w:val="0"/>
              <w:ind w:left="266" w:hanging="266"/>
              <w:textAlignment w:val="baseline"/>
            </w:pPr>
            <w:r w:rsidRPr="009302E8">
              <w:t>Miroslav HAJNOŠ (Ομάδα των Εργαζομένων – SK)</w:t>
            </w:r>
          </w:p>
        </w:tc>
      </w:tr>
      <w:tr w:rsidR="007A3096" w:rsidRPr="009302E8" w14:paraId="22A1E3C3" w14:textId="77777777" w:rsidTr="00B56575">
        <w:tc>
          <w:tcPr>
            <w:tcW w:w="8645" w:type="dxa"/>
            <w:gridSpan w:val="2"/>
          </w:tcPr>
          <w:p w14:paraId="58FAA53C" w14:textId="77777777" w:rsidR="007A3096" w:rsidRPr="009302E8" w:rsidRDefault="007A3096" w:rsidP="00B56575">
            <w:pPr>
              <w:tabs>
                <w:tab w:val="center" w:pos="284"/>
              </w:tabs>
              <w:overflowPunct w:val="0"/>
              <w:autoSpaceDE w:val="0"/>
              <w:autoSpaceDN w:val="0"/>
              <w:adjustRightInd w:val="0"/>
              <w:spacing w:line="160" w:lineRule="exact"/>
              <w:ind w:left="266" w:hanging="266"/>
              <w:textAlignment w:val="baseline"/>
            </w:pPr>
          </w:p>
        </w:tc>
      </w:tr>
      <w:tr w:rsidR="007A3096" w:rsidRPr="009302E8" w14:paraId="5EDF0409" w14:textId="77777777" w:rsidTr="00B56575">
        <w:tc>
          <w:tcPr>
            <w:tcW w:w="1701" w:type="dxa"/>
            <w:vMerge w:val="restart"/>
          </w:tcPr>
          <w:p w14:paraId="37AB7812" w14:textId="77777777" w:rsidR="007A3096" w:rsidRPr="009302E8" w:rsidRDefault="007A3096" w:rsidP="00B56575">
            <w:pPr>
              <w:tabs>
                <w:tab w:val="center" w:pos="284"/>
              </w:tabs>
              <w:overflowPunct w:val="0"/>
              <w:autoSpaceDE w:val="0"/>
              <w:autoSpaceDN w:val="0"/>
              <w:adjustRightInd w:val="0"/>
              <w:ind w:left="266" w:hanging="266"/>
              <w:textAlignment w:val="baseline"/>
              <w:rPr>
                <w:b/>
              </w:rPr>
            </w:pPr>
            <w:r w:rsidRPr="009302E8">
              <w:rPr>
                <w:b/>
              </w:rPr>
              <w:t>Έγγραφα αναφοράς</w:t>
            </w:r>
          </w:p>
        </w:tc>
        <w:tc>
          <w:tcPr>
            <w:tcW w:w="6946" w:type="dxa"/>
          </w:tcPr>
          <w:p w14:paraId="482A2846" w14:textId="4D7D3A98" w:rsidR="007A3096" w:rsidRPr="009302E8" w:rsidRDefault="007A3096" w:rsidP="00B56575">
            <w:pPr>
              <w:tabs>
                <w:tab w:val="center" w:pos="284"/>
              </w:tabs>
              <w:overflowPunct w:val="0"/>
              <w:autoSpaceDE w:val="0"/>
              <w:autoSpaceDN w:val="0"/>
              <w:adjustRightInd w:val="0"/>
              <w:ind w:left="266" w:hanging="266"/>
              <w:textAlignment w:val="baseline"/>
            </w:pPr>
            <w:r w:rsidRPr="009302E8">
              <w:t xml:space="preserve">COM(2026) 11 final </w:t>
            </w:r>
          </w:p>
          <w:p w14:paraId="1457E830" w14:textId="583DA8F1" w:rsidR="007A3096" w:rsidRPr="009302E8" w:rsidRDefault="007A3096" w:rsidP="00B56575">
            <w:pPr>
              <w:tabs>
                <w:tab w:val="center" w:pos="284"/>
              </w:tabs>
              <w:overflowPunct w:val="0"/>
              <w:autoSpaceDE w:val="0"/>
              <w:autoSpaceDN w:val="0"/>
              <w:adjustRightInd w:val="0"/>
              <w:ind w:left="266" w:right="1458" w:hanging="266"/>
              <w:textAlignment w:val="baseline"/>
            </w:pPr>
            <w:r w:rsidRPr="009302E8">
              <w:t xml:space="preserve">COM(2026) 13 final </w:t>
            </w:r>
          </w:p>
          <w:p w14:paraId="426BA912" w14:textId="77777777" w:rsidR="007A3096" w:rsidRPr="009302E8" w:rsidRDefault="007A3096" w:rsidP="00B56575">
            <w:pPr>
              <w:tabs>
                <w:tab w:val="center" w:pos="284"/>
              </w:tabs>
              <w:overflowPunct w:val="0"/>
              <w:autoSpaceDE w:val="0"/>
              <w:autoSpaceDN w:val="0"/>
              <w:adjustRightInd w:val="0"/>
              <w:ind w:left="266" w:hanging="266"/>
              <w:textAlignment w:val="baseline"/>
            </w:pPr>
            <w:r w:rsidRPr="009302E8">
              <w:t>EESC-2026-00075-00-00-AC</w:t>
            </w:r>
          </w:p>
          <w:p w14:paraId="387C4E93" w14:textId="77777777" w:rsidR="004D2D6F" w:rsidRPr="009302E8" w:rsidRDefault="004D2D6F" w:rsidP="00843847">
            <w:pPr>
              <w:tabs>
                <w:tab w:val="center" w:pos="-1198"/>
              </w:tabs>
              <w:overflowPunct w:val="0"/>
              <w:autoSpaceDE w:val="0"/>
              <w:autoSpaceDN w:val="0"/>
              <w:adjustRightInd w:val="0"/>
              <w:ind w:left="-1668" w:hanging="1464"/>
              <w:jc w:val="left"/>
              <w:textAlignment w:val="baseline"/>
            </w:pPr>
            <w:r w:rsidRPr="009302E8">
              <w:t>Η ΕΟΚΕ:</w:t>
            </w:r>
          </w:p>
          <w:p w14:paraId="0B733C5A" w14:textId="48DD0FA0" w:rsidR="004D2D6F" w:rsidRPr="009302E8" w:rsidRDefault="004D2D6F" w:rsidP="00B56575">
            <w:pPr>
              <w:tabs>
                <w:tab w:val="center" w:pos="284"/>
              </w:tabs>
              <w:overflowPunct w:val="0"/>
              <w:autoSpaceDE w:val="0"/>
              <w:autoSpaceDN w:val="0"/>
              <w:adjustRightInd w:val="0"/>
              <w:ind w:left="266" w:hanging="266"/>
              <w:textAlignment w:val="baseline"/>
            </w:pPr>
          </w:p>
        </w:tc>
      </w:tr>
      <w:tr w:rsidR="007A3096" w:rsidRPr="009302E8" w14:paraId="281B6DC0" w14:textId="77777777" w:rsidTr="00B56575">
        <w:tc>
          <w:tcPr>
            <w:tcW w:w="1701" w:type="dxa"/>
            <w:vMerge/>
          </w:tcPr>
          <w:p w14:paraId="2CAAC814" w14:textId="77777777" w:rsidR="007A3096" w:rsidRPr="009302E8" w:rsidRDefault="007A3096" w:rsidP="00B56575">
            <w:pPr>
              <w:tabs>
                <w:tab w:val="center" w:pos="284"/>
              </w:tabs>
              <w:overflowPunct w:val="0"/>
              <w:autoSpaceDE w:val="0"/>
              <w:autoSpaceDN w:val="0"/>
              <w:adjustRightInd w:val="0"/>
              <w:ind w:left="266" w:hanging="266"/>
              <w:textAlignment w:val="baseline"/>
              <w:rPr>
                <w:b/>
              </w:rPr>
            </w:pPr>
          </w:p>
        </w:tc>
        <w:tc>
          <w:tcPr>
            <w:tcW w:w="6946" w:type="dxa"/>
          </w:tcPr>
          <w:p w14:paraId="2ECA75F1" w14:textId="77777777" w:rsidR="00B56575" w:rsidRPr="009302E8" w:rsidRDefault="00B56575" w:rsidP="00B56575">
            <w:pPr>
              <w:tabs>
                <w:tab w:val="center" w:pos="284"/>
              </w:tabs>
              <w:overflowPunct w:val="0"/>
              <w:autoSpaceDE w:val="0"/>
              <w:autoSpaceDN w:val="0"/>
              <w:adjustRightInd w:val="0"/>
              <w:ind w:left="266" w:hanging="2218"/>
              <w:textAlignment w:val="baseline"/>
            </w:pPr>
          </w:p>
        </w:tc>
      </w:tr>
    </w:tbl>
    <w:p w14:paraId="5A2D7504" w14:textId="026BC9A3" w:rsidR="008676ED" w:rsidRPr="009302E8" w:rsidRDefault="008676ED" w:rsidP="00C95C7D">
      <w:pPr>
        <w:widowControl w:val="0"/>
        <w:overflowPunct w:val="0"/>
        <w:autoSpaceDE w:val="0"/>
        <w:autoSpaceDN w:val="0"/>
        <w:adjustRightInd w:val="0"/>
        <w:textAlignment w:val="baseline"/>
        <w:rPr>
          <w:b/>
          <w:iCs/>
        </w:rPr>
      </w:pPr>
      <w:r w:rsidRPr="009302E8">
        <w:rPr>
          <w:b/>
        </w:rPr>
        <w:t>Κύρια σημεία</w:t>
      </w:r>
    </w:p>
    <w:p w14:paraId="4EE32F42" w14:textId="77777777" w:rsidR="00C95C7D" w:rsidRPr="009302E8" w:rsidRDefault="00C95C7D" w:rsidP="00C95C7D">
      <w:pPr>
        <w:widowControl w:val="0"/>
        <w:overflowPunct w:val="0"/>
        <w:autoSpaceDE w:val="0"/>
        <w:autoSpaceDN w:val="0"/>
        <w:adjustRightInd w:val="0"/>
        <w:textAlignment w:val="baseline"/>
        <w:rPr>
          <w:bCs/>
          <w:iCs/>
        </w:rPr>
      </w:pPr>
    </w:p>
    <w:p w14:paraId="34C0B99D" w14:textId="66F2EA90" w:rsidR="008676ED" w:rsidRPr="009302E8" w:rsidRDefault="008676ED" w:rsidP="008676ED">
      <w:pPr>
        <w:widowControl w:val="0"/>
        <w:overflowPunct w:val="0"/>
        <w:autoSpaceDE w:val="0"/>
        <w:autoSpaceDN w:val="0"/>
        <w:adjustRightInd w:val="0"/>
        <w:textAlignment w:val="baseline"/>
        <w:rPr>
          <w:bCs/>
          <w:iCs/>
        </w:rPr>
      </w:pPr>
      <w:r w:rsidRPr="009302E8">
        <w:t xml:space="preserve">Η ΕΟΚΕ: </w:t>
      </w:r>
    </w:p>
    <w:p w14:paraId="484C3E18" w14:textId="77777777" w:rsidR="008676ED" w:rsidRPr="009302E8" w:rsidRDefault="008676ED" w:rsidP="00C95C7D">
      <w:pPr>
        <w:widowControl w:val="0"/>
        <w:overflowPunct w:val="0"/>
        <w:autoSpaceDE w:val="0"/>
        <w:autoSpaceDN w:val="0"/>
        <w:adjustRightInd w:val="0"/>
        <w:ind w:left="284"/>
        <w:textAlignment w:val="baseline"/>
        <w:rPr>
          <w:bCs/>
          <w:iCs/>
        </w:rPr>
      </w:pPr>
    </w:p>
    <w:p w14:paraId="5EC47414" w14:textId="04B90046" w:rsidR="007A3096" w:rsidRPr="009302E8" w:rsidRDefault="008A47F4" w:rsidP="004C6742">
      <w:pPr>
        <w:widowControl w:val="0"/>
        <w:numPr>
          <w:ilvl w:val="0"/>
          <w:numId w:val="37"/>
        </w:numPr>
        <w:overflowPunct w:val="0"/>
        <w:autoSpaceDE w:val="0"/>
        <w:autoSpaceDN w:val="0"/>
        <w:adjustRightInd w:val="0"/>
        <w:ind w:left="284" w:hanging="284"/>
        <w:textAlignment w:val="baseline"/>
        <w:rPr>
          <w:bCs/>
          <w:iCs/>
        </w:rPr>
      </w:pPr>
      <w:r w:rsidRPr="009302E8">
        <w:t xml:space="preserve">χαιρετίζει την αναθεώρηση της πράξης για την κυβερνοασφάλεια και τις επικαιροποιήσεις της οδηγίας NIS 2 και τονίζει ότι η κυβερνοασφάλεια πρέπει να αντιμετωπίζεται ως </w:t>
      </w:r>
      <w:r w:rsidRPr="009302E8">
        <w:rPr>
          <w:b/>
        </w:rPr>
        <w:t>καίριο ζήτημα οικονομικής ασφάλειας και γεωπολιτικής ανθεκτικότητας</w:t>
      </w:r>
      <w:r w:rsidRPr="009302E8">
        <w:t>, με παράλληλη απλούστευση των κανόνων και μείωση του διοικητικού φόρτου για τις επιχειρήσεις·</w:t>
      </w:r>
    </w:p>
    <w:p w14:paraId="31A5FE88" w14:textId="77777777" w:rsidR="007A3096" w:rsidRPr="009302E8" w:rsidRDefault="007A3096" w:rsidP="004C6742">
      <w:pPr>
        <w:widowControl w:val="0"/>
        <w:numPr>
          <w:ilvl w:val="0"/>
          <w:numId w:val="37"/>
        </w:numPr>
        <w:overflowPunct w:val="0"/>
        <w:autoSpaceDE w:val="0"/>
        <w:autoSpaceDN w:val="0"/>
        <w:adjustRightInd w:val="0"/>
        <w:ind w:left="284" w:hanging="284"/>
        <w:textAlignment w:val="baseline"/>
        <w:rPr>
          <w:bCs/>
          <w:iCs/>
        </w:rPr>
      </w:pPr>
      <w:r w:rsidRPr="009302E8">
        <w:t xml:space="preserve">ζητεί έναν </w:t>
      </w:r>
      <w:r w:rsidRPr="009302E8">
        <w:rPr>
          <w:b/>
        </w:rPr>
        <w:t>ισχυρότερο και καλύτερα εξοπλισμένο ENISA</w:t>
      </w:r>
      <w:r w:rsidRPr="009302E8">
        <w:t>, με σαφή και ενοποιημένη εντολή και επαρκή χρηματοδότηση και προσωπικό για την αποτελεσματική εκτέλεση των διευρυμένων αρμοδιοτήτων του όσον αφορά, μεταξύ άλλων, την ανάπτυξη δεξιοτήτων και την πιστοποίηση·</w:t>
      </w:r>
    </w:p>
    <w:p w14:paraId="48226406" w14:textId="77777777" w:rsidR="007A3096" w:rsidRPr="009302E8" w:rsidRDefault="007A3096" w:rsidP="004C6742">
      <w:pPr>
        <w:widowControl w:val="0"/>
        <w:numPr>
          <w:ilvl w:val="0"/>
          <w:numId w:val="37"/>
        </w:numPr>
        <w:overflowPunct w:val="0"/>
        <w:autoSpaceDE w:val="0"/>
        <w:autoSpaceDN w:val="0"/>
        <w:adjustRightInd w:val="0"/>
        <w:ind w:left="284" w:hanging="284"/>
        <w:textAlignment w:val="baseline"/>
        <w:rPr>
          <w:bCs/>
          <w:iCs/>
        </w:rPr>
      </w:pPr>
      <w:r w:rsidRPr="009302E8">
        <w:t xml:space="preserve">επισημαίνει τον καθοριστικό ρόλο των </w:t>
      </w:r>
      <w:r w:rsidRPr="009302E8">
        <w:rPr>
          <w:b/>
        </w:rPr>
        <w:t>δεξιοτήτων και της κατάρτισης του εργατικού δυναμικού</w:t>
      </w:r>
      <w:r w:rsidRPr="009302E8">
        <w:t xml:space="preserve"> για την ανθεκτικότητα της κυβερνοασφάλειας, στηρίζοντας πλαίσια δεξιοτήτων και συστήματα πιστοποίησης σε επίπεδο ΕΕ και, παράλληλα, διασφαλίζοντας ότι αυτά παραμένουν πρακτικά, συντονισμένα και προσβάσιμα σε όλα τα κράτη μέλη·</w:t>
      </w:r>
    </w:p>
    <w:p w14:paraId="6A6411FE" w14:textId="77777777" w:rsidR="007A3096" w:rsidRPr="009302E8" w:rsidRDefault="007A3096" w:rsidP="004C6742">
      <w:pPr>
        <w:widowControl w:val="0"/>
        <w:numPr>
          <w:ilvl w:val="0"/>
          <w:numId w:val="37"/>
        </w:numPr>
        <w:overflowPunct w:val="0"/>
        <w:autoSpaceDE w:val="0"/>
        <w:autoSpaceDN w:val="0"/>
        <w:adjustRightInd w:val="0"/>
        <w:ind w:left="284" w:hanging="284"/>
        <w:textAlignment w:val="baseline"/>
        <w:rPr>
          <w:bCs/>
          <w:iCs/>
        </w:rPr>
      </w:pPr>
      <w:r w:rsidRPr="009302E8">
        <w:t xml:space="preserve">τονίζει την αυξανόμενη σημασία της κυβερνοασφάλειας για τη </w:t>
      </w:r>
      <w:r w:rsidRPr="009302E8">
        <w:rPr>
          <w:b/>
        </w:rPr>
        <w:t>δημοκρατική ανθεκτικότητα και ζητεί ενισχυμένο συντονισμό σε επίπεδο ΕΕ</w:t>
      </w:r>
      <w:r w:rsidRPr="009302E8">
        <w:t xml:space="preserve"> για την προστασία των εκλογών και των κρίσιμων υποδομών από κυβερνοεπιθέσεις, παραπληροφόρηση και εξωτερικές παρεμβάσεις·</w:t>
      </w:r>
    </w:p>
    <w:p w14:paraId="1C1338FC" w14:textId="77777777" w:rsidR="007A3096" w:rsidRPr="009302E8" w:rsidRDefault="007A3096" w:rsidP="004C6742">
      <w:pPr>
        <w:widowControl w:val="0"/>
        <w:numPr>
          <w:ilvl w:val="0"/>
          <w:numId w:val="37"/>
        </w:numPr>
        <w:overflowPunct w:val="0"/>
        <w:autoSpaceDE w:val="0"/>
        <w:autoSpaceDN w:val="0"/>
        <w:adjustRightInd w:val="0"/>
        <w:ind w:left="284" w:hanging="284"/>
        <w:textAlignment w:val="baseline"/>
        <w:rPr>
          <w:bCs/>
          <w:iCs/>
        </w:rPr>
      </w:pPr>
      <w:r w:rsidRPr="009302E8">
        <w:t xml:space="preserve">υποστηρίζει ένα </w:t>
      </w:r>
      <w:r w:rsidRPr="009302E8">
        <w:rPr>
          <w:b/>
        </w:rPr>
        <w:t>εξορθολογισμένο και αποτελεσματικό πλαίσιο πιστοποίησης</w:t>
      </w:r>
      <w:r w:rsidRPr="009302E8">
        <w:t>, το οποίο θα βασίζεται στην προσέγγιση «πιστοποίηση μία φορά, πιστοποίηση παντού» και θα εγγυάται ασφάλεια δικαίου, διαφάνεια και αναλογικότητα, ιδίως για τις ΜμΕ και τους διασυνοριακούς φορείς εκμετάλλευσης·</w:t>
      </w:r>
    </w:p>
    <w:p w14:paraId="287DCAC1" w14:textId="77777777" w:rsidR="007A3096" w:rsidRPr="009302E8" w:rsidRDefault="007A3096" w:rsidP="004C6742">
      <w:pPr>
        <w:widowControl w:val="0"/>
        <w:numPr>
          <w:ilvl w:val="0"/>
          <w:numId w:val="37"/>
        </w:numPr>
        <w:overflowPunct w:val="0"/>
        <w:autoSpaceDE w:val="0"/>
        <w:autoSpaceDN w:val="0"/>
        <w:adjustRightInd w:val="0"/>
        <w:ind w:left="284" w:hanging="284"/>
        <w:textAlignment w:val="baseline"/>
        <w:rPr>
          <w:bCs/>
          <w:iCs/>
        </w:rPr>
      </w:pPr>
      <w:r w:rsidRPr="009302E8">
        <w:t xml:space="preserve">ζητεί μια </w:t>
      </w:r>
      <w:r w:rsidRPr="009302E8">
        <w:rPr>
          <w:b/>
        </w:rPr>
        <w:t>ισορροπημένη προσέγγιση όσον αφορά την ασφάλεια της αλυσίδας εφοδιασμού των τεχνολογιών πληροφοριών και επικοινωνιών (ΤΠΕ)</w:t>
      </w:r>
      <w:r w:rsidRPr="009302E8">
        <w:t>, με διαφανή μέτρα βασισμένα στον κίνδυνο και πλήρη αξιολόγηση του οικονομικού, λειτουργικού και κοινωνικού αντικτύπου, αποφεύγοντας παράλληλα τον υπερβολικό φόρτο συμμόρφωσης και διασφαλίζοντας την ισχυρή συμμετοχή των κοινωνικών εταίρων και των ενδιαφερόμενων μερών.</w:t>
      </w:r>
    </w:p>
    <w:p w14:paraId="0CA060C5" w14:textId="77777777" w:rsidR="00251ADD" w:rsidRPr="009302E8" w:rsidRDefault="00251ADD" w:rsidP="00212AD9">
      <w:pPr>
        <w:widowControl w:val="0"/>
        <w:overflowPunct w:val="0"/>
        <w:autoSpaceDE w:val="0"/>
        <w:autoSpaceDN w:val="0"/>
        <w:adjustRightInd w:val="0"/>
        <w:ind w:left="709" w:hanging="567"/>
        <w:textAlignment w:val="baseline"/>
        <w:rPr>
          <w:szCs w:val="20"/>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A83352" w:rsidRPr="009302E8" w14:paraId="6378B503" w14:textId="77777777" w:rsidTr="002E7EFB">
        <w:tc>
          <w:tcPr>
            <w:tcW w:w="1418" w:type="dxa"/>
          </w:tcPr>
          <w:p w14:paraId="76B1935C" w14:textId="77777777" w:rsidR="00A83352" w:rsidRPr="009302E8" w:rsidRDefault="00A83352" w:rsidP="00A83352">
            <w:pPr>
              <w:overflowPunct w:val="0"/>
              <w:autoSpaceDE w:val="0"/>
              <w:autoSpaceDN w:val="0"/>
              <w:adjustRightInd w:val="0"/>
              <w:spacing w:line="240" w:lineRule="auto"/>
              <w:textAlignment w:val="baseline"/>
              <w:rPr>
                <w:i/>
              </w:rPr>
            </w:pPr>
            <w:r w:rsidRPr="009302E8">
              <w:rPr>
                <w:b/>
                <w:i/>
              </w:rPr>
              <w:t>Επικοινωνία</w:t>
            </w:r>
          </w:p>
        </w:tc>
        <w:tc>
          <w:tcPr>
            <w:tcW w:w="5670" w:type="dxa"/>
          </w:tcPr>
          <w:p w14:paraId="156F2204" w14:textId="77777777" w:rsidR="00A83352" w:rsidRPr="009302E8" w:rsidRDefault="00A83352" w:rsidP="00A83352">
            <w:pPr>
              <w:overflowPunct w:val="0"/>
              <w:autoSpaceDE w:val="0"/>
              <w:autoSpaceDN w:val="0"/>
              <w:adjustRightInd w:val="0"/>
              <w:spacing w:line="240" w:lineRule="auto"/>
              <w:textAlignment w:val="baseline"/>
              <w:rPr>
                <w:i/>
              </w:rPr>
            </w:pPr>
            <w:r w:rsidRPr="009302E8">
              <w:rPr>
                <w:i/>
              </w:rPr>
              <w:t>Silvia Staffa</w:t>
            </w:r>
          </w:p>
        </w:tc>
      </w:tr>
      <w:tr w:rsidR="00A83352" w:rsidRPr="009302E8" w14:paraId="3427545F" w14:textId="77777777" w:rsidTr="002E7EFB">
        <w:tc>
          <w:tcPr>
            <w:tcW w:w="1418" w:type="dxa"/>
          </w:tcPr>
          <w:p w14:paraId="28C531D2" w14:textId="77777777" w:rsidR="00A83352" w:rsidRPr="009302E8" w:rsidRDefault="00A83352" w:rsidP="00A83352">
            <w:pPr>
              <w:overflowPunct w:val="0"/>
              <w:autoSpaceDE w:val="0"/>
              <w:autoSpaceDN w:val="0"/>
              <w:adjustRightInd w:val="0"/>
              <w:spacing w:line="240" w:lineRule="auto"/>
              <w:textAlignment w:val="baseline"/>
              <w:rPr>
                <w:i/>
              </w:rPr>
            </w:pPr>
            <w:r w:rsidRPr="009302E8">
              <w:rPr>
                <w:i/>
              </w:rPr>
              <w:t>Τηλ.</w:t>
            </w:r>
          </w:p>
        </w:tc>
        <w:tc>
          <w:tcPr>
            <w:tcW w:w="5670" w:type="dxa"/>
          </w:tcPr>
          <w:p w14:paraId="30151730" w14:textId="77777777" w:rsidR="00A83352" w:rsidRPr="009302E8" w:rsidRDefault="00A83352" w:rsidP="00A83352">
            <w:pPr>
              <w:overflowPunct w:val="0"/>
              <w:autoSpaceDE w:val="0"/>
              <w:autoSpaceDN w:val="0"/>
              <w:adjustRightInd w:val="0"/>
              <w:spacing w:line="240" w:lineRule="auto"/>
              <w:textAlignment w:val="baseline"/>
              <w:rPr>
                <w:i/>
              </w:rPr>
            </w:pPr>
            <w:r w:rsidRPr="009302E8">
              <w:rPr>
                <w:i/>
              </w:rPr>
              <w:t>+32 25468378</w:t>
            </w:r>
          </w:p>
        </w:tc>
      </w:tr>
      <w:tr w:rsidR="00A83352" w:rsidRPr="009302E8" w14:paraId="72DC4E78" w14:textId="77777777" w:rsidTr="002E7EFB">
        <w:tc>
          <w:tcPr>
            <w:tcW w:w="1418" w:type="dxa"/>
          </w:tcPr>
          <w:p w14:paraId="63DC825F" w14:textId="77777777" w:rsidR="00A83352" w:rsidRPr="009302E8" w:rsidRDefault="00A83352" w:rsidP="00A83352">
            <w:pPr>
              <w:overflowPunct w:val="0"/>
              <w:autoSpaceDE w:val="0"/>
              <w:autoSpaceDN w:val="0"/>
              <w:adjustRightInd w:val="0"/>
              <w:spacing w:line="240" w:lineRule="auto"/>
              <w:textAlignment w:val="baseline"/>
              <w:rPr>
                <w:i/>
              </w:rPr>
            </w:pPr>
            <w:r w:rsidRPr="009302E8">
              <w:rPr>
                <w:i/>
              </w:rPr>
              <w:t>Ηλ. δ/νση</w:t>
            </w:r>
          </w:p>
        </w:tc>
        <w:tc>
          <w:tcPr>
            <w:tcW w:w="5670" w:type="dxa"/>
          </w:tcPr>
          <w:p w14:paraId="1D8269C1" w14:textId="77777777" w:rsidR="00A83352" w:rsidRPr="009302E8" w:rsidRDefault="00F11033" w:rsidP="00A83352">
            <w:pPr>
              <w:overflowPunct w:val="0"/>
              <w:autoSpaceDE w:val="0"/>
              <w:autoSpaceDN w:val="0"/>
              <w:adjustRightInd w:val="0"/>
              <w:spacing w:line="240" w:lineRule="auto"/>
              <w:textAlignment w:val="baseline"/>
              <w:rPr>
                <w:i/>
              </w:rPr>
            </w:pPr>
            <w:hyperlink r:id="rId39" w:history="1">
              <w:r w:rsidR="00DC4B12" w:rsidRPr="009302E8">
                <w:rPr>
                  <w:i/>
                  <w:color w:val="0000FF"/>
                  <w:u w:val="single"/>
                </w:rPr>
                <w:t>Silvia.Staffa@eesc.europa.eu</w:t>
              </w:r>
            </w:hyperlink>
          </w:p>
          <w:p w14:paraId="2F1FD287" w14:textId="77777777" w:rsidR="00A83352" w:rsidRPr="009302E8" w:rsidRDefault="00A83352" w:rsidP="00A83352">
            <w:pPr>
              <w:overflowPunct w:val="0"/>
              <w:autoSpaceDE w:val="0"/>
              <w:autoSpaceDN w:val="0"/>
              <w:adjustRightInd w:val="0"/>
              <w:spacing w:line="240" w:lineRule="auto"/>
              <w:textAlignment w:val="baseline"/>
              <w:rPr>
                <w:i/>
              </w:rPr>
            </w:pPr>
          </w:p>
        </w:tc>
      </w:tr>
    </w:tbl>
    <w:p w14:paraId="1735359E" w14:textId="7BC358BF" w:rsidR="00A83352" w:rsidRPr="009302E8" w:rsidRDefault="00A83352" w:rsidP="009302E8"/>
    <w:p w14:paraId="10308D54" w14:textId="77777777" w:rsidR="00A83352" w:rsidRPr="009302E8" w:rsidRDefault="00A83352">
      <w:pPr>
        <w:spacing w:after="160" w:line="259" w:lineRule="auto"/>
        <w:jc w:val="left"/>
      </w:pPr>
      <w:r w:rsidRPr="009302E8">
        <w:br w:type="page"/>
      </w:r>
    </w:p>
    <w:p w14:paraId="67EB829A" w14:textId="67875F69" w:rsidR="00665940" w:rsidRPr="009302E8" w:rsidRDefault="00F11033" w:rsidP="00665940">
      <w:pPr>
        <w:widowControl w:val="0"/>
        <w:numPr>
          <w:ilvl w:val="0"/>
          <w:numId w:val="4"/>
        </w:numPr>
        <w:overflowPunct w:val="0"/>
        <w:autoSpaceDE w:val="0"/>
        <w:autoSpaceDN w:val="0"/>
        <w:adjustRightInd w:val="0"/>
        <w:ind w:hanging="567"/>
        <w:textAlignment w:val="baseline"/>
        <w:rPr>
          <w:sz w:val="20"/>
          <w:szCs w:val="20"/>
        </w:rPr>
      </w:pPr>
      <w:hyperlink r:id="rId40" w:history="1">
        <w:r w:rsidR="00DC4B12" w:rsidRPr="009302E8">
          <w:rPr>
            <w:b/>
            <w:i/>
            <w:color w:val="0000FF"/>
            <w:sz w:val="28"/>
            <w:u w:val="single"/>
          </w:rPr>
          <w:t>Ανάπτυξη ευρωπαϊκού κέντρου κλινικής αριστείας στον τομέα των φαρμακευτικών προϊόντων</w:t>
        </w:r>
      </w:hyperlink>
    </w:p>
    <w:p w14:paraId="50FE4DFF" w14:textId="77777777" w:rsidR="00665940" w:rsidRPr="009302E8" w:rsidRDefault="00665940" w:rsidP="00665940">
      <w:pPr>
        <w:tabs>
          <w:tab w:val="center" w:pos="284"/>
        </w:tabs>
        <w:overflowPunct w:val="0"/>
        <w:autoSpaceDE w:val="0"/>
        <w:autoSpaceDN w:val="0"/>
        <w:adjustRightInd w:val="0"/>
        <w:ind w:left="266" w:hanging="266"/>
        <w:textAlignment w:val="baseline"/>
        <w:rPr>
          <w:b/>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63"/>
      </w:tblGrid>
      <w:tr w:rsidR="00665940" w:rsidRPr="009302E8" w14:paraId="42EBD1F0" w14:textId="77777777" w:rsidTr="004C6742">
        <w:tc>
          <w:tcPr>
            <w:tcW w:w="1701" w:type="dxa"/>
          </w:tcPr>
          <w:p w14:paraId="470319BC" w14:textId="77777777" w:rsidR="00665940" w:rsidRPr="009302E8" w:rsidRDefault="00665940" w:rsidP="00665940">
            <w:pPr>
              <w:tabs>
                <w:tab w:val="center" w:pos="284"/>
              </w:tabs>
              <w:overflowPunct w:val="0"/>
              <w:autoSpaceDE w:val="0"/>
              <w:autoSpaceDN w:val="0"/>
              <w:adjustRightInd w:val="0"/>
              <w:ind w:left="266" w:hanging="266"/>
              <w:textAlignment w:val="baseline"/>
              <w:rPr>
                <w:b/>
              </w:rPr>
            </w:pPr>
            <w:r w:rsidRPr="009302E8">
              <w:rPr>
                <w:b/>
              </w:rPr>
              <w:t>Εισηγητής</w:t>
            </w:r>
          </w:p>
        </w:tc>
        <w:tc>
          <w:tcPr>
            <w:tcW w:w="6663" w:type="dxa"/>
          </w:tcPr>
          <w:p w14:paraId="5CFF22ED" w14:textId="4F642785" w:rsidR="00665940" w:rsidRPr="009302E8" w:rsidRDefault="00665940" w:rsidP="00665940">
            <w:pPr>
              <w:tabs>
                <w:tab w:val="center" w:pos="284"/>
              </w:tabs>
              <w:overflowPunct w:val="0"/>
              <w:autoSpaceDE w:val="0"/>
              <w:autoSpaceDN w:val="0"/>
              <w:adjustRightInd w:val="0"/>
              <w:ind w:left="266" w:hanging="266"/>
              <w:textAlignment w:val="baseline"/>
            </w:pPr>
            <w:r w:rsidRPr="009302E8">
              <w:t>Veselin MITOV (Ομάδα των Εργαζομένων – BG)</w:t>
            </w:r>
          </w:p>
        </w:tc>
      </w:tr>
      <w:tr w:rsidR="00665940" w:rsidRPr="009302E8" w14:paraId="4D35B05F" w14:textId="77777777" w:rsidTr="004C6742">
        <w:tc>
          <w:tcPr>
            <w:tcW w:w="8364" w:type="dxa"/>
            <w:gridSpan w:val="2"/>
          </w:tcPr>
          <w:p w14:paraId="6BE1B6FB" w14:textId="77777777" w:rsidR="00665940" w:rsidRPr="009302E8" w:rsidRDefault="00665940" w:rsidP="00665940">
            <w:pPr>
              <w:tabs>
                <w:tab w:val="center" w:pos="284"/>
              </w:tabs>
              <w:overflowPunct w:val="0"/>
              <w:autoSpaceDE w:val="0"/>
              <w:autoSpaceDN w:val="0"/>
              <w:adjustRightInd w:val="0"/>
              <w:spacing w:line="160" w:lineRule="exact"/>
              <w:ind w:left="266" w:hanging="266"/>
              <w:textAlignment w:val="baseline"/>
            </w:pPr>
          </w:p>
        </w:tc>
      </w:tr>
      <w:tr w:rsidR="00665940" w:rsidRPr="009302E8" w14:paraId="5F1B7447" w14:textId="77777777" w:rsidTr="004C6742">
        <w:trPr>
          <w:trHeight w:val="404"/>
        </w:trPr>
        <w:tc>
          <w:tcPr>
            <w:tcW w:w="1701" w:type="dxa"/>
          </w:tcPr>
          <w:p w14:paraId="1FBC09A6" w14:textId="77777777" w:rsidR="00665940" w:rsidRPr="009302E8" w:rsidRDefault="00665940" w:rsidP="00665940">
            <w:pPr>
              <w:tabs>
                <w:tab w:val="center" w:pos="284"/>
              </w:tabs>
              <w:overflowPunct w:val="0"/>
              <w:autoSpaceDE w:val="0"/>
              <w:autoSpaceDN w:val="0"/>
              <w:adjustRightInd w:val="0"/>
              <w:ind w:left="266" w:hanging="266"/>
              <w:textAlignment w:val="baseline"/>
              <w:rPr>
                <w:b/>
              </w:rPr>
            </w:pPr>
            <w:r w:rsidRPr="009302E8">
              <w:rPr>
                <w:b/>
              </w:rPr>
              <w:t>Έγγραφα αναφοράς</w:t>
            </w:r>
          </w:p>
        </w:tc>
        <w:tc>
          <w:tcPr>
            <w:tcW w:w="6663" w:type="dxa"/>
          </w:tcPr>
          <w:p w14:paraId="0BCAF6AE" w14:textId="03E7889E" w:rsidR="00665940" w:rsidRPr="009302E8" w:rsidRDefault="00665940" w:rsidP="00F170AA">
            <w:pPr>
              <w:tabs>
                <w:tab w:val="center" w:pos="284"/>
              </w:tabs>
              <w:overflowPunct w:val="0"/>
              <w:autoSpaceDE w:val="0"/>
              <w:autoSpaceDN w:val="0"/>
              <w:adjustRightInd w:val="0"/>
              <w:ind w:left="266" w:right="-254" w:hanging="266"/>
              <w:textAlignment w:val="baseline"/>
            </w:pPr>
            <w:r w:rsidRPr="009302E8">
              <w:t>Διερευνητική γνωμοδότηση κατόπιν αιτήματος της κυπριακής Προεδρίας του Συμβουλίου της ΕΕ</w:t>
            </w:r>
          </w:p>
          <w:p w14:paraId="04662EBB" w14:textId="504CF421" w:rsidR="00665940" w:rsidRPr="009302E8" w:rsidRDefault="00665940" w:rsidP="00665940">
            <w:pPr>
              <w:tabs>
                <w:tab w:val="center" w:pos="284"/>
              </w:tabs>
              <w:overflowPunct w:val="0"/>
              <w:autoSpaceDE w:val="0"/>
              <w:autoSpaceDN w:val="0"/>
              <w:adjustRightInd w:val="0"/>
              <w:ind w:left="266" w:hanging="266"/>
              <w:textAlignment w:val="baseline"/>
            </w:pPr>
            <w:r w:rsidRPr="009302E8">
              <w:t>EESC-2025-03937-00-00-AC</w:t>
            </w:r>
          </w:p>
        </w:tc>
      </w:tr>
    </w:tbl>
    <w:p w14:paraId="3B48B869" w14:textId="77777777" w:rsidR="00665940" w:rsidRPr="009302E8" w:rsidRDefault="00665940" w:rsidP="00665940">
      <w:pPr>
        <w:tabs>
          <w:tab w:val="center" w:pos="284"/>
        </w:tabs>
        <w:overflowPunct w:val="0"/>
        <w:autoSpaceDE w:val="0"/>
        <w:autoSpaceDN w:val="0"/>
        <w:adjustRightInd w:val="0"/>
        <w:ind w:left="266" w:hanging="266"/>
        <w:textAlignment w:val="baseline"/>
      </w:pPr>
    </w:p>
    <w:p w14:paraId="6FD76E35" w14:textId="77777777" w:rsidR="00665940" w:rsidRPr="009302E8" w:rsidRDefault="00665940" w:rsidP="00665940">
      <w:pPr>
        <w:keepNext/>
        <w:keepLines/>
        <w:tabs>
          <w:tab w:val="center" w:pos="284"/>
        </w:tabs>
        <w:overflowPunct w:val="0"/>
        <w:autoSpaceDE w:val="0"/>
        <w:autoSpaceDN w:val="0"/>
        <w:adjustRightInd w:val="0"/>
        <w:ind w:left="266" w:hanging="266"/>
        <w:textAlignment w:val="baseline"/>
        <w:rPr>
          <w:b/>
        </w:rPr>
      </w:pPr>
      <w:r w:rsidRPr="009302E8">
        <w:rPr>
          <w:b/>
        </w:rPr>
        <w:t>Κύρια σημεία</w:t>
      </w:r>
    </w:p>
    <w:p w14:paraId="36ABCDD5" w14:textId="77777777" w:rsidR="00665940" w:rsidRPr="009302E8" w:rsidRDefault="00665940" w:rsidP="00665940">
      <w:pPr>
        <w:keepNext/>
        <w:keepLines/>
        <w:tabs>
          <w:tab w:val="center" w:pos="284"/>
        </w:tabs>
        <w:overflowPunct w:val="0"/>
        <w:autoSpaceDE w:val="0"/>
        <w:autoSpaceDN w:val="0"/>
        <w:adjustRightInd w:val="0"/>
        <w:ind w:left="266" w:hanging="266"/>
        <w:textAlignment w:val="baseline"/>
        <w:rPr>
          <w:b/>
        </w:rPr>
      </w:pPr>
    </w:p>
    <w:p w14:paraId="7804317A" w14:textId="77777777" w:rsidR="00665940" w:rsidRPr="009302E8" w:rsidRDefault="00665940" w:rsidP="00665940">
      <w:pPr>
        <w:overflowPunct w:val="0"/>
        <w:autoSpaceDE w:val="0"/>
        <w:autoSpaceDN w:val="0"/>
        <w:adjustRightInd w:val="0"/>
        <w:textAlignment w:val="baseline"/>
        <w:rPr>
          <w:bCs/>
          <w:iCs/>
        </w:rPr>
      </w:pPr>
      <w:r w:rsidRPr="009302E8">
        <w:t>Η ΕΟΚΕ:</w:t>
      </w:r>
    </w:p>
    <w:p w14:paraId="53EB1200" w14:textId="77777777" w:rsidR="00665940" w:rsidRPr="009302E8" w:rsidRDefault="00665940" w:rsidP="00665940">
      <w:pPr>
        <w:overflowPunct w:val="0"/>
        <w:autoSpaceDE w:val="0"/>
        <w:autoSpaceDN w:val="0"/>
        <w:adjustRightInd w:val="0"/>
        <w:textAlignment w:val="baseline"/>
        <w:rPr>
          <w:bCs/>
          <w:iCs/>
        </w:rPr>
      </w:pPr>
    </w:p>
    <w:p w14:paraId="7C1E6D6D" w14:textId="77777777" w:rsidR="00665940" w:rsidRPr="009302E8" w:rsidRDefault="00665940" w:rsidP="004C6742">
      <w:pPr>
        <w:widowControl w:val="0"/>
        <w:numPr>
          <w:ilvl w:val="0"/>
          <w:numId w:val="38"/>
        </w:numPr>
        <w:overflowPunct w:val="0"/>
        <w:autoSpaceDE w:val="0"/>
        <w:autoSpaceDN w:val="0"/>
        <w:adjustRightInd w:val="0"/>
        <w:ind w:left="426" w:hanging="426"/>
        <w:textAlignment w:val="baseline"/>
        <w:rPr>
          <w:bCs/>
          <w:iCs/>
        </w:rPr>
      </w:pPr>
      <w:r w:rsidRPr="009302E8">
        <w:t>Συνιστά τη σύσταση ευρωπαϊκού κέντρου κλινικής αριστείας (ECCE) ως μη δεσμευτικού φορέα αναφοράς της ΕΕ για τη μετατροπή των επιστημονικών στοιχείων σε υψηλής ποιότητας κλινική καθοδήγηση, με πλήρη σεβασμό της επικουρικότητας και της αναλογικότητας και παράλληλη προώθηση της δίκαιης πρόσβασης σε υψηλής ποιότητας περίθαλψη σε ολόκληρη την ΕΕ.</w:t>
      </w:r>
    </w:p>
    <w:p w14:paraId="3658F039" w14:textId="77777777" w:rsidR="00665940" w:rsidRPr="009302E8" w:rsidRDefault="00665940" w:rsidP="004C6742">
      <w:pPr>
        <w:widowControl w:val="0"/>
        <w:numPr>
          <w:ilvl w:val="0"/>
          <w:numId w:val="38"/>
        </w:numPr>
        <w:overflowPunct w:val="0"/>
        <w:autoSpaceDE w:val="0"/>
        <w:autoSpaceDN w:val="0"/>
        <w:adjustRightInd w:val="0"/>
        <w:ind w:left="426" w:hanging="426"/>
        <w:textAlignment w:val="baseline"/>
        <w:rPr>
          <w:bCs/>
          <w:iCs/>
        </w:rPr>
      </w:pPr>
      <w:r w:rsidRPr="009302E8">
        <w:t>Φρονεί ότι το ECCE θα πρέπει να ενσωματωθεί σε μια ευρύτερη στρατηγική της ΕΕ για την ανθεκτικότητα στον τομέα της υγείας, με σκοπό την ενίσχυση της επιστημονικής συνεργασίας, της υιοθέτησης της καινοτομίας και της στρατηγικής αυτονομίας της ΕΕ.</w:t>
      </w:r>
    </w:p>
    <w:p w14:paraId="0D049DD7" w14:textId="77777777" w:rsidR="00665940" w:rsidRPr="009302E8" w:rsidRDefault="00665940" w:rsidP="004C6742">
      <w:pPr>
        <w:widowControl w:val="0"/>
        <w:numPr>
          <w:ilvl w:val="0"/>
          <w:numId w:val="38"/>
        </w:numPr>
        <w:overflowPunct w:val="0"/>
        <w:autoSpaceDE w:val="0"/>
        <w:autoSpaceDN w:val="0"/>
        <w:adjustRightInd w:val="0"/>
        <w:ind w:left="426" w:hanging="426"/>
        <w:textAlignment w:val="baseline"/>
        <w:rPr>
          <w:bCs/>
          <w:iCs/>
        </w:rPr>
      </w:pPr>
      <w:r w:rsidRPr="009302E8">
        <w:t>Θεωρεί ότι το ECCE θα πρέπει να συμπληρώνει, και όχι να υποκαθιστά, τις υφιστάμενες ενωσιακές και εθνικές δομές, να χρησιμεύει ως κοινό επιστημονικό σημείο αναφοράς και να λειτουργεί εντός ενός ισχυρού πλαισίου διακυβέρνησης.</w:t>
      </w:r>
    </w:p>
    <w:p w14:paraId="05280080" w14:textId="77777777" w:rsidR="00665940" w:rsidRPr="009302E8" w:rsidRDefault="00665940" w:rsidP="004C6742">
      <w:pPr>
        <w:widowControl w:val="0"/>
        <w:numPr>
          <w:ilvl w:val="0"/>
          <w:numId w:val="38"/>
        </w:numPr>
        <w:overflowPunct w:val="0"/>
        <w:autoSpaceDE w:val="0"/>
        <w:autoSpaceDN w:val="0"/>
        <w:adjustRightInd w:val="0"/>
        <w:ind w:left="426" w:hanging="426"/>
        <w:textAlignment w:val="baseline"/>
        <w:rPr>
          <w:bCs/>
          <w:iCs/>
        </w:rPr>
      </w:pPr>
      <w:r w:rsidRPr="009302E8">
        <w:t>Είναι της άποψης ότι η εντολή του ECCE θα πρέπει να είναι σαφώς καθορισμένη και επικεντρωμένη στην επιστημονική αριστεία, τη διαφάνεια και την πρακτική συνάφεια, με εστίαση στη συστηματική ανάλυση και σύνθεση κλινικών δεδομένων, συμπεριλαμβανομένων των κοινών κλινικών αξιολογήσεων και πραγματικών αποδεικτικών στοιχείων. Το ECCE θα πρέπει να καταρτίζει μη δεσμευτικές και τεκμηριωμένες συστάσεις φαρμακοθεραπείας, καθώς και κλινικά πρωτόκολλα, για την υποστήριξη της λήψης αποφάσεων σε εθνικό επίπεδο.</w:t>
      </w:r>
    </w:p>
    <w:p w14:paraId="6AA7D53C" w14:textId="77777777" w:rsidR="00665940" w:rsidRPr="009302E8" w:rsidRDefault="00665940" w:rsidP="004C6742">
      <w:pPr>
        <w:widowControl w:val="0"/>
        <w:numPr>
          <w:ilvl w:val="0"/>
          <w:numId w:val="38"/>
        </w:numPr>
        <w:overflowPunct w:val="0"/>
        <w:autoSpaceDE w:val="0"/>
        <w:autoSpaceDN w:val="0"/>
        <w:adjustRightInd w:val="0"/>
        <w:ind w:left="426" w:hanging="426"/>
        <w:textAlignment w:val="baseline"/>
      </w:pPr>
      <w:r w:rsidRPr="009302E8">
        <w:t>Συνιστά τη σύσταση του ECCE ως νέου αποκεντρωμένου φορέα της ΕΕ για τη διασφάλιση επιστημονικής συνοχής, θεσμικής συνέχειας και ανεξαρτησίας που θα διέπεται από ένα ισορροπημένο πολυεπίπεδο μοντέλο με τη συμμετοχή των κρατών μελών, της Ευρωπαϊκής Επιτροπής και της οργανωμένης κοινωνίας των πολιτών.</w:t>
      </w:r>
    </w:p>
    <w:p w14:paraId="43AC5B7A" w14:textId="77777777" w:rsidR="00665940" w:rsidRPr="009302E8" w:rsidRDefault="00665940" w:rsidP="004C6742">
      <w:pPr>
        <w:widowControl w:val="0"/>
        <w:numPr>
          <w:ilvl w:val="0"/>
          <w:numId w:val="38"/>
        </w:numPr>
        <w:overflowPunct w:val="0"/>
        <w:autoSpaceDE w:val="0"/>
        <w:autoSpaceDN w:val="0"/>
        <w:adjustRightInd w:val="0"/>
        <w:ind w:left="426" w:hanging="426"/>
        <w:textAlignment w:val="baseline"/>
        <w:rPr>
          <w:rFonts w:asciiTheme="minorHAnsi" w:hAnsiTheme="minorHAnsi"/>
          <w:szCs w:val="20"/>
        </w:rPr>
      </w:pPr>
      <w:r w:rsidRPr="009302E8">
        <w:t>Θεωρεί ότι η εξασφάλιση σταθερής, επαρκούς και προβλέψιμης χρηματοδότησης από τον προϋπολογισμό της ΕΕ αποτελεί προαπαιτούμενο για την αξιοπιστία, την ανεξαρτησία και τη μακροπρόθεσμη αποτελεσματικότητα του ECCE. Οποιαδήποτε συμπληρωματική χρηματοδότηση πρέπει να ρυθμίζεται αυστηρά και να είναι απόλυτα διαφανής, προκειμένου να αποτρέπεται η άσκηση αθέμιτης επιρροής στα επιστημονικά αποτελέσματα.</w:t>
      </w:r>
    </w:p>
    <w:p w14:paraId="457BFD9C" w14:textId="77777777" w:rsidR="001D292C" w:rsidRPr="009302E8" w:rsidRDefault="001D292C" w:rsidP="00665940">
      <w:pPr>
        <w:widowControl w:val="0"/>
        <w:overflowPunct w:val="0"/>
        <w:autoSpaceDE w:val="0"/>
        <w:autoSpaceDN w:val="0"/>
        <w:adjustRightInd w:val="0"/>
        <w:ind w:left="709"/>
        <w:textAlignment w:val="baseline"/>
        <w:rPr>
          <w:szCs w:val="20"/>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665940" w:rsidRPr="009302E8" w14:paraId="62BF535A" w14:textId="77777777" w:rsidTr="002E7EFB">
        <w:tc>
          <w:tcPr>
            <w:tcW w:w="1418" w:type="dxa"/>
          </w:tcPr>
          <w:p w14:paraId="5C60B303" w14:textId="77777777" w:rsidR="00665940" w:rsidRPr="009302E8" w:rsidRDefault="00665940" w:rsidP="00665940">
            <w:pPr>
              <w:overflowPunct w:val="0"/>
              <w:autoSpaceDE w:val="0"/>
              <w:autoSpaceDN w:val="0"/>
              <w:adjustRightInd w:val="0"/>
              <w:spacing w:line="240" w:lineRule="auto"/>
              <w:textAlignment w:val="baseline"/>
              <w:rPr>
                <w:i/>
              </w:rPr>
            </w:pPr>
            <w:r w:rsidRPr="009302E8">
              <w:rPr>
                <w:b/>
                <w:i/>
              </w:rPr>
              <w:t>Επικοινωνία</w:t>
            </w:r>
          </w:p>
        </w:tc>
        <w:tc>
          <w:tcPr>
            <w:tcW w:w="5670" w:type="dxa"/>
          </w:tcPr>
          <w:p w14:paraId="04C05D13" w14:textId="77777777" w:rsidR="00665940" w:rsidRPr="009302E8" w:rsidRDefault="00665940" w:rsidP="00665940">
            <w:pPr>
              <w:overflowPunct w:val="0"/>
              <w:autoSpaceDE w:val="0"/>
              <w:autoSpaceDN w:val="0"/>
              <w:adjustRightInd w:val="0"/>
              <w:spacing w:line="240" w:lineRule="auto"/>
              <w:textAlignment w:val="baseline"/>
              <w:rPr>
                <w:i/>
              </w:rPr>
            </w:pPr>
            <w:r w:rsidRPr="009302E8">
              <w:rPr>
                <w:i/>
              </w:rPr>
              <w:t>Radoslava Stefankova</w:t>
            </w:r>
          </w:p>
        </w:tc>
      </w:tr>
      <w:tr w:rsidR="00665940" w:rsidRPr="009302E8" w14:paraId="50843905" w14:textId="77777777" w:rsidTr="002E7EFB">
        <w:tc>
          <w:tcPr>
            <w:tcW w:w="1418" w:type="dxa"/>
          </w:tcPr>
          <w:p w14:paraId="60ED9F66" w14:textId="77777777" w:rsidR="00665940" w:rsidRPr="009302E8" w:rsidRDefault="00665940" w:rsidP="00665940">
            <w:pPr>
              <w:overflowPunct w:val="0"/>
              <w:autoSpaceDE w:val="0"/>
              <w:autoSpaceDN w:val="0"/>
              <w:adjustRightInd w:val="0"/>
              <w:spacing w:line="240" w:lineRule="auto"/>
              <w:textAlignment w:val="baseline"/>
              <w:rPr>
                <w:i/>
              </w:rPr>
            </w:pPr>
            <w:r w:rsidRPr="009302E8">
              <w:rPr>
                <w:i/>
              </w:rPr>
              <w:t>Τηλ.</w:t>
            </w:r>
          </w:p>
        </w:tc>
        <w:tc>
          <w:tcPr>
            <w:tcW w:w="5670" w:type="dxa"/>
          </w:tcPr>
          <w:p w14:paraId="170907FD" w14:textId="77777777" w:rsidR="00665940" w:rsidRPr="009302E8" w:rsidRDefault="00665940" w:rsidP="00665940">
            <w:pPr>
              <w:overflowPunct w:val="0"/>
              <w:autoSpaceDE w:val="0"/>
              <w:autoSpaceDN w:val="0"/>
              <w:adjustRightInd w:val="0"/>
              <w:spacing w:line="240" w:lineRule="auto"/>
              <w:textAlignment w:val="baseline"/>
              <w:rPr>
                <w:i/>
              </w:rPr>
            </w:pPr>
            <w:r w:rsidRPr="009302E8">
              <w:rPr>
                <w:i/>
              </w:rPr>
              <w:t>+32 25468188</w:t>
            </w:r>
          </w:p>
        </w:tc>
      </w:tr>
      <w:tr w:rsidR="00665940" w:rsidRPr="009302E8" w14:paraId="7215EA9F" w14:textId="77777777" w:rsidTr="002E7EFB">
        <w:tc>
          <w:tcPr>
            <w:tcW w:w="1418" w:type="dxa"/>
          </w:tcPr>
          <w:p w14:paraId="7B8C52EC" w14:textId="333E7586" w:rsidR="00665940" w:rsidRPr="009302E8" w:rsidRDefault="0019037A" w:rsidP="00665940">
            <w:pPr>
              <w:overflowPunct w:val="0"/>
              <w:autoSpaceDE w:val="0"/>
              <w:autoSpaceDN w:val="0"/>
              <w:adjustRightInd w:val="0"/>
              <w:spacing w:line="240" w:lineRule="auto"/>
              <w:textAlignment w:val="baseline"/>
              <w:rPr>
                <w:i/>
              </w:rPr>
            </w:pPr>
            <w:r w:rsidRPr="009302E8">
              <w:rPr>
                <w:i/>
              </w:rPr>
              <w:t>Ηλ. δ/νση</w:t>
            </w:r>
          </w:p>
        </w:tc>
        <w:tc>
          <w:tcPr>
            <w:tcW w:w="5670" w:type="dxa"/>
          </w:tcPr>
          <w:p w14:paraId="51562D55" w14:textId="77777777" w:rsidR="00665940" w:rsidRPr="009302E8" w:rsidRDefault="00F11033" w:rsidP="00665940">
            <w:pPr>
              <w:overflowPunct w:val="0"/>
              <w:autoSpaceDE w:val="0"/>
              <w:autoSpaceDN w:val="0"/>
              <w:adjustRightInd w:val="0"/>
              <w:spacing w:line="240" w:lineRule="auto"/>
              <w:textAlignment w:val="baseline"/>
              <w:rPr>
                <w:i/>
              </w:rPr>
            </w:pPr>
            <w:hyperlink r:id="rId41" w:history="1">
              <w:r w:rsidR="00DC4B12" w:rsidRPr="009302E8">
                <w:rPr>
                  <w:i/>
                  <w:color w:val="0000FF"/>
                  <w:u w:val="single"/>
                </w:rPr>
                <w:t>Radoslava.Stefankova@eesc.europa.eu</w:t>
              </w:r>
            </w:hyperlink>
          </w:p>
        </w:tc>
      </w:tr>
    </w:tbl>
    <w:p w14:paraId="57693FD9" w14:textId="6D060F2B" w:rsidR="00665940" w:rsidRPr="009302E8" w:rsidRDefault="00665940" w:rsidP="009302E8"/>
    <w:p w14:paraId="1C80C6A1" w14:textId="77777777" w:rsidR="00665940" w:rsidRPr="009302E8" w:rsidRDefault="00665940">
      <w:pPr>
        <w:spacing w:after="160" w:line="259" w:lineRule="auto"/>
        <w:jc w:val="left"/>
      </w:pPr>
      <w:r w:rsidRPr="009302E8">
        <w:br w:type="page"/>
      </w:r>
    </w:p>
    <w:p w14:paraId="38DDDDCE" w14:textId="7E21D025" w:rsidR="00445258" w:rsidRPr="009302E8" w:rsidRDefault="00F11033" w:rsidP="004C6742">
      <w:pPr>
        <w:widowControl w:val="0"/>
        <w:numPr>
          <w:ilvl w:val="0"/>
          <w:numId w:val="15"/>
        </w:numPr>
        <w:overflowPunct w:val="0"/>
        <w:autoSpaceDE w:val="0"/>
        <w:autoSpaceDN w:val="0"/>
        <w:adjustRightInd w:val="0"/>
        <w:spacing w:after="200" w:line="276" w:lineRule="auto"/>
        <w:ind w:left="567" w:hanging="567"/>
        <w:contextualSpacing/>
        <w:jc w:val="left"/>
        <w:textAlignment w:val="baseline"/>
        <w:rPr>
          <w:b/>
          <w:sz w:val="28"/>
          <w:szCs w:val="28"/>
        </w:rPr>
      </w:pPr>
      <w:hyperlink r:id="rId42" w:tgtFrame="_blank" w:history="1">
        <w:r w:rsidR="00445258" w:rsidRPr="009302E8">
          <w:rPr>
            <w:b/>
            <w:i/>
            <w:color w:val="0000FF"/>
            <w:sz w:val="28"/>
            <w:u w:val="single"/>
          </w:rPr>
          <w:t>Νέοι κανόνες για τις πρόδρομες ουσίες των ναρκωτικών</w:t>
        </w:r>
      </w:hyperlink>
    </w:p>
    <w:tbl>
      <w:tblPr>
        <w:tblStyle w:val="TableGrid14"/>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821"/>
      </w:tblGrid>
      <w:tr w:rsidR="00445258" w:rsidRPr="009302E8" w14:paraId="7E507868" w14:textId="77777777" w:rsidTr="002E7EFB">
        <w:tc>
          <w:tcPr>
            <w:tcW w:w="1148" w:type="pct"/>
          </w:tcPr>
          <w:p w14:paraId="3292FCF5" w14:textId="77777777" w:rsidR="00445258" w:rsidRPr="009302E8" w:rsidRDefault="00445258" w:rsidP="00445258">
            <w:pPr>
              <w:tabs>
                <w:tab w:val="center" w:pos="284"/>
              </w:tabs>
              <w:overflowPunct w:val="0"/>
              <w:autoSpaceDE w:val="0"/>
              <w:autoSpaceDN w:val="0"/>
              <w:adjustRightInd w:val="0"/>
              <w:ind w:left="266" w:hanging="266"/>
              <w:textAlignment w:val="baseline"/>
              <w:rPr>
                <w:b/>
              </w:rPr>
            </w:pPr>
          </w:p>
          <w:p w14:paraId="4BFF03AB" w14:textId="77777777" w:rsidR="00445258" w:rsidRPr="009302E8" w:rsidRDefault="00445258" w:rsidP="00445258">
            <w:pPr>
              <w:tabs>
                <w:tab w:val="center" w:pos="284"/>
              </w:tabs>
              <w:overflowPunct w:val="0"/>
              <w:autoSpaceDE w:val="0"/>
              <w:autoSpaceDN w:val="0"/>
              <w:adjustRightInd w:val="0"/>
              <w:ind w:left="266" w:hanging="376"/>
              <w:textAlignment w:val="baseline"/>
              <w:rPr>
                <w:b/>
              </w:rPr>
            </w:pPr>
            <w:r w:rsidRPr="009302E8">
              <w:rPr>
                <w:b/>
              </w:rPr>
              <w:t>Εισηγητής</w:t>
            </w:r>
          </w:p>
          <w:p w14:paraId="113C8799" w14:textId="77777777" w:rsidR="00445258" w:rsidRPr="009302E8" w:rsidRDefault="00445258" w:rsidP="00445258">
            <w:pPr>
              <w:tabs>
                <w:tab w:val="center" w:pos="284"/>
              </w:tabs>
              <w:overflowPunct w:val="0"/>
              <w:autoSpaceDE w:val="0"/>
              <w:autoSpaceDN w:val="0"/>
              <w:adjustRightInd w:val="0"/>
              <w:ind w:left="266" w:hanging="376"/>
              <w:textAlignment w:val="baseline"/>
              <w:rPr>
                <w:b/>
              </w:rPr>
            </w:pPr>
          </w:p>
        </w:tc>
        <w:tc>
          <w:tcPr>
            <w:tcW w:w="3852" w:type="pct"/>
          </w:tcPr>
          <w:p w14:paraId="5A2AAF34" w14:textId="77777777" w:rsidR="00445258" w:rsidRPr="009302E8" w:rsidRDefault="00445258" w:rsidP="00445258">
            <w:pPr>
              <w:tabs>
                <w:tab w:val="center" w:pos="284"/>
              </w:tabs>
              <w:overflowPunct w:val="0"/>
              <w:autoSpaceDE w:val="0"/>
              <w:autoSpaceDN w:val="0"/>
              <w:adjustRightInd w:val="0"/>
              <w:ind w:left="266" w:hanging="266"/>
              <w:textAlignment w:val="baseline"/>
            </w:pPr>
          </w:p>
          <w:p w14:paraId="329047B1" w14:textId="723B0F81" w:rsidR="00445258" w:rsidRPr="009302E8" w:rsidRDefault="00445258" w:rsidP="00445258">
            <w:pPr>
              <w:tabs>
                <w:tab w:val="center" w:pos="284"/>
              </w:tabs>
              <w:overflowPunct w:val="0"/>
              <w:autoSpaceDE w:val="0"/>
              <w:autoSpaceDN w:val="0"/>
              <w:adjustRightInd w:val="0"/>
              <w:ind w:left="266" w:hanging="266"/>
              <w:textAlignment w:val="baseline"/>
            </w:pPr>
            <w:r w:rsidRPr="009302E8">
              <w:t>Diego DUTTO (Ομάδα των Οργανώσεων της Κοινωνίας των Πολιτών – IT)</w:t>
            </w:r>
          </w:p>
          <w:p w14:paraId="641B170F" w14:textId="77777777" w:rsidR="00445258" w:rsidRPr="009302E8" w:rsidRDefault="00445258" w:rsidP="00445258">
            <w:pPr>
              <w:tabs>
                <w:tab w:val="center" w:pos="284"/>
              </w:tabs>
              <w:overflowPunct w:val="0"/>
              <w:autoSpaceDE w:val="0"/>
              <w:autoSpaceDN w:val="0"/>
              <w:adjustRightInd w:val="0"/>
              <w:ind w:left="266" w:hanging="266"/>
              <w:textAlignment w:val="baseline"/>
            </w:pPr>
          </w:p>
        </w:tc>
      </w:tr>
      <w:tr w:rsidR="00445258" w:rsidRPr="009302E8" w14:paraId="2EFF6C25" w14:textId="77777777" w:rsidTr="002E7EFB">
        <w:tc>
          <w:tcPr>
            <w:tcW w:w="1148" w:type="pct"/>
            <w:vMerge w:val="restart"/>
          </w:tcPr>
          <w:p w14:paraId="70282570" w14:textId="77777777" w:rsidR="00445258" w:rsidRPr="009302E8" w:rsidRDefault="00445258" w:rsidP="00445258">
            <w:pPr>
              <w:tabs>
                <w:tab w:val="center" w:pos="284"/>
              </w:tabs>
              <w:overflowPunct w:val="0"/>
              <w:autoSpaceDE w:val="0"/>
              <w:autoSpaceDN w:val="0"/>
              <w:adjustRightInd w:val="0"/>
              <w:ind w:left="266" w:hanging="376"/>
              <w:textAlignment w:val="baseline"/>
              <w:rPr>
                <w:b/>
              </w:rPr>
            </w:pPr>
            <w:r w:rsidRPr="009302E8">
              <w:rPr>
                <w:b/>
              </w:rPr>
              <w:t>Έγγραφα αναφοράς</w:t>
            </w:r>
          </w:p>
        </w:tc>
        <w:tc>
          <w:tcPr>
            <w:tcW w:w="3852" w:type="pct"/>
          </w:tcPr>
          <w:p w14:paraId="4F313D09" w14:textId="3A34F015" w:rsidR="00445258" w:rsidRPr="009302E8" w:rsidRDefault="00445258" w:rsidP="00445258">
            <w:pPr>
              <w:tabs>
                <w:tab w:val="center" w:pos="284"/>
              </w:tabs>
              <w:overflowPunct w:val="0"/>
              <w:autoSpaceDE w:val="0"/>
              <w:autoSpaceDN w:val="0"/>
              <w:adjustRightInd w:val="0"/>
              <w:ind w:left="266" w:hanging="266"/>
              <w:textAlignment w:val="baseline"/>
            </w:pPr>
            <w:r w:rsidRPr="009302E8">
              <w:t xml:space="preserve">COM(2025) 747 final </w:t>
            </w:r>
          </w:p>
        </w:tc>
      </w:tr>
      <w:tr w:rsidR="00445258" w:rsidRPr="009302E8" w14:paraId="3DFEF38A" w14:textId="77777777" w:rsidTr="002E7EFB">
        <w:tc>
          <w:tcPr>
            <w:tcW w:w="1148" w:type="pct"/>
            <w:vMerge/>
          </w:tcPr>
          <w:p w14:paraId="17E4942C" w14:textId="77777777" w:rsidR="00445258" w:rsidRPr="009302E8" w:rsidRDefault="00445258" w:rsidP="00445258">
            <w:pPr>
              <w:tabs>
                <w:tab w:val="center" w:pos="284"/>
              </w:tabs>
              <w:overflowPunct w:val="0"/>
              <w:autoSpaceDE w:val="0"/>
              <w:autoSpaceDN w:val="0"/>
              <w:adjustRightInd w:val="0"/>
              <w:ind w:left="266" w:hanging="266"/>
              <w:textAlignment w:val="baseline"/>
              <w:rPr>
                <w:b/>
              </w:rPr>
            </w:pPr>
          </w:p>
        </w:tc>
        <w:tc>
          <w:tcPr>
            <w:tcW w:w="3852" w:type="pct"/>
          </w:tcPr>
          <w:p w14:paraId="37150F76" w14:textId="77777777" w:rsidR="00445258" w:rsidRPr="009302E8" w:rsidRDefault="00445258" w:rsidP="00445258">
            <w:pPr>
              <w:tabs>
                <w:tab w:val="center" w:pos="284"/>
              </w:tabs>
              <w:overflowPunct w:val="0"/>
              <w:autoSpaceDE w:val="0"/>
              <w:autoSpaceDN w:val="0"/>
              <w:adjustRightInd w:val="0"/>
              <w:ind w:left="266" w:hanging="266"/>
              <w:textAlignment w:val="baseline"/>
            </w:pPr>
            <w:r w:rsidRPr="009302E8">
              <w:t>EESC-2025-04277-00-00-AC</w:t>
            </w:r>
          </w:p>
        </w:tc>
      </w:tr>
    </w:tbl>
    <w:p w14:paraId="78D1CE85" w14:textId="77777777" w:rsidR="00445258" w:rsidRPr="009302E8" w:rsidRDefault="00445258" w:rsidP="00445258">
      <w:pPr>
        <w:keepNext/>
        <w:keepLines/>
        <w:tabs>
          <w:tab w:val="center" w:pos="284"/>
        </w:tabs>
        <w:overflowPunct w:val="0"/>
        <w:autoSpaceDE w:val="0"/>
        <w:autoSpaceDN w:val="0"/>
        <w:adjustRightInd w:val="0"/>
        <w:ind w:left="266" w:hanging="266"/>
        <w:textAlignment w:val="baseline"/>
        <w:rPr>
          <w:b/>
        </w:rPr>
      </w:pPr>
    </w:p>
    <w:p w14:paraId="23ECB8E8" w14:textId="77777777" w:rsidR="00445258" w:rsidRPr="009302E8" w:rsidRDefault="00445258" w:rsidP="00445258">
      <w:pPr>
        <w:keepNext/>
        <w:keepLines/>
        <w:tabs>
          <w:tab w:val="center" w:pos="284"/>
        </w:tabs>
        <w:overflowPunct w:val="0"/>
        <w:autoSpaceDE w:val="0"/>
        <w:autoSpaceDN w:val="0"/>
        <w:adjustRightInd w:val="0"/>
        <w:ind w:left="266" w:hanging="266"/>
        <w:textAlignment w:val="baseline"/>
        <w:rPr>
          <w:b/>
        </w:rPr>
      </w:pPr>
      <w:r w:rsidRPr="009302E8">
        <w:rPr>
          <w:b/>
        </w:rPr>
        <w:t>Κύρια σημεία</w:t>
      </w:r>
    </w:p>
    <w:p w14:paraId="4B7E6809" w14:textId="77777777" w:rsidR="00445258" w:rsidRPr="009302E8" w:rsidRDefault="00445258" w:rsidP="00445258">
      <w:pPr>
        <w:keepNext/>
        <w:keepLines/>
        <w:tabs>
          <w:tab w:val="center" w:pos="284"/>
        </w:tabs>
        <w:overflowPunct w:val="0"/>
        <w:autoSpaceDE w:val="0"/>
        <w:autoSpaceDN w:val="0"/>
        <w:adjustRightInd w:val="0"/>
        <w:ind w:left="266" w:hanging="266"/>
        <w:textAlignment w:val="baseline"/>
        <w:rPr>
          <w:b/>
        </w:rPr>
      </w:pPr>
    </w:p>
    <w:p w14:paraId="4B69ED3F" w14:textId="77777777" w:rsidR="00445258" w:rsidRPr="009302E8" w:rsidRDefault="00445258" w:rsidP="00445258">
      <w:pPr>
        <w:overflowPunct w:val="0"/>
        <w:autoSpaceDE w:val="0"/>
        <w:autoSpaceDN w:val="0"/>
        <w:adjustRightInd w:val="0"/>
        <w:textAlignment w:val="baseline"/>
        <w:rPr>
          <w:bCs/>
          <w:iCs/>
        </w:rPr>
      </w:pPr>
      <w:r w:rsidRPr="009302E8">
        <w:t>Η ΕΟΚΕ διατυπώνει τις ακόλουθες συστάσεις:</w:t>
      </w:r>
    </w:p>
    <w:p w14:paraId="39BF6AC5" w14:textId="77777777" w:rsidR="00445258" w:rsidRPr="009302E8" w:rsidRDefault="00445258" w:rsidP="00445258">
      <w:pPr>
        <w:overflowPunct w:val="0"/>
        <w:autoSpaceDE w:val="0"/>
        <w:autoSpaceDN w:val="0"/>
        <w:adjustRightInd w:val="0"/>
        <w:textAlignment w:val="baseline"/>
        <w:rPr>
          <w:bCs/>
          <w:iCs/>
        </w:rPr>
      </w:pPr>
    </w:p>
    <w:p w14:paraId="7F6FDC15" w14:textId="77777777" w:rsidR="00445258" w:rsidRPr="009302E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rsidRPr="009302E8">
        <w:t>Να διασφαλιστεί ότι η πρόσβαση στο «αποθετήριο πληροφοριών για τις πρόδρομες ουσίες των ναρκωτικών» είναι εντελώς δωρεάν.</w:t>
      </w:r>
    </w:p>
    <w:p w14:paraId="015B0DA4" w14:textId="77777777" w:rsidR="00445258" w:rsidRPr="009302E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rsidRPr="009302E8">
        <w:t>Να προβλεφθούν πλήρεις απαλλαγές από τα τέλη ή σημαντικές μειώσεις τους για τη χορήγηση αδειών σε πανεπιστήμια, ερευνητικά ιδρύματα και φιλανθρωπικούς οργανισμούς.</w:t>
      </w:r>
    </w:p>
    <w:p w14:paraId="1D26F15F" w14:textId="77777777" w:rsidR="00445258" w:rsidRPr="009302E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rsidRPr="009302E8">
        <w:t>Να εξορθολογιστούν οι διαδικασίες πρότερης γνωστοποίησης όσον αφορά τη χρήση μικρών ποσοτήτων πρόδρομων ουσιών νέας γενιάς.</w:t>
      </w:r>
    </w:p>
    <w:p w14:paraId="7A06841B" w14:textId="77777777" w:rsidR="00445258" w:rsidRPr="009302E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rsidRPr="009302E8">
        <w:t>Να δημιουργηθεί ειδικός δίαυλος τεχνικής καθοδήγησης για όλα τα ενδιαφερόμενα μέρη, συμπεριλαμβανομένων των οργανώσεων του μη κερδοσκοπικού τομέα, με ταχεία αποσαφήνιση όσον αφορά την ταξινόμηση παραλλαγών των ουσιών.</w:t>
      </w:r>
    </w:p>
    <w:p w14:paraId="6706E6CC" w14:textId="77777777" w:rsidR="00445258" w:rsidRPr="009302E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rsidRPr="009302E8">
        <w:t>Να αποφευχθεί η ανασφάλεια δικαίου για τα ερευνητικά εργαστήρια η οποία προκαλείται από τη γενική συμπερίληψη ομάδων ουσιών στην κατηγορία 3, με τη δημοσίευση σαφών, έγκαιρων και εξαντλητικών καταλόγων εξαιρέσεων.</w:t>
      </w:r>
    </w:p>
    <w:p w14:paraId="0ED10065" w14:textId="77777777" w:rsidR="00445258" w:rsidRPr="009302E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rsidRPr="009302E8">
        <w:t xml:space="preserve">Να συμμετέχουν οι οργανώσεις της κοινωνίας των πολιτών που ειδικεύονται στην πρόληψη του εθισμού και στη μείωση των επιβλαβών συνεπειών σε δραστηριότητες ευαισθητοποίησης και κατάρτισης. </w:t>
      </w:r>
    </w:p>
    <w:p w14:paraId="0308E5D5" w14:textId="77777777" w:rsidR="00445258" w:rsidRPr="009302E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rsidRPr="009302E8">
        <w:t>Να εφαρμοστεί η υποχρέωση διορισμού «υπεύθυνου υπαλλήλου» με ευελιξία για τις μικρές οργανώσεις της κοινωνίας των πολιτών, με παροχή της δυνατότητας ορισμού υφιστάμενου μέλους του εσωτερικού προσωπικού.</w:t>
      </w:r>
    </w:p>
    <w:p w14:paraId="0765C645" w14:textId="77777777" w:rsidR="00445258" w:rsidRPr="009302E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rsidRPr="009302E8">
        <w:t xml:space="preserve">Να επιτευχθεί ομοιογενής ρύθμιση στην ΕΕ. Με αυτόν τον τρόπο θα παρασχεθεί στήριξη στις αρχές για την παρακολούθηση της εμπορίας ουσιών και της χρήσης ουσιών στην έρευνα σε ολόκληρη την Ευρώπη. </w:t>
      </w:r>
    </w:p>
    <w:p w14:paraId="6673E6C9" w14:textId="77777777" w:rsidR="00445258" w:rsidRPr="009302E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rsidRPr="009302E8">
        <w:t>Να προστατευτεί η αυτονομία των ερευνητών που χρησιμοποιούν πρόδρομες ουσίες της κατηγορίας 3 με μέριμνα ώστε οι έλεγχοι από τις αρμόδιες αρχές (άρθρο 28) να πραγματοποιούνται βάσει κινδύνων και να μην παρεμβαίνουν στην εμπιστευτικότητα ή την ακεραιότητα των πρωτοκόλλων επιστημονικής έρευνας.</w:t>
      </w:r>
    </w:p>
    <w:p w14:paraId="78586535" w14:textId="77777777" w:rsidR="00445258" w:rsidRPr="009302E8" w:rsidRDefault="00445258" w:rsidP="00445258">
      <w:pPr>
        <w:widowControl w:val="0"/>
        <w:overflowPunct w:val="0"/>
        <w:autoSpaceDE w:val="0"/>
        <w:autoSpaceDN w:val="0"/>
        <w:adjustRightInd w:val="0"/>
        <w:ind w:left="567"/>
        <w:textAlignment w:val="baseline"/>
        <w:rPr>
          <w:szCs w:val="20"/>
        </w:rPr>
      </w:pPr>
    </w:p>
    <w:tbl>
      <w:tblPr>
        <w:tblStyle w:val="TableGrid14"/>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445258" w:rsidRPr="009302E8" w14:paraId="34E47DF7" w14:textId="77777777" w:rsidTr="002E7EFB">
        <w:tc>
          <w:tcPr>
            <w:tcW w:w="1556" w:type="pct"/>
          </w:tcPr>
          <w:p w14:paraId="722F8981" w14:textId="77777777" w:rsidR="00445258" w:rsidRPr="009302E8" w:rsidRDefault="00445258" w:rsidP="00445258">
            <w:pPr>
              <w:overflowPunct w:val="0"/>
              <w:autoSpaceDE w:val="0"/>
              <w:autoSpaceDN w:val="0"/>
              <w:adjustRightInd w:val="0"/>
              <w:spacing w:line="240" w:lineRule="auto"/>
              <w:textAlignment w:val="baseline"/>
              <w:rPr>
                <w:i/>
              </w:rPr>
            </w:pPr>
            <w:r w:rsidRPr="009302E8">
              <w:rPr>
                <w:b/>
                <w:i/>
              </w:rPr>
              <w:t>Επικοινωνία</w:t>
            </w:r>
          </w:p>
        </w:tc>
        <w:tc>
          <w:tcPr>
            <w:tcW w:w="3444" w:type="pct"/>
          </w:tcPr>
          <w:p w14:paraId="24BAFF65" w14:textId="77777777" w:rsidR="00445258" w:rsidRPr="009302E8" w:rsidRDefault="00445258" w:rsidP="00445258">
            <w:pPr>
              <w:overflowPunct w:val="0"/>
              <w:autoSpaceDE w:val="0"/>
              <w:autoSpaceDN w:val="0"/>
              <w:adjustRightInd w:val="0"/>
              <w:spacing w:line="240" w:lineRule="auto"/>
              <w:textAlignment w:val="baseline"/>
              <w:rPr>
                <w:i/>
              </w:rPr>
            </w:pPr>
            <w:r w:rsidRPr="009302E8">
              <w:rPr>
                <w:i/>
              </w:rPr>
              <w:t>Radoslava Stefankova</w:t>
            </w:r>
          </w:p>
        </w:tc>
      </w:tr>
      <w:tr w:rsidR="00445258" w:rsidRPr="009302E8" w14:paraId="12D23E6C" w14:textId="77777777" w:rsidTr="002E7EFB">
        <w:tc>
          <w:tcPr>
            <w:tcW w:w="1556" w:type="pct"/>
          </w:tcPr>
          <w:p w14:paraId="3CC13004" w14:textId="77777777" w:rsidR="00445258" w:rsidRPr="009302E8" w:rsidRDefault="00445258" w:rsidP="00445258">
            <w:pPr>
              <w:overflowPunct w:val="0"/>
              <w:autoSpaceDE w:val="0"/>
              <w:autoSpaceDN w:val="0"/>
              <w:adjustRightInd w:val="0"/>
              <w:spacing w:line="240" w:lineRule="auto"/>
              <w:textAlignment w:val="baseline"/>
              <w:rPr>
                <w:i/>
              </w:rPr>
            </w:pPr>
            <w:r w:rsidRPr="009302E8">
              <w:rPr>
                <w:i/>
              </w:rPr>
              <w:t>Τηλ.</w:t>
            </w:r>
          </w:p>
        </w:tc>
        <w:tc>
          <w:tcPr>
            <w:tcW w:w="3444" w:type="pct"/>
          </w:tcPr>
          <w:p w14:paraId="5A5BE7A3" w14:textId="77777777" w:rsidR="00445258" w:rsidRPr="009302E8" w:rsidRDefault="00445258" w:rsidP="00445258">
            <w:pPr>
              <w:overflowPunct w:val="0"/>
              <w:autoSpaceDE w:val="0"/>
              <w:autoSpaceDN w:val="0"/>
              <w:adjustRightInd w:val="0"/>
              <w:spacing w:line="240" w:lineRule="auto"/>
              <w:textAlignment w:val="baseline"/>
              <w:rPr>
                <w:i/>
              </w:rPr>
            </w:pPr>
            <w:r w:rsidRPr="009302E8">
              <w:rPr>
                <w:i/>
              </w:rPr>
              <w:t>+32 25468188</w:t>
            </w:r>
          </w:p>
        </w:tc>
      </w:tr>
      <w:tr w:rsidR="00445258" w:rsidRPr="009302E8" w14:paraId="751CD754" w14:textId="77777777" w:rsidTr="002E7EFB">
        <w:tc>
          <w:tcPr>
            <w:tcW w:w="1556" w:type="pct"/>
          </w:tcPr>
          <w:p w14:paraId="26B15F6C" w14:textId="299FB3B9" w:rsidR="00445258" w:rsidRPr="009302E8" w:rsidRDefault="00070ED2" w:rsidP="00445258">
            <w:pPr>
              <w:overflowPunct w:val="0"/>
              <w:autoSpaceDE w:val="0"/>
              <w:autoSpaceDN w:val="0"/>
              <w:adjustRightInd w:val="0"/>
              <w:spacing w:line="240" w:lineRule="auto"/>
              <w:textAlignment w:val="baseline"/>
              <w:rPr>
                <w:i/>
              </w:rPr>
            </w:pPr>
            <w:r w:rsidRPr="009302E8">
              <w:rPr>
                <w:i/>
              </w:rPr>
              <w:t>Ηλ. δ/νση</w:t>
            </w:r>
          </w:p>
        </w:tc>
        <w:tc>
          <w:tcPr>
            <w:tcW w:w="3444" w:type="pct"/>
          </w:tcPr>
          <w:p w14:paraId="7DA66FD2" w14:textId="77777777" w:rsidR="00445258" w:rsidRPr="009302E8" w:rsidRDefault="00F11033" w:rsidP="00445258">
            <w:pPr>
              <w:overflowPunct w:val="0"/>
              <w:autoSpaceDE w:val="0"/>
              <w:autoSpaceDN w:val="0"/>
              <w:adjustRightInd w:val="0"/>
              <w:spacing w:line="240" w:lineRule="auto"/>
              <w:textAlignment w:val="baseline"/>
              <w:rPr>
                <w:i/>
                <w:iCs/>
              </w:rPr>
            </w:pPr>
            <w:hyperlink r:id="rId43" w:history="1">
              <w:r w:rsidR="00DC4B12" w:rsidRPr="009302E8">
                <w:rPr>
                  <w:i/>
                  <w:color w:val="0000FF"/>
                  <w:u w:val="single"/>
                </w:rPr>
                <w:t>Radoslava.Stefankova@eesc.europa.eu</w:t>
              </w:r>
            </w:hyperlink>
          </w:p>
        </w:tc>
      </w:tr>
    </w:tbl>
    <w:p w14:paraId="2314B8E6" w14:textId="45059B39" w:rsidR="00445258" w:rsidRPr="009302E8" w:rsidRDefault="00445258" w:rsidP="009302E8"/>
    <w:p w14:paraId="0320B460" w14:textId="77777777" w:rsidR="00445258" w:rsidRPr="009302E8" w:rsidRDefault="00445258">
      <w:pPr>
        <w:spacing w:after="160" w:line="259" w:lineRule="auto"/>
        <w:jc w:val="left"/>
      </w:pPr>
      <w:r w:rsidRPr="009302E8">
        <w:br w:type="page"/>
      </w:r>
    </w:p>
    <w:p w14:paraId="6BC63409" w14:textId="7960F288" w:rsidR="00DE758A" w:rsidRPr="009302E8" w:rsidRDefault="00F11033" w:rsidP="00DE758A">
      <w:pPr>
        <w:widowControl w:val="0"/>
        <w:numPr>
          <w:ilvl w:val="0"/>
          <w:numId w:val="4"/>
        </w:numPr>
        <w:overflowPunct w:val="0"/>
        <w:autoSpaceDE w:val="0"/>
        <w:autoSpaceDN w:val="0"/>
        <w:adjustRightInd w:val="0"/>
        <w:ind w:hanging="567"/>
        <w:textAlignment w:val="baseline"/>
        <w:rPr>
          <w:b/>
          <w:bCs/>
          <w:i/>
          <w:iCs/>
          <w:color w:val="0000FF"/>
          <w:sz w:val="28"/>
          <w:szCs w:val="28"/>
          <w:u w:val="single"/>
        </w:rPr>
      </w:pPr>
      <w:hyperlink r:id="rId44" w:history="1">
        <w:r w:rsidR="00DE758A" w:rsidRPr="009302E8">
          <w:rPr>
            <w:b/>
            <w:i/>
            <w:color w:val="0000FF"/>
            <w:sz w:val="28"/>
            <w:u w:val="single"/>
          </w:rPr>
          <w:t>Πρόταση κανονισμού – Στοχευμένη αναθεώρηση των κανόνων της ΕΕ για τα ιατροτεχνολογικά προϊόντα και τα in vitro διαγνωστικά ιατροτεχνολογικά προϊόντα</w:t>
        </w:r>
      </w:hyperlink>
    </w:p>
    <w:p w14:paraId="2DC72C04" w14:textId="77777777" w:rsidR="00DE758A" w:rsidRPr="009302E8" w:rsidRDefault="00DE758A" w:rsidP="00DE758A">
      <w:pPr>
        <w:tabs>
          <w:tab w:val="center" w:pos="284"/>
        </w:tabs>
        <w:overflowPunct w:val="0"/>
        <w:autoSpaceDE w:val="0"/>
        <w:autoSpaceDN w:val="0"/>
        <w:adjustRightInd w:val="0"/>
        <w:ind w:left="266" w:hanging="266"/>
        <w:textAlignment w:val="baseline"/>
        <w:rPr>
          <w:b/>
        </w:rPr>
      </w:pPr>
    </w:p>
    <w:tbl>
      <w:tblPr>
        <w:tblStyle w:val="TableGrid15"/>
        <w:tblW w:w="44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6239"/>
      </w:tblGrid>
      <w:tr w:rsidR="00DE758A" w:rsidRPr="009302E8" w14:paraId="6B8DC8E9" w14:textId="77777777" w:rsidTr="002E7EFB">
        <w:trPr>
          <w:trHeight w:val="406"/>
        </w:trPr>
        <w:tc>
          <w:tcPr>
            <w:tcW w:w="1229" w:type="pct"/>
          </w:tcPr>
          <w:p w14:paraId="4CF05AE9" w14:textId="77777777" w:rsidR="00DE758A" w:rsidRPr="009302E8" w:rsidRDefault="00DE758A" w:rsidP="00DE758A">
            <w:pPr>
              <w:tabs>
                <w:tab w:val="center" w:pos="284"/>
              </w:tabs>
              <w:overflowPunct w:val="0"/>
              <w:autoSpaceDE w:val="0"/>
              <w:autoSpaceDN w:val="0"/>
              <w:adjustRightInd w:val="0"/>
              <w:ind w:left="266" w:hanging="266"/>
              <w:textAlignment w:val="baseline"/>
              <w:rPr>
                <w:b/>
              </w:rPr>
            </w:pPr>
            <w:r w:rsidRPr="009302E8">
              <w:rPr>
                <w:b/>
              </w:rPr>
              <w:t>Εισηγητής</w:t>
            </w:r>
          </w:p>
          <w:p w14:paraId="3BDC8518" w14:textId="77777777" w:rsidR="00DE758A" w:rsidRPr="009302E8" w:rsidRDefault="00DE758A" w:rsidP="00DE758A">
            <w:pPr>
              <w:tabs>
                <w:tab w:val="center" w:pos="284"/>
              </w:tabs>
              <w:overflowPunct w:val="0"/>
              <w:autoSpaceDE w:val="0"/>
              <w:autoSpaceDN w:val="0"/>
              <w:adjustRightInd w:val="0"/>
              <w:ind w:left="266" w:hanging="266"/>
              <w:textAlignment w:val="baseline"/>
              <w:rPr>
                <w:b/>
              </w:rPr>
            </w:pPr>
          </w:p>
        </w:tc>
        <w:tc>
          <w:tcPr>
            <w:tcW w:w="3771" w:type="pct"/>
          </w:tcPr>
          <w:p w14:paraId="15EACB81" w14:textId="174540E6" w:rsidR="00DE758A" w:rsidRPr="009302E8" w:rsidRDefault="00DE758A" w:rsidP="00DE758A">
            <w:pPr>
              <w:tabs>
                <w:tab w:val="center" w:pos="0"/>
              </w:tabs>
              <w:overflowPunct w:val="0"/>
              <w:autoSpaceDE w:val="0"/>
              <w:autoSpaceDN w:val="0"/>
              <w:adjustRightInd w:val="0"/>
              <w:ind w:left="266" w:hanging="266"/>
              <w:textAlignment w:val="baseline"/>
            </w:pPr>
            <w:r w:rsidRPr="009302E8">
              <w:t>Danko RELIĆ (Ομάδα των Οργανώσεων της Κοινωνίας των Πολιτών – HR)</w:t>
            </w:r>
          </w:p>
        </w:tc>
      </w:tr>
      <w:tr w:rsidR="00DE758A" w:rsidRPr="009302E8" w14:paraId="32202284" w14:textId="77777777" w:rsidTr="002E7EFB">
        <w:tc>
          <w:tcPr>
            <w:tcW w:w="1229" w:type="pct"/>
          </w:tcPr>
          <w:p w14:paraId="39618390" w14:textId="77777777" w:rsidR="00DE758A" w:rsidRPr="009302E8" w:rsidRDefault="00DE758A" w:rsidP="00DE758A">
            <w:pPr>
              <w:tabs>
                <w:tab w:val="center" w:pos="284"/>
              </w:tabs>
              <w:overflowPunct w:val="0"/>
              <w:autoSpaceDE w:val="0"/>
              <w:autoSpaceDN w:val="0"/>
              <w:adjustRightInd w:val="0"/>
              <w:ind w:left="266" w:hanging="266"/>
              <w:textAlignment w:val="baseline"/>
              <w:rPr>
                <w:b/>
              </w:rPr>
            </w:pPr>
            <w:r w:rsidRPr="009302E8">
              <w:rPr>
                <w:b/>
              </w:rPr>
              <w:t>Έγγραφα αναφοράς</w:t>
            </w:r>
          </w:p>
        </w:tc>
        <w:tc>
          <w:tcPr>
            <w:tcW w:w="3771" w:type="pct"/>
          </w:tcPr>
          <w:p w14:paraId="6D00FAF5" w14:textId="56D763D6" w:rsidR="00DE758A" w:rsidRPr="009302E8" w:rsidRDefault="00DE758A" w:rsidP="00DE758A">
            <w:pPr>
              <w:tabs>
                <w:tab w:val="center" w:pos="284"/>
              </w:tabs>
              <w:overflowPunct w:val="0"/>
              <w:autoSpaceDE w:val="0"/>
              <w:autoSpaceDN w:val="0"/>
              <w:adjustRightInd w:val="0"/>
              <w:ind w:left="266" w:hanging="266"/>
              <w:textAlignment w:val="baseline"/>
            </w:pPr>
            <w:r w:rsidRPr="009302E8">
              <w:t xml:space="preserve">COM(2025) 1023 final </w:t>
            </w:r>
          </w:p>
          <w:p w14:paraId="59A88C6D" w14:textId="77777777" w:rsidR="00DE758A" w:rsidRPr="009302E8" w:rsidRDefault="00DE758A" w:rsidP="00DE758A">
            <w:pPr>
              <w:tabs>
                <w:tab w:val="center" w:pos="284"/>
              </w:tabs>
              <w:overflowPunct w:val="0"/>
              <w:autoSpaceDE w:val="0"/>
              <w:autoSpaceDN w:val="0"/>
              <w:adjustRightInd w:val="0"/>
              <w:ind w:left="266" w:hanging="266"/>
              <w:textAlignment w:val="baseline"/>
            </w:pPr>
            <w:r w:rsidRPr="009302E8">
              <w:t>EESC-2025-04298-00-00-AC</w:t>
            </w:r>
          </w:p>
        </w:tc>
      </w:tr>
    </w:tbl>
    <w:p w14:paraId="15D8F188" w14:textId="77777777" w:rsidR="00DE758A" w:rsidRPr="009302E8" w:rsidRDefault="00DE758A" w:rsidP="00DE758A">
      <w:pPr>
        <w:keepNext/>
        <w:keepLines/>
        <w:tabs>
          <w:tab w:val="center" w:pos="284"/>
        </w:tabs>
        <w:overflowPunct w:val="0"/>
        <w:autoSpaceDE w:val="0"/>
        <w:autoSpaceDN w:val="0"/>
        <w:adjustRightInd w:val="0"/>
        <w:ind w:left="266" w:hanging="266"/>
        <w:textAlignment w:val="baseline"/>
        <w:rPr>
          <w:b/>
        </w:rPr>
      </w:pPr>
    </w:p>
    <w:p w14:paraId="3EB69E23" w14:textId="77777777" w:rsidR="00DE758A" w:rsidRPr="009302E8" w:rsidRDefault="00DE758A" w:rsidP="00DE758A">
      <w:pPr>
        <w:keepNext/>
        <w:keepLines/>
        <w:tabs>
          <w:tab w:val="center" w:pos="284"/>
        </w:tabs>
        <w:overflowPunct w:val="0"/>
        <w:autoSpaceDE w:val="0"/>
        <w:autoSpaceDN w:val="0"/>
        <w:adjustRightInd w:val="0"/>
        <w:ind w:left="266" w:hanging="266"/>
        <w:textAlignment w:val="baseline"/>
        <w:rPr>
          <w:b/>
        </w:rPr>
      </w:pPr>
      <w:r w:rsidRPr="009302E8">
        <w:rPr>
          <w:b/>
        </w:rPr>
        <w:t>Κύρια σημεία</w:t>
      </w:r>
    </w:p>
    <w:p w14:paraId="7EDD733C" w14:textId="77777777" w:rsidR="00DE758A" w:rsidRPr="009302E8" w:rsidRDefault="00DE758A" w:rsidP="00DE758A">
      <w:pPr>
        <w:keepNext/>
        <w:keepLines/>
        <w:tabs>
          <w:tab w:val="center" w:pos="284"/>
        </w:tabs>
        <w:overflowPunct w:val="0"/>
        <w:autoSpaceDE w:val="0"/>
        <w:autoSpaceDN w:val="0"/>
        <w:adjustRightInd w:val="0"/>
        <w:ind w:left="266" w:hanging="266"/>
        <w:textAlignment w:val="baseline"/>
        <w:rPr>
          <w:bCs/>
        </w:rPr>
      </w:pPr>
    </w:p>
    <w:p w14:paraId="109AD2CA" w14:textId="77777777" w:rsidR="00DE758A" w:rsidRPr="009302E8" w:rsidRDefault="00DE758A" w:rsidP="00DE758A">
      <w:pPr>
        <w:overflowPunct w:val="0"/>
        <w:autoSpaceDE w:val="0"/>
        <w:autoSpaceDN w:val="0"/>
        <w:adjustRightInd w:val="0"/>
        <w:textAlignment w:val="baseline"/>
        <w:rPr>
          <w:bCs/>
          <w:iCs/>
        </w:rPr>
      </w:pPr>
      <w:r w:rsidRPr="009302E8">
        <w:t>Η ΕΟΚΕ:</w:t>
      </w:r>
    </w:p>
    <w:p w14:paraId="1E954AF4" w14:textId="77777777" w:rsidR="00DE758A" w:rsidRPr="009302E8" w:rsidRDefault="00DE758A" w:rsidP="00DE758A">
      <w:pPr>
        <w:overflowPunct w:val="0"/>
        <w:autoSpaceDE w:val="0"/>
        <w:autoSpaceDN w:val="0"/>
        <w:adjustRightInd w:val="0"/>
        <w:textAlignment w:val="baseline"/>
        <w:rPr>
          <w:bCs/>
          <w:iCs/>
        </w:rPr>
      </w:pPr>
    </w:p>
    <w:p w14:paraId="606935A0" w14:textId="77777777" w:rsidR="00DE758A" w:rsidRPr="009302E8" w:rsidRDefault="00DE758A" w:rsidP="004C6742">
      <w:pPr>
        <w:pStyle w:val="ListParagraph"/>
        <w:numPr>
          <w:ilvl w:val="0"/>
          <w:numId w:val="77"/>
        </w:numPr>
        <w:ind w:left="567" w:hanging="567"/>
      </w:pPr>
      <w:r w:rsidRPr="009302E8">
        <w:t>Επιδοκιμάζει την πρόταση της Ευρωπαϊκής Επιτροπής να απλουστευτούν και να εξορθολογιστούν ο κανονισμός για τα ιατροτεχνολογικά προϊόντα (MDR) και ο κανονισμός για τα in vitro διαγνωστικά ιατροτεχνολογικά προϊόντα (IVDR), ενώ θα διασφαλίζονται παράλληλα η ασφάλεια των ασθενών, η προστασία της δημόσιας υγείας και η εμπιστοσύνη στο οικείο κανονιστικό σύστημα.</w:t>
      </w:r>
    </w:p>
    <w:p w14:paraId="3F3B23CD" w14:textId="77777777" w:rsidR="00DE758A" w:rsidRPr="009302E8" w:rsidRDefault="00DE758A" w:rsidP="004C6742">
      <w:pPr>
        <w:pStyle w:val="ListParagraph"/>
        <w:numPr>
          <w:ilvl w:val="0"/>
          <w:numId w:val="77"/>
        </w:numPr>
        <w:ind w:left="567" w:hanging="567"/>
      </w:pPr>
      <w:r w:rsidRPr="009302E8">
        <w:t xml:space="preserve">Τονίζει ότι </w:t>
      </w:r>
      <w:r w:rsidRPr="009302E8">
        <w:rPr>
          <w:b/>
        </w:rPr>
        <w:t>η απλούστευση πρέπει να διασφαλίζει ασφάλεια δικαίου, προβλέψιμα αποτελέσματα πιστοποίησης και εναρμονισμένες πρακτικές μεταξύ των κρατών μελών</w:t>
      </w:r>
      <w:r w:rsidRPr="009302E8">
        <w:t>, αποφεύγοντας αποκλίσεις μεταξύ των κοινοποιημένων οργανισμών και προστατεύοντας τις μικρομεσαίες επιχειρήσεις (ΜμΕ) και τις πολύ μικρές επιχειρήσεις από την αβεβαιότητα.</w:t>
      </w:r>
    </w:p>
    <w:p w14:paraId="5AD93FCB" w14:textId="77777777" w:rsidR="00DE758A" w:rsidRPr="009302E8" w:rsidRDefault="00DE758A" w:rsidP="004C6742">
      <w:pPr>
        <w:pStyle w:val="ListParagraph"/>
        <w:numPr>
          <w:ilvl w:val="0"/>
          <w:numId w:val="77"/>
        </w:numPr>
        <w:ind w:left="567" w:hanging="567"/>
      </w:pPr>
      <w:r w:rsidRPr="009302E8">
        <w:t xml:space="preserve">Υπογραμμίζει ότι </w:t>
      </w:r>
      <w:r w:rsidRPr="009302E8">
        <w:rPr>
          <w:b/>
        </w:rPr>
        <w:t>η ψηφιοποίηση των διαδικασιών αξιολόγησης της συμμόρφωσής και των ελέγχων πρέπει να αποφεύγει την αλληλεπικάλυψη των απαιτήσεων και το πρόσθετο κόστος</w:t>
      </w:r>
      <w:r w:rsidRPr="009302E8">
        <w:t>, ιδίως για τις ΜμΕ, τους εργαζομένους και το ιατρονοσηλευτικό προσωπικό, και πρέπει να υποστηρίζεται από σαφή καθοδήγηση, κατάρτιση και τεχνική βοήθεια.</w:t>
      </w:r>
    </w:p>
    <w:p w14:paraId="5B714428" w14:textId="77777777" w:rsidR="00DE758A" w:rsidRPr="009302E8" w:rsidRDefault="00DE758A" w:rsidP="004C6742">
      <w:pPr>
        <w:pStyle w:val="ListParagraph"/>
        <w:numPr>
          <w:ilvl w:val="0"/>
          <w:numId w:val="77"/>
        </w:numPr>
        <w:ind w:left="567" w:hanging="567"/>
      </w:pPr>
      <w:r w:rsidRPr="009302E8">
        <w:t xml:space="preserve">Επιμένει ότι </w:t>
      </w:r>
      <w:r w:rsidRPr="009302E8">
        <w:rPr>
          <w:b/>
        </w:rPr>
        <w:t>η απλούστευση δεν πρέπει να υπονομεύεται από την αύξηση των τελών των κοινοποιημένων οργανισμών και ότι τα συστήματα εποπτείας μετά τη διάθεση στην αγορά και τα συστήματα επαγρύπνησης πρέπει να ενισχυθούν</w:t>
      </w:r>
      <w:r w:rsidRPr="009302E8">
        <w:t xml:space="preserve"> ως βασικός αντισταθμιστικός μηχανισμός για πιο ευέλικτες απαιτήσεις πριν από τη διάθεση στην αγορά.</w:t>
      </w:r>
    </w:p>
    <w:p w14:paraId="2350A493" w14:textId="77777777" w:rsidR="00DE758A" w:rsidRPr="009302E8" w:rsidRDefault="00DE758A" w:rsidP="004C6742">
      <w:pPr>
        <w:pStyle w:val="ListParagraph"/>
        <w:numPr>
          <w:ilvl w:val="0"/>
          <w:numId w:val="77"/>
        </w:numPr>
        <w:ind w:left="567" w:hanging="567"/>
      </w:pPr>
      <w:r w:rsidRPr="009302E8">
        <w:t xml:space="preserve">Υποστηρίζει </w:t>
      </w:r>
      <w:r w:rsidRPr="009302E8">
        <w:rPr>
          <w:b/>
        </w:rPr>
        <w:t>φιλικές προς την καινοτομία ρυθμιστικές οδούς για ρηξικέλευθα και ορφανά ιατροτεχνολογικά προϊόντα, με παράλληλη διασφάλιση της διαφάνειας</w:t>
      </w:r>
      <w:r w:rsidRPr="009302E8">
        <w:t xml:space="preserve"> [μεταξύ άλλων μέσω της EUDAMED (ευρωπαϊκή βάση δεδομένων για τα ιατροτεχνολογικά προϊόντα)], και ζητεί τη συστηματική </w:t>
      </w:r>
      <w:r w:rsidRPr="009302E8">
        <w:rPr>
          <w:b/>
        </w:rPr>
        <w:t>συμμετοχή των κοινωνικών εταίρων, των εργαζομένων του κλάδου της υγείας και της κοινωνίας των πολιτών</w:t>
      </w:r>
      <w:r w:rsidRPr="009302E8">
        <w:t xml:space="preserve"> στην παρακολούθηση της εφαρμογής και των επιπτώσεων.</w:t>
      </w:r>
    </w:p>
    <w:p w14:paraId="67C66069" w14:textId="77777777" w:rsidR="00DE758A" w:rsidRPr="009302E8" w:rsidRDefault="00DE758A" w:rsidP="001E4147">
      <w:pPr>
        <w:overflowPunct w:val="0"/>
        <w:autoSpaceDE w:val="0"/>
        <w:autoSpaceDN w:val="0"/>
        <w:adjustRightInd w:val="0"/>
        <w:ind w:left="284" w:hanging="284"/>
        <w:textAlignment w:val="baseline"/>
        <w:rPr>
          <w:bCs/>
          <w:iCs/>
          <w:szCs w:val="20"/>
        </w:rPr>
      </w:pPr>
    </w:p>
    <w:tbl>
      <w:tblPr>
        <w:tblStyle w:val="TableGrid15"/>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149"/>
      </w:tblGrid>
      <w:tr w:rsidR="00DE758A" w:rsidRPr="009302E8" w14:paraId="5DE0DD71" w14:textId="77777777" w:rsidTr="002E7EFB">
        <w:tc>
          <w:tcPr>
            <w:tcW w:w="1059" w:type="pct"/>
          </w:tcPr>
          <w:p w14:paraId="406D8126" w14:textId="77777777" w:rsidR="00DE758A" w:rsidRPr="009302E8" w:rsidRDefault="00DE758A" w:rsidP="00DE758A">
            <w:pPr>
              <w:overflowPunct w:val="0"/>
              <w:autoSpaceDE w:val="0"/>
              <w:autoSpaceDN w:val="0"/>
              <w:adjustRightInd w:val="0"/>
              <w:spacing w:line="240" w:lineRule="auto"/>
              <w:textAlignment w:val="baseline"/>
              <w:rPr>
                <w:i/>
              </w:rPr>
            </w:pPr>
            <w:r w:rsidRPr="009302E8">
              <w:rPr>
                <w:b/>
                <w:i/>
              </w:rPr>
              <w:t>Επικοινωνία</w:t>
            </w:r>
          </w:p>
        </w:tc>
        <w:tc>
          <w:tcPr>
            <w:tcW w:w="3941" w:type="pct"/>
          </w:tcPr>
          <w:p w14:paraId="440062F3" w14:textId="44031FFA" w:rsidR="00DE758A" w:rsidRPr="009302E8" w:rsidRDefault="00DE758A" w:rsidP="00DE758A">
            <w:pPr>
              <w:overflowPunct w:val="0"/>
              <w:autoSpaceDE w:val="0"/>
              <w:autoSpaceDN w:val="0"/>
              <w:adjustRightInd w:val="0"/>
              <w:spacing w:line="240" w:lineRule="auto"/>
              <w:textAlignment w:val="baseline"/>
              <w:rPr>
                <w:i/>
              </w:rPr>
            </w:pPr>
            <w:r w:rsidRPr="009302E8">
              <w:rPr>
                <w:i/>
              </w:rPr>
              <w:t>Silvia Staffa</w:t>
            </w:r>
          </w:p>
        </w:tc>
      </w:tr>
      <w:tr w:rsidR="00DE758A" w:rsidRPr="009302E8" w14:paraId="3624305D" w14:textId="77777777" w:rsidTr="002E7EFB">
        <w:tc>
          <w:tcPr>
            <w:tcW w:w="1059" w:type="pct"/>
          </w:tcPr>
          <w:p w14:paraId="169C17BD" w14:textId="77777777" w:rsidR="00DE758A" w:rsidRPr="009302E8" w:rsidRDefault="00DE758A" w:rsidP="00DE758A">
            <w:pPr>
              <w:overflowPunct w:val="0"/>
              <w:autoSpaceDE w:val="0"/>
              <w:autoSpaceDN w:val="0"/>
              <w:adjustRightInd w:val="0"/>
              <w:spacing w:line="240" w:lineRule="auto"/>
              <w:textAlignment w:val="baseline"/>
              <w:rPr>
                <w:i/>
              </w:rPr>
            </w:pPr>
            <w:r w:rsidRPr="009302E8">
              <w:rPr>
                <w:i/>
              </w:rPr>
              <w:t>Τηλ.</w:t>
            </w:r>
          </w:p>
        </w:tc>
        <w:tc>
          <w:tcPr>
            <w:tcW w:w="3941" w:type="pct"/>
          </w:tcPr>
          <w:p w14:paraId="7D475F69" w14:textId="77777777" w:rsidR="00DE758A" w:rsidRPr="009302E8" w:rsidRDefault="00DE758A" w:rsidP="00DE758A">
            <w:pPr>
              <w:overflowPunct w:val="0"/>
              <w:autoSpaceDE w:val="0"/>
              <w:autoSpaceDN w:val="0"/>
              <w:adjustRightInd w:val="0"/>
              <w:spacing w:line="240" w:lineRule="auto"/>
              <w:textAlignment w:val="baseline"/>
              <w:rPr>
                <w:i/>
              </w:rPr>
            </w:pPr>
            <w:r w:rsidRPr="009302E8">
              <w:rPr>
                <w:i/>
              </w:rPr>
              <w:t>+ 32 25468378</w:t>
            </w:r>
          </w:p>
        </w:tc>
      </w:tr>
      <w:tr w:rsidR="00DE758A" w:rsidRPr="009302E8" w14:paraId="7362C1AC" w14:textId="77777777" w:rsidTr="002E7EFB">
        <w:tc>
          <w:tcPr>
            <w:tcW w:w="1059" w:type="pct"/>
          </w:tcPr>
          <w:p w14:paraId="256024F2" w14:textId="77777777" w:rsidR="00DE758A" w:rsidRPr="009302E8" w:rsidRDefault="00DE758A" w:rsidP="00DE758A">
            <w:pPr>
              <w:overflowPunct w:val="0"/>
              <w:autoSpaceDE w:val="0"/>
              <w:autoSpaceDN w:val="0"/>
              <w:adjustRightInd w:val="0"/>
              <w:spacing w:line="240" w:lineRule="auto"/>
              <w:textAlignment w:val="baseline"/>
              <w:rPr>
                <w:i/>
              </w:rPr>
            </w:pPr>
            <w:r w:rsidRPr="009302E8">
              <w:rPr>
                <w:i/>
              </w:rPr>
              <w:t>Ηλ. δ/νση</w:t>
            </w:r>
          </w:p>
        </w:tc>
        <w:tc>
          <w:tcPr>
            <w:tcW w:w="3941" w:type="pct"/>
          </w:tcPr>
          <w:p w14:paraId="7476247D" w14:textId="77777777" w:rsidR="00DE758A" w:rsidRPr="009302E8" w:rsidRDefault="00F11033" w:rsidP="00DE758A">
            <w:pPr>
              <w:overflowPunct w:val="0"/>
              <w:autoSpaceDE w:val="0"/>
              <w:autoSpaceDN w:val="0"/>
              <w:adjustRightInd w:val="0"/>
              <w:spacing w:line="240" w:lineRule="auto"/>
              <w:textAlignment w:val="baseline"/>
              <w:rPr>
                <w:i/>
                <w:iCs/>
              </w:rPr>
            </w:pPr>
            <w:hyperlink r:id="rId45" w:history="1">
              <w:r w:rsidR="00DC4B12" w:rsidRPr="009302E8">
                <w:rPr>
                  <w:i/>
                  <w:color w:val="0000FF"/>
                  <w:u w:val="single"/>
                </w:rPr>
                <w:t>Silvia.Staffa@eesc.europa.eu</w:t>
              </w:r>
            </w:hyperlink>
          </w:p>
        </w:tc>
      </w:tr>
    </w:tbl>
    <w:p w14:paraId="22CD9CD0" w14:textId="459E6F1C" w:rsidR="00DE758A" w:rsidRPr="009302E8" w:rsidRDefault="00DE758A" w:rsidP="009302E8"/>
    <w:p w14:paraId="6A195B69" w14:textId="77777777" w:rsidR="00DE758A" w:rsidRPr="009302E8" w:rsidRDefault="00DE758A">
      <w:pPr>
        <w:spacing w:after="160" w:line="259" w:lineRule="auto"/>
        <w:jc w:val="left"/>
      </w:pPr>
      <w:r w:rsidRPr="009302E8">
        <w:br w:type="page"/>
      </w:r>
    </w:p>
    <w:p w14:paraId="05089E5F" w14:textId="2EFA7F4B" w:rsidR="00CB6F1C" w:rsidRPr="009302E8" w:rsidRDefault="00F11033" w:rsidP="00CB6F1C">
      <w:pPr>
        <w:widowControl w:val="0"/>
        <w:numPr>
          <w:ilvl w:val="0"/>
          <w:numId w:val="4"/>
        </w:numPr>
        <w:overflowPunct w:val="0"/>
        <w:autoSpaceDE w:val="0"/>
        <w:autoSpaceDN w:val="0"/>
        <w:adjustRightInd w:val="0"/>
        <w:ind w:hanging="567"/>
        <w:textAlignment w:val="baseline"/>
        <w:rPr>
          <w:sz w:val="20"/>
          <w:szCs w:val="20"/>
        </w:rPr>
      </w:pPr>
      <w:hyperlink r:id="rId46" w:history="1">
        <w:r w:rsidR="00CB6F1C" w:rsidRPr="009302E8">
          <w:rPr>
            <w:b/>
            <w:i/>
            <w:color w:val="0000FF"/>
            <w:sz w:val="28"/>
            <w:u w:val="single"/>
          </w:rPr>
          <w:t>Στρατηγική τυποποίηση για μια ισχυρότερη ενιαία αγορά</w:t>
        </w:r>
      </w:hyperlink>
    </w:p>
    <w:p w14:paraId="36B05829" w14:textId="439E11FF" w:rsidR="00CB6F1C" w:rsidRPr="009302E8" w:rsidRDefault="00CB6F1C" w:rsidP="00CB6F1C">
      <w:pPr>
        <w:tabs>
          <w:tab w:val="center" w:pos="284"/>
        </w:tabs>
        <w:overflowPunct w:val="0"/>
        <w:autoSpaceDE w:val="0"/>
        <w:autoSpaceDN w:val="0"/>
        <w:adjustRightInd w:val="0"/>
        <w:ind w:left="266" w:hanging="266"/>
        <w:textAlignment w:val="baseline"/>
        <w:rPr>
          <w:b/>
        </w:rPr>
      </w:pPr>
    </w:p>
    <w:tbl>
      <w:tblPr>
        <w:tblStyle w:val="TableGrid16"/>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CB6F1C" w:rsidRPr="009302E8" w14:paraId="45F8A76C" w14:textId="77777777" w:rsidTr="004B48B1">
        <w:tc>
          <w:tcPr>
            <w:tcW w:w="1701" w:type="dxa"/>
          </w:tcPr>
          <w:p w14:paraId="2632F8D5" w14:textId="77777777" w:rsidR="00CB6F1C" w:rsidRPr="009302E8" w:rsidRDefault="00CB6F1C" w:rsidP="00CB6F1C">
            <w:pPr>
              <w:tabs>
                <w:tab w:val="center" w:pos="284"/>
              </w:tabs>
              <w:overflowPunct w:val="0"/>
              <w:autoSpaceDE w:val="0"/>
              <w:autoSpaceDN w:val="0"/>
              <w:adjustRightInd w:val="0"/>
              <w:ind w:left="266" w:hanging="266"/>
              <w:textAlignment w:val="baseline"/>
              <w:rPr>
                <w:b/>
              </w:rPr>
            </w:pPr>
            <w:r w:rsidRPr="009302E8">
              <w:rPr>
                <w:b/>
              </w:rPr>
              <w:t>Εισηγητής</w:t>
            </w:r>
          </w:p>
        </w:tc>
        <w:tc>
          <w:tcPr>
            <w:tcW w:w="7371" w:type="dxa"/>
          </w:tcPr>
          <w:p w14:paraId="0C80D85A" w14:textId="5AF224CE" w:rsidR="00CB6F1C" w:rsidRPr="009302E8" w:rsidRDefault="00CB6F1C" w:rsidP="00CB6F1C">
            <w:pPr>
              <w:tabs>
                <w:tab w:val="center" w:pos="284"/>
              </w:tabs>
              <w:overflowPunct w:val="0"/>
              <w:autoSpaceDE w:val="0"/>
              <w:autoSpaceDN w:val="0"/>
              <w:adjustRightInd w:val="0"/>
              <w:ind w:left="266" w:hanging="266"/>
              <w:textAlignment w:val="baseline"/>
            </w:pPr>
            <w:r w:rsidRPr="009302E8">
              <w:t>Angelo PAGLIARA (Ομάδα των Εργαζομένων – IT)</w:t>
            </w:r>
          </w:p>
        </w:tc>
      </w:tr>
      <w:tr w:rsidR="00CB6F1C" w:rsidRPr="009302E8" w14:paraId="604CF083" w14:textId="77777777" w:rsidTr="004B48B1">
        <w:tc>
          <w:tcPr>
            <w:tcW w:w="9072" w:type="dxa"/>
            <w:gridSpan w:val="2"/>
          </w:tcPr>
          <w:p w14:paraId="6F3BB2F2" w14:textId="77777777" w:rsidR="00CB6F1C" w:rsidRPr="009302E8" w:rsidRDefault="00CB6F1C" w:rsidP="00CB6F1C">
            <w:pPr>
              <w:tabs>
                <w:tab w:val="center" w:pos="284"/>
              </w:tabs>
              <w:overflowPunct w:val="0"/>
              <w:autoSpaceDE w:val="0"/>
              <w:autoSpaceDN w:val="0"/>
              <w:adjustRightInd w:val="0"/>
              <w:spacing w:line="160" w:lineRule="exact"/>
              <w:ind w:left="266" w:hanging="266"/>
              <w:textAlignment w:val="baseline"/>
            </w:pPr>
          </w:p>
        </w:tc>
      </w:tr>
      <w:tr w:rsidR="00CB6F1C" w:rsidRPr="009302E8" w14:paraId="2D181A35" w14:textId="77777777" w:rsidTr="004B48B1">
        <w:tc>
          <w:tcPr>
            <w:tcW w:w="1701" w:type="dxa"/>
            <w:vMerge w:val="restart"/>
          </w:tcPr>
          <w:p w14:paraId="02B3C283" w14:textId="77777777" w:rsidR="00CB6F1C" w:rsidRPr="009302E8" w:rsidRDefault="00CB6F1C" w:rsidP="00CB6F1C">
            <w:pPr>
              <w:tabs>
                <w:tab w:val="center" w:pos="284"/>
              </w:tabs>
              <w:overflowPunct w:val="0"/>
              <w:autoSpaceDE w:val="0"/>
              <w:autoSpaceDN w:val="0"/>
              <w:adjustRightInd w:val="0"/>
              <w:ind w:left="266" w:hanging="266"/>
              <w:textAlignment w:val="baseline"/>
              <w:rPr>
                <w:b/>
              </w:rPr>
            </w:pPr>
            <w:r w:rsidRPr="009302E8">
              <w:rPr>
                <w:b/>
              </w:rPr>
              <w:t>Έγγραφα αναφοράς</w:t>
            </w:r>
          </w:p>
        </w:tc>
        <w:tc>
          <w:tcPr>
            <w:tcW w:w="7371" w:type="dxa"/>
          </w:tcPr>
          <w:p w14:paraId="4539C4CD" w14:textId="77777777" w:rsidR="00CB6F1C" w:rsidRPr="009302E8" w:rsidRDefault="00CB6F1C" w:rsidP="00CB6F1C">
            <w:pPr>
              <w:tabs>
                <w:tab w:val="center" w:pos="284"/>
              </w:tabs>
              <w:overflowPunct w:val="0"/>
              <w:autoSpaceDE w:val="0"/>
              <w:autoSpaceDN w:val="0"/>
              <w:adjustRightInd w:val="0"/>
              <w:ind w:left="266" w:hanging="266"/>
              <w:textAlignment w:val="baseline"/>
            </w:pPr>
            <w:r w:rsidRPr="009302E8">
              <w:t>Γνωμοδότηση πρωτοβουλίας</w:t>
            </w:r>
          </w:p>
          <w:p w14:paraId="543FC291" w14:textId="77777777" w:rsidR="00CB6F1C" w:rsidRPr="009302E8" w:rsidRDefault="00CB6F1C" w:rsidP="00CB6F1C">
            <w:pPr>
              <w:tabs>
                <w:tab w:val="center" w:pos="284"/>
              </w:tabs>
              <w:overflowPunct w:val="0"/>
              <w:autoSpaceDE w:val="0"/>
              <w:autoSpaceDN w:val="0"/>
              <w:adjustRightInd w:val="0"/>
              <w:ind w:left="266" w:hanging="266"/>
              <w:textAlignment w:val="baseline"/>
            </w:pPr>
            <w:r w:rsidRPr="009302E8">
              <w:t>EESC-2026-00549-00-00-AC</w:t>
            </w:r>
          </w:p>
        </w:tc>
      </w:tr>
      <w:tr w:rsidR="00CB6F1C" w:rsidRPr="009302E8" w14:paraId="2C4983D0" w14:textId="77777777" w:rsidTr="004B48B1">
        <w:tc>
          <w:tcPr>
            <w:tcW w:w="1701" w:type="dxa"/>
            <w:vMerge/>
          </w:tcPr>
          <w:p w14:paraId="10B21B74" w14:textId="77777777" w:rsidR="00CB6F1C" w:rsidRPr="009302E8" w:rsidRDefault="00CB6F1C" w:rsidP="00CB6F1C">
            <w:pPr>
              <w:tabs>
                <w:tab w:val="center" w:pos="284"/>
              </w:tabs>
              <w:overflowPunct w:val="0"/>
              <w:autoSpaceDE w:val="0"/>
              <w:autoSpaceDN w:val="0"/>
              <w:adjustRightInd w:val="0"/>
              <w:ind w:left="266" w:hanging="266"/>
              <w:textAlignment w:val="baseline"/>
              <w:rPr>
                <w:b/>
              </w:rPr>
            </w:pPr>
          </w:p>
        </w:tc>
        <w:tc>
          <w:tcPr>
            <w:tcW w:w="7371" w:type="dxa"/>
          </w:tcPr>
          <w:p w14:paraId="1BD3ED76" w14:textId="77777777" w:rsidR="00CB6F1C" w:rsidRPr="009302E8" w:rsidRDefault="00CB6F1C" w:rsidP="00CB6F1C">
            <w:pPr>
              <w:tabs>
                <w:tab w:val="center" w:pos="284"/>
              </w:tabs>
              <w:overflowPunct w:val="0"/>
              <w:autoSpaceDE w:val="0"/>
              <w:autoSpaceDN w:val="0"/>
              <w:adjustRightInd w:val="0"/>
              <w:ind w:left="266" w:hanging="266"/>
              <w:textAlignment w:val="baseline"/>
            </w:pPr>
          </w:p>
        </w:tc>
      </w:tr>
    </w:tbl>
    <w:p w14:paraId="1B528208" w14:textId="167AD465" w:rsidR="00CB6F1C" w:rsidRPr="009302E8" w:rsidRDefault="00CB6F1C" w:rsidP="00CB6F1C">
      <w:pPr>
        <w:tabs>
          <w:tab w:val="center" w:pos="284"/>
        </w:tabs>
        <w:overflowPunct w:val="0"/>
        <w:autoSpaceDE w:val="0"/>
        <w:autoSpaceDN w:val="0"/>
        <w:adjustRightInd w:val="0"/>
        <w:ind w:left="266" w:hanging="266"/>
        <w:textAlignment w:val="baseline"/>
      </w:pPr>
    </w:p>
    <w:p w14:paraId="47531A9D" w14:textId="77777777" w:rsidR="00CB6F1C" w:rsidRPr="009302E8" w:rsidRDefault="00CB6F1C" w:rsidP="00CB6F1C">
      <w:pPr>
        <w:keepNext/>
        <w:keepLines/>
        <w:tabs>
          <w:tab w:val="center" w:pos="284"/>
        </w:tabs>
        <w:overflowPunct w:val="0"/>
        <w:autoSpaceDE w:val="0"/>
        <w:autoSpaceDN w:val="0"/>
        <w:adjustRightInd w:val="0"/>
        <w:ind w:left="266" w:hanging="266"/>
        <w:textAlignment w:val="baseline"/>
        <w:rPr>
          <w:b/>
        </w:rPr>
      </w:pPr>
      <w:r w:rsidRPr="009302E8">
        <w:rPr>
          <w:b/>
        </w:rPr>
        <w:t>Κύρια σημεία</w:t>
      </w:r>
    </w:p>
    <w:p w14:paraId="5A30CB3B" w14:textId="77777777" w:rsidR="00CB6F1C" w:rsidRPr="009302E8" w:rsidRDefault="00CB6F1C" w:rsidP="00CB6F1C">
      <w:pPr>
        <w:keepNext/>
        <w:keepLines/>
        <w:tabs>
          <w:tab w:val="center" w:pos="284"/>
        </w:tabs>
        <w:overflowPunct w:val="0"/>
        <w:autoSpaceDE w:val="0"/>
        <w:autoSpaceDN w:val="0"/>
        <w:adjustRightInd w:val="0"/>
        <w:ind w:left="266" w:hanging="266"/>
        <w:textAlignment w:val="baseline"/>
        <w:rPr>
          <w:b/>
        </w:rPr>
      </w:pPr>
    </w:p>
    <w:p w14:paraId="1CF17A3E" w14:textId="77777777" w:rsidR="00CB6F1C" w:rsidRPr="009302E8" w:rsidRDefault="00CB6F1C" w:rsidP="00CB6F1C">
      <w:pPr>
        <w:overflowPunct w:val="0"/>
        <w:autoSpaceDE w:val="0"/>
        <w:autoSpaceDN w:val="0"/>
        <w:adjustRightInd w:val="0"/>
        <w:textAlignment w:val="baseline"/>
        <w:rPr>
          <w:bCs/>
          <w:iCs/>
        </w:rPr>
      </w:pPr>
      <w:r w:rsidRPr="009302E8">
        <w:t>Η ΕΟΚΕ:</w:t>
      </w:r>
    </w:p>
    <w:p w14:paraId="76EB4DE6" w14:textId="77777777" w:rsidR="00CB6F1C" w:rsidRPr="009302E8" w:rsidRDefault="00CB6F1C" w:rsidP="00CB6F1C">
      <w:pPr>
        <w:overflowPunct w:val="0"/>
        <w:autoSpaceDE w:val="0"/>
        <w:autoSpaceDN w:val="0"/>
        <w:adjustRightInd w:val="0"/>
        <w:textAlignment w:val="baseline"/>
        <w:rPr>
          <w:bCs/>
          <w:iCs/>
        </w:rPr>
      </w:pPr>
    </w:p>
    <w:p w14:paraId="3C18654B" w14:textId="77777777" w:rsidR="00CB6F1C" w:rsidRPr="009302E8"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rsidRPr="009302E8">
        <w:t xml:space="preserve">τονίζει ότι η </w:t>
      </w:r>
      <w:r w:rsidRPr="009302E8">
        <w:rPr>
          <w:b/>
        </w:rPr>
        <w:t>συμμετοχικότητα</w:t>
      </w:r>
      <w:r w:rsidRPr="009302E8">
        <w:t xml:space="preserve"> είναι απαραίτητη για τη νομιμότητα και την αποτελεσματικότητα του συστήματος τυποποίησης, το οποίο απαιτεί </w:t>
      </w:r>
      <w:r w:rsidRPr="009302E8">
        <w:rPr>
          <w:b/>
        </w:rPr>
        <w:t>ισχυρότερη συμμετοχή των ΜμΕ, των συνδικαλιστικών οργανώσεων και της κοινωνίας των πολιτών</w:t>
      </w:r>
      <w:r w:rsidRPr="009302E8">
        <w:t>, υποστηριζόμενη από επαρκή χρηματοδότηση, ανάπτυξη ικανοτήτων και απλουστευμένη πρόσβαση·</w:t>
      </w:r>
    </w:p>
    <w:p w14:paraId="0EF2C817" w14:textId="77777777" w:rsidR="00CB6F1C" w:rsidRPr="009302E8"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rsidRPr="009302E8">
        <w:t xml:space="preserve">ζητεί σαφείς διασφαλίσεις για την προστασία του κοινωνικού διαλόγου, επιμένοντας ότι τα </w:t>
      </w:r>
      <w:r w:rsidRPr="009302E8">
        <w:rPr>
          <w:b/>
        </w:rPr>
        <w:t>ευρωπαϊκά πρότυπα πρέπει να παραμείνουν τεχνικά μέσα στήριξης της νομοθεσίας</w:t>
      </w:r>
      <w:r w:rsidRPr="009302E8">
        <w:t xml:space="preserve"> και δεν πρέπει να ρυθμίζουν ή να παρεμβαίνουν στα δικαιώματα των εργαζομένων, τις συνθήκες εργασίας ή τις συλλογικές διαπραγματεύσεις·</w:t>
      </w:r>
    </w:p>
    <w:p w14:paraId="12F2C5AB" w14:textId="77777777" w:rsidR="00CB6F1C" w:rsidRPr="009302E8"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rsidRPr="009302E8">
        <w:t xml:space="preserve">συνιστά </w:t>
      </w:r>
      <w:r w:rsidRPr="009302E8">
        <w:rPr>
          <w:b/>
        </w:rPr>
        <w:t>μεγαλύτερη διαφάνεια</w:t>
      </w:r>
      <w:r w:rsidRPr="009302E8">
        <w:t xml:space="preserve"> και προσβασιμότητα, μεταξύ άλλων </w:t>
      </w:r>
      <w:r w:rsidRPr="009302E8">
        <w:rPr>
          <w:b/>
        </w:rPr>
        <w:t>βελτιωμένη πρόσβαση του κοινού σε πρότυπα, σαφέστερη διακυβέρνηση των τεχνικών επιτροπών</w:t>
      </w:r>
      <w:r w:rsidRPr="009302E8">
        <w:t xml:space="preserve"> και </w:t>
      </w:r>
      <w:r w:rsidRPr="009302E8">
        <w:rPr>
          <w:b/>
        </w:rPr>
        <w:t>εκ των προτέρων αξιολόγηση των αιτημάτων τυποποίησης</w:t>
      </w:r>
      <w:r w:rsidRPr="009302E8">
        <w:t xml:space="preserve"> για τη διασφάλιση της συμμόρφωσης με τα θεμελιώδη δικαιώματα και την ενωσιακή νομοθεσία·</w:t>
      </w:r>
    </w:p>
    <w:p w14:paraId="0695E427" w14:textId="77777777" w:rsidR="00CB6F1C" w:rsidRPr="009302E8"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rsidRPr="009302E8">
        <w:t xml:space="preserve">επισημαίνει τον στρατηγικό ρόλο της τυποποίησης στην τόνωση της ενιαίας αγοράς, της ανταγωνιστικότητας και της ανοικτής στρατηγικής αυτονομίας, ζητώντας παράλληλα </w:t>
      </w:r>
      <w:r w:rsidRPr="009302E8">
        <w:rPr>
          <w:b/>
        </w:rPr>
        <w:t>ισχυρότερο συντονισμό της ΕΕ στον καθορισμό διεθνών προτύπων</w:t>
      </w:r>
      <w:r w:rsidRPr="009302E8">
        <w:t xml:space="preserve"> για τη διασφάλιση των ευρωπαϊκών συμφερόντων και υψηλών προτύπων·</w:t>
      </w:r>
    </w:p>
    <w:p w14:paraId="3F5E5408" w14:textId="77777777" w:rsidR="00CB6F1C" w:rsidRPr="009302E8"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rsidRPr="009302E8">
        <w:t xml:space="preserve">τάσσεται υπέρ ενός πιο αποτελεσματικού και </w:t>
      </w:r>
      <w:r w:rsidRPr="009302E8">
        <w:rPr>
          <w:b/>
        </w:rPr>
        <w:t>ανθεκτικού στις μελλοντικές εξελίξεις</w:t>
      </w:r>
      <w:r w:rsidRPr="009302E8">
        <w:t xml:space="preserve"> συστήματος, το οποίο θα βελτιώνει την </w:t>
      </w:r>
      <w:r w:rsidRPr="009302E8">
        <w:rPr>
          <w:b/>
        </w:rPr>
        <w:t>εγκαιρότητα</w:t>
      </w:r>
      <w:r w:rsidRPr="009302E8">
        <w:t xml:space="preserve"> και την ποιότητα, ενώ παράλληλα θα αντιμετωπίζει τις </w:t>
      </w:r>
      <w:r w:rsidRPr="009302E8">
        <w:rPr>
          <w:b/>
        </w:rPr>
        <w:t>αναδυόμενες τεχνολογίες</w:t>
      </w:r>
      <w:r w:rsidRPr="009302E8">
        <w:t xml:space="preserve"> και θα διασφαλίζει ότι τα πρότυπα στηρίζουν την καινοτομία, τη βιωσιμότητα και </w:t>
      </w:r>
      <w:r w:rsidRPr="009302E8">
        <w:rPr>
          <w:b/>
        </w:rPr>
        <w:t>τα υψηλά επίπεδα προστασίας των εργαζομένων, των καταναλωτών και του περιβάλλοντος</w:t>
      </w:r>
      <w:r w:rsidRPr="009302E8">
        <w:t>.</w:t>
      </w:r>
    </w:p>
    <w:p w14:paraId="20CA82A9" w14:textId="77777777" w:rsidR="00CB6F1C" w:rsidRPr="009302E8" w:rsidRDefault="00CB6F1C" w:rsidP="00CB6F1C">
      <w:pPr>
        <w:widowControl w:val="0"/>
        <w:overflowPunct w:val="0"/>
        <w:autoSpaceDE w:val="0"/>
        <w:autoSpaceDN w:val="0"/>
        <w:adjustRightInd w:val="0"/>
        <w:ind w:left="709"/>
        <w:textAlignment w:val="baseline"/>
        <w:rPr>
          <w:szCs w:val="20"/>
        </w:rPr>
      </w:pPr>
    </w:p>
    <w:tbl>
      <w:tblPr>
        <w:tblStyle w:val="TableGrid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CB6F1C" w:rsidRPr="009302E8" w14:paraId="10996137" w14:textId="77777777" w:rsidTr="002E7EFB">
        <w:tc>
          <w:tcPr>
            <w:tcW w:w="1418" w:type="dxa"/>
          </w:tcPr>
          <w:p w14:paraId="14035960" w14:textId="77777777" w:rsidR="00CB6F1C" w:rsidRPr="009302E8" w:rsidRDefault="00CB6F1C" w:rsidP="00CB6F1C">
            <w:pPr>
              <w:overflowPunct w:val="0"/>
              <w:autoSpaceDE w:val="0"/>
              <w:autoSpaceDN w:val="0"/>
              <w:adjustRightInd w:val="0"/>
              <w:spacing w:line="240" w:lineRule="auto"/>
              <w:textAlignment w:val="baseline"/>
              <w:rPr>
                <w:i/>
              </w:rPr>
            </w:pPr>
            <w:r w:rsidRPr="009302E8">
              <w:rPr>
                <w:b/>
                <w:i/>
              </w:rPr>
              <w:t>Επικοινωνία</w:t>
            </w:r>
          </w:p>
        </w:tc>
        <w:tc>
          <w:tcPr>
            <w:tcW w:w="5670" w:type="dxa"/>
          </w:tcPr>
          <w:p w14:paraId="5F887264" w14:textId="77777777" w:rsidR="00CB6F1C" w:rsidRPr="009302E8" w:rsidRDefault="00CB6F1C" w:rsidP="00CB6F1C">
            <w:pPr>
              <w:overflowPunct w:val="0"/>
              <w:autoSpaceDE w:val="0"/>
              <w:autoSpaceDN w:val="0"/>
              <w:adjustRightInd w:val="0"/>
              <w:spacing w:line="240" w:lineRule="auto"/>
              <w:textAlignment w:val="baseline"/>
              <w:rPr>
                <w:i/>
              </w:rPr>
            </w:pPr>
            <w:r w:rsidRPr="009302E8">
              <w:rPr>
                <w:i/>
              </w:rPr>
              <w:t>Silvia Staffa</w:t>
            </w:r>
          </w:p>
        </w:tc>
      </w:tr>
      <w:tr w:rsidR="00CB6F1C" w:rsidRPr="009302E8" w14:paraId="79343DDB" w14:textId="77777777" w:rsidTr="002E7EFB">
        <w:tc>
          <w:tcPr>
            <w:tcW w:w="1418" w:type="dxa"/>
          </w:tcPr>
          <w:p w14:paraId="67332A42" w14:textId="77777777" w:rsidR="00CB6F1C" w:rsidRPr="009302E8" w:rsidRDefault="00CB6F1C" w:rsidP="00CB6F1C">
            <w:pPr>
              <w:overflowPunct w:val="0"/>
              <w:autoSpaceDE w:val="0"/>
              <w:autoSpaceDN w:val="0"/>
              <w:adjustRightInd w:val="0"/>
              <w:spacing w:line="240" w:lineRule="auto"/>
              <w:textAlignment w:val="baseline"/>
              <w:rPr>
                <w:i/>
              </w:rPr>
            </w:pPr>
            <w:r w:rsidRPr="009302E8">
              <w:rPr>
                <w:i/>
              </w:rPr>
              <w:t>Τηλ.</w:t>
            </w:r>
          </w:p>
        </w:tc>
        <w:tc>
          <w:tcPr>
            <w:tcW w:w="5670" w:type="dxa"/>
          </w:tcPr>
          <w:p w14:paraId="30E9176B" w14:textId="77777777" w:rsidR="00CB6F1C" w:rsidRPr="009302E8" w:rsidRDefault="00CB6F1C" w:rsidP="00CB6F1C">
            <w:pPr>
              <w:overflowPunct w:val="0"/>
              <w:autoSpaceDE w:val="0"/>
              <w:autoSpaceDN w:val="0"/>
              <w:adjustRightInd w:val="0"/>
              <w:spacing w:line="240" w:lineRule="auto"/>
              <w:textAlignment w:val="baseline"/>
              <w:rPr>
                <w:i/>
              </w:rPr>
            </w:pPr>
            <w:r w:rsidRPr="009302E8">
              <w:rPr>
                <w:i/>
              </w:rPr>
              <w:t>+32 25468378</w:t>
            </w:r>
          </w:p>
        </w:tc>
      </w:tr>
      <w:tr w:rsidR="00CB6F1C" w:rsidRPr="009302E8" w14:paraId="47D09906" w14:textId="77777777" w:rsidTr="002E7EFB">
        <w:tc>
          <w:tcPr>
            <w:tcW w:w="1418" w:type="dxa"/>
          </w:tcPr>
          <w:p w14:paraId="64360087" w14:textId="77777777" w:rsidR="00CB6F1C" w:rsidRPr="009302E8" w:rsidRDefault="00CB6F1C" w:rsidP="00CB6F1C">
            <w:pPr>
              <w:overflowPunct w:val="0"/>
              <w:autoSpaceDE w:val="0"/>
              <w:autoSpaceDN w:val="0"/>
              <w:adjustRightInd w:val="0"/>
              <w:spacing w:line="240" w:lineRule="auto"/>
              <w:textAlignment w:val="baseline"/>
              <w:rPr>
                <w:i/>
              </w:rPr>
            </w:pPr>
            <w:r w:rsidRPr="009302E8">
              <w:rPr>
                <w:i/>
              </w:rPr>
              <w:t>Ηλ. δ/νση</w:t>
            </w:r>
          </w:p>
        </w:tc>
        <w:tc>
          <w:tcPr>
            <w:tcW w:w="5670" w:type="dxa"/>
          </w:tcPr>
          <w:p w14:paraId="06BF328F" w14:textId="77777777" w:rsidR="00CB6F1C" w:rsidRPr="009302E8" w:rsidRDefault="00F11033" w:rsidP="00CB6F1C">
            <w:pPr>
              <w:overflowPunct w:val="0"/>
              <w:autoSpaceDE w:val="0"/>
              <w:autoSpaceDN w:val="0"/>
              <w:adjustRightInd w:val="0"/>
              <w:spacing w:line="240" w:lineRule="auto"/>
              <w:textAlignment w:val="baseline"/>
              <w:rPr>
                <w:i/>
              </w:rPr>
            </w:pPr>
            <w:hyperlink r:id="rId47" w:history="1">
              <w:r w:rsidR="00DC4B12" w:rsidRPr="009302E8">
                <w:rPr>
                  <w:i/>
                  <w:color w:val="0000FF"/>
                  <w:u w:val="single"/>
                </w:rPr>
                <w:t>Silvia.Staffa@eesc.europa.eu</w:t>
              </w:r>
            </w:hyperlink>
          </w:p>
          <w:p w14:paraId="7003408F" w14:textId="77777777" w:rsidR="00CB6F1C" w:rsidRPr="009302E8" w:rsidRDefault="00CB6F1C" w:rsidP="00CB6F1C">
            <w:pPr>
              <w:overflowPunct w:val="0"/>
              <w:autoSpaceDE w:val="0"/>
              <w:autoSpaceDN w:val="0"/>
              <w:adjustRightInd w:val="0"/>
              <w:spacing w:line="240" w:lineRule="auto"/>
              <w:textAlignment w:val="baseline"/>
              <w:rPr>
                <w:i/>
              </w:rPr>
            </w:pPr>
          </w:p>
        </w:tc>
      </w:tr>
    </w:tbl>
    <w:p w14:paraId="3187E665" w14:textId="3690C612" w:rsidR="00CB6F1C" w:rsidRPr="009302E8" w:rsidRDefault="00CB6F1C" w:rsidP="009302E8"/>
    <w:p w14:paraId="6B0B7BA6" w14:textId="77777777" w:rsidR="00CB6F1C" w:rsidRPr="009302E8" w:rsidRDefault="00CB6F1C">
      <w:pPr>
        <w:spacing w:after="160" w:line="259" w:lineRule="auto"/>
        <w:jc w:val="left"/>
      </w:pPr>
      <w:r w:rsidRPr="009302E8">
        <w:br w:type="page"/>
      </w:r>
    </w:p>
    <w:p w14:paraId="2AE1B217" w14:textId="5919CFDB" w:rsidR="001F4150" w:rsidRPr="009302E8" w:rsidRDefault="00F11033" w:rsidP="004C6742">
      <w:pPr>
        <w:widowControl w:val="0"/>
        <w:numPr>
          <w:ilvl w:val="0"/>
          <w:numId w:val="15"/>
        </w:numPr>
        <w:overflowPunct w:val="0"/>
        <w:autoSpaceDE w:val="0"/>
        <w:autoSpaceDN w:val="0"/>
        <w:adjustRightInd w:val="0"/>
        <w:spacing w:after="200" w:line="276" w:lineRule="auto"/>
        <w:ind w:left="567" w:hanging="567"/>
        <w:contextualSpacing/>
        <w:jc w:val="left"/>
        <w:textAlignment w:val="baseline"/>
        <w:rPr>
          <w:b/>
          <w:sz w:val="28"/>
          <w:szCs w:val="28"/>
        </w:rPr>
      </w:pPr>
      <w:hyperlink r:id="rId48" w:history="1">
        <w:r w:rsidR="00A067F3" w:rsidRPr="009302E8">
          <w:rPr>
            <w:b/>
            <w:i/>
            <w:color w:val="0000FF"/>
            <w:sz w:val="28"/>
            <w:u w:val="single"/>
          </w:rPr>
          <w:t>Ενιαία αγορά – Αντιμετώπιση αδικαιολόγητων εδαφικών περιορισμών ως προς τον εφοδιασμό</w:t>
        </w:r>
      </w:hyperlink>
    </w:p>
    <w:tbl>
      <w:tblPr>
        <w:tblStyle w:val="TableGrid17"/>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821"/>
      </w:tblGrid>
      <w:tr w:rsidR="001F4150" w:rsidRPr="009302E8" w14:paraId="27380A90" w14:textId="77777777" w:rsidTr="002E7EFB">
        <w:tc>
          <w:tcPr>
            <w:tcW w:w="1148" w:type="pct"/>
          </w:tcPr>
          <w:p w14:paraId="2F79F3A7" w14:textId="77777777" w:rsidR="001F4150" w:rsidRPr="009302E8" w:rsidRDefault="001F4150" w:rsidP="001F4150">
            <w:pPr>
              <w:tabs>
                <w:tab w:val="center" w:pos="284"/>
              </w:tabs>
              <w:overflowPunct w:val="0"/>
              <w:autoSpaceDE w:val="0"/>
              <w:autoSpaceDN w:val="0"/>
              <w:adjustRightInd w:val="0"/>
              <w:ind w:left="266" w:hanging="266"/>
              <w:textAlignment w:val="baseline"/>
              <w:rPr>
                <w:b/>
              </w:rPr>
            </w:pPr>
          </w:p>
          <w:p w14:paraId="7485093C" w14:textId="77777777" w:rsidR="001F4150" w:rsidRPr="009302E8" w:rsidRDefault="001F4150" w:rsidP="001F4150">
            <w:pPr>
              <w:tabs>
                <w:tab w:val="center" w:pos="284"/>
              </w:tabs>
              <w:overflowPunct w:val="0"/>
              <w:autoSpaceDE w:val="0"/>
              <w:autoSpaceDN w:val="0"/>
              <w:adjustRightInd w:val="0"/>
              <w:ind w:left="266" w:hanging="376"/>
              <w:textAlignment w:val="baseline"/>
              <w:rPr>
                <w:b/>
              </w:rPr>
            </w:pPr>
            <w:r w:rsidRPr="009302E8">
              <w:rPr>
                <w:b/>
              </w:rPr>
              <w:t>Εισηγήτρια</w:t>
            </w:r>
          </w:p>
          <w:p w14:paraId="2EC02C26" w14:textId="77777777" w:rsidR="001F4150" w:rsidRPr="009302E8" w:rsidRDefault="001F4150" w:rsidP="001F4150">
            <w:pPr>
              <w:tabs>
                <w:tab w:val="center" w:pos="284"/>
              </w:tabs>
              <w:overflowPunct w:val="0"/>
              <w:autoSpaceDE w:val="0"/>
              <w:autoSpaceDN w:val="0"/>
              <w:adjustRightInd w:val="0"/>
              <w:ind w:left="266" w:hanging="376"/>
              <w:textAlignment w:val="baseline"/>
              <w:rPr>
                <w:b/>
              </w:rPr>
            </w:pPr>
          </w:p>
        </w:tc>
        <w:tc>
          <w:tcPr>
            <w:tcW w:w="3852" w:type="pct"/>
          </w:tcPr>
          <w:p w14:paraId="1D6A7045" w14:textId="77777777" w:rsidR="001F4150" w:rsidRPr="009302E8" w:rsidRDefault="001F4150" w:rsidP="001F4150">
            <w:pPr>
              <w:tabs>
                <w:tab w:val="center" w:pos="284"/>
              </w:tabs>
              <w:overflowPunct w:val="0"/>
              <w:autoSpaceDE w:val="0"/>
              <w:autoSpaceDN w:val="0"/>
              <w:adjustRightInd w:val="0"/>
              <w:ind w:left="266" w:hanging="266"/>
              <w:textAlignment w:val="baseline"/>
            </w:pPr>
          </w:p>
          <w:p w14:paraId="1761BEF7" w14:textId="4E47E597" w:rsidR="001F4150" w:rsidRPr="009302E8" w:rsidRDefault="001F4150" w:rsidP="001F4150">
            <w:pPr>
              <w:tabs>
                <w:tab w:val="center" w:pos="284"/>
              </w:tabs>
              <w:overflowPunct w:val="0"/>
              <w:autoSpaceDE w:val="0"/>
              <w:autoSpaceDN w:val="0"/>
              <w:adjustRightInd w:val="0"/>
              <w:ind w:left="266" w:hanging="266"/>
              <w:textAlignment w:val="baseline"/>
            </w:pPr>
            <w:r w:rsidRPr="009302E8">
              <w:t>Antje GERSTEIN (Ομάδα των Εργοδοτών – DE)</w:t>
            </w:r>
          </w:p>
          <w:p w14:paraId="1BE7D08A" w14:textId="77777777" w:rsidR="001F4150" w:rsidRPr="009302E8" w:rsidRDefault="001F4150" w:rsidP="001F4150">
            <w:pPr>
              <w:tabs>
                <w:tab w:val="center" w:pos="284"/>
              </w:tabs>
              <w:overflowPunct w:val="0"/>
              <w:autoSpaceDE w:val="0"/>
              <w:autoSpaceDN w:val="0"/>
              <w:adjustRightInd w:val="0"/>
              <w:ind w:left="266" w:hanging="266"/>
              <w:textAlignment w:val="baseline"/>
            </w:pPr>
          </w:p>
        </w:tc>
      </w:tr>
      <w:tr w:rsidR="001F4150" w:rsidRPr="009302E8" w14:paraId="0CDF272C" w14:textId="77777777" w:rsidTr="002E7EFB">
        <w:tc>
          <w:tcPr>
            <w:tcW w:w="1148" w:type="pct"/>
            <w:vMerge w:val="restart"/>
          </w:tcPr>
          <w:p w14:paraId="2BF9F448" w14:textId="77777777" w:rsidR="001F4150" w:rsidRPr="009302E8" w:rsidRDefault="001F4150" w:rsidP="001F4150">
            <w:pPr>
              <w:tabs>
                <w:tab w:val="center" w:pos="284"/>
              </w:tabs>
              <w:overflowPunct w:val="0"/>
              <w:autoSpaceDE w:val="0"/>
              <w:autoSpaceDN w:val="0"/>
              <w:adjustRightInd w:val="0"/>
              <w:ind w:left="266" w:hanging="376"/>
              <w:textAlignment w:val="baseline"/>
              <w:rPr>
                <w:b/>
              </w:rPr>
            </w:pPr>
            <w:r w:rsidRPr="009302E8">
              <w:rPr>
                <w:b/>
              </w:rPr>
              <w:t>Έγγραφα αναφοράς</w:t>
            </w:r>
          </w:p>
        </w:tc>
        <w:tc>
          <w:tcPr>
            <w:tcW w:w="3852" w:type="pct"/>
          </w:tcPr>
          <w:p w14:paraId="2F1D29F3" w14:textId="714FA805" w:rsidR="001F4150" w:rsidRPr="009302E8" w:rsidRDefault="001F4150" w:rsidP="001F4150">
            <w:pPr>
              <w:tabs>
                <w:tab w:val="center" w:pos="284"/>
              </w:tabs>
              <w:overflowPunct w:val="0"/>
              <w:autoSpaceDE w:val="0"/>
              <w:autoSpaceDN w:val="0"/>
              <w:adjustRightInd w:val="0"/>
              <w:ind w:left="266" w:hanging="266"/>
              <w:textAlignment w:val="baseline"/>
            </w:pPr>
            <w:r w:rsidRPr="009302E8">
              <w:t>Διερευνητική γνωμοδότηση κατόπιν αιτήματος της Ευρωπαϊκής Επιτροπής</w:t>
            </w:r>
          </w:p>
        </w:tc>
      </w:tr>
      <w:tr w:rsidR="001F4150" w:rsidRPr="009302E8" w14:paraId="64A253EA" w14:textId="77777777" w:rsidTr="002E7EFB">
        <w:tc>
          <w:tcPr>
            <w:tcW w:w="1148" w:type="pct"/>
            <w:vMerge/>
          </w:tcPr>
          <w:p w14:paraId="67EE78EE" w14:textId="77777777" w:rsidR="001F4150" w:rsidRPr="009302E8" w:rsidRDefault="001F4150" w:rsidP="001F4150">
            <w:pPr>
              <w:tabs>
                <w:tab w:val="center" w:pos="284"/>
              </w:tabs>
              <w:overflowPunct w:val="0"/>
              <w:autoSpaceDE w:val="0"/>
              <w:autoSpaceDN w:val="0"/>
              <w:adjustRightInd w:val="0"/>
              <w:ind w:left="266" w:hanging="266"/>
              <w:textAlignment w:val="baseline"/>
              <w:rPr>
                <w:b/>
              </w:rPr>
            </w:pPr>
          </w:p>
        </w:tc>
        <w:tc>
          <w:tcPr>
            <w:tcW w:w="3852" w:type="pct"/>
          </w:tcPr>
          <w:p w14:paraId="42A23A45" w14:textId="373FB450" w:rsidR="001F4150" w:rsidRPr="009302E8" w:rsidRDefault="001F4150" w:rsidP="001F4150">
            <w:pPr>
              <w:tabs>
                <w:tab w:val="center" w:pos="284"/>
              </w:tabs>
              <w:overflowPunct w:val="0"/>
              <w:autoSpaceDE w:val="0"/>
              <w:autoSpaceDN w:val="0"/>
              <w:adjustRightInd w:val="0"/>
              <w:ind w:left="266" w:hanging="266"/>
              <w:textAlignment w:val="baseline"/>
            </w:pPr>
            <w:r w:rsidRPr="009302E8">
              <w:t>EESC-2026-00673-00-00-AC</w:t>
            </w:r>
          </w:p>
        </w:tc>
      </w:tr>
    </w:tbl>
    <w:p w14:paraId="427A1299" w14:textId="77777777" w:rsidR="001F4150" w:rsidRPr="009302E8" w:rsidRDefault="001F4150" w:rsidP="001F4150">
      <w:pPr>
        <w:keepNext/>
        <w:keepLines/>
        <w:tabs>
          <w:tab w:val="center" w:pos="284"/>
        </w:tabs>
        <w:overflowPunct w:val="0"/>
        <w:autoSpaceDE w:val="0"/>
        <w:autoSpaceDN w:val="0"/>
        <w:adjustRightInd w:val="0"/>
        <w:ind w:left="266" w:hanging="266"/>
        <w:textAlignment w:val="baseline"/>
        <w:rPr>
          <w:b/>
        </w:rPr>
      </w:pPr>
    </w:p>
    <w:p w14:paraId="60284235" w14:textId="77777777" w:rsidR="001F4150" w:rsidRPr="009302E8" w:rsidRDefault="001F4150" w:rsidP="001F4150">
      <w:pPr>
        <w:keepNext/>
        <w:keepLines/>
        <w:tabs>
          <w:tab w:val="center" w:pos="284"/>
        </w:tabs>
        <w:overflowPunct w:val="0"/>
        <w:autoSpaceDE w:val="0"/>
        <w:autoSpaceDN w:val="0"/>
        <w:adjustRightInd w:val="0"/>
        <w:ind w:left="266" w:hanging="266"/>
        <w:textAlignment w:val="baseline"/>
        <w:rPr>
          <w:b/>
        </w:rPr>
      </w:pPr>
      <w:r w:rsidRPr="009302E8">
        <w:rPr>
          <w:b/>
        </w:rPr>
        <w:t>Κύρια σημεία</w:t>
      </w:r>
    </w:p>
    <w:p w14:paraId="0380E82A" w14:textId="77777777" w:rsidR="001F4150" w:rsidRPr="009302E8" w:rsidRDefault="001F4150" w:rsidP="001F4150">
      <w:pPr>
        <w:keepNext/>
        <w:keepLines/>
        <w:tabs>
          <w:tab w:val="center" w:pos="284"/>
        </w:tabs>
        <w:overflowPunct w:val="0"/>
        <w:autoSpaceDE w:val="0"/>
        <w:autoSpaceDN w:val="0"/>
        <w:adjustRightInd w:val="0"/>
        <w:ind w:left="266" w:hanging="266"/>
        <w:textAlignment w:val="baseline"/>
        <w:rPr>
          <w:b/>
        </w:rPr>
      </w:pPr>
    </w:p>
    <w:p w14:paraId="03573EDF" w14:textId="77777777" w:rsidR="001F4150" w:rsidRPr="009302E8" w:rsidRDefault="001F4150" w:rsidP="001F4150">
      <w:pPr>
        <w:overflowPunct w:val="0"/>
        <w:autoSpaceDE w:val="0"/>
        <w:autoSpaceDN w:val="0"/>
        <w:adjustRightInd w:val="0"/>
        <w:textAlignment w:val="baseline"/>
        <w:rPr>
          <w:bCs/>
          <w:iCs/>
        </w:rPr>
      </w:pPr>
      <w:r w:rsidRPr="009302E8">
        <w:t>Η ΕΟΚΕ:</w:t>
      </w:r>
    </w:p>
    <w:p w14:paraId="4513998C" w14:textId="77777777" w:rsidR="001F4150" w:rsidRPr="009302E8" w:rsidRDefault="001F4150" w:rsidP="001F4150">
      <w:pPr>
        <w:overflowPunct w:val="0"/>
        <w:autoSpaceDE w:val="0"/>
        <w:autoSpaceDN w:val="0"/>
        <w:adjustRightInd w:val="0"/>
        <w:textAlignment w:val="baseline"/>
        <w:rPr>
          <w:bCs/>
          <w:iCs/>
        </w:rPr>
      </w:pPr>
    </w:p>
    <w:p w14:paraId="1BF673F7" w14:textId="77777777" w:rsidR="001F4150" w:rsidRPr="009302E8" w:rsidRDefault="001F4150" w:rsidP="004C6742">
      <w:pPr>
        <w:widowControl w:val="0"/>
        <w:numPr>
          <w:ilvl w:val="0"/>
          <w:numId w:val="39"/>
        </w:numPr>
        <w:overflowPunct w:val="0"/>
        <w:autoSpaceDE w:val="0"/>
        <w:autoSpaceDN w:val="0"/>
        <w:adjustRightInd w:val="0"/>
        <w:ind w:left="284" w:hanging="284"/>
        <w:textAlignment w:val="baseline"/>
        <w:rPr>
          <w:szCs w:val="20"/>
        </w:rPr>
      </w:pPr>
      <w:r w:rsidRPr="009302E8">
        <w:t>φρονεί ότι οι εδαφικοί περιορισμοί της προσφοράς βλάπτουν τις διασυνοριακές επιχειρηματικές δραστηριότητες και αντιβαίνουν στη δέσμευση της ενιαίας αγοράς να προσφέρει στους καταναλωτές ευρύ φάσμα επιλογών και ανταγωνισμό τιμών·</w:t>
      </w:r>
    </w:p>
    <w:p w14:paraId="58CB97FB" w14:textId="77777777" w:rsidR="001F4150" w:rsidRPr="009302E8" w:rsidRDefault="001F4150" w:rsidP="004C6742">
      <w:pPr>
        <w:widowControl w:val="0"/>
        <w:numPr>
          <w:ilvl w:val="0"/>
          <w:numId w:val="39"/>
        </w:numPr>
        <w:overflowPunct w:val="0"/>
        <w:autoSpaceDE w:val="0"/>
        <w:autoSpaceDN w:val="0"/>
        <w:adjustRightInd w:val="0"/>
        <w:ind w:left="284" w:hanging="284"/>
        <w:textAlignment w:val="baseline"/>
        <w:rPr>
          <w:szCs w:val="20"/>
        </w:rPr>
      </w:pPr>
      <w:r w:rsidRPr="009302E8">
        <w:t>φρονεί ότι είναι ιδιαίτερα σημαντικό για τους καταναλωτές και τους εργαζομένους να αντλούν όλα τα δυνητικά οφέλη από μια καλά λειτουργούσα ενιαία αγορά όσον αφορά τις τιμές και την επιλογή των προϊόντων·</w:t>
      </w:r>
    </w:p>
    <w:p w14:paraId="15925C71" w14:textId="77777777" w:rsidR="001F4150" w:rsidRPr="009302E8" w:rsidRDefault="001F4150" w:rsidP="004C6742">
      <w:pPr>
        <w:widowControl w:val="0"/>
        <w:numPr>
          <w:ilvl w:val="0"/>
          <w:numId w:val="39"/>
        </w:numPr>
        <w:overflowPunct w:val="0"/>
        <w:autoSpaceDE w:val="0"/>
        <w:autoSpaceDN w:val="0"/>
        <w:adjustRightInd w:val="0"/>
        <w:ind w:left="284" w:hanging="284"/>
        <w:textAlignment w:val="baseline"/>
        <w:rPr>
          <w:szCs w:val="20"/>
        </w:rPr>
      </w:pPr>
      <w:r w:rsidRPr="009302E8">
        <w:t>καλεί τα κράτη μέλη να μην θεσπίσουν εθνική νομοθεσία που θα οδηγούσε σε περαιτέρω επανεθνικοποίηση του εφοδιασμού, αλλά αντ’ αυτού να άρουν τους αδικαιολόγητους φραγμούς στην ελεύθερη κυκλοφορία των εμπορευμάτων, χωρίς να υπονομεύσουν τις νόμιμες απαιτήσεις προστασίας των καταναλωτών·</w:t>
      </w:r>
    </w:p>
    <w:p w14:paraId="2AF10FE0" w14:textId="77777777" w:rsidR="001F4150" w:rsidRPr="009302E8" w:rsidRDefault="001F4150" w:rsidP="004C6742">
      <w:pPr>
        <w:widowControl w:val="0"/>
        <w:numPr>
          <w:ilvl w:val="0"/>
          <w:numId w:val="39"/>
        </w:numPr>
        <w:overflowPunct w:val="0"/>
        <w:autoSpaceDE w:val="0"/>
        <w:autoSpaceDN w:val="0"/>
        <w:adjustRightInd w:val="0"/>
        <w:ind w:left="284" w:hanging="284"/>
        <w:textAlignment w:val="baseline"/>
        <w:rPr>
          <w:szCs w:val="20"/>
        </w:rPr>
      </w:pPr>
      <w:r w:rsidRPr="009302E8">
        <w:t>διαβλέπει προστιθέμενη αξία στη διερεύνηση της δυνατότητας κατάρτισης κατευθυντήριων γραμμών για τις εθνικές αρχές ανταγωνισμού και τους σχετικούς ενδιαφερόμενους φορείς·</w:t>
      </w:r>
    </w:p>
    <w:p w14:paraId="7CFAE062" w14:textId="77777777" w:rsidR="001F4150" w:rsidRPr="009302E8" w:rsidRDefault="001F4150" w:rsidP="004C6742">
      <w:pPr>
        <w:numPr>
          <w:ilvl w:val="0"/>
          <w:numId w:val="39"/>
        </w:numPr>
        <w:overflowPunct w:val="0"/>
        <w:autoSpaceDE w:val="0"/>
        <w:autoSpaceDN w:val="0"/>
        <w:adjustRightInd w:val="0"/>
        <w:spacing w:after="200" w:line="276" w:lineRule="auto"/>
        <w:ind w:left="284" w:hanging="284"/>
        <w:contextualSpacing/>
        <w:textAlignment w:val="baseline"/>
        <w:rPr>
          <w:szCs w:val="20"/>
        </w:rPr>
      </w:pPr>
      <w:r w:rsidRPr="009302E8">
        <w:t>καλεί την Ευρωπαϊκή Επιτροπή να εξετάσει το ενδεχόμενο να προτείνει νομοθεσία με βάση τις αρχές της πράξης για τις ψηφιακές αγορές ή της οδηγίας για τις αθέμιτες εμπορικές πρακτικές στην αλυσίδα εφοδιασμού γεωργικών προϊόντων και τροφίμων, προκειμένου να αντιμετωπίσει αποτελεσματικά τους εδαφικούς περιορισμούς της προσφοράς και να εξασφαλίσει δικαιότερες εμπορικές πρακτικές στην αλυσίδα εφοδιασμού.</w:t>
      </w:r>
    </w:p>
    <w:p w14:paraId="3F7F11E7" w14:textId="77777777" w:rsidR="001F4150" w:rsidRPr="009302E8" w:rsidRDefault="001F4150" w:rsidP="001F4150">
      <w:pPr>
        <w:widowControl w:val="0"/>
        <w:overflowPunct w:val="0"/>
        <w:autoSpaceDE w:val="0"/>
        <w:autoSpaceDN w:val="0"/>
        <w:adjustRightInd w:val="0"/>
        <w:ind w:left="567"/>
        <w:textAlignment w:val="baseline"/>
        <w:rPr>
          <w:szCs w:val="20"/>
        </w:rPr>
      </w:pPr>
    </w:p>
    <w:p w14:paraId="08DE9FF7" w14:textId="77777777" w:rsidR="001F4150" w:rsidRPr="009302E8" w:rsidRDefault="001F4150" w:rsidP="001F4150">
      <w:pPr>
        <w:widowControl w:val="0"/>
        <w:overflowPunct w:val="0"/>
        <w:autoSpaceDE w:val="0"/>
        <w:autoSpaceDN w:val="0"/>
        <w:adjustRightInd w:val="0"/>
        <w:ind w:left="567"/>
        <w:textAlignment w:val="baseline"/>
        <w:rPr>
          <w:szCs w:val="20"/>
        </w:rPr>
      </w:pPr>
    </w:p>
    <w:tbl>
      <w:tblPr>
        <w:tblStyle w:val="TableGrid17"/>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1F4150" w:rsidRPr="009302E8" w14:paraId="040FF66B" w14:textId="77777777" w:rsidTr="002E7EFB">
        <w:tc>
          <w:tcPr>
            <w:tcW w:w="1556" w:type="pct"/>
          </w:tcPr>
          <w:p w14:paraId="5FAB806C" w14:textId="77777777" w:rsidR="001F4150" w:rsidRPr="009302E8" w:rsidRDefault="001F4150" w:rsidP="001F4150">
            <w:pPr>
              <w:overflowPunct w:val="0"/>
              <w:autoSpaceDE w:val="0"/>
              <w:autoSpaceDN w:val="0"/>
              <w:adjustRightInd w:val="0"/>
              <w:spacing w:line="240" w:lineRule="auto"/>
              <w:textAlignment w:val="baseline"/>
              <w:rPr>
                <w:i/>
              </w:rPr>
            </w:pPr>
            <w:r w:rsidRPr="009302E8">
              <w:rPr>
                <w:b/>
                <w:i/>
              </w:rPr>
              <w:t>Επικοινωνία</w:t>
            </w:r>
          </w:p>
        </w:tc>
        <w:tc>
          <w:tcPr>
            <w:tcW w:w="3444" w:type="pct"/>
          </w:tcPr>
          <w:p w14:paraId="516AAA31" w14:textId="77777777" w:rsidR="001F4150" w:rsidRPr="009302E8" w:rsidRDefault="001F4150" w:rsidP="001F4150">
            <w:pPr>
              <w:overflowPunct w:val="0"/>
              <w:autoSpaceDE w:val="0"/>
              <w:autoSpaceDN w:val="0"/>
              <w:adjustRightInd w:val="0"/>
              <w:spacing w:line="240" w:lineRule="auto"/>
              <w:textAlignment w:val="baseline"/>
              <w:rPr>
                <w:i/>
              </w:rPr>
            </w:pPr>
            <w:r w:rsidRPr="009302E8">
              <w:rPr>
                <w:i/>
              </w:rPr>
              <w:t>Annalisa Tessarolo</w:t>
            </w:r>
          </w:p>
        </w:tc>
      </w:tr>
      <w:tr w:rsidR="001F4150" w:rsidRPr="009302E8" w14:paraId="5B08B574" w14:textId="77777777" w:rsidTr="002E7EFB">
        <w:tc>
          <w:tcPr>
            <w:tcW w:w="1556" w:type="pct"/>
          </w:tcPr>
          <w:p w14:paraId="736D0776" w14:textId="77777777" w:rsidR="001F4150" w:rsidRPr="009302E8" w:rsidRDefault="001F4150" w:rsidP="001F4150">
            <w:pPr>
              <w:overflowPunct w:val="0"/>
              <w:autoSpaceDE w:val="0"/>
              <w:autoSpaceDN w:val="0"/>
              <w:adjustRightInd w:val="0"/>
              <w:spacing w:line="240" w:lineRule="auto"/>
              <w:textAlignment w:val="baseline"/>
              <w:rPr>
                <w:i/>
              </w:rPr>
            </w:pPr>
            <w:r w:rsidRPr="009302E8">
              <w:rPr>
                <w:i/>
              </w:rPr>
              <w:t>Τηλ.</w:t>
            </w:r>
          </w:p>
        </w:tc>
        <w:tc>
          <w:tcPr>
            <w:tcW w:w="3444" w:type="pct"/>
          </w:tcPr>
          <w:p w14:paraId="38C43A98" w14:textId="77777777" w:rsidR="001F4150" w:rsidRPr="009302E8" w:rsidRDefault="001F4150" w:rsidP="001F4150">
            <w:pPr>
              <w:overflowPunct w:val="0"/>
              <w:autoSpaceDE w:val="0"/>
              <w:autoSpaceDN w:val="0"/>
              <w:adjustRightInd w:val="0"/>
              <w:spacing w:line="240" w:lineRule="auto"/>
              <w:textAlignment w:val="baseline"/>
              <w:rPr>
                <w:i/>
              </w:rPr>
            </w:pPr>
            <w:r w:rsidRPr="009302E8">
              <w:rPr>
                <w:i/>
              </w:rPr>
              <w:t>+32 25469732</w:t>
            </w:r>
          </w:p>
        </w:tc>
      </w:tr>
      <w:tr w:rsidR="001F4150" w:rsidRPr="009302E8" w14:paraId="1C237976" w14:textId="77777777" w:rsidTr="002E7EFB">
        <w:tc>
          <w:tcPr>
            <w:tcW w:w="1556" w:type="pct"/>
          </w:tcPr>
          <w:p w14:paraId="782613FB" w14:textId="21F52E77" w:rsidR="001F4150" w:rsidRPr="009302E8" w:rsidRDefault="00785300" w:rsidP="001F4150">
            <w:pPr>
              <w:overflowPunct w:val="0"/>
              <w:autoSpaceDE w:val="0"/>
              <w:autoSpaceDN w:val="0"/>
              <w:adjustRightInd w:val="0"/>
              <w:spacing w:line="240" w:lineRule="auto"/>
              <w:textAlignment w:val="baseline"/>
              <w:rPr>
                <w:i/>
              </w:rPr>
            </w:pPr>
            <w:r w:rsidRPr="009302E8">
              <w:rPr>
                <w:i/>
              </w:rPr>
              <w:t>Ηλ. δ/νση</w:t>
            </w:r>
          </w:p>
        </w:tc>
        <w:tc>
          <w:tcPr>
            <w:tcW w:w="3444" w:type="pct"/>
          </w:tcPr>
          <w:p w14:paraId="67D97326" w14:textId="77777777" w:rsidR="001F4150" w:rsidRPr="009302E8" w:rsidRDefault="00F11033" w:rsidP="001F4150">
            <w:pPr>
              <w:overflowPunct w:val="0"/>
              <w:autoSpaceDE w:val="0"/>
              <w:autoSpaceDN w:val="0"/>
              <w:adjustRightInd w:val="0"/>
              <w:spacing w:line="240" w:lineRule="auto"/>
              <w:textAlignment w:val="baseline"/>
              <w:rPr>
                <w:i/>
                <w:iCs/>
              </w:rPr>
            </w:pPr>
            <w:hyperlink r:id="rId49" w:history="1">
              <w:r w:rsidR="00DC4B12" w:rsidRPr="009302E8">
                <w:rPr>
                  <w:i/>
                  <w:color w:val="0000FF"/>
                  <w:u w:val="single"/>
                </w:rPr>
                <w:t>Annalisa.Tessarolo@eesc.europa.eu</w:t>
              </w:r>
            </w:hyperlink>
          </w:p>
        </w:tc>
      </w:tr>
    </w:tbl>
    <w:p w14:paraId="47AF9916" w14:textId="133CA2E1" w:rsidR="004619A5" w:rsidRPr="009302E8" w:rsidRDefault="004619A5" w:rsidP="009302E8"/>
    <w:p w14:paraId="18413C27" w14:textId="77777777" w:rsidR="004619A5" w:rsidRPr="009302E8" w:rsidRDefault="004619A5">
      <w:pPr>
        <w:spacing w:after="160" w:line="259" w:lineRule="auto"/>
        <w:jc w:val="left"/>
      </w:pPr>
      <w:r w:rsidRPr="009302E8">
        <w:br w:type="page"/>
      </w:r>
    </w:p>
    <w:p w14:paraId="3EFBC0D9" w14:textId="5604570F" w:rsidR="00227AA1" w:rsidRPr="009302E8" w:rsidRDefault="00F11033" w:rsidP="000823E9">
      <w:pPr>
        <w:widowControl w:val="0"/>
        <w:numPr>
          <w:ilvl w:val="0"/>
          <w:numId w:val="4"/>
        </w:numPr>
        <w:overflowPunct w:val="0"/>
        <w:autoSpaceDE w:val="0"/>
        <w:autoSpaceDN w:val="0"/>
        <w:adjustRightInd w:val="0"/>
        <w:spacing w:line="281" w:lineRule="auto"/>
        <w:ind w:hanging="567"/>
        <w:textAlignment w:val="baseline"/>
        <w:rPr>
          <w:sz w:val="20"/>
          <w:szCs w:val="20"/>
        </w:rPr>
      </w:pPr>
      <w:hyperlink r:id="rId50" w:tgtFrame="_blank" w:history="1">
        <w:r w:rsidR="00DC4B12" w:rsidRPr="009302E8">
          <w:rPr>
            <w:b/>
            <w:i/>
            <w:color w:val="0000FF"/>
            <w:sz w:val="28"/>
            <w:u w:val="single"/>
          </w:rPr>
          <w:t>Στρατηγική της ΕΕ για τις νεοφυείς και τις αναπτυσσόμενες νέες επιχειρήσεις – με έμφαση στον ευρωπαϊκό νόμο για την καινοτομία</w:t>
        </w:r>
      </w:hyperlink>
    </w:p>
    <w:p w14:paraId="5B220B7D" w14:textId="77777777" w:rsidR="00227AA1" w:rsidRPr="009302E8" w:rsidRDefault="00227AA1" w:rsidP="000823E9">
      <w:pPr>
        <w:tabs>
          <w:tab w:val="center" w:pos="284"/>
        </w:tabs>
        <w:overflowPunct w:val="0"/>
        <w:autoSpaceDE w:val="0"/>
        <w:autoSpaceDN w:val="0"/>
        <w:adjustRightInd w:val="0"/>
        <w:spacing w:line="281" w:lineRule="auto"/>
        <w:ind w:left="266" w:hanging="266"/>
        <w:textAlignment w:val="baseline"/>
        <w:rPr>
          <w:b/>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63"/>
      </w:tblGrid>
      <w:tr w:rsidR="00227AA1" w:rsidRPr="009302E8" w14:paraId="6C2F2EA8" w14:textId="77777777" w:rsidTr="004C6742">
        <w:tc>
          <w:tcPr>
            <w:tcW w:w="1701" w:type="dxa"/>
          </w:tcPr>
          <w:p w14:paraId="441F9F44" w14:textId="77777777" w:rsidR="00227AA1" w:rsidRPr="009302E8" w:rsidRDefault="00227AA1" w:rsidP="000823E9">
            <w:pPr>
              <w:tabs>
                <w:tab w:val="center" w:pos="284"/>
              </w:tabs>
              <w:overflowPunct w:val="0"/>
              <w:autoSpaceDE w:val="0"/>
              <w:autoSpaceDN w:val="0"/>
              <w:adjustRightInd w:val="0"/>
              <w:spacing w:line="281" w:lineRule="auto"/>
              <w:ind w:left="266" w:hanging="266"/>
              <w:textAlignment w:val="baseline"/>
              <w:rPr>
                <w:b/>
              </w:rPr>
            </w:pPr>
            <w:r w:rsidRPr="009302E8">
              <w:rPr>
                <w:b/>
              </w:rPr>
              <w:t>Εισηγητής</w:t>
            </w:r>
          </w:p>
        </w:tc>
        <w:tc>
          <w:tcPr>
            <w:tcW w:w="6663" w:type="dxa"/>
          </w:tcPr>
          <w:p w14:paraId="0C2DB9EA" w14:textId="7F8CAD64" w:rsidR="00227AA1" w:rsidRPr="009302E8" w:rsidRDefault="00227AA1" w:rsidP="000823E9">
            <w:pPr>
              <w:tabs>
                <w:tab w:val="center" w:pos="284"/>
              </w:tabs>
              <w:overflowPunct w:val="0"/>
              <w:autoSpaceDE w:val="0"/>
              <w:autoSpaceDN w:val="0"/>
              <w:adjustRightInd w:val="0"/>
              <w:spacing w:line="281" w:lineRule="auto"/>
              <w:ind w:left="266" w:hanging="266"/>
              <w:textAlignment w:val="baseline"/>
            </w:pPr>
            <w:r w:rsidRPr="009302E8">
              <w:t>Paul RÜBIG (Ομάδα των Εργοδοτών – AT)</w:t>
            </w:r>
          </w:p>
          <w:p w14:paraId="5142010D" w14:textId="77777777" w:rsidR="00227AA1" w:rsidRPr="009302E8" w:rsidRDefault="00227AA1" w:rsidP="000823E9">
            <w:pPr>
              <w:tabs>
                <w:tab w:val="center" w:pos="284"/>
              </w:tabs>
              <w:overflowPunct w:val="0"/>
              <w:autoSpaceDE w:val="0"/>
              <w:autoSpaceDN w:val="0"/>
              <w:adjustRightInd w:val="0"/>
              <w:spacing w:line="281" w:lineRule="auto"/>
              <w:ind w:left="266" w:hanging="266"/>
              <w:textAlignment w:val="baseline"/>
            </w:pPr>
          </w:p>
        </w:tc>
      </w:tr>
      <w:tr w:rsidR="00227AA1" w:rsidRPr="009302E8" w14:paraId="35AF9FA7" w14:textId="77777777" w:rsidTr="004C6742">
        <w:tc>
          <w:tcPr>
            <w:tcW w:w="8364" w:type="dxa"/>
            <w:gridSpan w:val="2"/>
          </w:tcPr>
          <w:p w14:paraId="691DC230" w14:textId="77777777" w:rsidR="00227AA1" w:rsidRPr="009302E8" w:rsidRDefault="00227AA1" w:rsidP="000823E9">
            <w:pPr>
              <w:tabs>
                <w:tab w:val="center" w:pos="284"/>
              </w:tabs>
              <w:overflowPunct w:val="0"/>
              <w:autoSpaceDE w:val="0"/>
              <w:autoSpaceDN w:val="0"/>
              <w:adjustRightInd w:val="0"/>
              <w:spacing w:line="281" w:lineRule="auto"/>
              <w:ind w:left="266" w:hanging="266"/>
              <w:textAlignment w:val="baseline"/>
            </w:pPr>
          </w:p>
        </w:tc>
      </w:tr>
      <w:tr w:rsidR="00227AA1" w:rsidRPr="009302E8" w14:paraId="24C7D08D" w14:textId="77777777" w:rsidTr="004C6742">
        <w:tc>
          <w:tcPr>
            <w:tcW w:w="1701" w:type="dxa"/>
            <w:vMerge w:val="restart"/>
          </w:tcPr>
          <w:p w14:paraId="2D8C98F2" w14:textId="77777777" w:rsidR="00227AA1" w:rsidRPr="009302E8" w:rsidRDefault="00227AA1" w:rsidP="000823E9">
            <w:pPr>
              <w:tabs>
                <w:tab w:val="center" w:pos="284"/>
              </w:tabs>
              <w:overflowPunct w:val="0"/>
              <w:autoSpaceDE w:val="0"/>
              <w:autoSpaceDN w:val="0"/>
              <w:adjustRightInd w:val="0"/>
              <w:spacing w:line="281" w:lineRule="auto"/>
              <w:ind w:left="266" w:hanging="266"/>
              <w:textAlignment w:val="baseline"/>
              <w:rPr>
                <w:b/>
              </w:rPr>
            </w:pPr>
            <w:r w:rsidRPr="009302E8">
              <w:rPr>
                <w:b/>
              </w:rPr>
              <w:t>Έγγραφα αναφοράς</w:t>
            </w:r>
          </w:p>
        </w:tc>
        <w:tc>
          <w:tcPr>
            <w:tcW w:w="6663" w:type="dxa"/>
          </w:tcPr>
          <w:p w14:paraId="05D43623" w14:textId="3773BAC0" w:rsidR="00227AA1" w:rsidRPr="009302E8" w:rsidRDefault="00227AA1" w:rsidP="000823E9">
            <w:pPr>
              <w:tabs>
                <w:tab w:val="center" w:pos="284"/>
              </w:tabs>
              <w:overflowPunct w:val="0"/>
              <w:autoSpaceDE w:val="0"/>
              <w:autoSpaceDN w:val="0"/>
              <w:adjustRightInd w:val="0"/>
              <w:spacing w:line="281" w:lineRule="auto"/>
              <w:ind w:left="266" w:hanging="266"/>
              <w:textAlignment w:val="baseline"/>
            </w:pPr>
            <w:r w:rsidRPr="009302E8">
              <w:t>Διερευνητική γνωμοδότηση κατόπιν αιτήματος της κυπριακής Προεδρίας του Συμβουλίου της ΕΕ</w:t>
            </w:r>
          </w:p>
          <w:p w14:paraId="392D955D" w14:textId="77777777" w:rsidR="00227AA1" w:rsidRPr="009302E8" w:rsidRDefault="00227AA1" w:rsidP="000823E9">
            <w:pPr>
              <w:tabs>
                <w:tab w:val="center" w:pos="284"/>
              </w:tabs>
              <w:overflowPunct w:val="0"/>
              <w:autoSpaceDE w:val="0"/>
              <w:autoSpaceDN w:val="0"/>
              <w:adjustRightInd w:val="0"/>
              <w:spacing w:line="281" w:lineRule="auto"/>
              <w:ind w:left="266" w:hanging="266"/>
              <w:textAlignment w:val="baseline"/>
            </w:pPr>
            <w:r w:rsidRPr="009302E8">
              <w:t>EESC-2025-04126-00-00-AC</w:t>
            </w:r>
          </w:p>
        </w:tc>
      </w:tr>
      <w:tr w:rsidR="00227AA1" w:rsidRPr="009302E8" w14:paraId="2384CA2A" w14:textId="77777777" w:rsidTr="004C6742">
        <w:tc>
          <w:tcPr>
            <w:tcW w:w="1701" w:type="dxa"/>
            <w:vMerge/>
          </w:tcPr>
          <w:p w14:paraId="20987ACE" w14:textId="77777777" w:rsidR="00227AA1" w:rsidRPr="009302E8" w:rsidRDefault="00227AA1" w:rsidP="000823E9">
            <w:pPr>
              <w:tabs>
                <w:tab w:val="center" w:pos="284"/>
              </w:tabs>
              <w:overflowPunct w:val="0"/>
              <w:autoSpaceDE w:val="0"/>
              <w:autoSpaceDN w:val="0"/>
              <w:adjustRightInd w:val="0"/>
              <w:spacing w:line="281" w:lineRule="auto"/>
              <w:ind w:left="266" w:hanging="266"/>
              <w:textAlignment w:val="baseline"/>
              <w:rPr>
                <w:b/>
              </w:rPr>
            </w:pPr>
          </w:p>
        </w:tc>
        <w:tc>
          <w:tcPr>
            <w:tcW w:w="6663" w:type="dxa"/>
          </w:tcPr>
          <w:p w14:paraId="14ABF28D" w14:textId="77777777" w:rsidR="00227AA1" w:rsidRPr="009302E8" w:rsidRDefault="00227AA1" w:rsidP="000823E9">
            <w:pPr>
              <w:tabs>
                <w:tab w:val="center" w:pos="284"/>
              </w:tabs>
              <w:overflowPunct w:val="0"/>
              <w:autoSpaceDE w:val="0"/>
              <w:autoSpaceDN w:val="0"/>
              <w:adjustRightInd w:val="0"/>
              <w:spacing w:line="281" w:lineRule="auto"/>
              <w:ind w:left="266" w:hanging="266"/>
              <w:textAlignment w:val="baseline"/>
            </w:pPr>
          </w:p>
        </w:tc>
      </w:tr>
    </w:tbl>
    <w:p w14:paraId="384C76EA" w14:textId="77777777" w:rsidR="00227AA1" w:rsidRPr="009302E8" w:rsidRDefault="00227AA1" w:rsidP="000823E9">
      <w:pPr>
        <w:keepNext/>
        <w:keepLines/>
        <w:tabs>
          <w:tab w:val="center" w:pos="284"/>
        </w:tabs>
        <w:overflowPunct w:val="0"/>
        <w:autoSpaceDE w:val="0"/>
        <w:autoSpaceDN w:val="0"/>
        <w:adjustRightInd w:val="0"/>
        <w:spacing w:line="281" w:lineRule="auto"/>
        <w:ind w:left="266" w:hanging="266"/>
        <w:textAlignment w:val="baseline"/>
        <w:rPr>
          <w:b/>
        </w:rPr>
      </w:pPr>
      <w:r w:rsidRPr="009302E8">
        <w:rPr>
          <w:b/>
        </w:rPr>
        <w:t>Κύρια σημεία</w:t>
      </w:r>
    </w:p>
    <w:p w14:paraId="687AB7B0" w14:textId="77777777" w:rsidR="00227AA1" w:rsidRPr="009302E8" w:rsidRDefault="00227AA1" w:rsidP="000823E9">
      <w:pPr>
        <w:keepNext/>
        <w:keepLines/>
        <w:tabs>
          <w:tab w:val="center" w:pos="284"/>
        </w:tabs>
        <w:overflowPunct w:val="0"/>
        <w:autoSpaceDE w:val="0"/>
        <w:autoSpaceDN w:val="0"/>
        <w:adjustRightInd w:val="0"/>
        <w:spacing w:line="281" w:lineRule="auto"/>
        <w:ind w:left="266" w:hanging="266"/>
        <w:textAlignment w:val="baseline"/>
        <w:rPr>
          <w:b/>
        </w:rPr>
      </w:pPr>
    </w:p>
    <w:p w14:paraId="46E5BC1F" w14:textId="77777777" w:rsidR="00227AA1" w:rsidRPr="009302E8" w:rsidRDefault="00227AA1" w:rsidP="000823E9">
      <w:pPr>
        <w:overflowPunct w:val="0"/>
        <w:autoSpaceDE w:val="0"/>
        <w:autoSpaceDN w:val="0"/>
        <w:adjustRightInd w:val="0"/>
        <w:spacing w:line="281" w:lineRule="auto"/>
        <w:textAlignment w:val="baseline"/>
        <w:rPr>
          <w:bCs/>
          <w:iCs/>
        </w:rPr>
      </w:pPr>
      <w:r w:rsidRPr="009302E8">
        <w:t>H EOKE φρονεί ότι:</w:t>
      </w:r>
    </w:p>
    <w:p w14:paraId="766EBB4A" w14:textId="77777777" w:rsidR="00227AA1" w:rsidRPr="009302E8" w:rsidRDefault="00227AA1" w:rsidP="000823E9">
      <w:pPr>
        <w:overflowPunct w:val="0"/>
        <w:autoSpaceDE w:val="0"/>
        <w:autoSpaceDN w:val="0"/>
        <w:adjustRightInd w:val="0"/>
        <w:spacing w:line="281" w:lineRule="auto"/>
        <w:textAlignment w:val="baseline"/>
        <w:rPr>
          <w:bCs/>
          <w:iCs/>
        </w:rPr>
      </w:pPr>
    </w:p>
    <w:p w14:paraId="1113F168" w14:textId="77777777" w:rsidR="00227AA1" w:rsidRPr="009302E8" w:rsidRDefault="00227AA1" w:rsidP="000823E9">
      <w:pPr>
        <w:numPr>
          <w:ilvl w:val="0"/>
          <w:numId w:val="43"/>
        </w:numPr>
        <w:overflowPunct w:val="0"/>
        <w:autoSpaceDE w:val="0"/>
        <w:autoSpaceDN w:val="0"/>
        <w:adjustRightInd w:val="0"/>
        <w:spacing w:after="200" w:line="281" w:lineRule="auto"/>
        <w:ind w:left="284" w:hanging="284"/>
        <w:contextualSpacing/>
        <w:textAlignment w:val="baseline"/>
      </w:pPr>
      <w:r w:rsidRPr="009302E8">
        <w:t>Η Ευρώπη πρέπει να ενισχύσει σημαντικά την καινοτομία και την έρευνα, υστερεί δε αρκετά όσον αφορά την εμπορευματοποίηση των προϊόντων αυτής της καινοτομίας και έρευνας μέσω νεοφυών επιχειρήσεων, τεχνοβλαστών και αναπτυσσόμενων επιχειρήσεων.</w:t>
      </w:r>
      <w:r w:rsidRPr="009302E8">
        <w:rPr>
          <w:rFonts w:ascii="Calibri" w:hAnsi="Calibri"/>
        </w:rPr>
        <w:t xml:space="preserve"> </w:t>
      </w:r>
      <w:r w:rsidRPr="009302E8">
        <w:t>Στις βιομηχανίες στρατηγικής σημασίας, υπάρχει αυξανόμενη ανησυχία ότι το περιβάλλον στην Ευρώπη έχει γίνει υπερβολικά κατακερματισμένο, υπερβολικά πυκνό και υπερβολικά αργό, με συνέπεια να μην μπορεί να συμβαδίσει με τις ταχείες τεχνολογικές εξελίξεις σε παγκόσμιο επίπεδο.</w:t>
      </w:r>
    </w:p>
    <w:p w14:paraId="4520EF6F" w14:textId="77777777" w:rsidR="00227AA1" w:rsidRPr="009302E8" w:rsidRDefault="00227AA1" w:rsidP="000823E9">
      <w:pPr>
        <w:numPr>
          <w:ilvl w:val="0"/>
          <w:numId w:val="43"/>
        </w:numPr>
        <w:overflowPunct w:val="0"/>
        <w:autoSpaceDE w:val="0"/>
        <w:autoSpaceDN w:val="0"/>
        <w:adjustRightInd w:val="0"/>
        <w:spacing w:after="200" w:line="281" w:lineRule="auto"/>
        <w:ind w:left="284" w:hanging="284"/>
        <w:contextualSpacing/>
        <w:textAlignment w:val="baseline"/>
      </w:pPr>
      <w:r w:rsidRPr="009302E8">
        <w:t>Οι κύριοι λόγοι για αυτό είναι η φθίνουσα κατανόηση των διαδικασιών της οικονομίας της αγοράς και οι ολοένα και πιο κατακερματισμένοι κανονισμοί και η κατακερματισμένη εφαρμογή τους στην ενιαία αγορά, που παρεμποδίζουν τη διασυνοριακή ανάπτυξη της αγοράς και τη μεταφορά τεχνολογίας από την έρευνα στη βιομηχανία.</w:t>
      </w:r>
    </w:p>
    <w:p w14:paraId="1B8E4833" w14:textId="77777777" w:rsidR="00227AA1" w:rsidRPr="009302E8" w:rsidRDefault="00227AA1" w:rsidP="000823E9">
      <w:pPr>
        <w:numPr>
          <w:ilvl w:val="0"/>
          <w:numId w:val="43"/>
        </w:numPr>
        <w:overflowPunct w:val="0"/>
        <w:autoSpaceDE w:val="0"/>
        <w:autoSpaceDN w:val="0"/>
        <w:adjustRightInd w:val="0"/>
        <w:spacing w:after="200" w:line="281" w:lineRule="auto"/>
        <w:ind w:left="284" w:hanging="284"/>
        <w:contextualSpacing/>
        <w:textAlignment w:val="baseline"/>
      </w:pPr>
      <w:r w:rsidRPr="009302E8">
        <w:t>Οι αργές διοικητικές διαδικασίες, η περιορισμένη ψηφιοποίηση και η ασυνεπής εφαρμογή των κανονισμών της ΕΕ σε εθνικό και σε περιφερειακό επίπεδο θέτουν περαιτέρω εμπόδια για τις επιχειρήσεις.</w:t>
      </w:r>
    </w:p>
    <w:p w14:paraId="3C747BF5" w14:textId="77777777" w:rsidR="00227AA1" w:rsidRPr="009302E8" w:rsidRDefault="00227AA1" w:rsidP="000823E9">
      <w:pPr>
        <w:numPr>
          <w:ilvl w:val="0"/>
          <w:numId w:val="43"/>
        </w:numPr>
        <w:overflowPunct w:val="0"/>
        <w:autoSpaceDE w:val="0"/>
        <w:autoSpaceDN w:val="0"/>
        <w:adjustRightInd w:val="0"/>
        <w:spacing w:after="200" w:line="281" w:lineRule="auto"/>
        <w:ind w:left="284" w:hanging="284"/>
        <w:contextualSpacing/>
        <w:textAlignment w:val="baseline"/>
      </w:pPr>
      <w:r w:rsidRPr="009302E8">
        <w:t>Η ευρωπαϊκή πράξη για την καινοτομία (ΕΠΚ) μπορεί να προσφέρει ελάφρυνση στις διασυνοριακές νεοφυείς και αναπτυσσόμενες επιχειρήσεις, εφόσον προβλέπει οριζόντιες απλουστεύσεις για τις νεοφυείς επιχειρήσεις, και μπορεί να επιβληθεί ως δεσμευτική σε όλα τα κράτη μέλη, λαμβάνοντας επίσης υπόψη τα εργατικά δικαιώματα και τη συμμετοχή των εργαζομένων. Η Ευρωπαϊκή Οικονομική και Κοινωνική Επιτροπή (ΕΟΚΕ) τονίζει ότι η ευρωπαϊκή πράξη για την καινοτομία θα πρέπει να ευθυγραμμιστεί με τις αρχές της δίκαιης μετάβασης, διασφαλίζοντας ότι η καινοτομία συμβάλλει στην οικονομική ανάπτυξη, την ανταγωνιστικότητα και τη δημιουργία θέσεων εργασίας, λαμβάνοντας παράλληλα υπόψη την ανάγκη στήριξης των εργαζομένων και των περιφερειών που επηρεάζονται από τον τεχνολογικό και βιομηχανικό μετασχηματισμό.</w:t>
      </w:r>
    </w:p>
    <w:p w14:paraId="5BC43F04" w14:textId="77777777" w:rsidR="00227AA1" w:rsidRPr="009302E8" w:rsidRDefault="00227AA1" w:rsidP="000823E9">
      <w:pPr>
        <w:numPr>
          <w:ilvl w:val="0"/>
          <w:numId w:val="43"/>
        </w:numPr>
        <w:overflowPunct w:val="0"/>
        <w:autoSpaceDE w:val="0"/>
        <w:autoSpaceDN w:val="0"/>
        <w:adjustRightInd w:val="0"/>
        <w:spacing w:after="200" w:line="281" w:lineRule="auto"/>
        <w:ind w:left="284" w:hanging="284"/>
        <w:contextualSpacing/>
        <w:textAlignment w:val="baseline"/>
      </w:pPr>
      <w:r w:rsidRPr="009302E8">
        <w:t>Ένας κατάλογος κριτηρίων για την αξιολόγηση του περιεχομένου της καινοτομίας και των προοπτικών ανάπτυξης θα ήταν πιο αποτελεσματικός και ακριβής από έναν δεσμευτικό ορισμό των νεοφυών και των αναπτυσσόμενων επιχειρήσεων. Μια κατάταξη των φιλικών προς τους ιδρυτές πανεπιστημίων θα μπορούσε επίσης να στηρίξει την ΕΠΚ. Επιπλέον, η ΕΠΚ θα πρέπει να ενισχύσει τον ρόλο των ερευνητικών και τεχνολογικών οργανισμών και του Ευρωπαϊκού Ινστιτούτου Καινοτομίας και Τεχνολογίας (ΕΙΤ), ιδίως στους τομείς υπερπροηγμένης τεχνολογίας και υψηλής έντασης κεφαλαίου.</w:t>
      </w:r>
    </w:p>
    <w:p w14:paraId="12B27491" w14:textId="77777777" w:rsidR="00227AA1" w:rsidRPr="009302E8" w:rsidRDefault="00227AA1" w:rsidP="000823E9">
      <w:pPr>
        <w:numPr>
          <w:ilvl w:val="0"/>
          <w:numId w:val="43"/>
        </w:numPr>
        <w:overflowPunct w:val="0"/>
        <w:autoSpaceDE w:val="0"/>
        <w:autoSpaceDN w:val="0"/>
        <w:adjustRightInd w:val="0"/>
        <w:spacing w:after="200" w:line="281" w:lineRule="auto"/>
        <w:ind w:left="284" w:hanging="284"/>
        <w:contextualSpacing/>
        <w:textAlignment w:val="baseline"/>
        <w:rPr>
          <w:rFonts w:ascii="Calibri" w:hAnsi="Calibri"/>
        </w:rPr>
      </w:pPr>
      <w:r w:rsidRPr="009302E8">
        <w:t xml:space="preserve">Τα φορολογικά κίνητρα σε όλη την Ευρώπη για τη συμμετοχή των εργαζομένων στο μετοχικό κεφάλαιο θα προωθούσαν την καινοτομία και την ανάπτυξη. Στους ιδρυτές θα πρέπει επίσης να </w:t>
      </w:r>
      <w:r w:rsidRPr="009302E8">
        <w:lastRenderedPageBreak/>
        <w:t>παρέχεται προστασία από κινδύνους, παράλληλα με τη διασφάλιση κατάλληλων εγγυήσεων για τους εργαζομένους και τους πιστωτές σύμφωνα με τα υφιστάμενα πλαίσια αφερεγγυότητας.</w:t>
      </w:r>
    </w:p>
    <w:p w14:paraId="5C529301" w14:textId="77777777" w:rsidR="00336295" w:rsidRPr="009302E8" w:rsidRDefault="00336295" w:rsidP="000823E9">
      <w:pPr>
        <w:numPr>
          <w:ilvl w:val="0"/>
          <w:numId w:val="14"/>
        </w:numPr>
        <w:overflowPunct w:val="0"/>
        <w:autoSpaceDE w:val="0"/>
        <w:autoSpaceDN w:val="0"/>
        <w:adjustRightInd w:val="0"/>
        <w:spacing w:after="200" w:line="281" w:lineRule="auto"/>
        <w:ind w:left="567" w:hanging="567"/>
        <w:contextualSpacing/>
        <w:textAlignment w:val="baseline"/>
        <w:rPr>
          <w:rFonts w:ascii="Calibri" w:hAnsi="Calibri"/>
          <w:lang w:eastAsia="zh-CN"/>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227AA1" w:rsidRPr="009302E8" w14:paraId="5F5314FB" w14:textId="77777777" w:rsidTr="002E7EFB">
        <w:tc>
          <w:tcPr>
            <w:tcW w:w="1418" w:type="dxa"/>
          </w:tcPr>
          <w:p w14:paraId="632E98AB" w14:textId="77777777" w:rsidR="00227AA1" w:rsidRPr="009302E8" w:rsidRDefault="00227AA1" w:rsidP="000823E9">
            <w:pPr>
              <w:overflowPunct w:val="0"/>
              <w:autoSpaceDE w:val="0"/>
              <w:autoSpaceDN w:val="0"/>
              <w:adjustRightInd w:val="0"/>
              <w:spacing w:line="281" w:lineRule="auto"/>
              <w:textAlignment w:val="baseline"/>
              <w:rPr>
                <w:i/>
              </w:rPr>
            </w:pPr>
            <w:r w:rsidRPr="009302E8">
              <w:rPr>
                <w:b/>
                <w:i/>
              </w:rPr>
              <w:t>Επικοινωνία</w:t>
            </w:r>
          </w:p>
        </w:tc>
        <w:tc>
          <w:tcPr>
            <w:tcW w:w="5670" w:type="dxa"/>
          </w:tcPr>
          <w:p w14:paraId="0DA3C898" w14:textId="77777777" w:rsidR="00227AA1" w:rsidRPr="009302E8" w:rsidRDefault="00227AA1" w:rsidP="000823E9">
            <w:pPr>
              <w:overflowPunct w:val="0"/>
              <w:autoSpaceDE w:val="0"/>
              <w:autoSpaceDN w:val="0"/>
              <w:adjustRightInd w:val="0"/>
              <w:spacing w:line="281" w:lineRule="auto"/>
              <w:textAlignment w:val="baseline"/>
              <w:rPr>
                <w:i/>
              </w:rPr>
            </w:pPr>
            <w:r w:rsidRPr="009302E8">
              <w:rPr>
                <w:i/>
              </w:rPr>
              <w:t>Jana Valant</w:t>
            </w:r>
          </w:p>
        </w:tc>
      </w:tr>
      <w:tr w:rsidR="00227AA1" w:rsidRPr="009302E8" w14:paraId="3B10A3F9" w14:textId="77777777" w:rsidTr="002E7EFB">
        <w:tc>
          <w:tcPr>
            <w:tcW w:w="1418" w:type="dxa"/>
          </w:tcPr>
          <w:p w14:paraId="1158D001" w14:textId="77777777" w:rsidR="00227AA1" w:rsidRPr="009302E8" w:rsidRDefault="00227AA1" w:rsidP="000823E9">
            <w:pPr>
              <w:overflowPunct w:val="0"/>
              <w:autoSpaceDE w:val="0"/>
              <w:autoSpaceDN w:val="0"/>
              <w:adjustRightInd w:val="0"/>
              <w:spacing w:line="281" w:lineRule="auto"/>
              <w:textAlignment w:val="baseline"/>
              <w:rPr>
                <w:i/>
              </w:rPr>
            </w:pPr>
            <w:r w:rsidRPr="009302E8">
              <w:rPr>
                <w:i/>
              </w:rPr>
              <w:t>Τηλ.</w:t>
            </w:r>
          </w:p>
        </w:tc>
        <w:tc>
          <w:tcPr>
            <w:tcW w:w="5670" w:type="dxa"/>
          </w:tcPr>
          <w:p w14:paraId="173082A5" w14:textId="52E4D874" w:rsidR="00227AA1" w:rsidRPr="009302E8" w:rsidRDefault="00227AA1" w:rsidP="000823E9">
            <w:pPr>
              <w:overflowPunct w:val="0"/>
              <w:autoSpaceDE w:val="0"/>
              <w:autoSpaceDN w:val="0"/>
              <w:adjustRightInd w:val="0"/>
              <w:spacing w:line="281" w:lineRule="auto"/>
              <w:textAlignment w:val="baseline"/>
              <w:rPr>
                <w:i/>
              </w:rPr>
            </w:pPr>
            <w:r w:rsidRPr="009302E8">
              <w:rPr>
                <w:i/>
              </w:rPr>
              <w:t>+32 25468924</w:t>
            </w:r>
          </w:p>
        </w:tc>
      </w:tr>
      <w:tr w:rsidR="00227AA1" w:rsidRPr="009302E8" w14:paraId="06425715" w14:textId="77777777" w:rsidTr="002E7EFB">
        <w:tc>
          <w:tcPr>
            <w:tcW w:w="1418" w:type="dxa"/>
          </w:tcPr>
          <w:p w14:paraId="086F4B7F" w14:textId="3050AF2F" w:rsidR="00227AA1" w:rsidRPr="009302E8" w:rsidRDefault="00336295" w:rsidP="000823E9">
            <w:pPr>
              <w:overflowPunct w:val="0"/>
              <w:autoSpaceDE w:val="0"/>
              <w:autoSpaceDN w:val="0"/>
              <w:adjustRightInd w:val="0"/>
              <w:spacing w:line="281" w:lineRule="auto"/>
              <w:textAlignment w:val="baseline"/>
              <w:rPr>
                <w:i/>
              </w:rPr>
            </w:pPr>
            <w:r w:rsidRPr="009302E8">
              <w:rPr>
                <w:i/>
              </w:rPr>
              <w:t>Ηλ. δ/νση</w:t>
            </w:r>
          </w:p>
        </w:tc>
        <w:tc>
          <w:tcPr>
            <w:tcW w:w="5670" w:type="dxa"/>
          </w:tcPr>
          <w:p w14:paraId="30AFF7EB" w14:textId="77777777" w:rsidR="00227AA1" w:rsidRPr="009302E8" w:rsidRDefault="00F11033" w:rsidP="000823E9">
            <w:pPr>
              <w:overflowPunct w:val="0"/>
              <w:autoSpaceDE w:val="0"/>
              <w:autoSpaceDN w:val="0"/>
              <w:adjustRightInd w:val="0"/>
              <w:spacing w:line="281" w:lineRule="auto"/>
              <w:textAlignment w:val="baseline"/>
              <w:rPr>
                <w:i/>
              </w:rPr>
            </w:pPr>
            <w:hyperlink r:id="rId51" w:history="1">
              <w:r w:rsidR="00DC4B12" w:rsidRPr="009302E8">
                <w:rPr>
                  <w:i/>
                  <w:color w:val="0000FF"/>
                  <w:u w:val="single"/>
                </w:rPr>
                <w:t>Jana.Valant@eesc.europa.eu</w:t>
              </w:r>
            </w:hyperlink>
          </w:p>
          <w:p w14:paraId="69C6AF5C" w14:textId="77777777" w:rsidR="00227AA1" w:rsidRPr="009302E8" w:rsidRDefault="00227AA1" w:rsidP="000823E9">
            <w:pPr>
              <w:overflowPunct w:val="0"/>
              <w:autoSpaceDE w:val="0"/>
              <w:autoSpaceDN w:val="0"/>
              <w:adjustRightInd w:val="0"/>
              <w:spacing w:line="281" w:lineRule="auto"/>
              <w:textAlignment w:val="baseline"/>
              <w:rPr>
                <w:i/>
              </w:rPr>
            </w:pPr>
          </w:p>
        </w:tc>
      </w:tr>
    </w:tbl>
    <w:p w14:paraId="4982DE1E" w14:textId="77777777" w:rsidR="004D7AC0" w:rsidRPr="009302E8" w:rsidRDefault="004D7AC0" w:rsidP="001766B2">
      <w:pPr>
        <w:jc w:val="left"/>
      </w:pPr>
      <w:r w:rsidRPr="009302E8">
        <w:br w:type="page"/>
      </w:r>
    </w:p>
    <w:p w14:paraId="4982DE1F" w14:textId="1B0F62B5" w:rsidR="004D7AC0" w:rsidRPr="009302E8" w:rsidRDefault="004D7AC0" w:rsidP="004C6742">
      <w:pPr>
        <w:pStyle w:val="Heading2"/>
      </w:pPr>
      <w:bookmarkStart w:id="18" w:name="_Toc70322234"/>
      <w:bookmarkStart w:id="19" w:name="_Toc75527084"/>
      <w:bookmarkStart w:id="20" w:name="_Toc230355337"/>
      <w:r w:rsidRPr="009302E8">
        <w:lastRenderedPageBreak/>
        <w:t>ΓΕΩΡΓΙΑ, ΑΓΡΟΤΙΚΗ ΑΝΑΠΤΥΞΗ, ΠΕΡΙΒΑΛΛΟΝ</w:t>
      </w:r>
      <w:bookmarkEnd w:id="18"/>
      <w:bookmarkEnd w:id="19"/>
      <w:bookmarkEnd w:id="20"/>
    </w:p>
    <w:p w14:paraId="4982DE20" w14:textId="77777777" w:rsidR="004D7AC0" w:rsidRPr="009302E8" w:rsidRDefault="004D7AC0" w:rsidP="001766B2"/>
    <w:p w14:paraId="38C8A97D" w14:textId="1D29CA87" w:rsidR="00341FC2" w:rsidRPr="009302E8" w:rsidRDefault="00F11033" w:rsidP="004C6742">
      <w:pPr>
        <w:widowControl w:val="0"/>
        <w:numPr>
          <w:ilvl w:val="0"/>
          <w:numId w:val="4"/>
        </w:numPr>
        <w:overflowPunct w:val="0"/>
        <w:autoSpaceDE w:val="0"/>
        <w:autoSpaceDN w:val="0"/>
        <w:adjustRightInd w:val="0"/>
        <w:ind w:hanging="567"/>
        <w:textAlignment w:val="baseline"/>
        <w:rPr>
          <w:b/>
        </w:rPr>
      </w:pPr>
      <w:hyperlink r:id="rId52" w:history="1">
        <w:r w:rsidR="00341FC2" w:rsidRPr="009302E8">
          <w:rPr>
            <w:b/>
            <w:i/>
            <w:color w:val="0000FF"/>
            <w:sz w:val="28"/>
            <w:u w:val="single"/>
          </w:rPr>
          <w:t>Ολοκληρωμένη στρατηγική για τα βιοαποδομήσιμα υλικά που βασίζονται στη φύση με σκοπό την προώθηση της κυκλικότητας και της αποδοτικής χρήσης των πόρων, την ενίσχυση του αγροδιατροφικού τομέα και την επέκταση της βιοοικονομίας της ΕΕ</w:t>
        </w:r>
      </w:hyperlink>
    </w:p>
    <w:p w14:paraId="4760649F" w14:textId="77777777" w:rsidR="00BD7679" w:rsidRPr="009302E8" w:rsidRDefault="00BD7679" w:rsidP="004C6742">
      <w:pPr>
        <w:widowControl w:val="0"/>
        <w:overflowPunct w:val="0"/>
        <w:autoSpaceDE w:val="0"/>
        <w:autoSpaceDN w:val="0"/>
        <w:adjustRightInd w:val="0"/>
        <w:ind w:left="284"/>
        <w:textAlignment w:val="baseline"/>
        <w:rPr>
          <w: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41FC2" w:rsidRPr="009302E8" w14:paraId="11BFC935" w14:textId="77777777" w:rsidTr="002E7EFB">
        <w:tc>
          <w:tcPr>
            <w:tcW w:w="1077" w:type="pct"/>
          </w:tcPr>
          <w:p w14:paraId="051AE187" w14:textId="77777777" w:rsidR="00341FC2" w:rsidRPr="009302E8" w:rsidRDefault="00341FC2" w:rsidP="00341FC2">
            <w:pPr>
              <w:tabs>
                <w:tab w:val="center" w:pos="284"/>
              </w:tabs>
              <w:overflowPunct w:val="0"/>
              <w:autoSpaceDE w:val="0"/>
              <w:autoSpaceDN w:val="0"/>
              <w:adjustRightInd w:val="0"/>
              <w:ind w:left="266" w:hanging="266"/>
              <w:textAlignment w:val="baseline"/>
              <w:rPr>
                <w:b/>
              </w:rPr>
            </w:pPr>
            <w:r w:rsidRPr="009302E8">
              <w:rPr>
                <w:b/>
              </w:rPr>
              <w:t>Εισηγητής</w:t>
            </w:r>
          </w:p>
        </w:tc>
        <w:tc>
          <w:tcPr>
            <w:tcW w:w="3923" w:type="pct"/>
          </w:tcPr>
          <w:p w14:paraId="6A31ADA0" w14:textId="6038B615" w:rsidR="00341FC2" w:rsidRPr="009302E8" w:rsidRDefault="00341FC2" w:rsidP="00341FC2">
            <w:pPr>
              <w:tabs>
                <w:tab w:val="center" w:pos="284"/>
              </w:tabs>
              <w:overflowPunct w:val="0"/>
              <w:autoSpaceDE w:val="0"/>
              <w:autoSpaceDN w:val="0"/>
              <w:adjustRightInd w:val="0"/>
              <w:ind w:left="266" w:right="-3091" w:hanging="266"/>
              <w:textAlignment w:val="baseline"/>
            </w:pPr>
            <w:r w:rsidRPr="009302E8">
              <w:t xml:space="preserve">Stoyan TCHOUKANOV (Ομάδα των Οργανώσεων της Κοινωνίας των Πολιτών – BG) </w:t>
            </w:r>
          </w:p>
          <w:p w14:paraId="734AA599" w14:textId="77777777" w:rsidR="00840C59" w:rsidRPr="009302E8" w:rsidRDefault="00840C59" w:rsidP="00341FC2">
            <w:pPr>
              <w:tabs>
                <w:tab w:val="center" w:pos="284"/>
              </w:tabs>
              <w:overflowPunct w:val="0"/>
              <w:autoSpaceDE w:val="0"/>
              <w:autoSpaceDN w:val="0"/>
              <w:adjustRightInd w:val="0"/>
              <w:ind w:left="266" w:right="-3091" w:hanging="266"/>
              <w:textAlignment w:val="baseline"/>
            </w:pPr>
          </w:p>
        </w:tc>
      </w:tr>
      <w:tr w:rsidR="00341FC2" w:rsidRPr="009302E8" w14:paraId="5910CD05" w14:textId="77777777" w:rsidTr="002E7EFB">
        <w:tc>
          <w:tcPr>
            <w:tcW w:w="1077" w:type="pct"/>
          </w:tcPr>
          <w:p w14:paraId="0596BC04" w14:textId="77777777" w:rsidR="00341FC2" w:rsidRPr="009302E8" w:rsidRDefault="00341FC2" w:rsidP="00341FC2">
            <w:pPr>
              <w:tabs>
                <w:tab w:val="center" w:pos="284"/>
              </w:tabs>
              <w:overflowPunct w:val="0"/>
              <w:autoSpaceDE w:val="0"/>
              <w:autoSpaceDN w:val="0"/>
              <w:adjustRightInd w:val="0"/>
              <w:ind w:left="266" w:hanging="266"/>
              <w:textAlignment w:val="baseline"/>
              <w:rPr>
                <w:b/>
              </w:rPr>
            </w:pPr>
            <w:r w:rsidRPr="009302E8">
              <w:rPr>
                <w:b/>
              </w:rPr>
              <w:t>Έγγραφα αναφοράς</w:t>
            </w:r>
          </w:p>
        </w:tc>
        <w:tc>
          <w:tcPr>
            <w:tcW w:w="3923" w:type="pct"/>
          </w:tcPr>
          <w:p w14:paraId="54454E7C" w14:textId="3611E015" w:rsidR="00516EEE" w:rsidRPr="009302E8" w:rsidRDefault="00516EEE" w:rsidP="00341FC2">
            <w:pPr>
              <w:tabs>
                <w:tab w:val="center" w:pos="284"/>
              </w:tabs>
              <w:overflowPunct w:val="0"/>
              <w:autoSpaceDE w:val="0"/>
              <w:autoSpaceDN w:val="0"/>
              <w:adjustRightInd w:val="0"/>
              <w:ind w:left="266" w:right="-3091" w:hanging="266"/>
              <w:textAlignment w:val="baseline"/>
            </w:pPr>
            <w:r w:rsidRPr="009302E8">
              <w:t>Γνωμοδότηση πρωτοβουλίας</w:t>
            </w:r>
          </w:p>
          <w:p w14:paraId="02B79D0E" w14:textId="0206A71A" w:rsidR="00341FC2" w:rsidRPr="009302E8" w:rsidRDefault="00341FC2" w:rsidP="00341FC2">
            <w:pPr>
              <w:tabs>
                <w:tab w:val="center" w:pos="284"/>
              </w:tabs>
              <w:overflowPunct w:val="0"/>
              <w:autoSpaceDE w:val="0"/>
              <w:autoSpaceDN w:val="0"/>
              <w:adjustRightInd w:val="0"/>
              <w:ind w:left="266" w:right="-3091" w:hanging="266"/>
              <w:textAlignment w:val="baseline"/>
            </w:pPr>
            <w:r w:rsidRPr="009302E8">
              <w:t>EESC-2025-04330-00-00-AC</w:t>
            </w:r>
          </w:p>
        </w:tc>
      </w:tr>
    </w:tbl>
    <w:p w14:paraId="749615BA" w14:textId="77777777" w:rsidR="00341FC2" w:rsidRPr="009302E8" w:rsidRDefault="00341FC2" w:rsidP="00341FC2">
      <w:pPr>
        <w:tabs>
          <w:tab w:val="center" w:pos="284"/>
        </w:tabs>
        <w:overflowPunct w:val="0"/>
        <w:autoSpaceDE w:val="0"/>
        <w:autoSpaceDN w:val="0"/>
        <w:adjustRightInd w:val="0"/>
        <w:ind w:left="266" w:hanging="266"/>
        <w:textAlignment w:val="baseline"/>
        <w:rPr>
          <w:b/>
        </w:rPr>
      </w:pPr>
    </w:p>
    <w:p w14:paraId="3E17185C" w14:textId="77777777" w:rsidR="00C63006" w:rsidRPr="009302E8" w:rsidRDefault="00C63006" w:rsidP="00341FC2">
      <w:pPr>
        <w:tabs>
          <w:tab w:val="center" w:pos="284"/>
        </w:tabs>
        <w:overflowPunct w:val="0"/>
        <w:autoSpaceDE w:val="0"/>
        <w:autoSpaceDN w:val="0"/>
        <w:adjustRightInd w:val="0"/>
        <w:ind w:left="266" w:hanging="266"/>
        <w:textAlignment w:val="baseline"/>
        <w:rPr>
          <w:b/>
        </w:rPr>
      </w:pPr>
    </w:p>
    <w:p w14:paraId="3CCC7A67" w14:textId="77777777" w:rsidR="00341FC2" w:rsidRPr="009302E8" w:rsidRDefault="00341FC2" w:rsidP="00341FC2">
      <w:pPr>
        <w:keepNext/>
        <w:keepLines/>
        <w:tabs>
          <w:tab w:val="center" w:pos="284"/>
        </w:tabs>
        <w:overflowPunct w:val="0"/>
        <w:autoSpaceDE w:val="0"/>
        <w:autoSpaceDN w:val="0"/>
        <w:adjustRightInd w:val="0"/>
        <w:ind w:left="266" w:hanging="266"/>
        <w:textAlignment w:val="baseline"/>
        <w:rPr>
          <w:b/>
        </w:rPr>
      </w:pPr>
      <w:r w:rsidRPr="009302E8">
        <w:rPr>
          <w:b/>
        </w:rPr>
        <w:t>Κύρια σημεία</w:t>
      </w:r>
    </w:p>
    <w:p w14:paraId="0B80A8BF" w14:textId="77777777" w:rsidR="00341FC2" w:rsidRPr="009302E8" w:rsidRDefault="00341FC2" w:rsidP="00341FC2">
      <w:pPr>
        <w:keepNext/>
        <w:keepLines/>
        <w:tabs>
          <w:tab w:val="center" w:pos="284"/>
        </w:tabs>
        <w:overflowPunct w:val="0"/>
        <w:autoSpaceDE w:val="0"/>
        <w:autoSpaceDN w:val="0"/>
        <w:adjustRightInd w:val="0"/>
        <w:ind w:left="266" w:hanging="266"/>
        <w:textAlignment w:val="baseline"/>
        <w:rPr>
          <w:b/>
        </w:rPr>
      </w:pPr>
    </w:p>
    <w:p w14:paraId="61D66D5E" w14:textId="77777777" w:rsidR="00341FC2" w:rsidRPr="009302E8" w:rsidRDefault="00341FC2" w:rsidP="00341FC2">
      <w:pPr>
        <w:overflowPunct w:val="0"/>
        <w:autoSpaceDE w:val="0"/>
        <w:autoSpaceDN w:val="0"/>
        <w:adjustRightInd w:val="0"/>
        <w:textAlignment w:val="baseline"/>
        <w:rPr>
          <w:bCs/>
          <w:iCs/>
        </w:rPr>
      </w:pPr>
      <w:r w:rsidRPr="009302E8">
        <w:t>Η ΕΟΚΕ:</w:t>
      </w:r>
    </w:p>
    <w:p w14:paraId="152BE433" w14:textId="77777777" w:rsidR="00C63006" w:rsidRPr="009302E8" w:rsidRDefault="00C63006" w:rsidP="00341FC2">
      <w:pPr>
        <w:overflowPunct w:val="0"/>
        <w:autoSpaceDE w:val="0"/>
        <w:autoSpaceDN w:val="0"/>
        <w:adjustRightInd w:val="0"/>
        <w:textAlignment w:val="baseline"/>
        <w:rPr>
          <w:bCs/>
          <w:iCs/>
        </w:rPr>
      </w:pPr>
    </w:p>
    <w:p w14:paraId="7A2EA203" w14:textId="77777777" w:rsidR="00341FC2" w:rsidRPr="009302E8"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1" w:name="_Toc228805432"/>
      <w:r w:rsidRPr="009302E8">
        <w:t>Θεωρεί ότι στην παρούσα συγκυρία η ΕΕ έχει την ευκαιρία να διευκολύνει τη μετάβασή της σε μια κυκλική βιοοικονομία που συνδυάζει την κυκλικότητα, τη μείωση της χρήσης των υλικών εντός των ορίων του πλανήτη, τη βιώσιμη χρήση της βιομάζας και την ανταγωνιστικότητα της βιομηχανίας. Με βάση την επικείμενη Πράξη για την κυκλική οικονομία και την επικαιροποιημένη στρατηγική της ΕΕ για τη βιοοικονομία, η ΕΟΚΕ ζητεί συνεπή και φιλόδοξη εφαρμογή που να μετουσιώνει την πολιτική ευνοϊκή συγκυρία σε πρακτικά αποτελέσματα βιομηχανικής και περιφερειακής ανάπτυξης.</w:t>
      </w:r>
      <w:bookmarkEnd w:id="21"/>
    </w:p>
    <w:p w14:paraId="6A0A3863" w14:textId="77777777" w:rsidR="00341FC2" w:rsidRPr="009302E8"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2" w:name="_Toc228805433"/>
      <w:r w:rsidRPr="009302E8">
        <w:t>Τονίζει ότι η αποδοτική χρήση των περιβαλλοντικών πόρων απαιτεί την εφαρμογή της ιεράρχησης των αποβλήτων σύμφωνα με την οδηγία-πλαίσιο για τα απόβλητα, με βάση την ολιστική προσέγγιση του κύκλου ζωής και το βέλτιστο συνολικό περιβαλλοντικό αποτέλεσμα. Ως εκ τούτου, προκρίνει μια τεχνολογικά ουδέτερη και προσανατολισμένη στα αποτελέσματα προσέγγιση της κυκλικότητας με προτεραιότητα στην πρόληψη της παραγωγής αποβλήτων, στην επαναχρησιμοποίηση και στην αποδοτική χρήση των υλικών και η οποία θα αναγνωρίζει τόσο τους τεχνικούς όσο και τους βιολογικούς κύκλους μέσω ποικίλων κυκλικών διαδρομών.</w:t>
      </w:r>
      <w:bookmarkEnd w:id="22"/>
    </w:p>
    <w:p w14:paraId="25220C00" w14:textId="77777777" w:rsidR="00341FC2" w:rsidRPr="009302E8"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3" w:name="_Toc228805434"/>
      <w:r w:rsidRPr="009302E8">
        <w:t>Επισημαίνει ότι τα υλικά που προέρχονται από χημικώς μη τροποποιημένα φυσικά πολυμερή, τα οποία αναγνωρίζονται νομικά ως μη πλαστικά βάσει της οδηγίας για τα πλαστικά μίας χρήσης και ευθυγραμμίζονται με τον κανονισμό REACH, μπορούν να συμβάλλουν στην πρόληψη της ρύπανσης, μεταξύ άλλων μειώνοντας τη διαφυγή μικροπλαστικών. Η σημασία τους θα πρέπει να αξιολογηθεί σύμφωνα με την προσέγγιση της «μίας υγείας», με αναγνώριση των διασυνδέσεων μεταξύ της περιβαλλοντικής ακεραιότητας, της ανθεκτικότητας των οικοσυστημάτων και της υγείας ανθρώπων και ζώων.</w:t>
      </w:r>
      <w:bookmarkEnd w:id="23"/>
    </w:p>
    <w:p w14:paraId="26333444" w14:textId="77777777" w:rsidR="00341FC2" w:rsidRPr="009302E8"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4" w:name="_Toc228805435"/>
      <w:r w:rsidRPr="009302E8">
        <w:t>Υπογραμμίζει τις δυνατότητες των εν λόγω υλικών να ενισχύσουν τις αγροτικές και παράκτιες οικονομίες με την αξιοποίηση της αγροτικής και θαλάσσιας δευτερογενούς βιομάζας, την ενίσχυση των τοπικών και περιφερειακών αξιακών αλυσίδων, την υποστήριξη της διαδοχής των γενεών στη γεωργία, την κτηνοτροφία και την αλιεία και με τη δημιουργία ποιοτικών θέσεων εργασίας σε αυτούς τους κλάδους στοιχεία που συμβάλλουν στην κοινωνική συνοχή. Η ΕΟΚΕ τονίζει ότι χρήσεις σε τρόφιμα, ζωοτροφές και στην προστασία του εδάφους πρέπει να εξακολουθήσουν να αποτελούν προτεραιότητα με αυτή τη σειρά.</w:t>
      </w:r>
      <w:bookmarkEnd w:id="24"/>
    </w:p>
    <w:p w14:paraId="1568ED7F" w14:textId="77777777" w:rsidR="00341FC2" w:rsidRPr="009302E8"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5" w:name="_Toc228805436"/>
      <w:r w:rsidRPr="009302E8">
        <w:lastRenderedPageBreak/>
        <w:t>Ζητεί μεγαλύτερη κανονιστική συνέπεια σε ολόκληρη τη νομοθεσία της ΕΕ για τα προϊόντα, τα απόβλητα και τη βιομηχανία, με μέλημα τη συνεπή εφαρμογή της νομικά θεσπισμένης διάκρισης μεταξύ πλαστικών και μη τροποποιημένων φυσικών πολυμερών. Η νομοθεσία για τις συσκευασίες θα πρέπει να αποφεύγει τους ακούσιους φραγμούς ή τον de facto αποκλεισμό από την αγορά και θα πρέπει να αντικατοπτρίζει τόσο την τεχνική όσο και τη βιολογική κυκλικότητα, με μέλημα τις σαφείς και εναρμονισμένες πληροφορίες για τους καταναλωτές και την προβλεψιμότητα για τους φορείς εκμετάλλευσης και τις μικρές επιχειρήσεις.</w:t>
      </w:r>
      <w:bookmarkEnd w:id="25"/>
    </w:p>
    <w:p w14:paraId="756BDDFA" w14:textId="77777777" w:rsidR="00341FC2" w:rsidRPr="009302E8"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6" w:name="_Toc228805437"/>
      <w:r w:rsidRPr="009302E8">
        <w:t>Επισημαίνει ότι η εφαρμογή του κανονισμού για τις συσκευασίες και τα απορρίμματα συσκευασίας (PPWR) αποτελεί προτεραιότητα, και προειδοποιεί ότι οι συσκευασίες που κατασκευάζονται από χημικώς μη τροποποιημένα φυσικά πολυμερή μπορούν να αποκλειστούν εάν οι κανόνες ανακυκλωσιμότητας επιτρέπουν μόνο την τεχνική ανακύκλωση. Συνεπώς, καλεί την Ευρωπαϊκή Επιτροπή να μεριμνήσει ώστε με την εφαρμογή του κανονισμού για τις συσκευασίες και τα απορρίμματα συσκευασίας να αναγνωρίζεται το καθεστώς τους ως μη πλαστικών και να επιτρέπεται στις βιολογικές διαδρομές στο τέλος του κύκλου ζωής τους, όταν αυτό αποφέρει το καλύτερο συνολικό περιβαλλοντικό αποτέλεσμα.</w:t>
      </w:r>
      <w:bookmarkEnd w:id="26"/>
    </w:p>
    <w:p w14:paraId="462FAC8B" w14:textId="77777777" w:rsidR="00341FC2" w:rsidRPr="009302E8"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7" w:name="_Toc228805438"/>
      <w:r w:rsidRPr="009302E8">
        <w:t>Ως εκ τούτου, καλεί την Ευρωπαϊκή Επιτροπή να εξασφαλίσει συντονισμένη δράση σε όλες τις περιβαλλοντικές, βιομηχανικές και γεωργικές πολιτικές, ώστε να καταστεί δυνατή η επέκταση της χρήσης βιώσιμων υλικών, να διευκολυνθεί η βιομηχανική εφαρμογή, να ενισχυθούν οι περιφερειακές αξιακές αλυσίδες και να διασφαλιστεί η παγκόσμια ανταγωνιστικότητα της Ευρώπης στην καινοτομία των βιώσιμων υλικών, και παράλληλα να στηριχθούν οι ιδιωτικές επενδύσεις και η επέκταση των καινοτόμων λύσεων.</w:t>
      </w:r>
      <w:bookmarkEnd w:id="27"/>
    </w:p>
    <w:p w14:paraId="2DFB198D" w14:textId="77777777" w:rsidR="00341FC2" w:rsidRPr="009302E8" w:rsidRDefault="00341FC2" w:rsidP="00341FC2">
      <w:pPr>
        <w:overflowPunct w:val="0"/>
        <w:autoSpaceDE w:val="0"/>
        <w:autoSpaceDN w:val="0"/>
        <w:adjustRightInd w:val="0"/>
        <w:textAlignment w:val="baseline"/>
        <w:rPr>
          <w:szCs w:val="20"/>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41FC2" w:rsidRPr="009302E8" w14:paraId="7F4411DB" w14:textId="77777777" w:rsidTr="002E7EFB">
        <w:tc>
          <w:tcPr>
            <w:tcW w:w="1077" w:type="pct"/>
          </w:tcPr>
          <w:p w14:paraId="151013E3" w14:textId="77777777" w:rsidR="00341FC2" w:rsidRPr="009302E8" w:rsidRDefault="00341FC2" w:rsidP="00341FC2">
            <w:pPr>
              <w:overflowPunct w:val="0"/>
              <w:autoSpaceDE w:val="0"/>
              <w:autoSpaceDN w:val="0"/>
              <w:adjustRightInd w:val="0"/>
              <w:textAlignment w:val="baseline"/>
              <w:rPr>
                <w:i/>
              </w:rPr>
            </w:pPr>
            <w:r w:rsidRPr="009302E8">
              <w:rPr>
                <w:b/>
                <w:i/>
              </w:rPr>
              <w:t>Επικοινωνία</w:t>
            </w:r>
          </w:p>
        </w:tc>
        <w:tc>
          <w:tcPr>
            <w:tcW w:w="3923" w:type="pct"/>
          </w:tcPr>
          <w:p w14:paraId="24D7A0E4" w14:textId="1AB2E33E" w:rsidR="00341FC2" w:rsidRPr="009302E8" w:rsidRDefault="00341FC2" w:rsidP="00341FC2">
            <w:pPr>
              <w:overflowPunct w:val="0"/>
              <w:autoSpaceDE w:val="0"/>
              <w:autoSpaceDN w:val="0"/>
              <w:adjustRightInd w:val="0"/>
              <w:textAlignment w:val="baseline"/>
              <w:rPr>
                <w:i/>
              </w:rPr>
            </w:pPr>
            <w:r w:rsidRPr="009302E8">
              <w:rPr>
                <w:i/>
              </w:rPr>
              <w:t>Caroline Verhelst</w:t>
            </w:r>
          </w:p>
        </w:tc>
      </w:tr>
      <w:tr w:rsidR="00341FC2" w:rsidRPr="009302E8" w14:paraId="1048C7FF" w14:textId="77777777" w:rsidTr="002E7EFB">
        <w:tc>
          <w:tcPr>
            <w:tcW w:w="1077" w:type="pct"/>
          </w:tcPr>
          <w:p w14:paraId="716E0640" w14:textId="77777777" w:rsidR="00341FC2" w:rsidRPr="009302E8" w:rsidRDefault="00341FC2" w:rsidP="00341FC2">
            <w:pPr>
              <w:overflowPunct w:val="0"/>
              <w:autoSpaceDE w:val="0"/>
              <w:autoSpaceDN w:val="0"/>
              <w:adjustRightInd w:val="0"/>
              <w:textAlignment w:val="baseline"/>
              <w:rPr>
                <w:i/>
              </w:rPr>
            </w:pPr>
            <w:r w:rsidRPr="009302E8">
              <w:rPr>
                <w:i/>
              </w:rPr>
              <w:t>Τηλ.</w:t>
            </w:r>
          </w:p>
        </w:tc>
        <w:tc>
          <w:tcPr>
            <w:tcW w:w="3923" w:type="pct"/>
          </w:tcPr>
          <w:p w14:paraId="24F2C3A8" w14:textId="77777777" w:rsidR="00341FC2" w:rsidRPr="009302E8" w:rsidRDefault="00341FC2" w:rsidP="00341FC2">
            <w:pPr>
              <w:overflowPunct w:val="0"/>
              <w:autoSpaceDE w:val="0"/>
              <w:autoSpaceDN w:val="0"/>
              <w:adjustRightInd w:val="0"/>
              <w:textAlignment w:val="baseline"/>
              <w:rPr>
                <w:i/>
              </w:rPr>
            </w:pPr>
            <w:r w:rsidRPr="009302E8">
              <w:rPr>
                <w:i/>
              </w:rPr>
              <w:t>+32 25469497</w:t>
            </w:r>
          </w:p>
        </w:tc>
      </w:tr>
      <w:tr w:rsidR="00341FC2" w:rsidRPr="009302E8" w14:paraId="24B14DC0" w14:textId="77777777" w:rsidTr="002E7EFB">
        <w:tc>
          <w:tcPr>
            <w:tcW w:w="1077" w:type="pct"/>
          </w:tcPr>
          <w:p w14:paraId="532D2B72" w14:textId="77777777" w:rsidR="00341FC2" w:rsidRPr="009302E8" w:rsidRDefault="00341FC2" w:rsidP="00341FC2">
            <w:pPr>
              <w:overflowPunct w:val="0"/>
              <w:autoSpaceDE w:val="0"/>
              <w:autoSpaceDN w:val="0"/>
              <w:adjustRightInd w:val="0"/>
              <w:textAlignment w:val="baseline"/>
              <w:rPr>
                <w:i/>
              </w:rPr>
            </w:pPr>
            <w:r w:rsidRPr="009302E8">
              <w:rPr>
                <w:i/>
              </w:rPr>
              <w:t>Ηλ. δ/νση</w:t>
            </w:r>
          </w:p>
        </w:tc>
        <w:tc>
          <w:tcPr>
            <w:tcW w:w="3923" w:type="pct"/>
          </w:tcPr>
          <w:p w14:paraId="06E89BE5" w14:textId="77777777" w:rsidR="00341FC2" w:rsidRPr="009302E8" w:rsidRDefault="00F11033" w:rsidP="00341FC2">
            <w:pPr>
              <w:overflowPunct w:val="0"/>
              <w:autoSpaceDE w:val="0"/>
              <w:autoSpaceDN w:val="0"/>
              <w:adjustRightInd w:val="0"/>
              <w:textAlignment w:val="baseline"/>
              <w:rPr>
                <w:i/>
              </w:rPr>
            </w:pPr>
            <w:hyperlink r:id="rId53" w:history="1">
              <w:r w:rsidR="00DC4B12" w:rsidRPr="009302E8">
                <w:rPr>
                  <w:i/>
                  <w:color w:val="0000FF"/>
                  <w:u w:val="single"/>
                </w:rPr>
                <w:t>Caroline.Verhelst@eesc.europa.eu</w:t>
              </w:r>
            </w:hyperlink>
            <w:r w:rsidR="00DC4B12" w:rsidRPr="009302E8">
              <w:rPr>
                <w:i/>
              </w:rPr>
              <w:t xml:space="preserve"> </w:t>
            </w:r>
          </w:p>
        </w:tc>
      </w:tr>
    </w:tbl>
    <w:p w14:paraId="0AB0D1D5" w14:textId="5E180140" w:rsidR="00341FC2" w:rsidRPr="009302E8" w:rsidRDefault="00341FC2" w:rsidP="001766B2">
      <w:pPr>
        <w:jc w:val="left"/>
      </w:pPr>
    </w:p>
    <w:p w14:paraId="59F4D581" w14:textId="77777777" w:rsidR="00341FC2" w:rsidRPr="009302E8" w:rsidRDefault="00341FC2">
      <w:pPr>
        <w:spacing w:after="160" w:line="259" w:lineRule="auto"/>
        <w:jc w:val="left"/>
      </w:pPr>
      <w:r w:rsidRPr="009302E8">
        <w:br w:type="page"/>
      </w:r>
    </w:p>
    <w:p w14:paraId="62D6DD15" w14:textId="2C38035D" w:rsidR="000C5A16" w:rsidRPr="009302E8" w:rsidRDefault="00F11033" w:rsidP="000823E9">
      <w:pPr>
        <w:numPr>
          <w:ilvl w:val="0"/>
          <w:numId w:val="17"/>
        </w:numPr>
        <w:overflowPunct w:val="0"/>
        <w:autoSpaceDE w:val="0"/>
        <w:autoSpaceDN w:val="0"/>
        <w:adjustRightInd w:val="0"/>
        <w:spacing w:after="200" w:line="276" w:lineRule="auto"/>
        <w:ind w:left="567" w:hanging="567"/>
        <w:contextualSpacing/>
        <w:textAlignment w:val="baseline"/>
        <w:rPr>
          <w:rFonts w:ascii="Calibri" w:hAnsi="Calibri"/>
          <w:b/>
          <w:bCs/>
          <w:i/>
          <w:iCs/>
          <w:sz w:val="28"/>
          <w:szCs w:val="28"/>
        </w:rPr>
      </w:pPr>
      <w:hyperlink r:id="rId54" w:history="1">
        <w:r w:rsidR="000C5A16" w:rsidRPr="009302E8">
          <w:rPr>
            <w:b/>
            <w:i/>
            <w:color w:val="0000FF"/>
            <w:sz w:val="28"/>
            <w:u w:val="single"/>
          </w:rPr>
          <w:t>Στρατηγική της ΕΕ για τη βιοοικονομία – Προς μια κυκλική, αναγεννητική και ανταγωνιστική βιοοικονομία</w:t>
        </w:r>
      </w:hyperlink>
    </w:p>
    <w:p w14:paraId="191C8AF2" w14:textId="77777777" w:rsidR="0014411E" w:rsidRPr="009302E8" w:rsidRDefault="0014411E" w:rsidP="000823E9">
      <w:pPr>
        <w:overflowPunct w:val="0"/>
        <w:autoSpaceDE w:val="0"/>
        <w:autoSpaceDN w:val="0"/>
        <w:adjustRightInd w:val="0"/>
        <w:spacing w:after="200" w:line="276" w:lineRule="auto"/>
        <w:ind w:left="360"/>
        <w:contextualSpacing/>
        <w:textAlignment w:val="baseline"/>
        <w:rPr>
          <w:rFonts w:ascii="Calibri" w:hAnsi="Calibri"/>
          <w:b/>
          <w:bCs/>
          <w:i/>
          <w:iCs/>
          <w:sz w:val="20"/>
          <w:szCs w:val="20"/>
          <w:lang w:eastAsia="zh-CN"/>
        </w:rPr>
      </w:pPr>
    </w:p>
    <w:p w14:paraId="67EC52A8" w14:textId="77777777" w:rsidR="000C5A16" w:rsidRPr="009302E8" w:rsidRDefault="000C5A16" w:rsidP="000823E9">
      <w:pPr>
        <w:widowControl w:val="0"/>
        <w:overflowPunct w:val="0"/>
        <w:autoSpaceDE w:val="0"/>
        <w:autoSpaceDN w:val="0"/>
        <w:adjustRightInd w:val="0"/>
        <w:spacing w:line="276" w:lineRule="auto"/>
        <w:ind w:left="567"/>
        <w:textAlignment w:val="baseline"/>
        <w:rPr>
          <w:bCs/>
          <w:sz w:val="16"/>
          <w:szCs w:val="16"/>
        </w:rPr>
      </w:pPr>
    </w:p>
    <w:tbl>
      <w:tblPr>
        <w:tblStyle w:val="TableGrid20"/>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0C5A16" w:rsidRPr="009302E8" w14:paraId="11DB0199" w14:textId="77777777" w:rsidTr="002E7EFB">
        <w:tc>
          <w:tcPr>
            <w:tcW w:w="1701" w:type="dxa"/>
          </w:tcPr>
          <w:p w14:paraId="702BE3AD" w14:textId="77777777" w:rsidR="000C5A16" w:rsidRPr="009302E8" w:rsidRDefault="000C5A16" w:rsidP="000823E9">
            <w:pPr>
              <w:tabs>
                <w:tab w:val="center" w:pos="284"/>
              </w:tabs>
              <w:overflowPunct w:val="0"/>
              <w:autoSpaceDE w:val="0"/>
              <w:autoSpaceDN w:val="0"/>
              <w:adjustRightInd w:val="0"/>
              <w:spacing w:line="276" w:lineRule="auto"/>
              <w:ind w:left="266" w:hanging="266"/>
              <w:textAlignment w:val="baseline"/>
              <w:rPr>
                <w:b/>
              </w:rPr>
            </w:pPr>
            <w:r w:rsidRPr="009302E8">
              <w:rPr>
                <w:b/>
              </w:rPr>
              <w:t>Εισηγητής</w:t>
            </w:r>
          </w:p>
        </w:tc>
        <w:tc>
          <w:tcPr>
            <w:tcW w:w="7621" w:type="dxa"/>
          </w:tcPr>
          <w:p w14:paraId="5ECA4C39" w14:textId="528DF1F9" w:rsidR="000C5A16" w:rsidRPr="009302E8" w:rsidRDefault="000C5A16" w:rsidP="000823E9">
            <w:pPr>
              <w:tabs>
                <w:tab w:val="center" w:pos="284"/>
              </w:tabs>
              <w:overflowPunct w:val="0"/>
              <w:autoSpaceDE w:val="0"/>
              <w:autoSpaceDN w:val="0"/>
              <w:adjustRightInd w:val="0"/>
              <w:spacing w:line="276" w:lineRule="auto"/>
              <w:ind w:left="266" w:hanging="266"/>
              <w:textAlignment w:val="baseline"/>
              <w:rPr>
                <w:b/>
                <w:bCs/>
                <w:spacing w:val="-4"/>
              </w:rPr>
            </w:pPr>
            <w:r w:rsidRPr="009302E8">
              <w:t>Arnaud SCHWARTZ (Ομάδα των Οργανώσεων της Κοινωνίας των Πολιτών – FR)</w:t>
            </w:r>
          </w:p>
        </w:tc>
      </w:tr>
      <w:tr w:rsidR="000C5A16" w:rsidRPr="009302E8" w14:paraId="7972012C" w14:textId="77777777" w:rsidTr="002E7EFB">
        <w:tc>
          <w:tcPr>
            <w:tcW w:w="1701" w:type="dxa"/>
          </w:tcPr>
          <w:p w14:paraId="19D90AB9" w14:textId="77777777" w:rsidR="000C5A16" w:rsidRPr="009302E8" w:rsidRDefault="000C5A16" w:rsidP="000823E9">
            <w:pPr>
              <w:tabs>
                <w:tab w:val="center" w:pos="284"/>
              </w:tabs>
              <w:overflowPunct w:val="0"/>
              <w:autoSpaceDE w:val="0"/>
              <w:autoSpaceDN w:val="0"/>
              <w:adjustRightInd w:val="0"/>
              <w:spacing w:line="276" w:lineRule="auto"/>
              <w:ind w:left="266" w:hanging="266"/>
              <w:textAlignment w:val="baseline"/>
              <w:rPr>
                <w:b/>
                <w:sz w:val="16"/>
                <w:szCs w:val="16"/>
              </w:rPr>
            </w:pPr>
          </w:p>
        </w:tc>
        <w:tc>
          <w:tcPr>
            <w:tcW w:w="7621" w:type="dxa"/>
          </w:tcPr>
          <w:p w14:paraId="367D2144" w14:textId="77777777" w:rsidR="000C5A16" w:rsidRPr="009302E8" w:rsidRDefault="000C5A16" w:rsidP="000823E9">
            <w:pPr>
              <w:tabs>
                <w:tab w:val="center" w:pos="284"/>
              </w:tabs>
              <w:overflowPunct w:val="0"/>
              <w:autoSpaceDE w:val="0"/>
              <w:autoSpaceDN w:val="0"/>
              <w:adjustRightInd w:val="0"/>
              <w:spacing w:line="276" w:lineRule="auto"/>
              <w:ind w:left="266" w:hanging="266"/>
              <w:textAlignment w:val="baseline"/>
              <w:rPr>
                <w:b/>
                <w:bCs/>
                <w:sz w:val="16"/>
                <w:szCs w:val="16"/>
              </w:rPr>
            </w:pPr>
          </w:p>
        </w:tc>
      </w:tr>
      <w:tr w:rsidR="000C5A16" w:rsidRPr="009302E8" w14:paraId="21344BB5" w14:textId="77777777" w:rsidTr="002E7EFB">
        <w:tc>
          <w:tcPr>
            <w:tcW w:w="1701" w:type="dxa"/>
          </w:tcPr>
          <w:p w14:paraId="25A3DC2A" w14:textId="77777777" w:rsidR="000C5A16" w:rsidRPr="009302E8" w:rsidRDefault="000C5A16" w:rsidP="000823E9">
            <w:pPr>
              <w:tabs>
                <w:tab w:val="center" w:pos="284"/>
              </w:tabs>
              <w:overflowPunct w:val="0"/>
              <w:autoSpaceDE w:val="0"/>
              <w:autoSpaceDN w:val="0"/>
              <w:adjustRightInd w:val="0"/>
              <w:spacing w:line="276" w:lineRule="auto"/>
              <w:ind w:left="266" w:hanging="266"/>
              <w:textAlignment w:val="baseline"/>
              <w:rPr>
                <w:b/>
              </w:rPr>
            </w:pPr>
            <w:r w:rsidRPr="009302E8">
              <w:rPr>
                <w:b/>
              </w:rPr>
              <w:t>Έγγραφα αναφοράς</w:t>
            </w:r>
          </w:p>
        </w:tc>
        <w:tc>
          <w:tcPr>
            <w:tcW w:w="7621" w:type="dxa"/>
          </w:tcPr>
          <w:p w14:paraId="1A41EF62" w14:textId="77777777" w:rsidR="000C5A16" w:rsidRPr="009302E8" w:rsidRDefault="000C5A16" w:rsidP="000823E9">
            <w:pPr>
              <w:tabs>
                <w:tab w:val="center" w:pos="284"/>
              </w:tabs>
              <w:overflowPunct w:val="0"/>
              <w:autoSpaceDE w:val="0"/>
              <w:autoSpaceDN w:val="0"/>
              <w:adjustRightInd w:val="0"/>
              <w:spacing w:line="276" w:lineRule="auto"/>
              <w:ind w:left="266" w:hanging="266"/>
              <w:textAlignment w:val="baseline"/>
            </w:pPr>
            <w:r w:rsidRPr="009302E8">
              <w:t>COM(2025) 960 final</w:t>
            </w:r>
          </w:p>
          <w:p w14:paraId="6E8937F3" w14:textId="72C7BF98" w:rsidR="000C5A16" w:rsidRPr="009302E8" w:rsidRDefault="000C5A16" w:rsidP="000823E9">
            <w:pPr>
              <w:tabs>
                <w:tab w:val="center" w:pos="284"/>
              </w:tabs>
              <w:overflowPunct w:val="0"/>
              <w:autoSpaceDE w:val="0"/>
              <w:autoSpaceDN w:val="0"/>
              <w:adjustRightInd w:val="0"/>
              <w:spacing w:line="276" w:lineRule="auto"/>
              <w:ind w:left="266" w:hanging="266"/>
              <w:textAlignment w:val="baseline"/>
            </w:pPr>
            <w:r w:rsidRPr="009302E8">
              <w:t>EESC-2025-03968-00-00-AC</w:t>
            </w:r>
          </w:p>
        </w:tc>
      </w:tr>
    </w:tbl>
    <w:p w14:paraId="6E491DEA" w14:textId="77777777" w:rsidR="000C5A16" w:rsidRPr="009302E8" w:rsidRDefault="000C5A16" w:rsidP="000823E9">
      <w:pPr>
        <w:keepNext/>
        <w:keepLines/>
        <w:tabs>
          <w:tab w:val="center" w:pos="284"/>
        </w:tabs>
        <w:overflowPunct w:val="0"/>
        <w:autoSpaceDE w:val="0"/>
        <w:autoSpaceDN w:val="0"/>
        <w:adjustRightInd w:val="0"/>
        <w:spacing w:line="276" w:lineRule="auto"/>
        <w:ind w:left="266" w:hanging="266"/>
        <w:textAlignment w:val="baseline"/>
        <w:rPr>
          <w:bCs/>
        </w:rPr>
      </w:pPr>
    </w:p>
    <w:p w14:paraId="06FD5121" w14:textId="624A6349" w:rsidR="0017309D" w:rsidRPr="009302E8" w:rsidRDefault="0017309D" w:rsidP="000823E9">
      <w:pPr>
        <w:overflowPunct w:val="0"/>
        <w:autoSpaceDE w:val="0"/>
        <w:autoSpaceDN w:val="0"/>
        <w:adjustRightInd w:val="0"/>
        <w:spacing w:line="276" w:lineRule="auto"/>
        <w:textAlignment w:val="baseline"/>
        <w:outlineLvl w:val="1"/>
        <w:rPr>
          <w:szCs w:val="20"/>
        </w:rPr>
      </w:pPr>
    </w:p>
    <w:p w14:paraId="1F87D72F" w14:textId="77777777" w:rsidR="0039093C" w:rsidRPr="009302E8" w:rsidRDefault="0039093C" w:rsidP="000823E9">
      <w:pPr>
        <w:overflowPunct w:val="0"/>
        <w:autoSpaceDE w:val="0"/>
        <w:autoSpaceDN w:val="0"/>
        <w:adjustRightInd w:val="0"/>
        <w:spacing w:line="276" w:lineRule="auto"/>
        <w:textAlignment w:val="baseline"/>
        <w:outlineLvl w:val="1"/>
        <w:rPr>
          <w:b/>
          <w:szCs w:val="20"/>
        </w:rPr>
      </w:pPr>
      <w:r w:rsidRPr="009302E8">
        <w:rPr>
          <w:b/>
        </w:rPr>
        <w:t>Κύρια σημεία</w:t>
      </w:r>
    </w:p>
    <w:p w14:paraId="3956F520" w14:textId="77777777" w:rsidR="0039093C" w:rsidRPr="009302E8" w:rsidRDefault="0039093C" w:rsidP="000823E9">
      <w:pPr>
        <w:overflowPunct w:val="0"/>
        <w:autoSpaceDE w:val="0"/>
        <w:autoSpaceDN w:val="0"/>
        <w:adjustRightInd w:val="0"/>
        <w:spacing w:line="276" w:lineRule="auto"/>
        <w:textAlignment w:val="baseline"/>
        <w:outlineLvl w:val="1"/>
        <w:rPr>
          <w:bCs/>
          <w:szCs w:val="20"/>
        </w:rPr>
      </w:pPr>
    </w:p>
    <w:p w14:paraId="5806984D" w14:textId="77777777" w:rsidR="0039093C" w:rsidRPr="009302E8" w:rsidRDefault="0039093C" w:rsidP="000823E9">
      <w:pPr>
        <w:overflowPunct w:val="0"/>
        <w:autoSpaceDE w:val="0"/>
        <w:autoSpaceDN w:val="0"/>
        <w:adjustRightInd w:val="0"/>
        <w:spacing w:line="276" w:lineRule="auto"/>
        <w:textAlignment w:val="baseline"/>
        <w:outlineLvl w:val="1"/>
        <w:rPr>
          <w:bCs/>
          <w:iCs/>
          <w:szCs w:val="20"/>
        </w:rPr>
      </w:pPr>
      <w:r w:rsidRPr="009302E8">
        <w:t>Η ΕΟΚΕ:</w:t>
      </w:r>
    </w:p>
    <w:p w14:paraId="555AEE0E" w14:textId="77777777" w:rsidR="00FD6A81" w:rsidRPr="009302E8" w:rsidRDefault="00FD6A81" w:rsidP="000823E9">
      <w:pPr>
        <w:overflowPunct w:val="0"/>
        <w:autoSpaceDE w:val="0"/>
        <w:autoSpaceDN w:val="0"/>
        <w:adjustRightInd w:val="0"/>
        <w:spacing w:line="276" w:lineRule="auto"/>
        <w:textAlignment w:val="baseline"/>
        <w:outlineLvl w:val="1"/>
        <w:rPr>
          <w:bCs/>
          <w:iCs/>
          <w:szCs w:val="20"/>
        </w:rPr>
      </w:pPr>
    </w:p>
    <w:p w14:paraId="326B8BDD" w14:textId="77777777" w:rsidR="00944198" w:rsidRPr="009302E8" w:rsidRDefault="00944198" w:rsidP="000823E9">
      <w:pPr>
        <w:numPr>
          <w:ilvl w:val="1"/>
          <w:numId w:val="72"/>
        </w:numPr>
        <w:overflowPunct w:val="0"/>
        <w:autoSpaceDE w:val="0"/>
        <w:autoSpaceDN w:val="0"/>
        <w:adjustRightInd w:val="0"/>
        <w:spacing w:line="276" w:lineRule="auto"/>
        <w:ind w:left="284" w:hanging="284"/>
        <w:textAlignment w:val="baseline"/>
        <w:outlineLvl w:val="1"/>
        <w:rPr>
          <w:szCs w:val="20"/>
        </w:rPr>
      </w:pPr>
      <w:r w:rsidRPr="009302E8">
        <w:t>Επισημαίνει ότι η Ευρώπη είναι μια ήπειρος με περιορισμένους πόρους και εξαρτάται σε μεγάλο βαθμό από τις εισαγωγές, μεταξύ άλλων όσον αφορά τα ορυκτά καύσιμα και τις πρώτες ύλες, σε μια ολοένα και πιο τεταμένη γεωπολιτική κατάσταση. Ταυτόχρονα, η υπερεκμετάλλευση των φυσικών πόρων αποτελεί μία από τις κύριες αιτίες της συνεχιζόμενης απώλειας βιοποικιλότητας</w:t>
      </w:r>
      <w:r w:rsidRPr="009302E8">
        <w:rPr>
          <w:sz w:val="24"/>
          <w:szCs w:val="20"/>
          <w:vertAlign w:val="superscript"/>
        </w:rPr>
        <w:footnoteReference w:id="1"/>
      </w:r>
      <w:r w:rsidRPr="009302E8">
        <w:t xml:space="preserve">. Σύμφωνα με τους Στόχους Βιώσιμης Ανάπτυξης, πρέπει να διασφαλιστεί η συνοχή μεταξύ των στόχων της ΕΕ για το κλίμα και τη βιοποικιλότητα και της κυκλικής οικονομίας. Μια ισχυρή και σαφώς καθορισμένη </w:t>
      </w:r>
      <w:r w:rsidRPr="009302E8">
        <w:rPr>
          <w:b/>
        </w:rPr>
        <w:t>στρατηγική για τη</w:t>
      </w:r>
      <w:r w:rsidRPr="009302E8">
        <w:t xml:space="preserve"> </w:t>
      </w:r>
      <w:r w:rsidRPr="009302E8">
        <w:rPr>
          <w:b/>
        </w:rPr>
        <w:t>βιοοικονομία θα συμπληρώσει την πρόοδο που έχει σημειωθεί όσον αφορά την κυκλική οικονομία και θα επιτρέψει την επίτευξη της απανθρακοποίησης και τη διατήρηση της ευημερίας και της μακροπρόθεσμης ανταγωνιστικότητας εντός των ορίων του πλανήτη</w:t>
      </w:r>
      <w:r w:rsidRPr="009302E8">
        <w:t>.</w:t>
      </w:r>
    </w:p>
    <w:p w14:paraId="62E16178" w14:textId="77777777" w:rsidR="00944198" w:rsidRPr="009302E8" w:rsidRDefault="00944198" w:rsidP="000823E9">
      <w:pPr>
        <w:numPr>
          <w:ilvl w:val="1"/>
          <w:numId w:val="72"/>
        </w:numPr>
        <w:overflowPunct w:val="0"/>
        <w:autoSpaceDE w:val="0"/>
        <w:autoSpaceDN w:val="0"/>
        <w:adjustRightInd w:val="0"/>
        <w:spacing w:line="276" w:lineRule="auto"/>
        <w:ind w:left="284" w:hanging="284"/>
        <w:textAlignment w:val="baseline"/>
        <w:outlineLvl w:val="1"/>
        <w:rPr>
          <w:szCs w:val="20"/>
        </w:rPr>
      </w:pPr>
      <w:r w:rsidRPr="009302E8">
        <w:t xml:space="preserve">Υπενθυμίζει ότι η ΕΕ θα μπορέσει να αναλάβει παγκόσμιο ηγετικό ρόλο μόνον εάν τα θεσμικά της όργανα </w:t>
      </w:r>
      <w:r w:rsidRPr="009302E8">
        <w:rPr>
          <w:b/>
        </w:rPr>
        <w:t>θεσπίσουν αυστηρές αρχές και διασφαλίσεις</w:t>
      </w:r>
      <w:r w:rsidRPr="009302E8">
        <w:t xml:space="preserve"> σχετικά με το τι μπορεί να χρησιμοποιείται ως εισροή στη βιοοικονομία, είτε πρόκειται για πρωτογενή είτε για δευτερογενή βιομάζα από τη γεωργία, την υδατοκαλλιέργεια, τα δάση, τη φύση ή τα αστικά/βιομηχανικά απόβλητα. Η στρατηγική της ΕΕ για τη βιοοικονομία πρέπει να επικεντρωθεί στον πράσινο μετασχηματισμό της οικονομίας λαμβάνοντας υπόψη τις περιβαλλοντικές και κοινωνικές πτυχές. Μια βιώσιμη και κυκλική βιοοικονομία θα ενισχύσει την οικονομία και την ανταγωνιστικότητα της ΕΕ, θα μειώσει την εξάρτηση από τους ορυκτούς πόρους και θα συμβάλει στην επίτευξη των κλιματικών στόχων και στη δημιουργία τόσο νέων θέσεων εργασίας όσο και περιβαλλοντικών και κοινωνικών οφελών. Στο πλαίσιο αυτής της ηγετικής θέσης </w:t>
      </w:r>
      <w:r w:rsidRPr="009302E8">
        <w:rPr>
          <w:b/>
        </w:rPr>
        <w:t>θα πρέπει να δίνεται προτεραιότητα σε ποιοτικές θέσεις εργασίας, ιδίως σε αγροτικές και απομακρυσμένες περιοχές</w:t>
      </w:r>
      <w:r w:rsidRPr="009302E8">
        <w:t xml:space="preserve">. Οι αρχές αυτές θα πρέπει να είναι ποσοτικοποιήσιμες και εκτελεστές, καθώς και να παρακολουθούνται σε ολόκληρη την αλυσίδα εφοδιασμού, θα πρέπει δε να εφαρμόζονται τόσο στις ευρωπαϊκές όσο και στις εισαγόμενες πρώτες ύλες. Είναι σημαντικό στο παγκόσμιο πλαίσιο να </w:t>
      </w:r>
      <w:r w:rsidRPr="009302E8">
        <w:rPr>
          <w:b/>
        </w:rPr>
        <w:t>αντιμετωπιστεί ο αθέμιτος ανταγωνισμός από υποτιμολογημένες</w:t>
      </w:r>
      <w:r w:rsidRPr="009302E8">
        <w:t xml:space="preserve"> (συχνά επιδοτούμενες</w:t>
      </w:r>
      <w:r w:rsidRPr="009302E8">
        <w:rPr>
          <w:b/>
        </w:rPr>
        <w:t>) ορυκτές πρώτες ύλες</w:t>
      </w:r>
      <w:r w:rsidRPr="009302E8">
        <w:t>, για τις οποίες δεν λαμβάνονται υπόψη οι εξωγενείς επιπτώσεις που σχετίζονται με την εξόρυξη, τη χρήση και την εξάντληση των αποθεμάτων.</w:t>
      </w:r>
    </w:p>
    <w:p w14:paraId="2628EFBA" w14:textId="77777777" w:rsidR="0039093C" w:rsidRPr="009302E8" w:rsidRDefault="0039093C" w:rsidP="000823E9">
      <w:pPr>
        <w:overflowPunct w:val="0"/>
        <w:autoSpaceDE w:val="0"/>
        <w:autoSpaceDN w:val="0"/>
        <w:adjustRightInd w:val="0"/>
        <w:spacing w:line="276" w:lineRule="auto"/>
        <w:ind w:left="284" w:hanging="284"/>
        <w:textAlignment w:val="baseline"/>
        <w:outlineLvl w:val="1"/>
        <w:rPr>
          <w:szCs w:val="20"/>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7567"/>
      </w:tblGrid>
      <w:tr w:rsidR="0039093C" w:rsidRPr="009302E8" w14:paraId="15A4E0A1" w14:textId="77777777" w:rsidTr="00854068">
        <w:trPr>
          <w:trHeight w:val="300"/>
        </w:trPr>
        <w:tc>
          <w:tcPr>
            <w:tcW w:w="1755" w:type="dxa"/>
          </w:tcPr>
          <w:p w14:paraId="0B8186B8" w14:textId="77777777" w:rsidR="0039093C" w:rsidRPr="009302E8" w:rsidRDefault="0039093C" w:rsidP="000823E9">
            <w:pPr>
              <w:overflowPunct w:val="0"/>
              <w:autoSpaceDE w:val="0"/>
              <w:autoSpaceDN w:val="0"/>
              <w:adjustRightInd w:val="0"/>
              <w:spacing w:line="276" w:lineRule="auto"/>
              <w:textAlignment w:val="baseline"/>
              <w:outlineLvl w:val="1"/>
              <w:rPr>
                <w:i/>
                <w:iCs/>
                <w:sz w:val="20"/>
                <w:szCs w:val="20"/>
              </w:rPr>
            </w:pPr>
            <w:r w:rsidRPr="009302E8">
              <w:rPr>
                <w:b/>
                <w:i/>
                <w:sz w:val="20"/>
              </w:rPr>
              <w:t>Επικοινωνία</w:t>
            </w:r>
          </w:p>
        </w:tc>
        <w:tc>
          <w:tcPr>
            <w:tcW w:w="7567" w:type="dxa"/>
          </w:tcPr>
          <w:p w14:paraId="0319F3A6" w14:textId="11113606" w:rsidR="0039093C" w:rsidRPr="009302E8" w:rsidRDefault="0039093C" w:rsidP="000823E9">
            <w:pPr>
              <w:overflowPunct w:val="0"/>
              <w:autoSpaceDE w:val="0"/>
              <w:autoSpaceDN w:val="0"/>
              <w:adjustRightInd w:val="0"/>
              <w:spacing w:line="276" w:lineRule="auto"/>
              <w:textAlignment w:val="baseline"/>
              <w:outlineLvl w:val="1"/>
              <w:rPr>
                <w:i/>
                <w:sz w:val="20"/>
                <w:szCs w:val="20"/>
              </w:rPr>
            </w:pPr>
            <w:r w:rsidRPr="009302E8">
              <w:rPr>
                <w:sz w:val="20"/>
              </w:rPr>
              <w:t>Anna Cameron</w:t>
            </w:r>
          </w:p>
        </w:tc>
      </w:tr>
      <w:tr w:rsidR="0039093C" w:rsidRPr="009302E8" w14:paraId="44DCA9C5" w14:textId="77777777" w:rsidTr="00854068">
        <w:trPr>
          <w:trHeight w:val="300"/>
        </w:trPr>
        <w:tc>
          <w:tcPr>
            <w:tcW w:w="1755" w:type="dxa"/>
          </w:tcPr>
          <w:p w14:paraId="714A323E" w14:textId="77777777" w:rsidR="0039093C" w:rsidRPr="009302E8" w:rsidRDefault="0039093C" w:rsidP="000823E9">
            <w:pPr>
              <w:overflowPunct w:val="0"/>
              <w:autoSpaceDE w:val="0"/>
              <w:autoSpaceDN w:val="0"/>
              <w:adjustRightInd w:val="0"/>
              <w:spacing w:line="276" w:lineRule="auto"/>
              <w:textAlignment w:val="baseline"/>
              <w:outlineLvl w:val="1"/>
              <w:rPr>
                <w:i/>
                <w:sz w:val="20"/>
                <w:szCs w:val="20"/>
              </w:rPr>
            </w:pPr>
            <w:r w:rsidRPr="009302E8">
              <w:rPr>
                <w:i/>
                <w:sz w:val="20"/>
              </w:rPr>
              <w:t>Τηλ.</w:t>
            </w:r>
          </w:p>
        </w:tc>
        <w:tc>
          <w:tcPr>
            <w:tcW w:w="7567" w:type="dxa"/>
          </w:tcPr>
          <w:p w14:paraId="46765661" w14:textId="77777777" w:rsidR="0039093C" w:rsidRPr="009302E8" w:rsidRDefault="0039093C" w:rsidP="000823E9">
            <w:pPr>
              <w:overflowPunct w:val="0"/>
              <w:autoSpaceDE w:val="0"/>
              <w:autoSpaceDN w:val="0"/>
              <w:adjustRightInd w:val="0"/>
              <w:spacing w:line="276" w:lineRule="auto"/>
              <w:textAlignment w:val="baseline"/>
              <w:outlineLvl w:val="1"/>
              <w:rPr>
                <w:i/>
                <w:iCs/>
                <w:sz w:val="20"/>
                <w:szCs w:val="20"/>
              </w:rPr>
            </w:pPr>
            <w:r w:rsidRPr="009302E8">
              <w:rPr>
                <w:i/>
                <w:sz w:val="20"/>
              </w:rPr>
              <w:t>+32 25468228</w:t>
            </w:r>
          </w:p>
        </w:tc>
      </w:tr>
      <w:tr w:rsidR="0039093C" w:rsidRPr="009302E8" w14:paraId="3E645883" w14:textId="77777777" w:rsidTr="00854068">
        <w:trPr>
          <w:trHeight w:val="300"/>
        </w:trPr>
        <w:tc>
          <w:tcPr>
            <w:tcW w:w="1755" w:type="dxa"/>
          </w:tcPr>
          <w:p w14:paraId="6069BEEF" w14:textId="77777777" w:rsidR="0039093C" w:rsidRPr="009302E8" w:rsidRDefault="0039093C" w:rsidP="000823E9">
            <w:pPr>
              <w:overflowPunct w:val="0"/>
              <w:autoSpaceDE w:val="0"/>
              <w:autoSpaceDN w:val="0"/>
              <w:adjustRightInd w:val="0"/>
              <w:spacing w:line="276" w:lineRule="auto"/>
              <w:textAlignment w:val="baseline"/>
              <w:outlineLvl w:val="1"/>
              <w:rPr>
                <w:i/>
                <w:sz w:val="20"/>
                <w:szCs w:val="20"/>
              </w:rPr>
            </w:pPr>
            <w:r w:rsidRPr="009302E8">
              <w:rPr>
                <w:i/>
                <w:sz w:val="20"/>
              </w:rPr>
              <w:t>Ηλ. δ/νση</w:t>
            </w:r>
          </w:p>
        </w:tc>
        <w:tc>
          <w:tcPr>
            <w:tcW w:w="7567" w:type="dxa"/>
          </w:tcPr>
          <w:p w14:paraId="53CEC4E5" w14:textId="77777777" w:rsidR="0039093C" w:rsidRPr="009302E8" w:rsidRDefault="00F11033" w:rsidP="000823E9">
            <w:pPr>
              <w:overflowPunct w:val="0"/>
              <w:autoSpaceDE w:val="0"/>
              <w:autoSpaceDN w:val="0"/>
              <w:adjustRightInd w:val="0"/>
              <w:spacing w:line="276" w:lineRule="auto"/>
              <w:textAlignment w:val="baseline"/>
              <w:outlineLvl w:val="1"/>
              <w:rPr>
                <w:i/>
                <w:iCs/>
                <w:sz w:val="20"/>
                <w:szCs w:val="20"/>
                <w:u w:val="single"/>
              </w:rPr>
            </w:pPr>
            <w:hyperlink r:id="rId55" w:history="1">
              <w:r w:rsidR="0039093C" w:rsidRPr="009302E8">
                <w:rPr>
                  <w:rStyle w:val="Hyperlink"/>
                  <w:i/>
                  <w:sz w:val="20"/>
                </w:rPr>
                <w:t>Anna.Cameron@eesc.europa.eu</w:t>
              </w:r>
            </w:hyperlink>
          </w:p>
        </w:tc>
      </w:tr>
    </w:tbl>
    <w:p w14:paraId="2604F6A5" w14:textId="47291CD5" w:rsidR="007323B9" w:rsidRPr="009302E8" w:rsidRDefault="007D7A17" w:rsidP="00A42BF8">
      <w:pPr>
        <w:spacing w:after="160" w:line="259" w:lineRule="auto"/>
        <w:jc w:val="left"/>
        <w:rPr>
          <w:szCs w:val="20"/>
        </w:rPr>
      </w:pPr>
      <w:r w:rsidRPr="009302E8">
        <w:br w:type="page"/>
      </w:r>
    </w:p>
    <w:p w14:paraId="48D068B9" w14:textId="7ED02479" w:rsidR="00403683" w:rsidRPr="009302E8" w:rsidRDefault="00F11033" w:rsidP="004C6742">
      <w:pPr>
        <w:widowControl w:val="0"/>
        <w:numPr>
          <w:ilvl w:val="0"/>
          <w:numId w:val="4"/>
        </w:numPr>
        <w:overflowPunct w:val="0"/>
        <w:autoSpaceDE w:val="0"/>
        <w:autoSpaceDN w:val="0"/>
        <w:adjustRightInd w:val="0"/>
        <w:ind w:hanging="567"/>
        <w:textAlignment w:val="baseline"/>
        <w:rPr>
          <w:b/>
        </w:rPr>
      </w:pPr>
      <w:hyperlink r:id="rId56" w:history="1">
        <w:r w:rsidR="00A067F3" w:rsidRPr="009302E8">
          <w:rPr>
            <w:b/>
            <w:i/>
            <w:color w:val="0000FF"/>
            <w:sz w:val="28"/>
            <w:u w:val="single"/>
          </w:rPr>
          <w:t>Δέσμη μέτρων για την ασφάλεια των τροφίμων και των ζωοτροφών</w:t>
        </w:r>
      </w:hyperlink>
    </w:p>
    <w:p w14:paraId="2887B6E5" w14:textId="77777777" w:rsidR="00D245DB" w:rsidRPr="009302E8" w:rsidRDefault="00D245DB" w:rsidP="00D245DB">
      <w:pPr>
        <w:widowControl w:val="0"/>
        <w:overflowPunct w:val="0"/>
        <w:autoSpaceDE w:val="0"/>
        <w:autoSpaceDN w:val="0"/>
        <w:adjustRightInd w:val="0"/>
        <w:textAlignment w:val="baseline"/>
        <w:rPr>
          <w:b/>
        </w:rPr>
      </w:pPr>
    </w:p>
    <w:p w14:paraId="2CC9FD3B" w14:textId="77777777" w:rsidR="00D245DB" w:rsidRPr="009302E8" w:rsidRDefault="00D245DB" w:rsidP="004C6742">
      <w:pPr>
        <w:widowControl w:val="0"/>
        <w:overflowPunct w:val="0"/>
        <w:autoSpaceDE w:val="0"/>
        <w:autoSpaceDN w:val="0"/>
        <w:adjustRightInd w:val="0"/>
        <w:textAlignment w:val="baseline"/>
        <w:rPr>
          <w:b/>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403683" w:rsidRPr="009302E8" w14:paraId="7E2BB842" w14:textId="77777777" w:rsidTr="002E7EFB">
        <w:tc>
          <w:tcPr>
            <w:tcW w:w="1077" w:type="pct"/>
          </w:tcPr>
          <w:p w14:paraId="7E4E51AD" w14:textId="77777777" w:rsidR="00403683" w:rsidRPr="009302E8" w:rsidRDefault="00403683" w:rsidP="00403683">
            <w:pPr>
              <w:tabs>
                <w:tab w:val="center" w:pos="284"/>
              </w:tabs>
              <w:overflowPunct w:val="0"/>
              <w:autoSpaceDE w:val="0"/>
              <w:autoSpaceDN w:val="0"/>
              <w:adjustRightInd w:val="0"/>
              <w:ind w:left="266" w:hanging="266"/>
              <w:textAlignment w:val="baseline"/>
              <w:rPr>
                <w:b/>
              </w:rPr>
            </w:pPr>
            <w:r w:rsidRPr="009302E8">
              <w:rPr>
                <w:b/>
              </w:rPr>
              <w:t>Εισηγητής</w:t>
            </w:r>
          </w:p>
          <w:p w14:paraId="1DA05D33" w14:textId="77777777" w:rsidR="00403683" w:rsidRPr="009302E8" w:rsidRDefault="00403683" w:rsidP="00403683">
            <w:pPr>
              <w:tabs>
                <w:tab w:val="center" w:pos="284"/>
              </w:tabs>
              <w:overflowPunct w:val="0"/>
              <w:autoSpaceDE w:val="0"/>
              <w:autoSpaceDN w:val="0"/>
              <w:adjustRightInd w:val="0"/>
              <w:ind w:left="266" w:hanging="266"/>
              <w:textAlignment w:val="baseline"/>
              <w:rPr>
                <w:b/>
              </w:rPr>
            </w:pPr>
            <w:r w:rsidRPr="009302E8">
              <w:rPr>
                <w:b/>
              </w:rPr>
              <w:t>Συνεισηγητής</w:t>
            </w:r>
          </w:p>
        </w:tc>
        <w:tc>
          <w:tcPr>
            <w:tcW w:w="3923" w:type="pct"/>
          </w:tcPr>
          <w:p w14:paraId="2C24310A" w14:textId="58067842" w:rsidR="00403683" w:rsidRPr="009302E8" w:rsidRDefault="00403683" w:rsidP="00403683">
            <w:pPr>
              <w:tabs>
                <w:tab w:val="center" w:pos="284"/>
              </w:tabs>
              <w:overflowPunct w:val="0"/>
              <w:autoSpaceDE w:val="0"/>
              <w:autoSpaceDN w:val="0"/>
              <w:adjustRightInd w:val="0"/>
              <w:ind w:left="266" w:right="-3091" w:hanging="266"/>
              <w:textAlignment w:val="baseline"/>
            </w:pPr>
            <w:r w:rsidRPr="009302E8">
              <w:t>Felipe MEDINA (Ομάδα των Εργοδοτών – ES)</w:t>
            </w:r>
          </w:p>
          <w:p w14:paraId="3D560AB1" w14:textId="7A3E50CA" w:rsidR="00403683" w:rsidRPr="009302E8" w:rsidRDefault="00403683" w:rsidP="00403683">
            <w:pPr>
              <w:tabs>
                <w:tab w:val="center" w:pos="284"/>
              </w:tabs>
              <w:overflowPunct w:val="0"/>
              <w:autoSpaceDE w:val="0"/>
              <w:autoSpaceDN w:val="0"/>
              <w:adjustRightInd w:val="0"/>
              <w:ind w:left="266" w:right="-3091" w:hanging="266"/>
              <w:textAlignment w:val="baseline"/>
            </w:pPr>
            <w:r w:rsidRPr="009302E8">
              <w:t>John COMER (Ομάδα των Οργανώσεων της Κοινωνίας των Πολιτών – IE)</w:t>
            </w:r>
          </w:p>
          <w:p w14:paraId="5CFB0DE6" w14:textId="77777777" w:rsidR="00F10208" w:rsidRPr="009302E8" w:rsidRDefault="00F10208" w:rsidP="00403683">
            <w:pPr>
              <w:tabs>
                <w:tab w:val="center" w:pos="284"/>
              </w:tabs>
              <w:overflowPunct w:val="0"/>
              <w:autoSpaceDE w:val="0"/>
              <w:autoSpaceDN w:val="0"/>
              <w:adjustRightInd w:val="0"/>
              <w:ind w:left="266" w:right="-3091" w:hanging="266"/>
              <w:textAlignment w:val="baseline"/>
            </w:pPr>
          </w:p>
          <w:p w14:paraId="037A195D" w14:textId="77777777" w:rsidR="00F10208" w:rsidRPr="009302E8" w:rsidRDefault="00F10208" w:rsidP="00403683">
            <w:pPr>
              <w:tabs>
                <w:tab w:val="center" w:pos="284"/>
              </w:tabs>
              <w:overflowPunct w:val="0"/>
              <w:autoSpaceDE w:val="0"/>
              <w:autoSpaceDN w:val="0"/>
              <w:adjustRightInd w:val="0"/>
              <w:ind w:left="266" w:right="-3091" w:hanging="266"/>
              <w:textAlignment w:val="baseline"/>
            </w:pPr>
          </w:p>
        </w:tc>
      </w:tr>
      <w:tr w:rsidR="00403683" w:rsidRPr="009302E8" w14:paraId="783AECB9" w14:textId="77777777" w:rsidTr="002E7EFB">
        <w:tc>
          <w:tcPr>
            <w:tcW w:w="1077" w:type="pct"/>
          </w:tcPr>
          <w:p w14:paraId="6E48B402" w14:textId="77777777" w:rsidR="00403683" w:rsidRPr="009302E8" w:rsidRDefault="00403683" w:rsidP="00403683">
            <w:pPr>
              <w:tabs>
                <w:tab w:val="center" w:pos="284"/>
              </w:tabs>
              <w:overflowPunct w:val="0"/>
              <w:autoSpaceDE w:val="0"/>
              <w:autoSpaceDN w:val="0"/>
              <w:adjustRightInd w:val="0"/>
              <w:ind w:left="266" w:hanging="266"/>
              <w:textAlignment w:val="baseline"/>
              <w:rPr>
                <w:b/>
              </w:rPr>
            </w:pPr>
            <w:r w:rsidRPr="009302E8">
              <w:rPr>
                <w:b/>
              </w:rPr>
              <w:t>Έγγραφα αναφοράς</w:t>
            </w:r>
          </w:p>
        </w:tc>
        <w:tc>
          <w:tcPr>
            <w:tcW w:w="3923" w:type="pct"/>
          </w:tcPr>
          <w:p w14:paraId="3053CB7C" w14:textId="4CC39F23" w:rsidR="00F10208" w:rsidRPr="009302E8" w:rsidRDefault="007C5358" w:rsidP="00403683">
            <w:pPr>
              <w:tabs>
                <w:tab w:val="center" w:pos="284"/>
              </w:tabs>
              <w:overflowPunct w:val="0"/>
              <w:autoSpaceDE w:val="0"/>
              <w:autoSpaceDN w:val="0"/>
              <w:adjustRightInd w:val="0"/>
              <w:ind w:left="266" w:right="-3091" w:hanging="266"/>
              <w:textAlignment w:val="baseline"/>
            </w:pPr>
            <w:r w:rsidRPr="009302E8">
              <w:t>COM(2025) 1030 final</w:t>
            </w:r>
          </w:p>
          <w:p w14:paraId="762EB0A0" w14:textId="5D841CDA" w:rsidR="00403683" w:rsidRPr="009302E8" w:rsidRDefault="00403683" w:rsidP="00403683">
            <w:pPr>
              <w:tabs>
                <w:tab w:val="center" w:pos="284"/>
              </w:tabs>
              <w:overflowPunct w:val="0"/>
              <w:autoSpaceDE w:val="0"/>
              <w:autoSpaceDN w:val="0"/>
              <w:adjustRightInd w:val="0"/>
              <w:ind w:left="266" w:right="-3091" w:hanging="266"/>
              <w:textAlignment w:val="baseline"/>
            </w:pPr>
            <w:r w:rsidRPr="009302E8">
              <w:t>EESC-2025-04381-00-00-AC</w:t>
            </w:r>
          </w:p>
        </w:tc>
      </w:tr>
    </w:tbl>
    <w:p w14:paraId="07986621" w14:textId="77777777" w:rsidR="00403683" w:rsidRPr="009302E8" w:rsidRDefault="00403683" w:rsidP="00403683">
      <w:pPr>
        <w:tabs>
          <w:tab w:val="center" w:pos="284"/>
        </w:tabs>
        <w:overflowPunct w:val="0"/>
        <w:autoSpaceDE w:val="0"/>
        <w:autoSpaceDN w:val="0"/>
        <w:adjustRightInd w:val="0"/>
        <w:ind w:left="266" w:hanging="266"/>
        <w:textAlignment w:val="baseline"/>
        <w:rPr>
          <w:b/>
        </w:rPr>
      </w:pPr>
    </w:p>
    <w:p w14:paraId="7C92A945" w14:textId="77777777" w:rsidR="00403683" w:rsidRPr="009302E8" w:rsidRDefault="00403683" w:rsidP="00403683">
      <w:pPr>
        <w:keepNext/>
        <w:keepLines/>
        <w:tabs>
          <w:tab w:val="center" w:pos="284"/>
        </w:tabs>
        <w:overflowPunct w:val="0"/>
        <w:autoSpaceDE w:val="0"/>
        <w:autoSpaceDN w:val="0"/>
        <w:adjustRightInd w:val="0"/>
        <w:ind w:left="266" w:hanging="266"/>
        <w:textAlignment w:val="baseline"/>
        <w:rPr>
          <w:b/>
        </w:rPr>
      </w:pPr>
      <w:r w:rsidRPr="009302E8">
        <w:rPr>
          <w:b/>
        </w:rPr>
        <w:t>Κύρια σημεία</w:t>
      </w:r>
    </w:p>
    <w:p w14:paraId="2174BF7E" w14:textId="77777777" w:rsidR="00403683" w:rsidRPr="009302E8" w:rsidRDefault="00403683" w:rsidP="00403683">
      <w:pPr>
        <w:keepNext/>
        <w:keepLines/>
        <w:tabs>
          <w:tab w:val="center" w:pos="284"/>
        </w:tabs>
        <w:overflowPunct w:val="0"/>
        <w:autoSpaceDE w:val="0"/>
        <w:autoSpaceDN w:val="0"/>
        <w:adjustRightInd w:val="0"/>
        <w:ind w:left="266" w:hanging="266"/>
        <w:textAlignment w:val="baseline"/>
        <w:rPr>
          <w:b/>
        </w:rPr>
      </w:pPr>
    </w:p>
    <w:p w14:paraId="16E30F54" w14:textId="77777777" w:rsidR="00403683" w:rsidRPr="009302E8" w:rsidRDefault="00403683" w:rsidP="00403683">
      <w:pPr>
        <w:overflowPunct w:val="0"/>
        <w:autoSpaceDE w:val="0"/>
        <w:autoSpaceDN w:val="0"/>
        <w:adjustRightInd w:val="0"/>
        <w:textAlignment w:val="baseline"/>
        <w:rPr>
          <w:bCs/>
          <w:iCs/>
        </w:rPr>
      </w:pPr>
      <w:r w:rsidRPr="009302E8">
        <w:t>Η ΕΟΚΕ:</w:t>
      </w:r>
    </w:p>
    <w:p w14:paraId="15731CD7" w14:textId="77777777" w:rsidR="00AF547E" w:rsidRPr="009302E8" w:rsidRDefault="00AF547E" w:rsidP="00403683">
      <w:pPr>
        <w:overflowPunct w:val="0"/>
        <w:autoSpaceDE w:val="0"/>
        <w:autoSpaceDN w:val="0"/>
        <w:adjustRightInd w:val="0"/>
        <w:textAlignment w:val="baseline"/>
        <w:rPr>
          <w:bCs/>
          <w:iCs/>
        </w:rPr>
      </w:pPr>
    </w:p>
    <w:p w14:paraId="1FCFD917" w14:textId="77777777" w:rsidR="00403683" w:rsidRPr="009302E8" w:rsidRDefault="00403683" w:rsidP="004C6742">
      <w:pPr>
        <w:numPr>
          <w:ilvl w:val="1"/>
          <w:numId w:val="60"/>
        </w:numPr>
        <w:overflowPunct w:val="0"/>
        <w:autoSpaceDE w:val="0"/>
        <w:autoSpaceDN w:val="0"/>
        <w:adjustRightInd w:val="0"/>
        <w:textAlignment w:val="baseline"/>
        <w:outlineLvl w:val="1"/>
        <w:rPr>
          <w:szCs w:val="20"/>
        </w:rPr>
      </w:pPr>
      <w:bookmarkStart w:id="28" w:name="_Toc228805442"/>
      <w:r w:rsidRPr="009302E8">
        <w:t>επικροτεί τη συνολική δυναμική της δέσμης μέτρων για την απλούστευση της ασφάλειας των τροφίμων και των ζωοτροφών, η οποία αναμένεται να μειώσει την περιττή διοικητική επιβάρυνση και το κόστος, αλλά τονίζει ότι οποιαδήποτε απλούστευση δεν πρέπει να υπονομεύει τα υψηλά πρότυπα της ΕΕ για την ασφάλεια των τροφίμων και των ζωοτροφών, την προστασία του περιβάλλοντος και τη δημόσια υγεία και ότι η περαιτέρω απλούστευση θα ήταν χρήσιμη·</w:t>
      </w:r>
      <w:bookmarkEnd w:id="28"/>
    </w:p>
    <w:p w14:paraId="03C81D74" w14:textId="77777777" w:rsidR="00403683" w:rsidRPr="009302E8" w:rsidRDefault="00403683" w:rsidP="004C6742">
      <w:pPr>
        <w:numPr>
          <w:ilvl w:val="1"/>
          <w:numId w:val="60"/>
        </w:numPr>
        <w:overflowPunct w:val="0"/>
        <w:autoSpaceDE w:val="0"/>
        <w:autoSpaceDN w:val="0"/>
        <w:adjustRightInd w:val="0"/>
        <w:textAlignment w:val="baseline"/>
        <w:outlineLvl w:val="1"/>
        <w:rPr>
          <w:szCs w:val="20"/>
        </w:rPr>
      </w:pPr>
      <w:bookmarkStart w:id="29" w:name="_Toc228805443"/>
      <w:r w:rsidRPr="009302E8">
        <w:t>τονίζει τη σημασία της κανονιστικής ποιότητας και την ανάγκη εδραίωσης του ρόλου της κοινωνίας των πολιτών στην παρακολούθηση και την επιβολή της νομοθεσίας·</w:t>
      </w:r>
      <w:bookmarkEnd w:id="29"/>
    </w:p>
    <w:p w14:paraId="2F1E934E" w14:textId="77777777" w:rsidR="00403683" w:rsidRPr="009302E8" w:rsidRDefault="00403683" w:rsidP="004C6742">
      <w:pPr>
        <w:numPr>
          <w:ilvl w:val="1"/>
          <w:numId w:val="60"/>
        </w:numPr>
        <w:overflowPunct w:val="0"/>
        <w:autoSpaceDE w:val="0"/>
        <w:autoSpaceDN w:val="0"/>
        <w:adjustRightInd w:val="0"/>
        <w:textAlignment w:val="baseline"/>
        <w:outlineLvl w:val="1"/>
        <w:rPr>
          <w:szCs w:val="20"/>
        </w:rPr>
      </w:pPr>
      <w:bookmarkStart w:id="30" w:name="_Toc228805444"/>
      <w:r w:rsidRPr="009302E8">
        <w:t>εκφράζει την ικανοποίησή της για την πρόταση να διευκολυνθεί η μεγαλύτερη χρήση δρόνων για τον ψεκασμό φυτοφαρμάκων, ενώ ταυτόχρονα τονίζει την ανάγκη για κατάλληλη προστασία και διασφαλίσεις για την υγεία και το περιβάλλον των κατοίκων αγροτικών περιοχών που δεν είναι γεωργοί και όλων των εργαζομένων·</w:t>
      </w:r>
      <w:bookmarkEnd w:id="30"/>
    </w:p>
    <w:p w14:paraId="4305D899" w14:textId="77777777" w:rsidR="00403683" w:rsidRPr="009302E8" w:rsidRDefault="00403683" w:rsidP="004C6742">
      <w:pPr>
        <w:numPr>
          <w:ilvl w:val="1"/>
          <w:numId w:val="60"/>
        </w:numPr>
        <w:overflowPunct w:val="0"/>
        <w:autoSpaceDE w:val="0"/>
        <w:autoSpaceDN w:val="0"/>
        <w:adjustRightInd w:val="0"/>
        <w:textAlignment w:val="baseline"/>
        <w:outlineLvl w:val="1"/>
        <w:rPr>
          <w:szCs w:val="20"/>
        </w:rPr>
      </w:pPr>
      <w:bookmarkStart w:id="31" w:name="_Toc228805445"/>
      <w:r w:rsidRPr="009302E8">
        <w:t>φρονεί ότι η Ευρωπαϊκή Αρχή για την Ασφάλεια των Τροφίμων (EFSA) θα πρέπει να έχει το δικαίωμα να κρούει τον κώδωνα του κινδύνου ως προς την ανάγκη στοχευμένων επαναξιολογήσεων δραστικών ουσιών με απεριόριστη έγκριση και θα πρέπει να γνωμοδοτεί σχετικά με την καταλληλότητα κάθε ειδικής περιόδου χάριτος·</w:t>
      </w:r>
      <w:bookmarkEnd w:id="31"/>
      <w:r w:rsidRPr="009302E8">
        <w:t xml:space="preserve"> </w:t>
      </w:r>
    </w:p>
    <w:p w14:paraId="52534770" w14:textId="77777777" w:rsidR="00403683" w:rsidRPr="009302E8" w:rsidRDefault="00403683" w:rsidP="004C6742">
      <w:pPr>
        <w:numPr>
          <w:ilvl w:val="1"/>
          <w:numId w:val="60"/>
        </w:numPr>
        <w:shd w:val="clear" w:color="auto" w:fill="FFFFFF" w:themeFill="background1"/>
        <w:overflowPunct w:val="0"/>
        <w:autoSpaceDE w:val="0"/>
        <w:autoSpaceDN w:val="0"/>
        <w:adjustRightInd w:val="0"/>
        <w:textAlignment w:val="baseline"/>
        <w:outlineLvl w:val="1"/>
        <w:rPr>
          <w:szCs w:val="20"/>
        </w:rPr>
      </w:pPr>
      <w:bookmarkStart w:id="32" w:name="_Toc228805446"/>
      <w:r w:rsidRPr="009302E8">
        <w:t>κρίνει θετική την επιτάχυνση και την απλούστευση των διαδικασιών έγκρισης προϊόντων βιολογικού ελέγχου·</w:t>
      </w:r>
      <w:bookmarkEnd w:id="32"/>
      <w:r w:rsidRPr="009302E8">
        <w:t xml:space="preserve"> </w:t>
      </w:r>
    </w:p>
    <w:p w14:paraId="5FE87611" w14:textId="77777777" w:rsidR="00403683" w:rsidRPr="009302E8" w:rsidRDefault="00403683" w:rsidP="004C6742">
      <w:pPr>
        <w:numPr>
          <w:ilvl w:val="1"/>
          <w:numId w:val="60"/>
        </w:numPr>
        <w:shd w:val="clear" w:color="auto" w:fill="FFFFFF" w:themeFill="background1"/>
        <w:overflowPunct w:val="0"/>
        <w:autoSpaceDE w:val="0"/>
        <w:autoSpaceDN w:val="0"/>
        <w:adjustRightInd w:val="0"/>
        <w:textAlignment w:val="baseline"/>
        <w:outlineLvl w:val="1"/>
        <w:rPr>
          <w:szCs w:val="20"/>
        </w:rPr>
      </w:pPr>
      <w:bookmarkStart w:id="33" w:name="_Toc228805447"/>
      <w:r w:rsidRPr="009302E8">
        <w:t>ζητεί να εναρμονιστούν οι περίοδοι χάριτος στο υψηλότερο επίπεδο προστασίας ανά την ΕΕ και να διευκολυνθούν οι αμοιβαίες αναγνωρίσεις·</w:t>
      </w:r>
      <w:bookmarkEnd w:id="33"/>
    </w:p>
    <w:p w14:paraId="740656F8" w14:textId="77777777" w:rsidR="00403683" w:rsidRPr="009302E8" w:rsidRDefault="00403683" w:rsidP="004C6742">
      <w:pPr>
        <w:numPr>
          <w:ilvl w:val="1"/>
          <w:numId w:val="60"/>
        </w:numPr>
        <w:shd w:val="clear" w:color="auto" w:fill="FFFFFF" w:themeFill="background1"/>
        <w:overflowPunct w:val="0"/>
        <w:autoSpaceDE w:val="0"/>
        <w:autoSpaceDN w:val="0"/>
        <w:adjustRightInd w:val="0"/>
        <w:textAlignment w:val="baseline"/>
        <w:outlineLvl w:val="1"/>
        <w:rPr>
          <w:szCs w:val="20"/>
        </w:rPr>
      </w:pPr>
      <w:bookmarkStart w:id="34" w:name="_Toc228805448"/>
      <w:r w:rsidRPr="009302E8">
        <w:t>συμφωνεί με την αδειοδότηση φυτοπροστατευτικών προϊόντων που περιέχουν εγκεκριμένες από την ΕΕ δραστικές ουσίες για την επέμβαση σε σπόρους που προορίζονται για εξαγωγή, υπό τον όρο ότι η χρήση αυτή συνάδει με τις ρυθμιστικές απαιτήσεις της χώρας προορισμού·</w:t>
      </w:r>
      <w:bookmarkEnd w:id="34"/>
    </w:p>
    <w:p w14:paraId="32435E68" w14:textId="77777777" w:rsidR="00403683" w:rsidRPr="009302E8" w:rsidRDefault="00403683" w:rsidP="004C6742">
      <w:pPr>
        <w:numPr>
          <w:ilvl w:val="1"/>
          <w:numId w:val="60"/>
        </w:numPr>
        <w:overflowPunct w:val="0"/>
        <w:autoSpaceDE w:val="0"/>
        <w:autoSpaceDN w:val="0"/>
        <w:adjustRightInd w:val="0"/>
        <w:textAlignment w:val="baseline"/>
        <w:outlineLvl w:val="1"/>
        <w:rPr>
          <w:szCs w:val="20"/>
        </w:rPr>
      </w:pPr>
      <w:bookmarkStart w:id="35" w:name="_Toc228805449"/>
      <w:r w:rsidRPr="009302E8">
        <w:t>προτείνει να αναγνωρίζονται ως επίσημες οι διενεργούμενες από εταιρείες ιδιωτικές υγειονομικές αναλύσεις και αναλύσεις πιστοποίησης, προκειμένου να απλουστευθεί η διαδικασία εξαγωγής σε τρίτες χώρες, παράλληλα με αυστηρότερους ελέγχους και πρόστιμα από τις αρχές, ώστε να καταστεί δυνατή η εν λόγω αναγνώριση·</w:t>
      </w:r>
      <w:bookmarkEnd w:id="35"/>
    </w:p>
    <w:p w14:paraId="5D898E6D" w14:textId="77777777" w:rsidR="00403683" w:rsidRPr="009302E8" w:rsidRDefault="00403683" w:rsidP="004C6742">
      <w:pPr>
        <w:numPr>
          <w:ilvl w:val="1"/>
          <w:numId w:val="60"/>
        </w:numPr>
        <w:overflowPunct w:val="0"/>
        <w:autoSpaceDE w:val="0"/>
        <w:autoSpaceDN w:val="0"/>
        <w:adjustRightInd w:val="0"/>
        <w:textAlignment w:val="baseline"/>
        <w:outlineLvl w:val="1"/>
        <w:rPr>
          <w:szCs w:val="20"/>
        </w:rPr>
      </w:pPr>
      <w:bookmarkStart w:id="36" w:name="_Toc228805450"/>
      <w:r w:rsidRPr="009302E8">
        <w:t xml:space="preserve">καίτοι αναγνωρίζει τη σημασία που υπέχει η ισοδυναμία των προτύπων, εκφράζει την ανησυχία της για την κατάργηση των ανοχών κατά την εισαγωγή ορισμένων μη εγκεκριμένων στην ΕΕ ουσιών, θεωρεί δε ότι η διενέργεια εκτίμησης επιπτώσεων είναι ουσιαστική για τέτοιες </w:t>
      </w:r>
      <w:r w:rsidRPr="009302E8">
        <w:lastRenderedPageBreak/>
        <w:t>σημαντικές αλλαγές, σύμφωνα με την αρχή της προφύλαξης και τις πιθανές επιπτώσεις για όλους τους φορείς της αλυσίδας που εξαρτώνται σε μεγάλο βαθμό από τις εισαγωγές·</w:t>
      </w:r>
      <w:bookmarkEnd w:id="36"/>
    </w:p>
    <w:p w14:paraId="0129D2DA" w14:textId="77777777" w:rsidR="00403683" w:rsidRPr="009302E8" w:rsidRDefault="00403683" w:rsidP="004C6742">
      <w:pPr>
        <w:numPr>
          <w:ilvl w:val="1"/>
          <w:numId w:val="60"/>
        </w:numPr>
        <w:overflowPunct w:val="0"/>
        <w:autoSpaceDE w:val="0"/>
        <w:autoSpaceDN w:val="0"/>
        <w:adjustRightInd w:val="0"/>
        <w:textAlignment w:val="baseline"/>
        <w:outlineLvl w:val="1"/>
        <w:rPr>
          <w:szCs w:val="20"/>
        </w:rPr>
      </w:pPr>
      <w:bookmarkStart w:id="37" w:name="_Toc228805451"/>
      <w:r w:rsidRPr="009302E8">
        <w:t>θεωρεί ότι οι ουσίες βιολογικού ελέγχου θα πρέπει να επιτρέπεται να χρησιμοποιούν βαρέα μέταλλα όπως ο χαλκός, υπό την προϋπόθεση ότι διασφαλίζονται η υγεία των ανθρώπων, των ζώων και του εδάφους, καθώς και η βιοποικιλότητα·</w:t>
      </w:r>
      <w:bookmarkEnd w:id="37"/>
    </w:p>
    <w:p w14:paraId="3C8AB436" w14:textId="77777777" w:rsidR="00403683" w:rsidRPr="009302E8" w:rsidRDefault="00403683" w:rsidP="004C6742">
      <w:pPr>
        <w:numPr>
          <w:ilvl w:val="1"/>
          <w:numId w:val="60"/>
        </w:numPr>
        <w:overflowPunct w:val="0"/>
        <w:autoSpaceDE w:val="0"/>
        <w:autoSpaceDN w:val="0"/>
        <w:adjustRightInd w:val="0"/>
        <w:textAlignment w:val="baseline"/>
        <w:outlineLvl w:val="1"/>
        <w:rPr>
          <w:szCs w:val="20"/>
        </w:rPr>
      </w:pPr>
      <w:bookmarkStart w:id="38" w:name="_Toc228805452"/>
      <w:r w:rsidRPr="009302E8">
        <w:t>είναι της άποψης ότι, πριν από την απόσυρση μιας δραστικής ουσίας που είναι υποψήφια για υποκατάσταση, θα πρέπει να υπάρχει μια εναλλακτική ουσία που να έχει ισοδύναμη αποτελεσματικότητα και είναι οικονομικά βιώσιμη·</w:t>
      </w:r>
      <w:bookmarkEnd w:id="38"/>
    </w:p>
    <w:p w14:paraId="30304C3E" w14:textId="77777777" w:rsidR="00403683" w:rsidRPr="009302E8" w:rsidRDefault="00403683" w:rsidP="004C6742">
      <w:pPr>
        <w:numPr>
          <w:ilvl w:val="1"/>
          <w:numId w:val="60"/>
        </w:numPr>
        <w:overflowPunct w:val="0"/>
        <w:autoSpaceDE w:val="0"/>
        <w:autoSpaceDN w:val="0"/>
        <w:adjustRightInd w:val="0"/>
        <w:textAlignment w:val="baseline"/>
        <w:outlineLvl w:val="1"/>
        <w:rPr>
          <w:szCs w:val="20"/>
        </w:rPr>
      </w:pPr>
      <w:bookmarkStart w:id="39" w:name="_Toc228805453"/>
      <w:r w:rsidRPr="009302E8">
        <w:t>θεωρεί ότι η ΕΕ οφείλει να τηρεί τα υψηλότερα πρότυπα διαφάνειας και ασφάλειας ως προς τα νέα τρόφιμα και τα γενετικώς τροποποιημένα τρόφιμα·</w:t>
      </w:r>
      <w:bookmarkEnd w:id="39"/>
    </w:p>
    <w:p w14:paraId="47E9B68C" w14:textId="77777777" w:rsidR="00403683" w:rsidRPr="009302E8" w:rsidRDefault="00403683" w:rsidP="004C6742">
      <w:pPr>
        <w:numPr>
          <w:ilvl w:val="1"/>
          <w:numId w:val="60"/>
        </w:numPr>
        <w:overflowPunct w:val="0"/>
        <w:autoSpaceDE w:val="0"/>
        <w:autoSpaceDN w:val="0"/>
        <w:adjustRightInd w:val="0"/>
        <w:textAlignment w:val="baseline"/>
        <w:outlineLvl w:val="1"/>
        <w:rPr>
          <w:szCs w:val="20"/>
        </w:rPr>
      </w:pPr>
      <w:bookmarkStart w:id="40" w:name="_Toc228805454"/>
      <w:r w:rsidRPr="009302E8">
        <w:t>ζητεί η εναρμόνιση της επισήμανσης των σπόρων να περιλαμβάνει σχετικά προληπτικά μέτρα και μέτρα διαχείρισης κινδύνου.</w:t>
      </w:r>
      <w:bookmarkEnd w:id="40"/>
    </w:p>
    <w:p w14:paraId="6C0CF265" w14:textId="77777777" w:rsidR="00403683" w:rsidRPr="009302E8" w:rsidRDefault="00403683" w:rsidP="00403683">
      <w:pPr>
        <w:overflowPunct w:val="0"/>
        <w:autoSpaceDE w:val="0"/>
        <w:autoSpaceDN w:val="0"/>
        <w:adjustRightInd w:val="0"/>
        <w:textAlignment w:val="baseline"/>
        <w:rPr>
          <w:szCs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403683" w:rsidRPr="009302E8" w14:paraId="70675006" w14:textId="77777777" w:rsidTr="002E7EFB">
        <w:tc>
          <w:tcPr>
            <w:tcW w:w="1077" w:type="pct"/>
          </w:tcPr>
          <w:p w14:paraId="47BC0F37" w14:textId="77777777" w:rsidR="00403683" w:rsidRPr="009302E8" w:rsidRDefault="00403683" w:rsidP="00403683">
            <w:pPr>
              <w:overflowPunct w:val="0"/>
              <w:autoSpaceDE w:val="0"/>
              <w:autoSpaceDN w:val="0"/>
              <w:adjustRightInd w:val="0"/>
              <w:textAlignment w:val="baseline"/>
              <w:rPr>
                <w:i/>
              </w:rPr>
            </w:pPr>
            <w:r w:rsidRPr="009302E8">
              <w:rPr>
                <w:b/>
                <w:i/>
              </w:rPr>
              <w:t>Επικοινωνία</w:t>
            </w:r>
          </w:p>
        </w:tc>
        <w:tc>
          <w:tcPr>
            <w:tcW w:w="3923" w:type="pct"/>
          </w:tcPr>
          <w:p w14:paraId="14A09B02" w14:textId="54C774A1" w:rsidR="00403683" w:rsidRPr="009302E8" w:rsidRDefault="00403683" w:rsidP="00403683">
            <w:pPr>
              <w:overflowPunct w:val="0"/>
              <w:autoSpaceDE w:val="0"/>
              <w:autoSpaceDN w:val="0"/>
              <w:adjustRightInd w:val="0"/>
              <w:textAlignment w:val="baseline"/>
              <w:rPr>
                <w:i/>
              </w:rPr>
            </w:pPr>
            <w:r w:rsidRPr="009302E8">
              <w:rPr>
                <w:i/>
              </w:rPr>
              <w:t>Martine Delanoy</w:t>
            </w:r>
          </w:p>
        </w:tc>
      </w:tr>
      <w:tr w:rsidR="00403683" w:rsidRPr="009302E8" w14:paraId="1A38B9B8" w14:textId="77777777" w:rsidTr="002E7EFB">
        <w:tc>
          <w:tcPr>
            <w:tcW w:w="1077" w:type="pct"/>
          </w:tcPr>
          <w:p w14:paraId="4675EE24" w14:textId="77777777" w:rsidR="00403683" w:rsidRPr="009302E8" w:rsidRDefault="00403683" w:rsidP="00403683">
            <w:pPr>
              <w:overflowPunct w:val="0"/>
              <w:autoSpaceDE w:val="0"/>
              <w:autoSpaceDN w:val="0"/>
              <w:adjustRightInd w:val="0"/>
              <w:textAlignment w:val="baseline"/>
              <w:rPr>
                <w:i/>
              </w:rPr>
            </w:pPr>
            <w:r w:rsidRPr="009302E8">
              <w:rPr>
                <w:i/>
              </w:rPr>
              <w:t>Τηλ.</w:t>
            </w:r>
          </w:p>
        </w:tc>
        <w:tc>
          <w:tcPr>
            <w:tcW w:w="3923" w:type="pct"/>
          </w:tcPr>
          <w:p w14:paraId="353DAD93" w14:textId="77777777" w:rsidR="00403683" w:rsidRPr="009302E8" w:rsidRDefault="00403683" w:rsidP="00403683">
            <w:pPr>
              <w:overflowPunct w:val="0"/>
              <w:autoSpaceDE w:val="0"/>
              <w:autoSpaceDN w:val="0"/>
              <w:adjustRightInd w:val="0"/>
              <w:textAlignment w:val="baseline"/>
              <w:rPr>
                <w:i/>
              </w:rPr>
            </w:pPr>
            <w:r w:rsidRPr="009302E8">
              <w:rPr>
                <w:i/>
              </w:rPr>
              <w:t>+32 25469802</w:t>
            </w:r>
          </w:p>
        </w:tc>
      </w:tr>
      <w:tr w:rsidR="00403683" w:rsidRPr="009302E8" w14:paraId="7CCD1D63" w14:textId="77777777" w:rsidTr="002E7EFB">
        <w:tc>
          <w:tcPr>
            <w:tcW w:w="1077" w:type="pct"/>
          </w:tcPr>
          <w:p w14:paraId="0D398F1B" w14:textId="77777777" w:rsidR="00403683" w:rsidRPr="009302E8" w:rsidRDefault="00403683" w:rsidP="00403683">
            <w:pPr>
              <w:overflowPunct w:val="0"/>
              <w:autoSpaceDE w:val="0"/>
              <w:autoSpaceDN w:val="0"/>
              <w:adjustRightInd w:val="0"/>
              <w:textAlignment w:val="baseline"/>
              <w:rPr>
                <w:i/>
              </w:rPr>
            </w:pPr>
            <w:r w:rsidRPr="009302E8">
              <w:rPr>
                <w:i/>
              </w:rPr>
              <w:t>Ηλ. δ/νση</w:t>
            </w:r>
          </w:p>
        </w:tc>
        <w:tc>
          <w:tcPr>
            <w:tcW w:w="3923" w:type="pct"/>
          </w:tcPr>
          <w:p w14:paraId="40D17F4B" w14:textId="77777777" w:rsidR="00403683" w:rsidRPr="009302E8" w:rsidRDefault="00F11033" w:rsidP="00403683">
            <w:pPr>
              <w:overflowPunct w:val="0"/>
              <w:autoSpaceDE w:val="0"/>
              <w:autoSpaceDN w:val="0"/>
              <w:adjustRightInd w:val="0"/>
              <w:textAlignment w:val="baseline"/>
              <w:rPr>
                <w:i/>
              </w:rPr>
            </w:pPr>
            <w:hyperlink r:id="rId57" w:history="1">
              <w:r w:rsidR="00DC4B12" w:rsidRPr="009302E8">
                <w:rPr>
                  <w:i/>
                  <w:color w:val="0000FF"/>
                  <w:u w:val="single"/>
                </w:rPr>
                <w:t>Martine.Delanoy@eesc.europa.eu</w:t>
              </w:r>
            </w:hyperlink>
            <w:r w:rsidR="00DC4B12" w:rsidRPr="009302E8">
              <w:rPr>
                <w:i/>
              </w:rPr>
              <w:t xml:space="preserve"> </w:t>
            </w:r>
          </w:p>
          <w:p w14:paraId="01C39410" w14:textId="77777777" w:rsidR="00CA6EC9" w:rsidRPr="009302E8" w:rsidRDefault="00CA6EC9" w:rsidP="00403683">
            <w:pPr>
              <w:overflowPunct w:val="0"/>
              <w:autoSpaceDE w:val="0"/>
              <w:autoSpaceDN w:val="0"/>
              <w:adjustRightInd w:val="0"/>
              <w:textAlignment w:val="baseline"/>
              <w:rPr>
                <w:i/>
              </w:rPr>
            </w:pPr>
          </w:p>
          <w:p w14:paraId="7433A851" w14:textId="77777777" w:rsidR="00CA6EC9" w:rsidRPr="009302E8" w:rsidRDefault="00CA6EC9" w:rsidP="00403683">
            <w:pPr>
              <w:overflowPunct w:val="0"/>
              <w:autoSpaceDE w:val="0"/>
              <w:autoSpaceDN w:val="0"/>
              <w:adjustRightInd w:val="0"/>
              <w:textAlignment w:val="baseline"/>
              <w:rPr>
                <w:i/>
              </w:rPr>
            </w:pPr>
          </w:p>
        </w:tc>
      </w:tr>
    </w:tbl>
    <w:p w14:paraId="2EE3ACD5" w14:textId="77777777" w:rsidR="007B6F06" w:rsidRPr="009302E8" w:rsidRDefault="007B6F06" w:rsidP="004C6742">
      <w:pPr>
        <w:widowControl w:val="0"/>
        <w:overflowPunct w:val="0"/>
        <w:autoSpaceDE w:val="0"/>
        <w:autoSpaceDN w:val="0"/>
        <w:adjustRightInd w:val="0"/>
        <w:ind w:left="284"/>
        <w:jc w:val="left"/>
        <w:textAlignment w:val="baseline"/>
        <w:rPr>
          <w:b/>
          <w:bCs/>
          <w:i/>
          <w:iCs/>
          <w:sz w:val="28"/>
          <w:szCs w:val="28"/>
        </w:rPr>
      </w:pPr>
    </w:p>
    <w:p w14:paraId="2F50326F" w14:textId="7DB24ABB" w:rsidR="00A230F1" w:rsidRPr="009302E8" w:rsidRDefault="007B6F06" w:rsidP="004C6742">
      <w:pPr>
        <w:pStyle w:val="ListParagraph"/>
        <w:numPr>
          <w:ilvl w:val="0"/>
          <w:numId w:val="14"/>
        </w:numPr>
        <w:spacing w:after="160" w:line="259" w:lineRule="auto"/>
        <w:ind w:left="567" w:hanging="567"/>
        <w:jc w:val="left"/>
        <w:rPr>
          <w:b/>
          <w:bCs/>
          <w:szCs w:val="20"/>
        </w:rPr>
      </w:pPr>
      <w:r w:rsidRPr="009302E8">
        <w:br w:type="page"/>
      </w:r>
      <w:hyperlink r:id="rId58" w:history="1">
        <w:r w:rsidRPr="009302E8">
          <w:rPr>
            <w:b/>
            <w:i/>
            <w:color w:val="0000FF"/>
            <w:sz w:val="28"/>
            <w:u w:val="single"/>
          </w:rPr>
          <w:t>Ισοδυναμία των καλλιεργητικών ελέγχων των σποροπαραγωγικών καλλιεργειών που διενεργούνται σε τρίτες χώρες και την ισοδυναμία των σπόρων προς σπορά που παράγονται σε τρίτες χώρες</w:t>
        </w:r>
      </w:hyperlink>
      <w:r w:rsidRPr="009302E8">
        <w:rPr>
          <w:b/>
          <w:i/>
          <w:sz w:val="28"/>
        </w:rPr>
        <w:t xml:space="preserve"> </w:t>
      </w:r>
    </w:p>
    <w:p w14:paraId="32AB9036" w14:textId="77777777" w:rsidR="00A230F1" w:rsidRPr="009302E8" w:rsidRDefault="00A230F1" w:rsidP="00A230F1">
      <w:pPr>
        <w:widowControl w:val="0"/>
        <w:overflowPunct w:val="0"/>
        <w:autoSpaceDE w:val="0"/>
        <w:autoSpaceDN w:val="0"/>
        <w:adjustRightInd w:val="0"/>
        <w:ind w:left="266"/>
        <w:textAlignment w:val="baseline"/>
        <w:rPr>
          <w:b/>
          <w:bCs/>
          <w:i/>
          <w:iCs/>
          <w:sz w:val="28"/>
          <w:szCs w:val="28"/>
        </w:rPr>
      </w:pPr>
    </w:p>
    <w:tbl>
      <w:tblPr>
        <w:tblStyle w:val="TableGrid2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A230F1" w:rsidRPr="009302E8" w14:paraId="427B5DF2" w14:textId="77777777" w:rsidTr="002E7EFB">
        <w:tc>
          <w:tcPr>
            <w:tcW w:w="1077" w:type="pct"/>
            <w:vMerge w:val="restart"/>
          </w:tcPr>
          <w:p w14:paraId="6D05D3E2" w14:textId="77777777" w:rsidR="00A230F1" w:rsidRPr="009302E8" w:rsidRDefault="00A230F1" w:rsidP="00A230F1">
            <w:pPr>
              <w:tabs>
                <w:tab w:val="center" w:pos="284"/>
              </w:tabs>
              <w:overflowPunct w:val="0"/>
              <w:autoSpaceDE w:val="0"/>
              <w:autoSpaceDN w:val="0"/>
              <w:adjustRightInd w:val="0"/>
              <w:ind w:left="266" w:hanging="266"/>
              <w:textAlignment w:val="baseline"/>
              <w:rPr>
                <w:b/>
              </w:rPr>
            </w:pPr>
            <w:r w:rsidRPr="009302E8">
              <w:rPr>
                <w:b/>
              </w:rPr>
              <w:t>Έγγραφα αναφοράς</w:t>
            </w:r>
          </w:p>
        </w:tc>
        <w:tc>
          <w:tcPr>
            <w:tcW w:w="3923" w:type="pct"/>
          </w:tcPr>
          <w:p w14:paraId="54297B64" w14:textId="7C4F1EAB" w:rsidR="005D0FED" w:rsidRPr="009302E8" w:rsidRDefault="005D0FED" w:rsidP="00A230F1">
            <w:pPr>
              <w:tabs>
                <w:tab w:val="center" w:pos="284"/>
              </w:tabs>
              <w:overflowPunct w:val="0"/>
              <w:autoSpaceDE w:val="0"/>
              <w:autoSpaceDN w:val="0"/>
              <w:adjustRightInd w:val="0"/>
              <w:ind w:left="266" w:right="-3091" w:hanging="266"/>
              <w:textAlignment w:val="baseline"/>
            </w:pPr>
            <w:r w:rsidRPr="009302E8">
              <w:t>Γνωμοδότηση κατηγορίας Γ</w:t>
            </w:r>
          </w:p>
          <w:p w14:paraId="139E7F03" w14:textId="312ADB3D" w:rsidR="00A230F1" w:rsidRPr="009302E8" w:rsidRDefault="00A230F1" w:rsidP="00A230F1">
            <w:pPr>
              <w:tabs>
                <w:tab w:val="center" w:pos="284"/>
              </w:tabs>
              <w:overflowPunct w:val="0"/>
              <w:autoSpaceDE w:val="0"/>
              <w:autoSpaceDN w:val="0"/>
              <w:adjustRightInd w:val="0"/>
              <w:ind w:left="266" w:right="-3091" w:hanging="266"/>
              <w:textAlignment w:val="baseline"/>
            </w:pPr>
            <w:r w:rsidRPr="009302E8">
              <w:t>COM(2026) 128 final</w:t>
            </w:r>
          </w:p>
        </w:tc>
      </w:tr>
      <w:tr w:rsidR="00A230F1" w:rsidRPr="009302E8" w14:paraId="63A72A95" w14:textId="77777777" w:rsidTr="002E7EFB">
        <w:tc>
          <w:tcPr>
            <w:tcW w:w="1077" w:type="pct"/>
            <w:vMerge/>
          </w:tcPr>
          <w:p w14:paraId="11CFEE2D" w14:textId="77777777" w:rsidR="00A230F1" w:rsidRPr="009302E8" w:rsidRDefault="00A230F1" w:rsidP="00A230F1">
            <w:pPr>
              <w:tabs>
                <w:tab w:val="center" w:pos="284"/>
              </w:tabs>
              <w:overflowPunct w:val="0"/>
              <w:autoSpaceDE w:val="0"/>
              <w:autoSpaceDN w:val="0"/>
              <w:adjustRightInd w:val="0"/>
              <w:ind w:left="266" w:hanging="266"/>
              <w:textAlignment w:val="baseline"/>
              <w:rPr>
                <w:b/>
              </w:rPr>
            </w:pPr>
          </w:p>
        </w:tc>
        <w:tc>
          <w:tcPr>
            <w:tcW w:w="3923" w:type="pct"/>
          </w:tcPr>
          <w:p w14:paraId="70F0DEFB" w14:textId="77777777" w:rsidR="00A230F1" w:rsidRPr="009302E8" w:rsidRDefault="00A230F1" w:rsidP="00A230F1">
            <w:pPr>
              <w:tabs>
                <w:tab w:val="center" w:pos="284"/>
              </w:tabs>
              <w:overflowPunct w:val="0"/>
              <w:autoSpaceDE w:val="0"/>
              <w:autoSpaceDN w:val="0"/>
              <w:adjustRightInd w:val="0"/>
              <w:ind w:left="266" w:right="-3091" w:hanging="266"/>
              <w:textAlignment w:val="baseline"/>
            </w:pPr>
            <w:r w:rsidRPr="009302E8">
              <w:t>EESC-2026-01152-00-00-AC</w:t>
            </w:r>
          </w:p>
        </w:tc>
      </w:tr>
    </w:tbl>
    <w:p w14:paraId="1F198972" w14:textId="77777777" w:rsidR="00A230F1" w:rsidRPr="009302E8" w:rsidRDefault="00A230F1" w:rsidP="00A230F1">
      <w:pPr>
        <w:tabs>
          <w:tab w:val="center" w:pos="284"/>
        </w:tabs>
        <w:overflowPunct w:val="0"/>
        <w:autoSpaceDE w:val="0"/>
        <w:autoSpaceDN w:val="0"/>
        <w:adjustRightInd w:val="0"/>
        <w:ind w:left="266" w:hanging="266"/>
        <w:textAlignment w:val="baseline"/>
        <w:rPr>
          <w:b/>
        </w:rPr>
      </w:pPr>
    </w:p>
    <w:p w14:paraId="64BE0F4D" w14:textId="4C5D3568" w:rsidR="002B30F4" w:rsidRPr="009302E8" w:rsidRDefault="00A230F1" w:rsidP="004C6742">
      <w:pPr>
        <w:pStyle w:val="Footer"/>
        <w:rPr>
          <w:bCs/>
          <w:iCs/>
        </w:rPr>
      </w:pPr>
      <w:r w:rsidRPr="009302E8">
        <w:t>Η ΕΟΚΕ έχει ήδη εκφέρει γνώμη επί του περιεχομένου της υπό εξέταση πρότασης στις γνωμοδοτήσεις της EESC-2018-00043-00-00-AC-TRA, η οποία εγκρίθηκε στις 14 Φεβρουαρίου 2018</w:t>
      </w:r>
      <w:r w:rsidR="002B30F4" w:rsidRPr="009302E8">
        <w:rPr>
          <w:sz w:val="24"/>
          <w:vertAlign w:val="superscript"/>
        </w:rPr>
        <w:footnoteReference w:id="2"/>
      </w:r>
      <w:r w:rsidRPr="009302E8">
        <w:t>, και EESC-2020-02029-00-00-AC-TRA-EN, η οποία εγκρίθηκε στις 18 Σεπτεμβρίου 2020</w:t>
      </w:r>
      <w:r w:rsidR="002B30F4" w:rsidRPr="009302E8">
        <w:rPr>
          <w:sz w:val="24"/>
          <w:vertAlign w:val="superscript"/>
        </w:rPr>
        <w:footnoteReference w:id="3"/>
      </w:r>
      <w:r w:rsidRPr="009302E8">
        <w:t>. Αποφάσισε να μην καταρτίσει εκ νέου γνωμοδότηση για το εν λόγω θέμα, αλλά να παραπέμψει στη θέση που υποστηρίζει στα προαναφερόμενα έγγραφα.</w:t>
      </w:r>
    </w:p>
    <w:p w14:paraId="23AFABFB" w14:textId="193EFDF4" w:rsidR="00A230F1" w:rsidRPr="009302E8" w:rsidRDefault="00A230F1" w:rsidP="00A230F1">
      <w:pPr>
        <w:overflowPunct w:val="0"/>
        <w:autoSpaceDE w:val="0"/>
        <w:autoSpaceDN w:val="0"/>
        <w:adjustRightInd w:val="0"/>
        <w:textAlignment w:val="baseline"/>
        <w:rPr>
          <w:szCs w:val="20"/>
        </w:rPr>
      </w:pPr>
    </w:p>
    <w:p w14:paraId="25658E9B" w14:textId="02F0CF44" w:rsidR="00A230F1" w:rsidRPr="009302E8" w:rsidRDefault="00A230F1" w:rsidP="00A230F1">
      <w:pPr>
        <w:widowControl w:val="0"/>
        <w:overflowPunct w:val="0"/>
        <w:autoSpaceDE w:val="0"/>
        <w:autoSpaceDN w:val="0"/>
        <w:adjustRightInd w:val="0"/>
        <w:ind w:left="709"/>
        <w:textAlignment w:val="baseline"/>
        <w:rPr>
          <w:szCs w:val="20"/>
        </w:rPr>
      </w:pPr>
    </w:p>
    <w:tbl>
      <w:tblPr>
        <w:tblStyle w:val="TableGrid22"/>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8"/>
      </w:tblGrid>
      <w:tr w:rsidR="00A230F1" w:rsidRPr="009302E8" w14:paraId="16CCD5A5" w14:textId="77777777" w:rsidTr="002E7EFB">
        <w:tc>
          <w:tcPr>
            <w:tcW w:w="1078" w:type="pct"/>
          </w:tcPr>
          <w:p w14:paraId="441CA2A8" w14:textId="77777777" w:rsidR="00A230F1" w:rsidRPr="009302E8" w:rsidRDefault="00A230F1" w:rsidP="00A230F1">
            <w:pPr>
              <w:overflowPunct w:val="0"/>
              <w:autoSpaceDE w:val="0"/>
              <w:autoSpaceDN w:val="0"/>
              <w:adjustRightInd w:val="0"/>
              <w:textAlignment w:val="baseline"/>
              <w:rPr>
                <w:i/>
              </w:rPr>
            </w:pPr>
            <w:r w:rsidRPr="009302E8">
              <w:rPr>
                <w:b/>
                <w:i/>
              </w:rPr>
              <w:t>Επικοινωνία</w:t>
            </w:r>
          </w:p>
        </w:tc>
        <w:tc>
          <w:tcPr>
            <w:tcW w:w="3922" w:type="pct"/>
          </w:tcPr>
          <w:p w14:paraId="1998D269" w14:textId="77777777" w:rsidR="00A230F1" w:rsidRPr="009302E8" w:rsidRDefault="00A230F1" w:rsidP="00A230F1">
            <w:pPr>
              <w:overflowPunct w:val="0"/>
              <w:autoSpaceDE w:val="0"/>
              <w:autoSpaceDN w:val="0"/>
              <w:adjustRightInd w:val="0"/>
              <w:textAlignment w:val="baseline"/>
              <w:rPr>
                <w:i/>
              </w:rPr>
            </w:pPr>
            <w:r w:rsidRPr="009302E8">
              <w:rPr>
                <w:i/>
              </w:rPr>
              <w:t>Arturo Iniguez Yuste</w:t>
            </w:r>
          </w:p>
        </w:tc>
      </w:tr>
      <w:tr w:rsidR="00A230F1" w:rsidRPr="009302E8" w14:paraId="7CBB3F89" w14:textId="77777777" w:rsidTr="002E7EFB">
        <w:tc>
          <w:tcPr>
            <w:tcW w:w="1078" w:type="pct"/>
          </w:tcPr>
          <w:p w14:paraId="4B2CEA11" w14:textId="77777777" w:rsidR="00A230F1" w:rsidRPr="009302E8" w:rsidRDefault="00A230F1" w:rsidP="00A230F1">
            <w:pPr>
              <w:overflowPunct w:val="0"/>
              <w:autoSpaceDE w:val="0"/>
              <w:autoSpaceDN w:val="0"/>
              <w:adjustRightInd w:val="0"/>
              <w:textAlignment w:val="baseline"/>
              <w:rPr>
                <w:i/>
              </w:rPr>
            </w:pPr>
            <w:r w:rsidRPr="009302E8">
              <w:rPr>
                <w:i/>
              </w:rPr>
              <w:t>Τηλ.</w:t>
            </w:r>
          </w:p>
        </w:tc>
        <w:tc>
          <w:tcPr>
            <w:tcW w:w="3922" w:type="pct"/>
          </w:tcPr>
          <w:p w14:paraId="151C60D3" w14:textId="77777777" w:rsidR="00A230F1" w:rsidRPr="009302E8" w:rsidRDefault="00A230F1" w:rsidP="00A230F1">
            <w:pPr>
              <w:overflowPunct w:val="0"/>
              <w:autoSpaceDE w:val="0"/>
              <w:autoSpaceDN w:val="0"/>
              <w:adjustRightInd w:val="0"/>
              <w:textAlignment w:val="baseline"/>
              <w:rPr>
                <w:i/>
              </w:rPr>
            </w:pPr>
            <w:r w:rsidRPr="009302E8">
              <w:rPr>
                <w:i/>
              </w:rPr>
              <w:t>+32 25468768</w:t>
            </w:r>
          </w:p>
        </w:tc>
      </w:tr>
      <w:tr w:rsidR="00A230F1" w:rsidRPr="009302E8" w14:paraId="3090F269" w14:textId="77777777" w:rsidTr="002E7EFB">
        <w:tc>
          <w:tcPr>
            <w:tcW w:w="1078" w:type="pct"/>
          </w:tcPr>
          <w:p w14:paraId="36817683" w14:textId="77777777" w:rsidR="00A230F1" w:rsidRPr="009302E8" w:rsidRDefault="00A230F1" w:rsidP="00A230F1">
            <w:pPr>
              <w:overflowPunct w:val="0"/>
              <w:autoSpaceDE w:val="0"/>
              <w:autoSpaceDN w:val="0"/>
              <w:adjustRightInd w:val="0"/>
              <w:textAlignment w:val="baseline"/>
              <w:rPr>
                <w:i/>
              </w:rPr>
            </w:pPr>
            <w:r w:rsidRPr="009302E8">
              <w:rPr>
                <w:i/>
              </w:rPr>
              <w:t>Ηλ. δ/νση</w:t>
            </w:r>
          </w:p>
        </w:tc>
        <w:tc>
          <w:tcPr>
            <w:tcW w:w="3922" w:type="pct"/>
          </w:tcPr>
          <w:p w14:paraId="1FAC504A" w14:textId="77777777" w:rsidR="00A230F1" w:rsidRPr="009302E8" w:rsidRDefault="00F11033" w:rsidP="00A230F1">
            <w:pPr>
              <w:overflowPunct w:val="0"/>
              <w:autoSpaceDE w:val="0"/>
              <w:autoSpaceDN w:val="0"/>
              <w:adjustRightInd w:val="0"/>
              <w:textAlignment w:val="baseline"/>
              <w:rPr>
                <w:i/>
                <w:iCs/>
              </w:rPr>
            </w:pPr>
            <w:hyperlink r:id="rId59" w:history="1">
              <w:r w:rsidR="00DC4B12" w:rsidRPr="009302E8">
                <w:rPr>
                  <w:i/>
                  <w:color w:val="0000FF"/>
                  <w:u w:val="single"/>
                </w:rPr>
                <w:t>Arturo.Iniguez@eesc.europa.eu</w:t>
              </w:r>
            </w:hyperlink>
            <w:r w:rsidR="00DC4B12" w:rsidRPr="009302E8">
              <w:rPr>
                <w:i/>
              </w:rPr>
              <w:t xml:space="preserve"> </w:t>
            </w:r>
          </w:p>
        </w:tc>
      </w:tr>
    </w:tbl>
    <w:p w14:paraId="60213BA5" w14:textId="23657EAA" w:rsidR="00A230F1" w:rsidRPr="009302E8" w:rsidRDefault="00A230F1" w:rsidP="001766B2">
      <w:pPr>
        <w:jc w:val="left"/>
      </w:pPr>
    </w:p>
    <w:p w14:paraId="4B9B21DA" w14:textId="77777777" w:rsidR="00553BE0" w:rsidRPr="009302E8" w:rsidRDefault="00553BE0" w:rsidP="001766B2">
      <w:pPr>
        <w:jc w:val="left"/>
      </w:pPr>
    </w:p>
    <w:p w14:paraId="272CD546" w14:textId="77777777" w:rsidR="00553BE0" w:rsidRPr="009302E8" w:rsidRDefault="00553BE0" w:rsidP="001766B2">
      <w:pPr>
        <w:jc w:val="left"/>
      </w:pPr>
    </w:p>
    <w:p w14:paraId="1CFD6392" w14:textId="77777777" w:rsidR="00553BE0" w:rsidRPr="009302E8" w:rsidRDefault="00553BE0" w:rsidP="001766B2">
      <w:pPr>
        <w:jc w:val="left"/>
      </w:pPr>
    </w:p>
    <w:p w14:paraId="2804502A" w14:textId="77777777" w:rsidR="00553BE0" w:rsidRPr="009302E8" w:rsidRDefault="00553BE0" w:rsidP="001766B2">
      <w:pPr>
        <w:jc w:val="left"/>
      </w:pPr>
    </w:p>
    <w:p w14:paraId="7224D954" w14:textId="77777777" w:rsidR="00553BE0" w:rsidRPr="009302E8" w:rsidRDefault="00553BE0" w:rsidP="001766B2">
      <w:pPr>
        <w:jc w:val="left"/>
      </w:pPr>
    </w:p>
    <w:p w14:paraId="41D04A55" w14:textId="77777777" w:rsidR="00553BE0" w:rsidRPr="009302E8" w:rsidRDefault="00553BE0" w:rsidP="001766B2">
      <w:pPr>
        <w:jc w:val="left"/>
      </w:pPr>
    </w:p>
    <w:p w14:paraId="07B8FDA7" w14:textId="77777777" w:rsidR="00A230F1" w:rsidRPr="009302E8" w:rsidRDefault="00A230F1">
      <w:pPr>
        <w:spacing w:after="160" w:line="259" w:lineRule="auto"/>
        <w:jc w:val="left"/>
      </w:pPr>
      <w:r w:rsidRPr="009302E8">
        <w:br w:type="page"/>
      </w:r>
    </w:p>
    <w:p w14:paraId="77C06DA1" w14:textId="331BEA9D" w:rsidR="00EC4D43" w:rsidRPr="009302E8" w:rsidRDefault="00F11033" w:rsidP="004C6742">
      <w:pPr>
        <w:widowControl w:val="0"/>
        <w:numPr>
          <w:ilvl w:val="0"/>
          <w:numId w:val="4"/>
        </w:numPr>
        <w:overflowPunct w:val="0"/>
        <w:autoSpaceDE w:val="0"/>
        <w:autoSpaceDN w:val="0"/>
        <w:adjustRightInd w:val="0"/>
        <w:ind w:hanging="567"/>
        <w:textAlignment w:val="baseline"/>
        <w:rPr>
          <w:b/>
        </w:rPr>
      </w:pPr>
      <w:hyperlink r:id="rId60" w:history="1">
        <w:r w:rsidR="00A067F3" w:rsidRPr="009302E8">
          <w:rPr>
            <w:b/>
            <w:i/>
            <w:color w:val="0000FF"/>
            <w:sz w:val="28"/>
            <w:u w:val="single"/>
          </w:rPr>
          <w:t>Ακύρωση δικαιωμάτων στο αποθεματικό για τη σταθερότητα της αγοράς</w:t>
        </w:r>
      </w:hyperlink>
    </w:p>
    <w:p w14:paraId="2C3AAF47" w14:textId="77777777" w:rsidR="00EC4D43" w:rsidRPr="009302E8" w:rsidRDefault="00EC4D43" w:rsidP="00EC4D43">
      <w:pPr>
        <w:widowControl w:val="0"/>
        <w:overflowPunct w:val="0"/>
        <w:autoSpaceDE w:val="0"/>
        <w:autoSpaceDN w:val="0"/>
        <w:adjustRightInd w:val="0"/>
        <w:ind w:left="266"/>
        <w:textAlignment w:val="baseline"/>
        <w:rPr>
          <w:b/>
        </w:rPr>
      </w:pPr>
    </w:p>
    <w:p w14:paraId="757D5F4E" w14:textId="77777777" w:rsidR="00F1581A" w:rsidRPr="009302E8" w:rsidRDefault="00F1581A" w:rsidP="00EC4D43">
      <w:pPr>
        <w:widowControl w:val="0"/>
        <w:overflowPunct w:val="0"/>
        <w:autoSpaceDE w:val="0"/>
        <w:autoSpaceDN w:val="0"/>
        <w:adjustRightInd w:val="0"/>
        <w:ind w:left="266"/>
        <w:textAlignment w:val="baseline"/>
        <w:rPr>
          <w:b/>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EC4D43" w:rsidRPr="009302E8" w14:paraId="22D897E0" w14:textId="77777777" w:rsidTr="002E7EFB">
        <w:tc>
          <w:tcPr>
            <w:tcW w:w="1077" w:type="pct"/>
            <w:vMerge w:val="restart"/>
          </w:tcPr>
          <w:p w14:paraId="6262FEF2" w14:textId="77777777" w:rsidR="00EC4D43" w:rsidRPr="009302E8" w:rsidRDefault="00EC4D43" w:rsidP="00EC4D43">
            <w:pPr>
              <w:tabs>
                <w:tab w:val="center" w:pos="284"/>
              </w:tabs>
              <w:overflowPunct w:val="0"/>
              <w:autoSpaceDE w:val="0"/>
              <w:autoSpaceDN w:val="0"/>
              <w:adjustRightInd w:val="0"/>
              <w:ind w:left="266" w:hanging="266"/>
              <w:textAlignment w:val="baseline"/>
              <w:rPr>
                <w:b/>
              </w:rPr>
            </w:pPr>
            <w:r w:rsidRPr="009302E8">
              <w:rPr>
                <w:b/>
              </w:rPr>
              <w:t>Έγγραφα αναφοράς</w:t>
            </w:r>
          </w:p>
        </w:tc>
        <w:tc>
          <w:tcPr>
            <w:tcW w:w="3923" w:type="pct"/>
          </w:tcPr>
          <w:p w14:paraId="60CAA90A" w14:textId="2B344929" w:rsidR="00447A14" w:rsidRPr="009302E8" w:rsidRDefault="00F1581A" w:rsidP="00EC4D43">
            <w:pPr>
              <w:tabs>
                <w:tab w:val="center" w:pos="284"/>
              </w:tabs>
              <w:overflowPunct w:val="0"/>
              <w:autoSpaceDE w:val="0"/>
              <w:autoSpaceDN w:val="0"/>
              <w:adjustRightInd w:val="0"/>
              <w:ind w:left="266" w:right="-3091" w:hanging="266"/>
              <w:textAlignment w:val="baseline"/>
            </w:pPr>
            <w:r w:rsidRPr="009302E8">
              <w:t>Γνωμοδότηση κατηγορίας Γ</w:t>
            </w:r>
          </w:p>
          <w:p w14:paraId="0ADB870C" w14:textId="3DA0E6FF" w:rsidR="00EC4D43" w:rsidRPr="009302E8" w:rsidRDefault="00EC4D43" w:rsidP="00EC4D43">
            <w:pPr>
              <w:tabs>
                <w:tab w:val="center" w:pos="284"/>
              </w:tabs>
              <w:overflowPunct w:val="0"/>
              <w:autoSpaceDE w:val="0"/>
              <w:autoSpaceDN w:val="0"/>
              <w:adjustRightInd w:val="0"/>
              <w:ind w:left="266" w:right="-3091" w:hanging="266"/>
              <w:textAlignment w:val="baseline"/>
            </w:pPr>
            <w:r w:rsidRPr="009302E8">
              <w:t>COM(2026) 153 final</w:t>
            </w:r>
          </w:p>
        </w:tc>
      </w:tr>
      <w:tr w:rsidR="00EC4D43" w:rsidRPr="009302E8" w14:paraId="651FA50F" w14:textId="77777777" w:rsidTr="002E7EFB">
        <w:tc>
          <w:tcPr>
            <w:tcW w:w="1077" w:type="pct"/>
            <w:vMerge/>
          </w:tcPr>
          <w:p w14:paraId="6A472EE9" w14:textId="77777777" w:rsidR="00EC4D43" w:rsidRPr="009302E8" w:rsidRDefault="00EC4D43" w:rsidP="00EC4D43">
            <w:pPr>
              <w:tabs>
                <w:tab w:val="center" w:pos="284"/>
              </w:tabs>
              <w:overflowPunct w:val="0"/>
              <w:autoSpaceDE w:val="0"/>
              <w:autoSpaceDN w:val="0"/>
              <w:adjustRightInd w:val="0"/>
              <w:ind w:left="266" w:hanging="266"/>
              <w:textAlignment w:val="baseline"/>
              <w:rPr>
                <w:b/>
              </w:rPr>
            </w:pPr>
          </w:p>
        </w:tc>
        <w:tc>
          <w:tcPr>
            <w:tcW w:w="3923" w:type="pct"/>
          </w:tcPr>
          <w:p w14:paraId="47DF85DF" w14:textId="77777777" w:rsidR="00EC4D43" w:rsidRPr="009302E8" w:rsidRDefault="00EC4D43" w:rsidP="00EC4D43">
            <w:pPr>
              <w:tabs>
                <w:tab w:val="center" w:pos="284"/>
              </w:tabs>
              <w:overflowPunct w:val="0"/>
              <w:autoSpaceDE w:val="0"/>
              <w:autoSpaceDN w:val="0"/>
              <w:adjustRightInd w:val="0"/>
              <w:ind w:left="266" w:right="-3091" w:hanging="266"/>
              <w:textAlignment w:val="baseline"/>
            </w:pPr>
            <w:r w:rsidRPr="009302E8">
              <w:t>EESC-2026-01164-00-00-AC</w:t>
            </w:r>
          </w:p>
        </w:tc>
      </w:tr>
    </w:tbl>
    <w:p w14:paraId="0A0C239E" w14:textId="77777777" w:rsidR="00EC4D43" w:rsidRPr="009302E8" w:rsidRDefault="00EC4D43" w:rsidP="00EC4D43">
      <w:pPr>
        <w:tabs>
          <w:tab w:val="center" w:pos="284"/>
        </w:tabs>
        <w:overflowPunct w:val="0"/>
        <w:autoSpaceDE w:val="0"/>
        <w:autoSpaceDN w:val="0"/>
        <w:adjustRightInd w:val="0"/>
        <w:ind w:left="266" w:hanging="266"/>
        <w:textAlignment w:val="baseline"/>
        <w:rPr>
          <w:b/>
        </w:rPr>
      </w:pPr>
    </w:p>
    <w:p w14:paraId="6B206414" w14:textId="77777777" w:rsidR="00517E07" w:rsidRPr="009302E8" w:rsidRDefault="00517E07" w:rsidP="00EC4D43">
      <w:pPr>
        <w:tabs>
          <w:tab w:val="center" w:pos="284"/>
        </w:tabs>
        <w:overflowPunct w:val="0"/>
        <w:autoSpaceDE w:val="0"/>
        <w:autoSpaceDN w:val="0"/>
        <w:adjustRightInd w:val="0"/>
        <w:ind w:left="266" w:hanging="266"/>
        <w:textAlignment w:val="baseline"/>
        <w:rPr>
          <w:b/>
        </w:rPr>
      </w:pPr>
    </w:p>
    <w:p w14:paraId="0FC42288" w14:textId="77777777" w:rsidR="00517E07" w:rsidRPr="009302E8" w:rsidRDefault="00517E07" w:rsidP="00EC4D43">
      <w:pPr>
        <w:tabs>
          <w:tab w:val="center" w:pos="284"/>
        </w:tabs>
        <w:overflowPunct w:val="0"/>
        <w:autoSpaceDE w:val="0"/>
        <w:autoSpaceDN w:val="0"/>
        <w:adjustRightInd w:val="0"/>
        <w:ind w:left="266" w:hanging="266"/>
        <w:textAlignment w:val="baseline"/>
        <w:rPr>
          <w:b/>
        </w:rPr>
      </w:pPr>
    </w:p>
    <w:p w14:paraId="3ABFEF49" w14:textId="0C867BC5" w:rsidR="008548EA" w:rsidRPr="009302E8" w:rsidRDefault="00EC4D43" w:rsidP="004C6742">
      <w:pPr>
        <w:widowControl w:val="0"/>
        <w:overflowPunct w:val="0"/>
        <w:autoSpaceDE w:val="0"/>
        <w:autoSpaceDN w:val="0"/>
        <w:adjustRightInd w:val="0"/>
        <w:textAlignment w:val="baseline"/>
        <w:rPr>
          <w:bCs/>
          <w:iCs/>
        </w:rPr>
      </w:pPr>
      <w:r w:rsidRPr="009302E8">
        <w:t>Η ΕΟΚΕ θεωρεί ότι η πρόταση είναι ικανοποιητική και δεδομένου ότι έχει ήδη εκφέρει γνώμη για το θέμα αυτό στην προηγούμενη γνωμοδότησή της EESC-2021-03918-00-00-AC-TRA, που εγκρίθηκε στις 8 Δεκεμβρίου 2021</w:t>
      </w:r>
      <w:r w:rsidR="008548EA" w:rsidRPr="009302E8">
        <w:rPr>
          <w:sz w:val="24"/>
          <w:szCs w:val="20"/>
          <w:vertAlign w:val="superscript"/>
        </w:rPr>
        <w:footnoteReference w:id="4"/>
      </w:r>
      <w:r w:rsidRPr="009302E8">
        <w:t>, αποφάσισε να εκδώσει θετική γνωμοδότηση για το προτεινόμενο κείμενο και να παραπέμψει στη θέση που είχε υποστηρίξει στο προαναφερόμενο έγγραφο.</w:t>
      </w:r>
    </w:p>
    <w:p w14:paraId="7DCC2B7B" w14:textId="77777777" w:rsidR="00EC4D43" w:rsidRPr="009302E8" w:rsidRDefault="00EC4D43" w:rsidP="00EC4D43">
      <w:pPr>
        <w:widowControl w:val="0"/>
        <w:overflowPunct w:val="0"/>
        <w:autoSpaceDE w:val="0"/>
        <w:autoSpaceDN w:val="0"/>
        <w:adjustRightInd w:val="0"/>
        <w:ind w:left="709"/>
        <w:textAlignment w:val="baseline"/>
        <w:rPr>
          <w:szCs w:val="20"/>
        </w:rPr>
      </w:pPr>
    </w:p>
    <w:tbl>
      <w:tblPr>
        <w:tblStyle w:val="TableGrid23"/>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8"/>
      </w:tblGrid>
      <w:tr w:rsidR="00EC4D43" w:rsidRPr="009302E8" w14:paraId="2D162523" w14:textId="77777777" w:rsidTr="002E7EFB">
        <w:tc>
          <w:tcPr>
            <w:tcW w:w="1078" w:type="pct"/>
          </w:tcPr>
          <w:p w14:paraId="1CAD14A2" w14:textId="77777777" w:rsidR="00EC4D43" w:rsidRPr="009302E8" w:rsidRDefault="00EC4D43" w:rsidP="00EC4D43">
            <w:pPr>
              <w:overflowPunct w:val="0"/>
              <w:autoSpaceDE w:val="0"/>
              <w:autoSpaceDN w:val="0"/>
              <w:adjustRightInd w:val="0"/>
              <w:textAlignment w:val="baseline"/>
              <w:rPr>
                <w:i/>
              </w:rPr>
            </w:pPr>
            <w:r w:rsidRPr="009302E8">
              <w:rPr>
                <w:b/>
                <w:i/>
              </w:rPr>
              <w:t>Επικοινωνία</w:t>
            </w:r>
          </w:p>
        </w:tc>
        <w:tc>
          <w:tcPr>
            <w:tcW w:w="3922" w:type="pct"/>
          </w:tcPr>
          <w:p w14:paraId="36FD4393" w14:textId="46A780E6" w:rsidR="00EC4D43" w:rsidRPr="009302E8" w:rsidRDefault="00EC4D43" w:rsidP="00EC4D43">
            <w:pPr>
              <w:overflowPunct w:val="0"/>
              <w:autoSpaceDE w:val="0"/>
              <w:autoSpaceDN w:val="0"/>
              <w:adjustRightInd w:val="0"/>
              <w:textAlignment w:val="baseline"/>
              <w:rPr>
                <w:i/>
              </w:rPr>
            </w:pPr>
            <w:r w:rsidRPr="009302E8">
              <w:rPr>
                <w:i/>
              </w:rPr>
              <w:t>Gaizka Malo Elcoro-Iribe</w:t>
            </w:r>
          </w:p>
        </w:tc>
      </w:tr>
      <w:tr w:rsidR="00EC4D43" w:rsidRPr="009302E8" w14:paraId="0DA2E11C" w14:textId="77777777" w:rsidTr="002E7EFB">
        <w:tc>
          <w:tcPr>
            <w:tcW w:w="1078" w:type="pct"/>
          </w:tcPr>
          <w:p w14:paraId="459B752C" w14:textId="77777777" w:rsidR="00EC4D43" w:rsidRPr="009302E8" w:rsidRDefault="00EC4D43" w:rsidP="00EC4D43">
            <w:pPr>
              <w:overflowPunct w:val="0"/>
              <w:autoSpaceDE w:val="0"/>
              <w:autoSpaceDN w:val="0"/>
              <w:adjustRightInd w:val="0"/>
              <w:textAlignment w:val="baseline"/>
              <w:rPr>
                <w:i/>
              </w:rPr>
            </w:pPr>
            <w:r w:rsidRPr="009302E8">
              <w:rPr>
                <w:i/>
              </w:rPr>
              <w:t>Τηλ.</w:t>
            </w:r>
          </w:p>
        </w:tc>
        <w:tc>
          <w:tcPr>
            <w:tcW w:w="3922" w:type="pct"/>
          </w:tcPr>
          <w:p w14:paraId="77EB016E" w14:textId="77777777" w:rsidR="00EC4D43" w:rsidRPr="009302E8" w:rsidRDefault="00EC4D43" w:rsidP="00EC4D43">
            <w:pPr>
              <w:overflowPunct w:val="0"/>
              <w:autoSpaceDE w:val="0"/>
              <w:autoSpaceDN w:val="0"/>
              <w:adjustRightInd w:val="0"/>
              <w:textAlignment w:val="baseline"/>
              <w:rPr>
                <w:i/>
              </w:rPr>
            </w:pPr>
            <w:r w:rsidRPr="009302E8">
              <w:rPr>
                <w:i/>
              </w:rPr>
              <w:t>+32 25468526</w:t>
            </w:r>
          </w:p>
        </w:tc>
      </w:tr>
      <w:tr w:rsidR="00EC4D43" w:rsidRPr="009302E8" w14:paraId="1581E8CF" w14:textId="77777777" w:rsidTr="002E7EFB">
        <w:tc>
          <w:tcPr>
            <w:tcW w:w="1078" w:type="pct"/>
          </w:tcPr>
          <w:p w14:paraId="3CA2A44C" w14:textId="77777777" w:rsidR="00EC4D43" w:rsidRPr="009302E8" w:rsidRDefault="00EC4D43" w:rsidP="00EC4D43">
            <w:pPr>
              <w:overflowPunct w:val="0"/>
              <w:autoSpaceDE w:val="0"/>
              <w:autoSpaceDN w:val="0"/>
              <w:adjustRightInd w:val="0"/>
              <w:textAlignment w:val="baseline"/>
              <w:rPr>
                <w:i/>
              </w:rPr>
            </w:pPr>
            <w:r w:rsidRPr="009302E8">
              <w:rPr>
                <w:i/>
              </w:rPr>
              <w:t>Ηλ. δ/νση</w:t>
            </w:r>
          </w:p>
        </w:tc>
        <w:tc>
          <w:tcPr>
            <w:tcW w:w="3922" w:type="pct"/>
          </w:tcPr>
          <w:p w14:paraId="4685C922" w14:textId="77777777" w:rsidR="00EC4D43" w:rsidRPr="009302E8" w:rsidRDefault="00F11033" w:rsidP="00EC4D43">
            <w:pPr>
              <w:overflowPunct w:val="0"/>
              <w:autoSpaceDE w:val="0"/>
              <w:autoSpaceDN w:val="0"/>
              <w:adjustRightInd w:val="0"/>
              <w:textAlignment w:val="baseline"/>
              <w:rPr>
                <w:i/>
                <w:iCs/>
              </w:rPr>
            </w:pPr>
            <w:hyperlink r:id="rId61" w:history="1">
              <w:r w:rsidR="00DC4B12" w:rsidRPr="009302E8">
                <w:rPr>
                  <w:i/>
                  <w:color w:val="0000FF"/>
                  <w:u w:val="single"/>
                </w:rPr>
                <w:t>Gaizka.Maloelcoro-iribe@eesc.europa.eu</w:t>
              </w:r>
            </w:hyperlink>
            <w:r w:rsidR="00DC4B12" w:rsidRPr="009302E8">
              <w:rPr>
                <w:i/>
              </w:rPr>
              <w:t xml:space="preserve"> </w:t>
            </w:r>
          </w:p>
        </w:tc>
      </w:tr>
    </w:tbl>
    <w:p w14:paraId="06526E7E" w14:textId="3807A81A" w:rsidR="00EC4D43" w:rsidRPr="009302E8" w:rsidRDefault="00EC4D43" w:rsidP="001766B2">
      <w:pPr>
        <w:jc w:val="left"/>
      </w:pPr>
    </w:p>
    <w:p w14:paraId="18C8BD3F" w14:textId="77777777" w:rsidR="00EC4D43" w:rsidRPr="009302E8" w:rsidRDefault="00EC4D43">
      <w:pPr>
        <w:spacing w:after="160" w:line="259" w:lineRule="auto"/>
        <w:jc w:val="left"/>
      </w:pPr>
      <w:r w:rsidRPr="009302E8">
        <w:br w:type="page"/>
      </w:r>
    </w:p>
    <w:p w14:paraId="715DB2BD" w14:textId="48BF0F05" w:rsidR="007F5784" w:rsidRPr="009302E8" w:rsidRDefault="007F5784" w:rsidP="001766B2">
      <w:pPr>
        <w:jc w:val="left"/>
      </w:pPr>
    </w:p>
    <w:p w14:paraId="14026A78" w14:textId="34519E14" w:rsidR="007F5784" w:rsidRPr="009302E8" w:rsidRDefault="007F5784" w:rsidP="004C6742">
      <w:pPr>
        <w:pStyle w:val="Heading2"/>
      </w:pPr>
      <w:bookmarkStart w:id="41" w:name="_Toc230355338"/>
      <w:r w:rsidRPr="009302E8">
        <w:t>ΕΞΩΤΕΡΙΚΕΣ ΣΧΕΣΕΙΣ</w:t>
      </w:r>
      <w:bookmarkEnd w:id="41"/>
    </w:p>
    <w:p w14:paraId="3BBB3E68" w14:textId="77777777" w:rsidR="007F5784" w:rsidRPr="009302E8" w:rsidRDefault="007F5784" w:rsidP="001766B2"/>
    <w:p w14:paraId="1A338A4C" w14:textId="4F132571" w:rsidR="00D16830" w:rsidRPr="009302E8" w:rsidRDefault="00F11033" w:rsidP="00D16830">
      <w:pPr>
        <w:widowControl w:val="0"/>
        <w:numPr>
          <w:ilvl w:val="0"/>
          <w:numId w:val="4"/>
        </w:numPr>
        <w:overflowPunct w:val="0"/>
        <w:autoSpaceDE w:val="0"/>
        <w:autoSpaceDN w:val="0"/>
        <w:adjustRightInd w:val="0"/>
        <w:ind w:hanging="567"/>
        <w:textAlignment w:val="baseline"/>
        <w:rPr>
          <w:b/>
          <w:bCs/>
          <w:i/>
          <w:iCs/>
          <w:sz w:val="24"/>
          <w:szCs w:val="24"/>
        </w:rPr>
      </w:pPr>
      <w:hyperlink r:id="rId62" w:history="1">
        <w:r w:rsidR="00D16830" w:rsidRPr="009302E8">
          <w:rPr>
            <w:b/>
            <w:i/>
            <w:color w:val="0000FF"/>
            <w:sz w:val="24"/>
            <w:u w:val="single"/>
          </w:rPr>
          <w:t>Ο ρόλος της κοινωνίας των πολιτών στη στήριξη των μεταρρυθμίσεων στο πλαίσιο των σχεδίων ανάπτυξης για τα Δυτικά Βαλκάνια και τη Μολδαβία, καθώς και στη μεταρρυθμιστική πορεία της Ουκρανίας</w:t>
        </w:r>
      </w:hyperlink>
    </w:p>
    <w:p w14:paraId="464D5003" w14:textId="77777777" w:rsidR="00D16830" w:rsidRPr="009302E8" w:rsidRDefault="00D16830" w:rsidP="00D16830">
      <w:pPr>
        <w:tabs>
          <w:tab w:val="center" w:pos="284"/>
        </w:tabs>
        <w:overflowPunct w:val="0"/>
        <w:autoSpaceDE w:val="0"/>
        <w:autoSpaceDN w:val="0"/>
        <w:adjustRightInd w:val="0"/>
        <w:ind w:left="266" w:hanging="266"/>
        <w:textAlignment w:val="baseline"/>
        <w:rPr>
          <w:b/>
        </w:rPr>
      </w:pPr>
    </w:p>
    <w:tbl>
      <w:tblPr>
        <w:tblStyle w:val="TableGrid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804"/>
      </w:tblGrid>
      <w:tr w:rsidR="00D16830" w:rsidRPr="009302E8" w14:paraId="10A26714" w14:textId="77777777" w:rsidTr="004C6742">
        <w:tc>
          <w:tcPr>
            <w:tcW w:w="1701" w:type="dxa"/>
          </w:tcPr>
          <w:p w14:paraId="1F036B18" w14:textId="77777777" w:rsidR="00D16830" w:rsidRPr="009302E8" w:rsidRDefault="00D16830" w:rsidP="00D16830">
            <w:pPr>
              <w:tabs>
                <w:tab w:val="center" w:pos="284"/>
              </w:tabs>
              <w:overflowPunct w:val="0"/>
              <w:autoSpaceDE w:val="0"/>
              <w:autoSpaceDN w:val="0"/>
              <w:adjustRightInd w:val="0"/>
              <w:ind w:left="266" w:hanging="266"/>
              <w:textAlignment w:val="baseline"/>
              <w:rPr>
                <w:b/>
              </w:rPr>
            </w:pPr>
            <w:r w:rsidRPr="009302E8">
              <w:rPr>
                <w:b/>
              </w:rPr>
              <w:t>Εισηγητής</w:t>
            </w:r>
          </w:p>
        </w:tc>
        <w:tc>
          <w:tcPr>
            <w:tcW w:w="6804" w:type="dxa"/>
          </w:tcPr>
          <w:p w14:paraId="61302FB0" w14:textId="2C902EF4" w:rsidR="00D16830" w:rsidRPr="009302E8" w:rsidRDefault="00D16830" w:rsidP="00D16830">
            <w:pPr>
              <w:tabs>
                <w:tab w:val="center" w:pos="284"/>
              </w:tabs>
              <w:overflowPunct w:val="0"/>
              <w:autoSpaceDE w:val="0"/>
              <w:autoSpaceDN w:val="0"/>
              <w:adjustRightInd w:val="0"/>
              <w:ind w:left="266" w:hanging="266"/>
              <w:textAlignment w:val="baseline"/>
            </w:pPr>
            <w:r w:rsidRPr="009302E8">
              <w:t>Oleg ROIBU (Ομάδα των Εργοδοτών – RO)</w:t>
            </w:r>
          </w:p>
        </w:tc>
      </w:tr>
      <w:tr w:rsidR="00D16830" w:rsidRPr="009302E8" w14:paraId="16FB2AA9" w14:textId="77777777" w:rsidTr="004C6742">
        <w:tc>
          <w:tcPr>
            <w:tcW w:w="1701" w:type="dxa"/>
          </w:tcPr>
          <w:p w14:paraId="41593292" w14:textId="77777777" w:rsidR="00D16830" w:rsidRPr="009302E8" w:rsidRDefault="00D16830" w:rsidP="00D16830">
            <w:pPr>
              <w:tabs>
                <w:tab w:val="center" w:pos="284"/>
              </w:tabs>
              <w:overflowPunct w:val="0"/>
              <w:autoSpaceDE w:val="0"/>
              <w:autoSpaceDN w:val="0"/>
              <w:adjustRightInd w:val="0"/>
              <w:ind w:left="266" w:hanging="266"/>
              <w:textAlignment w:val="baseline"/>
              <w:rPr>
                <w:b/>
              </w:rPr>
            </w:pPr>
            <w:r w:rsidRPr="009302E8">
              <w:rPr>
                <w:b/>
              </w:rPr>
              <w:t>Συνεισηγητής</w:t>
            </w:r>
          </w:p>
        </w:tc>
        <w:tc>
          <w:tcPr>
            <w:tcW w:w="6804" w:type="dxa"/>
          </w:tcPr>
          <w:p w14:paraId="15F5EFBF" w14:textId="32660462" w:rsidR="00D16830" w:rsidRPr="009302E8" w:rsidRDefault="00D16830" w:rsidP="00D16830">
            <w:pPr>
              <w:tabs>
                <w:tab w:val="center" w:pos="284"/>
              </w:tabs>
              <w:overflowPunct w:val="0"/>
              <w:autoSpaceDE w:val="0"/>
              <w:autoSpaceDN w:val="0"/>
              <w:adjustRightInd w:val="0"/>
              <w:ind w:left="266" w:hanging="266"/>
              <w:textAlignment w:val="baseline"/>
            </w:pPr>
            <w:r w:rsidRPr="009302E8">
              <w:t>Andrej ZORKO (Ομάδα των Εργαζομένων – SI)</w:t>
            </w:r>
          </w:p>
        </w:tc>
      </w:tr>
      <w:tr w:rsidR="00D16830" w:rsidRPr="009302E8" w14:paraId="6E76E965" w14:textId="77777777" w:rsidTr="004C6742">
        <w:tc>
          <w:tcPr>
            <w:tcW w:w="8505" w:type="dxa"/>
            <w:gridSpan w:val="2"/>
          </w:tcPr>
          <w:p w14:paraId="3CA058AE" w14:textId="77777777" w:rsidR="00D16830" w:rsidRPr="009302E8" w:rsidRDefault="00D16830" w:rsidP="00D16830">
            <w:pPr>
              <w:tabs>
                <w:tab w:val="center" w:pos="284"/>
              </w:tabs>
              <w:overflowPunct w:val="0"/>
              <w:autoSpaceDE w:val="0"/>
              <w:autoSpaceDN w:val="0"/>
              <w:adjustRightInd w:val="0"/>
              <w:spacing w:line="160" w:lineRule="exact"/>
              <w:ind w:left="266" w:hanging="266"/>
              <w:textAlignment w:val="baseline"/>
            </w:pPr>
          </w:p>
        </w:tc>
      </w:tr>
      <w:tr w:rsidR="00D16830" w:rsidRPr="009302E8" w14:paraId="0673089E" w14:textId="77777777" w:rsidTr="004C6742">
        <w:tc>
          <w:tcPr>
            <w:tcW w:w="1701" w:type="dxa"/>
            <w:vMerge w:val="restart"/>
          </w:tcPr>
          <w:p w14:paraId="62E4ADE4" w14:textId="77777777" w:rsidR="00D16830" w:rsidRPr="009302E8" w:rsidRDefault="00D16830" w:rsidP="00D16830">
            <w:pPr>
              <w:tabs>
                <w:tab w:val="center" w:pos="284"/>
              </w:tabs>
              <w:overflowPunct w:val="0"/>
              <w:autoSpaceDE w:val="0"/>
              <w:autoSpaceDN w:val="0"/>
              <w:adjustRightInd w:val="0"/>
              <w:ind w:left="266" w:hanging="266"/>
              <w:textAlignment w:val="baseline"/>
              <w:rPr>
                <w:b/>
              </w:rPr>
            </w:pPr>
            <w:r w:rsidRPr="009302E8">
              <w:rPr>
                <w:b/>
              </w:rPr>
              <w:t>Έγγραφα αναφοράς</w:t>
            </w:r>
          </w:p>
        </w:tc>
        <w:tc>
          <w:tcPr>
            <w:tcW w:w="6804" w:type="dxa"/>
          </w:tcPr>
          <w:p w14:paraId="7F3E1AFA" w14:textId="712E7546" w:rsidR="006717BA" w:rsidRPr="009302E8" w:rsidRDefault="006717BA" w:rsidP="00D16830">
            <w:pPr>
              <w:tabs>
                <w:tab w:val="center" w:pos="284"/>
              </w:tabs>
              <w:overflowPunct w:val="0"/>
              <w:autoSpaceDE w:val="0"/>
              <w:autoSpaceDN w:val="0"/>
              <w:adjustRightInd w:val="0"/>
              <w:ind w:left="266" w:hanging="266"/>
              <w:textAlignment w:val="baseline"/>
            </w:pPr>
            <w:r w:rsidRPr="009302E8">
              <w:t>Διερευνητική γνωμοδότηση κατόπιν αιτήματος της κυπριακής Προεδρίας του Συμβουλίου της ΕΕ</w:t>
            </w:r>
          </w:p>
          <w:p w14:paraId="79EFFABC" w14:textId="224D0178" w:rsidR="00D16830" w:rsidRPr="009302E8" w:rsidRDefault="00D16830" w:rsidP="00D16830">
            <w:pPr>
              <w:tabs>
                <w:tab w:val="center" w:pos="284"/>
              </w:tabs>
              <w:overflowPunct w:val="0"/>
              <w:autoSpaceDE w:val="0"/>
              <w:autoSpaceDN w:val="0"/>
              <w:adjustRightInd w:val="0"/>
              <w:ind w:left="266" w:hanging="266"/>
              <w:textAlignment w:val="baseline"/>
            </w:pPr>
            <w:r w:rsidRPr="009302E8">
              <w:t>EESC-2026-00143-00-00-AC</w:t>
            </w:r>
          </w:p>
        </w:tc>
      </w:tr>
      <w:tr w:rsidR="00D16830" w:rsidRPr="009302E8" w14:paraId="2A8B5342" w14:textId="77777777" w:rsidTr="004C6742">
        <w:tc>
          <w:tcPr>
            <w:tcW w:w="1701" w:type="dxa"/>
            <w:vMerge/>
          </w:tcPr>
          <w:p w14:paraId="061E54DE" w14:textId="77777777" w:rsidR="00D16830" w:rsidRPr="009302E8" w:rsidRDefault="00D16830" w:rsidP="00D16830">
            <w:pPr>
              <w:tabs>
                <w:tab w:val="center" w:pos="284"/>
              </w:tabs>
              <w:overflowPunct w:val="0"/>
              <w:autoSpaceDE w:val="0"/>
              <w:autoSpaceDN w:val="0"/>
              <w:adjustRightInd w:val="0"/>
              <w:ind w:left="266" w:hanging="266"/>
              <w:textAlignment w:val="baseline"/>
              <w:rPr>
                <w:b/>
              </w:rPr>
            </w:pPr>
          </w:p>
        </w:tc>
        <w:tc>
          <w:tcPr>
            <w:tcW w:w="6804" w:type="dxa"/>
          </w:tcPr>
          <w:p w14:paraId="329BF5D6" w14:textId="77777777" w:rsidR="00D16830" w:rsidRPr="009302E8" w:rsidRDefault="00D16830" w:rsidP="00D16830">
            <w:pPr>
              <w:tabs>
                <w:tab w:val="center" w:pos="284"/>
              </w:tabs>
              <w:overflowPunct w:val="0"/>
              <w:autoSpaceDE w:val="0"/>
              <w:autoSpaceDN w:val="0"/>
              <w:adjustRightInd w:val="0"/>
              <w:ind w:left="266" w:hanging="266"/>
              <w:textAlignment w:val="baseline"/>
            </w:pPr>
          </w:p>
          <w:p w14:paraId="54AA765B" w14:textId="77777777" w:rsidR="007C36BF" w:rsidRPr="009302E8" w:rsidRDefault="007C36BF" w:rsidP="00D16830">
            <w:pPr>
              <w:tabs>
                <w:tab w:val="center" w:pos="284"/>
              </w:tabs>
              <w:overflowPunct w:val="0"/>
              <w:autoSpaceDE w:val="0"/>
              <w:autoSpaceDN w:val="0"/>
              <w:adjustRightInd w:val="0"/>
              <w:ind w:left="266" w:hanging="266"/>
              <w:textAlignment w:val="baseline"/>
            </w:pPr>
          </w:p>
        </w:tc>
      </w:tr>
    </w:tbl>
    <w:p w14:paraId="3E05C86B" w14:textId="77777777" w:rsidR="00D16830" w:rsidRPr="009302E8" w:rsidRDefault="00D16830" w:rsidP="00D16830">
      <w:pPr>
        <w:keepNext/>
        <w:keepLines/>
        <w:tabs>
          <w:tab w:val="center" w:pos="284"/>
        </w:tabs>
        <w:overflowPunct w:val="0"/>
        <w:autoSpaceDE w:val="0"/>
        <w:autoSpaceDN w:val="0"/>
        <w:adjustRightInd w:val="0"/>
        <w:ind w:left="266" w:hanging="266"/>
        <w:textAlignment w:val="baseline"/>
        <w:rPr>
          <w:b/>
        </w:rPr>
      </w:pPr>
      <w:r w:rsidRPr="009302E8">
        <w:rPr>
          <w:b/>
        </w:rPr>
        <w:t xml:space="preserve">Κύρια σημεία </w:t>
      </w:r>
    </w:p>
    <w:p w14:paraId="7EE6889C" w14:textId="77777777" w:rsidR="00D16830" w:rsidRPr="009302E8" w:rsidRDefault="00D16830" w:rsidP="00D16830">
      <w:pPr>
        <w:keepNext/>
        <w:keepLines/>
        <w:tabs>
          <w:tab w:val="center" w:pos="284"/>
        </w:tabs>
        <w:overflowPunct w:val="0"/>
        <w:autoSpaceDE w:val="0"/>
        <w:autoSpaceDN w:val="0"/>
        <w:adjustRightInd w:val="0"/>
        <w:ind w:left="266" w:hanging="266"/>
        <w:textAlignment w:val="baseline"/>
        <w:rPr>
          <w:b/>
        </w:rPr>
      </w:pPr>
    </w:p>
    <w:p w14:paraId="6D13BD68" w14:textId="77777777" w:rsidR="00D16830" w:rsidRPr="009302E8" w:rsidRDefault="00D16830" w:rsidP="00D16830">
      <w:pPr>
        <w:overflowPunct w:val="0"/>
        <w:autoSpaceDE w:val="0"/>
        <w:autoSpaceDN w:val="0"/>
        <w:adjustRightInd w:val="0"/>
        <w:textAlignment w:val="baseline"/>
        <w:rPr>
          <w:bCs/>
          <w:iCs/>
        </w:rPr>
      </w:pPr>
      <w:r w:rsidRPr="009302E8">
        <w:t>Η ΕΟΚΕ:</w:t>
      </w:r>
    </w:p>
    <w:p w14:paraId="34AABBC4" w14:textId="77777777" w:rsidR="00037101" w:rsidRPr="009302E8" w:rsidRDefault="00037101" w:rsidP="00D16830">
      <w:pPr>
        <w:overflowPunct w:val="0"/>
        <w:autoSpaceDE w:val="0"/>
        <w:autoSpaceDN w:val="0"/>
        <w:adjustRightInd w:val="0"/>
        <w:textAlignment w:val="baseline"/>
        <w:rPr>
          <w:bCs/>
          <w:iCs/>
        </w:rPr>
      </w:pPr>
    </w:p>
    <w:p w14:paraId="29563EFC" w14:textId="77777777" w:rsidR="00D16830" w:rsidRPr="009302E8" w:rsidRDefault="00D16830" w:rsidP="004C6742">
      <w:pPr>
        <w:widowControl w:val="0"/>
        <w:numPr>
          <w:ilvl w:val="0"/>
          <w:numId w:val="63"/>
        </w:numPr>
        <w:overflowPunct w:val="0"/>
        <w:autoSpaceDE w:val="0"/>
        <w:autoSpaceDN w:val="0"/>
        <w:adjustRightInd w:val="0"/>
        <w:ind w:left="284" w:hanging="284"/>
        <w:textAlignment w:val="baseline"/>
        <w:rPr>
          <w:bCs/>
          <w:iCs/>
        </w:rPr>
      </w:pPr>
      <w:r w:rsidRPr="009302E8">
        <w:t xml:space="preserve">Τονίζει ότι και οι τρεις διευκολύνσεις για τα Δυτικά Βαλκάνια, την Ουκρανία και τη Μολδαβία </w:t>
      </w:r>
      <w:r w:rsidRPr="009302E8">
        <w:rPr>
          <w:b/>
        </w:rPr>
        <w:t>πρέπει να συνεπάγονται ενεργά τη συμμετοχή της κοινωνίας των πολιτών</w:t>
      </w:r>
      <w:r w:rsidRPr="009302E8">
        <w:t xml:space="preserve"> ως διαρθρωτική προϋπόθεση διακυβέρνησης που στηρίζει τη </w:t>
      </w:r>
      <w:r w:rsidRPr="009302E8">
        <w:rPr>
          <w:b/>
        </w:rPr>
        <w:t>βιωσιμότητα της διαδικασίας διεύρυνσης</w:t>
      </w:r>
      <w:r w:rsidRPr="009302E8">
        <w:t>.</w:t>
      </w:r>
    </w:p>
    <w:p w14:paraId="6CBB1B4B" w14:textId="77777777" w:rsidR="00D16830" w:rsidRPr="009302E8" w:rsidRDefault="00D16830" w:rsidP="004C6742">
      <w:pPr>
        <w:widowControl w:val="0"/>
        <w:numPr>
          <w:ilvl w:val="0"/>
          <w:numId w:val="63"/>
        </w:numPr>
        <w:overflowPunct w:val="0"/>
        <w:autoSpaceDE w:val="0"/>
        <w:autoSpaceDN w:val="0"/>
        <w:adjustRightInd w:val="0"/>
        <w:ind w:left="284" w:hanging="284"/>
        <w:textAlignment w:val="baseline"/>
        <w:rPr>
          <w:bCs/>
          <w:iCs/>
        </w:rPr>
      </w:pPr>
      <w:r w:rsidRPr="009302E8">
        <w:t xml:space="preserve">Επισημαίνει ότι η ανάληψη ευθύνης από την κοινωνία των πολιτών για τις μεταρρυθμίσεις που υποστηρίζονται από τις τρεις διευκολύνσεις θα πρέπει να συνίσταται σε έναν </w:t>
      </w:r>
      <w:r w:rsidRPr="009302E8">
        <w:rPr>
          <w:b/>
        </w:rPr>
        <w:t>μόνιμο, ενεργό, διαρθρωμένο και επισήμως θεσμοθετημένο ρόλο για τους κοινωνικούς εταίρους και τις οργανώσεις της κοινωνίας των πολιτών</w:t>
      </w:r>
      <w:r w:rsidRPr="009302E8">
        <w:t>, μαζί με τις εθνικές αρχές.</w:t>
      </w:r>
    </w:p>
    <w:p w14:paraId="6112EC9A" w14:textId="77777777" w:rsidR="00D16830" w:rsidRPr="009302E8" w:rsidRDefault="00D16830" w:rsidP="004C6742">
      <w:pPr>
        <w:widowControl w:val="0"/>
        <w:numPr>
          <w:ilvl w:val="0"/>
          <w:numId w:val="63"/>
        </w:numPr>
        <w:overflowPunct w:val="0"/>
        <w:autoSpaceDE w:val="0"/>
        <w:autoSpaceDN w:val="0"/>
        <w:adjustRightInd w:val="0"/>
        <w:ind w:left="284" w:hanging="284"/>
        <w:textAlignment w:val="baseline"/>
        <w:rPr>
          <w:bCs/>
          <w:iCs/>
        </w:rPr>
      </w:pPr>
      <w:r w:rsidRPr="009302E8">
        <w:t xml:space="preserve">Τονίζει ότι η </w:t>
      </w:r>
      <w:r w:rsidRPr="009302E8">
        <w:rPr>
          <w:b/>
        </w:rPr>
        <w:t>χρηματοδότηση θα πρέπει να συμβάλλει ενεργά στην προετοιμασία των χωρών για προσχώρηση</w:t>
      </w:r>
      <w:r w:rsidRPr="009302E8">
        <w:t xml:space="preserve"> σύμφωνα με το ευρωπαϊκό κοινωνικό και οικονομικό μοντέλο και να μην περιορίζεται στη στήριξη της ένταξης στην ενιαία αγορά.</w:t>
      </w:r>
    </w:p>
    <w:p w14:paraId="2E0BC090" w14:textId="77777777" w:rsidR="00D16830" w:rsidRPr="009302E8" w:rsidRDefault="00D16830" w:rsidP="004C6742">
      <w:pPr>
        <w:widowControl w:val="0"/>
        <w:numPr>
          <w:ilvl w:val="0"/>
          <w:numId w:val="63"/>
        </w:numPr>
        <w:overflowPunct w:val="0"/>
        <w:autoSpaceDE w:val="0"/>
        <w:autoSpaceDN w:val="0"/>
        <w:adjustRightInd w:val="0"/>
        <w:ind w:left="284" w:hanging="284"/>
        <w:textAlignment w:val="baseline"/>
        <w:rPr>
          <w:szCs w:val="20"/>
        </w:rPr>
      </w:pPr>
      <w:r w:rsidRPr="009302E8">
        <w:t xml:space="preserve">Τονίζει ότι οι </w:t>
      </w:r>
      <w:r w:rsidRPr="009302E8">
        <w:rPr>
          <w:b/>
        </w:rPr>
        <w:t>προθεσμίες δεν θα πρέπει να υπονομεύουν τις δημοκρατικές διαδικασίες, τον δημόσιο διάλογο, την υποχρεωτική διαβούλευση ή τον διάλογο</w:t>
      </w:r>
      <w:r w:rsidRPr="009302E8">
        <w:t xml:space="preserve"> με τους κοινωνικούς εταίρους και τις οργανώσεις της κοινωνίας των πολιτών, ούτε να χρησιμοποιούνται ως δικαιολογία για επείγουσες νομοθετικές απλουστεύσεις που αποκλείουν τους κοινωνικούς εταίρους και τις οργανώσεις της κοινωνίας των πολιτών.</w:t>
      </w:r>
    </w:p>
    <w:p w14:paraId="13E72E61" w14:textId="77777777" w:rsidR="00D16830" w:rsidRPr="009302E8" w:rsidRDefault="00D16830" w:rsidP="004C6742">
      <w:pPr>
        <w:widowControl w:val="0"/>
        <w:numPr>
          <w:ilvl w:val="0"/>
          <w:numId w:val="63"/>
        </w:numPr>
        <w:overflowPunct w:val="0"/>
        <w:autoSpaceDE w:val="0"/>
        <w:autoSpaceDN w:val="0"/>
        <w:adjustRightInd w:val="0"/>
        <w:ind w:left="284" w:hanging="284"/>
        <w:textAlignment w:val="baseline"/>
        <w:rPr>
          <w:bCs/>
          <w:iCs/>
        </w:rPr>
      </w:pPr>
      <w:r w:rsidRPr="009302E8">
        <w:t xml:space="preserve">Επισημαίνει ότι οι κυβερνήσεις θα πρέπει να καθιερώσουν ένα </w:t>
      </w:r>
      <w:r w:rsidRPr="009302E8">
        <w:rPr>
          <w:b/>
        </w:rPr>
        <w:t>διαρθρωμένο πλαίσιο για κοινωνικό διάλογο</w:t>
      </w:r>
      <w:r w:rsidRPr="009302E8">
        <w:t xml:space="preserve"> το οποίο να εξασφαλίζει τη συμμετοχή εθνικών εκπροσώπων, με κατάλληλο αριθμό μελών, οργανώσεων εργοδοτών, εργαζομένων και οργανώσεων της κοινωνίας των πολιτών, </w:t>
      </w:r>
      <w:r w:rsidRPr="009302E8">
        <w:rPr>
          <w:b/>
        </w:rPr>
        <w:t>με παράλληλο σεβασμό του ειδικού ρόλου και της αυτονομίας των κοινωνικών εταίρων</w:t>
      </w:r>
      <w:r w:rsidRPr="009302E8">
        <w:t>.</w:t>
      </w:r>
    </w:p>
    <w:p w14:paraId="26EAFF74" w14:textId="77777777" w:rsidR="00D16830" w:rsidRPr="009302E8" w:rsidRDefault="00D16830" w:rsidP="004C6742">
      <w:pPr>
        <w:widowControl w:val="0"/>
        <w:numPr>
          <w:ilvl w:val="0"/>
          <w:numId w:val="63"/>
        </w:numPr>
        <w:overflowPunct w:val="0"/>
        <w:autoSpaceDE w:val="0"/>
        <w:autoSpaceDN w:val="0"/>
        <w:adjustRightInd w:val="0"/>
        <w:ind w:left="284" w:hanging="284"/>
        <w:textAlignment w:val="baseline"/>
        <w:rPr>
          <w:bCs/>
          <w:iCs/>
        </w:rPr>
      </w:pPr>
      <w:r w:rsidRPr="009302E8">
        <w:t xml:space="preserve">Η ΕΟΚΕ συνιστά να υπάρξει σαφής δημόσια καθοδήγηση από την Ευρωπαϊκή Επιτροπή για την αξιολόγηση της πλήρους και μερικής </w:t>
      </w:r>
      <w:r w:rsidRPr="009302E8">
        <w:rPr>
          <w:b/>
        </w:rPr>
        <w:t>επίτευξης των δεικτών υλοποίησης των θεματολογίων μεταρρυθμίσεων</w:t>
      </w:r>
      <w:r w:rsidRPr="009302E8">
        <w:t>, συμπεριλαμβανομένων προτύπων επαλήθευσης, και των ανατροπών των προϋποθέσεων που πληρούνταν προηγουμένως.</w:t>
      </w:r>
    </w:p>
    <w:p w14:paraId="2056D22B" w14:textId="77777777" w:rsidR="00D16830" w:rsidRPr="009302E8" w:rsidRDefault="00D16830" w:rsidP="004C6742">
      <w:pPr>
        <w:widowControl w:val="0"/>
        <w:numPr>
          <w:ilvl w:val="0"/>
          <w:numId w:val="63"/>
        </w:numPr>
        <w:overflowPunct w:val="0"/>
        <w:autoSpaceDE w:val="0"/>
        <w:autoSpaceDN w:val="0"/>
        <w:adjustRightInd w:val="0"/>
        <w:ind w:left="284" w:hanging="284"/>
        <w:textAlignment w:val="baseline"/>
        <w:rPr>
          <w:bCs/>
          <w:iCs/>
        </w:rPr>
      </w:pPr>
      <w:r w:rsidRPr="009302E8">
        <w:t xml:space="preserve">Συνιστά να εξασφαλιστεί ειδικά προσαρμοσμένη βιώσιμη και προβλέψιμη </w:t>
      </w:r>
      <w:r w:rsidRPr="009302E8">
        <w:rPr>
          <w:b/>
        </w:rPr>
        <w:t>χρηματοδοτική στήριξη για τις οργανώσεις της κοινωνίας των πολιτών και τους κοινωνικούς εταίρους μέσω πολυετών και διαφανών μηχανισμών χρηματοδότησης</w:t>
      </w:r>
      <w:r w:rsidRPr="009302E8">
        <w:t>.</w:t>
      </w:r>
    </w:p>
    <w:p w14:paraId="3DC98AF8" w14:textId="77777777" w:rsidR="00D16830" w:rsidRPr="009302E8" w:rsidRDefault="00D16830" w:rsidP="004C6742">
      <w:pPr>
        <w:widowControl w:val="0"/>
        <w:numPr>
          <w:ilvl w:val="0"/>
          <w:numId w:val="63"/>
        </w:numPr>
        <w:overflowPunct w:val="0"/>
        <w:autoSpaceDE w:val="0"/>
        <w:autoSpaceDN w:val="0"/>
        <w:adjustRightInd w:val="0"/>
        <w:ind w:left="284" w:hanging="284"/>
        <w:textAlignment w:val="baseline"/>
        <w:rPr>
          <w:bCs/>
          <w:iCs/>
        </w:rPr>
      </w:pPr>
      <w:r w:rsidRPr="009302E8">
        <w:lastRenderedPageBreak/>
        <w:t xml:space="preserve">Καλεί την Ευρωπαϊκή Επιτροπή να </w:t>
      </w:r>
      <w:r w:rsidRPr="009302E8">
        <w:rPr>
          <w:b/>
        </w:rPr>
        <w:t>βασιστεί στις ενδιάμεσες αξιολογήσεις</w:t>
      </w:r>
      <w:r w:rsidRPr="009302E8">
        <w:t xml:space="preserve"> των υφιστάμενων πλαισίων διακυβέρνησης και υλοποίησης των διευκολύνσεων και να </w:t>
      </w:r>
      <w:r w:rsidRPr="009302E8">
        <w:rPr>
          <w:b/>
        </w:rPr>
        <w:t>βελτιώσει περαιτέρω την εφαρμογή των υφιστάμενων και μελλοντικών σχετικών μέσων διεύρυνσης της ΕΕ που βασίζονται στις επιδόσεις</w:t>
      </w:r>
      <w:r w:rsidRPr="009302E8">
        <w:t>.</w:t>
      </w:r>
    </w:p>
    <w:p w14:paraId="77E533A4" w14:textId="77777777" w:rsidR="00D16830" w:rsidRPr="009302E8" w:rsidRDefault="00D16830" w:rsidP="00037101">
      <w:pPr>
        <w:widowControl w:val="0"/>
        <w:overflowPunct w:val="0"/>
        <w:autoSpaceDE w:val="0"/>
        <w:autoSpaceDN w:val="0"/>
        <w:adjustRightInd w:val="0"/>
        <w:ind w:left="284" w:hanging="284"/>
        <w:textAlignment w:val="baseline"/>
        <w:rPr>
          <w:szCs w:val="20"/>
        </w:rPr>
      </w:pPr>
    </w:p>
    <w:tbl>
      <w:tblPr>
        <w:tblStyle w:val="TableGrid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D16830" w:rsidRPr="009302E8" w14:paraId="06D6E640" w14:textId="77777777" w:rsidTr="002E7EFB">
        <w:tc>
          <w:tcPr>
            <w:tcW w:w="1418" w:type="dxa"/>
          </w:tcPr>
          <w:p w14:paraId="2EFB1BD5" w14:textId="77777777" w:rsidR="00D16830" w:rsidRPr="009302E8" w:rsidRDefault="00D16830" w:rsidP="00D16830">
            <w:pPr>
              <w:overflowPunct w:val="0"/>
              <w:autoSpaceDE w:val="0"/>
              <w:autoSpaceDN w:val="0"/>
              <w:adjustRightInd w:val="0"/>
              <w:spacing w:line="240" w:lineRule="auto"/>
              <w:textAlignment w:val="baseline"/>
              <w:rPr>
                <w:i/>
              </w:rPr>
            </w:pPr>
            <w:r w:rsidRPr="009302E8">
              <w:rPr>
                <w:b/>
                <w:i/>
              </w:rPr>
              <w:t>Επικοινωνία</w:t>
            </w:r>
          </w:p>
        </w:tc>
        <w:tc>
          <w:tcPr>
            <w:tcW w:w="5670" w:type="dxa"/>
          </w:tcPr>
          <w:p w14:paraId="72677A97" w14:textId="77777777" w:rsidR="00D16830" w:rsidRPr="009302E8" w:rsidRDefault="00D16830" w:rsidP="00D16830">
            <w:pPr>
              <w:overflowPunct w:val="0"/>
              <w:autoSpaceDE w:val="0"/>
              <w:autoSpaceDN w:val="0"/>
              <w:adjustRightInd w:val="0"/>
              <w:spacing w:line="240" w:lineRule="auto"/>
              <w:textAlignment w:val="baseline"/>
              <w:rPr>
                <w:i/>
              </w:rPr>
            </w:pPr>
            <w:r w:rsidRPr="009302E8">
              <w:rPr>
                <w:i/>
              </w:rPr>
              <w:t>David Hoić</w:t>
            </w:r>
          </w:p>
        </w:tc>
      </w:tr>
      <w:tr w:rsidR="00D16830" w:rsidRPr="009302E8" w14:paraId="3BA7205F" w14:textId="77777777" w:rsidTr="002E7EFB">
        <w:tc>
          <w:tcPr>
            <w:tcW w:w="1418" w:type="dxa"/>
          </w:tcPr>
          <w:p w14:paraId="7D4BCE3B" w14:textId="77777777" w:rsidR="00D16830" w:rsidRPr="009302E8" w:rsidRDefault="00D16830" w:rsidP="00D16830">
            <w:pPr>
              <w:overflowPunct w:val="0"/>
              <w:autoSpaceDE w:val="0"/>
              <w:autoSpaceDN w:val="0"/>
              <w:adjustRightInd w:val="0"/>
              <w:spacing w:line="240" w:lineRule="auto"/>
              <w:textAlignment w:val="baseline"/>
              <w:rPr>
                <w:i/>
              </w:rPr>
            </w:pPr>
            <w:r w:rsidRPr="009302E8">
              <w:rPr>
                <w:i/>
              </w:rPr>
              <w:t>Τηλ.</w:t>
            </w:r>
          </w:p>
        </w:tc>
        <w:tc>
          <w:tcPr>
            <w:tcW w:w="5670" w:type="dxa"/>
          </w:tcPr>
          <w:p w14:paraId="6033BB59" w14:textId="77777777" w:rsidR="00D16830" w:rsidRPr="009302E8" w:rsidRDefault="00D16830" w:rsidP="00D16830">
            <w:pPr>
              <w:overflowPunct w:val="0"/>
              <w:autoSpaceDE w:val="0"/>
              <w:autoSpaceDN w:val="0"/>
              <w:adjustRightInd w:val="0"/>
              <w:spacing w:line="240" w:lineRule="auto"/>
              <w:textAlignment w:val="baseline"/>
              <w:rPr>
                <w:i/>
              </w:rPr>
            </w:pPr>
            <w:r w:rsidRPr="009302E8">
              <w:rPr>
                <w:i/>
              </w:rPr>
              <w:t>+32 25469069</w:t>
            </w:r>
          </w:p>
        </w:tc>
      </w:tr>
      <w:tr w:rsidR="00D16830" w:rsidRPr="009302E8" w14:paraId="06D43AB5" w14:textId="77777777" w:rsidTr="002E7EFB">
        <w:tc>
          <w:tcPr>
            <w:tcW w:w="1418" w:type="dxa"/>
          </w:tcPr>
          <w:p w14:paraId="1591AA97" w14:textId="77777777" w:rsidR="00D16830" w:rsidRPr="009302E8" w:rsidRDefault="00D16830" w:rsidP="00D16830">
            <w:pPr>
              <w:overflowPunct w:val="0"/>
              <w:autoSpaceDE w:val="0"/>
              <w:autoSpaceDN w:val="0"/>
              <w:adjustRightInd w:val="0"/>
              <w:spacing w:line="240" w:lineRule="auto"/>
              <w:textAlignment w:val="baseline"/>
              <w:rPr>
                <w:i/>
              </w:rPr>
            </w:pPr>
            <w:r w:rsidRPr="009302E8">
              <w:rPr>
                <w:i/>
              </w:rPr>
              <w:t>Ηλ. δ/νση</w:t>
            </w:r>
          </w:p>
        </w:tc>
        <w:tc>
          <w:tcPr>
            <w:tcW w:w="5670" w:type="dxa"/>
          </w:tcPr>
          <w:p w14:paraId="104A20AD" w14:textId="77777777" w:rsidR="00D16830" w:rsidRPr="009302E8" w:rsidRDefault="00F11033" w:rsidP="00D16830">
            <w:pPr>
              <w:overflowPunct w:val="0"/>
              <w:autoSpaceDE w:val="0"/>
              <w:autoSpaceDN w:val="0"/>
              <w:adjustRightInd w:val="0"/>
              <w:spacing w:line="240" w:lineRule="auto"/>
              <w:textAlignment w:val="baseline"/>
              <w:rPr>
                <w:i/>
              </w:rPr>
            </w:pPr>
            <w:hyperlink r:id="rId63" w:history="1">
              <w:r w:rsidR="00DC4B12" w:rsidRPr="009302E8">
                <w:rPr>
                  <w:i/>
                  <w:color w:val="0000FF"/>
                  <w:u w:val="single"/>
                </w:rPr>
                <w:t>David.Hoic@eesc.europa.eu</w:t>
              </w:r>
            </w:hyperlink>
            <w:r w:rsidR="00DC4B12" w:rsidRPr="009302E8">
              <w:rPr>
                <w:i/>
              </w:rPr>
              <w:t xml:space="preserve"> </w:t>
            </w:r>
          </w:p>
        </w:tc>
      </w:tr>
    </w:tbl>
    <w:p w14:paraId="126BFE8C" w14:textId="2B629BAC" w:rsidR="00A3691D" w:rsidRPr="009302E8" w:rsidRDefault="00A3691D" w:rsidP="009302E8">
      <w:pPr>
        <w:jc w:val="left"/>
      </w:pPr>
    </w:p>
    <w:p w14:paraId="09BE7192" w14:textId="77777777" w:rsidR="00A067F3" w:rsidRPr="009302E8" w:rsidRDefault="00A067F3">
      <w:pPr>
        <w:spacing w:after="160" w:line="259" w:lineRule="auto"/>
        <w:jc w:val="left"/>
      </w:pPr>
      <w:r w:rsidRPr="009302E8">
        <w:br w:type="page"/>
      </w:r>
    </w:p>
    <w:p w14:paraId="00FAE656" w14:textId="0EC2F0DB" w:rsidR="00A3691D" w:rsidRPr="009302E8" w:rsidRDefault="00A3691D">
      <w:pPr>
        <w:spacing w:after="160" w:line="259" w:lineRule="auto"/>
        <w:jc w:val="left"/>
      </w:pPr>
    </w:p>
    <w:p w14:paraId="41D04A86" w14:textId="49CFB439" w:rsidR="00297F0C" w:rsidRPr="009302E8" w:rsidRDefault="00F11033" w:rsidP="00297F0C">
      <w:pPr>
        <w:widowControl w:val="0"/>
        <w:numPr>
          <w:ilvl w:val="0"/>
          <w:numId w:val="4"/>
        </w:numPr>
        <w:overflowPunct w:val="0"/>
        <w:autoSpaceDE w:val="0"/>
        <w:autoSpaceDN w:val="0"/>
        <w:adjustRightInd w:val="0"/>
        <w:ind w:hanging="567"/>
        <w:jc w:val="left"/>
        <w:textAlignment w:val="baseline"/>
        <w:rPr>
          <w:sz w:val="20"/>
          <w:szCs w:val="20"/>
        </w:rPr>
      </w:pPr>
      <w:hyperlink r:id="rId64" w:history="1">
        <w:r w:rsidR="00297F0C" w:rsidRPr="009302E8">
          <w:rPr>
            <w:b/>
            <w:i/>
            <w:color w:val="0000FF"/>
            <w:sz w:val="28"/>
            <w:u w:val="single"/>
          </w:rPr>
          <w:t>Ο ρόλος του ιδιωτικού τομέα και της κοινωνίας των πολιτών στην ενίσχυση της οικονομικής συνεργασίας στο πλαίσιο του συμφώνου για τη Μεσόγειο</w:t>
        </w:r>
      </w:hyperlink>
    </w:p>
    <w:p w14:paraId="6EC7DE74" w14:textId="77777777" w:rsidR="00297F0C" w:rsidRPr="009302E8" w:rsidRDefault="00297F0C" w:rsidP="00297F0C">
      <w:pPr>
        <w:widowControl w:val="0"/>
        <w:overflowPunct w:val="0"/>
        <w:autoSpaceDE w:val="0"/>
        <w:autoSpaceDN w:val="0"/>
        <w:adjustRightInd w:val="0"/>
        <w:ind w:left="567"/>
        <w:jc w:val="left"/>
        <w:textAlignment w:val="baseline"/>
        <w:rPr>
          <w:sz w:val="20"/>
          <w:szCs w:val="20"/>
        </w:rPr>
      </w:pPr>
    </w:p>
    <w:p w14:paraId="04ADF7F0" w14:textId="77777777" w:rsidR="00297F0C" w:rsidRPr="009302E8" w:rsidRDefault="00297F0C" w:rsidP="00297F0C">
      <w:pPr>
        <w:tabs>
          <w:tab w:val="center" w:pos="284"/>
        </w:tabs>
        <w:overflowPunct w:val="0"/>
        <w:autoSpaceDE w:val="0"/>
        <w:autoSpaceDN w:val="0"/>
        <w:adjustRightInd w:val="0"/>
        <w:ind w:left="266" w:hanging="266"/>
        <w:textAlignment w:val="baseline"/>
        <w:rPr>
          <w:b/>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297F0C" w:rsidRPr="009302E8" w14:paraId="125788EB" w14:textId="77777777" w:rsidTr="002E7EFB">
        <w:trPr>
          <w:trHeight w:val="70"/>
        </w:trPr>
        <w:tc>
          <w:tcPr>
            <w:tcW w:w="1077" w:type="pct"/>
          </w:tcPr>
          <w:p w14:paraId="210D65F7" w14:textId="77777777" w:rsidR="00297F0C" w:rsidRPr="009302E8" w:rsidRDefault="00297F0C" w:rsidP="00297F0C">
            <w:pPr>
              <w:tabs>
                <w:tab w:val="center" w:pos="284"/>
              </w:tabs>
              <w:overflowPunct w:val="0"/>
              <w:autoSpaceDE w:val="0"/>
              <w:autoSpaceDN w:val="0"/>
              <w:adjustRightInd w:val="0"/>
              <w:ind w:left="266" w:hanging="266"/>
              <w:textAlignment w:val="baseline"/>
              <w:rPr>
                <w:b/>
              </w:rPr>
            </w:pPr>
            <w:r w:rsidRPr="009302E8">
              <w:rPr>
                <w:b/>
              </w:rPr>
              <w:t>Εισηγητής</w:t>
            </w:r>
          </w:p>
        </w:tc>
        <w:tc>
          <w:tcPr>
            <w:tcW w:w="3923" w:type="pct"/>
          </w:tcPr>
          <w:p w14:paraId="1A0D7BEA" w14:textId="77777777" w:rsidR="00297F0C" w:rsidRPr="009302E8" w:rsidRDefault="00297F0C" w:rsidP="00297F0C">
            <w:pPr>
              <w:tabs>
                <w:tab w:val="center" w:pos="284"/>
              </w:tabs>
              <w:overflowPunct w:val="0"/>
              <w:autoSpaceDE w:val="0"/>
              <w:autoSpaceDN w:val="0"/>
              <w:adjustRightInd w:val="0"/>
              <w:ind w:left="266" w:right="-3091" w:hanging="266"/>
              <w:textAlignment w:val="baseline"/>
            </w:pPr>
            <w:r w:rsidRPr="009302E8">
              <w:t>Thomas WAGNSONNER (Ομάδα των Εργαζομένων – AT)</w:t>
            </w:r>
          </w:p>
        </w:tc>
      </w:tr>
      <w:tr w:rsidR="00297F0C" w:rsidRPr="009302E8" w14:paraId="3290F704" w14:textId="77777777" w:rsidTr="002E7EFB">
        <w:tc>
          <w:tcPr>
            <w:tcW w:w="1077" w:type="pct"/>
          </w:tcPr>
          <w:p w14:paraId="432C48BB" w14:textId="77777777" w:rsidR="00297F0C" w:rsidRPr="009302E8" w:rsidRDefault="00297F0C" w:rsidP="00297F0C">
            <w:pPr>
              <w:tabs>
                <w:tab w:val="center" w:pos="284"/>
              </w:tabs>
              <w:overflowPunct w:val="0"/>
              <w:autoSpaceDE w:val="0"/>
              <w:autoSpaceDN w:val="0"/>
              <w:adjustRightInd w:val="0"/>
              <w:ind w:left="266" w:hanging="266"/>
              <w:textAlignment w:val="baseline"/>
              <w:rPr>
                <w:b/>
              </w:rPr>
            </w:pPr>
            <w:r w:rsidRPr="009302E8">
              <w:rPr>
                <w:b/>
              </w:rPr>
              <w:t>Συνεισηγήτρια</w:t>
            </w:r>
          </w:p>
        </w:tc>
        <w:tc>
          <w:tcPr>
            <w:tcW w:w="3923" w:type="pct"/>
          </w:tcPr>
          <w:p w14:paraId="78BBD0C8" w14:textId="77777777" w:rsidR="00297F0C" w:rsidRPr="009302E8" w:rsidRDefault="00297F0C" w:rsidP="00297F0C">
            <w:pPr>
              <w:tabs>
                <w:tab w:val="center" w:pos="284"/>
              </w:tabs>
              <w:overflowPunct w:val="0"/>
              <w:autoSpaceDE w:val="0"/>
              <w:autoSpaceDN w:val="0"/>
              <w:adjustRightInd w:val="0"/>
              <w:ind w:left="266" w:right="-3091" w:hanging="266"/>
              <w:textAlignment w:val="baseline"/>
            </w:pPr>
            <w:r w:rsidRPr="009302E8">
              <w:t>Lidija PAVIĆ-ROGOŠIĆ (Ομάδα των Οργανώσεων της Κοινωνίας των Πολιτών – HR)</w:t>
            </w:r>
          </w:p>
          <w:p w14:paraId="112D4104" w14:textId="77777777" w:rsidR="00F76EE7" w:rsidRPr="009302E8" w:rsidRDefault="00F76EE7" w:rsidP="00297F0C">
            <w:pPr>
              <w:tabs>
                <w:tab w:val="center" w:pos="284"/>
              </w:tabs>
              <w:overflowPunct w:val="0"/>
              <w:autoSpaceDE w:val="0"/>
              <w:autoSpaceDN w:val="0"/>
              <w:adjustRightInd w:val="0"/>
              <w:ind w:left="266" w:right="-3091" w:hanging="266"/>
              <w:textAlignment w:val="baseline"/>
            </w:pPr>
          </w:p>
          <w:p w14:paraId="14EF11F7" w14:textId="77777777" w:rsidR="00F76EE7" w:rsidRPr="009302E8" w:rsidRDefault="00F76EE7" w:rsidP="00297F0C">
            <w:pPr>
              <w:tabs>
                <w:tab w:val="center" w:pos="284"/>
              </w:tabs>
              <w:overflowPunct w:val="0"/>
              <w:autoSpaceDE w:val="0"/>
              <w:autoSpaceDN w:val="0"/>
              <w:adjustRightInd w:val="0"/>
              <w:ind w:left="266" w:right="-3091" w:hanging="266"/>
              <w:textAlignment w:val="baseline"/>
            </w:pPr>
          </w:p>
        </w:tc>
      </w:tr>
      <w:tr w:rsidR="00297F0C" w:rsidRPr="009302E8" w14:paraId="54CCBB87" w14:textId="77777777" w:rsidTr="002E7EFB">
        <w:tc>
          <w:tcPr>
            <w:tcW w:w="1077" w:type="pct"/>
          </w:tcPr>
          <w:p w14:paraId="7E611676" w14:textId="77777777" w:rsidR="00297F0C" w:rsidRPr="009302E8" w:rsidRDefault="00297F0C" w:rsidP="00297F0C">
            <w:pPr>
              <w:tabs>
                <w:tab w:val="center" w:pos="284"/>
              </w:tabs>
              <w:overflowPunct w:val="0"/>
              <w:autoSpaceDE w:val="0"/>
              <w:autoSpaceDN w:val="0"/>
              <w:adjustRightInd w:val="0"/>
              <w:ind w:left="266" w:hanging="266"/>
              <w:textAlignment w:val="baseline"/>
              <w:rPr>
                <w:b/>
              </w:rPr>
            </w:pPr>
            <w:r w:rsidRPr="009302E8">
              <w:rPr>
                <w:b/>
              </w:rPr>
              <w:t>Έγγραφα αναφοράς</w:t>
            </w:r>
          </w:p>
        </w:tc>
        <w:tc>
          <w:tcPr>
            <w:tcW w:w="3923" w:type="pct"/>
          </w:tcPr>
          <w:p w14:paraId="4F6E33CF" w14:textId="1323A011" w:rsidR="005D6457" w:rsidRPr="009302E8" w:rsidRDefault="005D6457" w:rsidP="00297F0C">
            <w:pPr>
              <w:tabs>
                <w:tab w:val="center" w:pos="284"/>
              </w:tabs>
              <w:overflowPunct w:val="0"/>
              <w:autoSpaceDE w:val="0"/>
              <w:autoSpaceDN w:val="0"/>
              <w:adjustRightInd w:val="0"/>
              <w:ind w:left="266" w:right="-3091" w:hanging="266"/>
              <w:textAlignment w:val="baseline"/>
            </w:pPr>
            <w:r w:rsidRPr="009302E8">
              <w:t>Διερευνητική γνωμοδότηση κατόπιν αιτήματος της κυπριακής Προεδρίας του Συμβουλίου της ΕΕ</w:t>
            </w:r>
          </w:p>
          <w:p w14:paraId="6DA7AE0B" w14:textId="1B6A132C" w:rsidR="00297F0C" w:rsidRPr="009302E8" w:rsidRDefault="00297F0C" w:rsidP="00297F0C">
            <w:pPr>
              <w:tabs>
                <w:tab w:val="center" w:pos="284"/>
              </w:tabs>
              <w:overflowPunct w:val="0"/>
              <w:autoSpaceDE w:val="0"/>
              <w:autoSpaceDN w:val="0"/>
              <w:adjustRightInd w:val="0"/>
              <w:ind w:left="266" w:right="-3091" w:hanging="266"/>
              <w:textAlignment w:val="baseline"/>
            </w:pPr>
            <w:r w:rsidRPr="009302E8">
              <w:t>EESC-2025-04127-00-00-AC</w:t>
            </w:r>
          </w:p>
        </w:tc>
      </w:tr>
    </w:tbl>
    <w:p w14:paraId="4D431AA9" w14:textId="77777777" w:rsidR="00297F0C" w:rsidRPr="009302E8" w:rsidRDefault="00297F0C" w:rsidP="00297F0C">
      <w:pPr>
        <w:tabs>
          <w:tab w:val="center" w:pos="284"/>
        </w:tabs>
        <w:overflowPunct w:val="0"/>
        <w:autoSpaceDE w:val="0"/>
        <w:autoSpaceDN w:val="0"/>
        <w:adjustRightInd w:val="0"/>
        <w:textAlignment w:val="baseline"/>
        <w:rPr>
          <w:b/>
        </w:rPr>
      </w:pPr>
    </w:p>
    <w:p w14:paraId="22629F76" w14:textId="77777777" w:rsidR="00297F0C" w:rsidRPr="009302E8" w:rsidRDefault="00297F0C" w:rsidP="00297F0C">
      <w:pPr>
        <w:keepNext/>
        <w:keepLines/>
        <w:tabs>
          <w:tab w:val="center" w:pos="284"/>
        </w:tabs>
        <w:overflowPunct w:val="0"/>
        <w:autoSpaceDE w:val="0"/>
        <w:autoSpaceDN w:val="0"/>
        <w:adjustRightInd w:val="0"/>
        <w:ind w:left="266" w:hanging="266"/>
        <w:textAlignment w:val="baseline"/>
        <w:rPr>
          <w:b/>
        </w:rPr>
      </w:pPr>
      <w:r w:rsidRPr="009302E8">
        <w:rPr>
          <w:b/>
        </w:rPr>
        <w:t>Κύρια σημεία</w:t>
      </w:r>
    </w:p>
    <w:p w14:paraId="3C8C3215" w14:textId="77777777" w:rsidR="00297F0C" w:rsidRPr="009302E8" w:rsidRDefault="00297F0C" w:rsidP="00297F0C">
      <w:pPr>
        <w:keepNext/>
        <w:keepLines/>
        <w:tabs>
          <w:tab w:val="center" w:pos="284"/>
        </w:tabs>
        <w:overflowPunct w:val="0"/>
        <w:autoSpaceDE w:val="0"/>
        <w:autoSpaceDN w:val="0"/>
        <w:adjustRightInd w:val="0"/>
        <w:ind w:left="266" w:hanging="266"/>
        <w:textAlignment w:val="baseline"/>
        <w:rPr>
          <w:b/>
        </w:rPr>
      </w:pPr>
    </w:p>
    <w:p w14:paraId="696A1CA7" w14:textId="77777777" w:rsidR="00297F0C" w:rsidRPr="009302E8" w:rsidRDefault="00297F0C" w:rsidP="00297F0C">
      <w:pPr>
        <w:overflowPunct w:val="0"/>
        <w:autoSpaceDE w:val="0"/>
        <w:autoSpaceDN w:val="0"/>
        <w:adjustRightInd w:val="0"/>
        <w:spacing w:after="120"/>
        <w:textAlignment w:val="baseline"/>
        <w:rPr>
          <w:bCs/>
          <w:iCs/>
        </w:rPr>
      </w:pPr>
      <w:r w:rsidRPr="009302E8">
        <w:t>Η ΕΟΚΕ:</w:t>
      </w:r>
    </w:p>
    <w:p w14:paraId="26DA2862" w14:textId="77777777" w:rsidR="00297F0C" w:rsidRPr="009302E8" w:rsidRDefault="00297F0C" w:rsidP="004C6742">
      <w:pPr>
        <w:numPr>
          <w:ilvl w:val="0"/>
          <w:numId w:val="64"/>
        </w:numPr>
        <w:overflowPunct w:val="0"/>
        <w:autoSpaceDE w:val="0"/>
        <w:autoSpaceDN w:val="0"/>
        <w:adjustRightInd w:val="0"/>
        <w:spacing w:line="276" w:lineRule="auto"/>
        <w:ind w:left="284" w:hanging="284"/>
        <w:textAlignment w:val="baseline"/>
      </w:pPr>
      <w:r w:rsidRPr="009302E8">
        <w:t>θεωρεί ότι το σύμφωνο για τη Μεσόγειο μπορεί να επιτύχει μόνο μέσω μιας πραγματικής, ισότιμης εταιρικής σχέσης μεταξύ της ΕΕ, των κρατών μελών της και των εταίρων της Νότιας Μεσογείου, με ορατά οφέλη για τους απλούς ανθρώπους και τις κοινότητες·</w:t>
      </w:r>
    </w:p>
    <w:p w14:paraId="1A4BF8CB" w14:textId="77777777" w:rsidR="00297F0C" w:rsidRPr="009302E8" w:rsidRDefault="00297F0C" w:rsidP="004C6742">
      <w:pPr>
        <w:numPr>
          <w:ilvl w:val="0"/>
          <w:numId w:val="64"/>
        </w:numPr>
        <w:overflowPunct w:val="0"/>
        <w:autoSpaceDE w:val="0"/>
        <w:autoSpaceDN w:val="0"/>
        <w:adjustRightInd w:val="0"/>
        <w:spacing w:line="276" w:lineRule="auto"/>
        <w:ind w:left="284" w:hanging="284"/>
        <w:textAlignment w:val="baseline"/>
      </w:pPr>
      <w:r w:rsidRPr="009302E8">
        <w:t>υποστηρίζει ότι η οργανωμένη κοινωνία των πολιτών πρέπει να συμμετέχει με μόνιμο και οργανωμένο τρόπο, όχι μόνο μέσω περιστασιακών διαβουλεύσεων, συμπεριλαμβανομένων των συνδικαλιστικών οργανώσεων, των ομάδων εργοδοτών και των οργανώσεων της κοινωνίας των πολιτών·</w:t>
      </w:r>
    </w:p>
    <w:p w14:paraId="6F943845" w14:textId="77777777" w:rsidR="00297F0C" w:rsidRPr="009302E8" w:rsidRDefault="00297F0C" w:rsidP="004C6742">
      <w:pPr>
        <w:numPr>
          <w:ilvl w:val="0"/>
          <w:numId w:val="64"/>
        </w:numPr>
        <w:overflowPunct w:val="0"/>
        <w:autoSpaceDE w:val="0"/>
        <w:autoSpaceDN w:val="0"/>
        <w:adjustRightInd w:val="0"/>
        <w:spacing w:line="276" w:lineRule="auto"/>
        <w:ind w:left="284" w:hanging="284"/>
        <w:textAlignment w:val="baseline"/>
      </w:pPr>
      <w:r w:rsidRPr="009302E8">
        <w:t>θεωρεί ότι, προκειμένου να ενισχυθεί ο ιδιωτικός τομέας, ιδίως οι πολύ μικρές, μικρές και μεσαίες επιχειρήσεις, η περιοχή χρειάζεται μεταρρυθμίσεις που βελτιώνουν την πρόσβαση σε χρηματοδότηση, απλουστεύουν τις διαδικασίες και στηρίζουν την ψηφιοποίηση και τη συνδεσιμότητα, ώστε οι επιχειρήσεις να μπορούν να ενταχθούν στις περιφερειακές αξιακές αλυσίδες·</w:t>
      </w:r>
    </w:p>
    <w:p w14:paraId="243F9592" w14:textId="77777777" w:rsidR="00297F0C" w:rsidRPr="009302E8" w:rsidRDefault="00297F0C" w:rsidP="004C6742">
      <w:pPr>
        <w:numPr>
          <w:ilvl w:val="0"/>
          <w:numId w:val="64"/>
        </w:numPr>
        <w:overflowPunct w:val="0"/>
        <w:autoSpaceDE w:val="0"/>
        <w:autoSpaceDN w:val="0"/>
        <w:adjustRightInd w:val="0"/>
        <w:spacing w:line="276" w:lineRule="auto"/>
        <w:ind w:left="284" w:hanging="284"/>
        <w:textAlignment w:val="baseline"/>
      </w:pPr>
      <w:r w:rsidRPr="009302E8">
        <w:t>είναι της άποψης ότι οι υφιστάμενες εμπορικές συμφωνίες της ΕΕ με πολλές χώρες της Νότιας Μεσογείου είναι παρωχημένες και θα πρέπει να εκσυγχρονιστούν, με την κοινωνία των πολιτών να συμβάλλει στην παρακολούθηση των δεσμεύσεων για την εργασία, το περιβάλλον και τα ανθρώπινα δικαιώματα·</w:t>
      </w:r>
    </w:p>
    <w:p w14:paraId="3659C819" w14:textId="77777777" w:rsidR="00297F0C" w:rsidRPr="009302E8" w:rsidRDefault="00297F0C" w:rsidP="004C6742">
      <w:pPr>
        <w:numPr>
          <w:ilvl w:val="0"/>
          <w:numId w:val="64"/>
        </w:numPr>
        <w:overflowPunct w:val="0"/>
        <w:autoSpaceDE w:val="0"/>
        <w:autoSpaceDN w:val="0"/>
        <w:adjustRightInd w:val="0"/>
        <w:spacing w:line="276" w:lineRule="auto"/>
        <w:ind w:left="284" w:hanging="284"/>
        <w:textAlignment w:val="baseline"/>
      </w:pPr>
      <w:r w:rsidRPr="009302E8">
        <w:t>πιστεύει ότι το εμπόριο και οι επενδύσεις θα πρέπει να συνδέονται με τη βιώσιμη ανάπτυξη και την αξιοπρεπή εργασία, συμπεριλαμβανομένων των δίκαιων μισθών, των ασφαλών συνθηκών εργασίας, των εκτελεστών προτύπων και των επενδύσεων σε βιώσιμα περιφερειακά έργα·</w:t>
      </w:r>
    </w:p>
    <w:p w14:paraId="2D5E3A8E" w14:textId="77777777" w:rsidR="00297F0C" w:rsidRPr="009302E8" w:rsidRDefault="00297F0C" w:rsidP="004C6742">
      <w:pPr>
        <w:numPr>
          <w:ilvl w:val="0"/>
          <w:numId w:val="64"/>
        </w:numPr>
        <w:overflowPunct w:val="0"/>
        <w:autoSpaceDE w:val="0"/>
        <w:autoSpaceDN w:val="0"/>
        <w:adjustRightInd w:val="0"/>
        <w:spacing w:line="276" w:lineRule="auto"/>
        <w:ind w:left="284" w:hanging="284"/>
        <w:textAlignment w:val="baseline"/>
      </w:pPr>
      <w:r w:rsidRPr="009302E8">
        <w:t>τονίζει ότι η μετάβαση από την άτυπη στην επίσημη οικονομία θα πρέπει να ακολουθεί τη σύσταση αριθ. 204 της ΔΟΕ, πράγμα που σημαίνει ότι θα πρέπει να είναι σταδιακή, χωρίς αποκλεισμούς και οικονομικά ρεαλιστική και όχι τιμωρητική·</w:t>
      </w:r>
    </w:p>
    <w:p w14:paraId="12F91A67" w14:textId="77777777" w:rsidR="00297F0C" w:rsidRPr="009302E8" w:rsidRDefault="00297F0C" w:rsidP="004C6742">
      <w:pPr>
        <w:numPr>
          <w:ilvl w:val="0"/>
          <w:numId w:val="64"/>
        </w:numPr>
        <w:overflowPunct w:val="0"/>
        <w:autoSpaceDE w:val="0"/>
        <w:autoSpaceDN w:val="0"/>
        <w:adjustRightInd w:val="0"/>
        <w:spacing w:line="276" w:lineRule="auto"/>
        <w:ind w:left="284" w:hanging="284"/>
        <w:textAlignment w:val="baseline"/>
      </w:pPr>
      <w:r w:rsidRPr="009302E8">
        <w:t>πιστεύει ότι το σχέδιο δράσης του συμφώνου θα πρέπει να εγγυάται την κοινωνική προστασία, τα εργασιακά δικαιώματα και τη συμμόρφωση με τις βασικές συμβάσεις της ΔΟΕ, διασφαλίζοντας παράλληλα ότι η Global Gateway και άλλα μεγάλα έργα περιλαμβάνουν εξαρχής τους κοινωνικούς εταίρους και την κοινωνία των πολιτών·</w:t>
      </w:r>
    </w:p>
    <w:p w14:paraId="79769976" w14:textId="77777777" w:rsidR="00297F0C" w:rsidRPr="009302E8" w:rsidRDefault="00297F0C" w:rsidP="004C6742">
      <w:pPr>
        <w:numPr>
          <w:ilvl w:val="0"/>
          <w:numId w:val="64"/>
        </w:numPr>
        <w:overflowPunct w:val="0"/>
        <w:autoSpaceDE w:val="0"/>
        <w:autoSpaceDN w:val="0"/>
        <w:adjustRightInd w:val="0"/>
        <w:spacing w:line="276" w:lineRule="auto"/>
        <w:ind w:left="284" w:hanging="284"/>
        <w:textAlignment w:val="baseline"/>
        <w:rPr>
          <w:b/>
          <w:bCs/>
        </w:rPr>
      </w:pPr>
      <w:r w:rsidRPr="009302E8">
        <w:t xml:space="preserve">ζητεί να δοθεί ιδιαίτερη προσοχή στους φορείς της κοινωνικής οικονομίας, τις γυναίκες και τους νέους, μέσω χρηματοδότησης, ανάπτυξης ικανοτήτων, νομικής στήριξης, προγραμμάτων επιχειρηματικότητας και συμμετοχής στη διακυβέρνηση, ενώ η κινητικότητα του εργατικού </w:t>
      </w:r>
      <w:r w:rsidRPr="009302E8">
        <w:lastRenderedPageBreak/>
        <w:t>δυναμικού πρέπει να σέβεται τα ανθρώπινα δικαιώματα και να αποτρέπει τη διαρροή επιστημόνων·</w:t>
      </w:r>
    </w:p>
    <w:p w14:paraId="55EA3EF9" w14:textId="6A17B226" w:rsidR="00297F0C" w:rsidRPr="009302E8" w:rsidRDefault="00297F0C">
      <w:pPr>
        <w:numPr>
          <w:ilvl w:val="0"/>
          <w:numId w:val="64"/>
        </w:numPr>
        <w:overflowPunct w:val="0"/>
        <w:autoSpaceDE w:val="0"/>
        <w:autoSpaceDN w:val="0"/>
        <w:adjustRightInd w:val="0"/>
        <w:spacing w:before="100" w:beforeAutospacing="1" w:line="276" w:lineRule="auto"/>
        <w:ind w:left="284" w:hanging="284"/>
        <w:textAlignment w:val="baseline"/>
      </w:pPr>
      <w:r w:rsidRPr="009302E8">
        <w:t>πιστεύει ότι θα πρέπει να ενισχυθεί ο συντονισμός μεταξύ των χρηματοδοτούμενων από την ΕΕ και των διεθνών χρηματοπιστωτικών ιδρυμάτων για τη βελτίωση του αντικτύπου, και ότι η δημιουργία μιας τράπεζας περιφερειακής ανάπτυξης ή παρόμοιου χρηματοδοτικού μηχανισμού θα μπορούσε να συμβάλει στη χρηματοδότηση υποδομών, πολύ μικρών, μικρών και μεσαίων επιχειρήσεων, νεοφυών επιχειρήσεων και έργων κοινωνικής οικονομίας με τη διαφανή συμμετοχή της κοινωνίας των πολιτών.</w:t>
      </w:r>
    </w:p>
    <w:p w14:paraId="2A1A39EB" w14:textId="77777777" w:rsidR="00A067F3" w:rsidRPr="009302E8" w:rsidRDefault="00A067F3" w:rsidP="004C6742">
      <w:pPr>
        <w:overflowPunct w:val="0"/>
        <w:autoSpaceDE w:val="0"/>
        <w:autoSpaceDN w:val="0"/>
        <w:adjustRightInd w:val="0"/>
        <w:spacing w:before="100" w:beforeAutospacing="1" w:line="276" w:lineRule="auto"/>
        <w:ind w:left="284"/>
        <w:textAlignment w:val="baseline"/>
        <w:rPr>
          <w:lang w:eastAsia="fr-BE"/>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297F0C" w:rsidRPr="009302E8" w14:paraId="12ED4367" w14:textId="77777777" w:rsidTr="002E7EFB">
        <w:tc>
          <w:tcPr>
            <w:tcW w:w="1077" w:type="pct"/>
          </w:tcPr>
          <w:p w14:paraId="17C20851" w14:textId="4041C4F3" w:rsidR="00297F0C" w:rsidRPr="009302E8" w:rsidRDefault="00297F0C">
            <w:pPr>
              <w:overflowPunct w:val="0"/>
              <w:autoSpaceDE w:val="0"/>
              <w:autoSpaceDN w:val="0"/>
              <w:adjustRightInd w:val="0"/>
              <w:textAlignment w:val="baseline"/>
              <w:rPr>
                <w:i/>
              </w:rPr>
            </w:pPr>
            <w:r w:rsidRPr="009302E8">
              <w:br w:type="page"/>
            </w:r>
            <w:r w:rsidRPr="009302E8">
              <w:rPr>
                <w:b/>
                <w:i/>
              </w:rPr>
              <w:t>Επικοινωνία</w:t>
            </w:r>
          </w:p>
        </w:tc>
        <w:tc>
          <w:tcPr>
            <w:tcW w:w="3923" w:type="pct"/>
          </w:tcPr>
          <w:p w14:paraId="01CC3A82" w14:textId="77777777" w:rsidR="00297F0C" w:rsidRPr="009302E8" w:rsidRDefault="00297F0C" w:rsidP="00297F0C">
            <w:pPr>
              <w:overflowPunct w:val="0"/>
              <w:autoSpaceDE w:val="0"/>
              <w:autoSpaceDN w:val="0"/>
              <w:adjustRightInd w:val="0"/>
              <w:textAlignment w:val="baseline"/>
              <w:rPr>
                <w:i/>
              </w:rPr>
            </w:pPr>
            <w:r w:rsidRPr="009302E8">
              <w:rPr>
                <w:i/>
              </w:rPr>
              <w:t>Andreas Berger</w:t>
            </w:r>
          </w:p>
        </w:tc>
      </w:tr>
      <w:tr w:rsidR="00297F0C" w:rsidRPr="009302E8" w14:paraId="4DE5DEB6" w14:textId="77777777" w:rsidTr="002E7EFB">
        <w:tc>
          <w:tcPr>
            <w:tcW w:w="1077" w:type="pct"/>
          </w:tcPr>
          <w:p w14:paraId="333F8669" w14:textId="77777777" w:rsidR="00297F0C" w:rsidRPr="009302E8" w:rsidRDefault="00297F0C" w:rsidP="00297F0C">
            <w:pPr>
              <w:overflowPunct w:val="0"/>
              <w:autoSpaceDE w:val="0"/>
              <w:autoSpaceDN w:val="0"/>
              <w:adjustRightInd w:val="0"/>
              <w:textAlignment w:val="baseline"/>
              <w:rPr>
                <w:i/>
              </w:rPr>
            </w:pPr>
            <w:r w:rsidRPr="009302E8">
              <w:rPr>
                <w:i/>
              </w:rPr>
              <w:t>Τηλ.</w:t>
            </w:r>
          </w:p>
        </w:tc>
        <w:tc>
          <w:tcPr>
            <w:tcW w:w="3923" w:type="pct"/>
          </w:tcPr>
          <w:p w14:paraId="27143945" w14:textId="77777777" w:rsidR="00297F0C" w:rsidRPr="009302E8" w:rsidRDefault="00297F0C" w:rsidP="00297F0C">
            <w:pPr>
              <w:overflowPunct w:val="0"/>
              <w:autoSpaceDE w:val="0"/>
              <w:autoSpaceDN w:val="0"/>
              <w:adjustRightInd w:val="0"/>
              <w:textAlignment w:val="baseline"/>
              <w:rPr>
                <w:i/>
              </w:rPr>
            </w:pPr>
            <w:r w:rsidRPr="009302E8">
              <w:rPr>
                <w:i/>
              </w:rPr>
              <w:t>+32 5469062</w:t>
            </w:r>
          </w:p>
        </w:tc>
      </w:tr>
      <w:tr w:rsidR="00297F0C" w:rsidRPr="009302E8" w14:paraId="18E1E5AB" w14:textId="77777777" w:rsidTr="002E7EFB">
        <w:tc>
          <w:tcPr>
            <w:tcW w:w="1077" w:type="pct"/>
          </w:tcPr>
          <w:p w14:paraId="069DD35F" w14:textId="77777777" w:rsidR="00297F0C" w:rsidRPr="009302E8" w:rsidRDefault="00297F0C" w:rsidP="00297F0C">
            <w:pPr>
              <w:overflowPunct w:val="0"/>
              <w:autoSpaceDE w:val="0"/>
              <w:autoSpaceDN w:val="0"/>
              <w:adjustRightInd w:val="0"/>
              <w:textAlignment w:val="baseline"/>
              <w:rPr>
                <w:i/>
              </w:rPr>
            </w:pPr>
            <w:r w:rsidRPr="009302E8">
              <w:rPr>
                <w:i/>
              </w:rPr>
              <w:t>Ηλ. δ/νση</w:t>
            </w:r>
          </w:p>
        </w:tc>
        <w:tc>
          <w:tcPr>
            <w:tcW w:w="3923" w:type="pct"/>
          </w:tcPr>
          <w:p w14:paraId="6FC2A286" w14:textId="77777777" w:rsidR="00297F0C" w:rsidRPr="009302E8" w:rsidRDefault="00F11033" w:rsidP="00297F0C">
            <w:pPr>
              <w:overflowPunct w:val="0"/>
              <w:autoSpaceDE w:val="0"/>
              <w:autoSpaceDN w:val="0"/>
              <w:adjustRightInd w:val="0"/>
              <w:textAlignment w:val="baseline"/>
              <w:rPr>
                <w:i/>
              </w:rPr>
            </w:pPr>
            <w:hyperlink r:id="rId65" w:history="1">
              <w:r w:rsidR="00DC4B12" w:rsidRPr="009302E8">
                <w:rPr>
                  <w:i/>
                  <w:color w:val="0000FF"/>
                  <w:u w:val="single"/>
                </w:rPr>
                <w:t>Andreas.Berger@eesc.europa.eu</w:t>
              </w:r>
            </w:hyperlink>
            <w:r w:rsidR="00DC4B12" w:rsidRPr="009302E8">
              <w:rPr>
                <w:i/>
              </w:rPr>
              <w:t xml:space="preserve"> </w:t>
            </w:r>
          </w:p>
        </w:tc>
      </w:tr>
    </w:tbl>
    <w:p w14:paraId="12CF0795" w14:textId="1C00578F" w:rsidR="00A067F3" w:rsidRPr="009302E8" w:rsidRDefault="00A067F3" w:rsidP="009302E8">
      <w:pPr>
        <w:jc w:val="left"/>
      </w:pPr>
    </w:p>
    <w:p w14:paraId="542BD5E6" w14:textId="77777777" w:rsidR="00A067F3" w:rsidRPr="009302E8" w:rsidRDefault="00A067F3">
      <w:pPr>
        <w:spacing w:after="160" w:line="259" w:lineRule="auto"/>
        <w:jc w:val="left"/>
      </w:pPr>
      <w:r w:rsidRPr="009302E8">
        <w:br w:type="page"/>
      </w:r>
    </w:p>
    <w:p w14:paraId="1BF4DE49" w14:textId="77777777" w:rsidR="007F5784" w:rsidRPr="009302E8" w:rsidRDefault="007F5784" w:rsidP="009302E8">
      <w:pPr>
        <w:jc w:val="left"/>
      </w:pPr>
    </w:p>
    <w:p w14:paraId="528C73AA" w14:textId="46DE726B" w:rsidR="006D2C8A" w:rsidRPr="009302E8" w:rsidRDefault="006D2C8A" w:rsidP="004C6742">
      <w:pPr>
        <w:pStyle w:val="Heading2"/>
      </w:pPr>
      <w:bookmarkStart w:id="42" w:name="_Toc229140651"/>
      <w:bookmarkStart w:id="43" w:name="_Toc229140658"/>
      <w:bookmarkStart w:id="44" w:name="_Toc230355339"/>
      <w:bookmarkEnd w:id="42"/>
      <w:bookmarkEnd w:id="43"/>
      <w:r w:rsidRPr="009302E8">
        <w:t>ΣΥΜΒΟΥΛΕΥΤΙΚΗ ΕΠΙΤΡΟΠΗ ΒΙΟΜΗΧΑΝΙΚΩΝ ΜΕΤΑΛΛΑΓΩΝ</w:t>
      </w:r>
      <w:bookmarkEnd w:id="44"/>
    </w:p>
    <w:p w14:paraId="713E272F" w14:textId="77777777" w:rsidR="006D2C8A" w:rsidRPr="009302E8" w:rsidRDefault="006D2C8A" w:rsidP="001766B2"/>
    <w:p w14:paraId="1B9F790A" w14:textId="7126C76E" w:rsidR="00814A54" w:rsidRPr="009302E8" w:rsidRDefault="00F11033" w:rsidP="00814A54">
      <w:pPr>
        <w:widowControl w:val="0"/>
        <w:numPr>
          <w:ilvl w:val="0"/>
          <w:numId w:val="19"/>
        </w:numPr>
        <w:spacing w:after="200" w:line="276" w:lineRule="auto"/>
        <w:ind w:left="567" w:hanging="567"/>
        <w:contextualSpacing/>
        <w:jc w:val="left"/>
        <w:rPr>
          <w:sz w:val="28"/>
          <w:szCs w:val="28"/>
        </w:rPr>
      </w:pPr>
      <w:hyperlink r:id="rId66" w:history="1">
        <w:r w:rsidR="00814A54" w:rsidRPr="009302E8">
          <w:rPr>
            <w:b/>
            <w:i/>
            <w:color w:val="0000FF"/>
            <w:sz w:val="28"/>
            <w:u w:val="single"/>
          </w:rPr>
          <w:t>Πρόγραμμα για ευέλικτη και ταχεία καινοτομία στον τομέα της άμυνας- AGILE</w:t>
        </w:r>
      </w:hyperlink>
      <w:r w:rsidR="00814A54" w:rsidRPr="009302E8">
        <w:t xml:space="preserve"> </w:t>
      </w: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670"/>
      </w:tblGrid>
      <w:tr w:rsidR="00814A54" w:rsidRPr="009302E8" w14:paraId="37988BA0" w14:textId="77777777" w:rsidTr="002E7EFB">
        <w:tc>
          <w:tcPr>
            <w:tcW w:w="1701" w:type="dxa"/>
          </w:tcPr>
          <w:p w14:paraId="4FF33EA9" w14:textId="77777777" w:rsidR="00814A54" w:rsidRPr="009302E8" w:rsidRDefault="00814A54" w:rsidP="00814A54">
            <w:pPr>
              <w:tabs>
                <w:tab w:val="center" w:pos="284"/>
              </w:tabs>
              <w:rPr>
                <w:b/>
              </w:rPr>
            </w:pPr>
          </w:p>
          <w:p w14:paraId="44EB374B" w14:textId="77777777" w:rsidR="007173CF" w:rsidRPr="009302E8" w:rsidRDefault="007173CF" w:rsidP="00814A54">
            <w:pPr>
              <w:tabs>
                <w:tab w:val="center" w:pos="284"/>
              </w:tabs>
              <w:rPr>
                <w:b/>
              </w:rPr>
            </w:pPr>
          </w:p>
          <w:p w14:paraId="41B7C4EB" w14:textId="77777777" w:rsidR="00814A54" w:rsidRPr="009302E8" w:rsidRDefault="00814A54" w:rsidP="00814A54">
            <w:pPr>
              <w:tabs>
                <w:tab w:val="center" w:pos="284"/>
              </w:tabs>
              <w:ind w:left="266" w:hanging="266"/>
              <w:rPr>
                <w:b/>
              </w:rPr>
            </w:pPr>
            <w:r w:rsidRPr="009302E8">
              <w:rPr>
                <w:b/>
              </w:rPr>
              <w:t>Εισηγήτρια</w:t>
            </w:r>
          </w:p>
        </w:tc>
        <w:tc>
          <w:tcPr>
            <w:tcW w:w="5670" w:type="dxa"/>
          </w:tcPr>
          <w:p w14:paraId="420A37F3" w14:textId="77777777" w:rsidR="00814A54" w:rsidRPr="009302E8" w:rsidRDefault="00814A54" w:rsidP="00814A54">
            <w:pPr>
              <w:tabs>
                <w:tab w:val="center" w:pos="284"/>
              </w:tabs>
              <w:ind w:left="266" w:hanging="266"/>
            </w:pPr>
          </w:p>
          <w:p w14:paraId="6883D11C" w14:textId="77777777" w:rsidR="007173CF" w:rsidRPr="009302E8" w:rsidRDefault="007173CF" w:rsidP="00814A54">
            <w:pPr>
              <w:tabs>
                <w:tab w:val="center" w:pos="284"/>
              </w:tabs>
              <w:ind w:left="266" w:hanging="266"/>
            </w:pPr>
          </w:p>
          <w:p w14:paraId="1D11312F" w14:textId="073C09C2" w:rsidR="00814A54" w:rsidRPr="009302E8" w:rsidRDefault="00814A54" w:rsidP="00814A54">
            <w:pPr>
              <w:tabs>
                <w:tab w:val="center" w:pos="284"/>
              </w:tabs>
              <w:ind w:left="266" w:hanging="266"/>
            </w:pPr>
            <w:r w:rsidRPr="009302E8">
              <w:t>Monika SITÁROVÁ (Ομάδα των Εργαζομένων – SK)</w:t>
            </w:r>
          </w:p>
        </w:tc>
      </w:tr>
      <w:tr w:rsidR="00814A54" w:rsidRPr="009302E8" w14:paraId="3DB16DB5" w14:textId="77777777" w:rsidTr="002E7EFB">
        <w:tc>
          <w:tcPr>
            <w:tcW w:w="1701" w:type="dxa"/>
          </w:tcPr>
          <w:p w14:paraId="723151C3" w14:textId="77777777" w:rsidR="00814A54" w:rsidRPr="009302E8" w:rsidRDefault="00814A54" w:rsidP="00814A54">
            <w:pPr>
              <w:tabs>
                <w:tab w:val="center" w:pos="284"/>
              </w:tabs>
              <w:ind w:left="266" w:hanging="266"/>
              <w:rPr>
                <w:b/>
              </w:rPr>
            </w:pPr>
            <w:r w:rsidRPr="009302E8">
              <w:rPr>
                <w:b/>
              </w:rPr>
              <w:t>Συνεισηγήτρια</w:t>
            </w:r>
          </w:p>
        </w:tc>
        <w:tc>
          <w:tcPr>
            <w:tcW w:w="5670" w:type="dxa"/>
          </w:tcPr>
          <w:p w14:paraId="691AA178" w14:textId="77BDBBFF" w:rsidR="00814A54" w:rsidRPr="009302E8" w:rsidRDefault="00814A54" w:rsidP="00814A54">
            <w:pPr>
              <w:tabs>
                <w:tab w:val="center" w:pos="284"/>
              </w:tabs>
              <w:ind w:left="266" w:hanging="266"/>
            </w:pPr>
            <w:r w:rsidRPr="009302E8">
              <w:t>Srita HEIDE (Κατ. 3 - DE)</w:t>
            </w:r>
          </w:p>
        </w:tc>
      </w:tr>
      <w:tr w:rsidR="00814A54" w:rsidRPr="009302E8" w14:paraId="27D9C93B" w14:textId="77777777" w:rsidTr="002E7EFB">
        <w:tc>
          <w:tcPr>
            <w:tcW w:w="7371" w:type="dxa"/>
            <w:gridSpan w:val="2"/>
          </w:tcPr>
          <w:p w14:paraId="5ACA8EEC" w14:textId="77777777" w:rsidR="00814A54" w:rsidRPr="009302E8" w:rsidRDefault="00814A54" w:rsidP="00814A54">
            <w:pPr>
              <w:tabs>
                <w:tab w:val="center" w:pos="284"/>
              </w:tabs>
              <w:spacing w:line="160" w:lineRule="exact"/>
              <w:ind w:left="266" w:hanging="266"/>
            </w:pPr>
          </w:p>
        </w:tc>
      </w:tr>
      <w:tr w:rsidR="00814A54" w:rsidRPr="009302E8" w14:paraId="5AE7EBB6" w14:textId="77777777" w:rsidTr="002E7EFB">
        <w:tc>
          <w:tcPr>
            <w:tcW w:w="1701" w:type="dxa"/>
            <w:vMerge w:val="restart"/>
          </w:tcPr>
          <w:p w14:paraId="69099993" w14:textId="77777777" w:rsidR="00814A54" w:rsidRPr="009302E8" w:rsidRDefault="00814A54" w:rsidP="00814A54">
            <w:pPr>
              <w:tabs>
                <w:tab w:val="center" w:pos="284"/>
              </w:tabs>
              <w:ind w:left="266" w:hanging="266"/>
              <w:rPr>
                <w:b/>
              </w:rPr>
            </w:pPr>
            <w:r w:rsidRPr="009302E8">
              <w:rPr>
                <w:b/>
              </w:rPr>
              <w:t>Έγγραφα αναφοράς</w:t>
            </w:r>
          </w:p>
        </w:tc>
        <w:tc>
          <w:tcPr>
            <w:tcW w:w="5670" w:type="dxa"/>
          </w:tcPr>
          <w:p w14:paraId="699F0B48" w14:textId="3F25C095" w:rsidR="00BA2BB0" w:rsidRPr="009302E8" w:rsidRDefault="00BA2BB0" w:rsidP="00814A54">
            <w:pPr>
              <w:tabs>
                <w:tab w:val="center" w:pos="284"/>
              </w:tabs>
              <w:ind w:left="266" w:hanging="266"/>
            </w:pPr>
            <w:r w:rsidRPr="009302E8">
              <w:t>COM(2026) 135 final</w:t>
            </w:r>
          </w:p>
          <w:p w14:paraId="30557EA2" w14:textId="294C27C9" w:rsidR="00814A54" w:rsidRPr="009302E8" w:rsidRDefault="00814A54" w:rsidP="00814A54">
            <w:pPr>
              <w:tabs>
                <w:tab w:val="center" w:pos="284"/>
              </w:tabs>
              <w:ind w:left="266" w:hanging="266"/>
            </w:pPr>
            <w:r w:rsidRPr="009302E8">
              <w:t>EESC-2026-01126-00-00-AC</w:t>
            </w:r>
          </w:p>
        </w:tc>
      </w:tr>
      <w:tr w:rsidR="00814A54" w:rsidRPr="009302E8" w14:paraId="15CB02A5" w14:textId="77777777" w:rsidTr="002E7EFB">
        <w:tc>
          <w:tcPr>
            <w:tcW w:w="1701" w:type="dxa"/>
            <w:vMerge/>
          </w:tcPr>
          <w:p w14:paraId="0E4A7D50" w14:textId="77777777" w:rsidR="00814A54" w:rsidRPr="009302E8" w:rsidRDefault="00814A54" w:rsidP="00814A54">
            <w:pPr>
              <w:tabs>
                <w:tab w:val="center" w:pos="284"/>
              </w:tabs>
              <w:ind w:left="266" w:hanging="266"/>
              <w:rPr>
                <w:b/>
              </w:rPr>
            </w:pPr>
          </w:p>
        </w:tc>
        <w:tc>
          <w:tcPr>
            <w:tcW w:w="5670" w:type="dxa"/>
          </w:tcPr>
          <w:p w14:paraId="5AB61185" w14:textId="77777777" w:rsidR="00814A54" w:rsidRPr="009302E8" w:rsidRDefault="00814A54" w:rsidP="00814A54">
            <w:pPr>
              <w:tabs>
                <w:tab w:val="center" w:pos="284"/>
              </w:tabs>
              <w:ind w:left="266" w:hanging="266"/>
            </w:pPr>
          </w:p>
        </w:tc>
      </w:tr>
    </w:tbl>
    <w:p w14:paraId="283139ED" w14:textId="77777777" w:rsidR="00814A54" w:rsidRPr="009302E8" w:rsidRDefault="00814A54" w:rsidP="00814A54">
      <w:pPr>
        <w:keepNext/>
        <w:keepLines/>
        <w:tabs>
          <w:tab w:val="center" w:pos="284"/>
        </w:tabs>
        <w:ind w:left="266" w:hanging="266"/>
        <w:rPr>
          <w:b/>
        </w:rPr>
      </w:pPr>
      <w:r w:rsidRPr="009302E8">
        <w:rPr>
          <w:b/>
        </w:rPr>
        <w:t>Κύρια σημεία</w:t>
      </w:r>
    </w:p>
    <w:p w14:paraId="0388059A" w14:textId="77777777" w:rsidR="00814A54" w:rsidRPr="009302E8" w:rsidRDefault="00814A54" w:rsidP="00814A54">
      <w:pPr>
        <w:keepNext/>
        <w:keepLines/>
        <w:tabs>
          <w:tab w:val="center" w:pos="284"/>
        </w:tabs>
        <w:ind w:left="266" w:hanging="266"/>
        <w:rPr>
          <w:b/>
        </w:rPr>
      </w:pPr>
    </w:p>
    <w:p w14:paraId="144BA9E2" w14:textId="77777777" w:rsidR="00814A54" w:rsidRPr="009302E8" w:rsidRDefault="00814A54" w:rsidP="00814A54">
      <w:pPr>
        <w:keepNext/>
        <w:keepLines/>
        <w:tabs>
          <w:tab w:val="center" w:pos="284"/>
        </w:tabs>
        <w:ind w:left="266" w:hanging="266"/>
        <w:rPr>
          <w:bCs/>
        </w:rPr>
      </w:pPr>
      <w:r w:rsidRPr="009302E8">
        <w:t>Η ΕΟΚΕ:</w:t>
      </w:r>
    </w:p>
    <w:p w14:paraId="35C0FAC6" w14:textId="77777777" w:rsidR="00814A54" w:rsidRPr="009302E8" w:rsidRDefault="00814A54" w:rsidP="00814A54">
      <w:pPr>
        <w:keepNext/>
        <w:keepLines/>
        <w:tabs>
          <w:tab w:val="center" w:pos="284"/>
        </w:tabs>
        <w:ind w:left="266" w:hanging="266"/>
        <w:rPr>
          <w:bCs/>
        </w:rPr>
      </w:pPr>
    </w:p>
    <w:p w14:paraId="47615632" w14:textId="77777777" w:rsidR="00814A54" w:rsidRPr="009302E8" w:rsidRDefault="00814A54" w:rsidP="004C6742">
      <w:pPr>
        <w:numPr>
          <w:ilvl w:val="1"/>
          <w:numId w:val="65"/>
        </w:numPr>
        <w:outlineLvl w:val="1"/>
        <w:rPr>
          <w:b/>
          <w:bCs/>
          <w:color w:val="111111"/>
        </w:rPr>
      </w:pPr>
      <w:bookmarkStart w:id="45" w:name="_Toc228805457"/>
      <w:r w:rsidRPr="009302E8">
        <w:t>Υποστηρίζει τις προσπάθειες για τη βελτίωση της ταχύτητας, της ικανότητας απόκρισης και της ικανότητας καινοτομίας της ευρωπαϊκής βιομηχανικής και τεχνολογικής βάσης στον τομέα της άμυνας (ΕΒΤΒΑ) υπό το πρίσμα του εξελισσόμενου περιβάλλοντος ασφάλειας και, ως εκ τούτου, επικροτεί το προτεινόμενο από την Επιτροπή αμυντικό πλαίσιο AGILE.</w:t>
      </w:r>
      <w:bookmarkEnd w:id="45"/>
    </w:p>
    <w:p w14:paraId="7C3494F3" w14:textId="77777777" w:rsidR="00814A54" w:rsidRPr="009302E8" w:rsidRDefault="00814A54" w:rsidP="004C6742">
      <w:pPr>
        <w:numPr>
          <w:ilvl w:val="1"/>
          <w:numId w:val="65"/>
        </w:numPr>
        <w:outlineLvl w:val="1"/>
      </w:pPr>
      <w:bookmarkStart w:id="46" w:name="_Toc228805458"/>
      <w:r w:rsidRPr="009302E8">
        <w:t>Επικροτεί το AGILE ως πλατφόρμα για τις μικρομεσαίες επιχειρήσεις (ΜμΕ), τις νεοφυείς επιχειρήσεις, τις εταιρείες μη στρατιωτικής τεχνολογίας και τους επιχειρηματίες για να παρέχονται γρήγορες λύσεις υψηλής ποιότητας για την αμυντική ετοιμότητα της ΕΕ. Η ΕΟΚΕ υπογραμμίζει τον σημαντικό ρόλο των νέων αμυντικών παραγόντων στον μετασχηματισμό της αμυντικής βιομηχανίας της ΕΕ.</w:t>
      </w:r>
      <w:bookmarkEnd w:id="46"/>
      <w:r w:rsidRPr="009302E8">
        <w:t xml:space="preserve"> </w:t>
      </w:r>
    </w:p>
    <w:p w14:paraId="084337D9" w14:textId="77777777" w:rsidR="00814A54" w:rsidRPr="009302E8" w:rsidRDefault="00814A54" w:rsidP="004C6742">
      <w:pPr>
        <w:numPr>
          <w:ilvl w:val="1"/>
          <w:numId w:val="65"/>
        </w:numPr>
        <w:outlineLvl w:val="1"/>
      </w:pPr>
      <w:bookmarkStart w:id="47" w:name="_Toc228805459"/>
      <w:r w:rsidRPr="009302E8">
        <w:t>Υπογραμμίζει ότι η επιτάχυνση δεν πρέπει να αποβεί εις βάρος της διαφάνειας, της λογοδοσίας και του δημοκρατικού ελέγχου, που παραμένουν ουσιαστικής σημασίας για τη νομιμότητα και την αποτελεσματικότητα της δράσης της ΕΕ.</w:t>
      </w:r>
      <w:bookmarkEnd w:id="47"/>
    </w:p>
    <w:p w14:paraId="15C24631" w14:textId="77777777" w:rsidR="00814A54" w:rsidRPr="009302E8" w:rsidRDefault="00814A54" w:rsidP="004C6742">
      <w:pPr>
        <w:numPr>
          <w:ilvl w:val="1"/>
          <w:numId w:val="65"/>
        </w:numPr>
        <w:outlineLvl w:val="1"/>
      </w:pPr>
      <w:bookmarkStart w:id="48" w:name="_Toc228805460"/>
      <w:r w:rsidRPr="009302E8">
        <w:t>Ζητεί τα κονδύλια AGILE να προστεθούν στα υφιστάμενα αμυντικά προγράμματα της ΕΕ. Η ΕΟΚΕ συνιστά να αυξηθεί σημαντικά ο προϋπολογισμός του εν λόγω μέσου κατά την επόμενη περίοδο του ΠΔΠ με βάση το αποτέλεσμα της αξιολόγησης του πιλοτικού προγράμματος.</w:t>
      </w:r>
      <w:bookmarkEnd w:id="48"/>
      <w:r w:rsidRPr="009302E8">
        <w:t xml:space="preserve"> </w:t>
      </w:r>
    </w:p>
    <w:p w14:paraId="590B8EC8" w14:textId="77777777" w:rsidR="00814A54" w:rsidRPr="009302E8" w:rsidRDefault="00814A54" w:rsidP="004C6742">
      <w:pPr>
        <w:numPr>
          <w:ilvl w:val="1"/>
          <w:numId w:val="65"/>
        </w:numPr>
        <w:outlineLvl w:val="1"/>
      </w:pPr>
      <w:bookmarkStart w:id="49" w:name="_Toc228805461"/>
      <w:r w:rsidRPr="009302E8">
        <w:t>Συνιστά την προσθήκη διατάξεων που να διασφαλίζουν ότι στις διαδικασίες προβολής, επιλογής και αξιολόγησης του AGILE θα συμμετέχουν προορατικά καινοτόμες ΜμΕ, νεοφυείς επιχειρήσεις και μεμονωμένες εταιρείες από όλα τα κράτη μέλη και όλους τους τομείς, με σκοπό την ενίσχυση της γεωγραφικής ισορροπίας και της συμμετοχικότητας σε ολόκληρη την Ένωση.</w:t>
      </w:r>
      <w:bookmarkEnd w:id="49"/>
    </w:p>
    <w:p w14:paraId="2B71655A" w14:textId="77777777" w:rsidR="00814A54" w:rsidRPr="009302E8" w:rsidRDefault="00814A54" w:rsidP="004C6742">
      <w:pPr>
        <w:numPr>
          <w:ilvl w:val="1"/>
          <w:numId w:val="65"/>
        </w:numPr>
        <w:outlineLvl w:val="1"/>
      </w:pPr>
      <w:bookmarkStart w:id="50" w:name="_Toc228805462"/>
      <w:r w:rsidRPr="009302E8">
        <w:t>Συνιστά τη θέσπιση ισχυρών και εκτελεστών μέτρων για τη διασφάλιση της αποτελεσματικής συμμόρφωσης με το άρθρο 9 παράγραφος 5 που αφορά την επιλεξιμότητα. Προκειμένου να διαφυλαχθούν η στρατηγική αυτονομία και τα συμφέροντα ασφάλειας της Ένωσης, με το άρθρο αυτό θα πρέπει να αποσαφηνιστούν ρητά και να καταστούν αυστηρότερα τα κριτήρια αποκλεισμού.</w:t>
      </w:r>
      <w:bookmarkEnd w:id="50"/>
    </w:p>
    <w:p w14:paraId="3849E73E" w14:textId="77777777" w:rsidR="00814A54" w:rsidRPr="009302E8" w:rsidRDefault="00814A54" w:rsidP="004C6742">
      <w:pPr>
        <w:numPr>
          <w:ilvl w:val="1"/>
          <w:numId w:val="65"/>
        </w:numPr>
        <w:outlineLvl w:val="1"/>
      </w:pPr>
      <w:bookmarkStart w:id="51" w:name="_Toc228805463"/>
      <w:r w:rsidRPr="009302E8">
        <w:t>Συνιστά τα έργα AGILE να διέπονται σταθερά από σαφώς προσδιορισμένες απαιτήσεις αμυντικών ικανοτήτων και να ευθυγραμμίζονται περισσότερο με τις ανάγκες των τελικών χρηστών. Τονίζει ότι τα έργα AGILE θα πρέπει να έχουν πρόσβαση σε περιβάλλοντα δοκιμών υπό πραγματικές συνθήκες, συμπεριλαμβανομένων των στρατιωτικών ασκήσεων και των πεδίων δοκιμών, προκειμένου να εγκρίνονται λύσεις υπό επιχειρησιακές συνθήκες και να επιταχύνεται η υιοθέτησή τους.</w:t>
      </w:r>
      <w:bookmarkEnd w:id="51"/>
    </w:p>
    <w:p w14:paraId="0638FC2F" w14:textId="77777777" w:rsidR="00814A54" w:rsidRPr="009302E8" w:rsidRDefault="00814A54" w:rsidP="004C6742">
      <w:pPr>
        <w:numPr>
          <w:ilvl w:val="1"/>
          <w:numId w:val="65"/>
        </w:numPr>
        <w:outlineLvl w:val="1"/>
      </w:pPr>
      <w:bookmarkStart w:id="52" w:name="_Toc228805464"/>
      <w:r w:rsidRPr="009302E8">
        <w:lastRenderedPageBreak/>
        <w:t>Συνιστά να ενσωματωθεί ρητά ο σεβασμός της εργατικής, κοινωνικής και περιβαλλοντικής νομοθεσίας της ΕΕ στην εφαρμογή του AGILE. Η ΕΟΚΕ υπογραμμίζει ότι η συμμετοχή στο πρόγραμμα AGILE θα πρέπει να εξαρτάται από δεσμεύσεις για την ανάπτυξη δεξιοτήτων, την ποιοτική απασχόληση και τον πλήρη σεβασμό των δικαιωμάτων των εργαζομένων, σύμφωνα με το ευρωπαϊκό κοινωνικό μοντέλο.</w:t>
      </w:r>
      <w:bookmarkEnd w:id="52"/>
      <w:r w:rsidRPr="009302E8">
        <w:t xml:space="preserve"> </w:t>
      </w:r>
    </w:p>
    <w:p w14:paraId="532F5590" w14:textId="77777777" w:rsidR="00814A54" w:rsidRPr="009302E8" w:rsidRDefault="00814A54" w:rsidP="00814A54"/>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814A54" w:rsidRPr="009302E8" w14:paraId="5B60E629" w14:textId="77777777" w:rsidTr="002E7EFB">
        <w:tc>
          <w:tcPr>
            <w:tcW w:w="1418" w:type="dxa"/>
          </w:tcPr>
          <w:p w14:paraId="59F261E2" w14:textId="77777777" w:rsidR="00814A54" w:rsidRPr="009302E8" w:rsidRDefault="00814A54" w:rsidP="00814A54">
            <w:pPr>
              <w:spacing w:line="240" w:lineRule="auto"/>
              <w:rPr>
                <w:i/>
              </w:rPr>
            </w:pPr>
            <w:r w:rsidRPr="009302E8">
              <w:rPr>
                <w:b/>
                <w:i/>
              </w:rPr>
              <w:t>Επικοινωνία</w:t>
            </w:r>
          </w:p>
        </w:tc>
        <w:tc>
          <w:tcPr>
            <w:tcW w:w="5670" w:type="dxa"/>
          </w:tcPr>
          <w:p w14:paraId="42A1FC82" w14:textId="7A465A63" w:rsidR="00814A54" w:rsidRPr="009302E8" w:rsidRDefault="00814A54" w:rsidP="00814A54">
            <w:pPr>
              <w:spacing w:line="240" w:lineRule="auto"/>
              <w:rPr>
                <w:bCs/>
                <w:i/>
              </w:rPr>
            </w:pPr>
            <w:r w:rsidRPr="009302E8">
              <w:rPr>
                <w:i/>
              </w:rPr>
              <w:t>Ιωάννης Διαμαντόπουλος</w:t>
            </w:r>
          </w:p>
        </w:tc>
      </w:tr>
      <w:tr w:rsidR="00814A54" w:rsidRPr="009302E8" w14:paraId="7C2F36B8" w14:textId="77777777" w:rsidTr="002E7EFB">
        <w:tc>
          <w:tcPr>
            <w:tcW w:w="1418" w:type="dxa"/>
          </w:tcPr>
          <w:p w14:paraId="2F6A920E" w14:textId="77777777" w:rsidR="00814A54" w:rsidRPr="009302E8" w:rsidRDefault="00814A54" w:rsidP="00814A54">
            <w:pPr>
              <w:spacing w:line="240" w:lineRule="auto"/>
              <w:rPr>
                <w:i/>
              </w:rPr>
            </w:pPr>
            <w:r w:rsidRPr="009302E8">
              <w:rPr>
                <w:i/>
              </w:rPr>
              <w:t>Τηλ.</w:t>
            </w:r>
          </w:p>
        </w:tc>
        <w:tc>
          <w:tcPr>
            <w:tcW w:w="5670" w:type="dxa"/>
          </w:tcPr>
          <w:p w14:paraId="2671F0CA" w14:textId="77777777" w:rsidR="00814A54" w:rsidRPr="009302E8" w:rsidRDefault="00814A54" w:rsidP="00814A54">
            <w:pPr>
              <w:spacing w:line="240" w:lineRule="auto"/>
              <w:rPr>
                <w:i/>
              </w:rPr>
            </w:pPr>
            <w:r w:rsidRPr="009302E8">
              <w:rPr>
                <w:i/>
              </w:rPr>
              <w:t>+32 25469170</w:t>
            </w:r>
          </w:p>
        </w:tc>
      </w:tr>
      <w:tr w:rsidR="00814A54" w:rsidRPr="009302E8" w14:paraId="7A81BD47" w14:textId="77777777" w:rsidTr="002E7EFB">
        <w:trPr>
          <w:trHeight w:val="244"/>
        </w:trPr>
        <w:tc>
          <w:tcPr>
            <w:tcW w:w="1418" w:type="dxa"/>
          </w:tcPr>
          <w:p w14:paraId="3A5319AB" w14:textId="77777777" w:rsidR="00814A54" w:rsidRPr="009302E8" w:rsidRDefault="00814A54" w:rsidP="00814A54">
            <w:pPr>
              <w:spacing w:line="240" w:lineRule="auto"/>
              <w:rPr>
                <w:i/>
              </w:rPr>
            </w:pPr>
            <w:r w:rsidRPr="009302E8">
              <w:rPr>
                <w:i/>
              </w:rPr>
              <w:t>Ηλ. δ/νση</w:t>
            </w:r>
          </w:p>
        </w:tc>
        <w:tc>
          <w:tcPr>
            <w:tcW w:w="5670" w:type="dxa"/>
          </w:tcPr>
          <w:p w14:paraId="210C9375" w14:textId="77777777" w:rsidR="00814A54" w:rsidRPr="009302E8" w:rsidRDefault="00F11033" w:rsidP="00814A54">
            <w:pPr>
              <w:spacing w:line="240" w:lineRule="auto"/>
              <w:rPr>
                <w:i/>
              </w:rPr>
            </w:pPr>
            <w:hyperlink r:id="rId67" w:history="1">
              <w:r w:rsidR="00DC4B12" w:rsidRPr="009302E8">
                <w:rPr>
                  <w:i/>
                  <w:color w:val="0000FF"/>
                  <w:u w:val="single"/>
                </w:rPr>
                <w:t>Ioannis.Diamantopoulos@eesc.europa.eu</w:t>
              </w:r>
            </w:hyperlink>
          </w:p>
        </w:tc>
      </w:tr>
    </w:tbl>
    <w:p w14:paraId="0FA13A3E" w14:textId="77777777" w:rsidR="006D2C8A" w:rsidRPr="009302E8" w:rsidRDefault="006D2C8A" w:rsidP="001766B2">
      <w:pPr>
        <w:jc w:val="left"/>
      </w:pPr>
    </w:p>
    <w:p w14:paraId="2E28EF19" w14:textId="65CAFCC1" w:rsidR="000D394D" w:rsidRPr="009302E8" w:rsidRDefault="001766B2" w:rsidP="001766B2">
      <w:pPr>
        <w:overflowPunct w:val="0"/>
        <w:autoSpaceDE w:val="0"/>
        <w:autoSpaceDN w:val="0"/>
        <w:adjustRightInd w:val="0"/>
        <w:jc w:val="center"/>
        <w:textAlignment w:val="baseline"/>
      </w:pPr>
      <w:r w:rsidRPr="009302E8">
        <w:t>_____________</w:t>
      </w:r>
    </w:p>
    <w:sectPr w:rsidR="000D394D" w:rsidRPr="009302E8" w:rsidSect="00BB50B2">
      <w:footerReference w:type="even" r:id="rId68"/>
      <w:footerReference w:type="default" r:id="rId69"/>
      <w:footerReference w:type="first" r:id="rId70"/>
      <w:pgSz w:w="11907" w:h="16839"/>
      <w:pgMar w:top="127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3C0B6" w14:textId="77777777" w:rsidR="009954BD" w:rsidRDefault="009954BD" w:rsidP="00B518C9">
      <w:pPr>
        <w:spacing w:line="240" w:lineRule="auto"/>
      </w:pPr>
      <w:r>
        <w:separator/>
      </w:r>
    </w:p>
  </w:endnote>
  <w:endnote w:type="continuationSeparator" w:id="0">
    <w:p w14:paraId="63DE494A" w14:textId="77777777" w:rsidR="009954BD" w:rsidRDefault="009954B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017FB3A5" w:rsidR="00B518C9" w:rsidRPr="00A067F3" w:rsidRDefault="00A067F3" w:rsidP="00A067F3">
    <w:pPr>
      <w:pStyle w:val="Footer"/>
    </w:pPr>
    <w:r>
      <w:t xml:space="preserve">EESC-2026-00936-00-00-TCD-TRA (EN) </w:t>
    </w:r>
    <w:r>
      <w:fldChar w:fldCharType="begin"/>
    </w:r>
    <w:r>
      <w:instrText xml:space="preserve"> PAGE  \* Arabic  \* MERGEFORMAT </w:instrText>
    </w:r>
    <w:r>
      <w:fldChar w:fldCharType="separate"/>
    </w:r>
    <w:r w:rsidR="0004480F">
      <w:t>1</w:t>
    </w:r>
    <w:r>
      <w:fldChar w:fldCharType="end"/>
    </w:r>
    <w:r>
      <w:t>/</w:t>
    </w:r>
    <w:fldSimple w:instr=" NUMPAGES ">
      <w:r w:rsidR="0004480F">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2857" w14:textId="77777777" w:rsidR="00A067F3" w:rsidRDefault="00A067F3" w:rsidP="00A067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16DF" w14:textId="26CF0E5F" w:rsidR="00A067F3" w:rsidRPr="00A067F3" w:rsidRDefault="00A067F3" w:rsidP="00A067F3">
    <w:pPr>
      <w:pStyle w:val="Footer"/>
    </w:pPr>
    <w:r>
      <w:t xml:space="preserve">EESC-2026-00936-00-00-TCD-TRA (EN) </w:t>
    </w:r>
    <w:r>
      <w:fldChar w:fldCharType="begin"/>
    </w:r>
    <w:r>
      <w:instrText xml:space="preserve"> PAGE  \* Arabic  \* MERGEFORMAT </w:instrText>
    </w:r>
    <w:r>
      <w:fldChar w:fldCharType="separate"/>
    </w:r>
    <w:r>
      <w:t>1</w:t>
    </w:r>
    <w:r>
      <w:fldChar w:fldCharType="end"/>
    </w:r>
    <w:r>
      <w:t>/</w:t>
    </w:r>
    <w:fldSimple w:instr=" NUMPAGES ">
      <w:r>
        <w:t>33</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57FD" w14:textId="77777777" w:rsidR="00A067F3" w:rsidRDefault="00A067F3" w:rsidP="00A06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A7C99" w14:textId="77777777" w:rsidR="009954BD" w:rsidRDefault="009954BD" w:rsidP="00B518C9">
      <w:pPr>
        <w:spacing w:line="240" w:lineRule="auto"/>
      </w:pPr>
      <w:r>
        <w:separator/>
      </w:r>
    </w:p>
  </w:footnote>
  <w:footnote w:type="continuationSeparator" w:id="0">
    <w:p w14:paraId="186DE3F9" w14:textId="77777777" w:rsidR="009954BD" w:rsidRDefault="009954BD" w:rsidP="00B518C9">
      <w:pPr>
        <w:spacing w:line="240" w:lineRule="auto"/>
      </w:pPr>
      <w:r>
        <w:continuationSeparator/>
      </w:r>
    </w:p>
  </w:footnote>
  <w:footnote w:id="1">
    <w:p w14:paraId="7B651DAB" w14:textId="77777777" w:rsidR="00944198" w:rsidRPr="009302E8" w:rsidRDefault="00944198" w:rsidP="00944198">
      <w:pPr>
        <w:pStyle w:val="FootnoteText"/>
      </w:pPr>
      <w:r w:rsidRPr="009302E8">
        <w:rPr>
          <w:rStyle w:val="FootnoteReference"/>
        </w:rPr>
        <w:footnoteRef/>
      </w:r>
      <w:r w:rsidRPr="009302E8">
        <w:tab/>
        <w:t xml:space="preserve">ΕΕ C, C/2024/6880 της 28.11.2024, ELI: </w:t>
      </w:r>
      <w:hyperlink r:id="rId1" w:history="1">
        <w:r w:rsidRPr="009302E8">
          <w:rPr>
            <w:rStyle w:val="Hyperlink"/>
          </w:rPr>
          <w:t>http://data.europa.eu/eli/C/2024/6880/oj</w:t>
        </w:r>
      </w:hyperlink>
      <w:r w:rsidRPr="009302E8">
        <w:t>.</w:t>
      </w:r>
    </w:p>
  </w:footnote>
  <w:footnote w:id="2">
    <w:p w14:paraId="6A5DF5FB" w14:textId="77777777" w:rsidR="002B30F4" w:rsidRPr="009302E8" w:rsidRDefault="002B30F4" w:rsidP="002B30F4">
      <w:pPr>
        <w:pStyle w:val="FootnoteText"/>
      </w:pPr>
      <w:r w:rsidRPr="009302E8">
        <w:rPr>
          <w:rStyle w:val="FootnoteReference"/>
        </w:rPr>
        <w:footnoteRef/>
      </w:r>
      <w:r w:rsidRPr="009302E8">
        <w:tab/>
        <w:t xml:space="preserve">Γνωμοδότηση της ΕΟΚΕ με θέμα </w:t>
      </w:r>
      <w:hyperlink r:id="rId2" w:history="1">
        <w:r w:rsidRPr="009302E8">
          <w:rPr>
            <w:rStyle w:val="Hyperlink"/>
            <w:i/>
          </w:rPr>
          <w:t>«Ισοδυναμία των καλλιεργητικών ελέγχων – σπόροι προς σπορά της Βραζιλίας και της Μολδαβίας (τροποποίηση)»</w:t>
        </w:r>
      </w:hyperlink>
      <w:r w:rsidRPr="009302E8">
        <w:t xml:space="preserve">, </w:t>
      </w:r>
      <w:hyperlink r:id="rId3" w:history="1">
        <w:r w:rsidRPr="009302E8">
          <w:rPr>
            <w:rStyle w:val="Hyperlink"/>
          </w:rPr>
          <w:t>ΕΕ C227 της 28.06.2018, σ. 76-77</w:t>
        </w:r>
      </w:hyperlink>
    </w:p>
  </w:footnote>
  <w:footnote w:id="3">
    <w:p w14:paraId="31B28570" w14:textId="0A8711BB" w:rsidR="002B30F4" w:rsidRPr="009302E8" w:rsidRDefault="002B30F4" w:rsidP="002B30F4">
      <w:pPr>
        <w:pStyle w:val="FootnoteText"/>
      </w:pPr>
      <w:r w:rsidRPr="009302E8">
        <w:rPr>
          <w:rStyle w:val="FootnoteReference"/>
        </w:rPr>
        <w:footnoteRef/>
      </w:r>
      <w:r w:rsidRPr="009302E8">
        <w:tab/>
        <w:t>Γνωμοδότηση της ΕΟΚΕ με θέμα</w:t>
      </w:r>
      <w:hyperlink r:id="rId4" w:history="1">
        <w:r w:rsidRPr="009302E8">
          <w:rPr>
            <w:rStyle w:val="Hyperlink"/>
            <w:i/>
          </w:rPr>
          <w:t xml:space="preserve"> «Ισοδυναμία των σπόρων προς σπορά — Ουκρανία»</w:t>
        </w:r>
      </w:hyperlink>
      <w:r w:rsidRPr="009302E8">
        <w:t xml:space="preserve">, </w:t>
      </w:r>
      <w:hyperlink r:id="rId5" w:history="1">
        <w:r w:rsidRPr="009302E8">
          <w:rPr>
            <w:rStyle w:val="Hyperlink"/>
          </w:rPr>
          <w:t>ΕΕ C 429 της 11.12.2020, σ. 276</w:t>
        </w:r>
      </w:hyperlink>
      <w:r w:rsidRPr="009302E8">
        <w:t>.</w:t>
      </w:r>
    </w:p>
  </w:footnote>
  <w:footnote w:id="4">
    <w:p w14:paraId="704BA872" w14:textId="77777777" w:rsidR="008548EA" w:rsidRPr="009302E8" w:rsidRDefault="008548EA" w:rsidP="008548EA">
      <w:pPr>
        <w:pStyle w:val="FootnoteText"/>
      </w:pPr>
      <w:r w:rsidRPr="009302E8">
        <w:rPr>
          <w:rStyle w:val="FootnoteReference"/>
        </w:rPr>
        <w:footnoteRef/>
      </w:r>
      <w:r w:rsidRPr="009302E8">
        <w:tab/>
        <w:t>Γνωμοδότηση της ΕΟΚΕ με θέμα «</w:t>
      </w:r>
      <w:hyperlink r:id="rId6">
        <w:r w:rsidRPr="009302E8">
          <w:rPr>
            <w:rStyle w:val="Hyperlink"/>
            <w:i/>
          </w:rPr>
          <w:t>Αναθεώρηση του συστήματος εμπορίας δικαιωμάτων εκπομπών της ΕΕ (ΣΕΔΕ), συμπεριλαμβανομένων των θαλάσσιων μεταφορών και του αποθεματικού για τη σταθερότητα της αγοράς</w:t>
        </w:r>
      </w:hyperlink>
      <w:r w:rsidRPr="009302E8">
        <w:t xml:space="preserve">», </w:t>
      </w:r>
      <w:hyperlink r:id="rId7">
        <w:r w:rsidRPr="009302E8">
          <w:rPr>
            <w:rStyle w:val="Hyperlink"/>
          </w:rPr>
          <w:t>ΕΕ C 152 της 6.4.2022, σ. 175</w:t>
        </w:r>
      </w:hyperlink>
      <w:r w:rsidRPr="009302E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52C9E3E"/>
    <w:lvl w:ilvl="0">
      <w:start w:val="1"/>
      <w:numFmt w:val="decimal"/>
      <w:pStyle w:val="Heading1"/>
      <w:lvlText w:val="%1."/>
      <w:legacy w:legacy="1" w:legacySpace="0" w:legacyIndent="0"/>
      <w:lvlJc w:val="left"/>
      <w:rPr>
        <w:b w:val="0"/>
        <w:bCs/>
      </w:rPr>
    </w:lvl>
    <w:lvl w:ilvl="1">
      <w:start w:val="1"/>
      <w:numFmt w:val="decimal"/>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BAB073A6"/>
    <w:lvl w:ilvl="0">
      <w:numFmt w:val="decimal"/>
      <w:lvlText w:val="*"/>
      <w:lvlJc w:val="left"/>
    </w:lvl>
  </w:abstractNum>
  <w:abstractNum w:abstractNumId="2" w15:restartNumberingAfterBreak="0">
    <w:nsid w:val="02E401AE"/>
    <w:multiLevelType w:val="singleLevel"/>
    <w:tmpl w:val="BAB073A6"/>
    <w:lvl w:ilvl="0">
      <w:numFmt w:val="decimal"/>
      <w:lvlText w:val="*"/>
      <w:lvlJc w:val="left"/>
    </w:lvl>
  </w:abstractNum>
  <w:abstractNum w:abstractNumId="3" w15:restartNumberingAfterBreak="0">
    <w:nsid w:val="06B5704A"/>
    <w:multiLevelType w:val="hybridMultilevel"/>
    <w:tmpl w:val="E1367E7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5D01F2"/>
    <w:multiLevelType w:val="hybridMultilevel"/>
    <w:tmpl w:val="9FC85D9C"/>
    <w:lvl w:ilvl="0" w:tplc="FFFFFFFF">
      <w:start w:val="1"/>
      <w:numFmt w:val="bullet"/>
      <w:lvlText w:val=""/>
      <w:lvlJc w:val="left"/>
      <w:pPr>
        <w:ind w:left="644"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09703B75"/>
    <w:multiLevelType w:val="hybridMultilevel"/>
    <w:tmpl w:val="8A72B9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99D084D"/>
    <w:multiLevelType w:val="hybridMultilevel"/>
    <w:tmpl w:val="520C034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B392AF6"/>
    <w:multiLevelType w:val="hybridMultilevel"/>
    <w:tmpl w:val="99BC296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 w15:restartNumberingAfterBreak="0">
    <w:nsid w:val="0CC636AC"/>
    <w:multiLevelType w:val="hybridMultilevel"/>
    <w:tmpl w:val="230CF7A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8F5275E"/>
    <w:multiLevelType w:val="hybridMultilevel"/>
    <w:tmpl w:val="01A4546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9AE67E4"/>
    <w:multiLevelType w:val="hybridMultilevel"/>
    <w:tmpl w:val="C2E6A5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1823DB9"/>
    <w:multiLevelType w:val="hybridMultilevel"/>
    <w:tmpl w:val="16D43C00"/>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20A1150"/>
    <w:multiLevelType w:val="hybridMultilevel"/>
    <w:tmpl w:val="EE26D73E"/>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C144FA"/>
    <w:multiLevelType w:val="hybridMultilevel"/>
    <w:tmpl w:val="A9C6870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5100E8D"/>
    <w:multiLevelType w:val="multilevel"/>
    <w:tmpl w:val="2FF07FE2"/>
    <w:lvl w:ilvl="0">
      <w:start w:val="1"/>
      <w:numFmt w:val="bullet"/>
      <w:lvlText w:val=""/>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654606"/>
    <w:multiLevelType w:val="hybridMultilevel"/>
    <w:tmpl w:val="100E4A8A"/>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E00243"/>
    <w:multiLevelType w:val="multilevel"/>
    <w:tmpl w:val="E1CE38D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8" w15:restartNumberingAfterBreak="0">
    <w:nsid w:val="27E37B32"/>
    <w:multiLevelType w:val="singleLevel"/>
    <w:tmpl w:val="BAB073A6"/>
    <w:lvl w:ilvl="0">
      <w:numFmt w:val="decimal"/>
      <w:lvlText w:val="*"/>
      <w:lvlJc w:val="left"/>
    </w:lvl>
  </w:abstractNum>
  <w:abstractNum w:abstractNumId="19" w15:restartNumberingAfterBreak="0">
    <w:nsid w:val="28270E71"/>
    <w:multiLevelType w:val="hybridMultilevel"/>
    <w:tmpl w:val="91F27F50"/>
    <w:lvl w:ilvl="0" w:tplc="8E864B0C">
      <w:start w:val="1"/>
      <w:numFmt w:val="bullet"/>
      <w:lvlText w:val=""/>
      <w:lvlJc w:val="left"/>
      <w:pPr>
        <w:ind w:left="644" w:hanging="360"/>
      </w:pPr>
      <w:rPr>
        <w:rFonts w:ascii="Symbol" w:hAnsi="Symbol" w:hint="default"/>
        <w:color w:val="auto"/>
      </w:rPr>
    </w:lvl>
    <w:lvl w:ilvl="1" w:tplc="080C0003">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0" w15:restartNumberingAfterBreak="0">
    <w:nsid w:val="282F56D1"/>
    <w:multiLevelType w:val="singleLevel"/>
    <w:tmpl w:val="BAB073A6"/>
    <w:lvl w:ilvl="0">
      <w:numFmt w:val="decimal"/>
      <w:lvlText w:val="*"/>
      <w:lvlJc w:val="left"/>
    </w:lvl>
  </w:abstractNum>
  <w:abstractNum w:abstractNumId="21" w15:restartNumberingAfterBreak="0">
    <w:nsid w:val="295B33E9"/>
    <w:multiLevelType w:val="hybridMultilevel"/>
    <w:tmpl w:val="7F8ED52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2" w15:restartNumberingAfterBreak="0">
    <w:nsid w:val="2C6902C0"/>
    <w:multiLevelType w:val="hybridMultilevel"/>
    <w:tmpl w:val="B19E7F0A"/>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2E9244B4"/>
    <w:multiLevelType w:val="hybridMultilevel"/>
    <w:tmpl w:val="E7FC3DB2"/>
    <w:lvl w:ilvl="0" w:tplc="8E864B0C">
      <w:start w:val="1"/>
      <w:numFmt w:val="bullet"/>
      <w:lvlText w:val=""/>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4" w15:restartNumberingAfterBreak="0">
    <w:nsid w:val="2E95E4AD"/>
    <w:multiLevelType w:val="hybridMultilevel"/>
    <w:tmpl w:val="4EF0B18C"/>
    <w:lvl w:ilvl="0" w:tplc="EB9C4E38">
      <w:start w:val="1"/>
      <w:numFmt w:val="bullet"/>
      <w:lvlText w:val=""/>
      <w:lvlJc w:val="left"/>
      <w:pPr>
        <w:ind w:left="720" w:hanging="360"/>
      </w:pPr>
      <w:rPr>
        <w:rFonts w:ascii="Symbol" w:hAnsi="Symbol" w:hint="default"/>
      </w:rPr>
    </w:lvl>
    <w:lvl w:ilvl="1" w:tplc="3F60D982">
      <w:start w:val="1"/>
      <w:numFmt w:val="bullet"/>
      <w:lvlText w:val="o"/>
      <w:lvlJc w:val="left"/>
      <w:pPr>
        <w:ind w:left="1440" w:hanging="360"/>
      </w:pPr>
      <w:rPr>
        <w:rFonts w:ascii="Courier New" w:hAnsi="Courier New" w:hint="default"/>
      </w:rPr>
    </w:lvl>
    <w:lvl w:ilvl="2" w:tplc="E8602744">
      <w:start w:val="1"/>
      <w:numFmt w:val="bullet"/>
      <w:lvlText w:val=""/>
      <w:lvlJc w:val="left"/>
      <w:pPr>
        <w:ind w:left="2160" w:hanging="360"/>
      </w:pPr>
      <w:rPr>
        <w:rFonts w:ascii="Wingdings" w:hAnsi="Wingdings" w:hint="default"/>
      </w:rPr>
    </w:lvl>
    <w:lvl w:ilvl="3" w:tplc="E1A2C312">
      <w:start w:val="1"/>
      <w:numFmt w:val="bullet"/>
      <w:lvlText w:val=""/>
      <w:lvlJc w:val="left"/>
      <w:pPr>
        <w:ind w:left="2880" w:hanging="360"/>
      </w:pPr>
      <w:rPr>
        <w:rFonts w:ascii="Symbol" w:hAnsi="Symbol" w:hint="default"/>
      </w:rPr>
    </w:lvl>
    <w:lvl w:ilvl="4" w:tplc="372C0AB0">
      <w:start w:val="1"/>
      <w:numFmt w:val="bullet"/>
      <w:lvlText w:val="o"/>
      <w:lvlJc w:val="left"/>
      <w:pPr>
        <w:ind w:left="3600" w:hanging="360"/>
      </w:pPr>
      <w:rPr>
        <w:rFonts w:ascii="Courier New" w:hAnsi="Courier New" w:hint="default"/>
      </w:rPr>
    </w:lvl>
    <w:lvl w:ilvl="5" w:tplc="576634FC">
      <w:start w:val="1"/>
      <w:numFmt w:val="bullet"/>
      <w:lvlText w:val=""/>
      <w:lvlJc w:val="left"/>
      <w:pPr>
        <w:ind w:left="4320" w:hanging="360"/>
      </w:pPr>
      <w:rPr>
        <w:rFonts w:ascii="Wingdings" w:hAnsi="Wingdings" w:hint="default"/>
      </w:rPr>
    </w:lvl>
    <w:lvl w:ilvl="6" w:tplc="0CC2E68E">
      <w:start w:val="1"/>
      <w:numFmt w:val="bullet"/>
      <w:lvlText w:val=""/>
      <w:lvlJc w:val="left"/>
      <w:pPr>
        <w:ind w:left="5040" w:hanging="360"/>
      </w:pPr>
      <w:rPr>
        <w:rFonts w:ascii="Symbol" w:hAnsi="Symbol" w:hint="default"/>
      </w:rPr>
    </w:lvl>
    <w:lvl w:ilvl="7" w:tplc="9BAA6F84">
      <w:start w:val="1"/>
      <w:numFmt w:val="bullet"/>
      <w:lvlText w:val="o"/>
      <w:lvlJc w:val="left"/>
      <w:pPr>
        <w:ind w:left="5760" w:hanging="360"/>
      </w:pPr>
      <w:rPr>
        <w:rFonts w:ascii="Courier New" w:hAnsi="Courier New" w:hint="default"/>
      </w:rPr>
    </w:lvl>
    <w:lvl w:ilvl="8" w:tplc="9ACAAED0">
      <w:start w:val="1"/>
      <w:numFmt w:val="bullet"/>
      <w:lvlText w:val=""/>
      <w:lvlJc w:val="left"/>
      <w:pPr>
        <w:ind w:left="6480" w:hanging="360"/>
      </w:pPr>
      <w:rPr>
        <w:rFonts w:ascii="Wingdings" w:hAnsi="Wingdings" w:hint="default"/>
      </w:rPr>
    </w:lvl>
  </w:abstractNum>
  <w:abstractNum w:abstractNumId="25" w15:restartNumberingAfterBreak="0">
    <w:nsid w:val="304041FE"/>
    <w:multiLevelType w:val="singleLevel"/>
    <w:tmpl w:val="BAB073A6"/>
    <w:lvl w:ilvl="0">
      <w:numFmt w:val="decimal"/>
      <w:lvlText w:val="*"/>
      <w:lvlJc w:val="left"/>
    </w:lvl>
  </w:abstractNum>
  <w:abstractNum w:abstractNumId="26" w15:restartNumberingAfterBreak="0">
    <w:nsid w:val="304B6C22"/>
    <w:multiLevelType w:val="hybridMultilevel"/>
    <w:tmpl w:val="CAF6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AB0B36"/>
    <w:multiLevelType w:val="hybridMultilevel"/>
    <w:tmpl w:val="9AA6686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3447C62"/>
    <w:multiLevelType w:val="multilevel"/>
    <w:tmpl w:val="85A0D720"/>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9" w15:restartNumberingAfterBreak="0">
    <w:nsid w:val="37C53481"/>
    <w:multiLevelType w:val="hybridMultilevel"/>
    <w:tmpl w:val="D368BB18"/>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38EA22B1"/>
    <w:multiLevelType w:val="hybridMultilevel"/>
    <w:tmpl w:val="1C88FD8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1" w15:restartNumberingAfterBreak="0">
    <w:nsid w:val="39133BFF"/>
    <w:multiLevelType w:val="hybridMultilevel"/>
    <w:tmpl w:val="E3B40A20"/>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396C1E74"/>
    <w:multiLevelType w:val="hybridMultilevel"/>
    <w:tmpl w:val="FBF2FAC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3" w15:restartNumberingAfterBreak="0">
    <w:nsid w:val="3BC95AAA"/>
    <w:multiLevelType w:val="hybridMultilevel"/>
    <w:tmpl w:val="EBEA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FE2B09"/>
    <w:multiLevelType w:val="hybridMultilevel"/>
    <w:tmpl w:val="7206F4D2"/>
    <w:lvl w:ilvl="0" w:tplc="8E864B0C">
      <w:start w:val="1"/>
      <w:numFmt w:val="bullet"/>
      <w:lvlText w:val=""/>
      <w:lvlJc w:val="left"/>
      <w:pPr>
        <w:ind w:left="1004" w:hanging="360"/>
      </w:pPr>
      <w:rPr>
        <w:rFonts w:ascii="Symbol" w:hAnsi="Symbol" w:hint="default"/>
        <w:color w:val="auto"/>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35" w15:restartNumberingAfterBreak="0">
    <w:nsid w:val="3D220D80"/>
    <w:multiLevelType w:val="singleLevel"/>
    <w:tmpl w:val="BAB073A6"/>
    <w:lvl w:ilvl="0">
      <w:numFmt w:val="decimal"/>
      <w:lvlText w:val="*"/>
      <w:lvlJc w:val="left"/>
    </w:lvl>
  </w:abstractNum>
  <w:abstractNum w:abstractNumId="36" w15:restartNumberingAfterBreak="0">
    <w:nsid w:val="3FCA5E74"/>
    <w:multiLevelType w:val="multilevel"/>
    <w:tmpl w:val="ED68449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7" w15:restartNumberingAfterBreak="0">
    <w:nsid w:val="41395909"/>
    <w:multiLevelType w:val="hybridMultilevel"/>
    <w:tmpl w:val="E89E7E28"/>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8" w15:restartNumberingAfterBreak="0">
    <w:nsid w:val="41ED687D"/>
    <w:multiLevelType w:val="hybridMultilevel"/>
    <w:tmpl w:val="C65A009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9" w15:restartNumberingAfterBreak="0">
    <w:nsid w:val="4360788A"/>
    <w:multiLevelType w:val="hybridMultilevel"/>
    <w:tmpl w:val="C896CC1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B985DF5"/>
    <w:multiLevelType w:val="hybridMultilevel"/>
    <w:tmpl w:val="A118C42E"/>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BA00765"/>
    <w:multiLevelType w:val="hybridMultilevel"/>
    <w:tmpl w:val="A520395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2" w15:restartNumberingAfterBreak="0">
    <w:nsid w:val="4BE26162"/>
    <w:multiLevelType w:val="hybridMultilevel"/>
    <w:tmpl w:val="870420B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4D4A5278"/>
    <w:multiLevelType w:val="hybridMultilevel"/>
    <w:tmpl w:val="30E8A802"/>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0C6359"/>
    <w:multiLevelType w:val="hybridMultilevel"/>
    <w:tmpl w:val="4C36186A"/>
    <w:lvl w:ilvl="0" w:tplc="20000001">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5" w15:restartNumberingAfterBreak="0">
    <w:nsid w:val="525A0A52"/>
    <w:multiLevelType w:val="hybridMultilevel"/>
    <w:tmpl w:val="540CE5B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527808F6"/>
    <w:multiLevelType w:val="hybridMultilevel"/>
    <w:tmpl w:val="DE42093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7" w15:restartNumberingAfterBreak="0">
    <w:nsid w:val="5336169D"/>
    <w:multiLevelType w:val="hybridMultilevel"/>
    <w:tmpl w:val="5616F142"/>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9159B7"/>
    <w:multiLevelType w:val="multilevel"/>
    <w:tmpl w:val="1BD2AEC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8F742BF"/>
    <w:multiLevelType w:val="hybridMultilevel"/>
    <w:tmpl w:val="D15C3F4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9A6780E"/>
    <w:multiLevelType w:val="hybridMultilevel"/>
    <w:tmpl w:val="146CB53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1" w15:restartNumberingAfterBreak="0">
    <w:nsid w:val="5A9F417D"/>
    <w:multiLevelType w:val="hybridMultilevel"/>
    <w:tmpl w:val="52807AB2"/>
    <w:lvl w:ilvl="0" w:tplc="8E864B0C">
      <w:start w:val="1"/>
      <w:numFmt w:val="bullet"/>
      <w:lvlText w:val=""/>
      <w:lvlJc w:val="left"/>
      <w:pPr>
        <w:ind w:left="1080" w:hanging="360"/>
      </w:pPr>
      <w:rPr>
        <w:rFonts w:ascii="Symbol" w:hAnsi="Symbol" w:hint="default"/>
        <w:color w:val="auto"/>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2" w15:restartNumberingAfterBreak="0">
    <w:nsid w:val="5BED5387"/>
    <w:multiLevelType w:val="hybridMultilevel"/>
    <w:tmpl w:val="5AEA60A8"/>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5CA209FF"/>
    <w:multiLevelType w:val="hybridMultilevel"/>
    <w:tmpl w:val="69DED2C4"/>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5E7B53A0"/>
    <w:multiLevelType w:val="hybridMultilevel"/>
    <w:tmpl w:val="D9F410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629F4733"/>
    <w:multiLevelType w:val="hybridMultilevel"/>
    <w:tmpl w:val="947CDD20"/>
    <w:lvl w:ilvl="0" w:tplc="943C3EDC">
      <w:start w:val="1"/>
      <w:numFmt w:val="bullet"/>
      <w:lvlText w:val=""/>
      <w:lvlJc w:val="left"/>
      <w:pPr>
        <w:ind w:left="720" w:hanging="360"/>
      </w:pPr>
      <w:rPr>
        <w:rFonts w:ascii="Symbol" w:hAnsi="Symbol" w:hint="default"/>
        <w:sz w:val="28"/>
        <w:szCs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63E22154"/>
    <w:multiLevelType w:val="hybridMultilevel"/>
    <w:tmpl w:val="1116E10C"/>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646260B4"/>
    <w:multiLevelType w:val="hybridMultilevel"/>
    <w:tmpl w:val="68EA3F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64D642E2"/>
    <w:multiLevelType w:val="hybridMultilevel"/>
    <w:tmpl w:val="2E70086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6537323D"/>
    <w:multiLevelType w:val="hybridMultilevel"/>
    <w:tmpl w:val="3DDA696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0" w15:restartNumberingAfterBreak="0">
    <w:nsid w:val="681949FE"/>
    <w:multiLevelType w:val="hybridMultilevel"/>
    <w:tmpl w:val="C9764F86"/>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693F519E"/>
    <w:multiLevelType w:val="hybridMultilevel"/>
    <w:tmpl w:val="BD72474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2"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63" w15:restartNumberingAfterBreak="0">
    <w:nsid w:val="6B3767B2"/>
    <w:multiLevelType w:val="hybridMultilevel"/>
    <w:tmpl w:val="88EA115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4" w15:restartNumberingAfterBreak="0">
    <w:nsid w:val="6D0361A2"/>
    <w:multiLevelType w:val="hybridMultilevel"/>
    <w:tmpl w:val="91840EE4"/>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5" w15:restartNumberingAfterBreak="0">
    <w:nsid w:val="6E092C62"/>
    <w:multiLevelType w:val="multilevel"/>
    <w:tmpl w:val="B8EA660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6" w15:restartNumberingAfterBreak="0">
    <w:nsid w:val="6F904926"/>
    <w:multiLevelType w:val="hybridMultilevel"/>
    <w:tmpl w:val="EB32990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7" w15:restartNumberingAfterBreak="0">
    <w:nsid w:val="71663646"/>
    <w:multiLevelType w:val="hybridMultilevel"/>
    <w:tmpl w:val="66CABB74"/>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4F4187C"/>
    <w:multiLevelType w:val="hybridMultilevel"/>
    <w:tmpl w:val="1346CEC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9"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78756ED"/>
    <w:multiLevelType w:val="hybridMultilevel"/>
    <w:tmpl w:val="F198E9E8"/>
    <w:lvl w:ilvl="0" w:tplc="2A40409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7874575E"/>
    <w:multiLevelType w:val="hybridMultilevel"/>
    <w:tmpl w:val="04A46B0E"/>
    <w:lvl w:ilvl="0" w:tplc="8E864B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C4538B0"/>
    <w:multiLevelType w:val="hybridMultilevel"/>
    <w:tmpl w:val="95486FC6"/>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3" w15:restartNumberingAfterBreak="0">
    <w:nsid w:val="7F0B0CA1"/>
    <w:multiLevelType w:val="hybridMultilevel"/>
    <w:tmpl w:val="35BCE30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62"/>
  </w:num>
  <w:num w:numId="3">
    <w:abstractNumId w:val="69"/>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5">
    <w:abstractNumId w:val="63"/>
  </w:num>
  <w:num w:numId="6">
    <w:abstractNumId w:val="70"/>
  </w:num>
  <w:num w:numId="7">
    <w:abstractNumId w:val="26"/>
  </w:num>
  <w:num w:numId="8">
    <w:abstractNumId w:val="1"/>
    <w:lvlOverride w:ilvl="0">
      <w:lvl w:ilvl="0">
        <w:start w:val="1"/>
        <w:numFmt w:val="bullet"/>
        <w:lvlText w:val=""/>
        <w:lvlJc w:val="left"/>
        <w:pPr>
          <w:ind w:left="720" w:hanging="360"/>
        </w:pPr>
        <w:rPr>
          <w:rFonts w:ascii="Symbol" w:hAnsi="Symbol" w:hint="default"/>
          <w:color w:val="auto"/>
          <w:sz w:val="28"/>
          <w:szCs w:val="28"/>
        </w:rPr>
      </w:lvl>
    </w:lvlOverride>
  </w:num>
  <w:num w:numId="9">
    <w:abstractNumId w:val="57"/>
  </w:num>
  <w:num w:numId="10">
    <w:abstractNumId w:val="47"/>
  </w:num>
  <w:num w:numId="11">
    <w:abstractNumId w:val="59"/>
  </w:num>
  <w:num w:numId="12">
    <w:abstractNumId w:val="48"/>
  </w:num>
  <w:num w:numId="13">
    <w:abstractNumId w:val="61"/>
  </w:num>
  <w:num w:numId="14">
    <w:abstractNumId w:val="55"/>
  </w:num>
  <w:num w:numId="15">
    <w:abstractNumId w:val="11"/>
  </w:num>
  <w:num w:numId="16">
    <w:abstractNumId w:val="54"/>
  </w:num>
  <w:num w:numId="17">
    <w:abstractNumId w:val="33"/>
  </w:num>
  <w:num w:numId="18">
    <w:abstractNumId w:val="24"/>
  </w:num>
  <w:num w:numId="19">
    <w:abstractNumId w:val="9"/>
  </w:num>
  <w:num w:numId="20">
    <w:abstractNumId w:val="72"/>
  </w:num>
  <w:num w:numId="21">
    <w:abstractNumId w:val="52"/>
  </w:num>
  <w:num w:numId="22">
    <w:abstractNumId w:val="3"/>
  </w:num>
  <w:num w:numId="23">
    <w:abstractNumId w:val="40"/>
  </w:num>
  <w:num w:numId="24">
    <w:abstractNumId w:val="41"/>
  </w:num>
  <w:num w:numId="25">
    <w:abstractNumId w:val="56"/>
  </w:num>
  <w:num w:numId="26">
    <w:abstractNumId w:val="15"/>
  </w:num>
  <w:num w:numId="27">
    <w:abstractNumId w:val="12"/>
  </w:num>
  <w:num w:numId="28">
    <w:abstractNumId w:val="38"/>
  </w:num>
  <w:num w:numId="29">
    <w:abstractNumId w:val="39"/>
  </w:num>
  <w:num w:numId="30">
    <w:abstractNumId w:val="32"/>
  </w:num>
  <w:num w:numId="31">
    <w:abstractNumId w:val="46"/>
  </w:num>
  <w:num w:numId="32">
    <w:abstractNumId w:val="8"/>
  </w:num>
  <w:num w:numId="33">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4">
    <w:abstractNumId w:val="20"/>
  </w:num>
  <w:num w:numId="35">
    <w:abstractNumId w:val="66"/>
  </w:num>
  <w:num w:numId="36">
    <w:abstractNumId w:val="44"/>
  </w:num>
  <w:num w:numId="37">
    <w:abstractNumId w:val="34"/>
  </w:num>
  <w:num w:numId="38">
    <w:abstractNumId w:val="37"/>
  </w:num>
  <w:num w:numId="39">
    <w:abstractNumId w:val="64"/>
  </w:num>
  <w:num w:numId="40">
    <w:abstractNumId w:val="7"/>
  </w:num>
  <w:num w:numId="41">
    <w:abstractNumId w:val="49"/>
  </w:num>
  <w:num w:numId="42">
    <w:abstractNumId w:val="68"/>
  </w:num>
  <w:num w:numId="43">
    <w:abstractNumId w:val="14"/>
  </w:num>
  <w:num w:numId="44">
    <w:abstractNumId w:val="19"/>
  </w:num>
  <w:num w:numId="45">
    <w:abstractNumId w:val="4"/>
  </w:num>
  <w:num w:numId="46">
    <w:abstractNumId w:val="65"/>
  </w:num>
  <w:num w:numId="47">
    <w:abstractNumId w:val="42"/>
  </w:num>
  <w:num w:numId="48">
    <w:abstractNumId w:val="13"/>
  </w:num>
  <w:num w:numId="49">
    <w:abstractNumId w:val="58"/>
  </w:num>
  <w:num w:numId="50">
    <w:abstractNumId w:val="27"/>
  </w:num>
  <w:num w:numId="51">
    <w:abstractNumId w:val="67"/>
  </w:num>
  <w:num w:numId="52">
    <w:abstractNumId w:val="51"/>
  </w:num>
  <w:num w:numId="53">
    <w:abstractNumId w:val="23"/>
  </w:num>
  <w:num w:numId="54">
    <w:abstractNumId w:val="6"/>
  </w:num>
  <w:num w:numId="55">
    <w:abstractNumId w:val="53"/>
  </w:num>
  <w:num w:numId="56">
    <w:abstractNumId w:val="10"/>
  </w:num>
  <w:num w:numId="57">
    <w:abstractNumId w:val="31"/>
  </w:num>
  <w:num w:numId="58">
    <w:abstractNumId w:val="45"/>
  </w:num>
  <w:num w:numId="59">
    <w:abstractNumId w:val="29"/>
  </w:num>
  <w:num w:numId="60">
    <w:abstractNumId w:val="28"/>
  </w:num>
  <w:num w:numId="61">
    <w:abstractNumId w:val="21"/>
  </w:num>
  <w:num w:numId="62">
    <w:abstractNumId w:val="50"/>
  </w:num>
  <w:num w:numId="63">
    <w:abstractNumId w:val="30"/>
  </w:num>
  <w:num w:numId="64">
    <w:abstractNumId w:val="22"/>
  </w:num>
  <w:num w:numId="65">
    <w:abstractNumId w:val="36"/>
  </w:num>
  <w:num w:numId="66">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67">
    <w:abstractNumId w:val="25"/>
  </w:num>
  <w:num w:numId="68">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69">
    <w:abstractNumId w:val="18"/>
  </w:num>
  <w:num w:numId="70">
    <w:abstractNumId w:val="35"/>
  </w:num>
  <w:num w:numId="71">
    <w:abstractNumId w:val="2"/>
  </w:num>
  <w:num w:numId="72">
    <w:abstractNumId w:val="17"/>
  </w:num>
  <w:num w:numId="73">
    <w:abstractNumId w:val="60"/>
  </w:num>
  <w:num w:numId="74">
    <w:abstractNumId w:val="73"/>
  </w:num>
  <w:num w:numId="75">
    <w:abstractNumId w:val="43"/>
  </w:num>
  <w:num w:numId="76">
    <w:abstractNumId w:val="16"/>
  </w:num>
  <w:num w:numId="77">
    <w:abstractNumId w:val="71"/>
  </w:num>
  <w:num w:numId="78">
    <w:abstractNumId w:val="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010F"/>
    <w:rsid w:val="000056E4"/>
    <w:rsid w:val="00010A4D"/>
    <w:rsid w:val="000136C9"/>
    <w:rsid w:val="00014921"/>
    <w:rsid w:val="00023DB5"/>
    <w:rsid w:val="00032C87"/>
    <w:rsid w:val="00037101"/>
    <w:rsid w:val="00043BEF"/>
    <w:rsid w:val="0004480F"/>
    <w:rsid w:val="000501F7"/>
    <w:rsid w:val="00050D04"/>
    <w:rsid w:val="000517F6"/>
    <w:rsid w:val="0006268B"/>
    <w:rsid w:val="00063DFF"/>
    <w:rsid w:val="00070ED2"/>
    <w:rsid w:val="000823E9"/>
    <w:rsid w:val="00092ACC"/>
    <w:rsid w:val="00096B93"/>
    <w:rsid w:val="000A2AF0"/>
    <w:rsid w:val="000A2B8D"/>
    <w:rsid w:val="000C5A16"/>
    <w:rsid w:val="000D394D"/>
    <w:rsid w:val="000F4673"/>
    <w:rsid w:val="001110F2"/>
    <w:rsid w:val="00114CFF"/>
    <w:rsid w:val="00121D18"/>
    <w:rsid w:val="00125D6F"/>
    <w:rsid w:val="00126E5E"/>
    <w:rsid w:val="0014411E"/>
    <w:rsid w:val="0014429D"/>
    <w:rsid w:val="00144D96"/>
    <w:rsid w:val="00150F26"/>
    <w:rsid w:val="001549EB"/>
    <w:rsid w:val="0017309D"/>
    <w:rsid w:val="00173C89"/>
    <w:rsid w:val="001766B2"/>
    <w:rsid w:val="00176B69"/>
    <w:rsid w:val="00181B6C"/>
    <w:rsid w:val="0019037A"/>
    <w:rsid w:val="00190FCF"/>
    <w:rsid w:val="00196518"/>
    <w:rsid w:val="001A42F8"/>
    <w:rsid w:val="001B4559"/>
    <w:rsid w:val="001B58AE"/>
    <w:rsid w:val="001C343E"/>
    <w:rsid w:val="001C540B"/>
    <w:rsid w:val="001D28C3"/>
    <w:rsid w:val="001D292C"/>
    <w:rsid w:val="001E391D"/>
    <w:rsid w:val="001E4147"/>
    <w:rsid w:val="001F05C6"/>
    <w:rsid w:val="001F4150"/>
    <w:rsid w:val="0020397F"/>
    <w:rsid w:val="002079FC"/>
    <w:rsid w:val="00212AD9"/>
    <w:rsid w:val="00224B1B"/>
    <w:rsid w:val="00227AA1"/>
    <w:rsid w:val="00235BA4"/>
    <w:rsid w:val="00235CEA"/>
    <w:rsid w:val="0024677E"/>
    <w:rsid w:val="00251ADD"/>
    <w:rsid w:val="00252445"/>
    <w:rsid w:val="002723A4"/>
    <w:rsid w:val="00272AC6"/>
    <w:rsid w:val="002753D7"/>
    <w:rsid w:val="00297F0C"/>
    <w:rsid w:val="002A0F5D"/>
    <w:rsid w:val="002A5636"/>
    <w:rsid w:val="002B1F1C"/>
    <w:rsid w:val="002B30F4"/>
    <w:rsid w:val="002B7981"/>
    <w:rsid w:val="002C1664"/>
    <w:rsid w:val="002C3C5F"/>
    <w:rsid w:val="002C3F34"/>
    <w:rsid w:val="002E1159"/>
    <w:rsid w:val="002E1E9E"/>
    <w:rsid w:val="002F2C4A"/>
    <w:rsid w:val="002F4BCC"/>
    <w:rsid w:val="003066BE"/>
    <w:rsid w:val="003227CC"/>
    <w:rsid w:val="00334F4E"/>
    <w:rsid w:val="00336295"/>
    <w:rsid w:val="003362B9"/>
    <w:rsid w:val="00341FC2"/>
    <w:rsid w:val="00342D5E"/>
    <w:rsid w:val="00354B98"/>
    <w:rsid w:val="0035724D"/>
    <w:rsid w:val="003578BB"/>
    <w:rsid w:val="00360C1A"/>
    <w:rsid w:val="003734B1"/>
    <w:rsid w:val="0039093C"/>
    <w:rsid w:val="00392AE5"/>
    <w:rsid w:val="003974F0"/>
    <w:rsid w:val="003A066A"/>
    <w:rsid w:val="003A1590"/>
    <w:rsid w:val="003B25E1"/>
    <w:rsid w:val="003B7B77"/>
    <w:rsid w:val="003C0021"/>
    <w:rsid w:val="003C1C0C"/>
    <w:rsid w:val="003C3284"/>
    <w:rsid w:val="003C7540"/>
    <w:rsid w:val="003D0BE5"/>
    <w:rsid w:val="003E20A3"/>
    <w:rsid w:val="003E263E"/>
    <w:rsid w:val="003F20DF"/>
    <w:rsid w:val="003F326D"/>
    <w:rsid w:val="003F79EF"/>
    <w:rsid w:val="00403683"/>
    <w:rsid w:val="00406469"/>
    <w:rsid w:val="00410FEB"/>
    <w:rsid w:val="00416A6E"/>
    <w:rsid w:val="00426604"/>
    <w:rsid w:val="00427781"/>
    <w:rsid w:val="0043191A"/>
    <w:rsid w:val="00435FF5"/>
    <w:rsid w:val="00440237"/>
    <w:rsid w:val="00445258"/>
    <w:rsid w:val="00445B9D"/>
    <w:rsid w:val="00446791"/>
    <w:rsid w:val="00447A14"/>
    <w:rsid w:val="004619A5"/>
    <w:rsid w:val="004815E0"/>
    <w:rsid w:val="004853F6"/>
    <w:rsid w:val="0048603B"/>
    <w:rsid w:val="004979CB"/>
    <w:rsid w:val="004A35A1"/>
    <w:rsid w:val="004A4B18"/>
    <w:rsid w:val="004A5CD7"/>
    <w:rsid w:val="004B0221"/>
    <w:rsid w:val="004B35B6"/>
    <w:rsid w:val="004B48B1"/>
    <w:rsid w:val="004B4BD3"/>
    <w:rsid w:val="004B4EC0"/>
    <w:rsid w:val="004C6742"/>
    <w:rsid w:val="004D2D6F"/>
    <w:rsid w:val="004D7AC0"/>
    <w:rsid w:val="004E385F"/>
    <w:rsid w:val="004E5363"/>
    <w:rsid w:val="004F74E4"/>
    <w:rsid w:val="00506669"/>
    <w:rsid w:val="00512479"/>
    <w:rsid w:val="00516EEE"/>
    <w:rsid w:val="00517E07"/>
    <w:rsid w:val="00532089"/>
    <w:rsid w:val="00535A65"/>
    <w:rsid w:val="00537B03"/>
    <w:rsid w:val="005478EC"/>
    <w:rsid w:val="00553BE0"/>
    <w:rsid w:val="0055505B"/>
    <w:rsid w:val="00556299"/>
    <w:rsid w:val="00563D40"/>
    <w:rsid w:val="00567A6B"/>
    <w:rsid w:val="00586B4B"/>
    <w:rsid w:val="00595D85"/>
    <w:rsid w:val="005A0BDA"/>
    <w:rsid w:val="005C032C"/>
    <w:rsid w:val="005C3A8D"/>
    <w:rsid w:val="005C7B1D"/>
    <w:rsid w:val="005D0FED"/>
    <w:rsid w:val="005D1BBF"/>
    <w:rsid w:val="005D43B9"/>
    <w:rsid w:val="005D6457"/>
    <w:rsid w:val="005E01B5"/>
    <w:rsid w:val="005E73C3"/>
    <w:rsid w:val="005E7651"/>
    <w:rsid w:val="00610016"/>
    <w:rsid w:val="00613302"/>
    <w:rsid w:val="006206DB"/>
    <w:rsid w:val="00621FEB"/>
    <w:rsid w:val="00625CA3"/>
    <w:rsid w:val="0063486D"/>
    <w:rsid w:val="00641262"/>
    <w:rsid w:val="0064411A"/>
    <w:rsid w:val="00650BED"/>
    <w:rsid w:val="00651838"/>
    <w:rsid w:val="00665940"/>
    <w:rsid w:val="0066696D"/>
    <w:rsid w:val="006717BA"/>
    <w:rsid w:val="006765AF"/>
    <w:rsid w:val="0069052D"/>
    <w:rsid w:val="00690DC9"/>
    <w:rsid w:val="0069265D"/>
    <w:rsid w:val="006B3C3C"/>
    <w:rsid w:val="006B60D1"/>
    <w:rsid w:val="006C48A5"/>
    <w:rsid w:val="006D114B"/>
    <w:rsid w:val="006D2C8A"/>
    <w:rsid w:val="006D2D64"/>
    <w:rsid w:val="006D7E6E"/>
    <w:rsid w:val="006E4A8A"/>
    <w:rsid w:val="006E7F1F"/>
    <w:rsid w:val="00702280"/>
    <w:rsid w:val="00705EB1"/>
    <w:rsid w:val="00707697"/>
    <w:rsid w:val="007159C5"/>
    <w:rsid w:val="007173CF"/>
    <w:rsid w:val="007205A4"/>
    <w:rsid w:val="007323B9"/>
    <w:rsid w:val="00732E14"/>
    <w:rsid w:val="00740CB7"/>
    <w:rsid w:val="00741902"/>
    <w:rsid w:val="00747F87"/>
    <w:rsid w:val="00754027"/>
    <w:rsid w:val="00754882"/>
    <w:rsid w:val="00755E1E"/>
    <w:rsid w:val="007576D0"/>
    <w:rsid w:val="00757F74"/>
    <w:rsid w:val="00764CCB"/>
    <w:rsid w:val="00766B1A"/>
    <w:rsid w:val="0078198B"/>
    <w:rsid w:val="00785300"/>
    <w:rsid w:val="007A148E"/>
    <w:rsid w:val="007A3096"/>
    <w:rsid w:val="007A570F"/>
    <w:rsid w:val="007A78AB"/>
    <w:rsid w:val="007B6F06"/>
    <w:rsid w:val="007C36BF"/>
    <w:rsid w:val="007C5358"/>
    <w:rsid w:val="007C6EFD"/>
    <w:rsid w:val="007D7A17"/>
    <w:rsid w:val="007F1953"/>
    <w:rsid w:val="007F240C"/>
    <w:rsid w:val="007F48FC"/>
    <w:rsid w:val="007F5784"/>
    <w:rsid w:val="00800532"/>
    <w:rsid w:val="00804389"/>
    <w:rsid w:val="00814A54"/>
    <w:rsid w:val="008314CE"/>
    <w:rsid w:val="008317E3"/>
    <w:rsid w:val="0083397F"/>
    <w:rsid w:val="00833B7B"/>
    <w:rsid w:val="00840C59"/>
    <w:rsid w:val="00843847"/>
    <w:rsid w:val="00844645"/>
    <w:rsid w:val="00845F24"/>
    <w:rsid w:val="008548EA"/>
    <w:rsid w:val="0085744A"/>
    <w:rsid w:val="00860162"/>
    <w:rsid w:val="00862DC4"/>
    <w:rsid w:val="00867002"/>
    <w:rsid w:val="008676ED"/>
    <w:rsid w:val="0087045E"/>
    <w:rsid w:val="008713EF"/>
    <w:rsid w:val="0088219D"/>
    <w:rsid w:val="00882D0D"/>
    <w:rsid w:val="008A47F4"/>
    <w:rsid w:val="008B155C"/>
    <w:rsid w:val="008B2CEB"/>
    <w:rsid w:val="008B4117"/>
    <w:rsid w:val="008C5433"/>
    <w:rsid w:val="008D2468"/>
    <w:rsid w:val="008D4F95"/>
    <w:rsid w:val="008E331E"/>
    <w:rsid w:val="008F062E"/>
    <w:rsid w:val="008F6AA0"/>
    <w:rsid w:val="00902FFF"/>
    <w:rsid w:val="00914FCF"/>
    <w:rsid w:val="00921E89"/>
    <w:rsid w:val="00927ACD"/>
    <w:rsid w:val="009302E8"/>
    <w:rsid w:val="009360D7"/>
    <w:rsid w:val="00943240"/>
    <w:rsid w:val="00944198"/>
    <w:rsid w:val="009517E6"/>
    <w:rsid w:val="00952910"/>
    <w:rsid w:val="00956698"/>
    <w:rsid w:val="00962E55"/>
    <w:rsid w:val="00963401"/>
    <w:rsid w:val="009666C7"/>
    <w:rsid w:val="009700FB"/>
    <w:rsid w:val="0097101D"/>
    <w:rsid w:val="00983331"/>
    <w:rsid w:val="009954BD"/>
    <w:rsid w:val="00995C71"/>
    <w:rsid w:val="009A5F2B"/>
    <w:rsid w:val="009B6B7D"/>
    <w:rsid w:val="009D79C9"/>
    <w:rsid w:val="009E357D"/>
    <w:rsid w:val="009E6BDF"/>
    <w:rsid w:val="009F11CB"/>
    <w:rsid w:val="00A04D84"/>
    <w:rsid w:val="00A067F3"/>
    <w:rsid w:val="00A0776A"/>
    <w:rsid w:val="00A10033"/>
    <w:rsid w:val="00A10200"/>
    <w:rsid w:val="00A16254"/>
    <w:rsid w:val="00A162C2"/>
    <w:rsid w:val="00A16494"/>
    <w:rsid w:val="00A17E08"/>
    <w:rsid w:val="00A20E9D"/>
    <w:rsid w:val="00A230F1"/>
    <w:rsid w:val="00A23D6D"/>
    <w:rsid w:val="00A272B2"/>
    <w:rsid w:val="00A3691D"/>
    <w:rsid w:val="00A40127"/>
    <w:rsid w:val="00A42BF8"/>
    <w:rsid w:val="00A456BF"/>
    <w:rsid w:val="00A45BD8"/>
    <w:rsid w:val="00A50553"/>
    <w:rsid w:val="00A53DD0"/>
    <w:rsid w:val="00A65FE3"/>
    <w:rsid w:val="00A83352"/>
    <w:rsid w:val="00A839C1"/>
    <w:rsid w:val="00A90C28"/>
    <w:rsid w:val="00A95447"/>
    <w:rsid w:val="00AA7C16"/>
    <w:rsid w:val="00AB224C"/>
    <w:rsid w:val="00AB3379"/>
    <w:rsid w:val="00AB43C4"/>
    <w:rsid w:val="00AC16AD"/>
    <w:rsid w:val="00AC5EC3"/>
    <w:rsid w:val="00AC66E4"/>
    <w:rsid w:val="00AE547F"/>
    <w:rsid w:val="00AF5414"/>
    <w:rsid w:val="00AF547E"/>
    <w:rsid w:val="00B047A4"/>
    <w:rsid w:val="00B14E53"/>
    <w:rsid w:val="00B16376"/>
    <w:rsid w:val="00B203DA"/>
    <w:rsid w:val="00B251D5"/>
    <w:rsid w:val="00B310E6"/>
    <w:rsid w:val="00B31966"/>
    <w:rsid w:val="00B31AE4"/>
    <w:rsid w:val="00B353A9"/>
    <w:rsid w:val="00B366CF"/>
    <w:rsid w:val="00B37567"/>
    <w:rsid w:val="00B40A78"/>
    <w:rsid w:val="00B41741"/>
    <w:rsid w:val="00B47AAE"/>
    <w:rsid w:val="00B518C9"/>
    <w:rsid w:val="00B56575"/>
    <w:rsid w:val="00B61B74"/>
    <w:rsid w:val="00B635A1"/>
    <w:rsid w:val="00BA0251"/>
    <w:rsid w:val="00BA2BB0"/>
    <w:rsid w:val="00BA2D1E"/>
    <w:rsid w:val="00BB4A1A"/>
    <w:rsid w:val="00BB50B2"/>
    <w:rsid w:val="00BC1478"/>
    <w:rsid w:val="00BD09B2"/>
    <w:rsid w:val="00BD5C39"/>
    <w:rsid w:val="00BD7679"/>
    <w:rsid w:val="00BE2F67"/>
    <w:rsid w:val="00BE54B3"/>
    <w:rsid w:val="00C008B4"/>
    <w:rsid w:val="00C17ABD"/>
    <w:rsid w:val="00C25029"/>
    <w:rsid w:val="00C26C67"/>
    <w:rsid w:val="00C3123A"/>
    <w:rsid w:val="00C31776"/>
    <w:rsid w:val="00C32E41"/>
    <w:rsid w:val="00C37CA1"/>
    <w:rsid w:val="00C53E67"/>
    <w:rsid w:val="00C57C84"/>
    <w:rsid w:val="00C6134C"/>
    <w:rsid w:val="00C63006"/>
    <w:rsid w:val="00C716C1"/>
    <w:rsid w:val="00C76C7D"/>
    <w:rsid w:val="00C81F1B"/>
    <w:rsid w:val="00C821A5"/>
    <w:rsid w:val="00C82A9F"/>
    <w:rsid w:val="00C95C7D"/>
    <w:rsid w:val="00C96FA3"/>
    <w:rsid w:val="00CA4A98"/>
    <w:rsid w:val="00CA6EC9"/>
    <w:rsid w:val="00CB6F1C"/>
    <w:rsid w:val="00CD4904"/>
    <w:rsid w:val="00CD7ECC"/>
    <w:rsid w:val="00CE3211"/>
    <w:rsid w:val="00CE4B1B"/>
    <w:rsid w:val="00CF2E5B"/>
    <w:rsid w:val="00CF7F94"/>
    <w:rsid w:val="00D02268"/>
    <w:rsid w:val="00D05F9C"/>
    <w:rsid w:val="00D16830"/>
    <w:rsid w:val="00D245DB"/>
    <w:rsid w:val="00D251DB"/>
    <w:rsid w:val="00D37D44"/>
    <w:rsid w:val="00D43613"/>
    <w:rsid w:val="00D53FBF"/>
    <w:rsid w:val="00D56293"/>
    <w:rsid w:val="00D7076A"/>
    <w:rsid w:val="00D73E8F"/>
    <w:rsid w:val="00D81F5E"/>
    <w:rsid w:val="00D86EFC"/>
    <w:rsid w:val="00D87925"/>
    <w:rsid w:val="00D92269"/>
    <w:rsid w:val="00D923C9"/>
    <w:rsid w:val="00D947AB"/>
    <w:rsid w:val="00D95586"/>
    <w:rsid w:val="00DA30AB"/>
    <w:rsid w:val="00DA4337"/>
    <w:rsid w:val="00DC4B12"/>
    <w:rsid w:val="00DC7A5F"/>
    <w:rsid w:val="00DE0E4F"/>
    <w:rsid w:val="00DE13A8"/>
    <w:rsid w:val="00DE176A"/>
    <w:rsid w:val="00DE1BF7"/>
    <w:rsid w:val="00DE481E"/>
    <w:rsid w:val="00DE4D23"/>
    <w:rsid w:val="00DE5DBA"/>
    <w:rsid w:val="00DE758A"/>
    <w:rsid w:val="00DF174A"/>
    <w:rsid w:val="00DF6F2B"/>
    <w:rsid w:val="00E00A6B"/>
    <w:rsid w:val="00E129EB"/>
    <w:rsid w:val="00E14A19"/>
    <w:rsid w:val="00E14E08"/>
    <w:rsid w:val="00E171F6"/>
    <w:rsid w:val="00E27990"/>
    <w:rsid w:val="00E43713"/>
    <w:rsid w:val="00E629FA"/>
    <w:rsid w:val="00E77899"/>
    <w:rsid w:val="00E8783B"/>
    <w:rsid w:val="00E92C8E"/>
    <w:rsid w:val="00EB0AFC"/>
    <w:rsid w:val="00EC4D43"/>
    <w:rsid w:val="00ED1C2B"/>
    <w:rsid w:val="00ED374C"/>
    <w:rsid w:val="00EE6B95"/>
    <w:rsid w:val="00EE6C3C"/>
    <w:rsid w:val="00EF7725"/>
    <w:rsid w:val="00F10208"/>
    <w:rsid w:val="00F11033"/>
    <w:rsid w:val="00F1424E"/>
    <w:rsid w:val="00F146AD"/>
    <w:rsid w:val="00F1581A"/>
    <w:rsid w:val="00F170AA"/>
    <w:rsid w:val="00F2612C"/>
    <w:rsid w:val="00F32F97"/>
    <w:rsid w:val="00F3633D"/>
    <w:rsid w:val="00F3654D"/>
    <w:rsid w:val="00F37962"/>
    <w:rsid w:val="00F5080F"/>
    <w:rsid w:val="00F55F11"/>
    <w:rsid w:val="00F76EE7"/>
    <w:rsid w:val="00F80BEB"/>
    <w:rsid w:val="00F83C17"/>
    <w:rsid w:val="00F96D7F"/>
    <w:rsid w:val="00FA1306"/>
    <w:rsid w:val="00FA1401"/>
    <w:rsid w:val="00FA15B5"/>
    <w:rsid w:val="00FB1E95"/>
    <w:rsid w:val="00FC01B9"/>
    <w:rsid w:val="00FC1C8F"/>
    <w:rsid w:val="00FC456F"/>
    <w:rsid w:val="00FC7343"/>
    <w:rsid w:val="00FD5585"/>
    <w:rsid w:val="00FD6A81"/>
    <w:rsid w:val="00FF5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Heading1"/>
    <w:next w:val="Normal"/>
    <w:link w:val="Heading2Char"/>
    <w:qFormat/>
    <w:rsid w:val="00A067F3"/>
    <w:pPr>
      <w:outlineLvl w:val="1"/>
    </w:pPr>
    <w:rPr>
      <w:b/>
    </w:r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A067F3"/>
    <w:rPr>
      <w:rFonts w:ascii="Times New Roman" w:eastAsia="Times New Roman" w:hAnsi="Times New Roman" w:cs="Times New Roman"/>
      <w:b/>
      <w:kern w:val="28"/>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Footnote symbol"/>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E129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360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432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54B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D43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A42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53E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92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E33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882D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266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833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659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4452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DE75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CB6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1F41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227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341F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C5A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0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230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EC4D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D168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297F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814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3F34"/>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8F062E"/>
    <w:pPr>
      <w:spacing w:after="100"/>
      <w:ind w:left="220"/>
    </w:pPr>
  </w:style>
  <w:style w:type="table" w:customStyle="1" w:styleId="TableGrid27">
    <w:name w:val="Table Grid27"/>
    <w:basedOn w:val="TableNormal"/>
    <w:next w:val="TableGrid"/>
    <w:rsid w:val="007A30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90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el/our-work/opinions-information-reports/plenary-session-summaries" TargetMode="External"/><Relationship Id="rId18" Type="http://schemas.openxmlformats.org/officeDocument/2006/relationships/hyperlink" Target="https://www.eesc.europa.eu/el/our-work/opinions-information-reports/opinions/supplementary-pensions-package-pepp-and-iorp" TargetMode="External"/><Relationship Id="rId26" Type="http://schemas.openxmlformats.org/officeDocument/2006/relationships/hyperlink" Target="https://www.eesc.europa.eu/el/our-work/opinions-information-reports/opinions/eu-drugs-strategy" TargetMode="External"/><Relationship Id="rId39" Type="http://schemas.openxmlformats.org/officeDocument/2006/relationships/hyperlink" Target="mailto:Silvia.Staffa@eesc.europa.eu" TargetMode="External"/><Relationship Id="rId21" Type="http://schemas.openxmlformats.org/officeDocument/2006/relationships/hyperlink" Target="mailto:Bartek.Bednarowicz@eesc.europa.eu" TargetMode="External"/><Relationship Id="rId34" Type="http://schemas.openxmlformats.org/officeDocument/2006/relationships/hyperlink" Target="https://www.eesc.europa.eu/el/our-work/opinions-information-reports/information-reports/evaluation-regulation-eu-20191020-market-surveillance-and-compliance-products" TargetMode="External"/><Relationship Id="rId42" Type="http://schemas.openxmlformats.org/officeDocument/2006/relationships/hyperlink" Target="https://www.eesc.europa.eu/el/our-work/opinions-information-reports/opinions/new-rules-drug-precursors" TargetMode="External"/><Relationship Id="rId47" Type="http://schemas.openxmlformats.org/officeDocument/2006/relationships/hyperlink" Target="mailto:Silvia.Staffa@eesc.europa.eu" TargetMode="External"/><Relationship Id="rId50" Type="http://schemas.openxmlformats.org/officeDocument/2006/relationships/hyperlink" Target="https://www.eesc.europa.eu/el/our-work/opinions-information-reports/opinions/eu-startups-and-scale-strategy-focus-european-innovation-act" TargetMode="External"/><Relationship Id="rId55" Type="http://schemas.openxmlformats.org/officeDocument/2006/relationships/hyperlink" Target="mailto:Anna.Cameron@eesc.europa.eu" TargetMode="External"/><Relationship Id="rId63" Type="http://schemas.openxmlformats.org/officeDocument/2006/relationships/hyperlink" Target="mailto:David.Hoic@eesc.europa.eu" TargetMode="External"/><Relationship Id="rId68" Type="http://schemas.openxmlformats.org/officeDocument/2006/relationships/footer" Target="footer2.xm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esc.europa.eu/el/our-work/opinions-information-reports/opinions/eu-policy-agenda-liveable-cities" TargetMode="External"/><Relationship Id="rId29" Type="http://schemas.openxmlformats.org/officeDocument/2006/relationships/hyperlink" Target="mailto:JeanMarie.Rogue@eesc.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esc.europa.eu/el/our-work/opinions-information-reports/opinions/eu-competitiveness-and-youth-entrepreneurship" TargetMode="External"/><Relationship Id="rId32" Type="http://schemas.openxmlformats.org/officeDocument/2006/relationships/hyperlink" Target="https://www.eesc.europa.eu/el/our-work/opinions-information-reports/opinions/revision-co2-standards-cars-and-vans" TargetMode="External"/><Relationship Id="rId37" Type="http://schemas.openxmlformats.org/officeDocument/2006/relationships/hyperlink" Target="mailto:Radoslava.Stefankova@eesc.europa.eu" TargetMode="External"/><Relationship Id="rId40" Type="http://schemas.openxmlformats.org/officeDocument/2006/relationships/hyperlink" Target="https://www.eesc.europa.eu/el/our-work/opinions-information-reports/opinions/developing-european-centre-clinical-excellence-pharmaceuticals" TargetMode="External"/><Relationship Id="rId45" Type="http://schemas.openxmlformats.org/officeDocument/2006/relationships/hyperlink" Target="mailto:Silvia.Staffa@eesc.europa.eu" TargetMode="External"/><Relationship Id="rId53" Type="http://schemas.openxmlformats.org/officeDocument/2006/relationships/hyperlink" Target="mailto:Caroline.Verhelst@eesc.europa.eu" TargetMode="External"/><Relationship Id="rId58" Type="http://schemas.openxmlformats.org/officeDocument/2006/relationships/hyperlink" Target="https://www.eesc.europa.eu/el/our-work/opinions-information-reports/opinions/equivalence-field-inspections-carried-out-third-countries-seed-producing-crops-and-equivalence-seed-produced-third" TargetMode="External"/><Relationship Id="rId66" Type="http://schemas.openxmlformats.org/officeDocument/2006/relationships/hyperlink" Target="https://www.eesc.europa.eu/el/our-work/opinions-information-reports/opinions/programme-agile-and-rapid-defence-innovation-agile"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rewritten://8da35b6f-64c2-4d79-b754-e2ec3a611b38" TargetMode="External"/><Relationship Id="rId28" Type="http://schemas.openxmlformats.org/officeDocument/2006/relationships/hyperlink" Target="https://www.eesc.europa.eu/el/our-work/opinions-information-reports/opinions/culture-compass-europe" TargetMode="External"/><Relationship Id="rId36" Type="http://schemas.openxmlformats.org/officeDocument/2006/relationships/hyperlink" Target="https://www.eesc.europa.eu/el/our-work/opinions-information-reports/opinions/2030-consumer-agenda" TargetMode="External"/><Relationship Id="rId49" Type="http://schemas.openxmlformats.org/officeDocument/2006/relationships/hyperlink" Target="mailto:Annalisa.Tessarolo@eesc.europa.eu" TargetMode="External"/><Relationship Id="rId57" Type="http://schemas.openxmlformats.org/officeDocument/2006/relationships/hyperlink" Target="mailto:Martine.Delanoy@eesc.europa.eu" TargetMode="External"/><Relationship Id="rId61" Type="http://schemas.openxmlformats.org/officeDocument/2006/relationships/hyperlink" Target="mailto:Gaizka.Maloelcoro-iribe@eesc.europa.eu" TargetMode="External"/><Relationship Id="rId10" Type="http://schemas.openxmlformats.org/officeDocument/2006/relationships/footnotes" Target="footnotes.xml"/><Relationship Id="rId19" Type="http://schemas.openxmlformats.org/officeDocument/2006/relationships/hyperlink" Target="mailto:Sergio.LorencioMatallana@eesc.europa.eu" TargetMode="External"/><Relationship Id="rId31" Type="http://schemas.openxmlformats.org/officeDocument/2006/relationships/hyperlink" Target="mailto:Silvia.Staffa@eesc.europa.eu" TargetMode="External"/><Relationship Id="rId44" Type="http://schemas.openxmlformats.org/officeDocument/2006/relationships/hyperlink" Target="https://www.eesc.europa.eu/el/our-work/opinions-information-reports/opinions/proposal-regulation-targeted-revision-eu-rules-medical-devices-and-vitro-diagnostics" TargetMode="External"/><Relationship Id="rId52" Type="http://schemas.openxmlformats.org/officeDocument/2006/relationships/hyperlink" Target="https://www.eesc.europa.eu/el/our-work/opinions-information-reports/opinions/comprehensive-strategy-nature-based-biodegradable-materials-foster-circularity-and-resource-efficiency-strengthen-agri" TargetMode="External"/><Relationship Id="rId60" Type="http://schemas.openxmlformats.org/officeDocument/2006/relationships/hyperlink" Target="https://www.eesc.europa.eu/el/our-work/opinions-information-reports/opinions/invalidation-allowances-market-stability-reserve" TargetMode="External"/><Relationship Id="rId65" Type="http://schemas.openxmlformats.org/officeDocument/2006/relationships/hyperlink" Target="mailto:Andreas.Berger@eesc.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https://www.eesc.europa.eu/el/our-work/opinions-information-reports/opinions/union-equality-lgbtiq-equality-strategy-2026-2030" TargetMode="External"/><Relationship Id="rId27" Type="http://schemas.openxmlformats.org/officeDocument/2006/relationships/hyperlink" Target="mailto:Gemma.Amran@eesc.europa.eu" TargetMode="External"/><Relationship Id="rId30" Type="http://schemas.openxmlformats.org/officeDocument/2006/relationships/hyperlink" Target="https://www.eesc.europa.eu/el/our-work/opinions-information-reports/opinions/over-tourism-short-term-rentals-and-crowding-out-local-populations-finding-right-balance" TargetMode="External"/><Relationship Id="rId35" Type="http://schemas.openxmlformats.org/officeDocument/2006/relationships/hyperlink" Target="mailto:Annalisa.Tessarolo@eesc.europa.eu" TargetMode="External"/><Relationship Id="rId43" Type="http://schemas.openxmlformats.org/officeDocument/2006/relationships/hyperlink" Target="mailto:Radoslava.Stefankova@eesc.europa.eu" TargetMode="External"/><Relationship Id="rId48" Type="http://schemas.openxmlformats.org/officeDocument/2006/relationships/hyperlink" Target="https://www.eesc.europa.eu/el/our-work/opinions-information-reports/opinions/single-market-tackling-unjustified-territorial-supply-constraints" TargetMode="External"/><Relationship Id="rId56" Type="http://schemas.openxmlformats.org/officeDocument/2006/relationships/hyperlink" Target="https://www.eesc.europa.eu/el/our-work/opinions-information-reports/opinions/food-and-feed-safety-simplification-omnibus" TargetMode="External"/><Relationship Id="rId64" Type="http://schemas.openxmlformats.org/officeDocument/2006/relationships/hyperlink" Target="https://www.eesc.europa.eu/el/our-work/opinions-information-reports/opinions/role-private-sector-and-civil-society-strengthening-economic-cooperation-within-pact-mediterranean" TargetMode="External"/><Relationship Id="rId69"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mailto:Jana.Valant@eesc.europa.eu"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mailto:Georgios.Meleas@eesc.europa.eu" TargetMode="External"/><Relationship Id="rId25" Type="http://schemas.openxmlformats.org/officeDocument/2006/relationships/hyperlink" Target="mailto:Bartek.Bednarowicz@eesc.europa.eu" TargetMode="External"/><Relationship Id="rId33" Type="http://schemas.openxmlformats.org/officeDocument/2006/relationships/hyperlink" Target="mailto:Silvia.Staffa@eesc.europa.eu" TargetMode="External"/><Relationship Id="rId38" Type="http://schemas.openxmlformats.org/officeDocument/2006/relationships/hyperlink" Target="https://www.eesc.europa.eu/el/our-work/opinions-information-reports/opinions/cybersecurity-act-1" TargetMode="External"/><Relationship Id="rId46" Type="http://schemas.openxmlformats.org/officeDocument/2006/relationships/hyperlink" Target="https://www.eesc.europa.eu/el/our-work/opinions-information-reports/opinions/strategic-standardisation-stronger-single-market" TargetMode="External"/><Relationship Id="rId59" Type="http://schemas.openxmlformats.org/officeDocument/2006/relationships/hyperlink" Target="mailto:Arturo.Iniguez@eesc.europa.eu" TargetMode="External"/><Relationship Id="rId67" Type="http://schemas.openxmlformats.org/officeDocument/2006/relationships/hyperlink" Target="mailto:Ioannis.Diamantopoulos@eesc.europa.eu" TargetMode="External"/><Relationship Id="rId20" Type="http://schemas.openxmlformats.org/officeDocument/2006/relationships/hyperlink" Target="https://www.eesc.europa.eu/el/our-work/opinions-information-reports/opinions/ban-conversion-practices-european-union" TargetMode="External"/><Relationship Id="rId41" Type="http://schemas.openxmlformats.org/officeDocument/2006/relationships/hyperlink" Target="mailto:Radoslava.stefankova@eesc.europa.eu" TargetMode="External"/><Relationship Id="rId54" Type="http://schemas.openxmlformats.org/officeDocument/2006/relationships/hyperlink" Target="https://www.eesc.europa.eu/el/our-work/opinions-information-reports/opinions/eu-bioeconomy-strategy-towards-circular-regenerative-and-competitive-bioeconomy" TargetMode="External"/><Relationship Id="rId62" Type="http://schemas.openxmlformats.org/officeDocument/2006/relationships/hyperlink" Target="https://www.eesc.europa.eu/el/our-work/opinions-information-reports/opinions/civil-societys-role-supporting-reform-under-growth-plans-western-balkans-and-moldova-well-ukraines-reform-path" TargetMode="External"/><Relationship Id="rId70"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L/TXT/?uri=uriserv:OJ.C_.2018.227.01.0076.01.ELL&amp;toc=OJ:C:2018:227:TOC" TargetMode="External"/><Relationship Id="rId7" Type="http://schemas.openxmlformats.org/officeDocument/2006/relationships/hyperlink" Target="https://eur-lex.europa.eu/legal-content/EL/TXT/?uri=uriserv%3AOJ.C_.2022.152.01.0175.01.ELL&amp;toc=OJ%3AC%3A2022%3A152%3ATOC" TargetMode="External"/><Relationship Id="rId2" Type="http://schemas.openxmlformats.org/officeDocument/2006/relationships/hyperlink" Target="https://www.eesc.europa.eu/el/our-work/opinions-information-reports/opinions/equivalence-inspections-seed-produced-brazil-and-moldova-modification" TargetMode="External"/><Relationship Id="rId1" Type="http://schemas.openxmlformats.org/officeDocument/2006/relationships/hyperlink" Target="http://data.europa.eu/eli/C/2024/6880/oj" TargetMode="External"/><Relationship Id="rId6" Type="http://schemas.openxmlformats.org/officeDocument/2006/relationships/hyperlink" Target="https://www.eesc.europa.eu/el/our-work/opinions-information-reports/opinions/revision-eu-emissions-trading-system-ets-including-maritime-transport-and-market-stability-reserve" TargetMode="External"/><Relationship Id="rId5" Type="http://schemas.openxmlformats.org/officeDocument/2006/relationships/hyperlink" Target="https://eur-lex.europa.eu/legal-content/EL/TXT/?uri=uriserv%3AOJ.C_.2020.429.01.0276.01.ELL&amp;toc=OJ%3AC%3A2020%3A429%3ATOC" TargetMode="External"/><Relationship Id="rId4" Type="http://schemas.openxmlformats.org/officeDocument/2006/relationships/hyperlink" Target="https://www.eesc.europa.eu/el/our-work/opinions-information-reports/opinions/seed-equivalence-uk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VP3JK3XSEPRV-2087481956-9150</_dlc_DocId>
    <_dlc_DocIdUrl xmlns="7d640e6d-779c-472f-a269-6b546787f1c9">
      <Url>http://dm/eesc/2026/_layouts/15/DocIdRedir.aspx?ID=VP3JK3XSEPRV-2087481956-9150</Url>
      <Description>VP3JK3XSEPRV-2087481956-9150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2026-05-22T12:00:00+00:00</ProductionDate>
    <DocumentNumber xmlns="a95533f8-59af-4217-bc7a-c1167744adb0">936</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60</Value>
      <Value>59</Value>
      <Value>55</Value>
      <Value>51</Value>
      <Value>46</Value>
      <Value>45</Value>
      <Value>44</Value>
      <Value>43</Value>
      <Value>37</Value>
      <Value>36</Value>
      <Value>34</Value>
      <Value>32</Value>
      <Value>31</Value>
      <Value>30</Value>
      <Value>29</Value>
      <Value>28</Value>
      <Value>27</Value>
      <Value>25</Value>
      <Value>23</Value>
      <Value>19</Value>
      <Value>18</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MeetingDate xmlns="7d640e6d-779c-472f-a269-6b546787f1c9">2026-06-17T12:00:00+00:00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303002</FicheNumber>
    <OriginalSender xmlns="7d640e6d-779c-472f-a269-6b546787f1c9">
      <UserInfo>
        <DisplayName>Poulou Nikoletta</DisplayName>
        <AccountId>1414</AccountId>
        <AccountType/>
      </UserInfo>
    </OriginalSender>
    <DocumentPart xmlns="7d640e6d-779c-472f-a269-6b546787f1c9">0</DocumentPart>
    <AdoptionDate xmlns="7d640e6d-779c-472f-a269-6b546787f1c9" xsi:nil="true"/>
    <RequestingService xmlns="7d640e6d-779c-472f-a269-6b546787f1c9">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DossierName_0>
    <DocumentVersion xmlns="7d640e6d-779c-472f-a269-6b546787f1c9">0</Documen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A0B38-9284-4A18-8ECD-4F3F59B528AB}"/>
</file>

<file path=customXml/itemProps2.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customXml/itemProps3.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4.xml><?xml version="1.0" encoding="utf-8"?>
<ds:datastoreItem xmlns:ds="http://schemas.openxmlformats.org/officeDocument/2006/customXml" ds:itemID="{4550B7D9-B944-4719-A93C-2F495E041519}">
  <ds:schemaRefs>
    <ds:schemaRef ds:uri="http://schemas.microsoft.com/sharepoint/events"/>
  </ds:schemaRefs>
</ds:datastoreItem>
</file>

<file path=customXml/itemProps5.xml><?xml version="1.0" encoding="utf-8"?>
<ds:datastoreItem xmlns:ds="http://schemas.openxmlformats.org/officeDocument/2006/customXml" ds:itemID="{F0CC17BB-7ED8-47CF-857B-E1E1F9E37692}">
  <ds:schemaRefs>
    <ds:schemaRef ds:uri="http://schemas.openxmlformats.org/officeDocument/2006/bibliography"/>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38</Pages>
  <Words>11222</Words>
  <Characters>63970</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75042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Σύνοψη γνωμοδοτήσεων - 605η σύνοδος ολομέλειας - Απρίλιος 2026</dc:title>
  <dc:subject>ADMIN</dc:subject>
  <dc:creator/>
  <cp:keywords>COR-EESC-2022-02583-00-00-ADMIN-TRA-EN</cp:keywords>
  <dc:description>Rapporteur:  - Original language: EN - Date of document: 20/05/2022 - Date of meeting:  - External documents:  - Administrator:  SUCIU Serban</dc:description>
  <cp:lastModifiedBy/>
  <cp:revision>16</cp:revision>
  <dcterms:created xsi:type="dcterms:W3CDTF">2026-05-08T11:50:00Z</dcterms:created>
  <dcterms:modified xsi:type="dcterms:W3CDTF">2026-05-22T13:16:00Z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08/05/2026, 02/05/2022, 02/05/2022, 28/06/2021</vt:lpwstr>
  </property>
  <property fmtid="{D5CDD505-2E9C-101B-9397-08002B2CF9AE}" pid="4" name="Pref_Time">
    <vt:lpwstr>13:50:41, 12:28:29, 12:25:37, 08:41:48</vt:lpwstr>
  </property>
  <property fmtid="{D5CDD505-2E9C-101B-9397-08002B2CF9AE}" pid="5" name="Pref_User">
    <vt:lpwstr>pacup, enied, enied, enied</vt:lpwstr>
  </property>
  <property fmtid="{D5CDD505-2E9C-101B-9397-08002B2CF9AE}" pid="6" name="Pref_FileName">
    <vt:lpwstr>EESC-2026-00936-00-00-TCD-ORI.docx, Summary of opinions.docx, COR-EESC-2022-02370-00-00-ADMIN-ORI.docx, Synthese des avis Template.docx</vt:lpwstr>
  </property>
  <property fmtid="{D5CDD505-2E9C-101B-9397-08002B2CF9AE}" pid="7" name="ContentTypeId">
    <vt:lpwstr>0x010100EA97B91038054C99906057A708A1480A0042CFDF3EA65A64469BBC042F89C9AB74</vt:lpwstr>
  </property>
  <property fmtid="{D5CDD505-2E9C-101B-9397-08002B2CF9AE}" pid="8" name="_dlc_DocIdItemGuid">
    <vt:lpwstr>07161ea5-84f4-4d4d-a959-a180232d70e8</vt:lpwstr>
  </property>
  <property fmtid="{D5CDD505-2E9C-101B-9397-08002B2CF9AE}" pid="9" name="AvailableTranslations">
    <vt:lpwstr>25;#FI|87606a43-d45f-42d6-b8c9-e1a3457db5b7;#4;#EN|f2175f21-25d7-44a3-96da-d6a61b075e1b;#51;#LV|46f7e311-5d9f-4663-b433-18aeccb7ace7;#13;#IT|0774613c-01ed-4e5d-a25d-11d2388de825;#37;#HU|6b229040-c589-4408-b4c1-4285663d20a8;#31;#SL|98a412ae-eb01-49e9-ae3d-585a81724cfc;#23;#FR|d2afafd3-4c81-4f60-8f52-ee33f2f54ff3;#30;#SK|46d9fce0-ef79-4f71-b89b-cd6aa82426b8;#28;#PT|50ccc04a-eadd-42ae-a0cb-acaf45f812ba;#34;#HR|2f555653-ed1a-4fe6-8362-9082d95989e5;#27;#ET|ff6c3f4c-b02c-4c3c-ab07-2c37995a7a0a;#44;#LT|a7ff5ce7-6123-4f68-865a-a57c31810414;#46;#DA|5d49c027-8956-412b-aa16-e85a0f96ad0e;#29;#CS|72f9705b-0217-4fd3-bea2-cbc7ed80e26e;#60;#EL|6d4f4d51-af9b-4650-94b4-4276bee85c91;#55;#RO|feb747a2-64cd-4299-af12-4833ddc30497;#11;#DE|f6b31e5a-26fa-4935-b661-318e46daf27e;#12;#ES|e7a6b05b-ae16-40c8-add9-68b64b03aeba;#43;#BG|1a1b3951-7821-4e6a-85f5-5673fc08bd2c;#32;#PL|1e03da61-4678-4e07-b136-b5024ca9197b;#36;#NL|55c6556c-b4f4-441d-9acf-c498d4f838bd;#45;#SV|c2ed69e7-a339-43d7-8f22-d93680a92aa0</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936</vt:i4>
  </property>
  <property fmtid="{D5CDD505-2E9C-101B-9397-08002B2CF9AE}" pid="14" name="DocumentVersion">
    <vt:i4>0</vt:i4>
  </property>
  <property fmtid="{D5CDD505-2E9C-101B-9397-08002B2CF9AE}" pid="15" name="DocumentStatus">
    <vt:lpwstr>9;#TRA|150d2a88-1431-44e6-a8ca-0bb753ab8672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19;#Unrestricted|826e22d7-d029-4ec0-a450-0c28ff673572</vt:lpwstr>
  </property>
  <property fmtid="{D5CDD505-2E9C-101B-9397-08002B2CF9AE}" pid="19" name="OriginalLanguage">
    <vt:lpwstr>4;#EN|f2175f21-25d7-44a3-96da-d6a61b075e1b</vt:lpwstr>
  </property>
  <property fmtid="{D5CDD505-2E9C-101B-9397-08002B2CF9AE}" pid="20" name="MeetingName">
    <vt:lpwstr>59;#SPL-CES|32d8cb1f-c9ec-4365-95c7-8385a18618ac</vt:lpwstr>
  </property>
  <property fmtid="{D5CDD505-2E9C-101B-9397-08002B2CF9AE}" pid="21" name="TaxCatchAll">
    <vt:lpwstr>36;#NL|55c6556c-b4f4-441d-9acf-c498d4f838bd;#34;#HR|2f555653-ed1a-4fe6-8362-9082d95989e5;#32;#PL|1e03da61-4678-4e07-b136-b5024ca9197b;#31;#SL|98a412ae-eb01-49e9-ae3d-585a81724cfc;#30;#SK|46d9fce0-ef79-4f71-b89b-cd6aa82426b8;#29;#CS|72f9705b-0217-4fd3-bea2-cbc7ed80e26e;#28;#PT|50ccc04a-eadd-42ae-a0cb-acaf45f812ba;#27;#ET|ff6c3f4c-b02c-4c3c-ab07-2c37995a7a0a;#12;#ES|e7a6b05b-ae16-40c8-add9-68b64b03aeba;#25;#FI|87606a43-d45f-42d6-b8c9-e1a3457db5b7;#44;#LT|a7ff5ce7-6123-4f68-865a-a57c31810414;#59;#SPL-CES|32d8cb1f-c9ec-4365-95c7-8385a18618ac;#19;#Unrestricted|826e22d7-d029-4ec0-a450-0c28ff673572;#18;#TCD|cd9d6eb6-3f4f-424a-b2d1-57c9d450eaaf;#51;#LV|46f7e311-5d9f-4663-b433-18aeccb7ace7;#13;#IT|0774613c-01ed-4e5d-a25d-11d2388de825;#46;#DA|5d49c027-8956-412b-aa16-e85a0f96ad0e;#11;#DE|f6b31e5a-26fa-4935-b661-318e46daf27e;#9;#TRA|150d2a88-1431-44e6-a8ca-0bb753ab8672;#45;#SV|c2ed69e7-a339-43d7-8f22-d93680a92aa0;#7;#Final|ea5e6674-7b27-4bac-b091-73adbb394efe;#43;#BG|1a1b3951-7821-4e6a-85f5-5673fc08bd2c;#4;#EN|f2175f21-25d7-44a3-96da-d6a61b075e1b;#1;#EESC|422833ec-8d7e-4e65-8e4e-8bed07ffb729;#37;#HU|6b229040-c589-4408-b4c1-4285663d20a8</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7;#Final|ea5e6674-7b27-4bac-b091-73adbb394efe</vt:lpwstr>
  </property>
  <property fmtid="{D5CDD505-2E9C-101B-9397-08002B2CF9AE}" pid="25" name="DocumentYear">
    <vt:i4>2026</vt:i4>
  </property>
  <property fmtid="{D5CDD505-2E9C-101B-9397-08002B2CF9AE}" pid="26" name="FicheNumber">
    <vt:i4>303002</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18;#TCD|cd9d6eb6-3f4f-424a-b2d1-57c9d450eaaf</vt:lpwstr>
  </property>
  <property fmtid="{D5CDD505-2E9C-101B-9397-08002B2CF9AE}" pid="31" name="RequestingService">
    <vt:lpwstr>Greffe</vt:lpwstr>
  </property>
  <property fmtid="{D5CDD505-2E9C-101B-9397-08002B2CF9AE}" pid="32" name="DocumentLanguage">
    <vt:lpwstr>60;#EL|6d4f4d51-af9b-4650-94b4-4276bee85c91</vt:lpwstr>
  </property>
  <property fmtid="{D5CDD505-2E9C-101B-9397-08002B2CF9AE}" pid="33" name="AvailableTranslations_0">
    <vt:lpwstr>FI|87606a43-d45f-42d6-b8c9-e1a3457db5b7;EN|f2175f21-25d7-44a3-96da-d6a61b075e1b;LV|46f7e311-5d9f-4663-b433-18aeccb7ace7;IT|0774613c-01ed-4e5d-a25d-11d2388de825;HU|6b229040-c589-4408-b4c1-4285663d20a8;SL|98a412ae-eb01-49e9-ae3d-585a81724cfc;SK|46d9fce0-ef79-4f71-b89b-cd6aa82426b8;PT|50ccc04a-eadd-42ae-a0cb-acaf45f812ba;HR|2f555653-ed1a-4fe6-8362-9082d95989e5;ET|ff6c3f4c-b02c-4c3c-ab07-2c37995a7a0a;LT|a7ff5ce7-6123-4f68-865a-a57c31810414;DA|5d49c027-8956-412b-aa16-e85a0f96ad0e;CS|72f9705b-0217-4fd3-bea2-cbc7ed80e26e;DE|f6b31e5a-26fa-4935-b661-318e46daf27e;ES|e7a6b05b-ae16-40c8-add9-68b64b03aeba;BG|1a1b3951-7821-4e6a-85f5-5673fc08bd2c;PL|1e03da61-4678-4e07-b136-b5024ca9197b;NL|55c6556c-b4f4-441d-9acf-c498d4f838bd;SV|c2ed69e7-a339-43d7-8f22-d93680a92aa0</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Number">
    <vt:i4>606</vt:i4>
  </property>
  <property fmtid="{D5CDD505-2E9C-101B-9397-08002B2CF9AE}" pid="40" name="MeetingDate">
    <vt:filetime>2026-06-17T12:00:00Z</vt:filetime>
  </property>
</Properties>
</file>