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3FCF" w14:textId="77777777" w:rsidR="00126D15" w:rsidRPr="00570148" w:rsidRDefault="00993568" w:rsidP="0057014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57014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07C61835" wp14:editId="559B656C">
                <wp:simplePos x="0" y="0"/>
                <wp:positionH relativeFrom="page">
                  <wp:posOffset>6770536</wp:posOffset>
                </wp:positionH>
                <wp:positionV relativeFrom="page">
                  <wp:posOffset>10082254</wp:posOffset>
                </wp:positionV>
                <wp:extent cx="647700" cy="396240"/>
                <wp:effectExtent l="0" t="0" r="0" b="381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066EE" w14:textId="77777777" w:rsidR="003A301E" w:rsidRPr="00260E65" w:rsidRDefault="003A30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6183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.1pt;margin-top:793.9pt;width:51pt;height:31.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AnQ10jeAAAADwEAAA8AAABkcnMvZG93bnJl&#10;di54bWxMT8tOwzAQvCPxD9YicaN2I2JCiFMhEFcQ5SFxc+NtEhGvo9htwt+zPcFtZmc0O1NtFj+I&#10;I06xD2RgvVIgkJrgemoNvL89XRUgYrLk7BAIDfxghE19flbZ0oWZXvG4Ta3gEIqlNdClNJZSxqZD&#10;b+MqjEis7cPkbWI6tdJNduZwP8hMKS297Yk/dHbEhw6b7+3BG/h43n99XquX9tHn4xwWJcnfSmMu&#10;L5b7OxAJl/RnhlN9rg41d9qFA7koBuZK64y9jPLihlecPGtd8G3HSOcqA1lX8v+O+h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AJ0NdI3gAAAA8BAAAPAAAAAAAAAAAAAAAAAEwEAABk&#10;cnMvZG93bnJldi54bWxQSwUGAAAAAAQABADzAAAAVwUAAAAA&#10;" o:allowincell="f" filled="f" stroked="f">
                <v:textbox>
                  <w:txbxContent>
                    <w:p w14:paraId="58C066EE" w14:textId="77777777" w:rsidR="003A301E" w:rsidRPr="00260E65" w:rsidRDefault="003A301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70148">
        <w:rPr>
          <w:rFonts w:ascii="Times New Roman" w:hAnsi="Times New Roman" w:cs="Times New Roman"/>
          <w:b/>
        </w:rPr>
        <w:t>Sekce Zemědělství, rozvoj venkova, životní prostředí (NAT) v EHSV</w:t>
      </w:r>
    </w:p>
    <w:p w14:paraId="7E10B645" w14:textId="3E30C435" w:rsidR="00DB4F2C" w:rsidRPr="00570148" w:rsidRDefault="00C2269C" w:rsidP="0057014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570148">
        <w:rPr>
          <w:rFonts w:ascii="Times New Roman" w:hAnsi="Times New Roman" w:cs="Times New Roman"/>
          <w:b/>
        </w:rPr>
        <w:t>Stálá studijní skupina Udržitelné potravinové systémy</w:t>
      </w:r>
    </w:p>
    <w:p w14:paraId="050362A5" w14:textId="6FE3F859" w:rsidR="005542E3" w:rsidRPr="00570148" w:rsidRDefault="005542E3" w:rsidP="0057014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57014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35D7AC7" wp14:editId="2AD88098">
            <wp:simplePos x="0" y="0"/>
            <wp:positionH relativeFrom="margin">
              <wp:posOffset>5264150</wp:posOffset>
            </wp:positionH>
            <wp:positionV relativeFrom="paragraph">
              <wp:posOffset>187310</wp:posOffset>
            </wp:positionV>
            <wp:extent cx="493395" cy="524510"/>
            <wp:effectExtent l="0" t="0" r="1905" b="8890"/>
            <wp:wrapSquare wrapText="bothSides"/>
            <wp:docPr id="3" name="Picture 3" descr="Image result for Un SDG Goal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Un SDG Goal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D7F9B" w14:textId="17922591" w:rsidR="00DB4F2C" w:rsidRPr="00570148" w:rsidRDefault="00C2269C" w:rsidP="0057014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57014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4EB4B22" wp14:editId="74B97E18">
            <wp:simplePos x="0" y="0"/>
            <wp:positionH relativeFrom="column">
              <wp:posOffset>4088075</wp:posOffset>
            </wp:positionH>
            <wp:positionV relativeFrom="paragraph">
              <wp:posOffset>6985</wp:posOffset>
            </wp:positionV>
            <wp:extent cx="513080" cy="523240"/>
            <wp:effectExtent l="0" t="0" r="1270" b="0"/>
            <wp:wrapSquare wrapText="bothSides"/>
            <wp:docPr id="2" name="Picture 2" descr="Image result for sdg 12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dg 12 ic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014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0" locked="0" layoutInCell="1" allowOverlap="1" wp14:anchorId="4171442E" wp14:editId="6BAD283A">
            <wp:simplePos x="0" y="0"/>
            <wp:positionH relativeFrom="column">
              <wp:posOffset>4687405</wp:posOffset>
            </wp:positionH>
            <wp:positionV relativeFrom="paragraph">
              <wp:posOffset>13970</wp:posOffset>
            </wp:positionV>
            <wp:extent cx="513080" cy="513080"/>
            <wp:effectExtent l="0" t="0" r="1270" b="127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_SDG goals_icons-individual-rgb-1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0148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4144" behindDoc="0" locked="0" layoutInCell="1" allowOverlap="1" wp14:anchorId="06BA7347" wp14:editId="7EAC9BB5">
            <wp:simplePos x="0" y="0"/>
            <wp:positionH relativeFrom="column">
              <wp:posOffset>605155</wp:posOffset>
            </wp:positionH>
            <wp:positionV relativeFrom="paragraph">
              <wp:posOffset>10160</wp:posOffset>
            </wp:positionV>
            <wp:extent cx="513080" cy="513080"/>
            <wp:effectExtent l="0" t="0" r="1270" b="127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_SDG goals_icons-individual-rgb-0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0148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7216" behindDoc="0" locked="0" layoutInCell="1" allowOverlap="1" wp14:anchorId="458EB49B" wp14:editId="2DA6FC1C">
            <wp:simplePos x="0" y="0"/>
            <wp:positionH relativeFrom="column">
              <wp:posOffset>635</wp:posOffset>
            </wp:positionH>
            <wp:positionV relativeFrom="paragraph">
              <wp:posOffset>8255</wp:posOffset>
            </wp:positionV>
            <wp:extent cx="518160" cy="51816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_SDG goals_icons-individual-rgb-0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0148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5168" behindDoc="0" locked="0" layoutInCell="1" allowOverlap="1" wp14:anchorId="24E6D8D4" wp14:editId="3387E017">
            <wp:simplePos x="0" y="0"/>
            <wp:positionH relativeFrom="column">
              <wp:posOffset>1207604</wp:posOffset>
            </wp:positionH>
            <wp:positionV relativeFrom="paragraph">
              <wp:posOffset>8255</wp:posOffset>
            </wp:positionV>
            <wp:extent cx="513080" cy="513080"/>
            <wp:effectExtent l="0" t="0" r="1270" b="127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_SDG goals_icons-individual-rgb-1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0148">
        <w:rPr>
          <w:rFonts w:ascii="Times New Roman" w:hAnsi="Times New Roman" w:cs="Times New Roman"/>
          <w:b/>
        </w:rPr>
        <w:t xml:space="preserve">Pracovní plán na období 2025–2027 </w:t>
      </w:r>
    </w:p>
    <w:p w14:paraId="510CCB06" w14:textId="77777777" w:rsidR="005542E3" w:rsidRPr="00570148" w:rsidRDefault="005542E3" w:rsidP="00570148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p w14:paraId="068557F8" w14:textId="77777777" w:rsidR="00F460C4" w:rsidRPr="00570148" w:rsidRDefault="00F460C4" w:rsidP="00570148">
      <w:pPr>
        <w:spacing w:after="0" w:line="288" w:lineRule="auto"/>
        <w:jc w:val="both"/>
        <w:rPr>
          <w:rFonts w:ascii="Times New Roman" w:hAnsi="Times New Roman" w:cs="Times New Roman"/>
          <w:b/>
          <w:lang w:val="en-GB"/>
        </w:rPr>
      </w:pPr>
    </w:p>
    <w:p w14:paraId="448C85D5" w14:textId="77777777" w:rsidR="00757858" w:rsidRPr="00570148" w:rsidRDefault="00757858" w:rsidP="00570148">
      <w:pPr>
        <w:keepNext/>
        <w:spacing w:after="0" w:line="288" w:lineRule="auto"/>
        <w:jc w:val="both"/>
        <w:rPr>
          <w:rFonts w:ascii="Times New Roman" w:hAnsi="Times New Roman" w:cs="Times New Roman"/>
          <w:b/>
          <w:u w:val="single"/>
          <w:lang w:val="en-GB"/>
        </w:rPr>
      </w:pPr>
    </w:p>
    <w:p w14:paraId="5DF713D2" w14:textId="77777777" w:rsidR="00757858" w:rsidRPr="00570148" w:rsidRDefault="00757858" w:rsidP="00570148">
      <w:pPr>
        <w:spacing w:after="0" w:line="288" w:lineRule="auto"/>
        <w:jc w:val="both"/>
        <w:rPr>
          <w:rFonts w:ascii="Times New Roman" w:hAnsi="Times New Roman" w:cs="Times New Roman"/>
          <w:b/>
          <w:u w:val="single"/>
          <w:lang w:val="en-GB"/>
        </w:rPr>
      </w:pPr>
    </w:p>
    <w:p w14:paraId="6AC03827" w14:textId="77777777" w:rsidR="008B7B7F" w:rsidRPr="00570148" w:rsidRDefault="008B7B7F" w:rsidP="00570148">
      <w:pPr>
        <w:spacing w:after="0" w:line="288" w:lineRule="auto"/>
        <w:jc w:val="both"/>
        <w:rPr>
          <w:rFonts w:ascii="Times New Roman" w:hAnsi="Times New Roman" w:cs="Times New Roman"/>
          <w:b/>
          <w:u w:val="single"/>
          <w:lang w:val="en-GB"/>
        </w:rPr>
      </w:pPr>
    </w:p>
    <w:p w14:paraId="6B371A57" w14:textId="77777777" w:rsidR="00126D15" w:rsidRPr="00570148" w:rsidRDefault="00F460C4" w:rsidP="00570148">
      <w:pPr>
        <w:keepNext/>
        <w:spacing w:after="0" w:line="288" w:lineRule="auto"/>
        <w:jc w:val="both"/>
        <w:rPr>
          <w:rFonts w:ascii="Times New Roman" w:hAnsi="Times New Roman" w:cs="Times New Roman"/>
          <w:b/>
          <w:u w:val="single"/>
        </w:rPr>
      </w:pPr>
      <w:r w:rsidRPr="00570148">
        <w:rPr>
          <w:rFonts w:ascii="Times New Roman" w:hAnsi="Times New Roman" w:cs="Times New Roman"/>
          <w:b/>
          <w:u w:val="single"/>
        </w:rPr>
        <w:t>Souvislosti</w:t>
      </w:r>
      <w:r w:rsidRPr="00D36703">
        <w:rPr>
          <w:rFonts w:ascii="Times New Roman" w:hAnsi="Times New Roman" w:cs="Times New Roman"/>
          <w:b/>
        </w:rPr>
        <w:t>:</w:t>
      </w:r>
    </w:p>
    <w:p w14:paraId="3BFA6435" w14:textId="77777777" w:rsidR="00757858" w:rsidRPr="00570148" w:rsidRDefault="00757858" w:rsidP="00570148">
      <w:pPr>
        <w:spacing w:after="0" w:line="288" w:lineRule="auto"/>
        <w:jc w:val="both"/>
        <w:rPr>
          <w:rFonts w:ascii="Times New Roman" w:hAnsi="Times New Roman" w:cs="Times New Roman"/>
          <w:b/>
          <w:lang w:val="en-GB"/>
        </w:rPr>
      </w:pPr>
    </w:p>
    <w:p w14:paraId="5261FEB5" w14:textId="1D926D5C" w:rsidR="00FA1D41" w:rsidRPr="00570148" w:rsidRDefault="00FA1D41" w:rsidP="00570148">
      <w:pPr>
        <w:spacing w:after="0" w:line="288" w:lineRule="auto"/>
        <w:jc w:val="both"/>
        <w:rPr>
          <w:rFonts w:ascii="Times New Roman" w:hAnsi="Times New Roman" w:cs="Times New Roman"/>
        </w:rPr>
      </w:pPr>
      <w:r w:rsidRPr="00570148">
        <w:rPr>
          <w:rFonts w:ascii="Times New Roman" w:hAnsi="Times New Roman" w:cs="Times New Roman"/>
        </w:rPr>
        <w:t>Stálá studijní skupina EHSV Udržitelné potravinové systémy se zaměřuje na ekonomické, environmentální a sociální důsledky produkce a spotřeby potravin, přičemž využívá komplexnější politický přístup. Toto obecné zaměření rovněž odráží cíle udržitelného rozvoje v rámci Agendy OSN pro udržitelný rozvoj 2030, které slouží jako klíčový rámec pro společná opatření zaměřená na to, jak do roku 2030 udržitelným způsobem nasytit svět.</w:t>
      </w:r>
    </w:p>
    <w:p w14:paraId="1475454A" w14:textId="77777777" w:rsidR="00FA1D41" w:rsidRPr="00570148" w:rsidRDefault="00FA1D41" w:rsidP="00570148">
      <w:pPr>
        <w:spacing w:after="0" w:line="288" w:lineRule="auto"/>
        <w:jc w:val="both"/>
        <w:rPr>
          <w:rFonts w:ascii="Times New Roman" w:hAnsi="Times New Roman" w:cs="Times New Roman"/>
          <w:lang w:val="en-GB"/>
        </w:rPr>
      </w:pPr>
    </w:p>
    <w:p w14:paraId="68377262" w14:textId="43B8C5AA" w:rsidR="00FA1D41" w:rsidRPr="00570148" w:rsidRDefault="00FA1D41" w:rsidP="00570148">
      <w:pPr>
        <w:spacing w:after="0" w:line="288" w:lineRule="auto"/>
        <w:jc w:val="both"/>
        <w:rPr>
          <w:rFonts w:ascii="Times New Roman" w:hAnsi="Times New Roman" w:cs="Times New Roman"/>
        </w:rPr>
      </w:pPr>
      <w:r w:rsidRPr="00570148">
        <w:rPr>
          <w:rFonts w:ascii="Times New Roman" w:hAnsi="Times New Roman" w:cs="Times New Roman"/>
        </w:rPr>
        <w:t xml:space="preserve">Ve funkčním období 2025–2027 bude stálá studijní skupina navazovat na práci z předchozího funkčního období s cílem podporovat </w:t>
      </w:r>
      <w:r w:rsidRPr="00570148">
        <w:rPr>
          <w:rFonts w:ascii="Times New Roman" w:hAnsi="Times New Roman" w:cs="Times New Roman"/>
          <w:b/>
        </w:rPr>
        <w:t xml:space="preserve">produktivní, konkurenceschopné, udržitelné, odolné, regenerativní a spravedlivější potravinové systémy </w:t>
      </w:r>
      <w:r w:rsidRPr="00570148">
        <w:rPr>
          <w:rFonts w:ascii="Times New Roman" w:hAnsi="Times New Roman" w:cs="Times New Roman"/>
        </w:rPr>
        <w:t xml:space="preserve">na celém území EU. Současně bude </w:t>
      </w:r>
      <w:r w:rsidRPr="00570148">
        <w:rPr>
          <w:rFonts w:ascii="Times New Roman" w:hAnsi="Times New Roman" w:cs="Times New Roman"/>
          <w:b/>
        </w:rPr>
        <w:t>přispívat k</w:t>
      </w:r>
      <w:r w:rsidRPr="00570148">
        <w:rPr>
          <w:rFonts w:ascii="Times New Roman" w:hAnsi="Times New Roman" w:cs="Times New Roman"/>
        </w:rPr>
        <w:t> </w:t>
      </w:r>
      <w:r w:rsidRPr="00570148">
        <w:rPr>
          <w:rFonts w:ascii="Times New Roman" w:hAnsi="Times New Roman" w:cs="Times New Roman"/>
          <w:b/>
        </w:rPr>
        <w:t>iniciativám Evropské komise</w:t>
      </w:r>
      <w:r w:rsidRPr="00570148">
        <w:rPr>
          <w:rFonts w:ascii="Times New Roman" w:hAnsi="Times New Roman" w:cs="Times New Roman"/>
        </w:rPr>
        <w:t xml:space="preserve">, jak bylo oznámeno ve </w:t>
      </w:r>
      <w:hyperlink r:id="rId14" w:history="1">
        <w:r w:rsidRPr="00570148">
          <w:rPr>
            <w:rStyle w:val="Hyperlink"/>
            <w:rFonts w:ascii="Times New Roman" w:hAnsi="Times New Roman" w:cs="Times New Roman"/>
          </w:rPr>
          <w:t>Vizi pro zem</w:t>
        </w:r>
        <w:r w:rsidRPr="00570148">
          <w:rPr>
            <w:rStyle w:val="Hyperlink"/>
            <w:rFonts w:ascii="Times New Roman" w:hAnsi="Times New Roman" w:cs="Times New Roman"/>
          </w:rPr>
          <w:t>ě</w:t>
        </w:r>
        <w:r w:rsidRPr="00570148">
          <w:rPr>
            <w:rStyle w:val="Hyperlink"/>
            <w:rFonts w:ascii="Times New Roman" w:hAnsi="Times New Roman" w:cs="Times New Roman"/>
          </w:rPr>
          <w:t>dělství a potraviny</w:t>
        </w:r>
      </w:hyperlink>
      <w:r w:rsidRPr="00570148">
        <w:rPr>
          <w:rFonts w:ascii="Times New Roman" w:hAnsi="Times New Roman" w:cs="Times New Roman"/>
        </w:rPr>
        <w:t xml:space="preserve"> a v pracovním programu Komise.</w:t>
      </w:r>
    </w:p>
    <w:p w14:paraId="5D015262" w14:textId="224C7F9B" w:rsidR="00FA1D41" w:rsidRPr="00570148" w:rsidRDefault="00FA1D41" w:rsidP="00570148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4B1E5419" w14:textId="6A8F81AB" w:rsidR="007561F8" w:rsidRPr="00570148" w:rsidRDefault="007561F8" w:rsidP="00570148">
      <w:pPr>
        <w:spacing w:after="0" w:line="288" w:lineRule="auto"/>
        <w:jc w:val="both"/>
        <w:rPr>
          <w:rFonts w:ascii="Times New Roman" w:hAnsi="Times New Roman" w:cs="Times New Roman"/>
        </w:rPr>
      </w:pPr>
      <w:r w:rsidRPr="00570148">
        <w:rPr>
          <w:rFonts w:ascii="Times New Roman" w:hAnsi="Times New Roman" w:cs="Times New Roman"/>
        </w:rPr>
        <w:t xml:space="preserve">Geopolitické napětí, změna klimatu, sociální nerovnosti a zhoršování stavu životního prostředí zvyšují tlak na odvětví zemědělství, rybolovu a potravinářství v EU, která však mají strategický význam pro potravinové zabezpečení, hospodářství a životaschopnost venkovských oblastí. V posledních letech se hospodářská situace těchto odvětví prudce zhoršila, a proto je třeba bezodkladně přijmout opatření ke stabilizaci produkce, zajištění spravedlivých příjmů, podpoře generační obměny a posílení potravinové suverenity a strategické autonomie EU. Venkovské oblasti, kde žije 30 % obyvatel EU, je třeba podporovat, aby se podařilo překonat vylidňování a sociální úpadek, a zároveň je třeba využít jejich klíčovou úlohu a nevyužitý potenciál, pokud jde o udržitelný rozvoj a ekologickou transformaci. Potraviny navíc představují společný prvek, který propojuje všech 17 cílů udržitelného rozvoje, a transformace potravinových systémů tedy poskytne silný nástroj pro provedení agendy v oblasti udržitelného rozvoje a klimatu jako celku. </w:t>
      </w:r>
    </w:p>
    <w:p w14:paraId="6BC80F95" w14:textId="44181B69" w:rsidR="007561F8" w:rsidRPr="00570148" w:rsidRDefault="007561F8" w:rsidP="00570148">
      <w:pPr>
        <w:spacing w:after="0" w:line="288" w:lineRule="auto"/>
        <w:jc w:val="both"/>
        <w:rPr>
          <w:rStyle w:val="Hyperlink"/>
          <w:rFonts w:ascii="Times New Roman" w:hAnsi="Times New Roman" w:cs="Times New Roman"/>
          <w:lang w:val="en-GB"/>
        </w:rPr>
      </w:pPr>
    </w:p>
    <w:p w14:paraId="6D96FA22" w14:textId="0095249A" w:rsidR="007561F8" w:rsidRPr="00570148" w:rsidRDefault="007561F8" w:rsidP="00570148">
      <w:pPr>
        <w:spacing w:after="0" w:line="288" w:lineRule="auto"/>
        <w:jc w:val="both"/>
        <w:rPr>
          <w:rFonts w:ascii="Times New Roman" w:hAnsi="Times New Roman" w:cs="Times New Roman"/>
        </w:rPr>
      </w:pPr>
      <w:r w:rsidRPr="00570148">
        <w:rPr>
          <w:rFonts w:ascii="Times New Roman" w:hAnsi="Times New Roman" w:cs="Times New Roman"/>
        </w:rPr>
        <w:t xml:space="preserve">Na </w:t>
      </w:r>
      <w:r w:rsidRPr="00570148">
        <w:rPr>
          <w:rFonts w:ascii="Times New Roman" w:hAnsi="Times New Roman" w:cs="Times New Roman"/>
          <w:b/>
        </w:rPr>
        <w:t>mezinárodní</w:t>
      </w:r>
      <w:r w:rsidRPr="00570148">
        <w:rPr>
          <w:rFonts w:ascii="Times New Roman" w:hAnsi="Times New Roman" w:cs="Times New Roman"/>
        </w:rPr>
        <w:t xml:space="preserve"> </w:t>
      </w:r>
      <w:r w:rsidRPr="00570148">
        <w:rPr>
          <w:rFonts w:ascii="Times New Roman" w:hAnsi="Times New Roman" w:cs="Times New Roman"/>
          <w:b/>
          <w:bCs/>
        </w:rPr>
        <w:t>úrovni</w:t>
      </w:r>
      <w:r w:rsidRPr="00570148">
        <w:rPr>
          <w:rFonts w:ascii="Times New Roman" w:hAnsi="Times New Roman" w:cs="Times New Roman"/>
        </w:rPr>
        <w:t xml:space="preserve"> čelí zemědělsko-potravinářské odvětví souboru vzájemně propojených výzev, mezi něž patří zajištění celosvětového potravinového zabezpečení v souvislosti s růstem počtu obyvatel, změna klimatu, rostoucí tlak na přírodní zdroje, geopolitické napětí, narušení obchodu a volatilita trhu. Cla uvalená Spojenými státy více než kdy jindy podtrhují nutnost posílit součinnost a koordinovaný postup se strategickými partnery, zejména organizacemi, jako je Organizace OSN pro výživu a zemědělství (FAO), s cílem společně zajišťovat celosvětové potravinové zabezpečení a podporovat stabilní zemědělsko-potravinářský systém. Základem pracovního programu stálé studijní skupiny během poloviny funkčního období 2025–2027 budou opatření navazující na </w:t>
      </w:r>
      <w:hyperlink r:id="rId15" w:history="1">
        <w:r w:rsidRPr="00570148">
          <w:rPr>
            <w:rStyle w:val="Hyperlink"/>
            <w:rFonts w:ascii="Times New Roman" w:hAnsi="Times New Roman" w:cs="Times New Roman"/>
          </w:rPr>
          <w:t>sum</w:t>
        </w:r>
        <w:r w:rsidRPr="00570148">
          <w:rPr>
            <w:rStyle w:val="Hyperlink"/>
            <w:rFonts w:ascii="Times New Roman" w:hAnsi="Times New Roman" w:cs="Times New Roman"/>
          </w:rPr>
          <w:t>m</w:t>
        </w:r>
        <w:r w:rsidRPr="00570148">
          <w:rPr>
            <w:rStyle w:val="Hyperlink"/>
            <w:rFonts w:ascii="Times New Roman" w:hAnsi="Times New Roman" w:cs="Times New Roman"/>
          </w:rPr>
          <w:t>it OSN o potravinových systémech</w:t>
        </w:r>
      </w:hyperlink>
      <w:r w:rsidRPr="00570148">
        <w:rPr>
          <w:rFonts w:ascii="Times New Roman" w:hAnsi="Times New Roman" w:cs="Times New Roman"/>
        </w:rPr>
        <w:t xml:space="preserve">, který svolal generální tajemník OSN v roce 2021, přijímaná v rámci postupů hodnocení prováděných každé dva roky, jakož i činnost Výboru pro celosvětové zajišťování potravin (CFS) a rostoucí pozornost věnovaná potravinovým systémům na konferencích smluvních </w:t>
      </w:r>
      <w:r w:rsidRPr="00570148">
        <w:rPr>
          <w:rFonts w:ascii="Times New Roman" w:hAnsi="Times New Roman" w:cs="Times New Roman"/>
        </w:rPr>
        <w:lastRenderedPageBreak/>
        <w:t>stran o změně klimatu a biologické rozmanitosti. Stálá studijní skupina zároveň prohloubí svou spolupráci s FAO a přejde od jednorázových výměn, jako jsou výměny v rámci CFS a WFF, k pravidelnějším výměnám mezi předsedou stálé studijní skupiny a vysokými představiteli FAO s cílem projednávat práci FAO a její sladění s postoji a doporučeními EHSV v různých otázkách společného zájmu.</w:t>
      </w:r>
    </w:p>
    <w:p w14:paraId="34072B9A" w14:textId="77777777" w:rsidR="00215C44" w:rsidRPr="00570148" w:rsidRDefault="00215C44" w:rsidP="00570148">
      <w:pPr>
        <w:spacing w:after="0" w:line="288" w:lineRule="auto"/>
        <w:jc w:val="both"/>
        <w:rPr>
          <w:rFonts w:ascii="Times New Roman" w:hAnsi="Times New Roman" w:cs="Times New Roman"/>
          <w:lang w:val="en-GB"/>
        </w:rPr>
      </w:pPr>
    </w:p>
    <w:p w14:paraId="62AE9FD3" w14:textId="105B1B07" w:rsidR="00935170" w:rsidRPr="00570148" w:rsidRDefault="007561F8" w:rsidP="00570148">
      <w:pPr>
        <w:spacing w:after="0" w:line="288" w:lineRule="auto"/>
        <w:jc w:val="both"/>
        <w:rPr>
          <w:rFonts w:ascii="Times New Roman" w:hAnsi="Times New Roman" w:cs="Times New Roman"/>
        </w:rPr>
      </w:pPr>
      <w:r w:rsidRPr="00570148">
        <w:rPr>
          <w:rFonts w:ascii="Times New Roman" w:hAnsi="Times New Roman" w:cs="Times New Roman"/>
        </w:rPr>
        <w:t xml:space="preserve">Na </w:t>
      </w:r>
      <w:r w:rsidRPr="00570148">
        <w:rPr>
          <w:rFonts w:ascii="Times New Roman" w:hAnsi="Times New Roman" w:cs="Times New Roman"/>
          <w:b/>
        </w:rPr>
        <w:t>úrovni EU</w:t>
      </w:r>
      <w:r w:rsidRPr="00570148">
        <w:rPr>
          <w:rFonts w:ascii="Times New Roman" w:hAnsi="Times New Roman" w:cs="Times New Roman"/>
        </w:rPr>
        <w:t xml:space="preserve"> je zemědělsko-potravinářské odvětví stále více vystaveno mezinárodní konkurenci, která vyplývá z otevřených trhů a obchodních dohod, jako je dohoda mezi EU a Mercosurem, což jasně ukazuje, že potřeba zajistit spravedlivou hospodářskou soutěž a reciprocitu norem v oblastech, jako je ochrana životního prostředí, bezpečnost potravin a dobré životní podmínky zvířat, je naléhavější než kdy jindy. Návrh příštího víceletého finančního rámce (VFR 2028–2034) zároveň vyvolává obavy z rizika snížení nebo přehodnocení priorit rozpočtů společné zemědělské politiky (SZP) a společné rybářské politiky (SRP) v souvislosti s rostoucími požadavky a tlakem na producenty potravin. Mezi hlavní obavy tohoto odvětví patří nedostatečná podpora pro zajištění spravedlivých příjmů, reagování na rostoucí výrobní náklady a volatilitu trhu, urychlení generační obměny, zajištění</w:t>
      </w:r>
      <w:r w:rsidR="00490111">
        <w:rPr>
          <w:rFonts w:ascii="Times New Roman" w:hAnsi="Times New Roman" w:cs="Times New Roman"/>
        </w:rPr>
        <w:t> </w:t>
      </w:r>
      <w:r w:rsidRPr="00570148">
        <w:rPr>
          <w:rFonts w:ascii="Times New Roman" w:hAnsi="Times New Roman" w:cs="Times New Roman"/>
        </w:rPr>
        <w:t>dostatečných zdrojů pro přechod k udržitelnějším, odolnějším a regenerativnějším zemědělsko-potravinářským systémům a reagování na měnící se očekávání spotřebitelů, a to vše v kontextu rozpočtových omezení a rostoucí složitosti předpisů. Součástí poloviny funkčního období</w:t>
      </w:r>
      <w:r w:rsidR="00490111">
        <w:rPr>
          <w:rFonts w:ascii="Times New Roman" w:hAnsi="Times New Roman" w:cs="Times New Roman"/>
        </w:rPr>
        <w:t> </w:t>
      </w:r>
      <w:r w:rsidRPr="00570148">
        <w:rPr>
          <w:rFonts w:ascii="Times New Roman" w:hAnsi="Times New Roman" w:cs="Times New Roman"/>
        </w:rPr>
        <w:t>2025–2027 stálé studijní skupiny budou také každoroční</w:t>
      </w:r>
      <w:r w:rsidRPr="00570148">
        <w:rPr>
          <w:rFonts w:ascii="Times New Roman" w:hAnsi="Times New Roman" w:cs="Times New Roman"/>
          <w:b/>
        </w:rPr>
        <w:t xml:space="preserve"> dialogy o potravinách</w:t>
      </w:r>
      <w:r w:rsidRPr="00570148">
        <w:rPr>
          <w:rFonts w:ascii="Times New Roman" w:hAnsi="Times New Roman" w:cs="Times New Roman"/>
        </w:rPr>
        <w:t xml:space="preserve">, které Evropská komise oznámila ve své Vizi pro zemědělství a potraviny. Prostřednictvím této skupiny již EHSV přispěl k práci Komise tím, že uspořádal diskusi na téma </w:t>
      </w:r>
      <w:r w:rsidRPr="00570148">
        <w:rPr>
          <w:rFonts w:ascii="Times New Roman" w:hAnsi="Times New Roman" w:cs="Times New Roman"/>
          <w:i/>
        </w:rPr>
        <w:t>Postřehy občanské společnosti k dialogům o potravinách</w:t>
      </w:r>
      <w:r w:rsidRPr="00570148">
        <w:rPr>
          <w:rFonts w:ascii="Times New Roman" w:hAnsi="Times New Roman" w:cs="Times New Roman"/>
        </w:rPr>
        <w:t>, a cílem Výboru je dále podporovat Komisi v její práci a předkládat názory a priority organizací občanské společnosti v rámci jednání a zároveň zajišťovat rozšířené fórum pro úzkou spolupráci s dalšími partnery, jako jsou místní a regionální orgány</w:t>
      </w:r>
      <w:r w:rsidR="00F1597C" w:rsidRPr="00465CFE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1"/>
      </w:r>
      <w:r w:rsidRPr="00570148">
        <w:rPr>
          <w:rFonts w:ascii="Times New Roman" w:hAnsi="Times New Roman" w:cs="Times New Roman"/>
        </w:rPr>
        <w:t>. Stálá studijní skupina je připravena poskytnout fórum pro přípravu dialogů o potravinách. Bude zachována a dále posílena součinnost s důležitými institucionálními partnery, jako je Výbor regionů a různá generální ředitelství Komise.</w:t>
      </w:r>
    </w:p>
    <w:p w14:paraId="7F2544F9" w14:textId="77777777" w:rsidR="00614988" w:rsidRPr="00570148" w:rsidRDefault="00614988" w:rsidP="00570148">
      <w:pPr>
        <w:spacing w:after="0" w:line="288" w:lineRule="auto"/>
        <w:jc w:val="both"/>
        <w:rPr>
          <w:rFonts w:ascii="Times New Roman" w:hAnsi="Times New Roman" w:cs="Times New Roman"/>
          <w:lang w:val="en-GB"/>
        </w:rPr>
      </w:pPr>
    </w:p>
    <w:p w14:paraId="64C5B29A" w14:textId="47E87C90" w:rsidR="00B24876" w:rsidRPr="00570148" w:rsidRDefault="004436A0" w:rsidP="00570148">
      <w:pPr>
        <w:spacing w:after="0" w:line="288" w:lineRule="auto"/>
        <w:jc w:val="both"/>
        <w:rPr>
          <w:rFonts w:ascii="Times New Roman" w:hAnsi="Times New Roman" w:cs="Times New Roman"/>
          <w:color w:val="000000"/>
        </w:rPr>
      </w:pPr>
      <w:r w:rsidRPr="00570148">
        <w:rPr>
          <w:rFonts w:ascii="Times New Roman" w:hAnsi="Times New Roman" w:cs="Times New Roman"/>
        </w:rPr>
        <w:t xml:space="preserve">Souhrnně řečeno, během poloviny funkčního období 2025–2027 bude stálá studijní skupina pracovat na zachování a posílení součinnosti se všemi aktéry, zúčastněnými stranami a organizacemi působícími v zemědělsko-potravinářském odvětví a zabývajícími se udržitelnými potravinovými systémy a zároveň bude navrhovat konkrétní příklady opatření nebo způsobů, jak postupovat, které budou začleněny do pracovního programu sekce NAT. </w:t>
      </w:r>
    </w:p>
    <w:p w14:paraId="0F61A32D" w14:textId="77777777" w:rsidR="00757858" w:rsidRPr="00570148" w:rsidRDefault="00757858" w:rsidP="00570148">
      <w:pPr>
        <w:spacing w:after="0" w:line="288" w:lineRule="auto"/>
        <w:jc w:val="both"/>
        <w:rPr>
          <w:rFonts w:ascii="Times New Roman" w:hAnsi="Times New Roman" w:cs="Times New Roman"/>
          <w:b/>
          <w:color w:val="000000"/>
          <w:u w:val="single"/>
          <w:lang w:val="en-GB"/>
        </w:rPr>
      </w:pPr>
    </w:p>
    <w:p w14:paraId="2FBDB809" w14:textId="77777777" w:rsidR="00534D87" w:rsidRPr="00570148" w:rsidRDefault="00534D87" w:rsidP="00570148">
      <w:pPr>
        <w:keepNext/>
        <w:spacing w:after="0" w:line="288" w:lineRule="auto"/>
        <w:jc w:val="both"/>
        <w:rPr>
          <w:rFonts w:ascii="Times New Roman" w:hAnsi="Times New Roman" w:cs="Times New Roman"/>
          <w:u w:val="single"/>
        </w:rPr>
      </w:pPr>
      <w:r w:rsidRPr="00570148">
        <w:rPr>
          <w:rFonts w:ascii="Times New Roman" w:hAnsi="Times New Roman" w:cs="Times New Roman"/>
          <w:b/>
          <w:color w:val="000000"/>
          <w:u w:val="single"/>
        </w:rPr>
        <w:t>Celkový cíl a navrhovaná opatření</w:t>
      </w:r>
      <w:r w:rsidRPr="00E45091">
        <w:rPr>
          <w:rFonts w:ascii="Times New Roman" w:hAnsi="Times New Roman" w:cs="Times New Roman"/>
          <w:b/>
          <w:color w:val="000000"/>
        </w:rPr>
        <w:t>:</w:t>
      </w:r>
    </w:p>
    <w:p w14:paraId="1C49FE13" w14:textId="77777777" w:rsidR="00757858" w:rsidRPr="00570148" w:rsidRDefault="00757858" w:rsidP="00570148">
      <w:pPr>
        <w:spacing w:after="0" w:line="288" w:lineRule="auto"/>
        <w:jc w:val="both"/>
        <w:rPr>
          <w:rFonts w:ascii="Times New Roman" w:hAnsi="Times New Roman" w:cs="Times New Roman"/>
          <w:lang w:val="en-GB"/>
        </w:rPr>
      </w:pPr>
    </w:p>
    <w:p w14:paraId="5DA4D958" w14:textId="641AF0FB" w:rsidR="00534D87" w:rsidRPr="00570148" w:rsidRDefault="00EA2053" w:rsidP="00570148">
      <w:pPr>
        <w:spacing w:after="0" w:line="288" w:lineRule="auto"/>
        <w:jc w:val="both"/>
        <w:rPr>
          <w:rFonts w:ascii="Times New Roman" w:hAnsi="Times New Roman" w:cs="Times New Roman"/>
        </w:rPr>
      </w:pPr>
      <w:r w:rsidRPr="00570148">
        <w:rPr>
          <w:rFonts w:ascii="Times New Roman" w:hAnsi="Times New Roman" w:cs="Times New Roman"/>
        </w:rPr>
        <w:t xml:space="preserve">Stálá studijní skupina Udržitelné potravinové systémy mimo jiné přispěje k třetí politické prioritě pracovního programu sekce NAT, kterou je </w:t>
      </w:r>
      <w:r w:rsidRPr="00570148">
        <w:rPr>
          <w:rFonts w:ascii="Times New Roman" w:hAnsi="Times New Roman" w:cs="Times New Roman"/>
          <w:b/>
          <w:bCs/>
        </w:rPr>
        <w:t>podpora komplexní politiky v oblasti potravin – směrem k udržitelnější společné zemědělské politice (SZP</w:t>
      </w:r>
      <w:r w:rsidRPr="00570148">
        <w:rPr>
          <w:rFonts w:ascii="Times New Roman" w:hAnsi="Times New Roman" w:cs="Times New Roman"/>
        </w:rPr>
        <w:t>)</w:t>
      </w:r>
      <w:r w:rsidRPr="00570148">
        <w:rPr>
          <w:rFonts w:ascii="Times New Roman" w:hAnsi="Times New Roman" w:cs="Times New Roman"/>
          <w:b/>
          <w:bCs/>
        </w:rPr>
        <w:t xml:space="preserve"> a společné rybářské politice (SRP)</w:t>
      </w:r>
      <w:r w:rsidRPr="00570148">
        <w:rPr>
          <w:rFonts w:ascii="Times New Roman" w:hAnsi="Times New Roman" w:cs="Times New Roman"/>
        </w:rPr>
        <w:t xml:space="preserve">, jakož i udržitelný rozvoj venkova/měst. Bude zachována a posílena úzká spolupráce se Střediskem pro sledování udržitelného rozvoje, přičemž zvláštní pozornost bude věnována cíli udržitelného rozvoje č. 2 (Konec hladu). V rámci neustálého úsilí EHSV o lepší, strukturované a konstruktivní zohlednění názorů mladých Evropanů ve své práci a v rozhodovacím procesu EU by bylo možné prozkoumat také </w:t>
      </w:r>
      <w:r w:rsidRPr="00570148">
        <w:rPr>
          <w:rFonts w:ascii="Times New Roman" w:hAnsi="Times New Roman" w:cs="Times New Roman"/>
        </w:rPr>
        <w:lastRenderedPageBreak/>
        <w:t>součinnost se skupinou EHSV Mládež a s mládežnickými pobočkami FAO v jednotlivých státech EU. EHSV by mohl sloužit jako fórum pro případnou výměnu mezi těmito dvěma stranami.</w:t>
      </w:r>
    </w:p>
    <w:p w14:paraId="726EFC06" w14:textId="77777777" w:rsidR="00614988" w:rsidRPr="00570148" w:rsidRDefault="00614988" w:rsidP="00570148">
      <w:pPr>
        <w:spacing w:after="0" w:line="288" w:lineRule="auto"/>
        <w:jc w:val="both"/>
        <w:rPr>
          <w:rFonts w:ascii="Times New Roman" w:hAnsi="Times New Roman" w:cs="Times New Roman"/>
          <w:lang w:val="en-GB"/>
        </w:rPr>
      </w:pPr>
    </w:p>
    <w:p w14:paraId="058922FB" w14:textId="4248BFEC" w:rsidR="00757858" w:rsidRPr="00570148" w:rsidRDefault="00FA1D41" w:rsidP="00570148">
      <w:pPr>
        <w:spacing w:after="0" w:line="288" w:lineRule="auto"/>
        <w:jc w:val="both"/>
        <w:rPr>
          <w:rFonts w:ascii="Times New Roman" w:hAnsi="Times New Roman" w:cs="Times New Roman"/>
        </w:rPr>
      </w:pPr>
      <w:r w:rsidRPr="00570148">
        <w:rPr>
          <w:rFonts w:ascii="Times New Roman" w:hAnsi="Times New Roman" w:cs="Times New Roman"/>
        </w:rPr>
        <w:t>Aby bylo zajištěno, že poselství stálé studijní skupiny bude předáváno účinně a bude mít hmatatelný dopad, musí být její práce pevně zakotvena v realitě. Od stálé studijní skupiny se očekává, že bude předkládat nové myšlenky prostřednictvím konstruktivního zapojení širokého a vyváženého spektra aktérů zastupujících všechny relevantní úhly pohledu, a to systematickým, transparentním a konzistentním způsobem.</w:t>
      </w:r>
    </w:p>
    <w:p w14:paraId="4A3D0537" w14:textId="77777777" w:rsidR="00614988" w:rsidRPr="00570148" w:rsidRDefault="00614988" w:rsidP="00570148">
      <w:pPr>
        <w:spacing w:after="0" w:line="288" w:lineRule="auto"/>
        <w:jc w:val="both"/>
        <w:rPr>
          <w:rFonts w:ascii="Times New Roman" w:hAnsi="Times New Roman" w:cs="Times New Roman"/>
          <w:lang w:val="en-GB"/>
        </w:rPr>
      </w:pPr>
    </w:p>
    <w:p w14:paraId="5843A033" w14:textId="7228F055" w:rsidR="00B7335B" w:rsidRPr="00570148" w:rsidRDefault="008908CB" w:rsidP="00570148">
      <w:pPr>
        <w:spacing w:after="0" w:line="288" w:lineRule="auto"/>
        <w:jc w:val="both"/>
        <w:rPr>
          <w:rFonts w:ascii="Times New Roman" w:hAnsi="Times New Roman" w:cs="Times New Roman"/>
        </w:rPr>
      </w:pPr>
      <w:r w:rsidRPr="00570148">
        <w:rPr>
          <w:rFonts w:ascii="Times New Roman" w:hAnsi="Times New Roman" w:cs="Times New Roman"/>
        </w:rPr>
        <w:t xml:space="preserve">Konkrétněji se činnost stálé studijní skupiny zaměří na tyto oblasti: </w:t>
      </w:r>
    </w:p>
    <w:p w14:paraId="2798ECB5" w14:textId="77777777" w:rsidR="00BE6EBC" w:rsidRPr="00570148" w:rsidRDefault="00BE6EBC" w:rsidP="00570148">
      <w:pPr>
        <w:spacing w:after="0" w:line="288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8"/>
        <w:gridCol w:w="6012"/>
      </w:tblGrid>
      <w:tr w:rsidR="00474652" w:rsidRPr="00570148" w14:paraId="285B8AA2" w14:textId="77777777" w:rsidTr="00BE6EBC">
        <w:tc>
          <w:tcPr>
            <w:tcW w:w="3048" w:type="dxa"/>
          </w:tcPr>
          <w:p w14:paraId="4863594D" w14:textId="665EDAA6" w:rsidR="00474652" w:rsidRPr="00570148" w:rsidRDefault="00E9753A" w:rsidP="00570148">
            <w:pPr>
              <w:spacing w:after="0" w:line="288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570148">
              <w:rPr>
                <w:rFonts w:ascii="Times New Roman" w:hAnsi="Times New Roman" w:cs="Times New Roman"/>
                <w:b/>
              </w:rPr>
              <w:t>Podpora produktivních, konkurenceschopných, udržitelných, odolných, regenerativních a spravedlivějších potravinových systémů s využitím pragmatického a realistického přístupu</w:t>
            </w:r>
          </w:p>
        </w:tc>
        <w:tc>
          <w:tcPr>
            <w:tcW w:w="6012" w:type="dxa"/>
          </w:tcPr>
          <w:p w14:paraId="2D4667F0" w14:textId="20CDC218" w:rsidR="00333FD0" w:rsidRPr="00570148" w:rsidRDefault="0032383C" w:rsidP="00570148">
            <w:pPr>
              <w:pStyle w:val="ListParagraph"/>
              <w:numPr>
                <w:ilvl w:val="0"/>
                <w:numId w:val="27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570148">
              <w:rPr>
                <w:rFonts w:ascii="Times New Roman" w:hAnsi="Times New Roman" w:cs="Times New Roman"/>
              </w:rPr>
              <w:t xml:space="preserve">prostřednictvím tematických diskusí na schůzích stálé studijní skupiny a příspěvků do stanovisek sekce NAT prosazovat a projednávat na interinstitucionální úrovni otázky, jako jsou: </w:t>
            </w:r>
            <w:r w:rsidRPr="00570148">
              <w:rPr>
                <w:rFonts w:ascii="Times New Roman" w:hAnsi="Times New Roman" w:cs="Times New Roman"/>
                <w:b/>
              </w:rPr>
              <w:t>regenerativní formy zemědělství</w:t>
            </w:r>
            <w:r w:rsidRPr="00570148">
              <w:rPr>
                <w:rFonts w:ascii="Times New Roman" w:hAnsi="Times New Roman" w:cs="Times New Roman"/>
              </w:rPr>
              <w:t xml:space="preserve">, revize </w:t>
            </w:r>
            <w:r w:rsidRPr="00570148">
              <w:rPr>
                <w:rFonts w:ascii="Times New Roman" w:hAnsi="Times New Roman" w:cs="Times New Roman"/>
                <w:b/>
                <w:bCs/>
              </w:rPr>
              <w:t>směrnice o nekalých obchodních praktikách</w:t>
            </w:r>
            <w:r w:rsidRPr="00570148">
              <w:rPr>
                <w:rFonts w:ascii="Times New Roman" w:hAnsi="Times New Roman" w:cs="Times New Roman"/>
                <w:b/>
              </w:rPr>
              <w:t xml:space="preserve"> </w:t>
            </w:r>
            <w:r w:rsidRPr="00570148">
              <w:rPr>
                <w:rFonts w:ascii="Times New Roman" w:hAnsi="Times New Roman" w:cs="Times New Roman"/>
              </w:rPr>
              <w:t>a způsoby řešení</w:t>
            </w:r>
            <w:r w:rsidRPr="00570148">
              <w:rPr>
                <w:rFonts w:ascii="Times New Roman" w:hAnsi="Times New Roman" w:cs="Times New Roman"/>
                <w:b/>
              </w:rPr>
              <w:t xml:space="preserve"> </w:t>
            </w:r>
            <w:r w:rsidRPr="00570148">
              <w:rPr>
                <w:rFonts w:ascii="Times New Roman" w:hAnsi="Times New Roman" w:cs="Times New Roman"/>
              </w:rPr>
              <w:t>nerovnoměrného</w:t>
            </w:r>
            <w:r w:rsidRPr="00570148">
              <w:rPr>
                <w:rFonts w:ascii="Times New Roman" w:hAnsi="Times New Roman" w:cs="Times New Roman"/>
                <w:b/>
              </w:rPr>
              <w:t xml:space="preserve"> </w:t>
            </w:r>
            <w:r w:rsidRPr="00570148">
              <w:rPr>
                <w:rFonts w:ascii="Times New Roman" w:hAnsi="Times New Roman" w:cs="Times New Roman"/>
              </w:rPr>
              <w:t xml:space="preserve">rozdělení moci v řetězci a zneužívání trhu, </w:t>
            </w:r>
            <w:r w:rsidRPr="00570148">
              <w:rPr>
                <w:rFonts w:ascii="Times New Roman" w:hAnsi="Times New Roman" w:cs="Times New Roman"/>
                <w:b/>
              </w:rPr>
              <w:t>strategie EU pro dodávky bílkovin</w:t>
            </w:r>
            <w:r w:rsidRPr="00570148">
              <w:rPr>
                <w:rFonts w:ascii="Times New Roman" w:hAnsi="Times New Roman" w:cs="Times New Roman"/>
              </w:rPr>
              <w:t xml:space="preserve"> </w:t>
            </w:r>
            <w:r w:rsidRPr="00570148">
              <w:rPr>
                <w:rFonts w:ascii="Times New Roman" w:hAnsi="Times New Roman" w:cs="Times New Roman"/>
                <w:color w:val="000000"/>
              </w:rPr>
              <w:t xml:space="preserve">(v návaznosti na naši dřívější výzvu k vypracování evropské strategie v oblasti bílkovin, což je priorita, která je nyní uznána ve zmiňované vizi), dlouhodobá </w:t>
            </w:r>
            <w:r w:rsidRPr="00570148">
              <w:rPr>
                <w:rFonts w:ascii="Times New Roman" w:hAnsi="Times New Roman" w:cs="Times New Roman"/>
                <w:b/>
                <w:color w:val="000000"/>
              </w:rPr>
              <w:t xml:space="preserve">strategie pro hospodářská zvířata </w:t>
            </w:r>
            <w:r w:rsidRPr="00570148">
              <w:rPr>
                <w:rFonts w:ascii="Times New Roman" w:hAnsi="Times New Roman" w:cs="Times New Roman"/>
                <w:color w:val="000000"/>
              </w:rPr>
              <w:t>a </w:t>
            </w:r>
            <w:r w:rsidRPr="00570148">
              <w:rPr>
                <w:rFonts w:ascii="Times New Roman" w:hAnsi="Times New Roman" w:cs="Times New Roman"/>
                <w:b/>
                <w:color w:val="000000"/>
              </w:rPr>
              <w:t>dekarbonizace zemědělsko-potravinářského odvětví</w:t>
            </w:r>
            <w:r w:rsidRPr="00570148">
              <w:rPr>
                <w:rFonts w:ascii="Times New Roman" w:hAnsi="Times New Roman" w:cs="Times New Roman"/>
                <w:color w:val="000000"/>
              </w:rPr>
              <w:t>,</w:t>
            </w:r>
            <w:r w:rsidRPr="0057014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59D1AE4C" w14:textId="480B846A" w:rsidR="00295CFF" w:rsidRPr="00570148" w:rsidRDefault="0032383C" w:rsidP="00570148">
            <w:pPr>
              <w:pStyle w:val="ListParagraph"/>
              <w:numPr>
                <w:ilvl w:val="0"/>
                <w:numId w:val="27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570148">
              <w:rPr>
                <w:rFonts w:ascii="Times New Roman" w:hAnsi="Times New Roman" w:cs="Times New Roman"/>
              </w:rPr>
              <w:t xml:space="preserve">pokračovat v prosazování </w:t>
            </w:r>
            <w:r w:rsidRPr="00570148">
              <w:rPr>
                <w:rFonts w:ascii="Times New Roman" w:hAnsi="Times New Roman" w:cs="Times New Roman"/>
                <w:b/>
              </w:rPr>
              <w:t>komplexní potravinové politiky</w:t>
            </w:r>
            <w:r w:rsidRPr="00570148">
              <w:rPr>
                <w:rFonts w:ascii="Times New Roman" w:hAnsi="Times New Roman" w:cs="Times New Roman"/>
              </w:rPr>
              <w:t xml:space="preserve">, která zajistí: spravedlivé dodavatelské řetězce, důstojné pracovní a životní podmínky (včetně duševního zdraví), udržitelnou produkci a zpracování potravin, zdravou výživu, spravedlivé příjmy a dostupné ceny potravin, právo na potraviny a silnější vyjednávací pozici pro nejzranitelnější účastníky potravinového řetězce; zabývat se otázkou udržitelného balení potravin a dobrých životních podmínek zvířat, </w:t>
            </w:r>
          </w:p>
          <w:p w14:paraId="2050D826" w14:textId="0128D11C" w:rsidR="000943CA" w:rsidRPr="00570148" w:rsidRDefault="000943CA" w:rsidP="00570148">
            <w:pPr>
              <w:pStyle w:val="ListParagraph"/>
              <w:numPr>
                <w:ilvl w:val="0"/>
                <w:numId w:val="27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570148">
              <w:rPr>
                <w:rFonts w:ascii="Times New Roman" w:hAnsi="Times New Roman" w:cs="Times New Roman"/>
              </w:rPr>
              <w:t>dále zkoumat sociální rozměr udržitelných potravinových systémů se zaměřením na pracovní podmínky, duševní zdraví zemědělců a pracovníků, genderovou rovnost a posílení postavení mladých lidí ve venkovských a pobřežních oblastech. Předpokladem dlouhodobé životaschopnosti a společenské legitimity tohoto odvětví jsou i nadále spravedlivé a stabilní příjmy,</w:t>
            </w:r>
          </w:p>
          <w:p w14:paraId="74B87ABA" w14:textId="05BD281C" w:rsidR="00F21B82" w:rsidRPr="00570148" w:rsidRDefault="00295CFF" w:rsidP="00570148">
            <w:pPr>
              <w:pStyle w:val="ListParagraph"/>
              <w:numPr>
                <w:ilvl w:val="0"/>
                <w:numId w:val="27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570148">
              <w:rPr>
                <w:rFonts w:ascii="Times New Roman" w:hAnsi="Times New Roman" w:cs="Times New Roman"/>
              </w:rPr>
              <w:t xml:space="preserve">projednat vývoj v souvislosti s příští SZP s ohledem na celý potravinový řetězec v rámci slyšení na schůzích stálé studijní skupiny a prosazovat doporučení EHSV adresovaná Evropské komisi v souvislosti s novým víceletým finančním rámcem, přičemž je třeba zdůrazňovat nesoulad mezi výzvami, kterým toto odvětví čelí, na jedné straně a skutečností, že navrhovaný rozpočet vyčleněný pro SZP je nižší než současný rozpočet, </w:t>
            </w:r>
            <w:r w:rsidRPr="00570148">
              <w:rPr>
                <w:rFonts w:ascii="Times New Roman" w:hAnsi="Times New Roman" w:cs="Times New Roman"/>
              </w:rPr>
              <w:lastRenderedPageBreak/>
              <w:t>na straně druhé,</w:t>
            </w:r>
          </w:p>
          <w:p w14:paraId="7AA10A7D" w14:textId="143F3409" w:rsidR="00F21B82" w:rsidRPr="00570148" w:rsidRDefault="00333FD0" w:rsidP="00570148">
            <w:pPr>
              <w:pStyle w:val="ListParagraph"/>
              <w:numPr>
                <w:ilvl w:val="0"/>
                <w:numId w:val="27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570148">
              <w:rPr>
                <w:rFonts w:ascii="Times New Roman" w:hAnsi="Times New Roman" w:cs="Times New Roman"/>
              </w:rPr>
              <w:t>usilovat o </w:t>
            </w:r>
            <w:r w:rsidRPr="00570148">
              <w:rPr>
                <w:rFonts w:ascii="Times New Roman" w:hAnsi="Times New Roman" w:cs="Times New Roman"/>
                <w:b/>
              </w:rPr>
              <w:t>změnu</w:t>
            </w:r>
            <w:r w:rsidRPr="00570148">
              <w:rPr>
                <w:rFonts w:ascii="Times New Roman" w:hAnsi="Times New Roman" w:cs="Times New Roman"/>
                <w:b/>
                <w:bCs/>
              </w:rPr>
              <w:t xml:space="preserve"> vnímání </w:t>
            </w:r>
            <w:r w:rsidRPr="00570148">
              <w:rPr>
                <w:rFonts w:ascii="Times New Roman" w:hAnsi="Times New Roman" w:cs="Times New Roman"/>
                <w:b/>
              </w:rPr>
              <w:t xml:space="preserve">zemědělství </w:t>
            </w:r>
            <w:r w:rsidRPr="00570148">
              <w:rPr>
                <w:rFonts w:ascii="Times New Roman" w:hAnsi="Times New Roman" w:cs="Times New Roman"/>
              </w:rPr>
              <w:t>obnovením fakticky podloženého a vyváženého veřejného diskurzu, včetně zdůrazňování pozitivních aspektů SZP. Spravedlivé a stabilní příjmy zemědělských podniků jsou zásadní pro zatraktivnění tohoto odvětví, zejména pro mladé lidi (</w:t>
            </w:r>
            <w:r w:rsidRPr="00570148">
              <w:rPr>
                <w:rFonts w:ascii="Times New Roman" w:hAnsi="Times New Roman" w:cs="Times New Roman"/>
                <w:b/>
                <w:bCs/>
              </w:rPr>
              <w:t>generační obměna</w:t>
            </w:r>
            <w:r w:rsidRPr="00570148">
              <w:rPr>
                <w:rFonts w:ascii="Times New Roman" w:hAnsi="Times New Roman" w:cs="Times New Roman"/>
              </w:rPr>
              <w:t>), a pro zajištění jeho dlouhodobé životaschopnosti. Zemědělci jsou až příliš často vykreslováni negativně, především jako nepřátelé životního prostředí, a misinformace, jako jsou například nepravdivá tvrzení o podílu SZP na rozpočtu EU, nadále podkopávají image a důvěryhodnost tohoto odvětví,</w:t>
            </w:r>
          </w:p>
          <w:p w14:paraId="74C9AA80" w14:textId="66368B3F" w:rsidR="000943CA" w:rsidRPr="00570148" w:rsidRDefault="00C5244C" w:rsidP="00570148">
            <w:pPr>
              <w:pStyle w:val="ListParagraph"/>
              <w:numPr>
                <w:ilvl w:val="0"/>
                <w:numId w:val="27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570148">
              <w:rPr>
                <w:rFonts w:ascii="Times New Roman" w:hAnsi="Times New Roman" w:cs="Times New Roman"/>
              </w:rPr>
              <w:t>přispívat k práci EHSV v souvislosti s </w:t>
            </w:r>
            <w:r w:rsidRPr="00570148">
              <w:rPr>
                <w:rFonts w:ascii="Times New Roman" w:hAnsi="Times New Roman" w:cs="Times New Roman"/>
                <w:b/>
              </w:rPr>
              <w:t xml:space="preserve">revizí směrnice o zadávání veřejných zakázek </w:t>
            </w:r>
            <w:r w:rsidRPr="00570148">
              <w:rPr>
                <w:rFonts w:ascii="Times New Roman" w:hAnsi="Times New Roman" w:cs="Times New Roman"/>
              </w:rPr>
              <w:t>(část týkající se zadávání veřejných zakázek na potraviny),</w:t>
            </w:r>
          </w:p>
          <w:p w14:paraId="2665BEF5" w14:textId="18FEC79C" w:rsidR="00295CFF" w:rsidRPr="00570148" w:rsidRDefault="00F21B82" w:rsidP="00570148">
            <w:pPr>
              <w:pStyle w:val="ListParagraph"/>
              <w:numPr>
                <w:ilvl w:val="0"/>
                <w:numId w:val="27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570148">
              <w:rPr>
                <w:rFonts w:ascii="Times New Roman" w:hAnsi="Times New Roman" w:cs="Times New Roman"/>
              </w:rPr>
              <w:t xml:space="preserve">prozkoumat způsoby, jak účinně řešit </w:t>
            </w:r>
            <w:r w:rsidRPr="00570148">
              <w:rPr>
                <w:rFonts w:ascii="Times New Roman" w:hAnsi="Times New Roman" w:cs="Times New Roman"/>
                <w:b/>
                <w:bCs/>
              </w:rPr>
              <w:t>plýtvání potravinami</w:t>
            </w:r>
            <w:r w:rsidRPr="00570148">
              <w:rPr>
                <w:rFonts w:ascii="Times New Roman" w:hAnsi="Times New Roman" w:cs="Times New Roman"/>
              </w:rPr>
              <w:t>, a určit osvědčené postupy v souladu s přístupy založenými na darování potravin a oběhovosti; aktivněji se zapojit do platformy EU věnované ztrátám potravin a plýtvání potravinami,</w:t>
            </w:r>
          </w:p>
        </w:tc>
      </w:tr>
      <w:tr w:rsidR="00474652" w:rsidRPr="00570148" w14:paraId="2755EA2A" w14:textId="77777777" w:rsidTr="00614988">
        <w:trPr>
          <w:cantSplit/>
        </w:trPr>
        <w:tc>
          <w:tcPr>
            <w:tcW w:w="3048" w:type="dxa"/>
          </w:tcPr>
          <w:p w14:paraId="3B623BE5" w14:textId="013C685E" w:rsidR="000E5751" w:rsidRPr="00570148" w:rsidRDefault="00474652" w:rsidP="00570148">
            <w:pPr>
              <w:spacing w:after="0" w:line="288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570148">
              <w:rPr>
                <w:rFonts w:ascii="Times New Roman" w:hAnsi="Times New Roman" w:cs="Times New Roman"/>
                <w:b/>
              </w:rPr>
              <w:lastRenderedPageBreak/>
              <w:t>Posílení potravinové suverenity, připravenosti, potravinového zabezpečení a strategické autonomie EU v kontextu mezinárodního obchodu</w:t>
            </w:r>
          </w:p>
        </w:tc>
        <w:tc>
          <w:tcPr>
            <w:tcW w:w="6012" w:type="dxa"/>
          </w:tcPr>
          <w:p w14:paraId="7A418558" w14:textId="25A6CF45" w:rsidR="00F21B82" w:rsidRPr="00570148" w:rsidRDefault="00373A0C" w:rsidP="00570148">
            <w:pPr>
              <w:pStyle w:val="Default"/>
              <w:numPr>
                <w:ilvl w:val="0"/>
                <w:numId w:val="4"/>
              </w:numPr>
              <w:autoSpaceDE/>
              <w:autoSpaceDN/>
              <w:adjustRightInd/>
              <w:spacing w:line="288" w:lineRule="auto"/>
              <w:ind w:left="284" w:hanging="284"/>
              <w:contextualSpacing/>
              <w:jc w:val="both"/>
              <w:rPr>
                <w:sz w:val="22"/>
                <w:szCs w:val="22"/>
              </w:rPr>
            </w:pPr>
            <w:r w:rsidRPr="00570148">
              <w:rPr>
                <w:sz w:val="22"/>
              </w:rPr>
              <w:t>analyzovat vývoj zemědělsko-potravinářského odvětví s ohledem na geopolitické souvislosti (dovoz/vývoz s Ukrajinou) a mezinárodní obchodní dohody, např. s Mercosurem (sladění dovozních norem s unijními normami produkce / skutečná reciprocita norem),</w:t>
            </w:r>
          </w:p>
          <w:p w14:paraId="7C582BC0" w14:textId="00431E6F" w:rsidR="00474652" w:rsidRPr="00570148" w:rsidRDefault="00F21B82" w:rsidP="00570148">
            <w:pPr>
              <w:pStyle w:val="Default"/>
              <w:numPr>
                <w:ilvl w:val="0"/>
                <w:numId w:val="4"/>
              </w:numPr>
              <w:autoSpaceDE/>
              <w:autoSpaceDN/>
              <w:adjustRightInd/>
              <w:spacing w:line="288" w:lineRule="auto"/>
              <w:ind w:left="284" w:hanging="284"/>
              <w:contextualSpacing/>
              <w:jc w:val="both"/>
              <w:rPr>
                <w:sz w:val="22"/>
                <w:szCs w:val="22"/>
              </w:rPr>
            </w:pPr>
            <w:r w:rsidRPr="00570148">
              <w:rPr>
                <w:sz w:val="22"/>
              </w:rPr>
              <w:t>prozkoumat nástroje a fondy pro řízení rizik v případě volatility trhu a jiných druhů narušení trhu; integrace dodavatelských řetězců na základě udržitelných modelů (zejména pro drobné zemědělce); zajistit konkurenceschopnost a připravenost zemědělsko-potravinářského odvětví EU,</w:t>
            </w:r>
          </w:p>
          <w:p w14:paraId="42A0A139" w14:textId="00C8402F" w:rsidR="001C3697" w:rsidRPr="00570148" w:rsidRDefault="004C300F" w:rsidP="00570148">
            <w:pPr>
              <w:pStyle w:val="Default"/>
              <w:numPr>
                <w:ilvl w:val="0"/>
                <w:numId w:val="4"/>
              </w:numPr>
              <w:autoSpaceDE/>
              <w:autoSpaceDN/>
              <w:adjustRightInd/>
              <w:spacing w:line="288" w:lineRule="auto"/>
              <w:ind w:left="284" w:hanging="284"/>
              <w:contextualSpacing/>
              <w:jc w:val="both"/>
              <w:rPr>
                <w:sz w:val="22"/>
                <w:szCs w:val="22"/>
              </w:rPr>
            </w:pPr>
            <w:r w:rsidRPr="00570148">
              <w:rPr>
                <w:sz w:val="22"/>
              </w:rPr>
              <w:t xml:space="preserve">podporovat větší transparentnost a sledovatelnost v celém potravinovém řetězci a nadále vystupovat proti </w:t>
            </w:r>
            <w:r w:rsidRPr="00570148">
              <w:rPr>
                <w:b/>
                <w:sz w:val="22"/>
              </w:rPr>
              <w:t>financializaci potravinářského odvětví</w:t>
            </w:r>
            <w:r w:rsidRPr="00570148">
              <w:rPr>
                <w:sz w:val="22"/>
              </w:rPr>
              <w:t xml:space="preserve">, která je hnací silou spekulací s cenami potravin, </w:t>
            </w:r>
          </w:p>
        </w:tc>
      </w:tr>
      <w:tr w:rsidR="00474652" w:rsidRPr="00570148" w14:paraId="3DBAD0CC" w14:textId="77777777" w:rsidTr="00614988">
        <w:trPr>
          <w:cantSplit/>
        </w:trPr>
        <w:tc>
          <w:tcPr>
            <w:tcW w:w="3048" w:type="dxa"/>
          </w:tcPr>
          <w:p w14:paraId="1DD2CA0E" w14:textId="70322DAE" w:rsidR="00E9753A" w:rsidRPr="00570148" w:rsidRDefault="00474652" w:rsidP="00570148">
            <w:pPr>
              <w:pStyle w:val="Default"/>
              <w:spacing w:line="288" w:lineRule="auto"/>
            </w:pPr>
            <w:r w:rsidRPr="00570148">
              <w:rPr>
                <w:b/>
                <w:sz w:val="22"/>
              </w:rPr>
              <w:lastRenderedPageBreak/>
              <w:t xml:space="preserve">Posílení odvětví rybolovu a modrých potravin – na cestě k udržitelnému rybolovu a akvakultuře </w:t>
            </w:r>
          </w:p>
          <w:p w14:paraId="09467D3C" w14:textId="3A9E4E2F" w:rsidR="00474652" w:rsidRPr="00570148" w:rsidRDefault="00474652" w:rsidP="00570148">
            <w:pPr>
              <w:spacing w:after="0" w:line="288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6012" w:type="dxa"/>
          </w:tcPr>
          <w:p w14:paraId="5D9F0B4E" w14:textId="23E0A854" w:rsidR="00E9753A" w:rsidRPr="00570148" w:rsidRDefault="00333FD0" w:rsidP="00570148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570148">
              <w:rPr>
                <w:rFonts w:ascii="Times New Roman" w:hAnsi="Times New Roman" w:cs="Times New Roman"/>
              </w:rPr>
              <w:t xml:space="preserve">více zviditelnit odvětví rybolovu a akvakultury prostřednictvím specializovaných diskusí na schůzích stálé studijní skupiny, které by se zabývaly klíčovými otázkami tohoto odvětví, jako jsou: spravedlivé příjmy rybářů, potřeba zjednodušení v tomto odvětví, produkty rybolovu v celé EU a nekalá soutěž se třetími zeměmi (70 % produktů se dováží) a oteplování vod (populace se přesouvají na sever) a změna klimatu, </w:t>
            </w:r>
          </w:p>
          <w:p w14:paraId="52D6976A" w14:textId="75630F0B" w:rsidR="007D7711" w:rsidRPr="00570148" w:rsidRDefault="00132957" w:rsidP="00570148">
            <w:pPr>
              <w:numPr>
                <w:ilvl w:val="0"/>
                <w:numId w:val="4"/>
              </w:numPr>
              <w:spacing w:after="0" w:line="288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570148">
              <w:rPr>
                <w:rFonts w:ascii="Times New Roman" w:hAnsi="Times New Roman" w:cs="Times New Roman"/>
              </w:rPr>
              <w:t xml:space="preserve">podílet se na vypracování </w:t>
            </w:r>
            <w:r w:rsidRPr="00570148">
              <w:rPr>
                <w:rFonts w:ascii="Times New Roman" w:hAnsi="Times New Roman" w:cs="Times New Roman"/>
                <w:b/>
              </w:rPr>
              <w:t>komplexní vize EU</w:t>
            </w:r>
            <w:r w:rsidRPr="00570148">
              <w:rPr>
                <w:rFonts w:ascii="Times New Roman" w:hAnsi="Times New Roman" w:cs="Times New Roman"/>
              </w:rPr>
              <w:t xml:space="preserve">, která by prosazovala spravedlivou transformaci tohoto odvětví a zároveň napomáhala generační obměně a dekarbonizaci </w:t>
            </w:r>
            <w:r w:rsidRPr="00570148">
              <w:rPr>
                <w:rFonts w:ascii="Times New Roman" w:hAnsi="Times New Roman" w:cs="Times New Roman"/>
                <w:color w:val="000000"/>
              </w:rPr>
              <w:t>(v souvislosti s nadcházejícím hodnocením SRP, které se promítne do vize pro rybolov a akvakulturu do roku 2040) a </w:t>
            </w:r>
            <w:r w:rsidRPr="00570148">
              <w:rPr>
                <w:rFonts w:ascii="Times New Roman" w:hAnsi="Times New Roman" w:cs="Times New Roman"/>
              </w:rPr>
              <w:t xml:space="preserve">podporovala příležitosti pro venkovské a pobřežní oblasti, </w:t>
            </w:r>
          </w:p>
          <w:p w14:paraId="703F0BF6" w14:textId="1765A20A" w:rsidR="00E9753A" w:rsidRPr="00570148" w:rsidRDefault="007D7711" w:rsidP="00570148">
            <w:pPr>
              <w:numPr>
                <w:ilvl w:val="0"/>
                <w:numId w:val="4"/>
              </w:numPr>
              <w:spacing w:after="0" w:line="288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570148">
              <w:rPr>
                <w:rFonts w:ascii="Times New Roman" w:hAnsi="Times New Roman" w:cs="Times New Roman"/>
              </w:rPr>
              <w:t xml:space="preserve">podílet se na akčním plánu pro modré potraviny a na posílení potravinového zabezpečení a strategické autonomie a zdůrazňovat, jak jsou tyto produkty zdravé, výživné a udržitelné, </w:t>
            </w:r>
          </w:p>
        </w:tc>
      </w:tr>
      <w:tr w:rsidR="00474652" w:rsidRPr="00570148" w14:paraId="1D1FB32D" w14:textId="77777777" w:rsidTr="00614988">
        <w:trPr>
          <w:cantSplit/>
        </w:trPr>
        <w:tc>
          <w:tcPr>
            <w:tcW w:w="3048" w:type="dxa"/>
          </w:tcPr>
          <w:p w14:paraId="26262AED" w14:textId="74451DFE" w:rsidR="00474652" w:rsidRPr="00570148" w:rsidRDefault="00474652" w:rsidP="00570148">
            <w:pPr>
              <w:spacing w:after="0" w:line="288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570148">
              <w:rPr>
                <w:rFonts w:ascii="Times New Roman" w:hAnsi="Times New Roman" w:cs="Times New Roman"/>
                <w:b/>
              </w:rPr>
              <w:t>Propojení potravinových systémů s životním prostředím, klimatem, cíli udržitelného rozvoje a Agendou 2030</w:t>
            </w:r>
          </w:p>
        </w:tc>
        <w:tc>
          <w:tcPr>
            <w:tcW w:w="6012" w:type="dxa"/>
          </w:tcPr>
          <w:p w14:paraId="63D954BD" w14:textId="7B89F80B" w:rsidR="00521764" w:rsidRPr="00570148" w:rsidRDefault="00521764" w:rsidP="00570148">
            <w:pPr>
              <w:pStyle w:val="ListParagraph"/>
              <w:numPr>
                <w:ilvl w:val="0"/>
                <w:numId w:val="30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570148">
              <w:rPr>
                <w:rFonts w:ascii="Times New Roman" w:hAnsi="Times New Roman" w:cs="Times New Roman"/>
              </w:rPr>
              <w:t>úzce spolupracovat se Střediskem pro sledování udržitelného rozvoje (společné schůze) se zvláštním zaměřením na cíl udržitelného rozvoje č. 2; vyhodnocovat pokrok a identifikovat nedostatky na cestě EU ke spravedlivějším, inkluzivnějším a udržitelným potravinovým systémům v souladu s Agendou 2030 a cíli udržitelného rozvoje,</w:t>
            </w:r>
          </w:p>
          <w:p w14:paraId="7284AF6C" w14:textId="63CB52AE" w:rsidR="00E9753A" w:rsidRPr="00570148" w:rsidRDefault="00910DC2" w:rsidP="00570148">
            <w:pPr>
              <w:pStyle w:val="ListParagraph"/>
              <w:numPr>
                <w:ilvl w:val="0"/>
                <w:numId w:val="30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570148">
              <w:rPr>
                <w:rFonts w:ascii="Times New Roman" w:hAnsi="Times New Roman" w:cs="Times New Roman"/>
              </w:rPr>
              <w:t xml:space="preserve">analyzovat scénáře ve zprávě Společného výzkumného střediska </w:t>
            </w:r>
            <w:hyperlink r:id="rId16" w:history="1">
              <w:r w:rsidRPr="00570148">
                <w:rPr>
                  <w:rStyle w:val="Hyperlink"/>
                  <w:rFonts w:ascii="Times New Roman" w:hAnsi="Times New Roman" w:cs="Times New Roman"/>
                </w:rPr>
                <w:t>EU agriculture 2040: no easy fix for en</w:t>
              </w:r>
              <w:r w:rsidRPr="00570148">
                <w:rPr>
                  <w:rStyle w:val="Hyperlink"/>
                  <w:rFonts w:ascii="Times New Roman" w:hAnsi="Times New Roman" w:cs="Times New Roman"/>
                </w:rPr>
                <w:t>v</w:t>
              </w:r>
              <w:r w:rsidRPr="00570148">
                <w:rPr>
                  <w:rStyle w:val="Hyperlink"/>
                  <w:rFonts w:ascii="Times New Roman" w:hAnsi="Times New Roman" w:cs="Times New Roman"/>
                </w:rPr>
                <w:t>ironmental and socio-economic aspects</w:t>
              </w:r>
            </w:hyperlink>
            <w:r w:rsidRPr="00570148">
              <w:rPr>
                <w:rFonts w:ascii="Times New Roman" w:hAnsi="Times New Roman" w:cs="Times New Roman"/>
                <w:b/>
              </w:rPr>
              <w:t xml:space="preserve"> </w:t>
            </w:r>
            <w:r w:rsidRPr="00570148">
              <w:rPr>
                <w:rFonts w:ascii="Times New Roman" w:hAnsi="Times New Roman" w:cs="Times New Roman"/>
              </w:rPr>
              <w:t xml:space="preserve">(Zemědělství EU v roce 2040: neexistuje snadné řešení environmentálních a socioekonomických aspektů), a to i co se týče uhlíkově účinného zemědělství, </w:t>
            </w:r>
          </w:p>
          <w:p w14:paraId="21498929" w14:textId="0A2FD16E" w:rsidR="000943CA" w:rsidRPr="00570148" w:rsidRDefault="000943CA" w:rsidP="00570148">
            <w:pPr>
              <w:pStyle w:val="ListParagraph"/>
              <w:numPr>
                <w:ilvl w:val="0"/>
                <w:numId w:val="30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570148">
              <w:rPr>
                <w:rFonts w:ascii="Times New Roman" w:hAnsi="Times New Roman" w:cs="Times New Roman"/>
              </w:rPr>
              <w:t>zajistit soulad priorit této skupiny s </w:t>
            </w:r>
            <w:r w:rsidRPr="00570148">
              <w:rPr>
                <w:rFonts w:ascii="Times New Roman" w:hAnsi="Times New Roman" w:cs="Times New Roman"/>
                <w:b/>
                <w:bCs/>
              </w:rPr>
              <w:t>rámcovou směrnicí o vodě</w:t>
            </w:r>
            <w:r w:rsidRPr="00570148">
              <w:rPr>
                <w:rFonts w:ascii="Times New Roman" w:hAnsi="Times New Roman" w:cs="Times New Roman"/>
              </w:rPr>
              <w:t xml:space="preserve"> (revize se očekává ve 2. čtvrtletí roku 2026),</w:t>
            </w:r>
          </w:p>
        </w:tc>
      </w:tr>
      <w:tr w:rsidR="00474652" w:rsidRPr="00570148" w14:paraId="4CE025C4" w14:textId="77777777" w:rsidTr="00614988">
        <w:trPr>
          <w:cantSplit/>
        </w:trPr>
        <w:tc>
          <w:tcPr>
            <w:tcW w:w="3048" w:type="dxa"/>
          </w:tcPr>
          <w:p w14:paraId="0EB19B08" w14:textId="14A561F8" w:rsidR="00474652" w:rsidRPr="00570148" w:rsidRDefault="0003203D" w:rsidP="00570148">
            <w:pPr>
              <w:spacing w:after="0" w:line="288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570148">
              <w:rPr>
                <w:rFonts w:ascii="Times New Roman" w:hAnsi="Times New Roman" w:cs="Times New Roman"/>
                <w:b/>
              </w:rPr>
              <w:lastRenderedPageBreak/>
              <w:t>Propojení potravinových systémů s přístupem „jedno</w:t>
            </w:r>
            <w:r w:rsidR="00490111">
              <w:rPr>
                <w:rFonts w:ascii="Times New Roman" w:hAnsi="Times New Roman" w:cs="Times New Roman"/>
                <w:b/>
              </w:rPr>
              <w:t> </w:t>
            </w:r>
            <w:r w:rsidRPr="00570148">
              <w:rPr>
                <w:rFonts w:ascii="Times New Roman" w:hAnsi="Times New Roman" w:cs="Times New Roman"/>
                <w:b/>
              </w:rPr>
              <w:t>zdraví“ a podpora udržitelného označování potravin, aby si spotřebitelé mohli vybírat udržitelnější a zdravější potraviny („zdravá výživa“)</w:t>
            </w:r>
          </w:p>
        </w:tc>
        <w:tc>
          <w:tcPr>
            <w:tcW w:w="6012" w:type="dxa"/>
          </w:tcPr>
          <w:p w14:paraId="351FD480" w14:textId="36491855" w:rsidR="0003203D" w:rsidRPr="00570148" w:rsidRDefault="0003203D" w:rsidP="00570148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570148">
              <w:rPr>
                <w:rFonts w:ascii="Times New Roman" w:hAnsi="Times New Roman" w:cs="Times New Roman"/>
              </w:rPr>
              <w:t>posílit propojení mezi potravinami a zdravím: začlenit přístup „jedno zdraví“ do stravovacích návyků, zdravé výživy, prevence nemocí, duševního zdraví a </w:t>
            </w:r>
            <w:r w:rsidRPr="00570148">
              <w:rPr>
                <w:rFonts w:ascii="Times New Roman" w:hAnsi="Times New Roman" w:cs="Times New Roman"/>
                <w:color w:val="000000"/>
              </w:rPr>
              <w:t>prevence zoonóz a antimikrobiální rezistence (AMR)</w:t>
            </w:r>
            <w:r w:rsidRPr="00570148">
              <w:rPr>
                <w:rFonts w:ascii="Times New Roman" w:hAnsi="Times New Roman" w:cs="Times New Roman"/>
              </w:rPr>
              <w:t>,</w:t>
            </w:r>
          </w:p>
          <w:p w14:paraId="208B0409" w14:textId="2FB69627" w:rsidR="00D03B2B" w:rsidRPr="00570148" w:rsidRDefault="004521BA" w:rsidP="00570148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570148">
              <w:rPr>
                <w:rFonts w:ascii="Times New Roman" w:hAnsi="Times New Roman" w:cs="Times New Roman"/>
              </w:rPr>
              <w:t>zaměřit se na spotřebitele a pracovat na těchto tématech: návrh nařízení o poskytování informací o potravinách spotřebitelům, který Komise teprve zveřejní, informace o původu potravin jako nástroj pro dosažení udržitelných a zdravých potravinových systémů, označování udržitelnosti a zvyšování povědomí spotřebitelů o udržitelných potravinách (včetně produktů rybolovu), posílení úlohy certifikace ekologické produkce a zeměpisných označení a způsoby využití těchto odvětví jako vodítka a zkoumání toho, jak změny cen ovlivňují volbu spotřebitelů a jak jsou v souladu s cílem udržitelné výživy,</w:t>
            </w:r>
          </w:p>
          <w:p w14:paraId="4E95335C" w14:textId="19CB7ED5" w:rsidR="004521BA" w:rsidRPr="00570148" w:rsidRDefault="00C2269C" w:rsidP="00570148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570148">
              <w:rPr>
                <w:rFonts w:ascii="Times New Roman" w:hAnsi="Times New Roman" w:cs="Times New Roman"/>
              </w:rPr>
              <w:t xml:space="preserve">vyhodnotit provádění kampaně Komise „Buy EU food“ (Nakupujte potraviny z EU), </w:t>
            </w:r>
          </w:p>
        </w:tc>
      </w:tr>
      <w:tr w:rsidR="00474652" w:rsidRPr="00570148" w14:paraId="79FCD611" w14:textId="77777777" w:rsidTr="00614988">
        <w:trPr>
          <w:cantSplit/>
        </w:trPr>
        <w:tc>
          <w:tcPr>
            <w:tcW w:w="3048" w:type="dxa"/>
          </w:tcPr>
          <w:p w14:paraId="38B500F4" w14:textId="6928CDBD" w:rsidR="00474652" w:rsidRPr="00570148" w:rsidRDefault="00085668" w:rsidP="00570148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570148">
              <w:rPr>
                <w:rFonts w:ascii="Times New Roman" w:hAnsi="Times New Roman" w:cs="Times New Roman"/>
                <w:b/>
              </w:rPr>
              <w:t>Na cestě k udržitelnému rozvoji venkova a měst</w:t>
            </w:r>
          </w:p>
        </w:tc>
        <w:tc>
          <w:tcPr>
            <w:tcW w:w="6012" w:type="dxa"/>
          </w:tcPr>
          <w:p w14:paraId="12F2719A" w14:textId="2A43613A" w:rsidR="00474652" w:rsidRPr="00570148" w:rsidRDefault="00440C1D" w:rsidP="00570148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570148">
              <w:rPr>
                <w:rFonts w:ascii="Times New Roman" w:hAnsi="Times New Roman" w:cs="Times New Roman"/>
              </w:rPr>
              <w:t xml:space="preserve">podílet se na aktualizaci </w:t>
            </w:r>
            <w:r w:rsidRPr="00570148">
              <w:rPr>
                <w:rFonts w:ascii="Times New Roman" w:hAnsi="Times New Roman" w:cs="Times New Roman"/>
                <w:b/>
                <w:bCs/>
              </w:rPr>
              <w:t>Akčního plánu EU pro venkov</w:t>
            </w:r>
            <w:r w:rsidRPr="00570148">
              <w:rPr>
                <w:rFonts w:ascii="Times New Roman" w:hAnsi="Times New Roman" w:cs="Times New Roman"/>
              </w:rPr>
              <w:t>, která byla oznámena ve zmiňované vizi, s ohledem na úlohu udržitelných potravinových systémů v udržitelném rozvoji venkova a měst,</w:t>
            </w:r>
          </w:p>
        </w:tc>
      </w:tr>
      <w:tr w:rsidR="00474652" w:rsidRPr="00570148" w14:paraId="23A353B4" w14:textId="77777777" w:rsidTr="00614988">
        <w:trPr>
          <w:cantSplit/>
        </w:trPr>
        <w:tc>
          <w:tcPr>
            <w:tcW w:w="3048" w:type="dxa"/>
          </w:tcPr>
          <w:p w14:paraId="1B646204" w14:textId="4D621A27" w:rsidR="00474652" w:rsidRPr="00570148" w:rsidRDefault="00281960" w:rsidP="00570148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570148">
              <w:rPr>
                <w:rFonts w:ascii="Times New Roman" w:hAnsi="Times New Roman" w:cs="Times New Roman"/>
                <w:b/>
              </w:rPr>
              <w:t>Hodnocení nových udržitelných technologií a podpora vzdělávání</w:t>
            </w:r>
          </w:p>
        </w:tc>
        <w:tc>
          <w:tcPr>
            <w:tcW w:w="6012" w:type="dxa"/>
          </w:tcPr>
          <w:p w14:paraId="3B4D1EDD" w14:textId="15AC764F" w:rsidR="00D03B2B" w:rsidRPr="00570148" w:rsidRDefault="00281960" w:rsidP="00570148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570148">
              <w:rPr>
                <w:rFonts w:ascii="Times New Roman" w:hAnsi="Times New Roman" w:cs="Times New Roman"/>
              </w:rPr>
              <w:t xml:space="preserve">posuzovat nové technologie (např. inteligentní zemědělství, digitální technologie, potenciál a slabiny umělé inteligence atd.) z hlediska produktivity, udržitelnosti a konkurenceschopnosti a související iniciativy EU, jako je připravovaná </w:t>
            </w:r>
            <w:r w:rsidRPr="00570148">
              <w:rPr>
                <w:rFonts w:ascii="Times New Roman" w:hAnsi="Times New Roman" w:cs="Times New Roman"/>
                <w:b/>
                <w:bCs/>
              </w:rPr>
              <w:t>digitální strategie EU pro zemědělství</w:t>
            </w:r>
            <w:r w:rsidRPr="00570148">
              <w:rPr>
                <w:rFonts w:ascii="Times New Roman" w:hAnsi="Times New Roman" w:cs="Times New Roman"/>
              </w:rPr>
              <w:t xml:space="preserve">, </w:t>
            </w:r>
          </w:p>
          <w:p w14:paraId="72FD9FB1" w14:textId="14437391" w:rsidR="000943CA" w:rsidRPr="00570148" w:rsidRDefault="00D03B2B" w:rsidP="00570148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570148">
              <w:rPr>
                <w:rFonts w:ascii="Times New Roman" w:hAnsi="Times New Roman" w:cs="Times New Roman"/>
              </w:rPr>
              <w:t>zabývat se otázkou dovedností v tomto odvětví a způsoby jejich získávání,</w:t>
            </w:r>
          </w:p>
          <w:p w14:paraId="7510E162" w14:textId="1006DED2" w:rsidR="009404A5" w:rsidRPr="00570148" w:rsidRDefault="009404A5" w:rsidP="00570148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570148">
              <w:rPr>
                <w:rFonts w:ascii="Times New Roman" w:hAnsi="Times New Roman" w:cs="Times New Roman"/>
              </w:rPr>
              <w:t>zkoumat nástroje, jako je kompas udržitelnosti pro zemědělce a referenční srovnávání, které zlepšují udržitelnost zemědělských podniků,</w:t>
            </w:r>
          </w:p>
        </w:tc>
      </w:tr>
      <w:tr w:rsidR="00085668" w:rsidRPr="00570148" w14:paraId="50CC753C" w14:textId="77777777" w:rsidTr="00614988">
        <w:trPr>
          <w:cantSplit/>
        </w:trPr>
        <w:tc>
          <w:tcPr>
            <w:tcW w:w="3048" w:type="dxa"/>
          </w:tcPr>
          <w:p w14:paraId="549A6B48" w14:textId="77777777" w:rsidR="00085668" w:rsidRPr="00570148" w:rsidRDefault="00085668" w:rsidP="00570148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570148">
              <w:rPr>
                <w:rFonts w:ascii="Times New Roman" w:hAnsi="Times New Roman" w:cs="Times New Roman"/>
                <w:b/>
              </w:rPr>
              <w:lastRenderedPageBreak/>
              <w:t>Aktivní a významná účast na evropských a mezinárodních fórech/platformách – posilování a vytváření součinnosti</w:t>
            </w:r>
          </w:p>
          <w:p w14:paraId="5C630A3C" w14:textId="77777777" w:rsidR="00085668" w:rsidRPr="00570148" w:rsidRDefault="00085668" w:rsidP="00570148">
            <w:pPr>
              <w:spacing w:after="0" w:line="288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6012" w:type="dxa"/>
          </w:tcPr>
          <w:p w14:paraId="43127CC7" w14:textId="46D89656" w:rsidR="00085668" w:rsidRPr="00570148" w:rsidRDefault="00085668" w:rsidP="00570148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570148">
              <w:rPr>
                <w:rFonts w:ascii="Times New Roman" w:hAnsi="Times New Roman" w:cs="Times New Roman"/>
              </w:rPr>
              <w:t xml:space="preserve">aktivně se zapojovat do každoročních </w:t>
            </w:r>
            <w:r w:rsidRPr="00570148">
              <w:rPr>
                <w:rFonts w:ascii="Times New Roman" w:hAnsi="Times New Roman" w:cs="Times New Roman"/>
                <w:b/>
                <w:bCs/>
              </w:rPr>
              <w:t>dialogů o potravinách</w:t>
            </w:r>
            <w:r w:rsidRPr="00570148">
              <w:rPr>
                <w:rFonts w:ascii="Times New Roman" w:hAnsi="Times New Roman" w:cs="Times New Roman"/>
              </w:rPr>
              <w:t xml:space="preserve"> Komise prostřednictvím přípravných diskusí,</w:t>
            </w:r>
          </w:p>
          <w:p w14:paraId="3749AD0B" w14:textId="7688F4F9" w:rsidR="00085668" w:rsidRPr="00570148" w:rsidRDefault="00085668" w:rsidP="00570148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570148">
              <w:rPr>
                <w:rFonts w:ascii="Times New Roman" w:hAnsi="Times New Roman" w:cs="Times New Roman"/>
              </w:rPr>
              <w:t xml:space="preserve">podílet se na opatřeních navazujících na </w:t>
            </w:r>
            <w:r w:rsidRPr="00570148">
              <w:rPr>
                <w:rFonts w:ascii="Times New Roman" w:hAnsi="Times New Roman" w:cs="Times New Roman"/>
                <w:b/>
              </w:rPr>
              <w:t>summit OSN o potravinových systémech</w:t>
            </w:r>
            <w:r w:rsidRPr="00570148">
              <w:rPr>
                <w:rFonts w:ascii="Times New Roman" w:hAnsi="Times New Roman" w:cs="Times New Roman"/>
              </w:rPr>
              <w:t xml:space="preserve">, který svolal generální tajemník OSN v roce 2021, a to prostřednictvím plánovaných postupů hodnocení prováděných každé dva roky, </w:t>
            </w:r>
          </w:p>
          <w:p w14:paraId="2080552A" w14:textId="52491C13" w:rsidR="00085668" w:rsidRPr="00570148" w:rsidRDefault="00085668" w:rsidP="00570148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570148">
              <w:rPr>
                <w:rFonts w:ascii="Times New Roman" w:hAnsi="Times New Roman" w:cs="Times New Roman"/>
              </w:rPr>
              <w:t xml:space="preserve">zdůrazňovat otázku potravinových systémů v rámci příprav na </w:t>
            </w:r>
            <w:r w:rsidRPr="00570148">
              <w:rPr>
                <w:rFonts w:ascii="Times New Roman" w:hAnsi="Times New Roman" w:cs="Times New Roman"/>
                <w:b/>
                <w:bCs/>
              </w:rPr>
              <w:t>konference smluvních stran o biologické rozmanitosti a klimatu</w:t>
            </w:r>
            <w:r w:rsidRPr="00570148">
              <w:rPr>
                <w:rFonts w:ascii="Times New Roman" w:hAnsi="Times New Roman" w:cs="Times New Roman"/>
              </w:rPr>
              <w:t xml:space="preserve">, např. prostřednictvím spolupráce se stálou studijní skupinou pro konference smluvních stran při přípravě diskusí, písemných příspěvků nebo uspořádání doprovodných akcí, </w:t>
            </w:r>
          </w:p>
          <w:p w14:paraId="765001BF" w14:textId="7198D5C1" w:rsidR="00085668" w:rsidRPr="00570148" w:rsidRDefault="00085668" w:rsidP="00570148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570148">
              <w:rPr>
                <w:rFonts w:ascii="Times New Roman" w:hAnsi="Times New Roman" w:cs="Times New Roman"/>
              </w:rPr>
              <w:t xml:space="preserve">účastnit se </w:t>
            </w:r>
            <w:r w:rsidRPr="00570148">
              <w:rPr>
                <w:rFonts w:ascii="Times New Roman" w:hAnsi="Times New Roman" w:cs="Times New Roman"/>
                <w:b/>
              </w:rPr>
              <w:t>každoročního zasedání Výboru OSN pro celosvětové zajišťování potravin (CFS)</w:t>
            </w:r>
            <w:r w:rsidRPr="00570148">
              <w:rPr>
                <w:rFonts w:ascii="Times New Roman" w:hAnsi="Times New Roman" w:cs="Times New Roman"/>
              </w:rPr>
              <w:t>, který představuje nejvýznamnější inkluzivní mezinárodní a mezivládní platformu umožňující všem zúčastněným stranám spolupracovat na zajištění potravinového zabezpečení a výživy pro všechny, případně formou příspěvku podobného tomu, jaký se poskytuje v rámci konferencí smluvních stran; spolupracovat s Pracovní skupinou Rady pro mezinárodní otázky v oblasti výživy a zemědělství, která je odpovědná za koordinaci a přípravu postojů EU pro CFS (mimo jiné),</w:t>
            </w:r>
          </w:p>
          <w:p w14:paraId="76600640" w14:textId="77777777" w:rsidR="00085668" w:rsidRPr="00570148" w:rsidRDefault="00085668" w:rsidP="00570148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570148">
              <w:rPr>
                <w:rFonts w:ascii="Times New Roman" w:hAnsi="Times New Roman" w:cs="Times New Roman"/>
              </w:rPr>
              <w:t xml:space="preserve">účastnit se </w:t>
            </w:r>
            <w:r w:rsidRPr="00570148">
              <w:rPr>
                <w:rFonts w:ascii="Times New Roman" w:hAnsi="Times New Roman" w:cs="Times New Roman"/>
                <w:b/>
              </w:rPr>
              <w:t>každoročního Světového potravinového fóra (World Food Forum, WFF</w:t>
            </w:r>
            <w:r w:rsidRPr="00570148">
              <w:rPr>
                <w:rFonts w:ascii="Times New Roman" w:hAnsi="Times New Roman" w:cs="Times New Roman"/>
              </w:rPr>
              <w:t>),</w:t>
            </w:r>
          </w:p>
          <w:p w14:paraId="5E8C8B64" w14:textId="32AE810C" w:rsidR="00085668" w:rsidRPr="00570148" w:rsidRDefault="00085668" w:rsidP="00570148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570148">
              <w:rPr>
                <w:rFonts w:ascii="Times New Roman" w:hAnsi="Times New Roman" w:cs="Times New Roman"/>
              </w:rPr>
              <w:t xml:space="preserve">dále posílit a prohloubit </w:t>
            </w:r>
            <w:r w:rsidRPr="00570148">
              <w:rPr>
                <w:rFonts w:ascii="Times New Roman" w:hAnsi="Times New Roman" w:cs="Times New Roman"/>
                <w:b/>
              </w:rPr>
              <w:t xml:space="preserve">spolupráci s FAO </w:t>
            </w:r>
            <w:r w:rsidRPr="00570148">
              <w:rPr>
                <w:rFonts w:ascii="Times New Roman" w:hAnsi="Times New Roman" w:cs="Times New Roman"/>
              </w:rPr>
              <w:t>a přejít od jednorázových výměn, jako jsou výměny v rámci CFS a WFF, k pravidelnějším výměnám mezi předsedou stálé studijní skupiny a vysokými představiteli FAO, což umožní lépe formovat vývoj na různých fórech.</w:t>
            </w:r>
          </w:p>
        </w:tc>
      </w:tr>
    </w:tbl>
    <w:p w14:paraId="277BB2C6" w14:textId="77777777" w:rsidR="00FB6675" w:rsidRPr="00570148" w:rsidRDefault="00FB6675" w:rsidP="00570148">
      <w:pPr>
        <w:spacing w:after="0" w:line="288" w:lineRule="auto"/>
        <w:jc w:val="both"/>
        <w:rPr>
          <w:rFonts w:ascii="Times New Roman" w:hAnsi="Times New Roman" w:cs="Times New Roman"/>
          <w:b/>
          <w:u w:val="single"/>
          <w:lang w:val="en-GB"/>
        </w:rPr>
      </w:pPr>
    </w:p>
    <w:p w14:paraId="4F8612D9" w14:textId="77777777" w:rsidR="00951B89" w:rsidRPr="00570148" w:rsidRDefault="00951B89" w:rsidP="00570148">
      <w:pPr>
        <w:keepNext/>
        <w:spacing w:after="0" w:line="288" w:lineRule="auto"/>
        <w:jc w:val="both"/>
        <w:rPr>
          <w:rFonts w:ascii="Times New Roman" w:hAnsi="Times New Roman" w:cs="Times New Roman"/>
          <w:b/>
          <w:u w:val="single"/>
        </w:rPr>
      </w:pPr>
      <w:r w:rsidRPr="00570148">
        <w:rPr>
          <w:rFonts w:ascii="Times New Roman" w:hAnsi="Times New Roman" w:cs="Times New Roman"/>
          <w:b/>
          <w:u w:val="single"/>
        </w:rPr>
        <w:t>Pracovní metody</w:t>
      </w:r>
      <w:r w:rsidRPr="00092D21">
        <w:rPr>
          <w:rFonts w:ascii="Times New Roman" w:hAnsi="Times New Roman" w:cs="Times New Roman"/>
          <w:b/>
        </w:rPr>
        <w:t>:</w:t>
      </w:r>
    </w:p>
    <w:p w14:paraId="22DCC8DB" w14:textId="77777777" w:rsidR="00614988" w:rsidRPr="00570148" w:rsidRDefault="00614988" w:rsidP="00570148">
      <w:pPr>
        <w:spacing w:after="0" w:line="288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14:paraId="0E43D5C2" w14:textId="73CFE095" w:rsidR="00951B89" w:rsidRPr="00570148" w:rsidRDefault="00951B89" w:rsidP="00570148">
      <w:pPr>
        <w:spacing w:after="0" w:line="288" w:lineRule="auto"/>
        <w:jc w:val="both"/>
        <w:rPr>
          <w:rFonts w:ascii="Times New Roman" w:hAnsi="Times New Roman" w:cs="Times New Roman"/>
        </w:rPr>
      </w:pPr>
      <w:r w:rsidRPr="00570148">
        <w:rPr>
          <w:rFonts w:ascii="Times New Roman" w:hAnsi="Times New Roman" w:cs="Times New Roman"/>
        </w:rPr>
        <w:t xml:space="preserve">Předseda a členové stálé studijní skupiny a její sekretariát se odlišným, avšak zásadním způsobem </w:t>
      </w:r>
      <w:r w:rsidRPr="00570148">
        <w:rPr>
          <w:rFonts w:ascii="Times New Roman" w:hAnsi="Times New Roman" w:cs="Times New Roman"/>
          <w:b/>
          <w:bCs/>
        </w:rPr>
        <w:t>podílejí na navrhování a tvorbě</w:t>
      </w:r>
      <w:r w:rsidRPr="00570148">
        <w:rPr>
          <w:rFonts w:ascii="Times New Roman" w:hAnsi="Times New Roman" w:cs="Times New Roman"/>
        </w:rPr>
        <w:t xml:space="preserve"> činnosti této skupiny. Předseda a členové stálé studijní skupiny budou důrazně upozorňovat na význam udržitelných potravinových systémů a budou vyzváni, aby při vhodných příležitostech </w:t>
      </w:r>
      <w:r w:rsidRPr="00570148">
        <w:rPr>
          <w:rFonts w:ascii="Times New Roman" w:hAnsi="Times New Roman" w:cs="Times New Roman"/>
          <w:b/>
          <w:bCs/>
        </w:rPr>
        <w:t>využívali sociální média</w:t>
      </w:r>
      <w:r w:rsidRPr="00570148">
        <w:rPr>
          <w:rFonts w:ascii="Times New Roman" w:hAnsi="Times New Roman" w:cs="Times New Roman"/>
        </w:rPr>
        <w:t xml:space="preserve"> (X, BlueSky, Instagram). Stálá studijní skupina bude také </w:t>
      </w:r>
      <w:r w:rsidRPr="00570148">
        <w:rPr>
          <w:rFonts w:ascii="Times New Roman" w:hAnsi="Times New Roman" w:cs="Times New Roman"/>
          <w:b/>
          <w:bCs/>
        </w:rPr>
        <w:t>proměňovat slova v činy</w:t>
      </w:r>
      <w:r w:rsidRPr="00570148">
        <w:rPr>
          <w:rFonts w:ascii="Times New Roman" w:hAnsi="Times New Roman" w:cs="Times New Roman"/>
        </w:rPr>
        <w:t xml:space="preserve">, pokud jde o udržitelné pracovní metody, a to prostřednictvím pokračující spolupráce s Evropskou komisí, Evropským výborem regionů a organizacemi občanské společnosti z celého zemědělsko-potravinového řetězce, přičemž bude dbát na to, aby její akce byly inkluzivní, například z hlediska genderové vyváženosti a účasti mladých lidí, a aby přesahovaly bruselskou „bublinu“. </w:t>
      </w:r>
    </w:p>
    <w:p w14:paraId="5B6C242E" w14:textId="77777777" w:rsidR="00F5422D" w:rsidRPr="00570148" w:rsidRDefault="00F5422D" w:rsidP="00570148">
      <w:pPr>
        <w:spacing w:after="0" w:line="288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14:paraId="5EB4D519" w14:textId="3C2630D1" w:rsidR="00951B89" w:rsidRPr="00570148" w:rsidRDefault="005312E3" w:rsidP="00092D21">
      <w:pPr>
        <w:keepNext/>
        <w:keepLines/>
        <w:spacing w:after="0" w:line="288" w:lineRule="auto"/>
        <w:jc w:val="both"/>
        <w:rPr>
          <w:rFonts w:ascii="Times New Roman" w:hAnsi="Times New Roman" w:cs="Times New Roman"/>
        </w:rPr>
      </w:pPr>
      <w:r w:rsidRPr="00570148">
        <w:rPr>
          <w:rFonts w:ascii="Times New Roman" w:hAnsi="Times New Roman" w:cs="Times New Roman"/>
        </w:rPr>
        <w:lastRenderedPageBreak/>
        <w:t>Potravinová udržitelnost souvisí s několika dalšími otázkami, kterými se zabývají sekce NAT a další sekce EHSV / Poradní komise pro průmyslové změny. Bylo by tedy možné zavést pravidelnou výměnu informací s dalšími sekcemi, orgány a skupinami.</w:t>
      </w:r>
    </w:p>
    <w:p w14:paraId="54498F9F" w14:textId="77777777" w:rsidR="004C7780" w:rsidRPr="00570148" w:rsidRDefault="004C7780" w:rsidP="00092D21">
      <w:pPr>
        <w:keepNext/>
        <w:keepLines/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</w:rPr>
      </w:pPr>
    </w:p>
    <w:p w14:paraId="56B8BA0B" w14:textId="187825A9" w:rsidR="00F5422D" w:rsidRPr="00570148" w:rsidRDefault="00F5422D" w:rsidP="00092D21">
      <w:pPr>
        <w:keepNext/>
        <w:keepLines/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</w:rPr>
      </w:pPr>
      <w:r w:rsidRPr="00570148">
        <w:rPr>
          <w:rFonts w:ascii="Times New Roman" w:hAnsi="Times New Roman" w:cs="Times New Roman"/>
        </w:rPr>
        <w:t>_____________</w:t>
      </w:r>
    </w:p>
    <w:sectPr w:rsidR="00F5422D" w:rsidRPr="00570148" w:rsidSect="0034709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7E5BC" w14:textId="77777777" w:rsidR="00604F09" w:rsidRDefault="00604F09" w:rsidP="00534D87">
      <w:pPr>
        <w:spacing w:after="0" w:line="240" w:lineRule="auto"/>
      </w:pPr>
      <w:r>
        <w:separator/>
      </w:r>
    </w:p>
  </w:endnote>
  <w:endnote w:type="continuationSeparator" w:id="0">
    <w:p w14:paraId="384C869E" w14:textId="77777777" w:rsidR="00604F09" w:rsidRDefault="00604F09" w:rsidP="0053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2493" w14:textId="77777777" w:rsidR="00347093" w:rsidRPr="00347093" w:rsidRDefault="00347093" w:rsidP="003470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C88C" w14:textId="4403A722" w:rsidR="0085234D" w:rsidRPr="00347093" w:rsidRDefault="00347093" w:rsidP="00347093">
    <w:pPr>
      <w:pStyle w:val="Footer"/>
    </w:pPr>
    <w:r>
      <w:t xml:space="preserve">EESC-2026-00459-00-00-TCD-TRA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 w:rsidR="00DB5003">
        <w:rPr>
          <w:noProof/>
        </w:rPr>
        <w:instrText>8</w:instrText>
      </w:r>
    </w:fldSimple>
    <w:r>
      <w:instrText xml:space="preserve"> -0 </w:instrText>
    </w:r>
    <w:r>
      <w:fldChar w:fldCharType="separate"/>
    </w:r>
    <w:r w:rsidR="00DB5003">
      <w:rPr>
        <w:noProof/>
      </w:rPr>
      <w:t>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9E18E" w14:textId="77777777" w:rsidR="00347093" w:rsidRPr="00347093" w:rsidRDefault="00347093" w:rsidP="00347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A7CEE" w14:textId="77777777" w:rsidR="00604F09" w:rsidRPr="00490111" w:rsidRDefault="00604F09" w:rsidP="00534D87">
      <w:pPr>
        <w:spacing w:after="0" w:line="240" w:lineRule="auto"/>
        <w:rPr>
          <w:rFonts w:ascii="Times New Roman" w:hAnsi="Times New Roman" w:cs="Times New Roman"/>
        </w:rPr>
      </w:pPr>
      <w:r w:rsidRPr="00490111">
        <w:rPr>
          <w:rFonts w:ascii="Times New Roman" w:hAnsi="Times New Roman" w:cs="Times New Roman"/>
        </w:rPr>
        <w:separator/>
      </w:r>
    </w:p>
  </w:footnote>
  <w:footnote w:type="continuationSeparator" w:id="0">
    <w:p w14:paraId="4C03610A" w14:textId="77777777" w:rsidR="00604F09" w:rsidRDefault="00604F09" w:rsidP="00534D87">
      <w:pPr>
        <w:spacing w:after="0" w:line="240" w:lineRule="auto"/>
      </w:pPr>
      <w:r>
        <w:continuationSeparator/>
      </w:r>
    </w:p>
  </w:footnote>
  <w:footnote w:id="1">
    <w:p w14:paraId="408DA3FA" w14:textId="4C7E9CE3" w:rsidR="00F1597C" w:rsidRPr="00490111" w:rsidRDefault="00F1597C" w:rsidP="00490111">
      <w:pPr>
        <w:pStyle w:val="FootnoteText"/>
        <w:spacing w:after="60"/>
        <w:ind w:left="567" w:hanging="567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490111">
        <w:rPr>
          <w:rFonts w:ascii="Times New Roman" w:hAnsi="Times New Roman"/>
          <w:sz w:val="16"/>
          <w:szCs w:val="16"/>
        </w:rPr>
        <w:t xml:space="preserve"> </w:t>
      </w:r>
      <w:r>
        <w:tab/>
      </w:r>
      <w:r w:rsidRPr="00490111">
        <w:rPr>
          <w:rFonts w:ascii="Times New Roman" w:hAnsi="Times New Roman" w:cs="Times New Roman"/>
          <w:sz w:val="16"/>
        </w:rPr>
        <w:t xml:space="preserve">Stanovisko EHSV </w:t>
      </w:r>
      <w:hyperlink r:id="rId1" w:history="1">
        <w:r w:rsidRPr="00490111">
          <w:rPr>
            <w:rStyle w:val="Hyperlink"/>
            <w:rFonts w:ascii="Times New Roman" w:hAnsi="Times New Roman" w:cs="Times New Roman"/>
            <w:sz w:val="16"/>
          </w:rPr>
          <w:t>Zřízení Evropské rady pro pol</w:t>
        </w:r>
        <w:r w:rsidRPr="00490111">
          <w:rPr>
            <w:rStyle w:val="Hyperlink"/>
            <w:rFonts w:ascii="Times New Roman" w:hAnsi="Times New Roman" w:cs="Times New Roman"/>
            <w:sz w:val="16"/>
          </w:rPr>
          <w:t>i</w:t>
        </w:r>
        <w:r w:rsidRPr="00490111">
          <w:rPr>
            <w:rStyle w:val="Hyperlink"/>
            <w:rFonts w:ascii="Times New Roman" w:hAnsi="Times New Roman" w:cs="Times New Roman"/>
            <w:sz w:val="16"/>
          </w:rPr>
          <w:t>tiku v oblasti potravin / Udržitelné potravinové systémy</w:t>
        </w:r>
      </w:hyperlink>
      <w:r w:rsidRPr="00490111">
        <w:rPr>
          <w:rFonts w:ascii="Times New Roman" w:hAnsi="Times New Roman" w:cs="Times New Roman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BC3E" w14:textId="77777777" w:rsidR="00347093" w:rsidRPr="00347093" w:rsidRDefault="00347093" w:rsidP="003470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6E1A0" w14:textId="77777777" w:rsidR="00347093" w:rsidRPr="00347093" w:rsidRDefault="00347093" w:rsidP="003470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BFEA" w14:textId="77777777" w:rsidR="00347093" w:rsidRPr="00347093" w:rsidRDefault="00347093" w:rsidP="00347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1C9B3D"/>
    <w:multiLevelType w:val="hybridMultilevel"/>
    <w:tmpl w:val="9EE9D0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E974DC"/>
    <w:multiLevelType w:val="hybridMultilevel"/>
    <w:tmpl w:val="AAB4D6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A78E6F"/>
    <w:multiLevelType w:val="hybridMultilevel"/>
    <w:tmpl w:val="E764BB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319C0B"/>
    <w:multiLevelType w:val="hybridMultilevel"/>
    <w:tmpl w:val="691D85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B3B8E8F"/>
    <w:multiLevelType w:val="hybridMultilevel"/>
    <w:tmpl w:val="7FEEB0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E39BAD"/>
    <w:multiLevelType w:val="hybridMultilevel"/>
    <w:tmpl w:val="2BEEBF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790F1D"/>
    <w:multiLevelType w:val="hybridMultilevel"/>
    <w:tmpl w:val="8D50D79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9E334C"/>
    <w:multiLevelType w:val="hybridMultilevel"/>
    <w:tmpl w:val="D97057D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3F2744"/>
    <w:multiLevelType w:val="hybridMultilevel"/>
    <w:tmpl w:val="0E8C4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C0CFB"/>
    <w:multiLevelType w:val="hybridMultilevel"/>
    <w:tmpl w:val="C5D650B8"/>
    <w:lvl w:ilvl="0" w:tplc="08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0" w15:restartNumberingAfterBreak="0">
    <w:nsid w:val="2D029FAF"/>
    <w:multiLevelType w:val="hybridMultilevel"/>
    <w:tmpl w:val="1F6951A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1A7719"/>
    <w:multiLevelType w:val="hybridMultilevel"/>
    <w:tmpl w:val="BD9473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EA6BDD"/>
    <w:multiLevelType w:val="hybridMultilevel"/>
    <w:tmpl w:val="808C14E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582CD1"/>
    <w:multiLevelType w:val="hybridMultilevel"/>
    <w:tmpl w:val="2E32BC9E"/>
    <w:lvl w:ilvl="0" w:tplc="0809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4" w15:restartNumberingAfterBreak="0">
    <w:nsid w:val="3B267258"/>
    <w:multiLevelType w:val="hybridMultilevel"/>
    <w:tmpl w:val="B9845E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FDB6E18"/>
    <w:multiLevelType w:val="hybridMultilevel"/>
    <w:tmpl w:val="C7A0BB34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BC04C33"/>
    <w:multiLevelType w:val="hybridMultilevel"/>
    <w:tmpl w:val="4F8295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3093D3D"/>
    <w:multiLevelType w:val="hybridMultilevel"/>
    <w:tmpl w:val="1E7A7AA4"/>
    <w:lvl w:ilvl="0" w:tplc="0809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8" w15:restartNumberingAfterBreak="0">
    <w:nsid w:val="5FFF0AFB"/>
    <w:multiLevelType w:val="hybridMultilevel"/>
    <w:tmpl w:val="F27E7D4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B83FF3"/>
    <w:multiLevelType w:val="hybridMultilevel"/>
    <w:tmpl w:val="731A43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5B00AD"/>
    <w:multiLevelType w:val="hybridMultilevel"/>
    <w:tmpl w:val="AA7838D4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6C9E4B73"/>
    <w:multiLevelType w:val="hybridMultilevel"/>
    <w:tmpl w:val="45436A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FA153A8"/>
    <w:multiLevelType w:val="hybridMultilevel"/>
    <w:tmpl w:val="A28D0F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A851CAE"/>
    <w:multiLevelType w:val="hybridMultilevel"/>
    <w:tmpl w:val="D1FAE19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17764D"/>
    <w:multiLevelType w:val="hybridMultilevel"/>
    <w:tmpl w:val="653AE3F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18"/>
  </w:num>
  <w:num w:numId="4">
    <w:abstractNumId w:val="12"/>
  </w:num>
  <w:num w:numId="5">
    <w:abstractNumId w:val="7"/>
  </w:num>
  <w:num w:numId="6">
    <w:abstractNumId w:val="18"/>
  </w:num>
  <w:num w:numId="7">
    <w:abstractNumId w:val="24"/>
  </w:num>
  <w:num w:numId="8">
    <w:abstractNumId w:val="6"/>
  </w:num>
  <w:num w:numId="9">
    <w:abstractNumId w:val="12"/>
  </w:num>
  <w:num w:numId="10">
    <w:abstractNumId w:val="18"/>
  </w:num>
  <w:num w:numId="11">
    <w:abstractNumId w:val="15"/>
  </w:num>
  <w:num w:numId="12">
    <w:abstractNumId w:val="20"/>
  </w:num>
  <w:num w:numId="13">
    <w:abstractNumId w:val="8"/>
  </w:num>
  <w:num w:numId="14">
    <w:abstractNumId w:val="11"/>
  </w:num>
  <w:num w:numId="15">
    <w:abstractNumId w:val="19"/>
  </w:num>
  <w:num w:numId="16">
    <w:abstractNumId w:val="1"/>
  </w:num>
  <w:num w:numId="17">
    <w:abstractNumId w:val="10"/>
  </w:num>
  <w:num w:numId="18">
    <w:abstractNumId w:val="3"/>
  </w:num>
  <w:num w:numId="19">
    <w:abstractNumId w:val="14"/>
  </w:num>
  <w:num w:numId="20">
    <w:abstractNumId w:val="16"/>
  </w:num>
  <w:num w:numId="21">
    <w:abstractNumId w:val="5"/>
  </w:num>
  <w:num w:numId="22">
    <w:abstractNumId w:val="4"/>
  </w:num>
  <w:num w:numId="23">
    <w:abstractNumId w:val="0"/>
  </w:num>
  <w:num w:numId="24">
    <w:abstractNumId w:val="2"/>
  </w:num>
  <w:num w:numId="25">
    <w:abstractNumId w:val="22"/>
  </w:num>
  <w:num w:numId="26">
    <w:abstractNumId w:val="21"/>
  </w:num>
  <w:num w:numId="27">
    <w:abstractNumId w:val="9"/>
  </w:num>
  <w:num w:numId="28">
    <w:abstractNumId w:val="13"/>
  </w:num>
  <w:num w:numId="29">
    <w:abstractNumId w:val="2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06D"/>
    <w:rsid w:val="0000021C"/>
    <w:rsid w:val="00010C1C"/>
    <w:rsid w:val="00013D60"/>
    <w:rsid w:val="00016A19"/>
    <w:rsid w:val="00017DFD"/>
    <w:rsid w:val="00023C1F"/>
    <w:rsid w:val="000252D2"/>
    <w:rsid w:val="0003203D"/>
    <w:rsid w:val="00034B7E"/>
    <w:rsid w:val="0004301F"/>
    <w:rsid w:val="0005101F"/>
    <w:rsid w:val="00054376"/>
    <w:rsid w:val="000574BC"/>
    <w:rsid w:val="00060565"/>
    <w:rsid w:val="000725E7"/>
    <w:rsid w:val="00072A84"/>
    <w:rsid w:val="00081FE2"/>
    <w:rsid w:val="0008251E"/>
    <w:rsid w:val="00083B85"/>
    <w:rsid w:val="00083FD7"/>
    <w:rsid w:val="00085668"/>
    <w:rsid w:val="00092D21"/>
    <w:rsid w:val="000943CA"/>
    <w:rsid w:val="000964FD"/>
    <w:rsid w:val="000B5059"/>
    <w:rsid w:val="000D7764"/>
    <w:rsid w:val="000E5751"/>
    <w:rsid w:val="000F3293"/>
    <w:rsid w:val="000F59D1"/>
    <w:rsid w:val="00101004"/>
    <w:rsid w:val="001014D3"/>
    <w:rsid w:val="00104FDB"/>
    <w:rsid w:val="00126654"/>
    <w:rsid w:val="00126D15"/>
    <w:rsid w:val="00127A57"/>
    <w:rsid w:val="00132957"/>
    <w:rsid w:val="00150F00"/>
    <w:rsid w:val="0015351B"/>
    <w:rsid w:val="00163F00"/>
    <w:rsid w:val="00165F9E"/>
    <w:rsid w:val="00173037"/>
    <w:rsid w:val="00183568"/>
    <w:rsid w:val="001B48C3"/>
    <w:rsid w:val="001B7B77"/>
    <w:rsid w:val="001C3697"/>
    <w:rsid w:val="001C7255"/>
    <w:rsid w:val="001C7EC1"/>
    <w:rsid w:val="001D2D5B"/>
    <w:rsid w:val="001D5361"/>
    <w:rsid w:val="001F1F2C"/>
    <w:rsid w:val="002005A9"/>
    <w:rsid w:val="00203D2F"/>
    <w:rsid w:val="002065C7"/>
    <w:rsid w:val="00207CA9"/>
    <w:rsid w:val="00210280"/>
    <w:rsid w:val="002113BE"/>
    <w:rsid w:val="002124B0"/>
    <w:rsid w:val="002150E8"/>
    <w:rsid w:val="00215C44"/>
    <w:rsid w:val="00221FA0"/>
    <w:rsid w:val="00226044"/>
    <w:rsid w:val="00227F61"/>
    <w:rsid w:val="00230289"/>
    <w:rsid w:val="00240345"/>
    <w:rsid w:val="002408D5"/>
    <w:rsid w:val="002415FB"/>
    <w:rsid w:val="00250853"/>
    <w:rsid w:val="00270023"/>
    <w:rsid w:val="0027329D"/>
    <w:rsid w:val="00275C6E"/>
    <w:rsid w:val="00276097"/>
    <w:rsid w:val="00281960"/>
    <w:rsid w:val="00283AE9"/>
    <w:rsid w:val="00290FAB"/>
    <w:rsid w:val="00295CFF"/>
    <w:rsid w:val="00297FFA"/>
    <w:rsid w:val="002A1AC5"/>
    <w:rsid w:val="002A22CD"/>
    <w:rsid w:val="002D3337"/>
    <w:rsid w:val="002D57CE"/>
    <w:rsid w:val="002D5EE3"/>
    <w:rsid w:val="002E1EB2"/>
    <w:rsid w:val="002E2D73"/>
    <w:rsid w:val="002E39D1"/>
    <w:rsid w:val="002E3AD4"/>
    <w:rsid w:val="002E4AC7"/>
    <w:rsid w:val="002F26EA"/>
    <w:rsid w:val="00301601"/>
    <w:rsid w:val="00316F98"/>
    <w:rsid w:val="0032383C"/>
    <w:rsid w:val="0032446E"/>
    <w:rsid w:val="00325296"/>
    <w:rsid w:val="00326F1C"/>
    <w:rsid w:val="00327938"/>
    <w:rsid w:val="003321F3"/>
    <w:rsid w:val="00333FD0"/>
    <w:rsid w:val="00334BA5"/>
    <w:rsid w:val="00336AAD"/>
    <w:rsid w:val="00342D28"/>
    <w:rsid w:val="00342F14"/>
    <w:rsid w:val="00347093"/>
    <w:rsid w:val="00347D87"/>
    <w:rsid w:val="00373A0C"/>
    <w:rsid w:val="00374F2C"/>
    <w:rsid w:val="003804F0"/>
    <w:rsid w:val="00384788"/>
    <w:rsid w:val="003879DC"/>
    <w:rsid w:val="00387DB2"/>
    <w:rsid w:val="00393C98"/>
    <w:rsid w:val="003A00B1"/>
    <w:rsid w:val="003A1632"/>
    <w:rsid w:val="003A301E"/>
    <w:rsid w:val="003B23D4"/>
    <w:rsid w:val="003B2554"/>
    <w:rsid w:val="003C6F52"/>
    <w:rsid w:val="003E7CDE"/>
    <w:rsid w:val="003F5C2F"/>
    <w:rsid w:val="004033D1"/>
    <w:rsid w:val="00405262"/>
    <w:rsid w:val="00411199"/>
    <w:rsid w:val="004158D7"/>
    <w:rsid w:val="00435E2A"/>
    <w:rsid w:val="00440C1D"/>
    <w:rsid w:val="004436A0"/>
    <w:rsid w:val="00451891"/>
    <w:rsid w:val="004521BA"/>
    <w:rsid w:val="00463179"/>
    <w:rsid w:val="00465CFE"/>
    <w:rsid w:val="00472954"/>
    <w:rsid w:val="00474652"/>
    <w:rsid w:val="00476D5C"/>
    <w:rsid w:val="0047734C"/>
    <w:rsid w:val="00490111"/>
    <w:rsid w:val="00495C8E"/>
    <w:rsid w:val="004A0C1C"/>
    <w:rsid w:val="004A10B4"/>
    <w:rsid w:val="004B4514"/>
    <w:rsid w:val="004B5695"/>
    <w:rsid w:val="004C300F"/>
    <w:rsid w:val="004C5E86"/>
    <w:rsid w:val="004C67D0"/>
    <w:rsid w:val="004C7780"/>
    <w:rsid w:val="004D7BDA"/>
    <w:rsid w:val="004E2A69"/>
    <w:rsid w:val="004E6386"/>
    <w:rsid w:val="004F6AEC"/>
    <w:rsid w:val="00507C4A"/>
    <w:rsid w:val="005148DB"/>
    <w:rsid w:val="00521764"/>
    <w:rsid w:val="00521B1F"/>
    <w:rsid w:val="00530870"/>
    <w:rsid w:val="00531023"/>
    <w:rsid w:val="005312E3"/>
    <w:rsid w:val="005345B6"/>
    <w:rsid w:val="00534D87"/>
    <w:rsid w:val="00536936"/>
    <w:rsid w:val="0054246A"/>
    <w:rsid w:val="00545F80"/>
    <w:rsid w:val="005521D3"/>
    <w:rsid w:val="0055343D"/>
    <w:rsid w:val="005542E3"/>
    <w:rsid w:val="005602DD"/>
    <w:rsid w:val="00570148"/>
    <w:rsid w:val="005824BA"/>
    <w:rsid w:val="00582ABD"/>
    <w:rsid w:val="005A2AC6"/>
    <w:rsid w:val="005A6BD4"/>
    <w:rsid w:val="005B4D53"/>
    <w:rsid w:val="005B6B2F"/>
    <w:rsid w:val="005D1591"/>
    <w:rsid w:val="005D64AC"/>
    <w:rsid w:val="005E4341"/>
    <w:rsid w:val="005F2698"/>
    <w:rsid w:val="005F3A6F"/>
    <w:rsid w:val="005F4557"/>
    <w:rsid w:val="00601B9A"/>
    <w:rsid w:val="00602D6D"/>
    <w:rsid w:val="00604F09"/>
    <w:rsid w:val="00606C73"/>
    <w:rsid w:val="00614988"/>
    <w:rsid w:val="00635D70"/>
    <w:rsid w:val="00646938"/>
    <w:rsid w:val="00650386"/>
    <w:rsid w:val="00655F68"/>
    <w:rsid w:val="00657B2F"/>
    <w:rsid w:val="0066049C"/>
    <w:rsid w:val="00675B5D"/>
    <w:rsid w:val="006A78C9"/>
    <w:rsid w:val="006B2E58"/>
    <w:rsid w:val="006B6DF5"/>
    <w:rsid w:val="006C43C3"/>
    <w:rsid w:val="006C6279"/>
    <w:rsid w:val="006D6AD0"/>
    <w:rsid w:val="006E3D86"/>
    <w:rsid w:val="006E4F68"/>
    <w:rsid w:val="006E55B4"/>
    <w:rsid w:val="006E65D5"/>
    <w:rsid w:val="006E6796"/>
    <w:rsid w:val="0070763D"/>
    <w:rsid w:val="00712300"/>
    <w:rsid w:val="007257B3"/>
    <w:rsid w:val="00726067"/>
    <w:rsid w:val="007274ED"/>
    <w:rsid w:val="00730CFA"/>
    <w:rsid w:val="00732545"/>
    <w:rsid w:val="00746FC8"/>
    <w:rsid w:val="007504AB"/>
    <w:rsid w:val="007561F8"/>
    <w:rsid w:val="00757858"/>
    <w:rsid w:val="0076156A"/>
    <w:rsid w:val="00790A5D"/>
    <w:rsid w:val="007A272A"/>
    <w:rsid w:val="007A513D"/>
    <w:rsid w:val="007B0F66"/>
    <w:rsid w:val="007C5A1C"/>
    <w:rsid w:val="007C74CF"/>
    <w:rsid w:val="007D0689"/>
    <w:rsid w:val="007D09A2"/>
    <w:rsid w:val="007D1B6E"/>
    <w:rsid w:val="007D7711"/>
    <w:rsid w:val="007F0E48"/>
    <w:rsid w:val="007F5D59"/>
    <w:rsid w:val="00804314"/>
    <w:rsid w:val="008062FB"/>
    <w:rsid w:val="00813C5D"/>
    <w:rsid w:val="0082006D"/>
    <w:rsid w:val="00823062"/>
    <w:rsid w:val="00823EC1"/>
    <w:rsid w:val="008253F9"/>
    <w:rsid w:val="0084065A"/>
    <w:rsid w:val="00844999"/>
    <w:rsid w:val="0084501D"/>
    <w:rsid w:val="0085234D"/>
    <w:rsid w:val="0085792B"/>
    <w:rsid w:val="00860AE8"/>
    <w:rsid w:val="0086514B"/>
    <w:rsid w:val="008746D2"/>
    <w:rsid w:val="0087722E"/>
    <w:rsid w:val="00885E81"/>
    <w:rsid w:val="008908CB"/>
    <w:rsid w:val="008B7B7F"/>
    <w:rsid w:val="008D56ED"/>
    <w:rsid w:val="008D603B"/>
    <w:rsid w:val="008E2106"/>
    <w:rsid w:val="008E2217"/>
    <w:rsid w:val="008E5A21"/>
    <w:rsid w:val="008E730D"/>
    <w:rsid w:val="00902482"/>
    <w:rsid w:val="00910DC2"/>
    <w:rsid w:val="009219A7"/>
    <w:rsid w:val="00927025"/>
    <w:rsid w:val="00935170"/>
    <w:rsid w:val="00937C72"/>
    <w:rsid w:val="009404A5"/>
    <w:rsid w:val="00945060"/>
    <w:rsid w:val="00951B89"/>
    <w:rsid w:val="00952CA0"/>
    <w:rsid w:val="00952F11"/>
    <w:rsid w:val="00954BBC"/>
    <w:rsid w:val="0096654D"/>
    <w:rsid w:val="009757BF"/>
    <w:rsid w:val="00987A78"/>
    <w:rsid w:val="00993568"/>
    <w:rsid w:val="009952BA"/>
    <w:rsid w:val="009A560D"/>
    <w:rsid w:val="009B17E8"/>
    <w:rsid w:val="009B3845"/>
    <w:rsid w:val="009B6837"/>
    <w:rsid w:val="009C0AFC"/>
    <w:rsid w:val="009C1763"/>
    <w:rsid w:val="009C2A25"/>
    <w:rsid w:val="009C4FB0"/>
    <w:rsid w:val="009F2339"/>
    <w:rsid w:val="00A03256"/>
    <w:rsid w:val="00A26B04"/>
    <w:rsid w:val="00A26C11"/>
    <w:rsid w:val="00A305F5"/>
    <w:rsid w:val="00A44AB3"/>
    <w:rsid w:val="00A57E1A"/>
    <w:rsid w:val="00A61156"/>
    <w:rsid w:val="00A62A18"/>
    <w:rsid w:val="00A74587"/>
    <w:rsid w:val="00A75177"/>
    <w:rsid w:val="00A92A06"/>
    <w:rsid w:val="00A97619"/>
    <w:rsid w:val="00AB488B"/>
    <w:rsid w:val="00AB61B0"/>
    <w:rsid w:val="00AC13F6"/>
    <w:rsid w:val="00AC22BE"/>
    <w:rsid w:val="00B00F97"/>
    <w:rsid w:val="00B15703"/>
    <w:rsid w:val="00B165A1"/>
    <w:rsid w:val="00B212DF"/>
    <w:rsid w:val="00B21F5F"/>
    <w:rsid w:val="00B24698"/>
    <w:rsid w:val="00B24876"/>
    <w:rsid w:val="00B256D0"/>
    <w:rsid w:val="00B25F3D"/>
    <w:rsid w:val="00B31BEE"/>
    <w:rsid w:val="00B363B2"/>
    <w:rsid w:val="00B50CE9"/>
    <w:rsid w:val="00B5345E"/>
    <w:rsid w:val="00B567A2"/>
    <w:rsid w:val="00B6359F"/>
    <w:rsid w:val="00B7335B"/>
    <w:rsid w:val="00B83C89"/>
    <w:rsid w:val="00B8539A"/>
    <w:rsid w:val="00B87B1E"/>
    <w:rsid w:val="00B87BD8"/>
    <w:rsid w:val="00B87E9A"/>
    <w:rsid w:val="00B9200C"/>
    <w:rsid w:val="00B95A63"/>
    <w:rsid w:val="00BB4D92"/>
    <w:rsid w:val="00BC2304"/>
    <w:rsid w:val="00BE1054"/>
    <w:rsid w:val="00BE6EBC"/>
    <w:rsid w:val="00BF4B88"/>
    <w:rsid w:val="00C06A49"/>
    <w:rsid w:val="00C2269C"/>
    <w:rsid w:val="00C33DD4"/>
    <w:rsid w:val="00C5244C"/>
    <w:rsid w:val="00C6082A"/>
    <w:rsid w:val="00C662F3"/>
    <w:rsid w:val="00C74CD5"/>
    <w:rsid w:val="00C77C61"/>
    <w:rsid w:val="00C80DDE"/>
    <w:rsid w:val="00C9711F"/>
    <w:rsid w:val="00C979BD"/>
    <w:rsid w:val="00CA5D59"/>
    <w:rsid w:val="00CA78A4"/>
    <w:rsid w:val="00CA79F8"/>
    <w:rsid w:val="00CB431D"/>
    <w:rsid w:val="00CB6A9B"/>
    <w:rsid w:val="00CC5DD7"/>
    <w:rsid w:val="00CC69D5"/>
    <w:rsid w:val="00CC723F"/>
    <w:rsid w:val="00CD121B"/>
    <w:rsid w:val="00CD63E0"/>
    <w:rsid w:val="00CE1B58"/>
    <w:rsid w:val="00CF10B8"/>
    <w:rsid w:val="00CF4FFF"/>
    <w:rsid w:val="00D03B2B"/>
    <w:rsid w:val="00D067A3"/>
    <w:rsid w:val="00D10CDE"/>
    <w:rsid w:val="00D14E97"/>
    <w:rsid w:val="00D23B8C"/>
    <w:rsid w:val="00D31EE3"/>
    <w:rsid w:val="00D331AF"/>
    <w:rsid w:val="00D359CC"/>
    <w:rsid w:val="00D36703"/>
    <w:rsid w:val="00D541A3"/>
    <w:rsid w:val="00D5459F"/>
    <w:rsid w:val="00D55B1A"/>
    <w:rsid w:val="00D64EFE"/>
    <w:rsid w:val="00D70109"/>
    <w:rsid w:val="00D712F0"/>
    <w:rsid w:val="00D74893"/>
    <w:rsid w:val="00D86A7E"/>
    <w:rsid w:val="00DA068F"/>
    <w:rsid w:val="00DB4F2C"/>
    <w:rsid w:val="00DB5003"/>
    <w:rsid w:val="00E0448D"/>
    <w:rsid w:val="00E23A9C"/>
    <w:rsid w:val="00E23E4D"/>
    <w:rsid w:val="00E25677"/>
    <w:rsid w:val="00E30B56"/>
    <w:rsid w:val="00E31A55"/>
    <w:rsid w:val="00E409AB"/>
    <w:rsid w:val="00E42701"/>
    <w:rsid w:val="00E42CFD"/>
    <w:rsid w:val="00E45091"/>
    <w:rsid w:val="00E62F52"/>
    <w:rsid w:val="00E72F88"/>
    <w:rsid w:val="00E75DFE"/>
    <w:rsid w:val="00E91391"/>
    <w:rsid w:val="00E9753A"/>
    <w:rsid w:val="00E97714"/>
    <w:rsid w:val="00EA2053"/>
    <w:rsid w:val="00EA4A21"/>
    <w:rsid w:val="00EA7B8D"/>
    <w:rsid w:val="00EB0582"/>
    <w:rsid w:val="00EC00F3"/>
    <w:rsid w:val="00EC6D73"/>
    <w:rsid w:val="00ED186D"/>
    <w:rsid w:val="00ED3F97"/>
    <w:rsid w:val="00EF34F7"/>
    <w:rsid w:val="00EF526B"/>
    <w:rsid w:val="00EF7004"/>
    <w:rsid w:val="00F071B7"/>
    <w:rsid w:val="00F145BE"/>
    <w:rsid w:val="00F1597C"/>
    <w:rsid w:val="00F21B82"/>
    <w:rsid w:val="00F310D4"/>
    <w:rsid w:val="00F460C4"/>
    <w:rsid w:val="00F467FD"/>
    <w:rsid w:val="00F5422D"/>
    <w:rsid w:val="00F67705"/>
    <w:rsid w:val="00F737CB"/>
    <w:rsid w:val="00F85EAD"/>
    <w:rsid w:val="00F8623C"/>
    <w:rsid w:val="00F902FD"/>
    <w:rsid w:val="00FA0E74"/>
    <w:rsid w:val="00FA1D41"/>
    <w:rsid w:val="00FA2292"/>
    <w:rsid w:val="00FA56DB"/>
    <w:rsid w:val="00FB085E"/>
    <w:rsid w:val="00FB4CA8"/>
    <w:rsid w:val="00FB6675"/>
    <w:rsid w:val="00FD62E5"/>
    <w:rsid w:val="00FE7C58"/>
    <w:rsid w:val="00F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F93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F5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4F2C"/>
    <w:rPr>
      <w:color w:val="0000FF" w:themeColor="hyperlink"/>
      <w:u w:val="single"/>
    </w:rPr>
  </w:style>
  <w:style w:type="paragraph" w:styleId="ListParagraph">
    <w:name w:val="List Paragraph"/>
    <w:aliases w:val="FooterText,Paragraphe de liste1,List Paragraph (bulleted list),Bullet 1 List,Lettre d'introduction,List Paragraph1,1st level - Bullet List Paragraph,Medium Grid 1 - Accent 21,Bullet List Paragraph,Paragrafo elenco numerato,Bullet point"/>
    <w:basedOn w:val="Normal"/>
    <w:link w:val="ListParagraphChar"/>
    <w:uiPriority w:val="34"/>
    <w:qFormat/>
    <w:rsid w:val="00DB4F2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4FD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34D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4D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4D87"/>
    <w:rPr>
      <w:vertAlign w:val="superscript"/>
    </w:rPr>
  </w:style>
  <w:style w:type="character" w:styleId="Strong">
    <w:name w:val="Strong"/>
    <w:basedOn w:val="DefaultParagraphFont"/>
    <w:uiPriority w:val="22"/>
    <w:qFormat/>
    <w:rsid w:val="00534D87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A26C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C1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26C1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C1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33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234D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5234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5234D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5234D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650386"/>
  </w:style>
  <w:style w:type="character" w:customStyle="1" w:styleId="ListParagraphChar">
    <w:name w:val="List Paragraph Char"/>
    <w:aliases w:val="FooterText Char,Paragraphe de liste1 Char,List Paragraph (bulleted list) Char,Bullet 1 List Char,Lettre d'introduction Char,List Paragraph1 Char,1st level - Bullet List Paragraph Char,Medium Grid 1 - Accent 21 Char,Bullet point Char"/>
    <w:basedOn w:val="DefaultParagraphFont"/>
    <w:link w:val="ListParagraph"/>
    <w:uiPriority w:val="34"/>
    <w:qFormat/>
    <w:locked/>
    <w:rsid w:val="007A513D"/>
    <w:rPr>
      <w:lang w:val="cs-CZ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987A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87E9A"/>
    <w:pPr>
      <w:spacing w:after="0" w:line="240" w:lineRule="auto"/>
    </w:pPr>
  </w:style>
  <w:style w:type="paragraph" w:customStyle="1" w:styleId="Default">
    <w:name w:val="Default"/>
    <w:rsid w:val="00E975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1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joint-research-centre.ec.europa.eu/jrc-news-and-updates/eu-agriculture-2040-no-easy-fix-environmental-and-socio-economic-aspects-2025-10-27_e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n.org/en/food-systems-summit" TargetMode="External"/><Relationship Id="rId23" Type="http://schemas.openxmlformats.org/officeDocument/2006/relationships/fontTable" Target="fontTable.xml"/><Relationship Id="rId28" Type="http://schemas.openxmlformats.org/officeDocument/2006/relationships/customXml" Target="../customXml/item5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ur-lex.europa.eu/legal-content/CS/TXT/PDF/?uri=CELEX:52025DC0075" TargetMode="External"/><Relationship Id="rId22" Type="http://schemas.openxmlformats.org/officeDocument/2006/relationships/footer" Target="footer3.xml"/><Relationship Id="rId27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esc.europa.eu/cs/our-work/opinions-information-reports/opinions/towards-european-food-policy-council-new-governance-model-future-eu-framework-sustainable-food-sys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VP3JK3XSEPRV-2087481956-5638</_dlc_DocId>
    <_dlc_DocIdUrl xmlns="7d640e6d-779c-472f-a269-6b546787f1c9">
      <Url>http://dm/eesc/2026/_layouts/15/DocIdRedir.aspx?ID=VP3JK3XSEPRV-2087481956-5638</Url>
      <Description>VP3JK3XSEPRV-2087481956-5638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2026-03-26T12:00:00+00:00</ProductionDate>
    <DocumentNumber xmlns="a95533f8-59af-4217-bc7a-c1167744adb0">459</DocumentNumber>
    <FicheYear xmlns="7d640e6d-779c-472f-a269-6b546787f1c9" xsi:nil="true"/>
    <DossierNumber xmlns="7d640e6d-779c-472f-a269-6b546787f1c9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>2026-03-30T12:00:00+00:00</MeetingDate>
    <TaxCatchAll xmlns="7d640e6d-779c-472f-a269-6b546787f1c9">
      <Value>50</Value>
      <Value>29</Value>
      <Value>18</Value>
      <Value>11</Value>
      <Value>9</Value>
      <Value>144</Value>
      <Value>23</Value>
      <Value>4</Value>
      <Value>19</Value>
      <Value>1</Value>
      <Value>12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Obsolete</TermName>
          <TermId xmlns="http://schemas.microsoft.com/office/infopath/2007/PartnerControls">ef7b2089-53ec-4293-a3a0-fe07d3abc41e</TermId>
        </TermInfo>
      </Terms>
    </VersionStatus_0>
    <Rapporteur xmlns="7d640e6d-779c-472f-a269-6b546787f1c9" xsi:nil="true"/>
    <DocumentYear xmlns="7d640e6d-779c-472f-a269-6b546787f1c9">2026</DocumentYear>
    <FicheNumber xmlns="7d640e6d-779c-472f-a269-6b546787f1c9">301382</FicheNumber>
    <OriginalSender xmlns="7d640e6d-779c-472f-a269-6b546787f1c9">
      <UserInfo>
        <DisplayName>Kupcakova Linda</DisplayName>
        <AccountId>1358</AccountId>
        <AccountType/>
      </UserInfo>
    </OriginalSender>
    <DocumentPart xmlns="7d640e6d-779c-472f-a269-6b546787f1c9">0</DocumentPart>
    <AdoptionDate xmlns="7d640e6d-779c-472f-a269-6b546787f1c9" xsi:nil="true"/>
    <RequestingService xmlns="7d640e6d-779c-472f-a269-6b546787f1c9">Systèmes alimentaires durables, environnement, dév. rural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PG on food</TermName>
          <TermId xmlns="http://schemas.microsoft.com/office/infopath/2007/PartnerControls">2d683d6e-d85b-488d-89c3-3b91e47165b1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>1</MeetingNumber>
    <DossierName_0 xmlns="http://schemas.microsoft.com/sharepoint/v3/fields">
      <Terms xmlns="http://schemas.microsoft.com/office/infopath/2007/PartnerControls"/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13F299A3-4D9C-4C9D-8263-3B41D17D5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6B595A-F259-4812-9746-020815D1961B}"/>
</file>

<file path=customXml/itemProps3.xml><?xml version="1.0" encoding="utf-8"?>
<ds:datastoreItem xmlns:ds="http://schemas.openxmlformats.org/officeDocument/2006/customXml" ds:itemID="{A3A8DE99-0DF4-407A-BA6F-B66F387C18BE}"/>
</file>

<file path=customXml/itemProps4.xml><?xml version="1.0" encoding="utf-8"?>
<ds:datastoreItem xmlns:ds="http://schemas.openxmlformats.org/officeDocument/2006/customXml" ds:itemID="{0F544E34-6A8D-40B1-BF0A-0F354AA317C3}"/>
</file>

<file path=customXml/itemProps5.xml><?xml version="1.0" encoding="utf-8"?>
<ds:datastoreItem xmlns:ds="http://schemas.openxmlformats.org/officeDocument/2006/customXml" ds:itemID="{0AA48DA9-6F9F-46B1-BC1E-A7EA2B1566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2365</Words>
  <Characters>15426</Characters>
  <Application>Microsoft Office Word</Application>
  <DocSecurity>0</DocSecurity>
  <Lines>328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Stálá studijní skupina Udržitelné potravinové systémy Pracovní plán na období 2025-2027 </dc:title>
  <dc:subject/>
  <dc:creator/>
  <cp:keywords/>
  <dc:description/>
  <cp:lastModifiedBy/>
  <cp:revision>21</cp:revision>
  <dcterms:created xsi:type="dcterms:W3CDTF">2026-03-20T10:24:00Z</dcterms:created>
  <dcterms:modified xsi:type="dcterms:W3CDTF">2026-03-26T15:02:00Z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20/03/2026</vt:lpwstr>
  </property>
  <property fmtid="{D5CDD505-2E9C-101B-9397-08002B2CF9AE}" pid="4" name="Pref_Time">
    <vt:lpwstr>11:21:40</vt:lpwstr>
  </property>
  <property fmtid="{D5CDD505-2E9C-101B-9397-08002B2CF9AE}" pid="5" name="Pref_User">
    <vt:lpwstr>jhvi</vt:lpwstr>
  </property>
  <property fmtid="{D5CDD505-2E9C-101B-9397-08002B2CF9AE}" pid="6" name="Pref_FileName">
    <vt:lpwstr>EESC-2026-00459-00-00-TCD-ORI.docx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93529355-33d5-4aef-af43-10127e4fefc5</vt:lpwstr>
  </property>
  <property fmtid="{D5CDD505-2E9C-101B-9397-08002B2CF9AE}" pid="9" name="AvailableTranslations">
    <vt:lpwstr>12;#ES|e7a6b05b-ae16-40c8-add9-68b64b03aeba;#29;#CS|72f9705b-0217-4fd3-bea2-cbc7ed80e26e;#4;#EN|f2175f21-25d7-44a3-96da-d6a61b075e1b;#11;#DE|f6b31e5a-26fa-4935-b661-318e46daf27e;#23;#FR|d2afafd3-4c81-4f60-8f52-ee33f2f54ff3</vt:lpwstr>
  </property>
  <property fmtid="{D5CDD505-2E9C-101B-9397-08002B2CF9AE}" pid="10" name="DocumentType_0">
    <vt:lpwstr>TCD|cd9d6eb6-3f4f-424a-b2d1-57c9d450eaaf</vt:lpwstr>
  </property>
  <property fmtid="{D5CDD505-2E9C-101B-9397-08002B2CF9AE}" pid="11" name="MeetingNumber">
    <vt:i4>1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459</vt:i4>
  </property>
  <property fmtid="{D5CDD505-2E9C-101B-9397-08002B2CF9AE}" pid="15" name="DocumentVersion">
    <vt:i4>0</vt:i4>
  </property>
  <property fmtid="{D5CDD505-2E9C-101B-9397-08002B2CF9AE}" pid="16" name="DocumentStatus">
    <vt:lpwstr>9;#TRA|150d2a88-1431-44e6-a8ca-0bb753ab8672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18;#TCD|cd9d6eb6-3f4f-424a-b2d1-57c9d450eaaf</vt:lpwstr>
  </property>
  <property fmtid="{D5CDD505-2E9C-101B-9397-08002B2CF9AE}" pid="22" name="RequestingService">
    <vt:lpwstr>Systèmes alimentaires durables, environnement, dév. rural</vt:lpwstr>
  </property>
  <property fmtid="{D5CDD505-2E9C-101B-9397-08002B2CF9AE}" pid="23" name="Confidentiality">
    <vt:lpwstr>19;#Unrestricted|826e22d7-d029-4ec0-a450-0c28ff673572</vt:lpwstr>
  </property>
  <property fmtid="{D5CDD505-2E9C-101B-9397-08002B2CF9AE}" pid="24" name="MeetingName_0">
    <vt:lpwstr>PG on food|2d683d6e-d85b-488d-89c3-3b91e47165b1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4;#EN|f2175f21-25d7-44a3-96da-d6a61b075e1b</vt:lpwstr>
  </property>
  <property fmtid="{D5CDD505-2E9C-101B-9397-08002B2CF9AE}" pid="27" name="MeetingName">
    <vt:lpwstr>144;#PG on food|2d683d6e-d85b-488d-89c3-3b91e47165b1</vt:lpwstr>
  </property>
  <property fmtid="{D5CDD505-2E9C-101B-9397-08002B2CF9AE}" pid="28" name="MeetingDate">
    <vt:filetime>2026-03-30T12:00:00Z</vt:filetime>
  </property>
  <property fmtid="{D5CDD505-2E9C-101B-9397-08002B2CF9AE}" pid="29" name="AvailableTranslations_0">
    <vt:lpwstr>EN|f2175f21-25d7-44a3-96da-d6a61b075e1b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18;#TCD|cd9d6eb6-3f4f-424a-b2d1-57c9d450eaaf;#9;#TRA|150d2a88-1431-44e6-a8ca-0bb753ab8672;#144;#PG on food|2d683d6e-d85b-488d-89c3-3b91e47165b1;#7;#Final|ea5e6674-7b27-4bac-b091-73adbb394efe;#4;#EN|f2175f21-25d7-44a3-96da-d6a61b075e1b;#19;#Unrestricted|826e22d7-d029-4ec0-a450-0c28ff673572;#1;#EESC|422833ec-8d7e-4e65-8e4e-8bed07ffb729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50;#Obsolete|ef7b2089-53ec-4293-a3a0-fe07d3abc41e</vt:lpwstr>
  </property>
  <property fmtid="{D5CDD505-2E9C-101B-9397-08002B2CF9AE}" pid="35" name="DocumentYear">
    <vt:i4>2026</vt:i4>
  </property>
  <property fmtid="{D5CDD505-2E9C-101B-9397-08002B2CF9AE}" pid="36" name="FicheNumber">
    <vt:i4>301382</vt:i4>
  </property>
  <property fmtid="{D5CDD505-2E9C-101B-9397-08002B2CF9AE}" pid="37" name="DocumentLanguage">
    <vt:lpwstr>29;#CS|72f9705b-0217-4fd3-bea2-cbc7ed80e26e</vt:lpwstr>
  </property>
  <property fmtid="{D5CDD505-2E9C-101B-9397-08002B2CF9AE}" pid="38" name="_docset_NoMedatataSyncRequired">
    <vt:lpwstr>False</vt:lpwstr>
  </property>
</Properties>
</file>