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822A03" w14:paraId="02555730" w14:textId="19255944">
      <w:pPr>
        <w:jc w:val="right"/>
      </w:pPr>
      <w:r>
        <w:rPr>
          <w:b/>
        </w:rPr>
        <w:t>NAT</w:t>
      </w:r>
      <w:r w:rsidRPr="0082636E" w:rsidR="0015330A">
        <w:rPr>
          <w:b/>
        </w:rPr>
        <w:t>/</w:t>
      </w:r>
      <w:r>
        <w:rPr>
          <w:b/>
        </w:rPr>
        <w:t>970</w:t>
      </w:r>
    </w:p>
    <w:p w:rsidRPr="00A67235" w:rsidR="000E4B6B" w:rsidP="0015330A" w:rsidRDefault="000C5DCB" w14:paraId="1EFE7F2B" w14:textId="4A3526A8">
      <w:pPr>
        <w:jc w:val="right"/>
      </w:pPr>
      <w:r w:rsidRPr="000C5DCB">
        <w:rPr>
          <w:b/>
        </w:rPr>
        <w:t>Nature-based biodegradable materials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5F992072">
      <w:pPr>
        <w:jc w:val="right"/>
      </w:pPr>
      <w:r w:rsidRPr="00A67235">
        <w:t xml:space="preserve">Brussels, </w:t>
      </w:r>
      <w:r w:rsidR="000C5DCB">
        <w:t>29/4/2026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CD6558" w:rsidR="00CD6558" w:rsidP="00CD6558" w:rsidRDefault="00964A13" w14:paraId="02AF4655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CD6558" w:rsidR="00CD6558">
        <w:rPr>
          <w:b/>
          <w:bCs/>
        </w:rPr>
        <w:t>A comprehensive strategy for nature-based biodegradable materials to foster circularity and resource efficiency, strengthen the agri-food sector and scale-up the EU bioeconomy</w:t>
      </w:r>
    </w:p>
    <w:p w:rsidRPr="00CD6558" w:rsidR="00964A13" w:rsidP="00CD6558" w:rsidRDefault="00CD6558" w14:paraId="1CA7DBC6" w14:textId="1929E866">
      <w:pPr>
        <w:jc w:val="center"/>
      </w:pPr>
      <w:r w:rsidRPr="00CD6558">
        <w:t>(own-initiative opinion)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CD6558" w14:paraId="0FA745B1" w14:textId="48F694EA">
      <w:pPr>
        <w:jc w:val="center"/>
        <w:rPr>
          <w:bCs/>
        </w:rPr>
      </w:pPr>
      <w:r>
        <w:t>605</w:t>
      </w:r>
      <w:r w:rsidRPr="00CD6558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29</w:t>
      </w:r>
      <w:r w:rsidR="0015330A">
        <w:rPr>
          <w:bCs/>
        </w:rPr>
        <w:t>-</w:t>
      </w:r>
      <w:r>
        <w:rPr>
          <w:bCs/>
        </w:rPr>
        <w:t>30 April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6E0F3161">
      <w:pPr>
        <w:jc w:val="center"/>
      </w:pPr>
      <w:r w:rsidRPr="00A67235">
        <w:t xml:space="preserve">Meeting of </w:t>
      </w:r>
      <w:r w:rsidR="00CD6558">
        <w:t>29 April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B21BD97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CD6558">
        <w:t>12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52D19318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3C6432">
        <w:t>12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227F1C" w:rsidR="00227F1C" w:rsidP="00227F1C" w:rsidRDefault="00227F1C" w14:paraId="00DA5F6D" w14:textId="77777777">
      <w:pPr>
        <w:ind w:left="1430"/>
        <w:rPr>
          <w:i/>
          <w:iCs/>
        </w:rPr>
      </w:pPr>
      <w:r w:rsidRPr="00227F1C">
        <w:rPr>
          <w:i/>
          <w:iCs/>
        </w:rPr>
        <w:t>A comprehensive strategy for nature-based biodegradable materials to foster circularity and resource efficiency, strengthen the agri-food sector and scale-up the EU bioeconomy</w:t>
      </w:r>
    </w:p>
    <w:p w:rsidRPr="00A67235" w:rsidR="000E4B6B" w:rsidP="00227F1C" w:rsidRDefault="00227F1C" w14:paraId="305301AD" w14:textId="548B7DFC">
      <w:pPr>
        <w:ind w:left="1430"/>
      </w:pPr>
      <w:r w:rsidRPr="00227F1C">
        <w:rPr>
          <w:i/>
          <w:iCs/>
        </w:rPr>
        <w:t>(own-initiative opinion)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349DE7ED">
      <w:r w:rsidRPr="00A67235">
        <w:t xml:space="preserve">The preliminary work had been carried out by the Section for </w:t>
      </w:r>
      <w:r w:rsidRPr="00C23C61" w:rsidR="00B4032B">
        <w:t>Agriculture, Rural Development and the Environment</w:t>
      </w:r>
      <w:r w:rsidRPr="00A67235">
        <w:t xml:space="preserve"> (president:</w:t>
      </w:r>
      <w:r w:rsidR="00177DAC">
        <w:t xml:space="preserve"> </w:t>
      </w:r>
      <w:r w:rsidRPr="00C05C92" w:rsidR="00C05C92">
        <w:t>Stoyan TCHOUKANOV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Pr="00C05C92" w:rsidR="00C05C92">
        <w:rPr>
          <w:b/>
          <w:bCs/>
        </w:rPr>
        <w:t>Stoyan TCHOUKANOV</w:t>
      </w:r>
      <w:r w:rsidR="00DD4FFB">
        <w:rPr>
          <w:b/>
          <w:bCs/>
        </w:rPr>
        <w:t xml:space="preserve"> (BG-III)</w:t>
      </w:r>
      <w:r w:rsidRPr="00A67235">
        <w:t>.</w:t>
      </w:r>
    </w:p>
    <w:p w:rsidRPr="00A67235" w:rsidR="000E4B6B" w:rsidP="00EC0F0F" w:rsidRDefault="000E4B6B" w14:paraId="2708AAF4" w14:textId="77777777"/>
    <w:p w:rsidR="000E4B6B" w:rsidP="00EC0F0F" w:rsidRDefault="00382544" w14:paraId="129315EE" w14:textId="373D70F9">
      <w:r>
        <w:t xml:space="preserve">Mr. </w:t>
      </w:r>
      <w:r w:rsidRPr="00C05C92">
        <w:t>Stoyan TCHOUKANOV</w:t>
      </w:r>
      <w:r>
        <w:t xml:space="preserve"> presented the opinion and highlighted the following points:</w:t>
      </w:r>
    </w:p>
    <w:p w:rsidR="00382544" w:rsidP="00EC0F0F" w:rsidRDefault="00382544" w14:paraId="1C480A93" w14:textId="77777777"/>
    <w:p w:rsidR="001A5DA4" w:rsidP="001A5DA4" w:rsidRDefault="001A5DA4" w14:paraId="50A46AAF" w14:textId="77777777">
      <w:pPr>
        <w:pStyle w:val="ListParagraph"/>
        <w:numPr>
          <w:ilvl w:val="0"/>
          <w:numId w:val="4"/>
        </w:numPr>
      </w:pPr>
      <w:r>
        <w:t xml:space="preserve">Nature-based biodegradable materials offer a novel approach and an alternative to fossil-based materials while strengthening European competitiveness. </w:t>
      </w:r>
    </w:p>
    <w:p w:rsidR="001A5DA4" w:rsidP="001A5DA4" w:rsidRDefault="001A5DA4" w14:paraId="4E9DA526" w14:textId="2D5367D5">
      <w:pPr>
        <w:pStyle w:val="ListParagraph"/>
        <w:numPr>
          <w:ilvl w:val="0"/>
          <w:numId w:val="4"/>
        </w:numPr>
      </w:pPr>
      <w:r>
        <w:t xml:space="preserve">Nature-based biodegradable materials can replace small, hard-to-collect products on industrial scale and prevent microplastic pollution. </w:t>
      </w:r>
    </w:p>
    <w:p w:rsidR="00D05C0A" w:rsidP="00D05C0A" w:rsidRDefault="001A5DA4" w14:paraId="564C03E4" w14:textId="5816D462">
      <w:pPr>
        <w:pStyle w:val="ListParagraph"/>
        <w:numPr>
          <w:ilvl w:val="0"/>
          <w:numId w:val="4"/>
        </w:numPr>
      </w:pPr>
      <w:r>
        <w:t xml:space="preserve">The valorisation of residues provides an additional source of income for farmers and fishermen. </w:t>
      </w:r>
    </w:p>
    <w:p w:rsidR="001A5DA4" w:rsidP="00E75794" w:rsidRDefault="001A5DA4" w14:paraId="20EFAFF8" w14:textId="77777777">
      <w:pPr>
        <w:pStyle w:val="ListParagraph"/>
      </w:pPr>
    </w:p>
    <w:p w:rsidR="00AB3BD5" w:rsidP="00760D4F" w:rsidRDefault="00AB3BD5" w14:paraId="7926116F" w14:textId="0929F330">
      <w:r w:rsidRPr="00A2361A">
        <w:t>In the ensuing debate, Ms. Corina MURAFA BENGA, Mr. Josep PUXEU ROCAMORA</w:t>
      </w:r>
      <w:r w:rsidRPr="00A2361A" w:rsidR="00A2361A">
        <w:t>, Mr. Domantas</w:t>
      </w:r>
      <w:r w:rsidR="00760D4F">
        <w:t xml:space="preserve"> TRACEVIČIUS</w:t>
      </w:r>
      <w:r w:rsidRPr="00A2361A" w:rsidR="00F07C88">
        <w:t>, Mr. Simo TIA</w:t>
      </w:r>
      <w:r w:rsidR="00526BB8">
        <w:t>I</w:t>
      </w:r>
      <w:r w:rsidRPr="00A2361A" w:rsidR="00F07C88">
        <w:t>NEN, Mr. Jaume BERN</w:t>
      </w:r>
      <w:r w:rsidR="007469AE">
        <w:t>I</w:t>
      </w:r>
      <w:r w:rsidRPr="00A2361A" w:rsidR="00F07C88">
        <w:t>S</w:t>
      </w:r>
      <w:r w:rsidR="007469AE">
        <w:t xml:space="preserve"> CASTELLS</w:t>
      </w:r>
      <w:r w:rsidRPr="00A2361A" w:rsidR="00F07C88">
        <w:t>, Ms. Maria NIKOLOPOULOU, Mr</w:t>
      </w:r>
      <w:r w:rsidR="007469AE">
        <w:t>.</w:t>
      </w:r>
      <w:r w:rsidRPr="00A2361A" w:rsidR="00F07C88">
        <w:t xml:space="preserve"> Marc</w:t>
      </w:r>
      <w:r w:rsidR="00F07C88">
        <w:t xml:space="preserve"> DECOSTER, Mr. </w:t>
      </w:r>
      <w:r w:rsidR="00760D4F">
        <w:t xml:space="preserve">Christophe </w:t>
      </w:r>
      <w:r w:rsidR="00F07C88">
        <w:t>BEGUINET</w:t>
      </w:r>
      <w:r w:rsidR="00BB055C">
        <w:t xml:space="preserve"> </w:t>
      </w:r>
      <w:r>
        <w:t>took the floor to comment. The main points raised were as follows:</w:t>
      </w:r>
    </w:p>
    <w:p w:rsidR="00AB3BD5" w:rsidP="00AB3BD5" w:rsidRDefault="00AB3BD5" w14:paraId="0B7D8A65" w14:textId="77777777"/>
    <w:p w:rsidR="00AB3BD5" w:rsidP="00AB3BD5" w:rsidRDefault="00646B41" w14:paraId="68BB45A4" w14:textId="3B5C7151">
      <w:pPr>
        <w:pStyle w:val="ListParagraph"/>
        <w:numPr>
          <w:ilvl w:val="0"/>
          <w:numId w:val="5"/>
        </w:numPr>
      </w:pPr>
      <w:r>
        <w:t>The bioeconomy must be circular withi</w:t>
      </w:r>
      <w:r w:rsidR="00DE4354">
        <w:t xml:space="preserve">n planetary </w:t>
      </w:r>
      <w:r w:rsidR="00526BB8">
        <w:t>boundaries,</w:t>
      </w:r>
      <w:r w:rsidR="00DE4354">
        <w:t xml:space="preserve"> and the </w:t>
      </w:r>
      <w:r w:rsidR="007D49F6">
        <w:t>priority</w:t>
      </w:r>
      <w:r w:rsidR="00DE4354">
        <w:t xml:space="preserve"> must be waste prevention. </w:t>
      </w:r>
      <w:r w:rsidR="00D23B42">
        <w:t xml:space="preserve"> </w:t>
      </w:r>
    </w:p>
    <w:p w:rsidRPr="007D49F6" w:rsidR="00AB3BD5" w:rsidP="007D49F6" w:rsidRDefault="006A41C6" w14:paraId="1A8902A1" w14:textId="143AB637">
      <w:pPr>
        <w:pStyle w:val="ListParagraph"/>
        <w:numPr>
          <w:ilvl w:val="0"/>
          <w:numId w:val="5"/>
        </w:numPr>
      </w:pPr>
      <w:r w:rsidRPr="006A41C6">
        <w:t>Biomass and bio-based solutions have limited potential and need strong</w:t>
      </w:r>
      <w:r w:rsidRPr="0012435E" w:rsidR="0012435E">
        <w:rPr>
          <w:lang w:val="en-US"/>
        </w:rPr>
        <w:t xml:space="preserve"> </w:t>
      </w:r>
      <w:r w:rsidR="0012435E">
        <w:rPr>
          <w:lang w:val="en-US"/>
        </w:rPr>
        <w:t>environmental</w:t>
      </w:r>
      <w:r w:rsidRPr="006A41C6">
        <w:t xml:space="preserve"> safeguards</w:t>
      </w:r>
      <w:r w:rsidRPr="00233A3B" w:rsidR="00233A3B">
        <w:rPr>
          <w:lang w:val="en-US"/>
        </w:rPr>
        <w:t>.</w:t>
      </w:r>
      <w:r w:rsidR="00233A3B">
        <w:rPr>
          <w:lang w:val="en-US"/>
        </w:rPr>
        <w:t xml:space="preserve"> </w:t>
      </w:r>
      <w:r w:rsidRPr="007D49F6" w:rsidR="007D49F6">
        <w:t>Not all bio-based or biodegradable products are sustainable in practic</w:t>
      </w:r>
      <w:r w:rsidRPr="007D49F6" w:rsidR="007D49F6">
        <w:rPr>
          <w:lang w:val="en-US"/>
        </w:rPr>
        <w:t>e</w:t>
      </w:r>
      <w:r w:rsidR="007D49F6">
        <w:rPr>
          <w:lang w:val="en-US"/>
        </w:rPr>
        <w:t xml:space="preserve">. </w:t>
      </w:r>
    </w:p>
    <w:p w:rsidRPr="006A41C6" w:rsidR="00233A3B" w:rsidP="00EC0F0F" w:rsidRDefault="00233A3B" w14:paraId="5695FBD5" w14:textId="5AAC7D79">
      <w:pPr>
        <w:pStyle w:val="ListParagraph"/>
        <w:numPr>
          <w:ilvl w:val="0"/>
          <w:numId w:val="5"/>
        </w:numPr>
      </w:pPr>
      <w:r w:rsidRPr="00233A3B">
        <w:t>The bioeconomy is a strategic opportunity, especially for agriculture and industry: it can support climate neutrality, new supply chains, added value, innovation, and job creation if applied wisely.</w:t>
      </w:r>
    </w:p>
    <w:p w:rsidRPr="006A41C6" w:rsidR="006A41C6" w:rsidP="006A41C6" w:rsidRDefault="006A41C6" w14:paraId="53E70DCF" w14:textId="77777777">
      <w:pPr>
        <w:pStyle w:val="ListParagraph"/>
      </w:pPr>
    </w:p>
    <w:p w:rsidRPr="00A67235" w:rsidR="000E4B6B" w:rsidP="00EC0F0F" w:rsidRDefault="000E4B6B" w14:paraId="0133C75D" w14:textId="7CD3E656">
      <w:r>
        <w:t>The opinion was adopted by</w:t>
      </w:r>
      <w:r w:rsidR="00177DAC">
        <w:t xml:space="preserve"> </w:t>
      </w:r>
      <w:r w:rsidR="00B01312">
        <w:t>211</w:t>
      </w:r>
      <w:r w:rsidR="00F4263D">
        <w:t xml:space="preserve"> in favour, </w:t>
      </w:r>
      <w:r w:rsidR="00B01312">
        <w:t>0</w:t>
      </w:r>
      <w:r w:rsidR="00F4263D">
        <w:t xml:space="preserve"> against and </w:t>
      </w:r>
      <w:r w:rsidR="00B01312">
        <w:t>3</w:t>
      </w:r>
      <w:r w:rsidR="00F4263D">
        <w:t xml:space="preserve"> abstentions</w:t>
      </w:r>
      <w:r w:rsidR="0F9F5236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1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F327D" w14:textId="77777777" w:rsidR="006209B1" w:rsidRDefault="006209B1">
      <w:r>
        <w:separator/>
      </w:r>
    </w:p>
  </w:endnote>
  <w:endnote w:type="continuationSeparator" w:id="0">
    <w:p w14:paraId="5583FFD7" w14:textId="77777777" w:rsidR="006209B1" w:rsidRDefault="0062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6D3B9D0D" w:rsidR="00964A13" w:rsidRPr="00964A13" w:rsidRDefault="003C6432" w:rsidP="00964A13">
    <w:pPr>
      <w:pStyle w:val="Footer"/>
    </w:pPr>
    <w:r>
      <w:t>EESC-2025-04330-00-00</w:t>
    </w:r>
    <w:r w:rsidR="00964A13">
      <w:t>-CR-REF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5E0753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5E0753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5E0753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D269" w14:textId="77777777" w:rsidR="006209B1" w:rsidRDefault="006209B1">
      <w:r>
        <w:separator/>
      </w:r>
    </w:p>
  </w:footnote>
  <w:footnote w:type="continuationSeparator" w:id="0">
    <w:p w14:paraId="161B9B36" w14:textId="77777777" w:rsidR="006209B1" w:rsidRDefault="0062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D5643E9"/>
    <w:multiLevelType w:val="hybridMultilevel"/>
    <w:tmpl w:val="FD147E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C0ED5"/>
    <w:multiLevelType w:val="hybridMultilevel"/>
    <w:tmpl w:val="465246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8441D"/>
    <w:rsid w:val="000A7649"/>
    <w:rsid w:val="000B3441"/>
    <w:rsid w:val="000C2A61"/>
    <w:rsid w:val="000C5DCB"/>
    <w:rsid w:val="000D6AA3"/>
    <w:rsid w:val="000E4B6B"/>
    <w:rsid w:val="000F03D6"/>
    <w:rsid w:val="0012435E"/>
    <w:rsid w:val="00143A71"/>
    <w:rsid w:val="0015330A"/>
    <w:rsid w:val="00165632"/>
    <w:rsid w:val="001766AB"/>
    <w:rsid w:val="00177DAC"/>
    <w:rsid w:val="001A5DA4"/>
    <w:rsid w:val="001C7254"/>
    <w:rsid w:val="0021137D"/>
    <w:rsid w:val="00227F1C"/>
    <w:rsid w:val="00233A3B"/>
    <w:rsid w:val="002346F9"/>
    <w:rsid w:val="00255C2E"/>
    <w:rsid w:val="002601CF"/>
    <w:rsid w:val="002635EA"/>
    <w:rsid w:val="00273FDB"/>
    <w:rsid w:val="002925F3"/>
    <w:rsid w:val="00297572"/>
    <w:rsid w:val="00320C0B"/>
    <w:rsid w:val="003439B0"/>
    <w:rsid w:val="00382544"/>
    <w:rsid w:val="003876B5"/>
    <w:rsid w:val="00392924"/>
    <w:rsid w:val="003C15D7"/>
    <w:rsid w:val="003C2604"/>
    <w:rsid w:val="003C6432"/>
    <w:rsid w:val="003E1619"/>
    <w:rsid w:val="00423299"/>
    <w:rsid w:val="00455E7C"/>
    <w:rsid w:val="00460CC5"/>
    <w:rsid w:val="004A0843"/>
    <w:rsid w:val="004C5C36"/>
    <w:rsid w:val="00526BB8"/>
    <w:rsid w:val="00564B0D"/>
    <w:rsid w:val="0058082B"/>
    <w:rsid w:val="00590C1E"/>
    <w:rsid w:val="005B0A02"/>
    <w:rsid w:val="005E0753"/>
    <w:rsid w:val="005E1A79"/>
    <w:rsid w:val="006209B1"/>
    <w:rsid w:val="00631210"/>
    <w:rsid w:val="00646B41"/>
    <w:rsid w:val="00646E27"/>
    <w:rsid w:val="006A41C6"/>
    <w:rsid w:val="006C5B89"/>
    <w:rsid w:val="0073571F"/>
    <w:rsid w:val="007469AE"/>
    <w:rsid w:val="00760D4F"/>
    <w:rsid w:val="007A2D73"/>
    <w:rsid w:val="007C6A55"/>
    <w:rsid w:val="007D49F6"/>
    <w:rsid w:val="00815851"/>
    <w:rsid w:val="00822A03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E138D"/>
    <w:rsid w:val="00A14D3A"/>
    <w:rsid w:val="00A2361A"/>
    <w:rsid w:val="00A53158"/>
    <w:rsid w:val="00A64D59"/>
    <w:rsid w:val="00A67235"/>
    <w:rsid w:val="00AB3BD5"/>
    <w:rsid w:val="00B01312"/>
    <w:rsid w:val="00B4032B"/>
    <w:rsid w:val="00BB055C"/>
    <w:rsid w:val="00BE7410"/>
    <w:rsid w:val="00C05B64"/>
    <w:rsid w:val="00C05C92"/>
    <w:rsid w:val="00C4683E"/>
    <w:rsid w:val="00C87758"/>
    <w:rsid w:val="00CD6558"/>
    <w:rsid w:val="00D0508B"/>
    <w:rsid w:val="00D05C0A"/>
    <w:rsid w:val="00D23B42"/>
    <w:rsid w:val="00D5345F"/>
    <w:rsid w:val="00D54F5F"/>
    <w:rsid w:val="00D806A2"/>
    <w:rsid w:val="00DD05A8"/>
    <w:rsid w:val="00DD4FFB"/>
    <w:rsid w:val="00DE4354"/>
    <w:rsid w:val="00E24886"/>
    <w:rsid w:val="00E55BBF"/>
    <w:rsid w:val="00E70261"/>
    <w:rsid w:val="00E75794"/>
    <w:rsid w:val="00EC0F0F"/>
    <w:rsid w:val="00ED6BB4"/>
    <w:rsid w:val="00F008B5"/>
    <w:rsid w:val="00F01EB5"/>
    <w:rsid w:val="00F07C88"/>
    <w:rsid w:val="00F3371C"/>
    <w:rsid w:val="00F4263D"/>
    <w:rsid w:val="00F8114B"/>
    <w:rsid w:val="0F9F5236"/>
    <w:rsid w:val="392D9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8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A6WAAD5KZT2Q-1415362569-8158</_dlc_DocId>
    <_dlc_DocIdUrl xmlns="1a33af13-4045-4f88-9d7b-618e30f79918">
      <Url>http://dm/eesc/2025/_layouts/15/DocIdRedir.aspx?ID=A6WAAD5KZT2Q-1415362569-8158</Url>
      <Description>A6WAAD5KZT2Q-1415362569-8158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2026-05-04T12:00:00+00:00</ProductionDate>
    <FicheYear xmlns="1a33af13-4045-4f88-9d7b-618e30f79918">2025</FicheYear>
    <DocumentNumber xmlns="03db1768-8e83-4c4e-a8fb-1eb1d05ab6cf">4330</DocumentNumber>
    <DossierNumber xmlns="1a33af13-4045-4f88-9d7b-618e30f79918">970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120</Value>
      <Value>8</Value>
      <Value>5</Value>
      <Value>3</Value>
      <Value>1</Value>
      <Value>78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TCHOUKANOV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4763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2026-04-29T12:00:00+00:00</AdoptionDate>
    <RequestingService xmlns="1a33af13-4045-4f88-9d7b-618e30f79918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E8D7221D-8A56-41CA-9B6E-58609000D2A2}"/>
</file>

<file path=customXml/itemProps2.xml><?xml version="1.0" encoding="utf-8"?>
<ds:datastoreItem xmlns:ds="http://schemas.openxmlformats.org/officeDocument/2006/customXml" ds:itemID="{D4E4B801-17FA-49B3-B16D-BCF7B4AC2E38}"/>
</file>

<file path=customXml/itemProps3.xml><?xml version="1.0" encoding="utf-8"?>
<ds:datastoreItem xmlns:ds="http://schemas.openxmlformats.org/officeDocument/2006/customXml" ds:itemID="{B107DDA4-6737-41A4-A849-AAF7C851D4AA}"/>
</file>

<file path=customXml/itemProps4.xml><?xml version="1.0" encoding="utf-8"?>
<ds:datastoreItem xmlns:ds="http://schemas.openxmlformats.org/officeDocument/2006/customXml" ds:itemID="{8559F553-39D9-448B-A10B-8C8F8A343FA5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>CESE-CdR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proceedings - Nature-based biodegradable materials</dc:title>
  <dc:subject>Record of proceedings</dc:subject>
  <dc:creator>Hilary Morris</dc:creator>
  <cp:keywords>EESC-2025-04330-00-00-CR-TRA-EN</cp:keywords>
  <dc:description>Rapporteur: - TCHOUKANOV Original language: - EN Date of document: - 04/05/2026 Date of meeting: -  External documents: -  Administrator responsible: -  VERHELST CAROLINE</dc:description>
  <cp:lastModifiedBy>TDriveSVCUserProd</cp:lastModifiedBy>
  <cp:revision>47</cp:revision>
  <cp:lastPrinted>2004-02-16T15:16:00Z</cp:lastPrinted>
  <dcterms:created xsi:type="dcterms:W3CDTF">2026-04-28T09:51:00Z</dcterms:created>
  <dcterms:modified xsi:type="dcterms:W3CDTF">2026-05-04T14:44:00Z</dcterms:modified>
  <cp:category>NAT/970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6ef39f52-508c-418e-b36a-9f6b48cd6edd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NAT|b263ab5d-0564-42a8-87bf-1cc57d938922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4330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970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120;#NAT|b263ab5d-0564-42a8-87bf-1cc57d938922</vt:lpwstr>
  </property>
  <property fmtid="{D5CDD505-2E9C-101B-9397-08002B2CF9AE}" pid="19" name="RequestingService">
    <vt:lpwstr>Agriculture, développement rural et environnement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120;#NAT|b263ab5d-0564-42a8-87bf-1cc57d938922;#8;#Final|ea5e6674-7b27-4bac-b091-73adbb394efe;#5;#EN|f2175f21-25d7-44a3-96da-d6a61b075e1b;#3;#REF|722611fd-7eaf-44e3-8780-a3226646f5f0;#1;#EESC|422833ec-8d7e-4e65-8e4e-8bed07ffb729;#78;#CR|3d8a0a7b-557a-49c4-997f-22056dbd9ff4</vt:lpwstr>
  </property>
  <property fmtid="{D5CDD505-2E9C-101B-9397-08002B2CF9AE}" pid="30" name="Rapporteur">
    <vt:lpwstr>TCHOUKANOV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4763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2026-04-29T12:00:00Z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