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6681E" w:rsidR="000E4B6B" w:rsidP="00F01EB5" w:rsidRDefault="00F01EB5" w14:paraId="04EE5A47" w14:textId="77777777">
      <w:pPr>
        <w:jc w:val="center"/>
      </w:pPr>
      <w:bookmarkStart w:name="_GoBack" w:id="0"/>
      <w:bookmarkEnd w:id="0"/>
      <w:r w:rsidRPr="0026681E">
        <w:rPr>
          <w:noProof/>
          <w:lang w:val="en-US"/>
        </w:rPr>
        <w:drawing>
          <wp:inline distT="0" distB="0" distL="0" distR="0" wp14:anchorId="751A26D9" wp14:editId="07514759">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0">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26681E" w:rsidR="00165632">
        <w:rPr>
          <w:noProof/>
          <w:sz w:val="20"/>
          <w:lang w:val="en-US"/>
        </w:rPr>
        <mc:AlternateContent>
          <mc:Choice Requires="wps">
            <w:drawing>
              <wp:anchor distT="0" distB="0" distL="114300" distR="114300" simplePos="0" relativeHeight="251658240" behindDoc="1" locked="0" layoutInCell="0" allowOverlap="1" wp14:editId="0CCDBCDF" wp14:anchorId="542AE63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33C514CB"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42AE631">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33C514CB"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26681E" w:rsidR="00F01EB5" w:rsidP="00F01EB5" w:rsidRDefault="00F01EB5" w14:paraId="470A12EF" w14:textId="77777777">
      <w:pPr>
        <w:jc w:val="left"/>
      </w:pPr>
    </w:p>
    <w:p w:rsidRPr="0026681E" w:rsidR="00BC6C5B" w:rsidP="00BC6C5B" w:rsidRDefault="00C50D1D" w14:paraId="68853D0E" w14:textId="64F1F989">
      <w:pPr>
        <w:jc w:val="right"/>
        <w:rPr>
          <w:b/>
        </w:rPr>
      </w:pPr>
      <w:r w:rsidRPr="0044280E">
        <w:rPr>
          <w:b/>
          <w:bCs/>
        </w:rPr>
        <w:t>NAT/9</w:t>
      </w:r>
      <w:r w:rsidR="007E1ACD">
        <w:rPr>
          <w:b/>
          <w:bCs/>
        </w:rPr>
        <w:t>74</w:t>
      </w:r>
    </w:p>
    <w:p w:rsidRPr="0026681E" w:rsidR="000E4B6B" w:rsidP="000379FF" w:rsidRDefault="00C177D9" w14:paraId="5A8420F2" w14:textId="5DFCE8AD">
      <w:pPr>
        <w:jc w:val="right"/>
      </w:pPr>
      <w:r w:rsidRPr="5DB5656D">
        <w:rPr>
          <w:b/>
          <w:bCs/>
        </w:rPr>
        <w:t xml:space="preserve">EU bioeconomy strategy </w:t>
      </w:r>
      <w:r>
        <w:rPr>
          <w:b/>
          <w:bCs/>
        </w:rPr>
        <w:t>–</w:t>
      </w:r>
      <w:r w:rsidRPr="5DB5656D">
        <w:rPr>
          <w:b/>
          <w:bCs/>
        </w:rPr>
        <w:t xml:space="preserve"> </w:t>
      </w:r>
      <w:r>
        <w:br/>
      </w:r>
      <w:r w:rsidRPr="5DB5656D">
        <w:rPr>
          <w:b/>
          <w:bCs/>
        </w:rPr>
        <w:t>Towards a circular, regenerative and competitive bioeconomy</w:t>
      </w:r>
    </w:p>
    <w:p w:rsidRPr="0026681E" w:rsidR="000E4B6B" w:rsidP="00EC0F0F" w:rsidRDefault="000E4B6B" w14:paraId="19F0BC1B" w14:textId="77777777"/>
    <w:p w:rsidRPr="0026681E" w:rsidR="0015330A" w:rsidP="00EC0F0F" w:rsidRDefault="0015330A" w14:paraId="436D29A1" w14:textId="77777777"/>
    <w:p w:rsidRPr="0026681E" w:rsidR="000E4B6B" w:rsidP="00EC0F0F" w:rsidRDefault="00BC6C5B" w14:paraId="4DE2ECD0" w14:textId="3710256F">
      <w:pPr>
        <w:jc w:val="right"/>
      </w:pPr>
      <w:r w:rsidRPr="0026681E">
        <w:t>Brussels,</w:t>
      </w:r>
      <w:r w:rsidRPr="0026681E" w:rsidR="00E25872">
        <w:t xml:space="preserve"> </w:t>
      </w:r>
      <w:r w:rsidR="00C177D9">
        <w:t>29</w:t>
      </w:r>
      <w:r w:rsidR="000379FF">
        <w:t xml:space="preserve"> </w:t>
      </w:r>
      <w:r w:rsidR="00C177D9">
        <w:t>April</w:t>
      </w:r>
      <w:r w:rsidR="00F9289B">
        <w:t xml:space="preserve"> </w:t>
      </w:r>
      <w:r w:rsidR="00EB63E5">
        <w:t>202</w:t>
      </w:r>
      <w:r w:rsidR="00946223">
        <w:t>6</w:t>
      </w:r>
      <w:r w:rsidRPr="0026681E" w:rsidR="000E4B6B">
        <w:fldChar w:fldCharType="begin"/>
      </w:r>
      <w:r w:rsidRPr="0026681E" w:rsidR="000E4B6B">
        <w:instrText xml:space="preserve">  </w:instrText>
      </w:r>
      <w:r w:rsidRPr="0026681E" w:rsidR="000E4B6B">
        <w:fldChar w:fldCharType="end"/>
      </w:r>
    </w:p>
    <w:p w:rsidRPr="0026681E" w:rsidR="000E4B6B" w:rsidP="00EC0F0F" w:rsidRDefault="000E4B6B" w14:paraId="15A3D3E9" w14:textId="77777777"/>
    <w:p w:rsidRPr="0026681E" w:rsidR="000E4B6B" w:rsidP="00EC0F0F" w:rsidRDefault="000E4B6B" w14:paraId="49055E25" w14:textId="77777777"/>
    <w:p w:rsidRPr="0026681E" w:rsidR="000E4B6B" w:rsidP="00EC0F0F" w:rsidRDefault="000E4B6B" w14:paraId="6DF99CBC" w14:textId="77777777"/>
    <w:p w:rsidRPr="0026681E" w:rsidR="000E4B6B" w:rsidP="00EC0F0F" w:rsidRDefault="000E4B6B" w14:paraId="1BFEDCB3" w14:textId="3B7680C6"/>
    <w:p w:rsidRPr="00B65CEC" w:rsidR="00C8706B" w:rsidP="004A4B50" w:rsidRDefault="00964A13" w14:paraId="1F99C6DC" w14:textId="6F224304">
      <w:pPr>
        <w:pStyle w:val="paragraph"/>
        <w:spacing w:before="0" w:beforeAutospacing="0" w:after="0" w:afterAutospacing="0"/>
        <w:jc w:val="center"/>
        <w:textAlignment w:val="baseline"/>
      </w:pPr>
      <w:r w:rsidRPr="0026681E">
        <w:rPr>
          <w:b/>
          <w:sz w:val="32"/>
        </w:rPr>
        <w:t>RECORD OF THE PROCEEDINGS</w:t>
      </w:r>
      <w:r w:rsidRPr="0026681E">
        <w:rPr>
          <w:b/>
        </w:rPr>
        <w:br/>
      </w:r>
      <w:r w:rsidRPr="0026681E" w:rsidR="0015330A">
        <w:br/>
      </w:r>
      <w:r w:rsidRPr="0026681E">
        <w:t>European Economic and Social Committee</w:t>
      </w:r>
      <w:r w:rsidR="00CF7760">
        <w:br/>
      </w:r>
      <w:r w:rsidRPr="0026681E">
        <w:br/>
      </w:r>
      <w:r w:rsidRPr="5DB5656D" w:rsidR="004A4B50">
        <w:rPr>
          <w:b/>
          <w:bCs/>
          <w:lang w:val="en-GB"/>
        </w:rPr>
        <w:t>Communication from the Commission to the European Parliament, the Council, the European Economic and Social Committee and the Committee of the Regions –</w:t>
      </w:r>
      <w:r w:rsidR="004A4B50">
        <w:rPr>
          <w:b/>
          <w:bCs/>
          <w:lang w:val="en-GB"/>
        </w:rPr>
        <w:br/>
      </w:r>
      <w:r w:rsidRPr="5DB5656D" w:rsidR="004A4B50">
        <w:rPr>
          <w:b/>
          <w:bCs/>
          <w:lang w:val="en-GB"/>
        </w:rPr>
        <w:t xml:space="preserve"> A Strategic Framework for a Competitive and Sustainable EU Bioeconomy</w:t>
      </w:r>
      <w:r w:rsidR="004A4B50">
        <w:br/>
      </w:r>
      <w:r w:rsidRPr="5DB5656D" w:rsidR="004A4B50">
        <w:rPr>
          <w:lang w:val="en-GB"/>
        </w:rPr>
        <w:t>(COM(2025) 960 final)</w:t>
      </w:r>
    </w:p>
    <w:p w:rsidRPr="0026681E" w:rsidR="00964A13" w:rsidP="00EC0F0F" w:rsidRDefault="00321070" w14:paraId="13C36B59" w14:textId="77777777">
      <w:pPr>
        <w:jc w:val="center"/>
      </w:pPr>
      <w:r w:rsidRPr="0026681E">
        <w:rPr>
          <w:b/>
        </w:rPr>
        <w:br/>
      </w:r>
      <w:r w:rsidRPr="0026681E" w:rsidR="00964A13">
        <w:fldChar w:fldCharType="begin"/>
      </w:r>
      <w:r w:rsidRPr="0026681E" w:rsidR="00964A13">
        <w:instrText xml:space="preserve">  </w:instrText>
      </w:r>
      <w:r w:rsidRPr="0026681E" w:rsidR="00964A13">
        <w:fldChar w:fldCharType="end"/>
      </w:r>
      <w:r w:rsidRPr="0026681E" w:rsidR="00964A13">
        <w:t>_____________</w:t>
      </w:r>
    </w:p>
    <w:p w:rsidRPr="0026681E" w:rsidR="00964A13" w:rsidP="00EC0F0F" w:rsidRDefault="00964A13" w14:paraId="4AF9FC10" w14:textId="77777777">
      <w:pPr>
        <w:jc w:val="center"/>
      </w:pPr>
    </w:p>
    <w:p w:rsidRPr="0026681E" w:rsidR="00955091" w:rsidP="00EC0F0F" w:rsidRDefault="00664C03" w14:paraId="7347DDA2" w14:textId="7AD55765">
      <w:pPr>
        <w:jc w:val="center"/>
      </w:pPr>
      <w:r>
        <w:t>60</w:t>
      </w:r>
      <w:r w:rsidR="004A4B50">
        <w:t>5</w:t>
      </w:r>
      <w:r w:rsidR="00B65CEC">
        <w:rPr>
          <w:vertAlign w:val="superscript"/>
        </w:rPr>
        <w:t>th</w:t>
      </w:r>
      <w:r w:rsidRPr="0026681E" w:rsidR="005F6C11">
        <w:t xml:space="preserve"> </w:t>
      </w:r>
      <w:r w:rsidRPr="0026681E" w:rsidR="005F6C11">
        <w:fldChar w:fldCharType="begin"/>
      </w:r>
      <w:r w:rsidRPr="0026681E" w:rsidR="005F6C11">
        <w:instrText xml:space="preserve">  </w:instrText>
      </w:r>
      <w:r w:rsidRPr="0026681E" w:rsidR="005F6C11">
        <w:fldChar w:fldCharType="end"/>
      </w:r>
      <w:r w:rsidRPr="0026681E" w:rsidR="005F6C11">
        <w:t>plenary session</w:t>
      </w:r>
    </w:p>
    <w:p w:rsidRPr="0026681E" w:rsidR="00964A13" w:rsidP="00EC0F0F" w:rsidRDefault="005F6C11" w14:paraId="270E784E" w14:textId="6B812624">
      <w:pPr>
        <w:jc w:val="center"/>
        <w:rPr>
          <w:bCs/>
        </w:rPr>
      </w:pPr>
      <w:r w:rsidRPr="0026681E">
        <w:rPr>
          <w:bCs/>
        </w:rPr>
        <w:t xml:space="preserve">held in </w:t>
      </w:r>
      <w:r w:rsidRPr="0026681E" w:rsidR="00964A13">
        <w:rPr>
          <w:bCs/>
        </w:rPr>
        <w:t>Brussels</w:t>
      </w:r>
      <w:r w:rsidRPr="0026681E" w:rsidR="00964A13">
        <w:rPr>
          <w:bCs/>
        </w:rPr>
        <w:br/>
      </w:r>
      <w:r w:rsidRPr="0026681E">
        <w:rPr>
          <w:bCs/>
        </w:rPr>
        <w:t xml:space="preserve">on </w:t>
      </w:r>
      <w:r w:rsidR="004A4B50">
        <w:rPr>
          <w:bCs/>
        </w:rPr>
        <w:t>29</w:t>
      </w:r>
      <w:r w:rsidRPr="0026681E" w:rsidR="00E044B6">
        <w:rPr>
          <w:bCs/>
        </w:rPr>
        <w:t xml:space="preserve"> </w:t>
      </w:r>
      <w:r w:rsidRPr="0026681E" w:rsidR="00955091">
        <w:rPr>
          <w:bCs/>
        </w:rPr>
        <w:t xml:space="preserve">and </w:t>
      </w:r>
      <w:r w:rsidR="004A4B50">
        <w:rPr>
          <w:bCs/>
        </w:rPr>
        <w:t>30</w:t>
      </w:r>
      <w:r w:rsidRPr="0026681E" w:rsidR="00E044B6">
        <w:rPr>
          <w:bCs/>
        </w:rPr>
        <w:t xml:space="preserve"> </w:t>
      </w:r>
      <w:r w:rsidR="004A4B50">
        <w:rPr>
          <w:bCs/>
        </w:rPr>
        <w:t>April</w:t>
      </w:r>
      <w:r w:rsidR="00664C03">
        <w:rPr>
          <w:bCs/>
        </w:rPr>
        <w:t xml:space="preserve"> </w:t>
      </w:r>
      <w:r w:rsidRPr="0026681E" w:rsidR="00E044B6">
        <w:rPr>
          <w:bCs/>
        </w:rPr>
        <w:t>202</w:t>
      </w:r>
      <w:r w:rsidR="00664C03">
        <w:rPr>
          <w:bCs/>
        </w:rPr>
        <w:t>6</w:t>
      </w:r>
    </w:p>
    <w:p w:rsidRPr="0026681E" w:rsidR="00964A13" w:rsidP="00EC0F0F" w:rsidRDefault="00964A13" w14:paraId="712A03E7" w14:textId="77777777">
      <w:pPr>
        <w:jc w:val="center"/>
      </w:pPr>
      <w:r w:rsidRPr="0026681E">
        <w:t>_____________</w:t>
      </w:r>
    </w:p>
    <w:p w:rsidRPr="0026681E" w:rsidR="00964A13" w:rsidP="00EC0F0F" w:rsidRDefault="00964A13" w14:paraId="73E49E44" w14:textId="77777777">
      <w:pPr>
        <w:jc w:val="center"/>
      </w:pPr>
    </w:p>
    <w:p w:rsidRPr="0026681E" w:rsidR="00964A13" w:rsidP="00EC0F0F" w:rsidRDefault="00964A13" w14:paraId="24987F88" w14:textId="495FF8E9">
      <w:pPr>
        <w:jc w:val="center"/>
      </w:pPr>
      <w:r w:rsidRPr="0026681E">
        <w:t xml:space="preserve">Meeting of </w:t>
      </w:r>
      <w:r w:rsidR="004A4B50">
        <w:rPr>
          <w:bCs/>
        </w:rPr>
        <w:t>29</w:t>
      </w:r>
      <w:r w:rsidRPr="0026681E" w:rsidR="00B65CEC">
        <w:rPr>
          <w:bCs/>
        </w:rPr>
        <w:t xml:space="preserve"> </w:t>
      </w:r>
      <w:r w:rsidR="004A4B50">
        <w:rPr>
          <w:bCs/>
        </w:rPr>
        <w:t>April</w:t>
      </w:r>
      <w:r w:rsidRPr="0026681E">
        <w:fldChar w:fldCharType="begin"/>
      </w:r>
      <w:r w:rsidRPr="0026681E">
        <w:instrText xml:space="preserve">  </w:instrText>
      </w:r>
      <w:r w:rsidRPr="0026681E">
        <w:fldChar w:fldCharType="end"/>
      </w:r>
      <w:r w:rsidRPr="0026681E">
        <w:rPr>
          <w:b/>
        </w:rPr>
        <w:br/>
      </w:r>
      <w:r w:rsidRPr="0026681E">
        <w:rPr>
          <w:bCs/>
        </w:rPr>
        <w:t>_____________</w:t>
      </w:r>
    </w:p>
    <w:p w:rsidRPr="0026681E" w:rsidR="00964A13" w:rsidP="00EC0F0F" w:rsidRDefault="00964A13" w14:paraId="09613C62" w14:textId="77777777">
      <w:pPr>
        <w:jc w:val="center"/>
      </w:pPr>
    </w:p>
    <w:p w:rsidRPr="0026681E" w:rsidR="00964A13" w:rsidP="00EC0F0F" w:rsidRDefault="00964A13" w14:paraId="72562303" w14:textId="09D6E297">
      <w:pPr>
        <w:pStyle w:val="Footer"/>
        <w:jc w:val="center"/>
      </w:pPr>
      <w:r w:rsidRPr="0026681E">
        <w:t>Agend</w:t>
      </w:r>
      <w:r w:rsidRPr="009E7017">
        <w:t>a item</w:t>
      </w:r>
      <w:r w:rsidRPr="009E7017" w:rsidR="00E044B6">
        <w:t xml:space="preserve"> </w:t>
      </w:r>
      <w:r w:rsidR="00664C03">
        <w:t>1</w:t>
      </w:r>
      <w:r w:rsidR="000C0428">
        <w:t>2</w:t>
      </w:r>
      <w:r w:rsidRPr="0026681E">
        <w:fldChar w:fldCharType="begin"/>
      </w:r>
      <w:r w:rsidRPr="0026681E">
        <w:instrText xml:space="preserve">  </w:instrText>
      </w:r>
      <w:r w:rsidRPr="0026681E">
        <w:fldChar w:fldCharType="end"/>
      </w:r>
    </w:p>
    <w:p w:rsidRPr="0026681E" w:rsidR="00964A13" w:rsidP="00EC0F0F" w:rsidRDefault="00964A13" w14:paraId="6D8A18C2" w14:textId="77777777">
      <w:pPr>
        <w:pStyle w:val="Footer"/>
        <w:jc w:val="center"/>
      </w:pPr>
      <w:r w:rsidRPr="0026681E">
        <w:t>_____________</w:t>
      </w:r>
    </w:p>
    <w:p w:rsidRPr="00BC56E0" w:rsidR="008C52C0" w:rsidP="00EC0F0F" w:rsidRDefault="00964A13" w14:paraId="65E4AF41" w14:textId="3EB296E9">
      <w:r w:rsidRPr="0026681E">
        <w:rPr>
          <w:b/>
          <w:bCs/>
        </w:rPr>
        <w:br w:type="page"/>
      </w:r>
      <w:r w:rsidRPr="00BC56E0" w:rsidR="00B07D78">
        <w:rPr>
          <w:b/>
          <w:bCs/>
        </w:rPr>
        <w:lastRenderedPageBreak/>
        <w:t xml:space="preserve">The president </w:t>
      </w:r>
      <w:r w:rsidRPr="00BC56E0" w:rsidR="00B07D78">
        <w:t>moved that th</w:t>
      </w:r>
      <w:r w:rsidRPr="00BC56E0" w:rsidR="00FC55F1">
        <w:t>e</w:t>
      </w:r>
      <w:r w:rsidRPr="00BC56E0" w:rsidR="00B3050F">
        <w:t xml:space="preserve"> Committee turn to agenda item </w:t>
      </w:r>
      <w:r w:rsidR="00664C03">
        <w:t>1</w:t>
      </w:r>
      <w:r w:rsidR="000C0428">
        <w:t>2</w:t>
      </w:r>
      <w:r w:rsidRPr="00BC56E0" w:rsidR="00B07D78">
        <w:t xml:space="preserve"> </w:t>
      </w:r>
      <w:r w:rsidRPr="00BC56E0" w:rsidR="00277A50">
        <w:t>and the vote on the opinion on</w:t>
      </w:r>
    </w:p>
    <w:p w:rsidRPr="00BC56E0" w:rsidR="00B07D78" w:rsidP="00EC0F0F" w:rsidRDefault="00B07D78" w14:paraId="1124364B" w14:textId="77777777">
      <w:pPr>
        <w:rPr>
          <w:sz w:val="16"/>
          <w:szCs w:val="16"/>
        </w:rPr>
      </w:pPr>
    </w:p>
    <w:p w:rsidRPr="00A45017" w:rsidR="00A45017" w:rsidP="00B704B4" w:rsidRDefault="00B704B4" w14:paraId="6D364BD0" w14:textId="40849274">
      <w:pPr>
        <w:ind w:left="709"/>
        <w:rPr>
          <w:i/>
        </w:rPr>
      </w:pPr>
      <w:r w:rsidRPr="00B704B4">
        <w:rPr>
          <w:i/>
        </w:rPr>
        <w:t>EU bioeconomy strategy –</w:t>
      </w:r>
      <w:r>
        <w:rPr>
          <w:i/>
        </w:rPr>
        <w:t xml:space="preserve"> </w:t>
      </w:r>
      <w:r w:rsidRPr="00B704B4">
        <w:rPr>
          <w:i/>
        </w:rPr>
        <w:t>Towards a circular, regenerative and competitive bioeconomy</w:t>
      </w:r>
    </w:p>
    <w:p w:rsidRPr="004278BE" w:rsidR="00E91C76" w:rsidP="00A45017" w:rsidRDefault="0007132B" w14:paraId="7E92E0AC" w14:textId="6D73BA0F">
      <w:pPr>
        <w:ind w:left="709"/>
        <w:rPr>
          <w:iCs/>
          <w:highlight w:val="yellow"/>
        </w:rPr>
      </w:pPr>
      <w:r w:rsidRPr="5DB5656D">
        <w:t>COM(2025) 960 final</w:t>
      </w:r>
      <w:r w:rsidRPr="004278BE" w:rsidR="00243771">
        <w:rPr>
          <w:iCs/>
        </w:rPr>
        <w:t>.</w:t>
      </w:r>
    </w:p>
    <w:p w:rsidRPr="00C0653D" w:rsidR="000E4B6B" w:rsidP="00493DC9" w:rsidRDefault="000E4B6B" w14:paraId="63C22FE7" w14:textId="77777777">
      <w:pPr>
        <w:rPr>
          <w:iCs/>
          <w:sz w:val="16"/>
          <w:szCs w:val="16"/>
        </w:rPr>
      </w:pPr>
    </w:p>
    <w:p w:rsidRPr="00C0653D" w:rsidR="000E4B6B" w:rsidP="00EC0F0F" w:rsidRDefault="000E4B6B" w14:paraId="2BB48FDB" w14:textId="38D3685F">
      <w:r w:rsidRPr="00C0653D">
        <w:t xml:space="preserve">The preliminary work had been carried out by the Section for </w:t>
      </w:r>
      <w:r w:rsidRPr="00C0653D">
        <w:fldChar w:fldCharType="begin"/>
      </w:r>
      <w:r w:rsidRPr="00C0653D">
        <w:instrText xml:space="preserve">  </w:instrText>
      </w:r>
      <w:r w:rsidRPr="00C0653D">
        <w:fldChar w:fldCharType="end"/>
      </w:r>
      <w:r w:rsidRPr="00C0653D" w:rsidR="00E044B6">
        <w:t>Agriculture, Rural Development and the</w:t>
      </w:r>
      <w:r w:rsidRPr="00C0653D" w:rsidR="006617A2">
        <w:t> </w:t>
      </w:r>
      <w:r w:rsidRPr="00C0653D" w:rsidR="00E044B6">
        <w:t xml:space="preserve">Environment (president: </w:t>
      </w:r>
      <w:r w:rsidRPr="00C0653D" w:rsidR="00E044B6">
        <w:rPr>
          <w:b/>
        </w:rPr>
        <w:t xml:space="preserve">Mr </w:t>
      </w:r>
      <w:r w:rsidR="006E3C9D">
        <w:rPr>
          <w:b/>
        </w:rPr>
        <w:t>Stoyan TCHOUKANOV</w:t>
      </w:r>
      <w:r w:rsidRPr="00C0653D" w:rsidR="00E044B6">
        <w:t>).</w:t>
      </w:r>
      <w:r w:rsidRPr="00C0653D">
        <w:t xml:space="preserve"> The rapporteur</w:t>
      </w:r>
      <w:r w:rsidRPr="00C0653D" w:rsidR="0038160C">
        <w:t xml:space="preserve"> </w:t>
      </w:r>
      <w:r w:rsidRPr="00C0653D">
        <w:t>was</w:t>
      </w:r>
      <w:r w:rsidRPr="00C0653D">
        <w:rPr>
          <w:bCs/>
        </w:rPr>
        <w:t xml:space="preserve"> </w:t>
      </w:r>
      <w:r w:rsidRPr="00C0653D" w:rsidR="00B3050F">
        <w:rPr>
          <w:b/>
          <w:bCs/>
        </w:rPr>
        <w:t>M</w:t>
      </w:r>
      <w:r w:rsidR="00A45017">
        <w:rPr>
          <w:b/>
          <w:bCs/>
        </w:rPr>
        <w:t>r</w:t>
      </w:r>
      <w:r w:rsidRPr="00C0653D" w:rsidR="00B3050F">
        <w:rPr>
          <w:b/>
          <w:bCs/>
        </w:rPr>
        <w:t xml:space="preserve"> </w:t>
      </w:r>
      <w:r w:rsidRPr="00F166A1" w:rsidR="00F166A1">
        <w:rPr>
          <w:b/>
          <w:bCs/>
        </w:rPr>
        <w:t xml:space="preserve">Arnaud SCHWARTZ </w:t>
      </w:r>
      <w:r w:rsidR="00C83CFA">
        <w:rPr>
          <w:b/>
          <w:bCs/>
        </w:rPr>
        <w:t>(</w:t>
      </w:r>
      <w:r w:rsidR="00F166A1">
        <w:rPr>
          <w:b/>
          <w:bCs/>
        </w:rPr>
        <w:t>FR</w:t>
      </w:r>
      <w:r w:rsidR="00C83CFA">
        <w:rPr>
          <w:b/>
          <w:bCs/>
        </w:rPr>
        <w:t>-</w:t>
      </w:r>
      <w:r w:rsidR="00F166A1">
        <w:rPr>
          <w:b/>
          <w:bCs/>
        </w:rPr>
        <w:t>II</w:t>
      </w:r>
      <w:r w:rsidR="00C83CFA">
        <w:rPr>
          <w:b/>
          <w:bCs/>
        </w:rPr>
        <w:t>I)</w:t>
      </w:r>
      <w:r w:rsidRPr="00C0653D">
        <w:rPr>
          <w:b/>
          <w:bCs/>
        </w:rPr>
        <w:fldChar w:fldCharType="begin"/>
      </w:r>
      <w:r w:rsidRPr="00C0653D">
        <w:rPr>
          <w:b/>
          <w:bCs/>
        </w:rPr>
        <w:instrText xml:space="preserve">  </w:instrText>
      </w:r>
      <w:r w:rsidRPr="00C0653D">
        <w:rPr>
          <w:b/>
          <w:bCs/>
        </w:rPr>
        <w:fldChar w:fldCharType="end"/>
      </w:r>
      <w:r w:rsidRPr="00C0653D">
        <w:t>.</w:t>
      </w:r>
    </w:p>
    <w:p w:rsidRPr="00295A31" w:rsidR="008E1D18" w:rsidP="004A51A0" w:rsidRDefault="008E1D18" w14:paraId="48FF7D5B" w14:textId="77777777">
      <w:pPr>
        <w:rPr>
          <w:highlight w:val="yellow"/>
        </w:rPr>
      </w:pPr>
    </w:p>
    <w:p w:rsidR="00E73995" w:rsidP="750024A4" w:rsidRDefault="007F4856" w14:paraId="67743587" w14:textId="12981AA1">
      <w:r w:rsidRPr="750024A4">
        <w:rPr>
          <w:b/>
          <w:bCs/>
        </w:rPr>
        <w:t>The rapporteur</w:t>
      </w:r>
      <w:r>
        <w:t xml:space="preserve"> </w:t>
      </w:r>
      <w:r w:rsidR="00986E4C">
        <w:t xml:space="preserve">presented the opinion </w:t>
      </w:r>
      <w:r w:rsidR="0092076A">
        <w:t>by</w:t>
      </w:r>
      <w:r w:rsidR="00EC19C2">
        <w:t xml:space="preserve"> </w:t>
      </w:r>
      <w:r w:rsidR="00132A13">
        <w:t>highlight</w:t>
      </w:r>
      <w:r w:rsidR="0092076A">
        <w:t>ing</w:t>
      </w:r>
      <w:r w:rsidR="00DD5459">
        <w:t xml:space="preserve"> </w:t>
      </w:r>
      <w:r w:rsidR="00992075">
        <w:t xml:space="preserve">that </w:t>
      </w:r>
      <w:r w:rsidR="00DD5459">
        <w:t xml:space="preserve">the </w:t>
      </w:r>
      <w:r w:rsidR="00992075">
        <w:t>bioeconomy</w:t>
      </w:r>
      <w:r w:rsidR="00DA501D">
        <w:t xml:space="preserve"> is </w:t>
      </w:r>
      <w:r w:rsidR="00992075">
        <w:t xml:space="preserve">a viable </w:t>
      </w:r>
      <w:r w:rsidR="00DA501D">
        <w:t xml:space="preserve">alternative to </w:t>
      </w:r>
      <w:r w:rsidR="00992075">
        <w:t xml:space="preserve">the </w:t>
      </w:r>
      <w:r w:rsidR="00DA501D">
        <w:t xml:space="preserve">vulnerable </w:t>
      </w:r>
      <w:r w:rsidR="00992075">
        <w:t>fossil fuels</w:t>
      </w:r>
      <w:r w:rsidR="0022648E">
        <w:t xml:space="preserve">-based </w:t>
      </w:r>
      <w:r w:rsidR="00DA501D">
        <w:t>economy. We need to move from startup phase to industrial ramping up</w:t>
      </w:r>
      <w:r w:rsidR="009E46B9">
        <w:t>, as well as to p</w:t>
      </w:r>
      <w:r w:rsidR="00DA501D">
        <w:t>ut public and private money together</w:t>
      </w:r>
      <w:r w:rsidR="009E46B9">
        <w:t xml:space="preserve"> and </w:t>
      </w:r>
      <w:r w:rsidR="00DA501D">
        <w:t xml:space="preserve">support the strategy. </w:t>
      </w:r>
      <w:r w:rsidR="001D5F71">
        <w:t>There are three</w:t>
      </w:r>
      <w:r w:rsidR="00DA501D">
        <w:t xml:space="preserve"> points</w:t>
      </w:r>
      <w:r w:rsidR="00874A7B">
        <w:t xml:space="preserve"> </w:t>
      </w:r>
      <w:r w:rsidR="001D5F71">
        <w:t>to which we need to pay particular attention to</w:t>
      </w:r>
      <w:r w:rsidR="00874A7B">
        <w:t>: 1. Sustainable development</w:t>
      </w:r>
      <w:r w:rsidR="001D5F71">
        <w:t xml:space="preserve"> -</w:t>
      </w:r>
      <w:r w:rsidR="00874A7B">
        <w:t xml:space="preserve"> </w:t>
      </w:r>
      <w:r w:rsidR="001D5F71">
        <w:t>bioeconomy</w:t>
      </w:r>
      <w:r w:rsidR="00874A7B">
        <w:t xml:space="preserve"> needs to become </w:t>
      </w:r>
      <w:r w:rsidR="001D5F71">
        <w:t xml:space="preserve">a </w:t>
      </w:r>
      <w:r w:rsidR="00874A7B">
        <w:t xml:space="preserve">part of </w:t>
      </w:r>
      <w:r w:rsidR="001D5F71">
        <w:t>circular economy</w:t>
      </w:r>
      <w:r w:rsidR="00874A7B">
        <w:t xml:space="preserve">. </w:t>
      </w:r>
      <w:r w:rsidR="009B27BD">
        <w:t xml:space="preserve">We need to preserve ecosystems while promoting the </w:t>
      </w:r>
      <w:r w:rsidR="001D5F71">
        <w:t>bioeconomy</w:t>
      </w:r>
      <w:r w:rsidR="009B27BD">
        <w:t xml:space="preserve">. 2. </w:t>
      </w:r>
      <w:r w:rsidR="001D5F71">
        <w:t>S</w:t>
      </w:r>
      <w:r w:rsidR="009B27BD">
        <w:t>ocial pillar – biomass comes from fishing, agric</w:t>
      </w:r>
      <w:r w:rsidR="001D5F71">
        <w:t>ulture</w:t>
      </w:r>
      <w:r w:rsidR="009B27BD">
        <w:t>, forestry</w:t>
      </w:r>
      <w:r w:rsidR="001D5F71">
        <w:t xml:space="preserve"> etc. </w:t>
      </w:r>
      <w:r w:rsidR="00F21B0B">
        <w:t>F</w:t>
      </w:r>
      <w:r w:rsidRPr="00F21B0B" w:rsidR="00F21B0B">
        <w:t xml:space="preserve">armers need to ensure that society recognises quality of </w:t>
      </w:r>
      <w:r w:rsidR="00F21B0B">
        <w:t>their</w:t>
      </w:r>
      <w:r w:rsidRPr="00F21B0B" w:rsidR="00F21B0B">
        <w:t xml:space="preserve"> work; </w:t>
      </w:r>
      <w:r w:rsidR="00DD1D58">
        <w:t xml:space="preserve">every work </w:t>
      </w:r>
      <w:r w:rsidRPr="00F21B0B" w:rsidR="00F21B0B">
        <w:t>requires a fair salary</w:t>
      </w:r>
      <w:r w:rsidR="00C34CE1">
        <w:t xml:space="preserve">. We need to focus on </w:t>
      </w:r>
      <w:r w:rsidR="00DD1D58">
        <w:t xml:space="preserve">a </w:t>
      </w:r>
      <w:r w:rsidR="00C34CE1">
        <w:t>fair</w:t>
      </w:r>
      <w:r w:rsidR="009B27BD">
        <w:t xml:space="preserve"> distribution</w:t>
      </w:r>
      <w:r w:rsidR="00C34CE1">
        <w:t xml:space="preserve">. </w:t>
      </w:r>
      <w:r w:rsidR="009B27BD">
        <w:t xml:space="preserve">3. </w:t>
      </w:r>
      <w:r w:rsidRPr="00DC5029" w:rsidR="00DC5029">
        <w:t xml:space="preserve">Economic pillar </w:t>
      </w:r>
      <w:r w:rsidR="00CF3C1A">
        <w:t xml:space="preserve"> - </w:t>
      </w:r>
      <w:r w:rsidRPr="00AC449D" w:rsidR="00AC449D">
        <w:t xml:space="preserve">if we want fair and viable bioeconomy, then we need to </w:t>
      </w:r>
      <w:r w:rsidR="00C9293D">
        <w:t xml:space="preserve">defend </w:t>
      </w:r>
      <w:r w:rsidRPr="00AC449D" w:rsidR="00AC449D">
        <w:t>the rules that protect us</w:t>
      </w:r>
      <w:r w:rsidRPr="00C9293D" w:rsidR="00C9293D">
        <w:t xml:space="preserve"> </w:t>
      </w:r>
      <w:r w:rsidR="00C9293D">
        <w:t xml:space="preserve">internationally. </w:t>
      </w:r>
      <w:r w:rsidR="005A7536">
        <w:t xml:space="preserve">We </w:t>
      </w:r>
      <w:r w:rsidRPr="005A7536" w:rsidR="005A7536">
        <w:t xml:space="preserve">need to ensure that fossil-fuel based and exploitative economies are less favoured </w:t>
      </w:r>
      <w:r w:rsidR="005A7536">
        <w:t>a</w:t>
      </w:r>
      <w:r w:rsidR="009B27BD">
        <w:t>s</w:t>
      </w:r>
      <w:r w:rsidR="005A7536">
        <w:t xml:space="preserve"> they are</w:t>
      </w:r>
      <w:r w:rsidR="009B27BD">
        <w:t xml:space="preserve"> bringing us down.</w:t>
      </w:r>
    </w:p>
    <w:p w:rsidR="003D0AFB" w:rsidP="750024A4" w:rsidRDefault="003D0AFB" w14:paraId="7FC8D81D" w14:textId="77777777">
      <w:pPr>
        <w:rPr>
          <w:lang w:val="en-US"/>
        </w:rPr>
      </w:pPr>
    </w:p>
    <w:p w:rsidR="00F03211" w:rsidP="02330A1F" w:rsidRDefault="007F4856" w14:paraId="3C278F7E" w14:textId="48EC0780">
      <w:pPr>
        <w:autoSpaceDE w:val="0"/>
        <w:autoSpaceDN w:val="0"/>
      </w:pPr>
      <w:r>
        <w:t xml:space="preserve">In the ensuing debate, the following members took the floor: </w:t>
      </w:r>
      <w:r w:rsidRPr="02330A1F" w:rsidR="006617A2">
        <w:rPr>
          <w:b/>
          <w:bCs/>
        </w:rPr>
        <w:t>M</w:t>
      </w:r>
      <w:r w:rsidR="00CB0820">
        <w:rPr>
          <w:b/>
          <w:bCs/>
        </w:rPr>
        <w:t>s</w:t>
      </w:r>
      <w:r w:rsidR="00E73995">
        <w:rPr>
          <w:b/>
          <w:bCs/>
        </w:rPr>
        <w:t xml:space="preserve"> Corina</w:t>
      </w:r>
      <w:r w:rsidR="003958CA">
        <w:rPr>
          <w:b/>
          <w:bCs/>
        </w:rPr>
        <w:t xml:space="preserve"> MURAFA BENGA</w:t>
      </w:r>
      <w:r w:rsidRPr="02330A1F" w:rsidR="00C0653D">
        <w:rPr>
          <w:b/>
          <w:bCs/>
        </w:rPr>
        <w:t xml:space="preserve">, </w:t>
      </w:r>
      <w:r w:rsidR="00312B58">
        <w:rPr>
          <w:b/>
          <w:bCs/>
        </w:rPr>
        <w:t>M</w:t>
      </w:r>
      <w:r w:rsidR="002E3536">
        <w:rPr>
          <w:b/>
          <w:bCs/>
        </w:rPr>
        <w:t>ess</w:t>
      </w:r>
      <w:r w:rsidR="00312B58">
        <w:rPr>
          <w:b/>
          <w:bCs/>
        </w:rPr>
        <w:t>r</w:t>
      </w:r>
      <w:r w:rsidR="002E3536">
        <w:rPr>
          <w:b/>
          <w:bCs/>
        </w:rPr>
        <w:t>s</w:t>
      </w:r>
      <w:r w:rsidR="003958CA">
        <w:rPr>
          <w:b/>
          <w:bCs/>
        </w:rPr>
        <w:t xml:space="preserve"> Domantas </w:t>
      </w:r>
      <w:r w:rsidRPr="00F47D37" w:rsidR="00F47D37">
        <w:rPr>
          <w:b/>
          <w:bCs/>
        </w:rPr>
        <w:t>TRACEVIČIUS</w:t>
      </w:r>
      <w:r w:rsidR="00BB378E">
        <w:t xml:space="preserve">, </w:t>
      </w:r>
      <w:bookmarkStart w:name="_Hlk224751881" w:id="1"/>
      <w:r w:rsidR="00F47D37">
        <w:rPr>
          <w:b/>
          <w:bCs/>
        </w:rPr>
        <w:t xml:space="preserve">Simo TIAINEN, </w:t>
      </w:r>
      <w:bookmarkEnd w:id="1"/>
      <w:r w:rsidRPr="00F47D37" w:rsidR="00F47D37">
        <w:rPr>
          <w:b/>
          <w:bCs/>
        </w:rPr>
        <w:t>Jaume BERNIS CASTELS</w:t>
      </w:r>
      <w:r w:rsidR="00940506">
        <w:rPr>
          <w:b/>
          <w:bCs/>
        </w:rPr>
        <w:t xml:space="preserve">, Ms </w:t>
      </w:r>
      <w:r w:rsidRPr="00940506" w:rsidR="00940506">
        <w:rPr>
          <w:b/>
          <w:bCs/>
        </w:rPr>
        <w:t>Maria NIKOLOPOULOU</w:t>
      </w:r>
      <w:r w:rsidR="00940506">
        <w:rPr>
          <w:b/>
          <w:bCs/>
        </w:rPr>
        <w:t>, Messrs</w:t>
      </w:r>
      <w:r w:rsidR="00940506">
        <w:t xml:space="preserve"> </w:t>
      </w:r>
      <w:r w:rsidRPr="00940506" w:rsidR="00940506">
        <w:rPr>
          <w:b/>
          <w:bCs/>
        </w:rPr>
        <w:t>Marc DECOSTER</w:t>
      </w:r>
      <w:r w:rsidR="009B09F0">
        <w:rPr>
          <w:b/>
          <w:bCs/>
        </w:rPr>
        <w:t xml:space="preserve">, Josep </w:t>
      </w:r>
      <w:r w:rsidRPr="00940506" w:rsidR="009B09F0">
        <w:rPr>
          <w:b/>
          <w:bCs/>
        </w:rPr>
        <w:t>PUXEU ROCAMORA</w:t>
      </w:r>
      <w:r w:rsidR="00F47D37">
        <w:t xml:space="preserve"> </w:t>
      </w:r>
      <w:r w:rsidRPr="000731D6" w:rsidR="60B08868">
        <w:t>and</w:t>
      </w:r>
      <w:r w:rsidRPr="02330A1F" w:rsidR="60B08868">
        <w:rPr>
          <w:b/>
          <w:bCs/>
        </w:rPr>
        <w:t xml:space="preserve"> </w:t>
      </w:r>
      <w:r w:rsidR="009B09F0">
        <w:rPr>
          <w:b/>
          <w:bCs/>
        </w:rPr>
        <w:t>Christo</w:t>
      </w:r>
      <w:r w:rsidR="00331959">
        <w:rPr>
          <w:b/>
          <w:bCs/>
        </w:rPr>
        <w:t>phe</w:t>
      </w:r>
      <w:r w:rsidR="009B09F0">
        <w:rPr>
          <w:b/>
          <w:bCs/>
        </w:rPr>
        <w:t xml:space="preserve"> </w:t>
      </w:r>
      <w:r w:rsidRPr="00331959" w:rsidR="00331959">
        <w:rPr>
          <w:b/>
          <w:bCs/>
        </w:rPr>
        <w:t>BÉGUINET</w:t>
      </w:r>
      <w:r w:rsidRPr="00331959" w:rsidR="00331959">
        <w:rPr>
          <w:b/>
          <w:bCs/>
          <w:lang w:val="en-US"/>
        </w:rPr>
        <w:t xml:space="preserve"> </w:t>
      </w:r>
      <w:r w:rsidR="00F21471">
        <w:rPr>
          <w:lang w:val="en-US"/>
        </w:rPr>
        <w:t xml:space="preserve">and </w:t>
      </w:r>
      <w:r>
        <w:t>raised the</w:t>
      </w:r>
      <w:r w:rsidR="00F21471">
        <w:t xml:space="preserve">se </w:t>
      </w:r>
      <w:r>
        <w:t>issues:</w:t>
      </w:r>
    </w:p>
    <w:p w:rsidR="00F63596" w:rsidP="00F63596" w:rsidRDefault="004C1CB6" w14:paraId="77559BD1" w14:textId="7E62C0F5">
      <w:pPr>
        <w:pStyle w:val="ListParagraph"/>
        <w:numPr>
          <w:ilvl w:val="0"/>
          <w:numId w:val="11"/>
        </w:numPr>
        <w:autoSpaceDE w:val="0"/>
        <w:autoSpaceDN w:val="0"/>
        <w:jc w:val="both"/>
        <w:rPr>
          <w:rFonts w:ascii="Times New Roman" w:hAnsi="Times New Roman" w:cs="Times New Roman"/>
        </w:rPr>
      </w:pPr>
      <w:r w:rsidRPr="004C1CB6">
        <w:rPr>
          <w:rFonts w:ascii="Times New Roman" w:hAnsi="Times New Roman" w:cs="Times New Roman"/>
        </w:rPr>
        <w:t>bioeconomy is</w:t>
      </w:r>
      <w:r>
        <w:rPr>
          <w:rFonts w:ascii="Times New Roman" w:hAnsi="Times New Roman" w:cs="Times New Roman"/>
          <w:b/>
          <w:bCs/>
        </w:rPr>
        <w:t xml:space="preserve"> </w:t>
      </w:r>
      <w:r w:rsidR="00E73995">
        <w:rPr>
          <w:rFonts w:ascii="Times New Roman" w:hAnsi="Times New Roman" w:cs="Times New Roman"/>
        </w:rPr>
        <w:t>important for compet</w:t>
      </w:r>
      <w:r>
        <w:rPr>
          <w:rFonts w:ascii="Times New Roman" w:hAnsi="Times New Roman" w:cs="Times New Roman"/>
        </w:rPr>
        <w:t>itiveness a</w:t>
      </w:r>
      <w:r w:rsidR="00E73995">
        <w:rPr>
          <w:rFonts w:ascii="Times New Roman" w:hAnsi="Times New Roman" w:cs="Times New Roman"/>
        </w:rPr>
        <w:t>nd good life in rural areas.</w:t>
      </w:r>
      <w:r>
        <w:rPr>
          <w:rFonts w:ascii="Times New Roman" w:hAnsi="Times New Roman" w:cs="Times New Roman"/>
        </w:rPr>
        <w:t xml:space="preserve"> </w:t>
      </w:r>
      <w:r w:rsidR="00E73995">
        <w:rPr>
          <w:rFonts w:ascii="Times New Roman" w:hAnsi="Times New Roman" w:cs="Times New Roman"/>
        </w:rPr>
        <w:t xml:space="preserve">Global consumption </w:t>
      </w:r>
      <w:r w:rsidR="00146840">
        <w:rPr>
          <w:rFonts w:ascii="Times New Roman" w:hAnsi="Times New Roman" w:cs="Times New Roman"/>
        </w:rPr>
        <w:t xml:space="preserve">reaches a level </w:t>
      </w:r>
      <w:r w:rsidR="00E73995">
        <w:rPr>
          <w:rFonts w:ascii="Times New Roman" w:hAnsi="Times New Roman" w:cs="Times New Roman"/>
        </w:rPr>
        <w:t>as if we had 2 planets</w:t>
      </w:r>
      <w:r w:rsidR="007A158F">
        <w:rPr>
          <w:rFonts w:ascii="Times New Roman" w:hAnsi="Times New Roman" w:cs="Times New Roman"/>
        </w:rPr>
        <w:t>, we are</w:t>
      </w:r>
      <w:r w:rsidRPr="00BA7080" w:rsidR="00BA7080">
        <w:rPr>
          <w:rFonts w:ascii="Times New Roman" w:hAnsi="Times New Roman" w:eastAsia="Times New Roman" w:cs="Times New Roman"/>
        </w:rPr>
        <w:t xml:space="preserve"> </w:t>
      </w:r>
      <w:r w:rsidRPr="00BA7080" w:rsidR="00BA7080">
        <w:rPr>
          <w:rFonts w:ascii="Times New Roman" w:hAnsi="Times New Roman" w:cs="Times New Roman"/>
        </w:rPr>
        <w:t>using more resources than we can afford</w:t>
      </w:r>
      <w:r w:rsidR="007A158F">
        <w:rPr>
          <w:rFonts w:ascii="Times New Roman" w:hAnsi="Times New Roman" w:cs="Times New Roman"/>
        </w:rPr>
        <w:t>.</w:t>
      </w:r>
      <w:r w:rsidR="00E73995">
        <w:rPr>
          <w:rFonts w:ascii="Times New Roman" w:hAnsi="Times New Roman" w:cs="Times New Roman"/>
        </w:rPr>
        <w:t xml:space="preserve"> </w:t>
      </w:r>
      <w:r w:rsidR="00C655D1">
        <w:rPr>
          <w:rFonts w:ascii="Times New Roman" w:hAnsi="Times New Roman" w:cs="Times New Roman"/>
        </w:rPr>
        <w:t>W</w:t>
      </w:r>
      <w:r w:rsidR="00146840">
        <w:rPr>
          <w:rFonts w:ascii="Times New Roman" w:hAnsi="Times New Roman" w:cs="Times New Roman"/>
        </w:rPr>
        <w:t xml:space="preserve">e need to follow the principle: </w:t>
      </w:r>
      <w:r w:rsidR="00E73995">
        <w:rPr>
          <w:rFonts w:ascii="Times New Roman" w:hAnsi="Times New Roman" w:cs="Times New Roman"/>
        </w:rPr>
        <w:t xml:space="preserve">reduce, reuse, recycle. Within the </w:t>
      </w:r>
      <w:r w:rsidRPr="004C1CB6" w:rsidR="00146840">
        <w:rPr>
          <w:rFonts w:ascii="Times New Roman" w:hAnsi="Times New Roman" w:cs="Times New Roman"/>
        </w:rPr>
        <w:t xml:space="preserve">bioeconomy </w:t>
      </w:r>
      <w:r w:rsidR="00E73995">
        <w:rPr>
          <w:rFonts w:ascii="Times New Roman" w:hAnsi="Times New Roman" w:cs="Times New Roman"/>
        </w:rPr>
        <w:t xml:space="preserve">strategy there are not enough safeguards </w:t>
      </w:r>
      <w:r w:rsidRPr="00AC40B5" w:rsidR="00AC40B5">
        <w:rPr>
          <w:rFonts w:ascii="Times New Roman" w:hAnsi="Times New Roman" w:cs="Times New Roman"/>
        </w:rPr>
        <w:t xml:space="preserve">when exploiting biomass </w:t>
      </w:r>
      <w:r w:rsidR="00E73995">
        <w:rPr>
          <w:rFonts w:ascii="Times New Roman" w:hAnsi="Times New Roman" w:cs="Times New Roman"/>
        </w:rPr>
        <w:t xml:space="preserve">and space </w:t>
      </w:r>
      <w:r w:rsidR="009F52B7">
        <w:rPr>
          <w:rFonts w:ascii="Times New Roman" w:hAnsi="Times New Roman" w:cs="Times New Roman"/>
        </w:rPr>
        <w:t xml:space="preserve">is left </w:t>
      </w:r>
      <w:r w:rsidR="00E73995">
        <w:rPr>
          <w:rFonts w:ascii="Times New Roman" w:hAnsi="Times New Roman" w:cs="Times New Roman"/>
        </w:rPr>
        <w:t>for single use</w:t>
      </w:r>
      <w:r w:rsidR="009F52B7">
        <w:rPr>
          <w:rFonts w:ascii="Times New Roman" w:hAnsi="Times New Roman" w:cs="Times New Roman"/>
        </w:rPr>
        <w:t xml:space="preserve"> products</w:t>
      </w:r>
      <w:r w:rsidR="00801092">
        <w:rPr>
          <w:rFonts w:ascii="Times New Roman" w:hAnsi="Times New Roman" w:cs="Times New Roman"/>
        </w:rPr>
        <w:t>.</w:t>
      </w:r>
    </w:p>
    <w:p w:rsidRPr="00340D6A" w:rsidR="000655E5" w:rsidP="00F63596" w:rsidRDefault="009F52B7" w14:paraId="0F6BA8A9" w14:textId="34BD667C">
      <w:pPr>
        <w:pStyle w:val="ListParagraph"/>
        <w:numPr>
          <w:ilvl w:val="0"/>
          <w:numId w:val="11"/>
        </w:numPr>
        <w:autoSpaceDE w:val="0"/>
        <w:autoSpaceDN w:val="0"/>
        <w:jc w:val="both"/>
        <w:rPr>
          <w:rFonts w:ascii="Times New Roman" w:hAnsi="Times New Roman" w:cs="Times New Roman"/>
        </w:rPr>
      </w:pPr>
      <w:r>
        <w:rPr>
          <w:rFonts w:ascii="Times New Roman" w:hAnsi="Times New Roman" w:cs="Times New Roman"/>
        </w:rPr>
        <w:t xml:space="preserve">We should be </w:t>
      </w:r>
      <w:r w:rsidR="00801092">
        <w:rPr>
          <w:rFonts w:ascii="Times New Roman" w:hAnsi="Times New Roman" w:cs="Times New Roman"/>
        </w:rPr>
        <w:t xml:space="preserve">careful where we apply </w:t>
      </w:r>
      <w:r w:rsidRPr="004C1CB6">
        <w:rPr>
          <w:rFonts w:ascii="Times New Roman" w:hAnsi="Times New Roman" w:cs="Times New Roman"/>
        </w:rPr>
        <w:t xml:space="preserve">bioeconomy </w:t>
      </w:r>
      <w:r w:rsidR="00801092">
        <w:rPr>
          <w:rFonts w:ascii="Times New Roman" w:hAnsi="Times New Roman" w:cs="Times New Roman"/>
        </w:rPr>
        <w:t>– e.g. biofuel</w:t>
      </w:r>
      <w:r w:rsidR="007D6678">
        <w:rPr>
          <w:rFonts w:ascii="Times New Roman" w:hAnsi="Times New Roman" w:cs="Times New Roman"/>
        </w:rPr>
        <w:t xml:space="preserve">s are </w:t>
      </w:r>
      <w:r w:rsidR="002D33D6">
        <w:rPr>
          <w:rFonts w:ascii="Times New Roman" w:hAnsi="Times New Roman" w:cs="Times New Roman"/>
        </w:rPr>
        <w:t>problematic for</w:t>
      </w:r>
      <w:r w:rsidR="007D6678">
        <w:rPr>
          <w:rFonts w:ascii="Times New Roman" w:hAnsi="Times New Roman" w:cs="Times New Roman"/>
        </w:rPr>
        <w:t xml:space="preserve"> biodiversity. </w:t>
      </w:r>
      <w:r w:rsidR="002D33D6">
        <w:rPr>
          <w:rFonts w:ascii="Times New Roman" w:hAnsi="Times New Roman" w:cs="Times New Roman"/>
        </w:rPr>
        <w:t>W</w:t>
      </w:r>
      <w:r w:rsidR="007D6678">
        <w:rPr>
          <w:rFonts w:ascii="Times New Roman" w:hAnsi="Times New Roman" w:cs="Times New Roman"/>
        </w:rPr>
        <w:t>e</w:t>
      </w:r>
      <w:r w:rsidR="002D33D6">
        <w:rPr>
          <w:rFonts w:ascii="Times New Roman" w:hAnsi="Times New Roman" w:cs="Times New Roman"/>
        </w:rPr>
        <w:t xml:space="preserve"> should</w:t>
      </w:r>
      <w:r w:rsidR="007D6678">
        <w:rPr>
          <w:rFonts w:ascii="Times New Roman" w:hAnsi="Times New Roman" w:cs="Times New Roman"/>
        </w:rPr>
        <w:t xml:space="preserve"> careful</w:t>
      </w:r>
      <w:r w:rsidR="002D33D6">
        <w:rPr>
          <w:rFonts w:ascii="Times New Roman" w:hAnsi="Times New Roman" w:cs="Times New Roman"/>
        </w:rPr>
        <w:t>ly</w:t>
      </w:r>
      <w:r w:rsidR="007D6678">
        <w:rPr>
          <w:rFonts w:ascii="Times New Roman" w:hAnsi="Times New Roman" w:cs="Times New Roman"/>
        </w:rPr>
        <w:t xml:space="preserve"> </w:t>
      </w:r>
      <w:r w:rsidR="00150670">
        <w:rPr>
          <w:rFonts w:ascii="Times New Roman" w:hAnsi="Times New Roman" w:cs="Times New Roman"/>
        </w:rPr>
        <w:t xml:space="preserve">approach </w:t>
      </w:r>
      <w:r w:rsidRPr="004C1CB6" w:rsidR="00150670">
        <w:rPr>
          <w:rFonts w:ascii="Times New Roman" w:hAnsi="Times New Roman" w:cs="Times New Roman"/>
        </w:rPr>
        <w:t xml:space="preserve">bioeconomy </w:t>
      </w:r>
      <w:r w:rsidR="007D6678">
        <w:rPr>
          <w:rFonts w:ascii="Times New Roman" w:hAnsi="Times New Roman" w:cs="Times New Roman"/>
        </w:rPr>
        <w:t xml:space="preserve">planning. </w:t>
      </w:r>
      <w:r w:rsidR="00150670">
        <w:rPr>
          <w:rFonts w:ascii="Times New Roman" w:hAnsi="Times New Roman" w:cs="Times New Roman"/>
        </w:rPr>
        <w:t>There are issue</w:t>
      </w:r>
      <w:r w:rsidR="00CA64B0">
        <w:rPr>
          <w:rFonts w:ascii="Times New Roman" w:hAnsi="Times New Roman" w:cs="Times New Roman"/>
        </w:rPr>
        <w:t>s</w:t>
      </w:r>
      <w:r w:rsidR="00150670">
        <w:rPr>
          <w:rFonts w:ascii="Times New Roman" w:hAnsi="Times New Roman" w:cs="Times New Roman"/>
        </w:rPr>
        <w:t xml:space="preserve"> with</w:t>
      </w:r>
      <w:r w:rsidR="007D6678">
        <w:rPr>
          <w:rFonts w:ascii="Times New Roman" w:hAnsi="Times New Roman" w:cs="Times New Roman"/>
        </w:rPr>
        <w:t xml:space="preserve"> composting biodegradable products</w:t>
      </w:r>
      <w:r w:rsidR="00CA64B0">
        <w:rPr>
          <w:rFonts w:ascii="Times New Roman" w:hAnsi="Times New Roman" w:cs="Times New Roman"/>
        </w:rPr>
        <w:t xml:space="preserve"> and</w:t>
      </w:r>
      <w:r w:rsidR="0012208D">
        <w:rPr>
          <w:rFonts w:ascii="Times New Roman" w:hAnsi="Times New Roman" w:cs="Times New Roman"/>
        </w:rPr>
        <w:t xml:space="preserve"> the amount</w:t>
      </w:r>
      <w:r w:rsidR="007D6678">
        <w:rPr>
          <w:rFonts w:ascii="Times New Roman" w:hAnsi="Times New Roman" w:cs="Times New Roman"/>
        </w:rPr>
        <w:t xml:space="preserve"> of greenwashing.</w:t>
      </w:r>
    </w:p>
    <w:p w:rsidRPr="00486235" w:rsidR="00486235" w:rsidP="00486235" w:rsidRDefault="00486235" w14:paraId="3F99511E" w14:textId="258C3BE5">
      <w:pPr>
        <w:pStyle w:val="ListParagraph"/>
        <w:numPr>
          <w:ilvl w:val="0"/>
          <w:numId w:val="11"/>
        </w:numPr>
        <w:autoSpaceDE w:val="0"/>
        <w:autoSpaceDN w:val="0"/>
        <w:jc w:val="both"/>
        <w:rPr>
          <w:rFonts w:ascii="Times New Roman" w:hAnsi="Times New Roman" w:cs="Times New Roman"/>
        </w:rPr>
      </w:pPr>
      <w:r>
        <w:rPr>
          <w:rFonts w:ascii="Times New Roman" w:hAnsi="Times New Roman" w:cs="Times New Roman"/>
        </w:rPr>
        <w:t>B</w:t>
      </w:r>
      <w:r w:rsidRPr="004C1CB6" w:rsidR="0012208D">
        <w:rPr>
          <w:rFonts w:ascii="Times New Roman" w:hAnsi="Times New Roman" w:cs="Times New Roman"/>
        </w:rPr>
        <w:t xml:space="preserve">ioeconomy </w:t>
      </w:r>
      <w:r>
        <w:rPr>
          <w:rFonts w:ascii="Times New Roman" w:hAnsi="Times New Roman" w:cs="Times New Roman"/>
        </w:rPr>
        <w:t>is i</w:t>
      </w:r>
      <w:r w:rsidRPr="00486235">
        <w:rPr>
          <w:rFonts w:ascii="Times New Roman" w:hAnsi="Times New Roman" w:cs="Times New Roman"/>
        </w:rPr>
        <w:t>mportant on our way to carbon neutrality</w:t>
      </w:r>
      <w:r w:rsidR="000E780D">
        <w:rPr>
          <w:rFonts w:ascii="Times New Roman" w:hAnsi="Times New Roman" w:cs="Times New Roman"/>
        </w:rPr>
        <w:t xml:space="preserve">. We need to </w:t>
      </w:r>
      <w:r w:rsidRPr="00486235">
        <w:rPr>
          <w:rFonts w:ascii="Times New Roman" w:hAnsi="Times New Roman" w:cs="Times New Roman"/>
        </w:rPr>
        <w:t xml:space="preserve">set up new supply chains, </w:t>
      </w:r>
      <w:r w:rsidRPr="004C1CB6" w:rsidR="0012065D">
        <w:rPr>
          <w:rFonts w:ascii="Times New Roman" w:hAnsi="Times New Roman" w:cs="Times New Roman"/>
        </w:rPr>
        <w:t>bioeconomy</w:t>
      </w:r>
      <w:r w:rsidR="000E780D">
        <w:rPr>
          <w:rFonts w:ascii="Times New Roman" w:hAnsi="Times New Roman" w:cs="Times New Roman"/>
        </w:rPr>
        <w:t xml:space="preserve"> i</w:t>
      </w:r>
      <w:r w:rsidRPr="00486235">
        <w:rPr>
          <w:rFonts w:ascii="Times New Roman" w:hAnsi="Times New Roman" w:cs="Times New Roman"/>
        </w:rPr>
        <w:t>s an added value</w:t>
      </w:r>
      <w:r w:rsidR="000E780D">
        <w:rPr>
          <w:rFonts w:ascii="Times New Roman" w:hAnsi="Times New Roman" w:cs="Times New Roman"/>
        </w:rPr>
        <w:t xml:space="preserve"> and it brings additional</w:t>
      </w:r>
      <w:r w:rsidRPr="00486235">
        <w:rPr>
          <w:rFonts w:ascii="Times New Roman" w:hAnsi="Times New Roman" w:cs="Times New Roman"/>
        </w:rPr>
        <w:t xml:space="preserve"> jobs</w:t>
      </w:r>
      <w:r w:rsidR="000E780D">
        <w:rPr>
          <w:rFonts w:ascii="Times New Roman" w:hAnsi="Times New Roman" w:cs="Times New Roman"/>
        </w:rPr>
        <w:t>.</w:t>
      </w:r>
    </w:p>
    <w:p w:rsidRPr="000A0C47" w:rsidR="00331908" w:rsidP="000A0C47" w:rsidRDefault="00594F70" w14:paraId="0EB81486" w14:textId="3E731AF5">
      <w:pPr>
        <w:pStyle w:val="ListParagraph"/>
        <w:numPr>
          <w:ilvl w:val="0"/>
          <w:numId w:val="11"/>
        </w:numPr>
        <w:jc w:val="both"/>
        <w:rPr>
          <w:rFonts w:eastAsia="Times New Roman"/>
        </w:rPr>
      </w:pPr>
      <w:r w:rsidRPr="00594F70">
        <w:rPr>
          <w:rFonts w:ascii="Times New Roman" w:hAnsi="Times New Roman" w:cs="Times New Roman"/>
        </w:rPr>
        <w:t>Bioeconomy is a s</w:t>
      </w:r>
      <w:r w:rsidRPr="00594F70" w:rsidR="0012065D">
        <w:rPr>
          <w:rFonts w:ascii="Times New Roman" w:hAnsi="Times New Roman" w:cs="Times New Roman"/>
        </w:rPr>
        <w:t>trategic opportunity for agricultural sector</w:t>
      </w:r>
      <w:r w:rsidRPr="00594F70">
        <w:rPr>
          <w:rFonts w:ascii="Times New Roman" w:hAnsi="Times New Roman" w:cs="Times New Roman"/>
        </w:rPr>
        <w:t xml:space="preserve"> and helps</w:t>
      </w:r>
      <w:r w:rsidRPr="00594F70" w:rsidR="0012065D">
        <w:rPr>
          <w:rFonts w:ascii="Times New Roman" w:hAnsi="Times New Roman" w:cs="Times New Roman"/>
        </w:rPr>
        <w:t xml:space="preserve"> </w:t>
      </w:r>
      <w:r w:rsidRPr="00594F70">
        <w:rPr>
          <w:rFonts w:ascii="Times New Roman" w:hAnsi="Times New Roman" w:cs="Times New Roman"/>
        </w:rPr>
        <w:t>achieve</w:t>
      </w:r>
      <w:r w:rsidRPr="00594F70" w:rsidR="0012065D">
        <w:rPr>
          <w:rFonts w:ascii="Times New Roman" w:hAnsi="Times New Roman" w:cs="Times New Roman"/>
        </w:rPr>
        <w:t xml:space="preserve"> envi</w:t>
      </w:r>
      <w:r w:rsidRPr="00594F70">
        <w:rPr>
          <w:rFonts w:ascii="Times New Roman" w:hAnsi="Times New Roman" w:cs="Times New Roman"/>
        </w:rPr>
        <w:t xml:space="preserve">ronmental and </w:t>
      </w:r>
      <w:r w:rsidRPr="00594F70" w:rsidR="0012065D">
        <w:rPr>
          <w:rFonts w:ascii="Times New Roman" w:hAnsi="Times New Roman" w:cs="Times New Roman"/>
        </w:rPr>
        <w:t>climate objectives</w:t>
      </w:r>
      <w:r w:rsidRPr="00594F70">
        <w:rPr>
          <w:rFonts w:ascii="Times New Roman" w:hAnsi="Times New Roman" w:cs="Times New Roman"/>
        </w:rPr>
        <w:t xml:space="preserve">. It </w:t>
      </w:r>
      <w:r w:rsidRPr="0012065D" w:rsidR="00C90985">
        <w:rPr>
          <w:rFonts w:ascii="Times New Roman" w:hAnsi="Times New Roman" w:cs="Times New Roman"/>
        </w:rPr>
        <w:t>means activities which offer sustainable solutions</w:t>
      </w:r>
      <w:r w:rsidRPr="00594F70" w:rsidR="00C90985">
        <w:rPr>
          <w:rFonts w:ascii="Times New Roman" w:hAnsi="Times New Roman" w:cs="Times New Roman"/>
        </w:rPr>
        <w:t xml:space="preserve"> </w:t>
      </w:r>
      <w:r w:rsidRPr="00594F70" w:rsidR="0012065D">
        <w:rPr>
          <w:rFonts w:ascii="Times New Roman" w:hAnsi="Times New Roman" w:cs="Times New Roman"/>
        </w:rPr>
        <w:t xml:space="preserve">with added value. </w:t>
      </w:r>
      <w:r w:rsidR="001A394D">
        <w:rPr>
          <w:rFonts w:ascii="Times New Roman" w:hAnsi="Times New Roman" w:cs="Times New Roman"/>
        </w:rPr>
        <w:t>It o</w:t>
      </w:r>
      <w:r w:rsidRPr="00594F70" w:rsidR="0012065D">
        <w:rPr>
          <w:rFonts w:ascii="Times New Roman" w:hAnsi="Times New Roman" w:cs="Times New Roman"/>
        </w:rPr>
        <w:t>pens door for organic fertilisers</w:t>
      </w:r>
      <w:r w:rsidRPr="001A394D" w:rsidR="001A394D">
        <w:rPr>
          <w:rFonts w:ascii="Times New Roman" w:hAnsi="Times New Roman" w:cs="Times New Roman"/>
        </w:rPr>
        <w:t xml:space="preserve"> </w:t>
      </w:r>
      <w:r w:rsidR="001A394D">
        <w:rPr>
          <w:rFonts w:ascii="Times New Roman" w:hAnsi="Times New Roman" w:cs="Times New Roman"/>
        </w:rPr>
        <w:t>and</w:t>
      </w:r>
      <w:r w:rsidR="003B3594">
        <w:rPr>
          <w:rFonts w:ascii="Times New Roman" w:hAnsi="Times New Roman" w:cs="Times New Roman"/>
        </w:rPr>
        <w:t xml:space="preserve"> production of</w:t>
      </w:r>
      <w:r w:rsidR="001A394D">
        <w:rPr>
          <w:rFonts w:ascii="Times New Roman" w:hAnsi="Times New Roman" w:cs="Times New Roman"/>
        </w:rPr>
        <w:t xml:space="preserve"> b</w:t>
      </w:r>
      <w:r w:rsidRPr="0012065D" w:rsidR="001A394D">
        <w:rPr>
          <w:rFonts w:ascii="Times New Roman" w:hAnsi="Times New Roman" w:cs="Times New Roman"/>
        </w:rPr>
        <w:t>iogas</w:t>
      </w:r>
      <w:r w:rsidR="001A394D">
        <w:rPr>
          <w:rFonts w:ascii="Times New Roman" w:hAnsi="Times New Roman" w:cs="Times New Roman"/>
        </w:rPr>
        <w:t xml:space="preserve"> as well as</w:t>
      </w:r>
      <w:r w:rsidRPr="0012065D" w:rsidR="001A394D">
        <w:rPr>
          <w:rFonts w:ascii="Times New Roman" w:hAnsi="Times New Roman" w:cs="Times New Roman"/>
        </w:rPr>
        <w:t xml:space="preserve"> biomethane</w:t>
      </w:r>
      <w:r w:rsidR="001A394D">
        <w:rPr>
          <w:rFonts w:ascii="Times New Roman" w:hAnsi="Times New Roman" w:cs="Times New Roman"/>
        </w:rPr>
        <w:t>.</w:t>
      </w:r>
      <w:r w:rsidRPr="00594F70" w:rsidR="0012065D">
        <w:rPr>
          <w:rFonts w:ascii="Times New Roman" w:hAnsi="Times New Roman" w:cs="Times New Roman"/>
        </w:rPr>
        <w:t xml:space="preserve"> </w:t>
      </w:r>
      <w:r w:rsidR="00590417">
        <w:rPr>
          <w:rFonts w:ascii="Times New Roman" w:hAnsi="Times New Roman" w:cs="Times New Roman"/>
        </w:rPr>
        <w:t>B</w:t>
      </w:r>
      <w:r w:rsidRPr="00594F70" w:rsidR="0012065D">
        <w:rPr>
          <w:rFonts w:ascii="Times New Roman" w:hAnsi="Times New Roman" w:cs="Times New Roman"/>
        </w:rPr>
        <w:t xml:space="preserve">ioeconomy </w:t>
      </w:r>
      <w:r w:rsidRPr="00594F70" w:rsidR="00590417">
        <w:rPr>
          <w:rFonts w:ascii="Times New Roman" w:hAnsi="Times New Roman" w:cs="Times New Roman"/>
        </w:rPr>
        <w:t xml:space="preserve">cannot </w:t>
      </w:r>
      <w:r w:rsidR="00590417">
        <w:rPr>
          <w:rFonts w:ascii="Times New Roman" w:hAnsi="Times New Roman" w:cs="Times New Roman"/>
        </w:rPr>
        <w:t xml:space="preserve">be </w:t>
      </w:r>
      <w:r w:rsidRPr="00594F70" w:rsidR="00590417">
        <w:rPr>
          <w:rFonts w:ascii="Times New Roman" w:hAnsi="Times New Roman" w:cs="Times New Roman"/>
        </w:rPr>
        <w:t>see</w:t>
      </w:r>
      <w:r w:rsidR="00590417">
        <w:rPr>
          <w:rFonts w:ascii="Times New Roman" w:hAnsi="Times New Roman" w:cs="Times New Roman"/>
        </w:rPr>
        <w:t>n</w:t>
      </w:r>
      <w:r w:rsidRPr="00594F70" w:rsidR="00590417">
        <w:rPr>
          <w:rFonts w:ascii="Times New Roman" w:hAnsi="Times New Roman" w:cs="Times New Roman"/>
        </w:rPr>
        <w:t xml:space="preserve"> </w:t>
      </w:r>
      <w:r w:rsidRPr="00594F70" w:rsidR="0012065D">
        <w:rPr>
          <w:rFonts w:ascii="Times New Roman" w:hAnsi="Times New Roman" w:cs="Times New Roman"/>
        </w:rPr>
        <w:t>as a risk, it</w:t>
      </w:r>
      <w:r w:rsidR="00590417">
        <w:rPr>
          <w:rFonts w:ascii="Times New Roman" w:hAnsi="Times New Roman" w:cs="Times New Roman"/>
        </w:rPr>
        <w:t xml:space="preserve"> i</w:t>
      </w:r>
      <w:r w:rsidRPr="00594F70" w:rsidR="0012065D">
        <w:rPr>
          <w:rFonts w:ascii="Times New Roman" w:hAnsi="Times New Roman" w:cs="Times New Roman"/>
        </w:rPr>
        <w:t>s an opportunity.</w:t>
      </w:r>
    </w:p>
    <w:p w:rsidRPr="00AC6C56" w:rsidR="00BA520E" w:rsidP="00164E5C" w:rsidRDefault="00A14508" w14:paraId="34E842BB" w14:textId="1BF7BF8B">
      <w:pPr>
        <w:pStyle w:val="ListParagraph"/>
        <w:numPr>
          <w:ilvl w:val="0"/>
          <w:numId w:val="11"/>
        </w:numPr>
        <w:jc w:val="both"/>
        <w:rPr>
          <w:rFonts w:eastAsia="Times New Roman"/>
        </w:rPr>
      </w:pPr>
      <w:r w:rsidRPr="00AC6C56">
        <w:rPr>
          <w:rFonts w:ascii="Times New Roman" w:hAnsi="Times New Roman" w:cs="Times New Roman"/>
        </w:rPr>
        <w:t>W</w:t>
      </w:r>
      <w:r w:rsidRPr="00AC6C56" w:rsidR="00455EF0">
        <w:rPr>
          <w:rFonts w:ascii="Times New Roman" w:hAnsi="Times New Roman" w:cs="Times New Roman"/>
        </w:rPr>
        <w:t xml:space="preserve">e </w:t>
      </w:r>
      <w:r w:rsidRPr="00AC6C56">
        <w:rPr>
          <w:rFonts w:ascii="Times New Roman" w:hAnsi="Times New Roman" w:cs="Times New Roman"/>
        </w:rPr>
        <w:t xml:space="preserve">are going through </w:t>
      </w:r>
      <w:r w:rsidRPr="00AC6C56" w:rsidR="00455EF0">
        <w:rPr>
          <w:rFonts w:ascii="Times New Roman" w:hAnsi="Times New Roman" w:cs="Times New Roman"/>
        </w:rPr>
        <w:t xml:space="preserve">a transitionary phase. </w:t>
      </w:r>
      <w:r w:rsidR="00164E5C">
        <w:rPr>
          <w:rFonts w:ascii="Times New Roman" w:hAnsi="Times New Roman" w:cs="Times New Roman"/>
        </w:rPr>
        <w:t>W</w:t>
      </w:r>
      <w:r w:rsidRPr="00AC6C56" w:rsidR="00455EF0">
        <w:rPr>
          <w:rFonts w:ascii="Times New Roman" w:hAnsi="Times New Roman" w:cs="Times New Roman"/>
        </w:rPr>
        <w:t>e need to reduce plastic packaging and single use</w:t>
      </w:r>
      <w:r w:rsidRPr="00AC6C56" w:rsidR="000A0C47">
        <w:rPr>
          <w:rFonts w:ascii="Times New Roman" w:hAnsi="Times New Roman" w:cs="Times New Roman"/>
        </w:rPr>
        <w:t xml:space="preserve"> and </w:t>
      </w:r>
      <w:r w:rsidRPr="00AC6C56" w:rsidR="000A0C47">
        <w:rPr>
          <w:rFonts w:ascii="Times New Roman" w:hAnsi="Times New Roman" w:eastAsia="Times New Roman" w:cs="Times New Roman"/>
        </w:rPr>
        <w:t>replace them.</w:t>
      </w:r>
      <w:r w:rsidR="00AC6C56">
        <w:rPr>
          <w:rFonts w:ascii="Times New Roman" w:hAnsi="Times New Roman" w:eastAsia="Times New Roman" w:cs="Times New Roman"/>
        </w:rPr>
        <w:t xml:space="preserve"> Wit</w:t>
      </w:r>
      <w:r w:rsidRPr="00C03663" w:rsidR="00AC6C56">
        <w:rPr>
          <w:rFonts w:ascii="Times New Roman" w:hAnsi="Times New Roman" w:eastAsia="Times New Roman" w:cs="Times New Roman"/>
        </w:rPr>
        <w:t>h the n</w:t>
      </w:r>
      <w:r w:rsidRPr="00C03663" w:rsidR="00455EF0">
        <w:rPr>
          <w:rFonts w:ascii="Times New Roman" w:hAnsi="Times New Roman" w:cs="Times New Roman"/>
        </w:rPr>
        <w:t xml:space="preserve">ew </w:t>
      </w:r>
      <w:r w:rsidRPr="00C03663" w:rsidR="00AC6C56">
        <w:rPr>
          <w:rFonts w:ascii="Times New Roman" w:hAnsi="Times New Roman" w:cs="Times New Roman"/>
        </w:rPr>
        <w:t>circular economy</w:t>
      </w:r>
      <w:r w:rsidRPr="00C03663" w:rsidR="00156165">
        <w:rPr>
          <w:rFonts w:ascii="Times New Roman" w:hAnsi="Times New Roman" w:cs="Times New Roman"/>
        </w:rPr>
        <w:t xml:space="preserve"> system we</w:t>
      </w:r>
      <w:r w:rsidRPr="00C03663" w:rsidR="00455EF0">
        <w:rPr>
          <w:rFonts w:ascii="Times New Roman" w:hAnsi="Times New Roman" w:cs="Times New Roman"/>
        </w:rPr>
        <w:t xml:space="preserve"> need to ensure that </w:t>
      </w:r>
      <w:r w:rsidR="00164E5C">
        <w:rPr>
          <w:rFonts w:ascii="Times New Roman" w:hAnsi="Times New Roman" w:cs="Times New Roman"/>
        </w:rPr>
        <w:t>we do</w:t>
      </w:r>
      <w:r w:rsidRPr="00AC6C56" w:rsidR="00455EF0">
        <w:rPr>
          <w:rFonts w:ascii="Times New Roman" w:hAnsi="Times New Roman" w:cs="Times New Roman"/>
        </w:rPr>
        <w:t xml:space="preserve"> not recreate the same mistakes from the past</w:t>
      </w:r>
      <w:r w:rsidR="00C03663">
        <w:rPr>
          <w:rFonts w:ascii="Times New Roman" w:hAnsi="Times New Roman" w:cs="Times New Roman"/>
        </w:rPr>
        <w:t xml:space="preserve"> </w:t>
      </w:r>
      <w:r w:rsidRPr="00C03663" w:rsidR="000D5D2D">
        <w:rPr>
          <w:rFonts w:ascii="Times New Roman" w:hAnsi="Times New Roman" w:cs="Times New Roman"/>
        </w:rPr>
        <w:t xml:space="preserve">in the </w:t>
      </w:r>
      <w:r w:rsidRPr="000D5D2D" w:rsidR="000D5D2D">
        <w:rPr>
          <w:rFonts w:ascii="Times New Roman" w:hAnsi="Times New Roman" w:cs="Times New Roman"/>
        </w:rPr>
        <w:t xml:space="preserve">implementation phase </w:t>
      </w:r>
      <w:r w:rsidR="00C03663">
        <w:rPr>
          <w:rFonts w:ascii="Times New Roman" w:hAnsi="Times New Roman" w:cs="Times New Roman"/>
        </w:rPr>
        <w:t>and that</w:t>
      </w:r>
      <w:r w:rsidRPr="00AC6C56" w:rsidR="001C4435">
        <w:rPr>
          <w:rFonts w:ascii="Times New Roman" w:hAnsi="Times New Roman" w:cs="Times New Roman"/>
        </w:rPr>
        <w:t xml:space="preserve"> </w:t>
      </w:r>
      <w:r w:rsidR="00164E5C">
        <w:rPr>
          <w:rFonts w:ascii="Times New Roman" w:hAnsi="Times New Roman" w:cs="Times New Roman"/>
        </w:rPr>
        <w:t xml:space="preserve">it </w:t>
      </w:r>
      <w:r w:rsidRPr="00AC6C56" w:rsidR="001C4435">
        <w:rPr>
          <w:rFonts w:ascii="Times New Roman" w:hAnsi="Times New Roman" w:cs="Times New Roman"/>
        </w:rPr>
        <w:t>create</w:t>
      </w:r>
      <w:r w:rsidR="00C03663">
        <w:rPr>
          <w:rFonts w:ascii="Times New Roman" w:hAnsi="Times New Roman" w:cs="Times New Roman"/>
        </w:rPr>
        <w:t>s</w:t>
      </w:r>
      <w:r w:rsidRPr="00AC6C56" w:rsidR="001C4435">
        <w:rPr>
          <w:rFonts w:ascii="Times New Roman" w:hAnsi="Times New Roman" w:cs="Times New Roman"/>
        </w:rPr>
        <w:t xml:space="preserve"> jobs.</w:t>
      </w:r>
    </w:p>
    <w:p w:rsidR="001C4435" w:rsidP="00340D6A" w:rsidRDefault="00F619EC" w14:paraId="1D736D0D" w14:textId="1FEB18F1">
      <w:pPr>
        <w:pStyle w:val="ListParagraph"/>
        <w:numPr>
          <w:ilvl w:val="0"/>
          <w:numId w:val="11"/>
        </w:numPr>
        <w:autoSpaceDE w:val="0"/>
        <w:autoSpaceDN w:val="0"/>
        <w:jc w:val="both"/>
        <w:rPr>
          <w:rFonts w:ascii="Times New Roman" w:hAnsi="Times New Roman" w:cs="Times New Roman"/>
        </w:rPr>
      </w:pPr>
      <w:r>
        <w:rPr>
          <w:rFonts w:ascii="Times New Roman" w:hAnsi="Times New Roman" w:cs="Times New Roman"/>
        </w:rPr>
        <w:t>F</w:t>
      </w:r>
      <w:r w:rsidR="001C4435">
        <w:rPr>
          <w:rFonts w:ascii="Times New Roman" w:hAnsi="Times New Roman" w:cs="Times New Roman"/>
        </w:rPr>
        <w:t>armers</w:t>
      </w:r>
      <w:r w:rsidR="00AF4473">
        <w:rPr>
          <w:rFonts w:ascii="Times New Roman" w:hAnsi="Times New Roman" w:cs="Times New Roman"/>
        </w:rPr>
        <w:t xml:space="preserve"> are already doing a lot – e.g.</w:t>
      </w:r>
      <w:r w:rsidR="001C4435">
        <w:rPr>
          <w:rFonts w:ascii="Times New Roman" w:hAnsi="Times New Roman" w:cs="Times New Roman"/>
        </w:rPr>
        <w:t xml:space="preserve"> </w:t>
      </w:r>
      <w:r w:rsidR="00AF4473">
        <w:rPr>
          <w:rFonts w:ascii="Times New Roman" w:hAnsi="Times New Roman" w:cs="Times New Roman"/>
        </w:rPr>
        <w:t xml:space="preserve">producing </w:t>
      </w:r>
      <w:r w:rsidR="001C4435">
        <w:rPr>
          <w:rFonts w:ascii="Times New Roman" w:hAnsi="Times New Roman" w:cs="Times New Roman"/>
        </w:rPr>
        <w:t>energy, using biomass etc. Biosourced products will create tensions and inflation</w:t>
      </w:r>
      <w:r w:rsidR="00456043">
        <w:rPr>
          <w:rFonts w:ascii="Times New Roman" w:hAnsi="Times New Roman" w:cs="Times New Roman"/>
        </w:rPr>
        <w:t xml:space="preserve">, </w:t>
      </w:r>
      <w:r w:rsidR="00632EDA">
        <w:rPr>
          <w:rFonts w:ascii="Times New Roman" w:hAnsi="Times New Roman" w:cs="Times New Roman"/>
        </w:rPr>
        <w:t xml:space="preserve">for example when </w:t>
      </w:r>
      <w:r w:rsidR="001C4435">
        <w:rPr>
          <w:rFonts w:ascii="Times New Roman" w:hAnsi="Times New Roman" w:cs="Times New Roman"/>
        </w:rPr>
        <w:t xml:space="preserve">hay will </w:t>
      </w:r>
      <w:r w:rsidR="00456043">
        <w:rPr>
          <w:rFonts w:ascii="Times New Roman" w:hAnsi="Times New Roman" w:cs="Times New Roman"/>
        </w:rPr>
        <w:t>reach</w:t>
      </w:r>
      <w:r w:rsidR="001C4435">
        <w:rPr>
          <w:rFonts w:ascii="Times New Roman" w:hAnsi="Times New Roman" w:cs="Times New Roman"/>
        </w:rPr>
        <w:t xml:space="preserve"> the same price as gr</w:t>
      </w:r>
      <w:r w:rsidR="00632EDA">
        <w:rPr>
          <w:rFonts w:ascii="Times New Roman" w:hAnsi="Times New Roman" w:cs="Times New Roman"/>
        </w:rPr>
        <w:t>ai</w:t>
      </w:r>
      <w:r w:rsidR="001C4435">
        <w:rPr>
          <w:rFonts w:ascii="Times New Roman" w:hAnsi="Times New Roman" w:cs="Times New Roman"/>
        </w:rPr>
        <w:t>ns.</w:t>
      </w:r>
    </w:p>
    <w:p w:rsidR="001C4435" w:rsidP="00340D6A" w:rsidRDefault="00F9178A" w14:paraId="72681D17" w14:textId="743C7B17">
      <w:pPr>
        <w:pStyle w:val="ListParagraph"/>
        <w:numPr>
          <w:ilvl w:val="0"/>
          <w:numId w:val="11"/>
        </w:numPr>
        <w:autoSpaceDE w:val="0"/>
        <w:autoSpaceDN w:val="0"/>
        <w:jc w:val="both"/>
        <w:rPr>
          <w:rFonts w:ascii="Times New Roman" w:hAnsi="Times New Roman" w:cs="Times New Roman"/>
        </w:rPr>
      </w:pPr>
      <w:r>
        <w:rPr>
          <w:rFonts w:ascii="Times New Roman" w:hAnsi="Times New Roman" w:cs="Times New Roman"/>
        </w:rPr>
        <w:t>B</w:t>
      </w:r>
      <w:r w:rsidR="001C4435">
        <w:rPr>
          <w:rFonts w:ascii="Times New Roman" w:hAnsi="Times New Roman" w:cs="Times New Roman"/>
        </w:rPr>
        <w:t xml:space="preserve">oth opinions complement each other and open </w:t>
      </w:r>
      <w:r>
        <w:rPr>
          <w:rFonts w:ascii="Times New Roman" w:hAnsi="Times New Roman" w:cs="Times New Roman"/>
        </w:rPr>
        <w:t xml:space="preserve">up </w:t>
      </w:r>
      <w:r w:rsidR="001C4435">
        <w:rPr>
          <w:rFonts w:ascii="Times New Roman" w:hAnsi="Times New Roman" w:cs="Times New Roman"/>
        </w:rPr>
        <w:t>a new phase in the EESC. In</w:t>
      </w:r>
      <w:r w:rsidR="008A0D55">
        <w:rPr>
          <w:rFonts w:ascii="Times New Roman" w:hAnsi="Times New Roman" w:cs="Times New Roman"/>
        </w:rPr>
        <w:t xml:space="preserve"> the</w:t>
      </w:r>
      <w:r w:rsidR="001C4435">
        <w:rPr>
          <w:rFonts w:ascii="Times New Roman" w:hAnsi="Times New Roman" w:cs="Times New Roman"/>
        </w:rPr>
        <w:t xml:space="preserve"> NAT </w:t>
      </w:r>
      <w:r w:rsidR="008A0D55">
        <w:rPr>
          <w:rFonts w:ascii="Times New Roman" w:hAnsi="Times New Roman" w:cs="Times New Roman"/>
        </w:rPr>
        <w:t xml:space="preserve">section </w:t>
      </w:r>
      <w:r w:rsidR="001C4435">
        <w:rPr>
          <w:rFonts w:ascii="Times New Roman" w:hAnsi="Times New Roman" w:cs="Times New Roman"/>
        </w:rPr>
        <w:t xml:space="preserve">we are </w:t>
      </w:r>
      <w:r w:rsidR="004B4C75">
        <w:rPr>
          <w:rFonts w:ascii="Times New Roman" w:hAnsi="Times New Roman" w:cs="Times New Roman"/>
        </w:rPr>
        <w:t xml:space="preserve">incorporating innovation, research and </w:t>
      </w:r>
      <w:r w:rsidR="003A2960">
        <w:rPr>
          <w:rFonts w:ascii="Times New Roman" w:hAnsi="Times New Roman" w:cs="Times New Roman"/>
        </w:rPr>
        <w:t>investment</w:t>
      </w:r>
      <w:r w:rsidR="004B4C75">
        <w:rPr>
          <w:rFonts w:ascii="Times New Roman" w:hAnsi="Times New Roman" w:cs="Times New Roman"/>
        </w:rPr>
        <w:t xml:space="preserve">. Plastics were </w:t>
      </w:r>
      <w:r w:rsidR="003A2960">
        <w:rPr>
          <w:rFonts w:ascii="Times New Roman" w:hAnsi="Times New Roman" w:cs="Times New Roman"/>
        </w:rPr>
        <w:t>a great solution</w:t>
      </w:r>
      <w:r w:rsidR="00EC71F1">
        <w:rPr>
          <w:rFonts w:ascii="Times New Roman" w:hAnsi="Times New Roman" w:cs="Times New Roman"/>
        </w:rPr>
        <w:t xml:space="preserve"> in the past but also </w:t>
      </w:r>
      <w:r w:rsidR="004B4C75">
        <w:rPr>
          <w:rFonts w:ascii="Times New Roman" w:hAnsi="Times New Roman" w:cs="Times New Roman"/>
        </w:rPr>
        <w:t>an envi</w:t>
      </w:r>
      <w:r w:rsidR="003A2960">
        <w:rPr>
          <w:rFonts w:ascii="Times New Roman" w:hAnsi="Times New Roman" w:cs="Times New Roman"/>
        </w:rPr>
        <w:t>ronmental</w:t>
      </w:r>
      <w:r w:rsidR="004B4C75">
        <w:rPr>
          <w:rFonts w:ascii="Times New Roman" w:hAnsi="Times New Roman" w:cs="Times New Roman"/>
        </w:rPr>
        <w:t xml:space="preserve"> disaster</w:t>
      </w:r>
      <w:r w:rsidR="002D1E89">
        <w:rPr>
          <w:rFonts w:ascii="Times New Roman" w:hAnsi="Times New Roman" w:cs="Times New Roman"/>
        </w:rPr>
        <w:t>;</w:t>
      </w:r>
      <w:r w:rsidR="004B4C75">
        <w:rPr>
          <w:rFonts w:ascii="Times New Roman" w:hAnsi="Times New Roman" w:cs="Times New Roman"/>
        </w:rPr>
        <w:t xml:space="preserve"> we need to move forward, respect the small amount of resource</w:t>
      </w:r>
      <w:r w:rsidR="002D1E89">
        <w:rPr>
          <w:rFonts w:ascii="Times New Roman" w:hAnsi="Times New Roman" w:cs="Times New Roman"/>
        </w:rPr>
        <w:t>s</w:t>
      </w:r>
      <w:r w:rsidR="004B4C75">
        <w:rPr>
          <w:rFonts w:ascii="Times New Roman" w:hAnsi="Times New Roman" w:cs="Times New Roman"/>
        </w:rPr>
        <w:t xml:space="preserve"> we have</w:t>
      </w:r>
      <w:r w:rsidR="00EC71F1">
        <w:rPr>
          <w:rFonts w:ascii="Times New Roman" w:hAnsi="Times New Roman" w:cs="Times New Roman"/>
        </w:rPr>
        <w:t xml:space="preserve"> and </w:t>
      </w:r>
      <w:r w:rsidR="004B4C75">
        <w:rPr>
          <w:rFonts w:ascii="Times New Roman" w:hAnsi="Times New Roman" w:cs="Times New Roman"/>
        </w:rPr>
        <w:t>u</w:t>
      </w:r>
      <w:r w:rsidR="00EC71F1">
        <w:rPr>
          <w:rFonts w:ascii="Times New Roman" w:hAnsi="Times New Roman" w:cs="Times New Roman"/>
        </w:rPr>
        <w:t>tili</w:t>
      </w:r>
      <w:r w:rsidR="004B4C75">
        <w:rPr>
          <w:rFonts w:ascii="Times New Roman" w:hAnsi="Times New Roman" w:cs="Times New Roman"/>
        </w:rPr>
        <w:t xml:space="preserve">se the technological </w:t>
      </w:r>
      <w:r w:rsidR="00DD55C4">
        <w:rPr>
          <w:rFonts w:ascii="Times New Roman" w:hAnsi="Times New Roman" w:cs="Times New Roman"/>
        </w:rPr>
        <w:t>achievements</w:t>
      </w:r>
      <w:r w:rsidR="004B4C75">
        <w:rPr>
          <w:rFonts w:ascii="Times New Roman" w:hAnsi="Times New Roman" w:cs="Times New Roman"/>
        </w:rPr>
        <w:t xml:space="preserve"> </w:t>
      </w:r>
      <w:r w:rsidR="002D1E89">
        <w:rPr>
          <w:rFonts w:ascii="Times New Roman" w:hAnsi="Times New Roman" w:cs="Times New Roman"/>
        </w:rPr>
        <w:t>that are available</w:t>
      </w:r>
      <w:r w:rsidR="004B4C75">
        <w:rPr>
          <w:rFonts w:ascii="Times New Roman" w:hAnsi="Times New Roman" w:cs="Times New Roman"/>
        </w:rPr>
        <w:t>.</w:t>
      </w:r>
    </w:p>
    <w:p w:rsidRPr="007B6CCF" w:rsidR="004B4C75" w:rsidP="007B6CCF" w:rsidRDefault="00DD55C4" w14:paraId="0BA9963F" w14:textId="63B65C9C">
      <w:pPr>
        <w:pStyle w:val="ListParagraph"/>
        <w:numPr>
          <w:ilvl w:val="0"/>
          <w:numId w:val="11"/>
        </w:numPr>
        <w:autoSpaceDE w:val="0"/>
        <w:autoSpaceDN w:val="0"/>
        <w:jc w:val="both"/>
        <w:rPr>
          <w:rFonts w:ascii="Times New Roman" w:hAnsi="Times New Roman" w:cs="Times New Roman"/>
        </w:rPr>
      </w:pPr>
      <w:r>
        <w:rPr>
          <w:rFonts w:ascii="Times New Roman" w:hAnsi="Times New Roman" w:cs="Times New Roman"/>
        </w:rPr>
        <w:t>R</w:t>
      </w:r>
      <w:r w:rsidR="00D02325">
        <w:rPr>
          <w:rFonts w:ascii="Times New Roman" w:hAnsi="Times New Roman" w:cs="Times New Roman"/>
        </w:rPr>
        <w:t>eal r</w:t>
      </w:r>
      <w:r w:rsidR="00D777C1">
        <w:rPr>
          <w:rFonts w:ascii="Times New Roman" w:hAnsi="Times New Roman" w:cs="Times New Roman"/>
        </w:rPr>
        <w:t xml:space="preserve">enewable energy is photosynthesis. It feeds into the biomass solution – </w:t>
      </w:r>
      <w:r w:rsidR="00D02325">
        <w:rPr>
          <w:rFonts w:ascii="Times New Roman" w:hAnsi="Times New Roman" w:cs="Times New Roman"/>
        </w:rPr>
        <w:t xml:space="preserve">a </w:t>
      </w:r>
      <w:r w:rsidR="00D777C1">
        <w:rPr>
          <w:rFonts w:ascii="Times New Roman" w:hAnsi="Times New Roman" w:cs="Times New Roman"/>
        </w:rPr>
        <w:t xml:space="preserve">sustainable solution for the future. </w:t>
      </w:r>
      <w:r w:rsidR="007B6CCF">
        <w:rPr>
          <w:rFonts w:ascii="Times New Roman" w:hAnsi="Times New Roman" w:cs="Times New Roman"/>
        </w:rPr>
        <w:t xml:space="preserve">There </w:t>
      </w:r>
      <w:r w:rsidRPr="00245E57" w:rsidR="00245E57">
        <w:rPr>
          <w:rFonts w:ascii="Times New Roman" w:hAnsi="Times New Roman" w:cs="Times New Roman"/>
        </w:rPr>
        <w:t xml:space="preserve">are two problems: </w:t>
      </w:r>
      <w:r w:rsidR="007B6CCF">
        <w:rPr>
          <w:rFonts w:ascii="Times New Roman" w:hAnsi="Times New Roman" w:cs="Times New Roman"/>
        </w:rPr>
        <w:t>b</w:t>
      </w:r>
      <w:r w:rsidRPr="00245E57" w:rsidR="00245E57">
        <w:rPr>
          <w:rFonts w:ascii="Times New Roman" w:hAnsi="Times New Roman" w:cs="Times New Roman"/>
        </w:rPr>
        <w:t>iomass has limited potential and amount of biomass is going down</w:t>
      </w:r>
      <w:r w:rsidR="007B6CCF">
        <w:rPr>
          <w:rFonts w:ascii="Times New Roman" w:hAnsi="Times New Roman" w:cs="Times New Roman"/>
        </w:rPr>
        <w:t>.</w:t>
      </w:r>
      <w:r w:rsidRPr="00245E57" w:rsidR="00245E57">
        <w:rPr>
          <w:rFonts w:ascii="Times New Roman" w:hAnsi="Times New Roman" w:cs="Times New Roman"/>
        </w:rPr>
        <w:t xml:space="preserve"> </w:t>
      </w:r>
      <w:r w:rsidR="007B6CCF">
        <w:rPr>
          <w:rFonts w:ascii="Times New Roman" w:hAnsi="Times New Roman" w:cs="Times New Roman"/>
        </w:rPr>
        <w:t>B</w:t>
      </w:r>
      <w:r w:rsidRPr="00245E57" w:rsidR="00245E57">
        <w:rPr>
          <w:rFonts w:ascii="Times New Roman" w:hAnsi="Times New Roman" w:cs="Times New Roman"/>
        </w:rPr>
        <w:t>efore we go into any solution, we have to avoid waste, so let</w:t>
      </w:r>
      <w:r w:rsidR="003A61CD">
        <w:rPr>
          <w:rFonts w:ascii="Times New Roman" w:hAnsi="Times New Roman" w:cs="Times New Roman"/>
        </w:rPr>
        <w:t xml:space="preserve"> u</w:t>
      </w:r>
      <w:r w:rsidRPr="00245E57" w:rsidR="00245E57">
        <w:rPr>
          <w:rFonts w:ascii="Times New Roman" w:hAnsi="Times New Roman" w:cs="Times New Roman"/>
        </w:rPr>
        <w:t>s focus on that first and foremost</w:t>
      </w:r>
      <w:r w:rsidR="003A61CD">
        <w:rPr>
          <w:rFonts w:ascii="Times New Roman" w:hAnsi="Times New Roman" w:cs="Times New Roman"/>
        </w:rPr>
        <w:t>.</w:t>
      </w:r>
    </w:p>
    <w:p w:rsidR="004C3F52" w:rsidP="00267576" w:rsidRDefault="004C3F52" w14:paraId="6C8849B4" w14:textId="77777777">
      <w:pPr>
        <w:rPr>
          <w:lang w:val="en-US"/>
        </w:rPr>
      </w:pPr>
    </w:p>
    <w:p w:rsidR="00445C4C" w:rsidP="00267576" w:rsidRDefault="000E2D06" w14:paraId="4942BBBA" w14:textId="150499AD">
      <w:pPr>
        <w:rPr>
          <w:lang w:val="en-US"/>
        </w:rPr>
      </w:pPr>
      <w:r>
        <w:rPr>
          <w:lang w:val="en-US"/>
        </w:rPr>
        <w:t>M</w:t>
      </w:r>
      <w:r w:rsidR="00267576">
        <w:rPr>
          <w:lang w:val="en-US"/>
        </w:rPr>
        <w:t>e</w:t>
      </w:r>
      <w:r>
        <w:rPr>
          <w:lang w:val="en-US"/>
        </w:rPr>
        <w:t>s</w:t>
      </w:r>
      <w:r w:rsidR="003B62BC">
        <w:rPr>
          <w:lang w:val="en-US"/>
        </w:rPr>
        <w:t>s</w:t>
      </w:r>
      <w:r w:rsidR="00267576">
        <w:rPr>
          <w:lang w:val="en-US"/>
        </w:rPr>
        <w:t>rs</w:t>
      </w:r>
      <w:r w:rsidR="00EE7315">
        <w:rPr>
          <w:lang w:val="en-US"/>
        </w:rPr>
        <w:t xml:space="preserve"> </w:t>
      </w:r>
      <w:r w:rsidRPr="00267576" w:rsidR="00522A21">
        <w:rPr>
          <w:lang w:val="en-US"/>
        </w:rPr>
        <w:t xml:space="preserve">Arnold </w:t>
      </w:r>
      <w:r w:rsidRPr="00267576" w:rsidR="00267576">
        <w:rPr>
          <w:lang w:val="en-US"/>
        </w:rPr>
        <w:t>PUECH D'ALISSAC</w:t>
      </w:r>
      <w:r w:rsidR="00267576">
        <w:rPr>
          <w:lang w:val="en-US"/>
        </w:rPr>
        <w:t xml:space="preserve">, </w:t>
      </w:r>
      <w:r w:rsidRPr="00267576" w:rsidR="00522A21">
        <w:rPr>
          <w:lang w:val="en-US"/>
        </w:rPr>
        <w:t xml:space="preserve">Arnaud </w:t>
      </w:r>
      <w:r w:rsidRPr="00267576" w:rsidR="00267576">
        <w:rPr>
          <w:lang w:val="en-US"/>
        </w:rPr>
        <w:t>SCHWARTZ</w:t>
      </w:r>
      <w:r w:rsidR="00267576">
        <w:rPr>
          <w:lang w:val="en-US"/>
        </w:rPr>
        <w:t xml:space="preserve">, </w:t>
      </w:r>
      <w:r w:rsidRPr="00267576" w:rsidR="00522A21">
        <w:rPr>
          <w:lang w:val="en-US"/>
        </w:rPr>
        <w:t xml:space="preserve">Andreas </w:t>
      </w:r>
      <w:r w:rsidRPr="00267576" w:rsidR="00267576">
        <w:rPr>
          <w:lang w:val="en-US"/>
        </w:rPr>
        <w:t>THURNER</w:t>
      </w:r>
      <w:r w:rsidR="00267576">
        <w:rPr>
          <w:lang w:val="en-US"/>
        </w:rPr>
        <w:t xml:space="preserve"> and </w:t>
      </w:r>
      <w:r w:rsidRPr="00267576" w:rsidR="00267576">
        <w:rPr>
          <w:lang w:val="en-US"/>
        </w:rPr>
        <w:t xml:space="preserve">Simo TIAINEN </w:t>
      </w:r>
      <w:r w:rsidR="004D3ADA">
        <w:rPr>
          <w:rStyle w:val="normaltextrun"/>
          <w:color w:val="000000"/>
          <w:shd w:val="clear" w:color="auto" w:fill="FFFFFF"/>
        </w:rPr>
        <w:t>had tabled the following amendment</w:t>
      </w:r>
      <w:r w:rsidR="00603354">
        <w:rPr>
          <w:rStyle w:val="normaltextrun"/>
          <w:color w:val="000000"/>
          <w:shd w:val="clear" w:color="auto" w:fill="FFFFFF"/>
        </w:rPr>
        <w:t>s</w:t>
      </w:r>
      <w:r w:rsidR="00C92852">
        <w:rPr>
          <w:rStyle w:val="normaltextrun"/>
          <w:color w:val="000000"/>
          <w:shd w:val="clear" w:color="auto" w:fill="FFFFFF"/>
        </w:rPr>
        <w:t xml:space="preserve"> which </w:t>
      </w:r>
      <w:r w:rsidR="00603354">
        <w:rPr>
          <w:rStyle w:val="normaltextrun"/>
          <w:color w:val="000000"/>
          <w:shd w:val="clear" w:color="auto" w:fill="FFFFFF"/>
        </w:rPr>
        <w:t>were accepted</w:t>
      </w:r>
      <w:r w:rsidRPr="00C92852" w:rsidR="00C92852">
        <w:rPr>
          <w:rStyle w:val="normaltextrun"/>
          <w:color w:val="000000"/>
          <w:shd w:val="clear" w:color="auto" w:fill="FFFFFF"/>
        </w:rPr>
        <w:t xml:space="preserve"> by the rapporteur</w:t>
      </w:r>
      <w:r w:rsidR="004D3ADA">
        <w:rPr>
          <w:rStyle w:val="normaltextrun"/>
          <w:color w:val="000000"/>
          <w:shd w:val="clear" w:color="auto" w:fill="FFFFFF"/>
        </w:rPr>
        <w:t>:</w:t>
      </w:r>
    </w:p>
    <w:p w:rsidRPr="00AC27B9" w:rsidR="00445C4C" w:rsidP="00445C4C" w:rsidRDefault="00445C4C" w14:paraId="3E8E64D2" w14:textId="77777777">
      <w:pPr>
        <w:rPr>
          <w:lang w:val="en-US"/>
        </w:rPr>
      </w:pPr>
    </w:p>
    <w:p w:rsidRPr="00737F2D" w:rsidR="007F4856" w:rsidP="1E6C3425" w:rsidRDefault="00002F26" w14:paraId="492A2B79" w14:textId="485E4127">
      <w:pPr>
        <w:rPr>
          <w:b/>
          <w:bCs/>
        </w:rPr>
      </w:pPr>
      <w:r w:rsidRPr="1E6C3425">
        <w:rPr>
          <w:b/>
          <w:bCs/>
          <w:lang w:eastAsia="en-GB" w:bidi="en-GB"/>
        </w:rPr>
        <w:t>Amendment</w:t>
      </w:r>
      <w:r w:rsidRPr="1E6C3425" w:rsidR="007F4856">
        <w:rPr>
          <w:b/>
          <w:bCs/>
          <w:lang w:eastAsia="en-GB" w:bidi="en-GB"/>
        </w:rPr>
        <w:t xml:space="preserve"> 1 </w:t>
      </w:r>
      <w:r w:rsidRPr="1E6C3425">
        <w:rPr>
          <w:b/>
          <w:bCs/>
          <w:lang w:eastAsia="en-GB" w:bidi="en-GB"/>
        </w:rPr>
        <w:t>on</w:t>
      </w:r>
      <w:r w:rsidRPr="1E6C3425" w:rsidR="007F4856">
        <w:rPr>
          <w:b/>
          <w:bCs/>
          <w:lang w:eastAsia="en-GB" w:bidi="en-GB"/>
        </w:rPr>
        <w:t xml:space="preserve"> </w:t>
      </w:r>
      <w:r w:rsidR="000E30E6">
        <w:rPr>
          <w:b/>
          <w:bCs/>
        </w:rPr>
        <w:t>point</w:t>
      </w:r>
      <w:r w:rsidRPr="1E6C3425" w:rsidR="00390939">
        <w:rPr>
          <w:b/>
          <w:bCs/>
        </w:rPr>
        <w:t xml:space="preserve"> </w:t>
      </w:r>
      <w:r w:rsidR="001C2FAB">
        <w:rPr>
          <w:b/>
          <w:bCs/>
        </w:rPr>
        <w:t>1.1</w:t>
      </w:r>
    </w:p>
    <w:p w:rsidRPr="00196ED0" w:rsidR="00196ED0" w:rsidP="00196ED0" w:rsidRDefault="00196ED0" w14:paraId="5AA11354" w14:textId="77777777">
      <w:pPr>
        <w:rPr>
          <w:sz w:val="18"/>
          <w:szCs w:val="18"/>
          <w:lang w:val="en-US"/>
        </w:rPr>
      </w:pPr>
    </w:p>
    <w:tbl>
      <w:tblPr>
        <w:tblW w:w="5000" w:type="pct"/>
        <w:tblCellMar>
          <w:left w:w="115" w:type="dxa"/>
          <w:right w:w="115" w:type="dxa"/>
        </w:tblCellMar>
        <w:tblLook w:val="01E0" w:firstRow="1" w:lastRow="1" w:firstColumn="1" w:lastColumn="1" w:noHBand="0" w:noVBand="0"/>
      </w:tblPr>
      <w:tblGrid>
        <w:gridCol w:w="4531"/>
        <w:gridCol w:w="4532"/>
      </w:tblGrid>
      <w:tr w:rsidRPr="00196ED0" w:rsidR="00196ED0" w14:paraId="73FC4B5A" w14:textId="77777777">
        <w:tc>
          <w:tcPr>
            <w:tcW w:w="2500" w:type="pct"/>
            <w:tcBorders>
              <w:top w:val="single" w:color="auto" w:sz="4" w:space="0"/>
              <w:left w:val="single" w:color="auto" w:sz="4" w:space="0"/>
              <w:bottom w:val="single" w:color="auto" w:sz="4" w:space="0"/>
              <w:right w:val="single" w:color="auto" w:sz="4" w:space="0"/>
            </w:tcBorders>
            <w:hideMark/>
          </w:tcPr>
          <w:p w:rsidRPr="00196ED0" w:rsidR="00196ED0" w:rsidP="00196ED0" w:rsidRDefault="00196ED0" w14:paraId="706F53E8" w14:textId="77777777">
            <w:pPr>
              <w:jc w:val="center"/>
              <w:rPr>
                <w:b/>
                <w:bCs/>
                <w:i/>
                <w:lang w:val="en-US"/>
              </w:rPr>
            </w:pPr>
            <w:r w:rsidRPr="00196ED0">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196ED0" w:rsidR="00196ED0" w:rsidP="00196ED0" w:rsidRDefault="00196ED0" w14:paraId="79F2D5AD" w14:textId="77777777">
            <w:pPr>
              <w:jc w:val="center"/>
              <w:rPr>
                <w:b/>
                <w:bCs/>
                <w:i/>
                <w:lang w:val="en-US"/>
              </w:rPr>
            </w:pPr>
            <w:r w:rsidRPr="00196ED0">
              <w:rPr>
                <w:b/>
                <w:bCs/>
                <w:i/>
                <w:lang w:val="en-US"/>
              </w:rPr>
              <w:t>Amendment</w:t>
            </w:r>
          </w:p>
        </w:tc>
      </w:tr>
      <w:tr w:rsidRPr="00196ED0" w:rsidR="00196ED0" w14:paraId="3CA381FB" w14:textId="77777777">
        <w:tc>
          <w:tcPr>
            <w:tcW w:w="2500" w:type="pct"/>
            <w:tcBorders>
              <w:top w:val="single" w:color="auto" w:sz="4" w:space="0"/>
              <w:left w:val="single" w:color="auto" w:sz="4" w:space="0"/>
              <w:bottom w:val="single" w:color="auto" w:sz="4" w:space="0"/>
              <w:right w:val="single" w:color="auto" w:sz="4" w:space="0"/>
            </w:tcBorders>
            <w:hideMark/>
          </w:tcPr>
          <w:p w:rsidRPr="00196ED0" w:rsidR="00196ED0" w:rsidP="00196ED0" w:rsidRDefault="00196ED0" w14:paraId="30E39F20" w14:textId="77777777">
            <w:pPr>
              <w:rPr>
                <w:lang w:val="en-US"/>
              </w:rPr>
            </w:pPr>
            <w:r w:rsidRPr="00196ED0">
              <w:rPr>
                <w:lang w:val="en-US"/>
              </w:rPr>
              <w:t>Europe is a resource-constrained and highly import-dependent continent in an increasingly tense geopolitical situation.</w:t>
            </w:r>
            <w:r w:rsidRPr="00196ED0">
              <w:rPr>
                <w:b/>
                <w:bCs/>
                <w:i/>
                <w:iCs/>
                <w:lang w:val="en-US"/>
              </w:rPr>
              <w:t xml:space="preserve"> The extraction of biological resources here and globally far exceeds the safe operating limits of the planet. Implementation of the European Green Deal and the Sustainable Development Goals needs to be strengthened again, rather than weakened under the guise of simplification, and coherence between these aims and the circular economy and broader climate and biodiversity targets must be ensured</w:t>
            </w:r>
            <w:r w:rsidRPr="00196ED0">
              <w:rPr>
                <w:lang w:val="en-US"/>
              </w:rPr>
              <w:t>. A robust and well-defined bioeconomy will complement progress made on the circular economy and will allow for decarbonisation, well-being and long-term competitiveness within planetary boundaries.</w:t>
            </w:r>
          </w:p>
        </w:tc>
        <w:tc>
          <w:tcPr>
            <w:tcW w:w="2500" w:type="pct"/>
            <w:tcBorders>
              <w:top w:val="single" w:color="auto" w:sz="4" w:space="0"/>
              <w:left w:val="single" w:color="auto" w:sz="4" w:space="0"/>
              <w:bottom w:val="single" w:color="auto" w:sz="4" w:space="0"/>
              <w:right w:val="single" w:color="auto" w:sz="4" w:space="0"/>
            </w:tcBorders>
          </w:tcPr>
          <w:p w:rsidRPr="00196ED0" w:rsidR="00196ED0" w:rsidP="00196ED0" w:rsidRDefault="00196ED0" w14:paraId="275C69F7" w14:textId="77777777">
            <w:pPr>
              <w:rPr>
                <w:lang w:val="en-US"/>
              </w:rPr>
            </w:pPr>
            <w:r w:rsidRPr="00196ED0">
              <w:rPr>
                <w:lang w:val="en-US"/>
              </w:rPr>
              <w:t>Europe is a resource-constrained and highly import-dependent continent</w:t>
            </w:r>
            <w:r w:rsidRPr="00196ED0">
              <w:rPr>
                <w:b/>
                <w:bCs/>
                <w:i/>
                <w:iCs/>
                <w:lang w:val="en-US"/>
              </w:rPr>
              <w:t>, among others on fossil fuels and raw material,</w:t>
            </w:r>
            <w:r w:rsidRPr="00196ED0">
              <w:rPr>
                <w:lang w:val="en-US"/>
              </w:rPr>
              <w:t xml:space="preserve"> in an increasingly tense geopolitical situation</w:t>
            </w:r>
            <w:r w:rsidRPr="00196ED0">
              <w:rPr>
                <w:b/>
                <w:bCs/>
                <w:i/>
                <w:iCs/>
                <w:lang w:val="en-US"/>
              </w:rPr>
              <w:t>. At the same time, the overexploitation of natural resources is one of the main causes of ongoing loss of biodiversity</w:t>
            </w:r>
            <w:r w:rsidRPr="00196ED0">
              <w:rPr>
                <w:b/>
                <w:bCs/>
                <w:i/>
                <w:iCs/>
                <w:vertAlign w:val="superscript"/>
                <w:lang w:val="en-US"/>
              </w:rPr>
              <w:t>[1]</w:t>
            </w:r>
            <w:r w:rsidRPr="00196ED0">
              <w:rPr>
                <w:b/>
                <w:bCs/>
                <w:i/>
                <w:iCs/>
                <w:lang w:val="en-US"/>
              </w:rPr>
              <w:t>. In line with the Sustainable Development Goals, coherence between EU climate and biodiversity targets and the circular economy must be ensured</w:t>
            </w:r>
            <w:r w:rsidRPr="00196ED0">
              <w:rPr>
                <w:lang w:val="en-US"/>
              </w:rPr>
              <w:t xml:space="preserve">. A robust and well-defined bioeconomy </w:t>
            </w:r>
            <w:r w:rsidRPr="00196ED0">
              <w:rPr>
                <w:b/>
                <w:bCs/>
                <w:i/>
                <w:iCs/>
                <w:lang w:val="en-US"/>
              </w:rPr>
              <w:t>strategy</w:t>
            </w:r>
            <w:r w:rsidRPr="00196ED0">
              <w:rPr>
                <w:lang w:val="en-US"/>
              </w:rPr>
              <w:t xml:space="preserve"> will complement progress made on the circular economy and will allow for decarbonisation, well-being and long-term competitiveness within planetary boundaries.</w:t>
            </w:r>
          </w:p>
          <w:p w:rsidRPr="00196ED0" w:rsidR="00196ED0" w:rsidP="00196ED0" w:rsidRDefault="00196ED0" w14:paraId="1F59EC51" w14:textId="77777777"/>
          <w:p w:rsidRPr="00196ED0" w:rsidR="00196ED0" w:rsidP="00196ED0" w:rsidRDefault="00196ED0" w14:paraId="57CBB31F" w14:textId="77777777">
            <w:pPr>
              <w:rPr>
                <w:lang w:val="en-US"/>
              </w:rPr>
            </w:pPr>
            <w:r w:rsidRPr="00196ED0">
              <w:rPr>
                <w:b/>
                <w:bCs/>
                <w:i/>
                <w:iCs/>
                <w:lang w:val="en-US"/>
              </w:rPr>
              <w:t xml:space="preserve">[1] </w:t>
            </w:r>
            <w:hyperlink w:history="1" r:id="rId11">
              <w:r w:rsidRPr="00196ED0">
                <w:rPr>
                  <w:rStyle w:val="Hyperlink"/>
                  <w:b/>
                  <w:bCs/>
                  <w:i/>
                  <w:iCs/>
                  <w:lang w:val="en-US"/>
                </w:rPr>
                <w:t>NAT/926 A comprehensive strategy for biodiversity at COP16: bringing all sectors together for a common goal</w:t>
              </w:r>
            </w:hyperlink>
          </w:p>
        </w:tc>
      </w:tr>
    </w:tbl>
    <w:p w:rsidR="00132A13" w:rsidP="02330A1F" w:rsidRDefault="00132A13" w14:paraId="753FFEF7" w14:textId="67B150F7"/>
    <w:p w:rsidRPr="00C80083" w:rsidR="00C80083" w:rsidP="00503A5B" w:rsidRDefault="00C80083" w14:paraId="589DA334" w14:textId="1F9AC1E2">
      <w:pPr>
        <w:keepNext/>
        <w:keepLines/>
        <w:rPr>
          <w:b/>
          <w:bCs/>
        </w:rPr>
      </w:pPr>
      <w:r w:rsidRPr="1E6C3425">
        <w:rPr>
          <w:b/>
          <w:bCs/>
          <w:lang w:eastAsia="en-GB" w:bidi="en-GB"/>
        </w:rPr>
        <w:t xml:space="preserve">Amendment </w:t>
      </w:r>
      <w:r>
        <w:rPr>
          <w:b/>
          <w:bCs/>
          <w:lang w:eastAsia="en-GB" w:bidi="en-GB"/>
        </w:rPr>
        <w:t>2</w:t>
      </w:r>
      <w:r w:rsidRPr="1E6C3425">
        <w:rPr>
          <w:b/>
          <w:bCs/>
          <w:lang w:eastAsia="en-GB" w:bidi="en-GB"/>
        </w:rPr>
        <w:t xml:space="preserve"> on </w:t>
      </w:r>
      <w:r w:rsidR="000E30E6">
        <w:rPr>
          <w:b/>
          <w:bCs/>
        </w:rPr>
        <w:t>point</w:t>
      </w:r>
      <w:r w:rsidRPr="1E6C3425">
        <w:rPr>
          <w:b/>
          <w:bCs/>
        </w:rPr>
        <w:t xml:space="preserve"> </w:t>
      </w:r>
      <w:r>
        <w:rPr>
          <w:b/>
          <w:bCs/>
        </w:rPr>
        <w:t>1.2</w:t>
      </w:r>
    </w:p>
    <w:p w:rsidRPr="00C80083" w:rsidR="00C80083" w:rsidP="00503A5B" w:rsidRDefault="00C80083" w14:paraId="616F9E6E" w14:textId="77777777">
      <w:pPr>
        <w:keepNext/>
        <w:keepLines/>
        <w:rPr>
          <w:lang w:val="en-US"/>
        </w:rPr>
      </w:pPr>
    </w:p>
    <w:tbl>
      <w:tblPr>
        <w:tblW w:w="5000" w:type="pct"/>
        <w:tblCellMar>
          <w:left w:w="115" w:type="dxa"/>
          <w:right w:w="115" w:type="dxa"/>
        </w:tblCellMar>
        <w:tblLook w:val="01E0" w:firstRow="1" w:lastRow="1" w:firstColumn="1" w:lastColumn="1" w:noHBand="0" w:noVBand="0"/>
      </w:tblPr>
      <w:tblGrid>
        <w:gridCol w:w="4531"/>
        <w:gridCol w:w="4532"/>
      </w:tblGrid>
      <w:tr w:rsidRPr="00C80083" w:rsidR="00C80083" w14:paraId="099D68E4" w14:textId="77777777">
        <w:tc>
          <w:tcPr>
            <w:tcW w:w="2500" w:type="pct"/>
            <w:tcBorders>
              <w:top w:val="single" w:color="auto" w:sz="4" w:space="0"/>
              <w:left w:val="single" w:color="auto" w:sz="4" w:space="0"/>
              <w:bottom w:val="single" w:color="auto" w:sz="4" w:space="0"/>
              <w:right w:val="single" w:color="auto" w:sz="4" w:space="0"/>
            </w:tcBorders>
            <w:hideMark/>
          </w:tcPr>
          <w:p w:rsidRPr="00C80083" w:rsidR="00C80083" w:rsidP="00503A5B" w:rsidRDefault="00C80083" w14:paraId="121DD102" w14:textId="77777777">
            <w:pPr>
              <w:keepNext/>
              <w:keepLines/>
              <w:jc w:val="center"/>
              <w:rPr>
                <w:b/>
                <w:bCs/>
                <w:i/>
                <w:lang w:val="en-US"/>
              </w:rPr>
            </w:pPr>
            <w:r w:rsidRPr="00C80083">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C80083" w:rsidR="00C80083" w:rsidP="00503A5B" w:rsidRDefault="00C80083" w14:paraId="1CE7F48C" w14:textId="77777777">
            <w:pPr>
              <w:keepNext/>
              <w:keepLines/>
              <w:jc w:val="center"/>
              <w:rPr>
                <w:b/>
                <w:bCs/>
                <w:i/>
                <w:lang w:val="en-US"/>
              </w:rPr>
            </w:pPr>
            <w:r w:rsidRPr="00C80083">
              <w:rPr>
                <w:b/>
                <w:bCs/>
                <w:i/>
                <w:lang w:val="en-US"/>
              </w:rPr>
              <w:t>Amendment</w:t>
            </w:r>
          </w:p>
        </w:tc>
      </w:tr>
      <w:tr w:rsidRPr="00C80083" w:rsidR="00C80083" w14:paraId="342F5477" w14:textId="77777777">
        <w:tc>
          <w:tcPr>
            <w:tcW w:w="2500" w:type="pct"/>
            <w:tcBorders>
              <w:top w:val="single" w:color="auto" w:sz="4" w:space="0"/>
              <w:left w:val="single" w:color="auto" w:sz="4" w:space="0"/>
              <w:bottom w:val="single" w:color="auto" w:sz="4" w:space="0"/>
              <w:right w:val="single" w:color="auto" w:sz="4" w:space="0"/>
            </w:tcBorders>
            <w:hideMark/>
          </w:tcPr>
          <w:p w:rsidRPr="00C80083" w:rsidR="00C80083" w:rsidP="00503A5B" w:rsidRDefault="00C80083" w14:paraId="76CDB7FC" w14:textId="77777777">
            <w:pPr>
              <w:keepNext/>
              <w:keepLines/>
              <w:rPr>
                <w:lang w:val="en-US"/>
              </w:rPr>
            </w:pPr>
            <w:r w:rsidRPr="00C80083">
              <w:rPr>
                <w:lang w:val="en-US"/>
              </w:rPr>
              <w:t>The EU will only be a global leader if its institutions establish strict principles and safeguards in relation to what can serve as inputs into the bioeconomy, be it primary or secondary biomass from agriculture, aquaculture, forests, nature or municipal/industrial waste. This leadership should prioritise quality jobs, especially in rural and remote regions. These principles should be quantifiable, enforceable and monitored across the supply chain, and applied equally to European and imported feedstock. Importantly in the global context, we need to tackle the unfair competition from under-priced (often subsidised) fossil feedstock, that does not price in externalities of extraction, use and depletion.</w:t>
            </w:r>
          </w:p>
        </w:tc>
        <w:tc>
          <w:tcPr>
            <w:tcW w:w="2500" w:type="pct"/>
            <w:tcBorders>
              <w:top w:val="single" w:color="auto" w:sz="4" w:space="0"/>
              <w:left w:val="single" w:color="auto" w:sz="4" w:space="0"/>
              <w:bottom w:val="single" w:color="auto" w:sz="4" w:space="0"/>
              <w:right w:val="single" w:color="auto" w:sz="4" w:space="0"/>
            </w:tcBorders>
            <w:hideMark/>
          </w:tcPr>
          <w:p w:rsidRPr="00C80083" w:rsidR="00C80083" w:rsidP="00503A5B" w:rsidRDefault="00C80083" w14:paraId="4D18317D" w14:textId="77777777">
            <w:pPr>
              <w:keepNext/>
              <w:keepLines/>
              <w:rPr>
                <w:lang w:val="en-US"/>
              </w:rPr>
            </w:pPr>
            <w:r w:rsidRPr="00C80083">
              <w:rPr>
                <w:lang w:val="en-US"/>
              </w:rPr>
              <w:t xml:space="preserve">The EU will only be a global leader if its institutions establish strict principles and safeguards in relation to what can serve as inputs into the bioeconomy, be it primary or secondary biomass from agriculture, aquaculture, forests, nature or municipal/industrial waste </w:t>
            </w:r>
            <w:r w:rsidRPr="00C80083">
              <w:rPr>
                <w:b/>
                <w:bCs/>
                <w:i/>
                <w:iCs/>
                <w:lang w:val="en-US"/>
              </w:rPr>
              <w:t>for</w:t>
            </w:r>
            <w:r w:rsidRPr="00C80083">
              <w:rPr>
                <w:b/>
                <w:bCs/>
                <w:i/>
                <w:lang w:val="en-US"/>
              </w:rPr>
              <w:t xml:space="preserve"> example. The EU Bioeconomy Strategy must focus on the green transformation of the economy taking into account environmental and social aspects. A sustainable and circular bioeconomy will strengthen EU’s economy and competitiveness, reduce the dependence on fossil resources, contribute to achieving the climate targets and creating new jobs as well as environmental and social benefits</w:t>
            </w:r>
            <w:r w:rsidRPr="00C80083">
              <w:rPr>
                <w:lang w:val="en-US"/>
              </w:rPr>
              <w:t>. This leadership should prioritise quality jobs, especially in rural and remote regions. These principles should be quantifiable, enforceable and monitored across the supply chain, and applied equally to European and imported feedstock. Importantly in the global context, we need to tackle the unfair competition from under-priced (often subsidised) fossil feedstock, that does not price in externalities of extraction, use and depletion.</w:t>
            </w:r>
          </w:p>
        </w:tc>
      </w:tr>
    </w:tbl>
    <w:p w:rsidRPr="00C80083" w:rsidR="00C80083" w:rsidP="00C80083" w:rsidRDefault="00C80083" w14:paraId="16C81AB8" w14:textId="77777777"/>
    <w:p w:rsidR="005B62E3" w:rsidP="02330A1F" w:rsidRDefault="001856A3" w14:paraId="65E5853E" w14:textId="7521EEF8">
      <w:pPr>
        <w:rPr>
          <w:b/>
          <w:bCs/>
        </w:rPr>
      </w:pPr>
      <w:r w:rsidRPr="1E6C3425">
        <w:rPr>
          <w:b/>
          <w:bCs/>
          <w:lang w:eastAsia="en-GB" w:bidi="en-GB"/>
        </w:rPr>
        <w:t xml:space="preserve">Amendment </w:t>
      </w:r>
      <w:r>
        <w:rPr>
          <w:b/>
          <w:bCs/>
          <w:lang w:eastAsia="en-GB" w:bidi="en-GB"/>
        </w:rPr>
        <w:t>3</w:t>
      </w:r>
      <w:r w:rsidRPr="1E6C3425">
        <w:rPr>
          <w:b/>
          <w:bCs/>
          <w:lang w:eastAsia="en-GB" w:bidi="en-GB"/>
        </w:rPr>
        <w:t xml:space="preserve"> on </w:t>
      </w:r>
      <w:r w:rsidR="000E30E6">
        <w:rPr>
          <w:b/>
          <w:bCs/>
        </w:rPr>
        <w:t>point</w:t>
      </w:r>
      <w:r w:rsidRPr="1E6C3425">
        <w:rPr>
          <w:b/>
          <w:bCs/>
        </w:rPr>
        <w:t xml:space="preserve"> </w:t>
      </w:r>
      <w:r>
        <w:rPr>
          <w:b/>
          <w:bCs/>
        </w:rPr>
        <w:t>1.</w:t>
      </w:r>
      <w:r w:rsidR="00425284">
        <w:rPr>
          <w:b/>
          <w:bCs/>
        </w:rPr>
        <w:t>3</w:t>
      </w:r>
    </w:p>
    <w:p w:rsidRPr="00425284" w:rsidR="00425284" w:rsidP="00425284" w:rsidRDefault="00425284" w14:paraId="30B7BAFD" w14:textId="77777777">
      <w:pPr>
        <w:rPr>
          <w:lang w:val="en-US"/>
        </w:rPr>
      </w:pPr>
    </w:p>
    <w:tbl>
      <w:tblPr>
        <w:tblW w:w="5000" w:type="pct"/>
        <w:tblCellMar>
          <w:left w:w="115" w:type="dxa"/>
          <w:right w:w="115" w:type="dxa"/>
        </w:tblCellMar>
        <w:tblLook w:val="01E0" w:firstRow="1" w:lastRow="1" w:firstColumn="1" w:lastColumn="1" w:noHBand="0" w:noVBand="0"/>
      </w:tblPr>
      <w:tblGrid>
        <w:gridCol w:w="4531"/>
        <w:gridCol w:w="4532"/>
      </w:tblGrid>
      <w:tr w:rsidRPr="00425284" w:rsidR="00425284" w14:paraId="56B6C970" w14:textId="77777777">
        <w:tc>
          <w:tcPr>
            <w:tcW w:w="2500" w:type="pct"/>
            <w:tcBorders>
              <w:top w:val="single" w:color="auto" w:sz="4" w:space="0"/>
              <w:left w:val="single" w:color="auto" w:sz="4" w:space="0"/>
              <w:bottom w:val="single" w:color="auto" w:sz="4" w:space="0"/>
              <w:right w:val="single" w:color="auto" w:sz="4" w:space="0"/>
            </w:tcBorders>
            <w:hideMark/>
          </w:tcPr>
          <w:p w:rsidRPr="00425284" w:rsidR="00425284" w:rsidP="00425284" w:rsidRDefault="00425284" w14:paraId="138D3B27" w14:textId="77777777">
            <w:pPr>
              <w:jc w:val="center"/>
              <w:rPr>
                <w:b/>
                <w:bCs/>
                <w:i/>
                <w:lang w:val="en-US"/>
              </w:rPr>
            </w:pPr>
            <w:r w:rsidRPr="00425284">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425284" w:rsidR="00425284" w:rsidP="00425284" w:rsidRDefault="00425284" w14:paraId="2C230656" w14:textId="77777777">
            <w:pPr>
              <w:jc w:val="center"/>
              <w:rPr>
                <w:b/>
                <w:bCs/>
                <w:i/>
                <w:lang w:val="en-US"/>
              </w:rPr>
            </w:pPr>
            <w:r w:rsidRPr="00425284">
              <w:rPr>
                <w:b/>
                <w:bCs/>
                <w:i/>
                <w:lang w:val="en-US"/>
              </w:rPr>
              <w:t>Amendment</w:t>
            </w:r>
          </w:p>
        </w:tc>
      </w:tr>
      <w:tr w:rsidRPr="00425284" w:rsidR="00425284" w14:paraId="64DE8FF7" w14:textId="77777777">
        <w:tc>
          <w:tcPr>
            <w:tcW w:w="2500" w:type="pct"/>
            <w:tcBorders>
              <w:top w:val="single" w:color="auto" w:sz="4" w:space="0"/>
              <w:left w:val="single" w:color="auto" w:sz="4" w:space="0"/>
              <w:bottom w:val="single" w:color="auto" w:sz="4" w:space="0"/>
              <w:right w:val="single" w:color="auto" w:sz="4" w:space="0"/>
            </w:tcBorders>
            <w:hideMark/>
          </w:tcPr>
          <w:p w:rsidRPr="00425284" w:rsidR="00425284" w:rsidP="00425284" w:rsidRDefault="00425284" w14:paraId="3D5AB05E" w14:textId="77777777">
            <w:pPr>
              <w:rPr>
                <w:lang w:val="en-US"/>
              </w:rPr>
            </w:pPr>
            <w:r w:rsidRPr="00425284">
              <w:rPr>
                <w:lang w:val="en-US"/>
              </w:rPr>
              <w:t xml:space="preserve">The EU needs to be clear about the value to society of the use and non-use of the bioeconomy, while making a strict commitment to the waste hierarchy, prioritising a reduction of resource use first, to make the bioeconomy truly circular and competitive. While the proposed strategy does mention a hierarchy of use of biomass that fosters resource efficiency, the safeguards </w:t>
            </w:r>
            <w:r w:rsidRPr="00425284">
              <w:rPr>
                <w:b/>
                <w:bCs/>
                <w:i/>
                <w:lang w:val="en-US"/>
              </w:rPr>
              <w:t>are too vague, leaving too much room for use as energy or other short-term single-cycle applications that do not</w:t>
            </w:r>
            <w:r w:rsidRPr="00425284">
              <w:rPr>
                <w:lang w:val="en-US"/>
              </w:rPr>
              <w:t xml:space="preserve"> close the loop.</w:t>
            </w:r>
          </w:p>
        </w:tc>
        <w:tc>
          <w:tcPr>
            <w:tcW w:w="2500" w:type="pct"/>
            <w:tcBorders>
              <w:top w:val="single" w:color="auto" w:sz="4" w:space="0"/>
              <w:left w:val="single" w:color="auto" w:sz="4" w:space="0"/>
              <w:bottom w:val="single" w:color="auto" w:sz="4" w:space="0"/>
              <w:right w:val="single" w:color="auto" w:sz="4" w:space="0"/>
            </w:tcBorders>
            <w:hideMark/>
          </w:tcPr>
          <w:p w:rsidRPr="00425284" w:rsidR="00425284" w:rsidP="00425284" w:rsidRDefault="00425284" w14:paraId="5B2CE874" w14:textId="77777777">
            <w:pPr>
              <w:rPr>
                <w:lang w:val="en-US"/>
              </w:rPr>
            </w:pPr>
            <w:r w:rsidRPr="00425284">
              <w:rPr>
                <w:lang w:val="en-US"/>
              </w:rPr>
              <w:t xml:space="preserve">The EU needs to be clear about the value to society of the use and non-use of the bioeconomy, while making a strict commitment to the waste hierarchy, prioritising a reduction of resource use first, to make the bioeconomy truly circular and competitive. While the proposed strategy does mention a hierarchy of use of biomass that fosters resource efficiency, the safeguards </w:t>
            </w:r>
            <w:r w:rsidRPr="00425284">
              <w:rPr>
                <w:b/>
                <w:bCs/>
                <w:i/>
                <w:lang w:val="en-US"/>
              </w:rPr>
              <w:t xml:space="preserve">should be strengthened towards long-term and multi-cycle solutions to also </w:t>
            </w:r>
            <w:r w:rsidRPr="00425284">
              <w:rPr>
                <w:lang w:val="en-US"/>
              </w:rPr>
              <w:t>close the loop.</w:t>
            </w:r>
          </w:p>
        </w:tc>
      </w:tr>
    </w:tbl>
    <w:p w:rsidR="00425284" w:rsidP="02330A1F" w:rsidRDefault="00425284" w14:paraId="782EA45A" w14:textId="77777777">
      <w:pPr>
        <w:rPr>
          <w:lang w:val="en-US"/>
        </w:rPr>
      </w:pPr>
    </w:p>
    <w:p w:rsidRPr="002B4F5A" w:rsidR="00425284" w:rsidP="004838CE" w:rsidRDefault="002B4F5A" w14:paraId="27E14E27" w14:textId="02B3EEB5">
      <w:pPr>
        <w:keepNext/>
        <w:keepLines/>
        <w:rPr>
          <w:b/>
          <w:bCs/>
        </w:rPr>
      </w:pPr>
      <w:r w:rsidRPr="1E6C3425">
        <w:rPr>
          <w:b/>
          <w:bCs/>
          <w:lang w:eastAsia="en-GB" w:bidi="en-GB"/>
        </w:rPr>
        <w:t xml:space="preserve">Amendment </w:t>
      </w:r>
      <w:r>
        <w:rPr>
          <w:b/>
          <w:bCs/>
          <w:lang w:eastAsia="en-GB" w:bidi="en-GB"/>
        </w:rPr>
        <w:t>4</w:t>
      </w:r>
      <w:r w:rsidRPr="1E6C3425">
        <w:rPr>
          <w:b/>
          <w:bCs/>
          <w:lang w:eastAsia="en-GB" w:bidi="en-GB"/>
        </w:rPr>
        <w:t xml:space="preserve"> on </w:t>
      </w:r>
      <w:r w:rsidR="000E30E6">
        <w:rPr>
          <w:b/>
          <w:bCs/>
        </w:rPr>
        <w:t>point</w:t>
      </w:r>
      <w:r w:rsidRPr="1E6C3425">
        <w:rPr>
          <w:b/>
          <w:bCs/>
        </w:rPr>
        <w:t xml:space="preserve"> </w:t>
      </w:r>
      <w:r w:rsidR="008F114D">
        <w:rPr>
          <w:b/>
          <w:bCs/>
        </w:rPr>
        <w:t>2</w:t>
      </w:r>
      <w:r>
        <w:rPr>
          <w:b/>
          <w:bCs/>
        </w:rPr>
        <w:t>.</w:t>
      </w:r>
      <w:r w:rsidR="008F114D">
        <w:rPr>
          <w:b/>
          <w:bCs/>
        </w:rPr>
        <w:t>2</w:t>
      </w:r>
    </w:p>
    <w:p w:rsidRPr="002B4F5A" w:rsidR="002B4F5A" w:rsidP="004838CE" w:rsidRDefault="002B4F5A" w14:paraId="5A5BA386" w14:textId="77777777">
      <w:pPr>
        <w:keepNext/>
        <w:keepLines/>
        <w:rPr>
          <w:sz w:val="18"/>
          <w:szCs w:val="18"/>
          <w:lang w:val="en-US"/>
        </w:rPr>
      </w:pPr>
    </w:p>
    <w:tbl>
      <w:tblPr>
        <w:tblW w:w="5000" w:type="pct"/>
        <w:tblCellMar>
          <w:left w:w="115" w:type="dxa"/>
          <w:right w:w="115" w:type="dxa"/>
        </w:tblCellMar>
        <w:tblLook w:val="01E0" w:firstRow="1" w:lastRow="1" w:firstColumn="1" w:lastColumn="1" w:noHBand="0" w:noVBand="0"/>
      </w:tblPr>
      <w:tblGrid>
        <w:gridCol w:w="4531"/>
        <w:gridCol w:w="4532"/>
      </w:tblGrid>
      <w:tr w:rsidRPr="002B4F5A" w:rsidR="002B4F5A" w14:paraId="3525334D" w14:textId="77777777">
        <w:tc>
          <w:tcPr>
            <w:tcW w:w="2500" w:type="pct"/>
            <w:tcBorders>
              <w:top w:val="single" w:color="auto" w:sz="4" w:space="0"/>
              <w:left w:val="single" w:color="auto" w:sz="4" w:space="0"/>
              <w:bottom w:val="single" w:color="auto" w:sz="4" w:space="0"/>
              <w:right w:val="single" w:color="auto" w:sz="4" w:space="0"/>
            </w:tcBorders>
            <w:hideMark/>
          </w:tcPr>
          <w:p w:rsidRPr="002B4F5A" w:rsidR="002B4F5A" w:rsidP="004838CE" w:rsidRDefault="002B4F5A" w14:paraId="089D2586" w14:textId="77777777">
            <w:pPr>
              <w:keepNext/>
              <w:keepLines/>
              <w:jc w:val="center"/>
              <w:rPr>
                <w:b/>
                <w:bCs/>
                <w:i/>
                <w:lang w:val="en-US"/>
              </w:rPr>
            </w:pPr>
            <w:r w:rsidRPr="002B4F5A">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2B4F5A" w:rsidR="002B4F5A" w:rsidP="004838CE" w:rsidRDefault="002B4F5A" w14:paraId="0FB530FE" w14:textId="77777777">
            <w:pPr>
              <w:keepNext/>
              <w:keepLines/>
              <w:jc w:val="center"/>
              <w:rPr>
                <w:b/>
                <w:bCs/>
                <w:i/>
                <w:lang w:val="en-US"/>
              </w:rPr>
            </w:pPr>
            <w:r w:rsidRPr="002B4F5A">
              <w:rPr>
                <w:b/>
                <w:bCs/>
                <w:i/>
                <w:lang w:val="en-US"/>
              </w:rPr>
              <w:t>Amendment</w:t>
            </w:r>
          </w:p>
        </w:tc>
      </w:tr>
      <w:tr w:rsidRPr="002B4F5A" w:rsidR="002B4F5A" w14:paraId="3213304C" w14:textId="77777777">
        <w:tc>
          <w:tcPr>
            <w:tcW w:w="2500" w:type="pct"/>
            <w:tcBorders>
              <w:top w:val="single" w:color="auto" w:sz="4" w:space="0"/>
              <w:left w:val="single" w:color="auto" w:sz="4" w:space="0"/>
              <w:bottom w:val="single" w:color="auto" w:sz="4" w:space="0"/>
              <w:right w:val="single" w:color="auto" w:sz="4" w:space="0"/>
            </w:tcBorders>
          </w:tcPr>
          <w:p w:rsidRPr="002B4F5A" w:rsidR="002B4F5A" w:rsidP="002B4F5A" w:rsidRDefault="002B4F5A" w14:paraId="6F2DDF32" w14:textId="77777777">
            <w:pPr>
              <w:rPr>
                <w:lang w:val="en-US"/>
              </w:rPr>
            </w:pPr>
            <w:r w:rsidRPr="002B4F5A">
              <w:rPr>
                <w:lang w:val="en-US"/>
              </w:rPr>
              <w:t xml:space="preserve">The bioeconomy should be developed </w:t>
            </w:r>
            <w:r w:rsidRPr="002B4F5A">
              <w:rPr>
                <w:b/>
                <w:bCs/>
                <w:i/>
                <w:lang w:val="en-US"/>
              </w:rPr>
              <w:t>with</w:t>
            </w:r>
            <w:r w:rsidRPr="002B4F5A">
              <w:rPr>
                <w:lang w:val="en-US"/>
              </w:rPr>
              <w:t xml:space="preserve"> </w:t>
            </w:r>
            <w:r w:rsidRPr="002B4F5A">
              <w:rPr>
                <w:b/>
                <w:bCs/>
                <w:i/>
                <w:iCs/>
                <w:lang w:val="en-US"/>
              </w:rPr>
              <w:t xml:space="preserve">a </w:t>
            </w:r>
            <w:r w:rsidRPr="002B4F5A">
              <w:rPr>
                <w:b/>
                <w:bCs/>
                <w:i/>
                <w:lang w:val="en-US"/>
              </w:rPr>
              <w:t>‘biodiversity</w:t>
            </w:r>
            <w:r w:rsidRPr="002B4F5A">
              <w:rPr>
                <w:lang w:val="en-US"/>
              </w:rPr>
              <w:t xml:space="preserve"> and ecosystems services </w:t>
            </w:r>
            <w:r w:rsidRPr="002B4F5A">
              <w:rPr>
                <w:b/>
                <w:bCs/>
                <w:i/>
                <w:lang w:val="en-US"/>
              </w:rPr>
              <w:t>first’ principle in mind</w:t>
            </w:r>
            <w:r w:rsidRPr="002B4F5A">
              <w:rPr>
                <w:lang w:val="en-US"/>
              </w:rPr>
              <w:t>. 72% of euro-area businesses depend deeply on ecosystem services. Scaling up, innovation, and EU competitiveness are not goals to be met outside of context – they only become relevant if preconditions of resource sufficiency and efficiency, circularity, and sustainable supply of biomass have been met. The claim in the strategy as well as in the March 2026 Council conclusions on the bioeconomy strategy that the EU is 90% self-sufficient is not sufficiently evidenced – rather there is evidence for individual sectors where the EU has a trade deficit</w:t>
            </w:r>
            <w:r w:rsidRPr="002B4F5A">
              <w:rPr>
                <w:vertAlign w:val="superscript"/>
                <w:lang w:val="en-US"/>
              </w:rPr>
              <w:t>[</w:t>
            </w:r>
            <w:r w:rsidRPr="002B4F5A">
              <w:rPr>
                <w:b/>
                <w:bCs/>
                <w:i/>
                <w:vertAlign w:val="superscript"/>
                <w:lang w:val="en-US"/>
              </w:rPr>
              <w:t>1</w:t>
            </w:r>
            <w:r w:rsidRPr="002B4F5A">
              <w:rPr>
                <w:vertAlign w:val="superscript"/>
                <w:lang w:val="en-US"/>
              </w:rPr>
              <w:t>]</w:t>
            </w:r>
            <w:r w:rsidRPr="002B4F5A">
              <w:rPr>
                <w:lang w:val="en-US"/>
              </w:rPr>
              <w:t>. The Strategy proposes charting a way forward to build a sustainable and a nature-positive bioeconomy, and circularity in particular plays a key role in this. This will require deliberate attention to be given to biodiversity benefits and safeguards as part of implementation.</w:t>
            </w:r>
          </w:p>
          <w:p w:rsidRPr="002B4F5A" w:rsidR="002B4F5A" w:rsidP="002B4F5A" w:rsidRDefault="002B4F5A" w14:paraId="4DD87348" w14:textId="77777777">
            <w:pPr>
              <w:rPr>
                <w:lang w:val="en-US"/>
              </w:rPr>
            </w:pPr>
          </w:p>
          <w:p w:rsidRPr="002B4F5A" w:rsidR="002B4F5A" w:rsidP="002B4F5A" w:rsidRDefault="002B4F5A" w14:paraId="03CB5D36" w14:textId="77777777">
            <w:pPr>
              <w:rPr>
                <w:lang w:val="en-US"/>
              </w:rPr>
            </w:pPr>
            <w:r w:rsidRPr="002B4F5A">
              <w:rPr>
                <w:lang w:val="en-US"/>
              </w:rPr>
              <w:t>[</w:t>
            </w:r>
            <w:r w:rsidRPr="002B4F5A">
              <w:rPr>
                <w:b/>
                <w:bCs/>
                <w:i/>
                <w:iCs/>
                <w:lang w:val="en-US"/>
              </w:rPr>
              <w:t>2</w:t>
            </w:r>
            <w:r w:rsidRPr="002B4F5A">
              <w:rPr>
                <w:lang w:val="en-US"/>
              </w:rPr>
              <w:t xml:space="preserve">] </w:t>
            </w:r>
            <w:hyperlink w:history="1" r:id="rId12">
              <w:r w:rsidRPr="002B4F5A">
                <w:rPr>
                  <w:rStyle w:val="Hyperlink"/>
                  <w:lang w:val="en-US"/>
                </w:rPr>
                <w:t>https://op.europa.eu/en/publication-detail/-/publication/97ebf16d-4dbf-11f0-a9d0-01aa75ed71a1/language-en</w:t>
              </w:r>
            </w:hyperlink>
            <w:r w:rsidRPr="002B4F5A">
              <w:rPr>
                <w:lang w:val="en-US"/>
              </w:rPr>
              <w:t xml:space="preserve">; </w:t>
            </w:r>
            <w:hyperlink w:history="1" r:id="rId13">
              <w:r w:rsidRPr="002B4F5A">
                <w:rPr>
                  <w:rStyle w:val="Hyperlink"/>
                  <w:lang w:val="en-US"/>
                </w:rPr>
                <w:t>https://fefac.eu/wp-content/uploads/2025/04/FF_2024_FINAL.pdf</w:t>
              </w:r>
            </w:hyperlink>
            <w:r w:rsidRPr="002B4F5A">
              <w:rPr>
                <w:lang w:val="en-US"/>
              </w:rPr>
              <w:t>.</w:t>
            </w:r>
          </w:p>
        </w:tc>
        <w:tc>
          <w:tcPr>
            <w:tcW w:w="2500" w:type="pct"/>
            <w:tcBorders>
              <w:top w:val="single" w:color="auto" w:sz="4" w:space="0"/>
              <w:left w:val="single" w:color="auto" w:sz="4" w:space="0"/>
              <w:bottom w:val="single" w:color="auto" w:sz="4" w:space="0"/>
              <w:right w:val="single" w:color="auto" w:sz="4" w:space="0"/>
            </w:tcBorders>
          </w:tcPr>
          <w:p w:rsidRPr="002B4F5A" w:rsidR="002B4F5A" w:rsidP="002B4F5A" w:rsidRDefault="002B4F5A" w14:paraId="2BC3A21B" w14:textId="77777777">
            <w:pPr>
              <w:rPr>
                <w:lang w:val="en-US"/>
              </w:rPr>
            </w:pPr>
            <w:r w:rsidRPr="002B4F5A">
              <w:rPr>
                <w:lang w:val="en-US"/>
              </w:rPr>
              <w:t xml:space="preserve">The bioeconomy should be developed </w:t>
            </w:r>
            <w:r w:rsidRPr="002B4F5A">
              <w:rPr>
                <w:b/>
                <w:bCs/>
                <w:i/>
                <w:lang w:val="en-US"/>
              </w:rPr>
              <w:t>in</w:t>
            </w:r>
            <w:r w:rsidRPr="002B4F5A">
              <w:rPr>
                <w:lang w:val="en-US"/>
              </w:rPr>
              <w:t xml:space="preserve"> </w:t>
            </w:r>
            <w:r w:rsidRPr="002B4F5A">
              <w:rPr>
                <w:b/>
                <w:bCs/>
                <w:i/>
                <w:iCs/>
                <w:lang w:val="en-US"/>
              </w:rPr>
              <w:t>a</w:t>
            </w:r>
            <w:r w:rsidRPr="002B4F5A">
              <w:rPr>
                <w:lang w:val="en-US"/>
              </w:rPr>
              <w:t xml:space="preserve"> </w:t>
            </w:r>
            <w:r w:rsidRPr="002B4F5A">
              <w:rPr>
                <w:b/>
                <w:bCs/>
                <w:i/>
                <w:lang w:val="en-US"/>
              </w:rPr>
              <w:t>sustainable manner considering biodiversity</w:t>
            </w:r>
            <w:r w:rsidRPr="002B4F5A">
              <w:rPr>
                <w:lang w:val="en-US"/>
              </w:rPr>
              <w:t xml:space="preserve"> and ecosystems services </w:t>
            </w:r>
            <w:r w:rsidRPr="002B4F5A">
              <w:rPr>
                <w:b/>
                <w:bCs/>
                <w:i/>
                <w:lang w:val="en-US"/>
              </w:rPr>
              <w:t>as key aspects</w:t>
            </w:r>
            <w:r w:rsidRPr="002B4F5A">
              <w:rPr>
                <w:lang w:val="en-US"/>
              </w:rPr>
              <w:t>. 72% of euro-area businesses depend deeply on ecosystem services</w:t>
            </w:r>
            <w:r w:rsidRPr="002B4F5A">
              <w:rPr>
                <w:b/>
                <w:bCs/>
                <w:i/>
                <w:vertAlign w:val="superscript"/>
                <w:lang w:val="en-US"/>
              </w:rPr>
              <w:t>[2]</w:t>
            </w:r>
            <w:r w:rsidRPr="002B4F5A">
              <w:rPr>
                <w:lang w:val="en-US"/>
              </w:rPr>
              <w:t>. Scaling up, innovation, and EU competitiveness are not goals to be met outside of context – they only become relevant if preconditions of resource sufficiency and efficiency, circularity, and sustainable supply of biomass have been met. The claim in the strategy as well as in the March 2026 Council conclusions on the bioeconomy strategy that the EU is 90% self-sufficient is not sufficiently evidenced – rather there is evidence for individual sectors where the EU has a trade deficit</w:t>
            </w:r>
            <w:r w:rsidRPr="002B4F5A">
              <w:rPr>
                <w:i/>
                <w:iCs/>
                <w:vertAlign w:val="superscript"/>
                <w:lang w:val="en-US"/>
              </w:rPr>
              <w:t>[</w:t>
            </w:r>
            <w:r w:rsidRPr="002B4F5A">
              <w:rPr>
                <w:b/>
                <w:bCs/>
                <w:i/>
                <w:iCs/>
                <w:vertAlign w:val="superscript"/>
                <w:lang w:val="en-US"/>
              </w:rPr>
              <w:t>3</w:t>
            </w:r>
            <w:r w:rsidRPr="002B4F5A">
              <w:rPr>
                <w:i/>
                <w:iCs/>
                <w:vertAlign w:val="superscript"/>
                <w:lang w:val="en-US"/>
              </w:rPr>
              <w:t>]</w:t>
            </w:r>
            <w:r w:rsidRPr="002B4F5A">
              <w:rPr>
                <w:lang w:val="en-US"/>
              </w:rPr>
              <w:t>. The Strategy proposes charting a way forward to build a sustainable and a nature-positive bioeconomy, and circularity in particular plays a key role in this. This will require deliberate attention to be given to biodiversity benefits and safeguards as part of implementation.</w:t>
            </w:r>
          </w:p>
          <w:p w:rsidRPr="002B4F5A" w:rsidR="002B4F5A" w:rsidP="002B4F5A" w:rsidRDefault="002B4F5A" w14:paraId="0B2EB636" w14:textId="77777777">
            <w:pPr>
              <w:rPr>
                <w:lang w:val="en-US"/>
              </w:rPr>
            </w:pPr>
          </w:p>
          <w:p w:rsidRPr="002B4F5A" w:rsidR="002B4F5A" w:rsidP="002B4F5A" w:rsidRDefault="002B4F5A" w14:paraId="1A10E546" w14:textId="77777777">
            <w:pPr>
              <w:rPr>
                <w:lang w:val="en-US"/>
              </w:rPr>
            </w:pPr>
            <w:r w:rsidRPr="002B4F5A">
              <w:rPr>
                <w:b/>
                <w:bCs/>
                <w:i/>
                <w:iCs/>
                <w:lang w:val="en-US"/>
              </w:rPr>
              <w:t>[2]</w:t>
            </w:r>
            <w:r w:rsidRPr="002B4F5A">
              <w:rPr>
                <w:b/>
                <w:bCs/>
                <w:i/>
                <w:lang w:val="en-US"/>
              </w:rPr>
              <w:t xml:space="preserve"> </w:t>
            </w:r>
            <w:hyperlink w:history="1" r:id="rId14">
              <w:r w:rsidRPr="002B4F5A">
                <w:rPr>
                  <w:rStyle w:val="Hyperlink"/>
                  <w:b/>
                  <w:bCs/>
                  <w:i/>
                  <w:lang w:val="en-US"/>
                </w:rPr>
                <w:t>Unlocking finance and investments in nature | Sustainable finance | European Environment Agency (EEA)</w:t>
              </w:r>
            </w:hyperlink>
          </w:p>
          <w:p w:rsidRPr="002B4F5A" w:rsidR="002B4F5A" w:rsidP="002B4F5A" w:rsidRDefault="002B4F5A" w14:paraId="153875FD" w14:textId="77777777">
            <w:pPr>
              <w:rPr>
                <w:lang w:val="en-US"/>
              </w:rPr>
            </w:pPr>
            <w:r w:rsidRPr="002B4F5A">
              <w:rPr>
                <w:iCs/>
                <w:lang w:val="en-US"/>
              </w:rPr>
              <w:t>[</w:t>
            </w:r>
            <w:r w:rsidRPr="002B4F5A">
              <w:rPr>
                <w:b/>
                <w:bCs/>
                <w:i/>
                <w:lang w:val="en-US"/>
              </w:rPr>
              <w:t>3</w:t>
            </w:r>
            <w:r w:rsidRPr="002B4F5A">
              <w:rPr>
                <w:lang w:val="en-US"/>
              </w:rPr>
              <w:t xml:space="preserve">] </w:t>
            </w:r>
            <w:hyperlink w:history="1" r:id="rId15">
              <w:r w:rsidRPr="002B4F5A">
                <w:rPr>
                  <w:rStyle w:val="Hyperlink"/>
                  <w:lang w:val="en-US"/>
                </w:rPr>
                <w:t>https://op.europa.eu/en/publication-detail/-/publication/97ebf16d-4dbf-11f0-a9d0-01aa75ed71a1/language-en</w:t>
              </w:r>
            </w:hyperlink>
            <w:r w:rsidRPr="002B4F5A">
              <w:rPr>
                <w:lang w:val="en-US"/>
              </w:rPr>
              <w:t xml:space="preserve">; </w:t>
            </w:r>
            <w:hyperlink w:history="1" r:id="rId16">
              <w:r w:rsidRPr="002B4F5A">
                <w:rPr>
                  <w:rStyle w:val="Hyperlink"/>
                  <w:lang w:val="en-US"/>
                </w:rPr>
                <w:t>https://fefac.eu/wp-content/uploads/2025/04/FF_2024_FINAL.pdf</w:t>
              </w:r>
            </w:hyperlink>
            <w:r w:rsidRPr="002B4F5A">
              <w:rPr>
                <w:lang w:val="en-US"/>
              </w:rPr>
              <w:t>.</w:t>
            </w:r>
          </w:p>
        </w:tc>
      </w:tr>
    </w:tbl>
    <w:p w:rsidR="002B4F5A" w:rsidP="002B4F5A" w:rsidRDefault="002B4F5A" w14:paraId="25308EBB" w14:textId="77777777"/>
    <w:p w:rsidR="004838CE" w:rsidP="002B4F5A" w:rsidRDefault="004838CE" w14:paraId="584078F0" w14:textId="6B25BF3C">
      <w:r w:rsidRPr="1E6C3425">
        <w:rPr>
          <w:b/>
          <w:bCs/>
          <w:lang w:eastAsia="en-GB" w:bidi="en-GB"/>
        </w:rPr>
        <w:t xml:space="preserve">Amendment </w:t>
      </w:r>
      <w:r>
        <w:rPr>
          <w:b/>
          <w:bCs/>
          <w:lang w:eastAsia="en-GB" w:bidi="en-GB"/>
        </w:rPr>
        <w:t>5</w:t>
      </w:r>
      <w:r w:rsidRPr="1E6C3425">
        <w:rPr>
          <w:b/>
          <w:bCs/>
          <w:lang w:eastAsia="en-GB" w:bidi="en-GB"/>
        </w:rPr>
        <w:t xml:space="preserve"> on </w:t>
      </w:r>
      <w:r w:rsidR="000E30E6">
        <w:rPr>
          <w:b/>
          <w:bCs/>
        </w:rPr>
        <w:t>point</w:t>
      </w:r>
      <w:r w:rsidRPr="1E6C3425">
        <w:rPr>
          <w:b/>
          <w:bCs/>
        </w:rPr>
        <w:t xml:space="preserve"> </w:t>
      </w:r>
      <w:r>
        <w:rPr>
          <w:b/>
          <w:bCs/>
        </w:rPr>
        <w:t>2.</w:t>
      </w:r>
      <w:r w:rsidR="003A4408">
        <w:rPr>
          <w:b/>
          <w:bCs/>
        </w:rPr>
        <w:t>8</w:t>
      </w:r>
    </w:p>
    <w:p w:rsidRPr="004838CE" w:rsidR="004838CE" w:rsidP="004838CE" w:rsidRDefault="004838CE" w14:paraId="56BF7EB0" w14:textId="77777777">
      <w:pPr>
        <w:rPr>
          <w:lang w:val="en-US"/>
        </w:rPr>
      </w:pPr>
    </w:p>
    <w:tbl>
      <w:tblPr>
        <w:tblW w:w="5000" w:type="pct"/>
        <w:tblCellMar>
          <w:left w:w="115" w:type="dxa"/>
          <w:right w:w="115" w:type="dxa"/>
        </w:tblCellMar>
        <w:tblLook w:val="01E0" w:firstRow="1" w:lastRow="1" w:firstColumn="1" w:lastColumn="1" w:noHBand="0" w:noVBand="0"/>
      </w:tblPr>
      <w:tblGrid>
        <w:gridCol w:w="4531"/>
        <w:gridCol w:w="4532"/>
      </w:tblGrid>
      <w:tr w:rsidRPr="004838CE" w:rsidR="004838CE" w14:paraId="0ABC87A0" w14:textId="77777777">
        <w:tc>
          <w:tcPr>
            <w:tcW w:w="2500" w:type="pct"/>
            <w:tcBorders>
              <w:top w:val="single" w:color="auto" w:sz="4" w:space="0"/>
              <w:left w:val="single" w:color="auto" w:sz="4" w:space="0"/>
              <w:bottom w:val="single" w:color="auto" w:sz="4" w:space="0"/>
              <w:right w:val="single" w:color="auto" w:sz="4" w:space="0"/>
            </w:tcBorders>
            <w:hideMark/>
          </w:tcPr>
          <w:p w:rsidRPr="004838CE" w:rsidR="004838CE" w:rsidP="004838CE" w:rsidRDefault="004838CE" w14:paraId="0B6C022E" w14:textId="77777777">
            <w:pPr>
              <w:jc w:val="center"/>
              <w:rPr>
                <w:b/>
                <w:bCs/>
                <w:i/>
                <w:lang w:val="en-US"/>
              </w:rPr>
            </w:pPr>
            <w:r w:rsidRPr="004838CE">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4838CE" w:rsidR="004838CE" w:rsidP="004838CE" w:rsidRDefault="004838CE" w14:paraId="499C42D3" w14:textId="77777777">
            <w:pPr>
              <w:jc w:val="center"/>
              <w:rPr>
                <w:b/>
                <w:bCs/>
                <w:i/>
                <w:lang w:val="en-US"/>
              </w:rPr>
            </w:pPr>
            <w:r w:rsidRPr="004838CE">
              <w:rPr>
                <w:b/>
                <w:bCs/>
                <w:i/>
                <w:lang w:val="en-US"/>
              </w:rPr>
              <w:t>Amendment</w:t>
            </w:r>
          </w:p>
        </w:tc>
      </w:tr>
      <w:tr w:rsidRPr="004838CE" w:rsidR="004838CE" w14:paraId="30769929" w14:textId="77777777">
        <w:tc>
          <w:tcPr>
            <w:tcW w:w="2500" w:type="pct"/>
            <w:tcBorders>
              <w:top w:val="single" w:color="auto" w:sz="4" w:space="0"/>
              <w:left w:val="single" w:color="auto" w:sz="4" w:space="0"/>
              <w:bottom w:val="single" w:color="auto" w:sz="4" w:space="0"/>
              <w:right w:val="single" w:color="auto" w:sz="4" w:space="0"/>
            </w:tcBorders>
            <w:hideMark/>
          </w:tcPr>
          <w:p w:rsidRPr="004838CE" w:rsidR="004838CE" w:rsidP="004838CE" w:rsidRDefault="004838CE" w14:paraId="7DABB8F9" w14:textId="77777777">
            <w:pPr>
              <w:rPr>
                <w:lang w:val="en-US"/>
              </w:rPr>
            </w:pPr>
            <w:r w:rsidRPr="004838CE">
              <w:rPr>
                <w:lang w:val="en-US"/>
              </w:rPr>
              <w:t>The bioeconomy must comply with circularity principles, especially with the principles of circular design and cascading</w:t>
            </w:r>
            <w:r w:rsidRPr="004838CE">
              <w:rPr>
                <w:b/>
                <w:bCs/>
                <w:i/>
                <w:lang w:val="en-US"/>
              </w:rPr>
              <w:t>. Cascading should be reinforced as a core governance principle, giving clear priority, after ecosystems’ long-term needs, to food use for direct human consumption in the interests of food security and safety, while valorising only unavoidable residues and by-products</w:t>
            </w:r>
            <w:r w:rsidRPr="004838CE">
              <w:rPr>
                <w:lang w:val="en-US"/>
              </w:rPr>
              <w:t>. Material choices should factor in a full lifecycle perspective of environmental impacts, acknowledging the wider impacts on nature from extraction to use to remanufacture and disposal. Product lifespan matters and should be reflected in policy incentives. We need healthy, living, diverse and fertile ecosystems and nature-based solutions – carbon storage time alone is therefore an insufficient land-use indicator.</w:t>
            </w:r>
          </w:p>
        </w:tc>
        <w:tc>
          <w:tcPr>
            <w:tcW w:w="2500" w:type="pct"/>
            <w:tcBorders>
              <w:top w:val="single" w:color="auto" w:sz="4" w:space="0"/>
              <w:left w:val="single" w:color="auto" w:sz="4" w:space="0"/>
              <w:bottom w:val="single" w:color="auto" w:sz="4" w:space="0"/>
              <w:right w:val="single" w:color="auto" w:sz="4" w:space="0"/>
            </w:tcBorders>
          </w:tcPr>
          <w:p w:rsidRPr="004838CE" w:rsidR="004838CE" w:rsidP="004838CE" w:rsidRDefault="004838CE" w14:paraId="3FE41CF9" w14:textId="77777777">
            <w:pPr>
              <w:rPr>
                <w:lang w:val="en-US"/>
              </w:rPr>
            </w:pPr>
            <w:r w:rsidRPr="004838CE">
              <w:rPr>
                <w:lang w:val="en-US"/>
              </w:rPr>
              <w:t xml:space="preserve">The bioeconomy must comply with circularity principles, especially with the principles of circular design and </w:t>
            </w:r>
            <w:r w:rsidRPr="004838CE">
              <w:rPr>
                <w:b/>
                <w:bCs/>
                <w:i/>
                <w:iCs/>
                <w:lang w:val="en-US"/>
              </w:rPr>
              <w:t>an efficient</w:t>
            </w:r>
            <w:r w:rsidRPr="004838CE">
              <w:rPr>
                <w:lang w:val="en-US"/>
              </w:rPr>
              <w:t xml:space="preserve"> </w:t>
            </w:r>
            <w:r w:rsidRPr="004838CE">
              <w:rPr>
                <w:b/>
                <w:bCs/>
                <w:i/>
                <w:iCs/>
                <w:lang w:val="en-US"/>
              </w:rPr>
              <w:t>use of renewable resources, as entailed in the</w:t>
            </w:r>
            <w:r w:rsidRPr="004838CE">
              <w:rPr>
                <w:lang w:val="en-US"/>
              </w:rPr>
              <w:t xml:space="preserve"> cascading </w:t>
            </w:r>
            <w:r w:rsidRPr="004838CE">
              <w:rPr>
                <w:b/>
                <w:bCs/>
                <w:i/>
                <w:iCs/>
                <w:lang w:val="en-US"/>
              </w:rPr>
              <w:t>principle</w:t>
            </w:r>
            <w:r w:rsidRPr="004838CE">
              <w:rPr>
                <w:b/>
                <w:bCs/>
                <w:i/>
                <w:vertAlign w:val="superscript"/>
                <w:lang w:val="en-US"/>
              </w:rPr>
              <w:t>[4]</w:t>
            </w:r>
            <w:r w:rsidRPr="004838CE">
              <w:rPr>
                <w:lang w:val="en-US"/>
              </w:rPr>
              <w:t>. Material choices should factor in a full lifecycle perspective of environmental impacts, acknowledging the wider impacts on nature from extraction to use to remanufacture and disposal. Product lifespan matters and should be reflected in policy incentives. We need healthy, living, diverse and fertile ecosystems and nature-based solutions – carbon storage time alone is therefore an insufficient land-use indicator.</w:t>
            </w:r>
          </w:p>
          <w:p w:rsidRPr="004838CE" w:rsidR="004838CE" w:rsidP="004838CE" w:rsidRDefault="004838CE" w14:paraId="2D384151" w14:textId="77777777">
            <w:pPr>
              <w:rPr>
                <w:lang w:val="en-US"/>
              </w:rPr>
            </w:pPr>
          </w:p>
          <w:p w:rsidRPr="004838CE" w:rsidR="004838CE" w:rsidP="004838CE" w:rsidRDefault="004838CE" w14:paraId="622E977E" w14:textId="77777777">
            <w:pPr>
              <w:rPr>
                <w:lang w:val="en-US"/>
              </w:rPr>
            </w:pPr>
            <w:r w:rsidRPr="004838CE">
              <w:rPr>
                <w:b/>
                <w:bCs/>
                <w:i/>
                <w:lang w:val="en-US"/>
              </w:rPr>
              <w:t xml:space="preserve">[4] </w:t>
            </w:r>
            <w:hyperlink w:history="1" r:id="rId17">
              <w:r w:rsidRPr="004838CE">
                <w:rPr>
                  <w:rStyle w:val="Hyperlink"/>
                  <w:b/>
                  <w:bCs/>
                  <w:i/>
                  <w:lang w:val="en-US"/>
                </w:rPr>
                <w:t>NAT/928 Aligning the circular economy and the bioeconomy at EU and national level</w:t>
              </w:r>
            </w:hyperlink>
            <w:r w:rsidRPr="004838CE">
              <w:rPr>
                <w:b/>
                <w:bCs/>
                <w:i/>
                <w:lang w:val="en-US"/>
              </w:rPr>
              <w:t>.</w:t>
            </w:r>
          </w:p>
        </w:tc>
      </w:tr>
    </w:tbl>
    <w:p w:rsidRPr="004838CE" w:rsidR="004838CE" w:rsidP="004838CE" w:rsidRDefault="004838CE" w14:paraId="50DE924F" w14:textId="77777777"/>
    <w:p w:rsidR="006C367C" w:rsidP="006C367C" w:rsidRDefault="006C367C" w14:paraId="32FCFD6A" w14:textId="30FD4172">
      <w:r w:rsidRPr="1E6C3425">
        <w:rPr>
          <w:b/>
          <w:bCs/>
          <w:lang w:eastAsia="en-GB" w:bidi="en-GB"/>
        </w:rPr>
        <w:t xml:space="preserve">Amendment </w:t>
      </w:r>
      <w:r>
        <w:rPr>
          <w:b/>
          <w:bCs/>
          <w:lang w:eastAsia="en-GB" w:bidi="en-GB"/>
        </w:rPr>
        <w:t>6</w:t>
      </w:r>
      <w:r w:rsidRPr="1E6C3425">
        <w:rPr>
          <w:b/>
          <w:bCs/>
          <w:lang w:eastAsia="en-GB" w:bidi="en-GB"/>
        </w:rPr>
        <w:t xml:space="preserve"> on </w:t>
      </w:r>
      <w:r w:rsidR="000E30E6">
        <w:rPr>
          <w:b/>
          <w:bCs/>
        </w:rPr>
        <w:t>point</w:t>
      </w:r>
      <w:r w:rsidRPr="1E6C3425">
        <w:rPr>
          <w:b/>
          <w:bCs/>
        </w:rPr>
        <w:t xml:space="preserve"> </w:t>
      </w:r>
      <w:r>
        <w:rPr>
          <w:b/>
          <w:bCs/>
        </w:rPr>
        <w:t>2.9</w:t>
      </w:r>
    </w:p>
    <w:p w:rsidRPr="006C367C" w:rsidR="006C367C" w:rsidP="006C367C" w:rsidRDefault="006C367C" w14:paraId="5682154E" w14:textId="77777777">
      <w:pPr>
        <w:rPr>
          <w:lang w:val="en-US"/>
        </w:rPr>
      </w:pPr>
    </w:p>
    <w:tbl>
      <w:tblPr>
        <w:tblW w:w="5000" w:type="pct"/>
        <w:tblCellMar>
          <w:left w:w="115" w:type="dxa"/>
          <w:right w:w="115" w:type="dxa"/>
        </w:tblCellMar>
        <w:tblLook w:val="01E0" w:firstRow="1" w:lastRow="1" w:firstColumn="1" w:lastColumn="1" w:noHBand="0" w:noVBand="0"/>
      </w:tblPr>
      <w:tblGrid>
        <w:gridCol w:w="4531"/>
        <w:gridCol w:w="4532"/>
      </w:tblGrid>
      <w:tr w:rsidRPr="006C367C" w:rsidR="006C367C" w14:paraId="7E0DBFFF" w14:textId="77777777">
        <w:tc>
          <w:tcPr>
            <w:tcW w:w="2500" w:type="pct"/>
            <w:tcBorders>
              <w:top w:val="single" w:color="auto" w:sz="4" w:space="0"/>
              <w:left w:val="single" w:color="auto" w:sz="4" w:space="0"/>
              <w:bottom w:val="single" w:color="auto" w:sz="4" w:space="0"/>
              <w:right w:val="single" w:color="auto" w:sz="4" w:space="0"/>
            </w:tcBorders>
            <w:hideMark/>
          </w:tcPr>
          <w:p w:rsidRPr="006C367C" w:rsidR="006C367C" w:rsidP="006C367C" w:rsidRDefault="006C367C" w14:paraId="57782734" w14:textId="77777777">
            <w:pPr>
              <w:rPr>
                <w:b/>
                <w:bCs/>
                <w:i/>
                <w:lang w:val="en-US"/>
              </w:rPr>
            </w:pPr>
            <w:r w:rsidRPr="006C367C">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6C367C" w:rsidR="006C367C" w:rsidP="006C367C" w:rsidRDefault="006C367C" w14:paraId="3784D5E0" w14:textId="77777777">
            <w:pPr>
              <w:rPr>
                <w:b/>
                <w:bCs/>
                <w:i/>
                <w:lang w:val="en-US"/>
              </w:rPr>
            </w:pPr>
            <w:r w:rsidRPr="006C367C">
              <w:rPr>
                <w:b/>
                <w:bCs/>
                <w:i/>
                <w:lang w:val="en-US"/>
              </w:rPr>
              <w:t>Amendment</w:t>
            </w:r>
          </w:p>
        </w:tc>
      </w:tr>
      <w:tr w:rsidRPr="006C367C" w:rsidR="006C367C" w14:paraId="5FBDFF91" w14:textId="77777777">
        <w:tc>
          <w:tcPr>
            <w:tcW w:w="2500" w:type="pct"/>
            <w:tcBorders>
              <w:top w:val="single" w:color="auto" w:sz="4" w:space="0"/>
              <w:left w:val="single" w:color="auto" w:sz="4" w:space="0"/>
              <w:bottom w:val="single" w:color="auto" w:sz="4" w:space="0"/>
              <w:right w:val="single" w:color="auto" w:sz="4" w:space="0"/>
            </w:tcBorders>
            <w:hideMark/>
          </w:tcPr>
          <w:p w:rsidRPr="006C367C" w:rsidR="006C367C" w:rsidP="006C367C" w:rsidRDefault="006C367C" w14:paraId="708BA0BB" w14:textId="77777777">
            <w:pPr>
              <w:rPr>
                <w:lang w:val="en-US"/>
              </w:rPr>
            </w:pPr>
            <w:r w:rsidRPr="006C367C">
              <w:rPr>
                <w:lang w:val="en-US"/>
              </w:rPr>
              <w:t xml:space="preserve">Design is the driving force for ensuring </w:t>
            </w:r>
            <w:r w:rsidRPr="006C367C">
              <w:rPr>
                <w:b/>
                <w:bCs/>
                <w:i/>
                <w:lang w:val="en-US"/>
              </w:rPr>
              <w:t>cascading</w:t>
            </w:r>
            <w:r w:rsidRPr="006C367C">
              <w:rPr>
                <w:lang w:val="en-US"/>
              </w:rPr>
              <w:t>, keeping bio-based resources in use for longer, reducing extraction, minimising land conversion, and allowing nature to regenerate. Therefore, circular design in bioeconomy products and innovation should be encouraged, resource use reduced, waste eliminated or minimised and valorised, energy input made circular, and efforts focused on working with local natural cycles and creating local quality jobs. The circular economy provides a systemic approach to sustainably managing material flows, promoting a reduction in use, as well as the repair, reuse and recirculation of raw materials; this is driven by ecodesign, which is already being implemented in certain integrated biorefineries. The bioeconomy includes a focus on the same principles, applied to biomass flows. Its design needs to cater for materials being non-toxic, free from problematic mixtures, and compatible with safe return pathways such as industrial composting or other controlled environments.</w:t>
            </w:r>
          </w:p>
        </w:tc>
        <w:tc>
          <w:tcPr>
            <w:tcW w:w="2500" w:type="pct"/>
            <w:tcBorders>
              <w:top w:val="single" w:color="auto" w:sz="4" w:space="0"/>
              <w:left w:val="single" w:color="auto" w:sz="4" w:space="0"/>
              <w:bottom w:val="single" w:color="auto" w:sz="4" w:space="0"/>
              <w:right w:val="single" w:color="auto" w:sz="4" w:space="0"/>
            </w:tcBorders>
            <w:hideMark/>
          </w:tcPr>
          <w:p w:rsidRPr="006C367C" w:rsidR="006C367C" w:rsidP="006C367C" w:rsidRDefault="006C367C" w14:paraId="37A212F5" w14:textId="77777777">
            <w:pPr>
              <w:rPr>
                <w:lang w:val="en-US"/>
              </w:rPr>
            </w:pPr>
            <w:r w:rsidRPr="006C367C">
              <w:rPr>
                <w:lang w:val="en-US"/>
              </w:rPr>
              <w:t xml:space="preserve">Design is the driving force for ensuring </w:t>
            </w:r>
            <w:r w:rsidRPr="006C367C">
              <w:rPr>
                <w:b/>
                <w:bCs/>
                <w:i/>
                <w:lang w:val="en-US"/>
              </w:rPr>
              <w:t>an efficient use of renewable resources</w:t>
            </w:r>
            <w:r w:rsidRPr="006C367C">
              <w:rPr>
                <w:lang w:val="en-US"/>
              </w:rPr>
              <w:t>, keeping bio-based resources in use for longer, reducing extraction, minimising land conversion, and allowing nature to regenerate. Therefore, circular design in bioeconomy products and innovation should be encouraged, resource use reduced, waste eliminated or minimised and valorised, energy input made circular, and efforts focused on working with local natural cycles and creating local quality jobs. The circular economy provides a systemic approach to sustainably managing material flows, promoting a reduction in use, as well as the repair, reuse and recirculation of raw materials; this is driven by ecodesign, which is already being implemented in certain integrated biorefineries. The bioeconomy includes a focus on the same principles, applied to biomass flows. Its design needs to cater for materials being non-toxic, free from problematic mixtures, and compatible with safe return pathways such as industrial composting or other controlled environments.</w:t>
            </w:r>
          </w:p>
        </w:tc>
      </w:tr>
    </w:tbl>
    <w:p w:rsidR="006C367C" w:rsidP="006C367C" w:rsidRDefault="006C367C" w14:paraId="17025138" w14:textId="77777777"/>
    <w:p w:rsidRPr="006C367C" w:rsidR="00F80419" w:rsidP="006C367C" w:rsidRDefault="00F80419" w14:paraId="33026431" w14:textId="57AFADF1">
      <w:r w:rsidRPr="1E6C3425">
        <w:rPr>
          <w:b/>
          <w:bCs/>
          <w:lang w:eastAsia="en-GB" w:bidi="en-GB"/>
        </w:rPr>
        <w:t xml:space="preserve">Amendment </w:t>
      </w:r>
      <w:r>
        <w:rPr>
          <w:b/>
          <w:bCs/>
          <w:lang w:eastAsia="en-GB" w:bidi="en-GB"/>
        </w:rPr>
        <w:t>7</w:t>
      </w:r>
      <w:r w:rsidRPr="1E6C3425">
        <w:rPr>
          <w:b/>
          <w:bCs/>
          <w:lang w:eastAsia="en-GB" w:bidi="en-GB"/>
        </w:rPr>
        <w:t xml:space="preserve"> on </w:t>
      </w:r>
      <w:r>
        <w:rPr>
          <w:b/>
          <w:bCs/>
        </w:rPr>
        <w:t>point</w:t>
      </w:r>
      <w:r w:rsidRPr="1E6C3425">
        <w:rPr>
          <w:b/>
          <w:bCs/>
        </w:rPr>
        <w:t xml:space="preserve"> </w:t>
      </w:r>
      <w:r>
        <w:rPr>
          <w:b/>
          <w:bCs/>
        </w:rPr>
        <w:t>2.</w:t>
      </w:r>
      <w:r w:rsidR="00A1294D">
        <w:rPr>
          <w:b/>
          <w:bCs/>
        </w:rPr>
        <w:t>12</w:t>
      </w:r>
    </w:p>
    <w:p w:rsidRPr="00F80419" w:rsidR="00F80419" w:rsidP="00F80419" w:rsidRDefault="00F80419" w14:paraId="3D7B333A" w14:textId="77777777">
      <w:pPr>
        <w:rPr>
          <w:lang w:val="en-US"/>
        </w:rPr>
      </w:pPr>
    </w:p>
    <w:tbl>
      <w:tblPr>
        <w:tblW w:w="5000" w:type="pct"/>
        <w:tblCellMar>
          <w:left w:w="115" w:type="dxa"/>
          <w:right w:w="115" w:type="dxa"/>
        </w:tblCellMar>
        <w:tblLook w:val="01E0" w:firstRow="1" w:lastRow="1" w:firstColumn="1" w:lastColumn="1" w:noHBand="0" w:noVBand="0"/>
      </w:tblPr>
      <w:tblGrid>
        <w:gridCol w:w="4531"/>
        <w:gridCol w:w="4532"/>
      </w:tblGrid>
      <w:tr w:rsidRPr="00F80419" w:rsidR="00F80419" w14:paraId="2870BB69" w14:textId="77777777">
        <w:tc>
          <w:tcPr>
            <w:tcW w:w="2500" w:type="pct"/>
            <w:tcBorders>
              <w:top w:val="single" w:color="auto" w:sz="4" w:space="0"/>
              <w:left w:val="single" w:color="auto" w:sz="4" w:space="0"/>
              <w:bottom w:val="single" w:color="auto" w:sz="4" w:space="0"/>
              <w:right w:val="single" w:color="auto" w:sz="4" w:space="0"/>
            </w:tcBorders>
            <w:hideMark/>
          </w:tcPr>
          <w:p w:rsidRPr="00F80419" w:rsidR="00F80419" w:rsidP="00F80419" w:rsidRDefault="00F80419" w14:paraId="3A69138F" w14:textId="77777777">
            <w:pPr>
              <w:jc w:val="center"/>
              <w:rPr>
                <w:b/>
                <w:bCs/>
                <w:i/>
                <w:lang w:val="en-US"/>
              </w:rPr>
            </w:pPr>
            <w:r w:rsidRPr="00F80419">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F80419" w:rsidR="00F80419" w:rsidP="00F80419" w:rsidRDefault="00F80419" w14:paraId="6C202678" w14:textId="77777777">
            <w:pPr>
              <w:jc w:val="center"/>
              <w:rPr>
                <w:b/>
                <w:bCs/>
                <w:i/>
                <w:lang w:val="en-US"/>
              </w:rPr>
            </w:pPr>
            <w:r w:rsidRPr="00F80419">
              <w:rPr>
                <w:b/>
                <w:bCs/>
                <w:i/>
                <w:lang w:val="en-US"/>
              </w:rPr>
              <w:t>Amendment</w:t>
            </w:r>
          </w:p>
        </w:tc>
      </w:tr>
      <w:tr w:rsidRPr="00F80419" w:rsidR="00F80419" w14:paraId="1636CF8C" w14:textId="77777777">
        <w:tc>
          <w:tcPr>
            <w:tcW w:w="2500" w:type="pct"/>
            <w:tcBorders>
              <w:top w:val="single" w:color="auto" w:sz="4" w:space="0"/>
              <w:left w:val="single" w:color="auto" w:sz="4" w:space="0"/>
              <w:bottom w:val="single" w:color="auto" w:sz="4" w:space="0"/>
              <w:right w:val="single" w:color="auto" w:sz="4" w:space="0"/>
            </w:tcBorders>
            <w:hideMark/>
          </w:tcPr>
          <w:p w:rsidRPr="00F80419" w:rsidR="00F80419" w:rsidP="00F80419" w:rsidRDefault="00F80419" w14:paraId="07D281B1" w14:textId="77777777">
            <w:pPr>
              <w:rPr>
                <w:lang w:val="en-US"/>
              </w:rPr>
            </w:pPr>
            <w:r w:rsidRPr="00F80419">
              <w:rPr>
                <w:b/>
                <w:bCs/>
                <w:i/>
                <w:lang w:val="en-US"/>
              </w:rPr>
              <w:t>Some</w:t>
            </w:r>
            <w:r w:rsidRPr="00F80419">
              <w:rPr>
                <w:lang w:val="en-US"/>
              </w:rPr>
              <w:t xml:space="preserve"> land-use</w:t>
            </w:r>
            <w:r w:rsidRPr="00F80419">
              <w:rPr>
                <w:b/>
                <w:bCs/>
                <w:i/>
                <w:iCs/>
                <w:lang w:val="en-US"/>
              </w:rPr>
              <w:t xml:space="preserve"> activities relying on biological materials use pollutants and practices that degrade soils and spread toxic chemicals. Those land- use activities are</w:t>
            </w:r>
            <w:r w:rsidRPr="00F80419">
              <w:rPr>
                <w:b/>
                <w:bCs/>
                <w:i/>
                <w:lang w:val="en-US"/>
              </w:rPr>
              <w:t xml:space="preserve"> by definition not considered part</w:t>
            </w:r>
            <w:r w:rsidRPr="00F80419">
              <w:rPr>
                <w:lang w:val="en-US"/>
              </w:rPr>
              <w:t xml:space="preserve"> of </w:t>
            </w:r>
            <w:r w:rsidRPr="00F80419">
              <w:rPr>
                <w:b/>
                <w:bCs/>
                <w:i/>
                <w:lang w:val="en-US"/>
              </w:rPr>
              <w:t>the EU bioeconomy</w:t>
            </w:r>
            <w:r w:rsidRPr="00F80419">
              <w:rPr>
                <w:lang w:val="en-US"/>
              </w:rPr>
              <w:t>.</w:t>
            </w:r>
          </w:p>
        </w:tc>
        <w:tc>
          <w:tcPr>
            <w:tcW w:w="2500" w:type="pct"/>
            <w:tcBorders>
              <w:top w:val="single" w:color="auto" w:sz="4" w:space="0"/>
              <w:left w:val="single" w:color="auto" w:sz="4" w:space="0"/>
              <w:bottom w:val="single" w:color="auto" w:sz="4" w:space="0"/>
              <w:right w:val="single" w:color="auto" w:sz="4" w:space="0"/>
            </w:tcBorders>
            <w:hideMark/>
          </w:tcPr>
          <w:p w:rsidRPr="00F80419" w:rsidR="00F80419" w:rsidP="00F80419" w:rsidRDefault="00F80419" w14:paraId="31C60EE9" w14:textId="77777777">
            <w:pPr>
              <w:rPr>
                <w:i/>
                <w:lang w:val="en-US"/>
              </w:rPr>
            </w:pPr>
            <w:r w:rsidRPr="00F80419">
              <w:rPr>
                <w:b/>
                <w:bCs/>
                <w:i/>
                <w:lang w:val="en-US"/>
              </w:rPr>
              <w:t xml:space="preserve">Bioeconomy must rely on sustainable </w:t>
            </w:r>
            <w:r w:rsidRPr="00F80419">
              <w:rPr>
                <w:iCs/>
                <w:lang w:val="en-US"/>
              </w:rPr>
              <w:t xml:space="preserve">land-use </w:t>
            </w:r>
            <w:r w:rsidRPr="00F80419">
              <w:rPr>
                <w:b/>
                <w:bCs/>
                <w:i/>
                <w:lang w:val="en-US"/>
              </w:rPr>
              <w:t>practices supporting a sustainable use of plant production products, soil health and carbon-capture.</w:t>
            </w:r>
          </w:p>
        </w:tc>
      </w:tr>
    </w:tbl>
    <w:p w:rsidRPr="00F80419" w:rsidR="00F80419" w:rsidP="00F80419" w:rsidRDefault="00F80419" w14:paraId="4FC4EB9A" w14:textId="77777777"/>
    <w:p w:rsidRPr="009343AD" w:rsidR="009526D5" w:rsidP="009526D5" w:rsidRDefault="009526D5" w14:paraId="51C4FC22" w14:textId="77777777"/>
    <w:p w:rsidR="009526D5" w:rsidP="009526D5" w:rsidRDefault="009526D5" w14:paraId="0D098384" w14:textId="77777777">
      <w:pPr>
        <w:keepNext/>
        <w:keepLines/>
        <w:rPr>
          <w:b/>
          <w:bCs/>
        </w:rPr>
      </w:pPr>
      <w:r w:rsidRPr="1E6C3425">
        <w:rPr>
          <w:b/>
          <w:bCs/>
          <w:lang w:eastAsia="en-GB" w:bidi="en-GB"/>
        </w:rPr>
        <w:t xml:space="preserve">Amendment </w:t>
      </w:r>
      <w:r>
        <w:rPr>
          <w:b/>
          <w:bCs/>
          <w:lang w:eastAsia="en-GB" w:bidi="en-GB"/>
        </w:rPr>
        <w:t>9</w:t>
      </w:r>
      <w:r w:rsidRPr="1E6C3425">
        <w:rPr>
          <w:b/>
          <w:bCs/>
          <w:lang w:eastAsia="en-GB" w:bidi="en-GB"/>
        </w:rPr>
        <w:t xml:space="preserve"> on </w:t>
      </w:r>
      <w:r>
        <w:rPr>
          <w:b/>
          <w:bCs/>
        </w:rPr>
        <w:t>point</w:t>
      </w:r>
      <w:r w:rsidRPr="1E6C3425">
        <w:rPr>
          <w:b/>
          <w:bCs/>
        </w:rPr>
        <w:t xml:space="preserve"> </w:t>
      </w:r>
      <w:r>
        <w:rPr>
          <w:b/>
          <w:bCs/>
        </w:rPr>
        <w:t>3.1</w:t>
      </w:r>
    </w:p>
    <w:p w:rsidRPr="00EE7912" w:rsidR="009526D5" w:rsidP="009526D5" w:rsidRDefault="009526D5" w14:paraId="41071D4B" w14:textId="77777777">
      <w:pPr>
        <w:keepNext/>
        <w:keepLines/>
        <w:jc w:val="center"/>
        <w:rPr>
          <w:lang w:val="en-US"/>
        </w:rPr>
      </w:pPr>
    </w:p>
    <w:tbl>
      <w:tblPr>
        <w:tblW w:w="5000" w:type="pct"/>
        <w:tblCellMar>
          <w:left w:w="115" w:type="dxa"/>
          <w:right w:w="115" w:type="dxa"/>
        </w:tblCellMar>
        <w:tblLook w:val="01E0" w:firstRow="1" w:lastRow="1" w:firstColumn="1" w:lastColumn="1" w:noHBand="0" w:noVBand="0"/>
      </w:tblPr>
      <w:tblGrid>
        <w:gridCol w:w="4531"/>
        <w:gridCol w:w="4532"/>
      </w:tblGrid>
      <w:tr w:rsidRPr="00EE7912" w:rsidR="009526D5" w:rsidTr="00880617" w14:paraId="5899F526" w14:textId="77777777">
        <w:tc>
          <w:tcPr>
            <w:tcW w:w="2500" w:type="pct"/>
            <w:tcBorders>
              <w:top w:val="single" w:color="auto" w:sz="4" w:space="0"/>
              <w:left w:val="single" w:color="auto" w:sz="4" w:space="0"/>
              <w:bottom w:val="single" w:color="auto" w:sz="4" w:space="0"/>
              <w:right w:val="single" w:color="auto" w:sz="4" w:space="0"/>
            </w:tcBorders>
            <w:hideMark/>
          </w:tcPr>
          <w:p w:rsidRPr="00EE7912" w:rsidR="009526D5" w:rsidP="00880617" w:rsidRDefault="009526D5" w14:paraId="48FBA4E1" w14:textId="77777777">
            <w:pPr>
              <w:keepNext/>
              <w:keepLines/>
              <w:jc w:val="center"/>
              <w:rPr>
                <w:b/>
                <w:bCs/>
                <w:i/>
                <w:lang w:val="en-US"/>
              </w:rPr>
            </w:pPr>
            <w:r w:rsidRPr="00EE7912">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EE7912" w:rsidR="009526D5" w:rsidP="00880617" w:rsidRDefault="009526D5" w14:paraId="78F13562" w14:textId="77777777">
            <w:pPr>
              <w:keepNext/>
              <w:keepLines/>
              <w:jc w:val="center"/>
              <w:rPr>
                <w:b/>
                <w:bCs/>
                <w:i/>
                <w:lang w:val="en-US"/>
              </w:rPr>
            </w:pPr>
            <w:r w:rsidRPr="00EE7912">
              <w:rPr>
                <w:b/>
                <w:bCs/>
                <w:i/>
                <w:lang w:val="en-US"/>
              </w:rPr>
              <w:t>Amendment</w:t>
            </w:r>
          </w:p>
        </w:tc>
      </w:tr>
      <w:tr w:rsidRPr="00EE7912" w:rsidR="009526D5" w:rsidTr="00880617" w14:paraId="24AA7547" w14:textId="77777777">
        <w:tc>
          <w:tcPr>
            <w:tcW w:w="2500" w:type="pct"/>
            <w:tcBorders>
              <w:top w:val="single" w:color="auto" w:sz="4" w:space="0"/>
              <w:left w:val="single" w:color="auto" w:sz="4" w:space="0"/>
              <w:bottom w:val="single" w:color="auto" w:sz="4" w:space="0"/>
              <w:right w:val="single" w:color="auto" w:sz="4" w:space="0"/>
            </w:tcBorders>
            <w:hideMark/>
          </w:tcPr>
          <w:p w:rsidRPr="00EE7912" w:rsidR="009526D5" w:rsidP="00880617" w:rsidRDefault="009526D5" w14:paraId="255E9915" w14:textId="77777777">
            <w:pPr>
              <w:rPr>
                <w:lang w:val="en-US"/>
              </w:rPr>
            </w:pPr>
            <w:r w:rsidRPr="00EE7912">
              <w:rPr>
                <w:lang w:val="en-US"/>
              </w:rPr>
              <w:t>The EU Bioeconomy Strategy must be coherent with other initiatives under the European Green Deal, the Paris Agreement, the Ocean Pact, the Biodiversity Strategy, the Circular Economy Action Plans and upcoming Act and the 2030 Agenda for Sustainable Development, including the Nature Restoration Regulation,</w:t>
            </w:r>
            <w:r w:rsidRPr="00EE7912">
              <w:rPr>
                <w:b/>
                <w:bCs/>
                <w:i/>
                <w:lang w:val="en-US"/>
              </w:rPr>
              <w:t xml:space="preserve"> which is in need of strengthening,</w:t>
            </w:r>
            <w:r w:rsidRPr="00EE7912">
              <w:rPr>
                <w:lang w:val="en-US"/>
              </w:rPr>
              <w:t xml:space="preserve"> as well as the EU Deforestation Regulation, the </w:t>
            </w:r>
            <w:r w:rsidRPr="00EE7912">
              <w:rPr>
                <w:b/>
                <w:bCs/>
                <w:i/>
                <w:lang w:val="en-US"/>
              </w:rPr>
              <w:t>forest and</w:t>
            </w:r>
            <w:r w:rsidRPr="00EE7912">
              <w:rPr>
                <w:lang w:val="en-US"/>
              </w:rPr>
              <w:t xml:space="preserve"> </w:t>
            </w:r>
            <w:r w:rsidRPr="00EE7912">
              <w:rPr>
                <w:b/>
                <w:bCs/>
                <w:i/>
                <w:iCs/>
                <w:lang w:val="en-US"/>
              </w:rPr>
              <w:t>soil monitoring</w:t>
            </w:r>
            <w:r w:rsidRPr="00EE7912">
              <w:rPr>
                <w:lang w:val="en-US"/>
              </w:rPr>
              <w:t xml:space="preserve"> </w:t>
            </w:r>
            <w:r w:rsidRPr="00EE7912">
              <w:rPr>
                <w:b/>
                <w:bCs/>
                <w:i/>
                <w:lang w:val="en-US"/>
              </w:rPr>
              <w:t>Regulations</w:t>
            </w:r>
            <w:r w:rsidRPr="00EE7912">
              <w:rPr>
                <w:lang w:val="en-US"/>
              </w:rPr>
              <w:t>, the Ecodesign for Sustainable Products Regulation, the Vision for Agriculture and Food, and others. The planned Circular Economy Act and Biotech Act II should include bioeconomy considerations holistically. This will ensure that the EU bioeconomy actively contributes to climate and biodiversity goals, and endeavours to make the biotech strategy explicitly tangible.</w:t>
            </w:r>
          </w:p>
        </w:tc>
        <w:tc>
          <w:tcPr>
            <w:tcW w:w="2500" w:type="pct"/>
            <w:tcBorders>
              <w:top w:val="single" w:color="auto" w:sz="4" w:space="0"/>
              <w:left w:val="single" w:color="auto" w:sz="4" w:space="0"/>
              <w:bottom w:val="single" w:color="auto" w:sz="4" w:space="0"/>
              <w:right w:val="single" w:color="auto" w:sz="4" w:space="0"/>
            </w:tcBorders>
            <w:hideMark/>
          </w:tcPr>
          <w:p w:rsidRPr="00EE7912" w:rsidR="009526D5" w:rsidP="00880617" w:rsidRDefault="009526D5" w14:paraId="39239225" w14:textId="77777777">
            <w:pPr>
              <w:rPr>
                <w:lang w:val="en-US"/>
              </w:rPr>
            </w:pPr>
            <w:r w:rsidRPr="00EE7912">
              <w:rPr>
                <w:lang w:val="en-US"/>
              </w:rPr>
              <w:t xml:space="preserve">The EU Bioeconomy Strategy must be coherent with other initiatives under the European Green Deal, the Paris Agreement, the Ocean Pact, the Biodiversity Strategy, the Circular Economy Action Plans and upcoming Act and the 2030 Agenda for Sustainable Development, including the Nature Restoration Regulation, as well as the EU Deforestation Regulation, the </w:t>
            </w:r>
            <w:r w:rsidRPr="00EE7912">
              <w:rPr>
                <w:b/>
                <w:bCs/>
                <w:i/>
                <w:iCs/>
                <w:lang w:val="en-US"/>
              </w:rPr>
              <w:t>Soil Monitoring La</w:t>
            </w:r>
            <w:r w:rsidRPr="00EE7912">
              <w:rPr>
                <w:b/>
                <w:bCs/>
                <w:i/>
                <w:lang w:val="en-US"/>
              </w:rPr>
              <w:t>w</w:t>
            </w:r>
            <w:r w:rsidRPr="00EE7912">
              <w:rPr>
                <w:lang w:val="en-US"/>
              </w:rPr>
              <w:t>, the Ecodesign for Sustainable Products Regulation, the Vision for Agriculture and Food, and others. The planned Circular Economy Act and Biotech Act II should include bioeconomy considerations holistically. This will ensure that the EU bioeconomy actively contributes to climate and biodiversity goals, and endeavours to make the biotech strategy explicitly tangible.</w:t>
            </w:r>
          </w:p>
        </w:tc>
      </w:tr>
    </w:tbl>
    <w:p w:rsidR="009526D5" w:rsidP="008D70BC" w:rsidRDefault="009526D5" w14:paraId="658AD412" w14:textId="77777777">
      <w:pPr>
        <w:keepNext/>
        <w:keepLines/>
        <w:rPr>
          <w:b/>
          <w:bCs/>
          <w:lang w:val="en-US" w:eastAsia="en-GB" w:bidi="en-GB"/>
        </w:rPr>
      </w:pPr>
    </w:p>
    <w:p w:rsidR="008D70BC" w:rsidP="008D70BC" w:rsidRDefault="008D70BC" w14:paraId="5861F622" w14:textId="3A6F93EE">
      <w:pPr>
        <w:keepNext/>
        <w:keepLines/>
      </w:pPr>
      <w:r w:rsidRPr="1E6C3425">
        <w:rPr>
          <w:b/>
          <w:bCs/>
          <w:lang w:eastAsia="en-GB" w:bidi="en-GB"/>
        </w:rPr>
        <w:t xml:space="preserve">Amendment </w:t>
      </w:r>
      <w:r>
        <w:rPr>
          <w:b/>
          <w:bCs/>
          <w:lang w:eastAsia="en-GB" w:bidi="en-GB"/>
        </w:rPr>
        <w:t>11</w:t>
      </w:r>
      <w:r w:rsidRPr="1E6C3425">
        <w:rPr>
          <w:b/>
          <w:bCs/>
          <w:lang w:eastAsia="en-GB" w:bidi="en-GB"/>
        </w:rPr>
        <w:t xml:space="preserve"> on </w:t>
      </w:r>
      <w:r>
        <w:rPr>
          <w:b/>
          <w:bCs/>
        </w:rPr>
        <w:t>point</w:t>
      </w:r>
      <w:r w:rsidRPr="1E6C3425">
        <w:rPr>
          <w:b/>
          <w:bCs/>
        </w:rPr>
        <w:t xml:space="preserve"> </w:t>
      </w:r>
      <w:r w:rsidR="002A3C50">
        <w:rPr>
          <w:b/>
          <w:bCs/>
        </w:rPr>
        <w:t>3</w:t>
      </w:r>
      <w:r>
        <w:rPr>
          <w:b/>
          <w:bCs/>
        </w:rPr>
        <w:t>.3</w:t>
      </w:r>
    </w:p>
    <w:p w:rsidRPr="008D70BC" w:rsidR="008D70BC" w:rsidP="008D70BC" w:rsidRDefault="008D70BC" w14:paraId="4D078024" w14:textId="77777777">
      <w:pPr>
        <w:rPr>
          <w:lang w:val="en-US"/>
        </w:rPr>
      </w:pPr>
    </w:p>
    <w:tbl>
      <w:tblPr>
        <w:tblW w:w="5000" w:type="pct"/>
        <w:tblCellMar>
          <w:left w:w="115" w:type="dxa"/>
          <w:right w:w="115" w:type="dxa"/>
        </w:tblCellMar>
        <w:tblLook w:val="01E0" w:firstRow="1" w:lastRow="1" w:firstColumn="1" w:lastColumn="1" w:noHBand="0" w:noVBand="0"/>
      </w:tblPr>
      <w:tblGrid>
        <w:gridCol w:w="4531"/>
        <w:gridCol w:w="4532"/>
      </w:tblGrid>
      <w:tr w:rsidRPr="008D70BC" w:rsidR="008D70BC" w14:paraId="14DA7396" w14:textId="77777777">
        <w:tc>
          <w:tcPr>
            <w:tcW w:w="2500" w:type="pct"/>
            <w:tcBorders>
              <w:top w:val="single" w:color="auto" w:sz="4" w:space="0"/>
              <w:left w:val="single" w:color="auto" w:sz="4" w:space="0"/>
              <w:bottom w:val="single" w:color="auto" w:sz="4" w:space="0"/>
              <w:right w:val="single" w:color="auto" w:sz="4" w:space="0"/>
            </w:tcBorders>
            <w:hideMark/>
          </w:tcPr>
          <w:p w:rsidRPr="008D70BC" w:rsidR="008D70BC" w:rsidP="008D70BC" w:rsidRDefault="008D70BC" w14:paraId="33CBB481" w14:textId="77777777">
            <w:pPr>
              <w:jc w:val="center"/>
              <w:rPr>
                <w:b/>
                <w:bCs/>
                <w:i/>
                <w:lang w:val="en-US"/>
              </w:rPr>
            </w:pPr>
            <w:r w:rsidRPr="008D70BC">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8D70BC" w:rsidR="008D70BC" w:rsidP="008D70BC" w:rsidRDefault="008D70BC" w14:paraId="28D88105" w14:textId="77777777">
            <w:pPr>
              <w:jc w:val="center"/>
              <w:rPr>
                <w:b/>
                <w:bCs/>
                <w:i/>
                <w:lang w:val="en-US"/>
              </w:rPr>
            </w:pPr>
            <w:r w:rsidRPr="008D70BC">
              <w:rPr>
                <w:b/>
                <w:bCs/>
                <w:i/>
                <w:lang w:val="en-US"/>
              </w:rPr>
              <w:t>Amendment</w:t>
            </w:r>
          </w:p>
        </w:tc>
      </w:tr>
      <w:tr w:rsidRPr="008D70BC" w:rsidR="008D70BC" w14:paraId="1063F492" w14:textId="77777777">
        <w:tc>
          <w:tcPr>
            <w:tcW w:w="2500" w:type="pct"/>
            <w:tcBorders>
              <w:top w:val="single" w:color="auto" w:sz="4" w:space="0"/>
              <w:left w:val="single" w:color="auto" w:sz="4" w:space="0"/>
              <w:bottom w:val="single" w:color="auto" w:sz="4" w:space="0"/>
              <w:right w:val="single" w:color="auto" w:sz="4" w:space="0"/>
            </w:tcBorders>
            <w:hideMark/>
          </w:tcPr>
          <w:p w:rsidRPr="008D70BC" w:rsidR="008D70BC" w:rsidP="008D70BC" w:rsidRDefault="008D70BC" w14:paraId="1B910202" w14:textId="77777777">
            <w:pPr>
              <w:rPr>
                <w:lang w:val="en-US"/>
              </w:rPr>
            </w:pPr>
            <w:r w:rsidRPr="008D70BC">
              <w:rPr>
                <w:lang w:val="en-US"/>
              </w:rPr>
              <w:t>Due diligence in the biomass supply chain should align with the Corporate Sustainability Due Diligence Directive (CSDDD) and the Deforestation Regulation (EUDR)</w:t>
            </w:r>
            <w:r w:rsidRPr="008D70BC">
              <w:rPr>
                <w:b/>
                <w:bCs/>
                <w:i/>
                <w:lang w:val="en-US"/>
              </w:rPr>
              <w:t>, which should be re-strengthened after recent simplification measures</w:t>
            </w:r>
            <w:r w:rsidRPr="008D70BC">
              <w:rPr>
                <w:lang w:val="en-US"/>
              </w:rPr>
              <w:t>.</w:t>
            </w:r>
          </w:p>
        </w:tc>
        <w:tc>
          <w:tcPr>
            <w:tcW w:w="2500" w:type="pct"/>
            <w:tcBorders>
              <w:top w:val="single" w:color="auto" w:sz="4" w:space="0"/>
              <w:left w:val="single" w:color="auto" w:sz="4" w:space="0"/>
              <w:bottom w:val="single" w:color="auto" w:sz="4" w:space="0"/>
              <w:right w:val="single" w:color="auto" w:sz="4" w:space="0"/>
            </w:tcBorders>
            <w:hideMark/>
          </w:tcPr>
          <w:p w:rsidRPr="008D70BC" w:rsidR="008D70BC" w:rsidP="008D70BC" w:rsidRDefault="008D70BC" w14:paraId="2506C944" w14:textId="77777777">
            <w:pPr>
              <w:rPr>
                <w:lang w:val="en-US"/>
              </w:rPr>
            </w:pPr>
            <w:r w:rsidRPr="008D70BC">
              <w:rPr>
                <w:lang w:val="en-US"/>
              </w:rPr>
              <w:t>Due diligence in the biomass supply chain should align with the Corporate Sustainability Due Diligence Directive (CSDDD) and the Deforestation Regulation (EUDR).</w:t>
            </w:r>
          </w:p>
        </w:tc>
      </w:tr>
    </w:tbl>
    <w:p w:rsidRPr="008D70BC" w:rsidR="008D70BC" w:rsidP="008D70BC" w:rsidRDefault="008D70BC" w14:paraId="65AA47B9" w14:textId="77777777"/>
    <w:p w:rsidR="008D70BC" w:rsidP="00A7004A" w:rsidRDefault="00A7004A" w14:paraId="5F06F733" w14:textId="2549DBCA">
      <w:pPr>
        <w:keepNext/>
        <w:keepLines/>
      </w:pPr>
      <w:r w:rsidRPr="1E6C3425">
        <w:rPr>
          <w:b/>
          <w:bCs/>
          <w:lang w:eastAsia="en-GB" w:bidi="en-GB"/>
        </w:rPr>
        <w:t xml:space="preserve">Amendment </w:t>
      </w:r>
      <w:r>
        <w:rPr>
          <w:b/>
          <w:bCs/>
          <w:lang w:eastAsia="en-GB" w:bidi="en-GB"/>
        </w:rPr>
        <w:t>12</w:t>
      </w:r>
      <w:r w:rsidRPr="1E6C3425">
        <w:rPr>
          <w:b/>
          <w:bCs/>
          <w:lang w:eastAsia="en-GB" w:bidi="en-GB"/>
        </w:rPr>
        <w:t xml:space="preserve"> on </w:t>
      </w:r>
      <w:r>
        <w:rPr>
          <w:b/>
          <w:bCs/>
        </w:rPr>
        <w:t>point</w:t>
      </w:r>
      <w:r w:rsidRPr="1E6C3425">
        <w:rPr>
          <w:b/>
          <w:bCs/>
        </w:rPr>
        <w:t xml:space="preserve"> </w:t>
      </w:r>
      <w:r>
        <w:rPr>
          <w:b/>
          <w:bCs/>
        </w:rPr>
        <w:t>3.5</w:t>
      </w:r>
    </w:p>
    <w:p w:rsidRPr="00A7004A" w:rsidR="00A7004A" w:rsidP="00A7004A" w:rsidRDefault="00A7004A" w14:paraId="3C4B2BB6" w14:textId="77777777">
      <w:pPr>
        <w:rPr>
          <w:lang w:val="en-US"/>
        </w:rPr>
      </w:pPr>
    </w:p>
    <w:tbl>
      <w:tblPr>
        <w:tblW w:w="5000" w:type="pct"/>
        <w:tblCellMar>
          <w:left w:w="115" w:type="dxa"/>
          <w:right w:w="115" w:type="dxa"/>
        </w:tblCellMar>
        <w:tblLook w:val="01E0" w:firstRow="1" w:lastRow="1" w:firstColumn="1" w:lastColumn="1" w:noHBand="0" w:noVBand="0"/>
      </w:tblPr>
      <w:tblGrid>
        <w:gridCol w:w="4531"/>
        <w:gridCol w:w="4532"/>
      </w:tblGrid>
      <w:tr w:rsidRPr="00A7004A" w:rsidR="00A7004A" w14:paraId="219F6C93" w14:textId="77777777">
        <w:tc>
          <w:tcPr>
            <w:tcW w:w="2500" w:type="pct"/>
            <w:tcBorders>
              <w:top w:val="single" w:color="auto" w:sz="4" w:space="0"/>
              <w:left w:val="single" w:color="auto" w:sz="4" w:space="0"/>
              <w:bottom w:val="single" w:color="auto" w:sz="4" w:space="0"/>
              <w:right w:val="single" w:color="auto" w:sz="4" w:space="0"/>
            </w:tcBorders>
            <w:hideMark/>
          </w:tcPr>
          <w:p w:rsidRPr="00A7004A" w:rsidR="00A7004A" w:rsidP="00A7004A" w:rsidRDefault="00A7004A" w14:paraId="2AD8B105" w14:textId="77777777">
            <w:pPr>
              <w:jc w:val="center"/>
              <w:rPr>
                <w:b/>
                <w:bCs/>
                <w:i/>
                <w:lang w:val="en-US"/>
              </w:rPr>
            </w:pPr>
            <w:r w:rsidRPr="00A7004A">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A7004A" w:rsidR="00A7004A" w:rsidP="00A7004A" w:rsidRDefault="00A7004A" w14:paraId="560BE6BB" w14:textId="77777777">
            <w:pPr>
              <w:jc w:val="center"/>
              <w:rPr>
                <w:b/>
                <w:bCs/>
                <w:i/>
                <w:lang w:val="en-US"/>
              </w:rPr>
            </w:pPr>
            <w:r w:rsidRPr="00A7004A">
              <w:rPr>
                <w:b/>
                <w:bCs/>
                <w:i/>
                <w:lang w:val="en-US"/>
              </w:rPr>
              <w:t>Amendment</w:t>
            </w:r>
          </w:p>
        </w:tc>
      </w:tr>
      <w:tr w:rsidRPr="00A7004A" w:rsidR="00A7004A" w14:paraId="197A0D4D" w14:textId="77777777">
        <w:tc>
          <w:tcPr>
            <w:tcW w:w="2500" w:type="pct"/>
            <w:tcBorders>
              <w:top w:val="single" w:color="auto" w:sz="4" w:space="0"/>
              <w:left w:val="single" w:color="auto" w:sz="4" w:space="0"/>
              <w:bottom w:val="single" w:color="auto" w:sz="4" w:space="0"/>
              <w:right w:val="single" w:color="auto" w:sz="4" w:space="0"/>
            </w:tcBorders>
            <w:hideMark/>
          </w:tcPr>
          <w:p w:rsidRPr="00A7004A" w:rsidR="00A7004A" w:rsidP="00A7004A" w:rsidRDefault="00A7004A" w14:paraId="7C1518AB" w14:textId="77777777">
            <w:pPr>
              <w:rPr>
                <w:lang w:val="en-US"/>
              </w:rPr>
            </w:pPr>
            <w:r w:rsidRPr="00A7004A">
              <w:rPr>
                <w:lang w:val="en-US"/>
              </w:rPr>
              <w:t xml:space="preserve">Including bioeconomy considerations in Product Environmental Footprint calculations would be positive, but not all carbon storage is equal and safeguards are needed to </w:t>
            </w:r>
            <w:r w:rsidRPr="00A7004A">
              <w:rPr>
                <w:b/>
                <w:bCs/>
                <w:i/>
                <w:lang w:val="en-US"/>
              </w:rPr>
              <w:t>avoid incentives for over-intensification or status quo</w:t>
            </w:r>
            <w:r w:rsidRPr="00A7004A">
              <w:rPr>
                <w:lang w:val="en-US"/>
              </w:rPr>
              <w:t xml:space="preserve"> use of land, water and forests.</w:t>
            </w:r>
          </w:p>
        </w:tc>
        <w:tc>
          <w:tcPr>
            <w:tcW w:w="2500" w:type="pct"/>
            <w:tcBorders>
              <w:top w:val="single" w:color="auto" w:sz="4" w:space="0"/>
              <w:left w:val="single" w:color="auto" w:sz="4" w:space="0"/>
              <w:bottom w:val="single" w:color="auto" w:sz="4" w:space="0"/>
              <w:right w:val="single" w:color="auto" w:sz="4" w:space="0"/>
            </w:tcBorders>
            <w:hideMark/>
          </w:tcPr>
          <w:p w:rsidRPr="00A7004A" w:rsidR="00A7004A" w:rsidP="00A7004A" w:rsidRDefault="00A7004A" w14:paraId="50604D15" w14:textId="77777777">
            <w:pPr>
              <w:rPr>
                <w:lang w:val="en-US"/>
              </w:rPr>
            </w:pPr>
            <w:r w:rsidRPr="00A7004A">
              <w:rPr>
                <w:lang w:val="en-US"/>
              </w:rPr>
              <w:t xml:space="preserve">Including bioeconomy considerations in Product Environmental Footprint calculations would be positive, but not all carbon storage is equal and safeguards are needed to </w:t>
            </w:r>
            <w:r w:rsidRPr="00A7004A">
              <w:rPr>
                <w:b/>
                <w:bCs/>
                <w:i/>
                <w:lang w:val="en-US"/>
              </w:rPr>
              <w:t>ensure sustainable</w:t>
            </w:r>
            <w:r w:rsidRPr="00A7004A">
              <w:rPr>
                <w:lang w:val="en-US"/>
              </w:rPr>
              <w:t xml:space="preserve"> use of land, water and forests.</w:t>
            </w:r>
          </w:p>
        </w:tc>
      </w:tr>
    </w:tbl>
    <w:p w:rsidR="00EE7912" w:rsidP="002F433E" w:rsidRDefault="00EE7912" w14:paraId="14D5062D" w14:textId="77777777"/>
    <w:p w:rsidR="009F5D00" w:rsidP="009F5D00" w:rsidRDefault="009F5D00" w14:paraId="42723668" w14:textId="0D9464E7">
      <w:pPr>
        <w:keepNext/>
        <w:keepLines/>
        <w:rPr>
          <w:b/>
          <w:bCs/>
        </w:rPr>
      </w:pPr>
      <w:r w:rsidRPr="1E6C3425">
        <w:rPr>
          <w:b/>
          <w:bCs/>
          <w:lang w:eastAsia="en-GB" w:bidi="en-GB"/>
        </w:rPr>
        <w:t xml:space="preserve">Amendment </w:t>
      </w:r>
      <w:r>
        <w:rPr>
          <w:b/>
          <w:bCs/>
          <w:lang w:eastAsia="en-GB" w:bidi="en-GB"/>
        </w:rPr>
        <w:t>14</w:t>
      </w:r>
      <w:r w:rsidRPr="1E6C3425">
        <w:rPr>
          <w:b/>
          <w:bCs/>
          <w:lang w:eastAsia="en-GB" w:bidi="en-GB"/>
        </w:rPr>
        <w:t xml:space="preserve"> on </w:t>
      </w:r>
      <w:r>
        <w:rPr>
          <w:b/>
          <w:bCs/>
        </w:rPr>
        <w:t>point</w:t>
      </w:r>
      <w:r w:rsidRPr="1E6C3425">
        <w:rPr>
          <w:b/>
          <w:bCs/>
        </w:rPr>
        <w:t xml:space="preserve"> </w:t>
      </w:r>
      <w:r>
        <w:rPr>
          <w:b/>
          <w:bCs/>
        </w:rPr>
        <w:t>4.1</w:t>
      </w:r>
    </w:p>
    <w:p w:rsidRPr="00AC4320" w:rsidR="00AC4320" w:rsidP="00AC4320" w:rsidRDefault="00AC4320" w14:paraId="434C2761" w14:textId="77777777">
      <w:pPr>
        <w:keepNext/>
        <w:keepLines/>
        <w:rPr>
          <w:lang w:val="en-US"/>
        </w:rPr>
      </w:pPr>
    </w:p>
    <w:tbl>
      <w:tblPr>
        <w:tblW w:w="5000" w:type="pct"/>
        <w:tblCellMar>
          <w:left w:w="115" w:type="dxa"/>
          <w:right w:w="115" w:type="dxa"/>
        </w:tblCellMar>
        <w:tblLook w:val="01E0" w:firstRow="1" w:lastRow="1" w:firstColumn="1" w:lastColumn="1" w:noHBand="0" w:noVBand="0"/>
      </w:tblPr>
      <w:tblGrid>
        <w:gridCol w:w="4531"/>
        <w:gridCol w:w="4532"/>
      </w:tblGrid>
      <w:tr w:rsidRPr="00AC4320" w:rsidR="00AC4320" w14:paraId="1874FA84" w14:textId="77777777">
        <w:tc>
          <w:tcPr>
            <w:tcW w:w="2500" w:type="pct"/>
            <w:tcBorders>
              <w:top w:val="single" w:color="auto" w:sz="4" w:space="0"/>
              <w:left w:val="single" w:color="auto" w:sz="4" w:space="0"/>
              <w:bottom w:val="single" w:color="auto" w:sz="4" w:space="0"/>
              <w:right w:val="single" w:color="auto" w:sz="4" w:space="0"/>
            </w:tcBorders>
            <w:hideMark/>
          </w:tcPr>
          <w:p w:rsidRPr="00AC4320" w:rsidR="00AC4320" w:rsidP="00AC4320" w:rsidRDefault="00AC4320" w14:paraId="5B8F8B61" w14:textId="77777777">
            <w:pPr>
              <w:keepNext/>
              <w:keepLines/>
              <w:jc w:val="center"/>
              <w:rPr>
                <w:b/>
                <w:bCs/>
                <w:i/>
                <w:lang w:val="en-US"/>
              </w:rPr>
            </w:pPr>
            <w:r w:rsidRPr="00AC4320">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AC4320" w:rsidR="00AC4320" w:rsidP="00AC4320" w:rsidRDefault="00AC4320" w14:paraId="2CE2EB98" w14:textId="77777777">
            <w:pPr>
              <w:keepNext/>
              <w:keepLines/>
              <w:jc w:val="center"/>
              <w:rPr>
                <w:b/>
                <w:bCs/>
                <w:i/>
                <w:lang w:val="en-US"/>
              </w:rPr>
            </w:pPr>
            <w:r w:rsidRPr="00AC4320">
              <w:rPr>
                <w:b/>
                <w:bCs/>
                <w:i/>
                <w:lang w:val="en-US"/>
              </w:rPr>
              <w:t>Amendment</w:t>
            </w:r>
          </w:p>
        </w:tc>
      </w:tr>
      <w:tr w:rsidRPr="00AC4320" w:rsidR="00AC4320" w14:paraId="04CFC4E4" w14:textId="77777777">
        <w:tc>
          <w:tcPr>
            <w:tcW w:w="2500" w:type="pct"/>
            <w:tcBorders>
              <w:top w:val="single" w:color="auto" w:sz="4" w:space="0"/>
              <w:left w:val="single" w:color="auto" w:sz="4" w:space="0"/>
              <w:bottom w:val="single" w:color="auto" w:sz="4" w:space="0"/>
              <w:right w:val="single" w:color="auto" w:sz="4" w:space="0"/>
            </w:tcBorders>
            <w:hideMark/>
          </w:tcPr>
          <w:p w:rsidRPr="00AC4320" w:rsidR="00AC4320" w:rsidP="00AC4320" w:rsidRDefault="00AC4320" w14:paraId="5ABB5AB1" w14:textId="77777777">
            <w:pPr>
              <w:keepNext/>
              <w:keepLines/>
              <w:rPr>
                <w:lang w:val="en-US"/>
              </w:rPr>
            </w:pPr>
            <w:r w:rsidRPr="00AC4320">
              <w:rPr>
                <w:lang w:val="en-US"/>
              </w:rPr>
              <w:t xml:space="preserve">Scaling up and creating demand as highlighted in the bioeconomy strategy only becomes relevant if sustainable supply has been well-defined and secured. The bioeconomy requires a sustainable supply of biomass </w:t>
            </w:r>
            <w:r w:rsidRPr="00AC4320">
              <w:rPr>
                <w:b/>
                <w:bCs/>
                <w:i/>
                <w:lang w:val="en-US"/>
              </w:rPr>
              <w:t>that does not conflict</w:t>
            </w:r>
            <w:r w:rsidRPr="00AC4320">
              <w:rPr>
                <w:lang w:val="en-US"/>
              </w:rPr>
              <w:t xml:space="preserve"> with nature restoration and that </w:t>
            </w:r>
            <w:r w:rsidRPr="00AC4320">
              <w:rPr>
                <w:b/>
                <w:bCs/>
                <w:i/>
                <w:iCs/>
                <w:lang w:val="en-US"/>
              </w:rPr>
              <w:t>prioritises</w:t>
            </w:r>
            <w:r w:rsidRPr="00AC4320">
              <w:rPr>
                <w:lang w:val="en-US"/>
              </w:rPr>
              <w:t xml:space="preserve"> biodiversity across land and sea. Public procurement is a powerful tool to drive demand for sustainable products. Non-price criteria should be mandatory, favour non-use, reuse and repair, and include social conditionalities. Procurement targets requiring bio-based content should be justified by robust assessment that it leads to </w:t>
            </w:r>
            <w:r w:rsidRPr="00AC4320">
              <w:rPr>
                <w:b/>
                <w:bCs/>
                <w:i/>
                <w:lang w:val="en-US"/>
              </w:rPr>
              <w:t>environmental</w:t>
            </w:r>
            <w:r w:rsidRPr="00AC4320">
              <w:rPr>
                <w:lang w:val="en-US"/>
              </w:rPr>
              <w:t xml:space="preserve"> objectives, in particular with respect to their interaction with recycled content targets. Lead markets should be strategically selected and supported, particularly </w:t>
            </w:r>
            <w:r w:rsidRPr="00AC4320">
              <w:rPr>
                <w:b/>
                <w:bCs/>
                <w:i/>
                <w:lang w:val="en-US"/>
              </w:rPr>
              <w:t>those that reduce reliance on primary biomass and prioritise</w:t>
            </w:r>
            <w:r w:rsidRPr="00AC4320">
              <w:rPr>
                <w:lang w:val="en-US"/>
              </w:rPr>
              <w:t xml:space="preserve"> secondary, residual, by-product and unavoidable waste-based feedstocks.</w:t>
            </w:r>
          </w:p>
        </w:tc>
        <w:tc>
          <w:tcPr>
            <w:tcW w:w="2500" w:type="pct"/>
            <w:tcBorders>
              <w:top w:val="single" w:color="auto" w:sz="4" w:space="0"/>
              <w:left w:val="single" w:color="auto" w:sz="4" w:space="0"/>
              <w:bottom w:val="single" w:color="auto" w:sz="4" w:space="0"/>
              <w:right w:val="single" w:color="auto" w:sz="4" w:space="0"/>
            </w:tcBorders>
            <w:hideMark/>
          </w:tcPr>
          <w:p w:rsidRPr="00AC4320" w:rsidR="00AC4320" w:rsidP="00AC4320" w:rsidRDefault="00AC4320" w14:paraId="60930FBE" w14:textId="77777777">
            <w:pPr>
              <w:keepNext/>
              <w:keepLines/>
              <w:rPr>
                <w:i/>
                <w:lang w:val="en-US"/>
              </w:rPr>
            </w:pPr>
            <w:r w:rsidRPr="00AC4320">
              <w:rPr>
                <w:lang w:val="en-US"/>
              </w:rPr>
              <w:t xml:space="preserve">Scaling up and creating demand as highlighted in the bioeconomy strategy only becomes relevant if sustainable supply has been well-defined and secured. The bioeconomy requires a sustainable supply of biomass </w:t>
            </w:r>
            <w:r w:rsidRPr="00AC4320">
              <w:rPr>
                <w:b/>
                <w:bCs/>
                <w:i/>
                <w:lang w:val="en-US"/>
              </w:rPr>
              <w:t>in line</w:t>
            </w:r>
            <w:r w:rsidRPr="00AC4320">
              <w:rPr>
                <w:lang w:val="en-US"/>
              </w:rPr>
              <w:t xml:space="preserve"> with nature restoration and that </w:t>
            </w:r>
            <w:r w:rsidRPr="00AC4320">
              <w:rPr>
                <w:b/>
                <w:bCs/>
                <w:i/>
                <w:iCs/>
                <w:lang w:val="en-US"/>
              </w:rPr>
              <w:t>ensures</w:t>
            </w:r>
            <w:r w:rsidRPr="00AC4320">
              <w:rPr>
                <w:lang w:val="en-US"/>
              </w:rPr>
              <w:t xml:space="preserve"> biodiversity </w:t>
            </w:r>
            <w:r w:rsidRPr="00AC4320">
              <w:rPr>
                <w:b/>
                <w:bCs/>
                <w:i/>
                <w:iCs/>
                <w:lang w:val="en-US"/>
              </w:rPr>
              <w:t>preservation</w:t>
            </w:r>
            <w:r w:rsidRPr="00AC4320">
              <w:rPr>
                <w:lang w:val="en-US"/>
              </w:rPr>
              <w:t xml:space="preserve"> across land and sea. Public procurement is a powerful tool to drive demand for sustainable products. Non-price criteria should be mandatory, favour non-use, reuse and repair, and include social conditionalities. Procurement targets requiring bio-based content should be justified by robust assessment that it leads to </w:t>
            </w:r>
            <w:r w:rsidRPr="00AC4320">
              <w:rPr>
                <w:b/>
                <w:bCs/>
                <w:i/>
                <w:lang w:val="en-US"/>
              </w:rPr>
              <w:t>sustainable</w:t>
            </w:r>
            <w:r w:rsidRPr="00AC4320">
              <w:rPr>
                <w:lang w:val="en-US"/>
              </w:rPr>
              <w:t xml:space="preserve"> objectives, in particular with respect to their interaction with recycled content targets. Lead markets should be strategically selected and supported, particularly secondary </w:t>
            </w:r>
            <w:r w:rsidRPr="00AC4320">
              <w:rPr>
                <w:b/>
                <w:bCs/>
                <w:i/>
                <w:lang w:val="en-US"/>
              </w:rPr>
              <w:t>biomass</w:t>
            </w:r>
            <w:r w:rsidRPr="00AC4320">
              <w:rPr>
                <w:lang w:val="en-US"/>
              </w:rPr>
              <w:t>, residual, by-product and unavoidable waste-based feedstocks</w:t>
            </w:r>
            <w:r w:rsidRPr="00AC4320">
              <w:rPr>
                <w:i/>
                <w:lang w:val="en-US"/>
              </w:rPr>
              <w:t>.</w:t>
            </w:r>
          </w:p>
        </w:tc>
      </w:tr>
    </w:tbl>
    <w:p w:rsidRPr="00AC4320" w:rsidR="00AC4320" w:rsidP="00AC4320" w:rsidRDefault="00AC4320" w14:paraId="31C122A4" w14:textId="77777777">
      <w:pPr>
        <w:keepNext/>
        <w:keepLines/>
      </w:pPr>
    </w:p>
    <w:p w:rsidR="00AC4320" w:rsidP="00EE7912" w:rsidRDefault="007265FE" w14:paraId="09297666" w14:textId="4F0B00EB">
      <w:pPr>
        <w:keepNext/>
        <w:keepLines/>
      </w:pPr>
      <w:r w:rsidRPr="1E6C3425">
        <w:rPr>
          <w:b/>
          <w:bCs/>
          <w:lang w:eastAsia="en-GB" w:bidi="en-GB"/>
        </w:rPr>
        <w:t xml:space="preserve">Amendment </w:t>
      </w:r>
      <w:r>
        <w:rPr>
          <w:b/>
          <w:bCs/>
          <w:lang w:eastAsia="en-GB" w:bidi="en-GB"/>
        </w:rPr>
        <w:t>16</w:t>
      </w:r>
      <w:r w:rsidRPr="1E6C3425">
        <w:rPr>
          <w:b/>
          <w:bCs/>
          <w:lang w:eastAsia="en-GB" w:bidi="en-GB"/>
        </w:rPr>
        <w:t xml:space="preserve"> on </w:t>
      </w:r>
      <w:r>
        <w:rPr>
          <w:b/>
          <w:bCs/>
        </w:rPr>
        <w:t>point</w:t>
      </w:r>
      <w:r w:rsidRPr="1E6C3425">
        <w:rPr>
          <w:b/>
          <w:bCs/>
        </w:rPr>
        <w:t xml:space="preserve"> </w:t>
      </w:r>
      <w:r>
        <w:rPr>
          <w:b/>
          <w:bCs/>
        </w:rPr>
        <w:t>4.6</w:t>
      </w:r>
    </w:p>
    <w:p w:rsidRPr="004F6257" w:rsidR="004F6257" w:rsidP="004F6257" w:rsidRDefault="004F6257" w14:paraId="27EEAEFD" w14:textId="77777777">
      <w:pPr>
        <w:keepNext/>
        <w:keepLines/>
        <w:rPr>
          <w:lang w:val="en-US"/>
        </w:rPr>
      </w:pPr>
    </w:p>
    <w:tbl>
      <w:tblPr>
        <w:tblW w:w="5000" w:type="pct"/>
        <w:tblCellMar>
          <w:left w:w="115" w:type="dxa"/>
          <w:right w:w="115" w:type="dxa"/>
        </w:tblCellMar>
        <w:tblLook w:val="01E0" w:firstRow="1" w:lastRow="1" w:firstColumn="1" w:lastColumn="1" w:noHBand="0" w:noVBand="0"/>
      </w:tblPr>
      <w:tblGrid>
        <w:gridCol w:w="4531"/>
        <w:gridCol w:w="4532"/>
      </w:tblGrid>
      <w:tr w:rsidRPr="004F6257" w:rsidR="004F6257" w14:paraId="1953B744" w14:textId="77777777">
        <w:tc>
          <w:tcPr>
            <w:tcW w:w="2500" w:type="pct"/>
            <w:tcBorders>
              <w:top w:val="single" w:color="auto" w:sz="4" w:space="0"/>
              <w:left w:val="single" w:color="auto" w:sz="4" w:space="0"/>
              <w:bottom w:val="single" w:color="auto" w:sz="4" w:space="0"/>
              <w:right w:val="single" w:color="auto" w:sz="4" w:space="0"/>
            </w:tcBorders>
            <w:hideMark/>
          </w:tcPr>
          <w:p w:rsidRPr="004F6257" w:rsidR="004F6257" w:rsidP="004F6257" w:rsidRDefault="004F6257" w14:paraId="0ABBF3D5" w14:textId="77777777">
            <w:pPr>
              <w:keepNext/>
              <w:keepLines/>
              <w:jc w:val="center"/>
              <w:rPr>
                <w:b/>
                <w:bCs/>
                <w:i/>
                <w:lang w:val="en-US"/>
              </w:rPr>
            </w:pPr>
            <w:r w:rsidRPr="004F6257">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4F6257" w:rsidR="004F6257" w:rsidP="004F6257" w:rsidRDefault="004F6257" w14:paraId="6785F6A3" w14:textId="77777777">
            <w:pPr>
              <w:keepNext/>
              <w:keepLines/>
              <w:jc w:val="center"/>
              <w:rPr>
                <w:b/>
                <w:bCs/>
                <w:i/>
                <w:lang w:val="en-US"/>
              </w:rPr>
            </w:pPr>
            <w:r w:rsidRPr="004F6257">
              <w:rPr>
                <w:b/>
                <w:bCs/>
                <w:i/>
                <w:lang w:val="en-US"/>
              </w:rPr>
              <w:t>Amendment</w:t>
            </w:r>
          </w:p>
        </w:tc>
      </w:tr>
      <w:tr w:rsidRPr="004F6257" w:rsidR="004F6257" w14:paraId="460FA62A" w14:textId="77777777">
        <w:tc>
          <w:tcPr>
            <w:tcW w:w="2500" w:type="pct"/>
            <w:tcBorders>
              <w:top w:val="single" w:color="auto" w:sz="4" w:space="0"/>
              <w:left w:val="single" w:color="auto" w:sz="4" w:space="0"/>
              <w:bottom w:val="single" w:color="auto" w:sz="4" w:space="0"/>
              <w:right w:val="single" w:color="auto" w:sz="4" w:space="0"/>
            </w:tcBorders>
            <w:hideMark/>
          </w:tcPr>
          <w:p w:rsidRPr="004F6257" w:rsidR="004F6257" w:rsidP="002F433E" w:rsidRDefault="004F6257" w14:paraId="3BAA5C55" w14:textId="77777777">
            <w:pPr>
              <w:rPr>
                <w:lang w:val="en-US"/>
              </w:rPr>
            </w:pPr>
            <w:r w:rsidRPr="004F6257">
              <w:rPr>
                <w:lang w:val="en-US"/>
              </w:rPr>
              <w:t>A sustainable forest-based bioeconomy can help rebalance the EU’s economic and trade structure by building on existing expertise and competitive advantages in high value-added bio-based solutions, including engineered wood, sustainable construction, advanced biomaterials, green chemistry and circular packaging, while operating within ecological limits. Biodiverse forests managed under continuous cover forestry (CCF), as in many EU Member States, provide multiple sustainability benefits.</w:t>
            </w:r>
          </w:p>
          <w:p w:rsidRPr="004F6257" w:rsidR="004F6257" w:rsidP="002F433E" w:rsidRDefault="004F6257" w14:paraId="11A4FE4D" w14:textId="77777777">
            <w:pPr>
              <w:rPr>
                <w:lang w:val="en-US"/>
              </w:rPr>
            </w:pPr>
            <w:r w:rsidRPr="004F6257">
              <w:rPr>
                <w:lang w:val="en-US"/>
              </w:rPr>
              <w:t>The credibility of this approach depends on forest management practices being consistent with biodiversity and ecosystem objectives. Closer-to-nature forest management (CNFM) offers a flexible, science-based framework delivering multiple sustainability benefits while accommodating diverse ecological conditions, in line with the EU Biodiversity Strategy and the EU Forest Strategy.</w:t>
            </w:r>
          </w:p>
        </w:tc>
        <w:tc>
          <w:tcPr>
            <w:tcW w:w="2500" w:type="pct"/>
            <w:tcBorders>
              <w:top w:val="single" w:color="auto" w:sz="4" w:space="0"/>
              <w:left w:val="single" w:color="auto" w:sz="4" w:space="0"/>
              <w:bottom w:val="single" w:color="auto" w:sz="4" w:space="0"/>
              <w:right w:val="single" w:color="auto" w:sz="4" w:space="0"/>
            </w:tcBorders>
          </w:tcPr>
          <w:p w:rsidRPr="004F6257" w:rsidR="004F6257" w:rsidP="002F433E" w:rsidRDefault="004F6257" w14:paraId="01BC8626" w14:textId="77777777">
            <w:pPr>
              <w:rPr>
                <w:lang w:val="en-US"/>
              </w:rPr>
            </w:pPr>
            <w:r w:rsidRPr="004F6257">
              <w:rPr>
                <w:lang w:val="en-US"/>
              </w:rPr>
              <w:t>A sustainable forest-based bioeconomy can help rebalance the EU’s economic and trade structure by building on existing expertise and competitive advantages in high value-added bio-based solutions, including engineered wood, sustainable construction, advanced biomaterials, green chemistry and circular packaging, while operating within ecological limits. Biodiverse forests managed under continuous cover forestry (CCF), as in many EU Member States, provide multiple sustainability benefits.</w:t>
            </w:r>
          </w:p>
          <w:p w:rsidRPr="004F6257" w:rsidR="004F6257" w:rsidP="002F433E" w:rsidRDefault="004F6257" w14:paraId="38731FCB" w14:textId="77777777">
            <w:pPr>
              <w:rPr>
                <w:b/>
                <w:bCs/>
                <w:i/>
                <w:lang w:val="en-US"/>
              </w:rPr>
            </w:pPr>
            <w:r w:rsidRPr="004F6257">
              <w:rPr>
                <w:lang w:val="en-US"/>
              </w:rPr>
              <w:t>The credibility of this approach depends on forest management practices being consistent with biodiversity and ecosystem objectives. Closer-to-nature forest management (CNFM)</w:t>
            </w:r>
            <w:r w:rsidRPr="004F6257">
              <w:rPr>
                <w:b/>
                <w:bCs/>
                <w:i/>
                <w:vertAlign w:val="superscript"/>
                <w:lang w:val="en-US"/>
              </w:rPr>
              <w:t>[17]</w:t>
            </w:r>
            <w:r w:rsidRPr="004F6257">
              <w:rPr>
                <w:lang w:val="en-US"/>
              </w:rPr>
              <w:t xml:space="preserve"> offers </w:t>
            </w:r>
            <w:r w:rsidRPr="004F6257">
              <w:rPr>
                <w:b/>
                <w:bCs/>
                <w:i/>
                <w:iCs/>
                <w:lang w:val="en-US"/>
              </w:rPr>
              <w:t xml:space="preserve">for example </w:t>
            </w:r>
            <w:r w:rsidRPr="004F6257">
              <w:rPr>
                <w:lang w:val="en-US"/>
              </w:rPr>
              <w:t>a flexible, science-based framework delivering multiple sustainability benefits while accommodating diverse ecological conditions, in line with the EU Biodiversity Strategy and the EU Forest Strategy</w:t>
            </w:r>
            <w:r w:rsidRPr="004F6257">
              <w:rPr>
                <w:i/>
                <w:lang w:val="en-US"/>
              </w:rPr>
              <w:t>.</w:t>
            </w:r>
          </w:p>
          <w:p w:rsidRPr="004F6257" w:rsidR="004F6257" w:rsidP="002F433E" w:rsidRDefault="004F6257" w14:paraId="33978D3C" w14:textId="77777777">
            <w:pPr>
              <w:rPr>
                <w:lang w:val="en-US"/>
              </w:rPr>
            </w:pPr>
          </w:p>
          <w:p w:rsidRPr="004F6257" w:rsidR="004F6257" w:rsidP="002F433E" w:rsidRDefault="004F6257" w14:paraId="58120326" w14:textId="77777777">
            <w:pPr>
              <w:rPr>
                <w:lang w:val="en-US"/>
              </w:rPr>
            </w:pPr>
            <w:r w:rsidRPr="004F6257">
              <w:rPr>
                <w:b/>
                <w:bCs/>
                <w:i/>
                <w:lang w:val="en-US"/>
              </w:rPr>
              <w:t xml:space="preserve">[17] Guidelines on closer-to-nature forest management - </w:t>
            </w:r>
            <w:hyperlink w:history="1" r:id="rId18">
              <w:r w:rsidRPr="004F6257">
                <w:rPr>
                  <w:rStyle w:val="Hyperlink"/>
                  <w:b/>
                  <w:bCs/>
                  <w:i/>
                  <w:lang w:val="en-US"/>
                </w:rPr>
                <w:t>https://op.europa.eu/en/publication-detail/-/publication/2d1a6e8f-8cda-11ee-8aa6-01aa75ed71a1</w:t>
              </w:r>
            </w:hyperlink>
            <w:r w:rsidRPr="004F6257">
              <w:rPr>
                <w:lang w:val="en-US"/>
              </w:rPr>
              <w:t>.</w:t>
            </w:r>
          </w:p>
        </w:tc>
      </w:tr>
    </w:tbl>
    <w:p w:rsidR="004F6257" w:rsidP="004F6257" w:rsidRDefault="004F6257" w14:paraId="61667F89" w14:textId="77777777">
      <w:pPr>
        <w:keepNext/>
        <w:keepLines/>
      </w:pPr>
    </w:p>
    <w:p w:rsidR="00FA6072" w:rsidP="004F6257" w:rsidRDefault="00FA6072" w14:paraId="48A4B044" w14:textId="36A55E2E">
      <w:pPr>
        <w:keepNext/>
        <w:keepLines/>
      </w:pPr>
      <w:r>
        <w:rPr>
          <w:lang w:val="en-US"/>
        </w:rPr>
        <w:t xml:space="preserve">Messrs Marc DECOSTER, </w:t>
      </w:r>
      <w:r w:rsidRPr="00267576">
        <w:rPr>
          <w:lang w:val="en-US"/>
        </w:rPr>
        <w:t>Arnold PUECH D'ALISSAC</w:t>
      </w:r>
      <w:r>
        <w:rPr>
          <w:lang w:val="en-US"/>
        </w:rPr>
        <w:t xml:space="preserve">, </w:t>
      </w:r>
      <w:r w:rsidRPr="00B24911" w:rsidR="00B24911">
        <w:t>Arnaud SCHWARTZ</w:t>
      </w:r>
      <w:r w:rsidR="00B24911">
        <w:t xml:space="preserve">, </w:t>
      </w:r>
      <w:r w:rsidRPr="00267576">
        <w:rPr>
          <w:lang w:val="en-US"/>
        </w:rPr>
        <w:t>Andreas THURNER</w:t>
      </w:r>
      <w:r>
        <w:rPr>
          <w:lang w:val="en-US"/>
        </w:rPr>
        <w:t xml:space="preserve"> and </w:t>
      </w:r>
      <w:r w:rsidRPr="00267576">
        <w:rPr>
          <w:lang w:val="en-US"/>
        </w:rPr>
        <w:t xml:space="preserve">Simo TIAINEN </w:t>
      </w:r>
      <w:r>
        <w:rPr>
          <w:rStyle w:val="normaltextrun"/>
          <w:color w:val="000000"/>
          <w:shd w:val="clear" w:color="auto" w:fill="FFFFFF"/>
        </w:rPr>
        <w:t>had tabled the following amendment</w:t>
      </w:r>
      <w:r w:rsidR="00A110D9">
        <w:rPr>
          <w:rStyle w:val="normaltextrun"/>
          <w:color w:val="000000"/>
          <w:shd w:val="clear" w:color="auto" w:fill="FFFFFF"/>
        </w:rPr>
        <w:t>s</w:t>
      </w:r>
      <w:r>
        <w:rPr>
          <w:rStyle w:val="normaltextrun"/>
          <w:color w:val="000000"/>
          <w:shd w:val="clear" w:color="auto" w:fill="FFFFFF"/>
        </w:rPr>
        <w:t xml:space="preserve"> which w</w:t>
      </w:r>
      <w:r w:rsidR="00A110D9">
        <w:rPr>
          <w:rStyle w:val="normaltextrun"/>
          <w:color w:val="000000"/>
          <w:shd w:val="clear" w:color="auto" w:fill="FFFFFF"/>
        </w:rPr>
        <w:t>ere</w:t>
      </w:r>
      <w:r>
        <w:rPr>
          <w:rStyle w:val="normaltextrun"/>
          <w:color w:val="000000"/>
          <w:shd w:val="clear" w:color="auto" w:fill="FFFFFF"/>
        </w:rPr>
        <w:t xml:space="preserve"> accepted</w:t>
      </w:r>
      <w:r w:rsidRPr="00C92852">
        <w:rPr>
          <w:rStyle w:val="normaltextrun"/>
          <w:color w:val="000000"/>
          <w:shd w:val="clear" w:color="auto" w:fill="FFFFFF"/>
        </w:rPr>
        <w:t xml:space="preserve"> by the rapporteur</w:t>
      </w:r>
      <w:r>
        <w:rPr>
          <w:rStyle w:val="normaltextrun"/>
          <w:color w:val="000000"/>
          <w:shd w:val="clear" w:color="auto" w:fill="FFFFFF"/>
        </w:rPr>
        <w:t>:</w:t>
      </w:r>
    </w:p>
    <w:p w:rsidR="00FA6072" w:rsidP="004F6257" w:rsidRDefault="00FA6072" w14:paraId="4BADCA04" w14:textId="77777777">
      <w:pPr>
        <w:keepNext/>
        <w:keepLines/>
      </w:pPr>
    </w:p>
    <w:p w:rsidRPr="006C367C" w:rsidR="00FA6072" w:rsidP="00FA6072" w:rsidRDefault="00FA6072" w14:paraId="6E201DA1" w14:textId="77777777">
      <w:pPr>
        <w:keepNext/>
        <w:keepLines/>
      </w:pPr>
      <w:r w:rsidRPr="1E6C3425">
        <w:rPr>
          <w:b/>
          <w:bCs/>
          <w:lang w:eastAsia="en-GB" w:bidi="en-GB"/>
        </w:rPr>
        <w:t xml:space="preserve">Amendment </w:t>
      </w:r>
      <w:r>
        <w:rPr>
          <w:b/>
          <w:bCs/>
          <w:lang w:eastAsia="en-GB" w:bidi="en-GB"/>
        </w:rPr>
        <w:t>8</w:t>
      </w:r>
      <w:r w:rsidRPr="1E6C3425">
        <w:rPr>
          <w:b/>
          <w:bCs/>
          <w:lang w:eastAsia="en-GB" w:bidi="en-GB"/>
        </w:rPr>
        <w:t xml:space="preserve"> on </w:t>
      </w:r>
      <w:r>
        <w:rPr>
          <w:b/>
          <w:bCs/>
        </w:rPr>
        <w:t>point</w:t>
      </w:r>
      <w:r w:rsidRPr="1E6C3425">
        <w:rPr>
          <w:b/>
          <w:bCs/>
        </w:rPr>
        <w:t xml:space="preserve"> </w:t>
      </w:r>
      <w:r>
        <w:rPr>
          <w:b/>
          <w:bCs/>
        </w:rPr>
        <w:t>2.13</w:t>
      </w:r>
    </w:p>
    <w:p w:rsidRPr="009343AD" w:rsidR="00FA6072" w:rsidP="00FA6072" w:rsidRDefault="00FA6072" w14:paraId="611DAB1D" w14:textId="77777777">
      <w:pPr>
        <w:keepNext/>
        <w:keepLines/>
        <w:rPr>
          <w:lang w:val="en-US"/>
        </w:rPr>
      </w:pPr>
    </w:p>
    <w:tbl>
      <w:tblPr>
        <w:tblW w:w="5000" w:type="pct"/>
        <w:tblCellMar>
          <w:left w:w="115" w:type="dxa"/>
          <w:right w:w="115" w:type="dxa"/>
        </w:tblCellMar>
        <w:tblLook w:val="01E0" w:firstRow="1" w:lastRow="1" w:firstColumn="1" w:lastColumn="1" w:noHBand="0" w:noVBand="0"/>
      </w:tblPr>
      <w:tblGrid>
        <w:gridCol w:w="4531"/>
        <w:gridCol w:w="4532"/>
      </w:tblGrid>
      <w:tr w:rsidRPr="009343AD" w:rsidR="00FA6072" w:rsidTr="00880617" w14:paraId="2C6D9BB1" w14:textId="77777777">
        <w:tc>
          <w:tcPr>
            <w:tcW w:w="2500" w:type="pct"/>
            <w:tcBorders>
              <w:top w:val="single" w:color="auto" w:sz="4" w:space="0"/>
              <w:left w:val="single" w:color="auto" w:sz="4" w:space="0"/>
              <w:bottom w:val="single" w:color="auto" w:sz="4" w:space="0"/>
              <w:right w:val="single" w:color="auto" w:sz="4" w:space="0"/>
            </w:tcBorders>
            <w:hideMark/>
          </w:tcPr>
          <w:p w:rsidRPr="009343AD" w:rsidR="00FA6072" w:rsidP="00880617" w:rsidRDefault="00FA6072" w14:paraId="4A3A5AAA" w14:textId="77777777">
            <w:pPr>
              <w:keepNext/>
              <w:keepLines/>
              <w:jc w:val="center"/>
              <w:rPr>
                <w:b/>
                <w:bCs/>
                <w:i/>
                <w:lang w:val="en-US"/>
              </w:rPr>
            </w:pPr>
            <w:r w:rsidRPr="009343AD">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9343AD" w:rsidR="00FA6072" w:rsidP="00880617" w:rsidRDefault="00FA6072" w14:paraId="3BB51183" w14:textId="77777777">
            <w:pPr>
              <w:keepNext/>
              <w:keepLines/>
              <w:jc w:val="center"/>
              <w:rPr>
                <w:b/>
                <w:bCs/>
                <w:i/>
                <w:lang w:val="en-US"/>
              </w:rPr>
            </w:pPr>
            <w:r w:rsidRPr="009343AD">
              <w:rPr>
                <w:b/>
                <w:bCs/>
                <w:i/>
                <w:lang w:val="en-US"/>
              </w:rPr>
              <w:t>Amendment</w:t>
            </w:r>
          </w:p>
        </w:tc>
      </w:tr>
      <w:tr w:rsidRPr="009343AD" w:rsidR="00FA6072" w:rsidTr="00880617" w14:paraId="08C040BC" w14:textId="77777777">
        <w:tc>
          <w:tcPr>
            <w:tcW w:w="2500" w:type="pct"/>
            <w:tcBorders>
              <w:top w:val="single" w:color="auto" w:sz="4" w:space="0"/>
              <w:left w:val="single" w:color="auto" w:sz="4" w:space="0"/>
              <w:bottom w:val="single" w:color="auto" w:sz="4" w:space="0"/>
              <w:right w:val="single" w:color="auto" w:sz="4" w:space="0"/>
            </w:tcBorders>
            <w:hideMark/>
          </w:tcPr>
          <w:p w:rsidRPr="009343AD" w:rsidR="00FA6072" w:rsidP="00880617" w:rsidRDefault="00FA6072" w14:paraId="03FAAB9F" w14:textId="77777777">
            <w:pPr>
              <w:rPr>
                <w:lang w:val="en-US"/>
              </w:rPr>
            </w:pPr>
            <w:r w:rsidRPr="009343AD">
              <w:rPr>
                <w:lang w:val="en-US"/>
              </w:rPr>
              <w:t>The valorisation of manure (including through the RENURE project) must not lead to lock-in effects.</w:t>
            </w:r>
            <w:r w:rsidRPr="009343AD">
              <w:rPr>
                <w:b/>
                <w:bCs/>
                <w:i/>
                <w:lang w:val="en-US"/>
              </w:rPr>
              <w:t xml:space="preserve"> Most of the EU’s agricultural land is used to feed animals, yet around 70% of animal feed is still imported from outside the EU. In any bioeconomy scenario, such a system is unsustainable – food for direct human consumption should take precedence over feed production except where pasture lands serve a broader socio- economic purpose and are sustainably and efficiently managed.</w:t>
            </w:r>
          </w:p>
        </w:tc>
        <w:tc>
          <w:tcPr>
            <w:tcW w:w="2500" w:type="pct"/>
            <w:tcBorders>
              <w:top w:val="single" w:color="auto" w:sz="4" w:space="0"/>
              <w:left w:val="single" w:color="auto" w:sz="4" w:space="0"/>
              <w:bottom w:val="single" w:color="auto" w:sz="4" w:space="0"/>
              <w:right w:val="single" w:color="auto" w:sz="4" w:space="0"/>
            </w:tcBorders>
          </w:tcPr>
          <w:p w:rsidRPr="009343AD" w:rsidR="00FA6072" w:rsidP="00880617" w:rsidRDefault="00FA6072" w14:paraId="4296AFD4" w14:textId="77777777">
            <w:pPr>
              <w:rPr>
                <w:b/>
                <w:bCs/>
                <w:i/>
                <w:lang w:val="en-US"/>
              </w:rPr>
            </w:pPr>
            <w:r w:rsidRPr="009343AD">
              <w:rPr>
                <w:lang w:val="en-US"/>
              </w:rPr>
              <w:t xml:space="preserve">The valorisation of manure (including through the RENURE project </w:t>
            </w:r>
            <w:r w:rsidRPr="009343AD">
              <w:rPr>
                <w:b/>
                <w:bCs/>
                <w:i/>
                <w:lang w:val="en-US"/>
              </w:rPr>
              <w:t>or biogas production plants</w:t>
            </w:r>
            <w:r w:rsidRPr="009343AD">
              <w:rPr>
                <w:iCs/>
                <w:lang w:val="en-US"/>
              </w:rPr>
              <w:t>)</w:t>
            </w:r>
            <w:r w:rsidRPr="009343AD">
              <w:rPr>
                <w:b/>
                <w:bCs/>
                <w:i/>
                <w:lang w:val="en-US"/>
              </w:rPr>
              <w:t xml:space="preserve"> can reduce the use of mineral fertilisers (and the negative impacts related to their production</w:t>
            </w:r>
            <w:r w:rsidRPr="009343AD">
              <w:rPr>
                <w:lang w:val="en-US"/>
              </w:rPr>
              <w:t>)</w:t>
            </w:r>
            <w:r w:rsidRPr="009343AD">
              <w:rPr>
                <w:b/>
                <w:bCs/>
                <w:i/>
                <w:lang w:val="en-US"/>
              </w:rPr>
              <w:t xml:space="preserve"> while enhancing circularity and fostering the development of the rural and local bioeconomy</w:t>
            </w:r>
            <w:r w:rsidRPr="009343AD">
              <w:rPr>
                <w:b/>
                <w:bCs/>
                <w:i/>
                <w:vertAlign w:val="superscript"/>
                <w:lang w:val="en-US"/>
              </w:rPr>
              <w:t>[7]</w:t>
            </w:r>
            <w:r w:rsidRPr="009343AD">
              <w:rPr>
                <w:b/>
                <w:bCs/>
                <w:i/>
                <w:lang w:val="en-US"/>
              </w:rPr>
              <w:t>. However, this valorisation of manure</w:t>
            </w:r>
            <w:r w:rsidRPr="009343AD">
              <w:rPr>
                <w:lang w:val="en-US"/>
              </w:rPr>
              <w:t xml:space="preserve"> must not lead to lock-in effects.</w:t>
            </w:r>
            <w:r w:rsidRPr="009343AD">
              <w:rPr>
                <w:b/>
                <w:bCs/>
                <w:i/>
                <w:lang w:val="en-US"/>
              </w:rPr>
              <w:t xml:space="preserve"> Furthermore, the EU remains highly dependent on imports for specific animal feed segments, in particular high</w:t>
            </w:r>
            <w:r w:rsidRPr="009343AD">
              <w:rPr>
                <w:b/>
                <w:bCs/>
                <w:i/>
                <w:lang w:val="en-US"/>
              </w:rPr>
              <w:noBreakHyphen/>
              <w:t>protein feed where import dependence reaches around two</w:t>
            </w:r>
            <w:r w:rsidRPr="009343AD">
              <w:rPr>
                <w:b/>
                <w:bCs/>
                <w:i/>
                <w:lang w:val="en-US"/>
              </w:rPr>
              <w:noBreakHyphen/>
              <w:t>thirds, even if the EU level of self-sufficiency has increased with the development of biofuels. Any bioeconomy scenario must therefore rely on a strong European protein and oil strategy, for example through the development of new regional value chains that are self- sustaining</w:t>
            </w:r>
            <w:r w:rsidRPr="009343AD">
              <w:rPr>
                <w:b/>
                <w:bCs/>
                <w:i/>
                <w:vertAlign w:val="superscript"/>
                <w:lang w:val="en-US"/>
              </w:rPr>
              <w:t>[8]</w:t>
            </w:r>
            <w:r w:rsidRPr="009343AD">
              <w:rPr>
                <w:b/>
                <w:bCs/>
                <w:i/>
                <w:lang w:val="en-US"/>
              </w:rPr>
              <w:t>.</w:t>
            </w:r>
          </w:p>
          <w:p w:rsidRPr="009343AD" w:rsidR="00FA6072" w:rsidP="00880617" w:rsidRDefault="00FA6072" w14:paraId="29E43348" w14:textId="77777777">
            <w:pPr>
              <w:rPr>
                <w:lang w:val="en-US"/>
              </w:rPr>
            </w:pPr>
          </w:p>
          <w:p w:rsidRPr="009343AD" w:rsidR="00FA6072" w:rsidP="00880617" w:rsidRDefault="00FA6072" w14:paraId="32900DC6" w14:textId="77777777">
            <w:pPr>
              <w:rPr>
                <w:lang w:val="en-US"/>
              </w:rPr>
            </w:pPr>
            <w:r w:rsidRPr="009343AD">
              <w:rPr>
                <w:b/>
                <w:bCs/>
                <w:i/>
                <w:lang w:val="en-US"/>
              </w:rPr>
              <w:t xml:space="preserve">[7] </w:t>
            </w:r>
            <w:hyperlink w:history="1" r:id="rId19">
              <w:r w:rsidRPr="009343AD">
                <w:rPr>
                  <w:rStyle w:val="Hyperlink"/>
                  <w:b/>
                  <w:bCs/>
                  <w:i/>
                  <w:lang w:val="en-US"/>
                </w:rPr>
                <w:t>NAT/825 on Benefits of extensive livestock farming</w:t>
              </w:r>
              <w:r w:rsidRPr="009343AD">
                <w:rPr>
                  <w:rStyle w:val="Hyperlink"/>
                  <w:b/>
                  <w:bCs/>
                  <w:i/>
                  <w:iCs/>
                  <w:lang w:val="en-US"/>
                </w:rPr>
                <w:t xml:space="preserve"> and</w:t>
              </w:r>
              <w:r w:rsidRPr="009343AD">
                <w:rPr>
                  <w:rStyle w:val="Hyperlink"/>
                  <w:lang w:val="en-US"/>
                </w:rPr>
                <w:t xml:space="preserve"> </w:t>
              </w:r>
              <w:r w:rsidRPr="009343AD">
                <w:rPr>
                  <w:rStyle w:val="Hyperlink"/>
                  <w:b/>
                  <w:bCs/>
                  <w:i/>
                  <w:lang w:val="en-US"/>
                </w:rPr>
                <w:t>organic fertilizers in the context of the European Green Deal</w:t>
              </w:r>
            </w:hyperlink>
            <w:r w:rsidRPr="009343AD">
              <w:rPr>
                <w:b/>
                <w:bCs/>
                <w:i/>
                <w:lang w:val="en-US"/>
              </w:rPr>
              <w:t>.</w:t>
            </w:r>
          </w:p>
          <w:p w:rsidRPr="009343AD" w:rsidR="00FA6072" w:rsidP="00880617" w:rsidRDefault="00FA6072" w14:paraId="5B6D3CBF" w14:textId="77777777">
            <w:pPr>
              <w:rPr>
                <w:lang w:val="en-US"/>
              </w:rPr>
            </w:pPr>
            <w:r w:rsidRPr="009343AD">
              <w:rPr>
                <w:b/>
                <w:bCs/>
                <w:i/>
                <w:lang w:val="en-US"/>
              </w:rPr>
              <w:t xml:space="preserve">[8] </w:t>
            </w:r>
            <w:hyperlink w:history="1" r:id="rId20">
              <w:r w:rsidRPr="009343AD">
                <w:rPr>
                  <w:rStyle w:val="Hyperlink"/>
                  <w:b/>
                  <w:bCs/>
                  <w:i/>
                  <w:lang w:val="en-US"/>
                </w:rPr>
                <w:t>NAT/856 Towards a sustainable plant protein</w:t>
              </w:r>
              <w:r w:rsidRPr="009343AD">
                <w:rPr>
                  <w:rStyle w:val="Hyperlink"/>
                  <w:lang w:val="en-US"/>
                </w:rPr>
                <w:t xml:space="preserve"> </w:t>
              </w:r>
              <w:r w:rsidRPr="009343AD">
                <w:rPr>
                  <w:rStyle w:val="Hyperlink"/>
                  <w:b/>
                  <w:bCs/>
                  <w:i/>
                  <w:iCs/>
                  <w:lang w:val="en-US"/>
                </w:rPr>
                <w:t>and</w:t>
              </w:r>
              <w:r w:rsidRPr="009343AD">
                <w:rPr>
                  <w:rStyle w:val="Hyperlink"/>
                  <w:lang w:val="en-US"/>
                </w:rPr>
                <w:t xml:space="preserve"> </w:t>
              </w:r>
              <w:r w:rsidRPr="009343AD">
                <w:rPr>
                  <w:rStyle w:val="Hyperlink"/>
                  <w:b/>
                  <w:bCs/>
                  <w:i/>
                  <w:lang w:val="en-US"/>
                </w:rPr>
                <w:t>plant oil strategy for the EU</w:t>
              </w:r>
            </w:hyperlink>
            <w:r w:rsidRPr="009343AD">
              <w:rPr>
                <w:b/>
                <w:bCs/>
                <w:i/>
                <w:lang w:val="en-US"/>
              </w:rPr>
              <w:t>.</w:t>
            </w:r>
          </w:p>
        </w:tc>
      </w:tr>
    </w:tbl>
    <w:p w:rsidR="00FA6072" w:rsidP="00FA6072" w:rsidRDefault="00FA6072" w14:paraId="52801B80" w14:textId="77777777"/>
    <w:p w:rsidRPr="00F7545B" w:rsidR="00413D3C" w:rsidP="00413D3C" w:rsidRDefault="00413D3C" w14:paraId="374F9A09" w14:textId="77777777">
      <w:pPr>
        <w:keepNext/>
        <w:keepLines/>
        <w:rPr>
          <w:b/>
          <w:bCs/>
        </w:rPr>
      </w:pPr>
      <w:r w:rsidRPr="1E6C3425">
        <w:rPr>
          <w:b/>
          <w:bCs/>
          <w:lang w:eastAsia="en-GB" w:bidi="en-GB"/>
        </w:rPr>
        <w:t xml:space="preserve">Amendment </w:t>
      </w:r>
      <w:r>
        <w:rPr>
          <w:b/>
          <w:bCs/>
          <w:lang w:eastAsia="en-GB" w:bidi="en-GB"/>
        </w:rPr>
        <w:t>15</w:t>
      </w:r>
      <w:r w:rsidRPr="1E6C3425">
        <w:rPr>
          <w:b/>
          <w:bCs/>
          <w:lang w:eastAsia="en-GB" w:bidi="en-GB"/>
        </w:rPr>
        <w:t xml:space="preserve"> on </w:t>
      </w:r>
      <w:r>
        <w:rPr>
          <w:b/>
          <w:bCs/>
        </w:rPr>
        <w:t>point</w:t>
      </w:r>
      <w:r w:rsidRPr="1E6C3425">
        <w:rPr>
          <w:b/>
          <w:bCs/>
        </w:rPr>
        <w:t xml:space="preserve"> </w:t>
      </w:r>
      <w:r>
        <w:rPr>
          <w:b/>
          <w:bCs/>
        </w:rPr>
        <w:t>4.5</w:t>
      </w:r>
    </w:p>
    <w:p w:rsidRPr="00F7545B" w:rsidR="00413D3C" w:rsidP="00413D3C" w:rsidRDefault="00413D3C" w14:paraId="03D52C15" w14:textId="77777777">
      <w:pPr>
        <w:keepNext/>
        <w:keepLines/>
        <w:rPr>
          <w:lang w:val="en-US"/>
        </w:rPr>
      </w:pPr>
    </w:p>
    <w:tbl>
      <w:tblPr>
        <w:tblW w:w="5000" w:type="pct"/>
        <w:tblCellMar>
          <w:left w:w="115" w:type="dxa"/>
          <w:right w:w="115" w:type="dxa"/>
        </w:tblCellMar>
        <w:tblLook w:val="01E0" w:firstRow="1" w:lastRow="1" w:firstColumn="1" w:lastColumn="1" w:noHBand="0" w:noVBand="0"/>
      </w:tblPr>
      <w:tblGrid>
        <w:gridCol w:w="4531"/>
        <w:gridCol w:w="4532"/>
      </w:tblGrid>
      <w:tr w:rsidRPr="00F7545B" w:rsidR="00413D3C" w:rsidTr="00880617" w14:paraId="0721F802" w14:textId="77777777">
        <w:tc>
          <w:tcPr>
            <w:tcW w:w="2500" w:type="pct"/>
            <w:tcBorders>
              <w:top w:val="single" w:color="auto" w:sz="4" w:space="0"/>
              <w:left w:val="single" w:color="auto" w:sz="4" w:space="0"/>
              <w:bottom w:val="single" w:color="auto" w:sz="4" w:space="0"/>
              <w:right w:val="single" w:color="auto" w:sz="4" w:space="0"/>
            </w:tcBorders>
            <w:hideMark/>
          </w:tcPr>
          <w:p w:rsidRPr="00F7545B" w:rsidR="00413D3C" w:rsidP="00880617" w:rsidRDefault="00413D3C" w14:paraId="2408C8D2" w14:textId="77777777">
            <w:pPr>
              <w:keepNext/>
              <w:keepLines/>
              <w:jc w:val="center"/>
              <w:rPr>
                <w:b/>
                <w:bCs/>
                <w:i/>
                <w:lang w:val="en-US"/>
              </w:rPr>
            </w:pPr>
            <w:r w:rsidRPr="00F7545B">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F7545B" w:rsidR="00413D3C" w:rsidP="00880617" w:rsidRDefault="00413D3C" w14:paraId="000CD3B2" w14:textId="77777777">
            <w:pPr>
              <w:keepNext/>
              <w:keepLines/>
              <w:jc w:val="center"/>
              <w:rPr>
                <w:b/>
                <w:bCs/>
                <w:i/>
                <w:lang w:val="en-US"/>
              </w:rPr>
            </w:pPr>
            <w:r w:rsidRPr="00F7545B">
              <w:rPr>
                <w:b/>
                <w:bCs/>
                <w:i/>
                <w:lang w:val="en-US"/>
              </w:rPr>
              <w:t>Amendment</w:t>
            </w:r>
          </w:p>
        </w:tc>
      </w:tr>
      <w:tr w:rsidRPr="00F7545B" w:rsidR="00413D3C" w:rsidTr="00880617" w14:paraId="14B558C0" w14:textId="77777777">
        <w:tc>
          <w:tcPr>
            <w:tcW w:w="2500" w:type="pct"/>
            <w:tcBorders>
              <w:top w:val="single" w:color="auto" w:sz="4" w:space="0"/>
              <w:left w:val="single" w:color="auto" w:sz="4" w:space="0"/>
              <w:bottom w:val="single" w:color="auto" w:sz="4" w:space="0"/>
              <w:right w:val="single" w:color="auto" w:sz="4" w:space="0"/>
            </w:tcBorders>
            <w:hideMark/>
          </w:tcPr>
          <w:p w:rsidRPr="00F7545B" w:rsidR="00413D3C" w:rsidP="00A110D9" w:rsidRDefault="00413D3C" w14:paraId="3D341BE0" w14:textId="77777777">
            <w:pPr>
              <w:rPr>
                <w:lang w:val="en-US"/>
              </w:rPr>
            </w:pPr>
            <w:r w:rsidRPr="00F7545B">
              <w:rPr>
                <w:lang w:val="en-US"/>
              </w:rPr>
              <w:t>The use of natural systems to create carbon sinks can be enhanced and encouraged</w:t>
            </w:r>
            <w:r w:rsidRPr="00F7545B">
              <w:rPr>
                <w:b/>
                <w:bCs/>
                <w:i/>
                <w:lang w:val="en-US"/>
              </w:rPr>
              <w:t>. Overall, EU agricultural ecosystems are in poor health due to conventional agricultural practices and excessive input use – part of which is of animal organic origin, part of urban organic origin, and part of mineral origin. The majority of EU agricultural soils are degraded unnecessarily, and biodiversity is in steep decline. Farms can be managed to use nature to sequester carbon, for example by using regenerative practices that increase soil carbon storage, and preserve biodiversity by creating and preserving hedgerows as field boundaries. These practices help achieve climate and sustainability targets and should be standard to ensure the long-term sustainability of the sector. Action beyond standard requirements can be recognised and rewarded under a bioeconomy strategy</w:t>
            </w:r>
            <w:r w:rsidRPr="00F7545B">
              <w:rPr>
                <w:lang w:val="en-US"/>
              </w:rPr>
              <w:t>.</w:t>
            </w:r>
          </w:p>
        </w:tc>
        <w:tc>
          <w:tcPr>
            <w:tcW w:w="2500" w:type="pct"/>
            <w:tcBorders>
              <w:top w:val="single" w:color="auto" w:sz="4" w:space="0"/>
              <w:left w:val="single" w:color="auto" w:sz="4" w:space="0"/>
              <w:bottom w:val="single" w:color="auto" w:sz="4" w:space="0"/>
              <w:right w:val="single" w:color="auto" w:sz="4" w:space="0"/>
            </w:tcBorders>
          </w:tcPr>
          <w:p w:rsidRPr="00F7545B" w:rsidR="00413D3C" w:rsidP="00A110D9" w:rsidRDefault="00413D3C" w14:paraId="131E3BE2" w14:textId="77777777">
            <w:pPr>
              <w:rPr>
                <w:b/>
                <w:bCs/>
                <w:i/>
                <w:iCs/>
                <w:lang w:val="en-US"/>
              </w:rPr>
            </w:pPr>
            <w:r w:rsidRPr="00F7545B">
              <w:rPr>
                <w:lang w:val="en-US"/>
              </w:rPr>
              <w:t xml:space="preserve">The use of natural systems to create carbon sinks can be enhanced and encouraged and </w:t>
            </w:r>
            <w:r w:rsidRPr="00F7545B">
              <w:rPr>
                <w:b/>
                <w:bCs/>
                <w:i/>
                <w:lang w:val="en-US"/>
              </w:rPr>
              <w:t>should be seen as a key component</w:t>
            </w:r>
            <w:r w:rsidRPr="00F7545B">
              <w:rPr>
                <w:lang w:val="en-US"/>
              </w:rPr>
              <w:t xml:space="preserve"> </w:t>
            </w:r>
            <w:r w:rsidRPr="00F7545B">
              <w:rPr>
                <w:b/>
                <w:bCs/>
                <w:i/>
                <w:iCs/>
                <w:lang w:val="en-US"/>
              </w:rPr>
              <w:t>of European agriculture and for</w:t>
            </w:r>
            <w:r w:rsidRPr="00F7545B">
              <w:rPr>
                <w:b/>
                <w:bCs/>
                <w:i/>
                <w:lang w:val="en-US"/>
              </w:rPr>
              <w:t>estry</w:t>
            </w:r>
            <w:r w:rsidRPr="00F7545B">
              <w:rPr>
                <w:b/>
                <w:bCs/>
                <w:i/>
                <w:vertAlign w:val="superscript"/>
                <w:lang w:val="en-US"/>
              </w:rPr>
              <w:t>[14]</w:t>
            </w:r>
            <w:r w:rsidRPr="00F7545B">
              <w:rPr>
                <w:lang w:val="en-US"/>
              </w:rPr>
              <w:t xml:space="preserve">. </w:t>
            </w:r>
            <w:r w:rsidRPr="00F7545B">
              <w:rPr>
                <w:b/>
                <w:bCs/>
                <w:i/>
                <w:iCs/>
                <w:lang w:val="en-US"/>
              </w:rPr>
              <w:t>The EESC already asked to further promote regenerative forms of agriculture to enhance sustainable food production, supporting climate, soil health and biodiversity objectives, while increasing both income for farmers as well as agricultural productivity and resilience to extreme climate events</w:t>
            </w:r>
            <w:r w:rsidRPr="00F7545B">
              <w:rPr>
                <w:b/>
                <w:bCs/>
                <w:i/>
                <w:iCs/>
                <w:vertAlign w:val="superscript"/>
                <w:lang w:val="en-US"/>
              </w:rPr>
              <w:t>[15]</w:t>
            </w:r>
            <w:r w:rsidRPr="00F7545B">
              <w:rPr>
                <w:b/>
                <w:bCs/>
                <w:i/>
                <w:iCs/>
                <w:lang w:val="en-US"/>
              </w:rPr>
              <w:t>. In addition, nature credits can help mobilise private finance and incentivise nature</w:t>
            </w:r>
            <w:r w:rsidRPr="00F7545B">
              <w:rPr>
                <w:b/>
                <w:bCs/>
                <w:i/>
                <w:iCs/>
                <w:lang w:val="en-US"/>
              </w:rPr>
              <w:noBreakHyphen/>
              <w:t>positive action, but they should complement and not replace public policy, public funding and regulatory frameworks</w:t>
            </w:r>
            <w:r w:rsidRPr="00F7545B">
              <w:rPr>
                <w:b/>
                <w:bCs/>
                <w:i/>
                <w:iCs/>
                <w:vertAlign w:val="superscript"/>
                <w:lang w:val="en-US"/>
              </w:rPr>
              <w:t>[16]</w:t>
            </w:r>
            <w:r w:rsidRPr="00F7545B">
              <w:rPr>
                <w:b/>
                <w:bCs/>
                <w:i/>
                <w:iCs/>
                <w:lang w:val="en-US"/>
              </w:rPr>
              <w:t>. Markets alone cannot deliver biodiversity and sustainability objectives and may entail risks related to effectiveness, additionality, administrative burden for practitioners and speculative dynamics. The bioeconomy should therefore remain grounded in primary production systems, ecosystem stewardship and public</w:t>
            </w:r>
            <w:r w:rsidRPr="00F7545B">
              <w:rPr>
                <w:b/>
                <w:bCs/>
                <w:i/>
                <w:iCs/>
                <w:lang w:val="en-US"/>
              </w:rPr>
              <w:noBreakHyphen/>
              <w:t>interest investment, building on existing agricultural, environmental and cohesion policy frameworks.</w:t>
            </w:r>
          </w:p>
          <w:p w:rsidRPr="00F7545B" w:rsidR="00413D3C" w:rsidP="00A110D9" w:rsidRDefault="00413D3C" w14:paraId="09EC16C2" w14:textId="77777777">
            <w:pPr>
              <w:rPr>
                <w:lang w:val="en-US"/>
              </w:rPr>
            </w:pPr>
          </w:p>
          <w:p w:rsidRPr="00F7545B" w:rsidR="00413D3C" w:rsidP="00A110D9" w:rsidRDefault="00413D3C" w14:paraId="4131D928" w14:textId="77777777">
            <w:pPr>
              <w:rPr>
                <w:lang w:val="en-US"/>
              </w:rPr>
            </w:pPr>
            <w:r w:rsidRPr="00F7545B">
              <w:rPr>
                <w:b/>
                <w:bCs/>
                <w:i/>
                <w:lang w:val="en-US"/>
              </w:rPr>
              <w:t xml:space="preserve">[14] </w:t>
            </w:r>
            <w:hyperlink w:history="1" r:id="rId21">
              <w:r w:rsidRPr="00F7545B">
                <w:rPr>
                  <w:rStyle w:val="Hyperlink"/>
                  <w:b/>
                  <w:bCs/>
                  <w:i/>
                  <w:lang w:val="en-US"/>
                </w:rPr>
                <w:t>NAT/846 Restoring sustainable carbon cycles</w:t>
              </w:r>
            </w:hyperlink>
            <w:r w:rsidRPr="00F7545B">
              <w:rPr>
                <w:b/>
                <w:bCs/>
                <w:i/>
                <w:lang w:val="en-US"/>
              </w:rPr>
              <w:t>.</w:t>
            </w:r>
          </w:p>
          <w:p w:rsidRPr="00F7545B" w:rsidR="00413D3C" w:rsidP="00A110D9" w:rsidRDefault="00413D3C" w14:paraId="3064B4B7" w14:textId="77777777">
            <w:pPr>
              <w:rPr>
                <w:lang w:val="en-US"/>
              </w:rPr>
            </w:pPr>
            <w:r w:rsidRPr="00F7545B">
              <w:rPr>
                <w:b/>
                <w:bCs/>
                <w:i/>
                <w:lang w:val="en-US"/>
              </w:rPr>
              <w:t xml:space="preserve">[15] </w:t>
            </w:r>
            <w:hyperlink w:history="1" r:id="rId22">
              <w:r w:rsidRPr="00F7545B">
                <w:rPr>
                  <w:rStyle w:val="Hyperlink"/>
                  <w:b/>
                  <w:bCs/>
                  <w:i/>
                  <w:lang w:val="en-US"/>
                </w:rPr>
                <w:t>NAT/948 Regenerative agriculture as a target towards enhancing sustainable agriculture and food production, supporting climate and biodiversity objectives</w:t>
              </w:r>
            </w:hyperlink>
            <w:r w:rsidRPr="00F7545B">
              <w:rPr>
                <w:b/>
                <w:bCs/>
                <w:i/>
                <w:lang w:val="en-US"/>
              </w:rPr>
              <w:t>.</w:t>
            </w:r>
          </w:p>
          <w:p w:rsidRPr="00F7545B" w:rsidR="00413D3C" w:rsidP="00A110D9" w:rsidRDefault="00413D3C" w14:paraId="22759A83" w14:textId="77777777">
            <w:pPr>
              <w:rPr>
                <w:lang w:val="en-US"/>
              </w:rPr>
            </w:pPr>
            <w:r w:rsidRPr="00F7545B">
              <w:rPr>
                <w:b/>
                <w:bCs/>
                <w:i/>
                <w:lang w:val="en-US"/>
              </w:rPr>
              <w:t xml:space="preserve">[16] </w:t>
            </w:r>
            <w:hyperlink w:history="1" r:id="rId23">
              <w:r w:rsidRPr="00F7545B">
                <w:rPr>
                  <w:rStyle w:val="Hyperlink"/>
                  <w:b/>
                  <w:bCs/>
                  <w:i/>
                  <w:lang w:val="en-US"/>
                </w:rPr>
                <w:t>NAT/961 Roadmap towards Nature Credits</w:t>
              </w:r>
            </w:hyperlink>
            <w:r w:rsidRPr="00F7545B">
              <w:rPr>
                <w:b/>
                <w:bCs/>
                <w:i/>
                <w:lang w:val="en-US"/>
              </w:rPr>
              <w:t>.</w:t>
            </w:r>
          </w:p>
        </w:tc>
      </w:tr>
    </w:tbl>
    <w:p w:rsidRPr="00F7545B" w:rsidR="00413D3C" w:rsidP="00413D3C" w:rsidRDefault="00413D3C" w14:paraId="0C1A8A55" w14:textId="77777777">
      <w:pPr>
        <w:keepNext/>
        <w:keepLines/>
        <w:rPr>
          <w:lang w:val="en-US"/>
        </w:rPr>
      </w:pPr>
    </w:p>
    <w:p w:rsidR="004838CE" w:rsidP="002B4F5A" w:rsidRDefault="00947E8F" w14:paraId="26F7785A" w14:textId="0E6B8DAC">
      <w:r>
        <w:rPr>
          <w:lang w:val="en-US"/>
        </w:rPr>
        <w:t xml:space="preserve">Messrs </w:t>
      </w:r>
      <w:r w:rsidRPr="00267576">
        <w:rPr>
          <w:lang w:val="en-US"/>
        </w:rPr>
        <w:t>Arnold PUECH D'ALISSAC</w:t>
      </w:r>
      <w:r>
        <w:rPr>
          <w:lang w:val="en-US"/>
        </w:rPr>
        <w:t xml:space="preserve">, </w:t>
      </w:r>
      <w:r w:rsidRPr="00267576">
        <w:rPr>
          <w:lang w:val="en-US"/>
        </w:rPr>
        <w:t>Andreas THURNER</w:t>
      </w:r>
      <w:r>
        <w:rPr>
          <w:lang w:val="en-US"/>
        </w:rPr>
        <w:t xml:space="preserve"> and </w:t>
      </w:r>
      <w:r w:rsidRPr="00267576">
        <w:rPr>
          <w:lang w:val="en-US"/>
        </w:rPr>
        <w:t xml:space="preserve">Simo TIAINEN </w:t>
      </w:r>
      <w:r>
        <w:rPr>
          <w:rStyle w:val="normaltextrun"/>
          <w:color w:val="000000"/>
          <w:shd w:val="clear" w:color="auto" w:fill="FFFFFF"/>
        </w:rPr>
        <w:t xml:space="preserve">had tabled the following amendment </w:t>
      </w:r>
      <w:r w:rsidR="002C6B44">
        <w:rPr>
          <w:rStyle w:val="normaltextrun"/>
          <w:color w:val="000000"/>
          <w:shd w:val="clear" w:color="auto" w:fill="FFFFFF"/>
        </w:rPr>
        <w:t>and a compromise</w:t>
      </w:r>
      <w:r>
        <w:rPr>
          <w:rStyle w:val="normaltextrun"/>
          <w:color w:val="000000"/>
          <w:shd w:val="clear" w:color="auto" w:fill="FFFFFF"/>
        </w:rPr>
        <w:t xml:space="preserve"> was accepted</w:t>
      </w:r>
      <w:r w:rsidRPr="00C92852">
        <w:rPr>
          <w:rStyle w:val="normaltextrun"/>
          <w:color w:val="000000"/>
          <w:shd w:val="clear" w:color="auto" w:fill="FFFFFF"/>
        </w:rPr>
        <w:t xml:space="preserve"> by the rapporteur</w:t>
      </w:r>
      <w:r>
        <w:rPr>
          <w:rStyle w:val="normaltextrun"/>
          <w:color w:val="000000"/>
          <w:shd w:val="clear" w:color="auto" w:fill="FFFFFF"/>
        </w:rPr>
        <w:t>:</w:t>
      </w:r>
    </w:p>
    <w:p w:rsidR="00947E8F" w:rsidP="002B4F5A" w:rsidRDefault="00947E8F" w14:paraId="7CD47EB2" w14:textId="77777777"/>
    <w:p w:rsidR="00254098" w:rsidP="002B4F5A" w:rsidRDefault="00254098" w14:paraId="5C7B2661" w14:textId="7B7C33B2">
      <w:r w:rsidRPr="1E6C3425">
        <w:rPr>
          <w:b/>
          <w:bCs/>
          <w:lang w:eastAsia="en-GB" w:bidi="en-GB"/>
        </w:rPr>
        <w:t xml:space="preserve">Amendment </w:t>
      </w:r>
      <w:r>
        <w:rPr>
          <w:b/>
          <w:bCs/>
          <w:lang w:eastAsia="en-GB" w:bidi="en-GB"/>
        </w:rPr>
        <w:t>10</w:t>
      </w:r>
      <w:r w:rsidRPr="1E6C3425">
        <w:rPr>
          <w:b/>
          <w:bCs/>
          <w:lang w:eastAsia="en-GB" w:bidi="en-GB"/>
        </w:rPr>
        <w:t xml:space="preserve"> on </w:t>
      </w:r>
      <w:r>
        <w:rPr>
          <w:b/>
          <w:bCs/>
        </w:rPr>
        <w:t>point</w:t>
      </w:r>
      <w:r w:rsidRPr="1E6C3425">
        <w:rPr>
          <w:b/>
          <w:bCs/>
        </w:rPr>
        <w:t xml:space="preserve"> </w:t>
      </w:r>
      <w:r>
        <w:rPr>
          <w:b/>
          <w:bCs/>
        </w:rPr>
        <w:t>3.2</w:t>
      </w:r>
    </w:p>
    <w:p w:rsidRPr="00254098" w:rsidR="00254098" w:rsidP="00254098" w:rsidRDefault="00254098" w14:paraId="162F44AB" w14:textId="77777777">
      <w:pPr>
        <w:rPr>
          <w:lang w:val="en-US"/>
        </w:rPr>
      </w:pPr>
    </w:p>
    <w:tbl>
      <w:tblPr>
        <w:tblW w:w="5000" w:type="pct"/>
        <w:tblCellMar>
          <w:left w:w="115" w:type="dxa"/>
          <w:right w:w="115" w:type="dxa"/>
        </w:tblCellMar>
        <w:tblLook w:val="01E0" w:firstRow="1" w:lastRow="1" w:firstColumn="1" w:lastColumn="1" w:noHBand="0" w:noVBand="0"/>
      </w:tblPr>
      <w:tblGrid>
        <w:gridCol w:w="4531"/>
        <w:gridCol w:w="4532"/>
      </w:tblGrid>
      <w:tr w:rsidRPr="00254098" w:rsidR="00254098" w14:paraId="4C7DF459" w14:textId="77777777">
        <w:tc>
          <w:tcPr>
            <w:tcW w:w="2500" w:type="pct"/>
            <w:tcBorders>
              <w:top w:val="single" w:color="auto" w:sz="4" w:space="0"/>
              <w:left w:val="single" w:color="auto" w:sz="4" w:space="0"/>
              <w:bottom w:val="single" w:color="auto" w:sz="4" w:space="0"/>
              <w:right w:val="single" w:color="auto" w:sz="4" w:space="0"/>
            </w:tcBorders>
            <w:hideMark/>
          </w:tcPr>
          <w:p w:rsidRPr="00254098" w:rsidR="00254098" w:rsidP="00254098" w:rsidRDefault="00254098" w14:paraId="2E6A080C" w14:textId="77777777">
            <w:pPr>
              <w:jc w:val="center"/>
              <w:rPr>
                <w:b/>
                <w:bCs/>
                <w:i/>
                <w:lang w:val="en-US"/>
              </w:rPr>
            </w:pPr>
            <w:r w:rsidRPr="00254098">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254098" w:rsidR="00254098" w:rsidP="00254098" w:rsidRDefault="002200F8" w14:paraId="34C3897B" w14:textId="4A609E0E">
            <w:pPr>
              <w:jc w:val="center"/>
              <w:rPr>
                <w:b/>
                <w:bCs/>
                <w:i/>
                <w:lang w:val="en-US"/>
              </w:rPr>
            </w:pPr>
            <w:r>
              <w:rPr>
                <w:b/>
                <w:bCs/>
                <w:i/>
                <w:lang w:val="en-US"/>
              </w:rPr>
              <w:t>Compromise</w:t>
            </w:r>
          </w:p>
        </w:tc>
      </w:tr>
      <w:tr w:rsidRPr="00254098" w:rsidR="00254098" w14:paraId="3AE0AD50" w14:textId="77777777">
        <w:tc>
          <w:tcPr>
            <w:tcW w:w="2500" w:type="pct"/>
            <w:tcBorders>
              <w:top w:val="single" w:color="auto" w:sz="4" w:space="0"/>
              <w:left w:val="single" w:color="auto" w:sz="4" w:space="0"/>
              <w:bottom w:val="single" w:color="auto" w:sz="4" w:space="0"/>
              <w:right w:val="single" w:color="auto" w:sz="4" w:space="0"/>
            </w:tcBorders>
          </w:tcPr>
          <w:p w:rsidRPr="00254098" w:rsidR="00254098" w:rsidP="00254098" w:rsidRDefault="00254098" w14:paraId="1713CACF" w14:textId="77777777">
            <w:pPr>
              <w:rPr>
                <w:lang w:val="en-US"/>
              </w:rPr>
            </w:pPr>
            <w:r w:rsidRPr="00254098">
              <w:rPr>
                <w:lang w:val="en-US"/>
              </w:rPr>
              <w:t>It is important to work on monitoring, modelling and mapping the amount of biomass that is safely available and its flows, in particular via the KCB</w:t>
            </w:r>
            <w:r w:rsidRPr="00254098">
              <w:rPr>
                <w:vertAlign w:val="superscript"/>
                <w:lang w:val="en-US"/>
              </w:rPr>
              <w:t>[10]</w:t>
            </w:r>
            <w:r w:rsidRPr="00254098">
              <w:rPr>
                <w:lang w:val="en-US"/>
              </w:rPr>
              <w:t>. The EESC supports the proposed work of the Knowledge Centre</w:t>
            </w:r>
            <w:r w:rsidRPr="00254098">
              <w:rPr>
                <w:b/>
                <w:bCs/>
                <w:i/>
                <w:lang w:val="en-US"/>
              </w:rPr>
              <w:t>, but cautions that it should be based on a precautionary principle whereby</w:t>
            </w:r>
            <w:r w:rsidRPr="00254098">
              <w:rPr>
                <w:i/>
                <w:lang w:val="en-US"/>
              </w:rPr>
              <w:t xml:space="preserve"> </w:t>
            </w:r>
            <w:r w:rsidRPr="00254098">
              <w:rPr>
                <w:iCs/>
                <w:lang w:val="en-US"/>
              </w:rPr>
              <w:t xml:space="preserve">biomass </w:t>
            </w:r>
            <w:r w:rsidRPr="00254098">
              <w:rPr>
                <w:b/>
                <w:bCs/>
                <w:i/>
                <w:lang w:val="en-US"/>
              </w:rPr>
              <w:t>is only used once it is certified as available without</w:t>
            </w:r>
            <w:r w:rsidRPr="00254098">
              <w:rPr>
                <w:iCs/>
                <w:lang w:val="en-US"/>
              </w:rPr>
              <w:t xml:space="preserve"> harm </w:t>
            </w:r>
            <w:r w:rsidRPr="00254098">
              <w:rPr>
                <w:b/>
                <w:bCs/>
                <w:i/>
                <w:lang w:val="en-US"/>
              </w:rPr>
              <w:t>to</w:t>
            </w:r>
            <w:r w:rsidRPr="00254098">
              <w:rPr>
                <w:iCs/>
                <w:lang w:val="en-US"/>
              </w:rPr>
              <w:t xml:space="preserve"> ecosystems. Establishing definitions of sustainable and available biomass is therefore a very important first step, which must </w:t>
            </w:r>
            <w:r w:rsidRPr="00254098">
              <w:rPr>
                <w:b/>
                <w:bCs/>
                <w:i/>
                <w:lang w:val="en-US"/>
              </w:rPr>
              <w:t>primarily</w:t>
            </w:r>
            <w:r w:rsidRPr="00254098">
              <w:rPr>
                <w:iCs/>
                <w:lang w:val="en-US"/>
              </w:rPr>
              <w:t xml:space="preserve"> serve the public interest (availability of nature, biodiversity, water, land, healthy soils)</w:t>
            </w:r>
            <w:r w:rsidRPr="00254098">
              <w:rPr>
                <w:b/>
                <w:bCs/>
                <w:i/>
                <w:lang w:val="en-US"/>
              </w:rPr>
              <w:t>, rather than the market</w:t>
            </w:r>
            <w:r w:rsidRPr="00254098">
              <w:rPr>
                <w:i/>
                <w:iCs/>
                <w:lang w:val="en-US"/>
              </w:rPr>
              <w:t>.</w:t>
            </w:r>
            <w:r w:rsidRPr="00254098">
              <w:rPr>
                <w:lang w:val="en-US"/>
              </w:rPr>
              <w:t xml:space="preserve"> Improved methodologies and models for assessing sustainable biomass availability and sustainability across its uses and non-use must be strengthened. Measuring and monitoring gaps will need to be closed through this approach.</w:t>
            </w:r>
          </w:p>
          <w:p w:rsidRPr="00254098" w:rsidR="00254098" w:rsidP="00254098" w:rsidRDefault="00254098" w14:paraId="6D581DD2" w14:textId="77777777">
            <w:pPr>
              <w:rPr>
                <w:lang w:val="en-US"/>
              </w:rPr>
            </w:pPr>
          </w:p>
          <w:p w:rsidRPr="00254098" w:rsidR="00254098" w:rsidP="00254098" w:rsidRDefault="00254098" w14:paraId="687CEB16" w14:textId="77777777">
            <w:pPr>
              <w:rPr>
                <w:lang w:val="en-US"/>
              </w:rPr>
            </w:pPr>
            <w:r w:rsidRPr="00254098">
              <w:rPr>
                <w:lang w:val="en-US"/>
              </w:rPr>
              <w:t xml:space="preserve">[10] </w:t>
            </w:r>
            <w:hyperlink w:history="1" r:id="rId24">
              <w:r w:rsidRPr="00254098">
                <w:rPr>
                  <w:rStyle w:val="Hyperlink"/>
                  <w:lang w:val="en-US"/>
                </w:rPr>
                <w:t>Bioeconomy</w:t>
              </w:r>
            </w:hyperlink>
            <w:r w:rsidRPr="00254098">
              <w:rPr>
                <w:lang w:val="en-US"/>
              </w:rPr>
              <w:t>.</w:t>
            </w:r>
          </w:p>
        </w:tc>
        <w:tc>
          <w:tcPr>
            <w:tcW w:w="2500" w:type="pct"/>
            <w:tcBorders>
              <w:top w:val="single" w:color="auto" w:sz="4" w:space="0"/>
              <w:left w:val="single" w:color="auto" w:sz="4" w:space="0"/>
              <w:bottom w:val="single" w:color="auto" w:sz="4" w:space="0"/>
              <w:right w:val="single" w:color="auto" w:sz="4" w:space="0"/>
            </w:tcBorders>
          </w:tcPr>
          <w:p w:rsidRPr="00254098" w:rsidR="00254098" w:rsidP="00254098" w:rsidRDefault="00254098" w14:paraId="1B53971E" w14:textId="77777777">
            <w:pPr>
              <w:rPr>
                <w:lang w:val="en-US"/>
              </w:rPr>
            </w:pPr>
            <w:r w:rsidRPr="00254098">
              <w:rPr>
                <w:lang w:val="en-US"/>
              </w:rPr>
              <w:t>It is important to work on monitoring, modelling and mapping the amount of biomass that is safely available and its flows, in particular via the KCB</w:t>
            </w:r>
            <w:r w:rsidRPr="00254098">
              <w:rPr>
                <w:vertAlign w:val="superscript"/>
                <w:lang w:val="en-US"/>
              </w:rPr>
              <w:t>[10]</w:t>
            </w:r>
            <w:r w:rsidRPr="00254098">
              <w:rPr>
                <w:lang w:val="en-US"/>
              </w:rPr>
              <w:t>. The EESC supports the proposed work of the Knowledge Centre</w:t>
            </w:r>
            <w:r w:rsidRPr="00254098">
              <w:rPr>
                <w:b/>
                <w:bCs/>
                <w:lang w:val="en-US"/>
              </w:rPr>
              <w:t>.</w:t>
            </w:r>
            <w:r w:rsidRPr="00254098">
              <w:rPr>
                <w:lang w:val="en-US"/>
              </w:rPr>
              <w:t xml:space="preserve"> </w:t>
            </w:r>
            <w:r w:rsidRPr="00254098">
              <w:rPr>
                <w:b/>
                <w:bCs/>
                <w:i/>
                <w:iCs/>
                <w:lang w:val="en-US"/>
              </w:rPr>
              <w:t>The use of</w:t>
            </w:r>
            <w:r w:rsidRPr="00254098">
              <w:rPr>
                <w:lang w:val="en-US"/>
              </w:rPr>
              <w:t xml:space="preserve"> biomass </w:t>
            </w:r>
            <w:r w:rsidRPr="00254098">
              <w:rPr>
                <w:b/>
                <w:bCs/>
                <w:i/>
                <w:iCs/>
                <w:lang w:val="en-US"/>
              </w:rPr>
              <w:t xml:space="preserve">should not </w:t>
            </w:r>
            <w:r w:rsidRPr="00254098">
              <w:rPr>
                <w:lang w:val="en-US"/>
              </w:rPr>
              <w:t xml:space="preserve">harm ecosystems. Establishing definitions of sustainable and available biomass is therefore a very important first step, which must </w:t>
            </w:r>
            <w:r w:rsidRPr="00254098">
              <w:rPr>
                <w:b/>
                <w:bCs/>
                <w:i/>
                <w:iCs/>
                <w:lang w:val="en-US"/>
              </w:rPr>
              <w:t>build on the three pillars of sustainability and</w:t>
            </w:r>
            <w:r w:rsidRPr="00254098">
              <w:rPr>
                <w:lang w:val="en-US"/>
              </w:rPr>
              <w:t xml:space="preserve"> serve the public interest (availability of nature, biodiversity, water, land, healthy soils). Improved methodologies and models for assessing sustainable biomass availability and sustainability across its uses and non-use must be strengthened. Measuring and monitoring gaps will need to be closed through this approach.</w:t>
            </w:r>
          </w:p>
          <w:p w:rsidRPr="00254098" w:rsidR="00254098" w:rsidP="00254098" w:rsidRDefault="00254098" w14:paraId="70D9117E" w14:textId="77777777">
            <w:pPr>
              <w:rPr>
                <w:lang w:val="en-US"/>
              </w:rPr>
            </w:pPr>
          </w:p>
          <w:p w:rsidRPr="00254098" w:rsidR="00254098" w:rsidP="00254098" w:rsidRDefault="00254098" w14:paraId="5281066F" w14:textId="77777777">
            <w:pPr>
              <w:rPr>
                <w:lang w:val="en-US"/>
              </w:rPr>
            </w:pPr>
            <w:r w:rsidRPr="00254098">
              <w:rPr>
                <w:lang w:val="en-US"/>
              </w:rPr>
              <w:t xml:space="preserve">[10] </w:t>
            </w:r>
            <w:hyperlink w:history="1" r:id="rId25">
              <w:r w:rsidRPr="00254098">
                <w:rPr>
                  <w:rStyle w:val="Hyperlink"/>
                  <w:lang w:val="en-US"/>
                </w:rPr>
                <w:t>Bioeconomy</w:t>
              </w:r>
            </w:hyperlink>
            <w:r w:rsidRPr="00254098">
              <w:rPr>
                <w:lang w:val="en-US"/>
              </w:rPr>
              <w:t>.</w:t>
            </w:r>
          </w:p>
        </w:tc>
      </w:tr>
    </w:tbl>
    <w:p w:rsidR="00CB522F" w:rsidP="00254098" w:rsidRDefault="00CB522F" w14:paraId="4974EFD6" w14:textId="77777777"/>
    <w:p w:rsidR="006B73C0" w:rsidP="006B73C0" w:rsidRDefault="006B73C0" w14:paraId="03DE0B62" w14:textId="7005DBC3">
      <w:r>
        <w:rPr>
          <w:lang w:val="en-US"/>
        </w:rPr>
        <w:t>The rapporteur</w:t>
      </w:r>
      <w:r w:rsidRPr="00267576">
        <w:rPr>
          <w:lang w:val="en-US"/>
        </w:rPr>
        <w:t xml:space="preserve"> </w:t>
      </w:r>
      <w:r w:rsidR="00872BDD">
        <w:rPr>
          <w:lang w:val="en-US"/>
        </w:rPr>
        <w:t xml:space="preserve">Arnaud SCHWARTZ </w:t>
      </w:r>
      <w:r>
        <w:rPr>
          <w:rStyle w:val="normaltextrun"/>
          <w:color w:val="000000"/>
          <w:shd w:val="clear" w:color="auto" w:fill="FFFFFF"/>
        </w:rPr>
        <w:t>had tabled the following amendment:</w:t>
      </w:r>
    </w:p>
    <w:p w:rsidR="006B73C0" w:rsidP="00254098" w:rsidRDefault="006B73C0" w14:paraId="221111A1" w14:textId="77777777"/>
    <w:p w:rsidR="00CB522F" w:rsidP="00CB522F" w:rsidRDefault="00CB522F" w14:paraId="3AAC1BDC" w14:textId="6152B91D">
      <w:r w:rsidRPr="1E6C3425">
        <w:rPr>
          <w:b/>
          <w:bCs/>
          <w:lang w:eastAsia="en-GB" w:bidi="en-GB"/>
        </w:rPr>
        <w:t xml:space="preserve">Amendment </w:t>
      </w:r>
      <w:r>
        <w:rPr>
          <w:b/>
          <w:bCs/>
          <w:lang w:eastAsia="en-GB" w:bidi="en-GB"/>
        </w:rPr>
        <w:t>1</w:t>
      </w:r>
      <w:r w:rsidR="00286EF4">
        <w:rPr>
          <w:b/>
          <w:bCs/>
          <w:lang w:eastAsia="en-GB" w:bidi="en-GB"/>
        </w:rPr>
        <w:t>3</w:t>
      </w:r>
      <w:r w:rsidRPr="1E6C3425">
        <w:rPr>
          <w:b/>
          <w:bCs/>
          <w:lang w:eastAsia="en-GB" w:bidi="en-GB"/>
        </w:rPr>
        <w:t xml:space="preserve"> on </w:t>
      </w:r>
      <w:r>
        <w:rPr>
          <w:b/>
          <w:bCs/>
        </w:rPr>
        <w:t>point</w:t>
      </w:r>
      <w:r w:rsidRPr="1E6C3425">
        <w:rPr>
          <w:b/>
          <w:bCs/>
        </w:rPr>
        <w:t xml:space="preserve"> </w:t>
      </w:r>
      <w:r w:rsidR="00286EF4">
        <w:rPr>
          <w:b/>
          <w:bCs/>
        </w:rPr>
        <w:t>4</w:t>
      </w:r>
      <w:r>
        <w:rPr>
          <w:b/>
          <w:bCs/>
        </w:rPr>
        <w:t>.</w:t>
      </w:r>
      <w:r w:rsidR="00286EF4">
        <w:rPr>
          <w:b/>
          <w:bCs/>
        </w:rPr>
        <w:t>1</w:t>
      </w:r>
    </w:p>
    <w:p w:rsidRPr="00254098" w:rsidR="00CB522F" w:rsidP="00254098" w:rsidRDefault="00CB522F" w14:paraId="1A39E8FE" w14:textId="77777777"/>
    <w:tbl>
      <w:tblPr>
        <w:tblW w:w="5000" w:type="pct"/>
        <w:tblCellMar>
          <w:left w:w="115" w:type="dxa"/>
          <w:right w:w="115" w:type="dxa"/>
        </w:tblCellMar>
        <w:tblLook w:val="01E0" w:firstRow="1" w:lastRow="1" w:firstColumn="1" w:lastColumn="1" w:noHBand="0" w:noVBand="0"/>
      </w:tblPr>
      <w:tblGrid>
        <w:gridCol w:w="4531"/>
        <w:gridCol w:w="4532"/>
      </w:tblGrid>
      <w:tr w:rsidRPr="006B73C0" w:rsidR="006B73C0" w14:paraId="15C11AAB" w14:textId="77777777">
        <w:tc>
          <w:tcPr>
            <w:tcW w:w="2500" w:type="pct"/>
            <w:tcBorders>
              <w:top w:val="single" w:color="auto" w:sz="4" w:space="0"/>
              <w:left w:val="single" w:color="auto" w:sz="4" w:space="0"/>
              <w:bottom w:val="single" w:color="auto" w:sz="4" w:space="0"/>
              <w:right w:val="single" w:color="auto" w:sz="4" w:space="0"/>
            </w:tcBorders>
            <w:hideMark/>
          </w:tcPr>
          <w:p w:rsidRPr="006B73C0" w:rsidR="006B73C0" w:rsidP="006B73C0" w:rsidRDefault="006B73C0" w14:paraId="45A4668A" w14:textId="77777777">
            <w:pPr>
              <w:jc w:val="center"/>
              <w:rPr>
                <w:b/>
                <w:bCs/>
                <w:i/>
                <w:lang w:val="en-US"/>
              </w:rPr>
            </w:pPr>
            <w:r w:rsidRPr="006B73C0">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6B73C0" w:rsidR="006B73C0" w:rsidP="006B73C0" w:rsidRDefault="006B73C0" w14:paraId="4EFE8856" w14:textId="77777777">
            <w:pPr>
              <w:jc w:val="center"/>
              <w:rPr>
                <w:b/>
                <w:bCs/>
                <w:i/>
                <w:lang w:val="en-US"/>
              </w:rPr>
            </w:pPr>
            <w:r w:rsidRPr="006B73C0">
              <w:rPr>
                <w:b/>
                <w:bCs/>
                <w:i/>
                <w:lang w:val="en-US"/>
              </w:rPr>
              <w:t>Amendment</w:t>
            </w:r>
          </w:p>
        </w:tc>
      </w:tr>
      <w:tr w:rsidRPr="006B73C0" w:rsidR="006B73C0" w14:paraId="12266174" w14:textId="77777777">
        <w:tc>
          <w:tcPr>
            <w:tcW w:w="2500" w:type="pct"/>
            <w:tcBorders>
              <w:top w:val="single" w:color="auto" w:sz="4" w:space="0"/>
              <w:left w:val="single" w:color="auto" w:sz="4" w:space="0"/>
              <w:bottom w:val="single" w:color="auto" w:sz="4" w:space="0"/>
              <w:right w:val="single" w:color="auto" w:sz="4" w:space="0"/>
            </w:tcBorders>
            <w:hideMark/>
          </w:tcPr>
          <w:p w:rsidRPr="006B73C0" w:rsidR="006B73C0" w:rsidP="006B73C0" w:rsidRDefault="006B73C0" w14:paraId="2C28DA47" w14:textId="77777777">
            <w:pPr>
              <w:rPr>
                <w:lang w:val="en-US"/>
              </w:rPr>
            </w:pPr>
            <w:r w:rsidRPr="006B73C0">
              <w:rPr>
                <w:lang w:val="en-US"/>
              </w:rPr>
              <w:t xml:space="preserve">Scaling up and creating demand as highlighted in the bioeconomy strategy only becomes relevant if sustainable supply has been well-defined and secured. The bioeconomy requires a sustainable supply of biomass </w:t>
            </w:r>
            <w:r w:rsidRPr="006B73C0">
              <w:rPr>
                <w:iCs/>
                <w:lang w:val="en-US"/>
              </w:rPr>
              <w:t>that does not conflict with nature restoration and that prioritises biodiversity across land and sea. Public procurement is a powerful tool to drive demand for sustainable products. Non-price criteria should be mandatory, favour non-use, reuse and repair, and include social conditionalities. Procurement targets requiring bio-based content should be justified by robust assessment that it leads to environmental objectives, in particular with respect to their interaction with recycled content targets. Lead markets should be strategically selected and supported, particularly those that reduce reliance on primary biomass and prioritise secondary, residual, by-product and unavoidable waste-based feedstocks.</w:t>
            </w:r>
          </w:p>
        </w:tc>
        <w:tc>
          <w:tcPr>
            <w:tcW w:w="2500" w:type="pct"/>
            <w:tcBorders>
              <w:top w:val="single" w:color="auto" w:sz="4" w:space="0"/>
              <w:left w:val="single" w:color="auto" w:sz="4" w:space="0"/>
              <w:bottom w:val="single" w:color="auto" w:sz="4" w:space="0"/>
              <w:right w:val="single" w:color="auto" w:sz="4" w:space="0"/>
            </w:tcBorders>
          </w:tcPr>
          <w:p w:rsidRPr="006B73C0" w:rsidR="006B73C0" w:rsidP="006B73C0" w:rsidRDefault="006B73C0" w14:paraId="364AAC90" w14:textId="77777777">
            <w:pPr>
              <w:rPr>
                <w:i/>
                <w:lang w:val="en-US"/>
              </w:rPr>
            </w:pPr>
            <w:r w:rsidRPr="006B73C0">
              <w:rPr>
                <w:lang w:val="en-US"/>
              </w:rPr>
              <w:t xml:space="preserve">Scaling up and creating demand as highlighted in the bioeconomy strategy only becomes relevant if sustainable supply has been well-defined and secured. The bioeconomy requires a sustainable supply of biomass </w:t>
            </w:r>
            <w:r w:rsidRPr="006B73C0">
              <w:rPr>
                <w:iCs/>
                <w:lang w:val="en-US"/>
              </w:rPr>
              <w:t>that does not conflict with nature restoration and that prioritises biodiversity across land and sea. Public procurement is a powerful tool to drive demand for sustainable products. Non-price criteria should be mandatory, favour non-use, reuse and repair, and include social conditionalities. Procurement targets requiring bio-based content should be justified by robust assessment that it leads to environmental objectives, in particular with respect to their interaction with recycled content targets. Lead markets should be strategically selected and supported, particularly those that reduce reliance on primary biomass and prioritise secondary, residual, by-product and unavoidable waste-based feedstocks</w:t>
            </w:r>
            <w:r w:rsidRPr="006B73C0">
              <w:rPr>
                <w:b/>
                <w:bCs/>
                <w:i/>
                <w:vertAlign w:val="superscript"/>
                <w:lang w:val="en-US"/>
              </w:rPr>
              <w:t>[13]</w:t>
            </w:r>
            <w:r w:rsidRPr="006B73C0">
              <w:rPr>
                <w:i/>
                <w:lang w:val="en-US"/>
              </w:rPr>
              <w:t>.</w:t>
            </w:r>
          </w:p>
          <w:p w:rsidRPr="006B73C0" w:rsidR="006B73C0" w:rsidP="006B73C0" w:rsidRDefault="006B73C0" w14:paraId="69CAD0D3" w14:textId="77777777">
            <w:pPr>
              <w:rPr>
                <w:lang w:val="en-US"/>
              </w:rPr>
            </w:pPr>
          </w:p>
          <w:p w:rsidRPr="006B73C0" w:rsidR="006B73C0" w:rsidP="006B73C0" w:rsidRDefault="006B73C0" w14:paraId="24BA178E" w14:textId="77777777">
            <w:pPr>
              <w:rPr>
                <w:lang w:val="en-US"/>
              </w:rPr>
            </w:pPr>
            <w:r w:rsidRPr="006B73C0">
              <w:rPr>
                <w:b/>
                <w:bCs/>
                <w:i/>
                <w:lang w:val="en-US"/>
              </w:rPr>
              <w:t>[13] Such lead markets should explicitly include sectors with high material intensity and circularity potential, such as textiles, clothing and footwear, as well as the building and construction sector, where cascading use of biomass, durability, design for reuse and bio-based innovation can deliver significant environmental and competitiveness benefits</w:t>
            </w:r>
            <w:r w:rsidRPr="006B73C0">
              <w:rPr>
                <w:b/>
                <w:bCs/>
                <w:lang w:val="en-US"/>
              </w:rPr>
              <w:t>.</w:t>
            </w:r>
          </w:p>
        </w:tc>
      </w:tr>
    </w:tbl>
    <w:p w:rsidR="006B73C0" w:rsidP="006B73C0" w:rsidRDefault="006B73C0" w14:paraId="657561D3" w14:textId="77777777"/>
    <w:p w:rsidR="00357719" w:rsidP="006B73C0" w:rsidRDefault="00357719" w14:paraId="50E483E6" w14:textId="1422C00D">
      <w:r w:rsidRPr="008323F2">
        <w:t>The amendments were accepted by the Assembly.</w:t>
      </w:r>
    </w:p>
    <w:p w:rsidRPr="006B73C0" w:rsidR="00357719" w:rsidP="006B73C0" w:rsidRDefault="00357719" w14:paraId="77CA4CF8" w14:textId="77777777"/>
    <w:p w:rsidR="007F4856" w:rsidP="02330A1F" w:rsidRDefault="007F4856" w14:paraId="474215AD" w14:textId="77777777">
      <w:pPr>
        <w:rPr>
          <w:b/>
          <w:bCs/>
        </w:rPr>
      </w:pPr>
      <w:r w:rsidRPr="02330A1F">
        <w:rPr>
          <w:b/>
          <w:bCs/>
        </w:rPr>
        <w:t>Vote on the opinion as a whole</w:t>
      </w:r>
    </w:p>
    <w:p w:rsidRPr="009B638E" w:rsidR="007F4856" w:rsidP="007F4856" w:rsidRDefault="007F4856" w14:paraId="4D466690" w14:textId="77777777">
      <w:pPr>
        <w:rPr>
          <w:sz w:val="16"/>
          <w:szCs w:val="16"/>
        </w:rPr>
      </w:pPr>
    </w:p>
    <w:p w:rsidR="007F4856" w:rsidP="007F4856" w:rsidRDefault="007F4856" w14:paraId="20D97E8D" w14:textId="4FAC7F47">
      <w:r>
        <w:t xml:space="preserve">The opinion was put to vote and adopted by the Assembly by </w:t>
      </w:r>
      <w:r w:rsidR="00353CEA">
        <w:t>214</w:t>
      </w:r>
      <w:r w:rsidR="6E8AAD32">
        <w:t xml:space="preserve"> </w:t>
      </w:r>
      <w:r>
        <w:t xml:space="preserve">votes in favour, </w:t>
      </w:r>
      <w:r w:rsidR="00353CEA">
        <w:t>no</w:t>
      </w:r>
      <w:r w:rsidR="0794CAF3">
        <w:t xml:space="preserve"> </w:t>
      </w:r>
      <w:r>
        <w:t>vote</w:t>
      </w:r>
      <w:r w:rsidR="00794661">
        <w:t>s</w:t>
      </w:r>
      <w:r>
        <w:t xml:space="preserve"> against and </w:t>
      </w:r>
      <w:r w:rsidR="00F91737">
        <w:t>6</w:t>
      </w:r>
      <w:r>
        <w:t> abstention</w:t>
      </w:r>
      <w:r w:rsidR="00794661">
        <w:t>s</w:t>
      </w:r>
      <w:r w:rsidR="00314C92">
        <w:t>.</w:t>
      </w:r>
    </w:p>
    <w:p w:rsidRPr="009B638E" w:rsidR="004A51A0" w:rsidP="00EC0F0F" w:rsidRDefault="004A51A0" w14:paraId="52D8B1B3" w14:textId="77777777">
      <w:pPr>
        <w:rPr>
          <w:sz w:val="16"/>
          <w:szCs w:val="16"/>
        </w:rPr>
      </w:pPr>
    </w:p>
    <w:p w:rsidRPr="0026681E" w:rsidR="000E4B6B" w:rsidP="00EC0F0F" w:rsidRDefault="000E4B6B" w14:paraId="5E260EFF" w14:textId="77777777">
      <w:pPr>
        <w:jc w:val="center"/>
      </w:pPr>
      <w:r w:rsidRPr="0026681E">
        <w:t>_____________</w:t>
      </w:r>
    </w:p>
    <w:sectPr w:rsidRPr="0026681E" w:rsidR="000E4B6B" w:rsidSect="00731FF6">
      <w:footerReference w:type="default" r:id="rId26"/>
      <w:footnotePr>
        <w:numStart w:val="16"/>
      </w:footnotePr>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ED7F2" w14:textId="77777777" w:rsidR="007A0BB6" w:rsidRDefault="007A0BB6">
      <w:r>
        <w:separator/>
      </w:r>
    </w:p>
  </w:endnote>
  <w:endnote w:type="continuationSeparator" w:id="0">
    <w:p w14:paraId="400B9C83" w14:textId="77777777" w:rsidR="007A0BB6" w:rsidRDefault="007A0BB6">
      <w:r>
        <w:continuationSeparator/>
      </w:r>
    </w:p>
  </w:endnote>
  <w:endnote w:type="continuationNotice" w:id="1">
    <w:p w14:paraId="0502D4D4" w14:textId="77777777" w:rsidR="007A0BB6" w:rsidRDefault="007A0B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768E6" w14:textId="102087FE" w:rsidR="00964A13" w:rsidRPr="00731FF6" w:rsidRDefault="00EB63E5" w:rsidP="00731FF6">
    <w:pPr>
      <w:pStyle w:val="Footer"/>
    </w:pPr>
    <w:r>
      <w:t>NAT/</w:t>
    </w:r>
    <w:r w:rsidR="0034345A">
      <w:t>9</w:t>
    </w:r>
    <w:r w:rsidR="000C0428">
      <w:t>74</w:t>
    </w:r>
    <w:r>
      <w:t xml:space="preserve"> – EESC-202</w:t>
    </w:r>
    <w:r w:rsidR="00664C03">
      <w:t>5</w:t>
    </w:r>
    <w:r w:rsidR="00040048">
      <w:t>-</w:t>
    </w:r>
    <w:r w:rsidR="00B3050F">
      <w:t>0</w:t>
    </w:r>
    <w:r w:rsidR="00664C03">
      <w:t>39</w:t>
    </w:r>
    <w:r w:rsidR="000C0428">
      <w:t>6</w:t>
    </w:r>
    <w:r w:rsidR="00664C03">
      <w:t>8</w:t>
    </w:r>
    <w:r w:rsidR="00731FF6">
      <w:t>-00-0</w:t>
    </w:r>
    <w:r w:rsidR="00040048">
      <w:t>0</w:t>
    </w:r>
    <w:r w:rsidR="00731FF6">
      <w:t xml:space="preserve">-CR-REF (EN) </w:t>
    </w:r>
    <w:r w:rsidR="00731FF6">
      <w:fldChar w:fldCharType="begin"/>
    </w:r>
    <w:r w:rsidR="00731FF6">
      <w:instrText xml:space="preserve"> PAGE  \* Arabic  \* MERGEFORMAT </w:instrText>
    </w:r>
    <w:r w:rsidR="00731FF6">
      <w:fldChar w:fldCharType="separate"/>
    </w:r>
    <w:r w:rsidR="00D024BF">
      <w:rPr>
        <w:noProof/>
      </w:rPr>
      <w:t>1</w:t>
    </w:r>
    <w:r w:rsidR="00731FF6">
      <w:fldChar w:fldCharType="end"/>
    </w:r>
    <w:r w:rsidR="00731FF6">
      <w:t>/</w:t>
    </w:r>
    <w:r w:rsidR="00731FF6">
      <w:fldChar w:fldCharType="begin"/>
    </w:r>
    <w:r w:rsidR="00731FF6">
      <w:instrText xml:space="preserve"> NUMPAGES </w:instrText>
    </w:r>
    <w:r w:rsidR="00731FF6">
      <w:fldChar w:fldCharType="separate"/>
    </w:r>
    <w:r w:rsidR="00D024BF">
      <w:rPr>
        <w:noProof/>
      </w:rPr>
      <w:t>1</w:t>
    </w:r>
    <w:r w:rsidR="00731FF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FEAEC" w14:textId="77777777" w:rsidR="007A0BB6" w:rsidRDefault="007A0BB6">
      <w:r>
        <w:separator/>
      </w:r>
    </w:p>
  </w:footnote>
  <w:footnote w:type="continuationSeparator" w:id="0">
    <w:p w14:paraId="78671E0E" w14:textId="77777777" w:rsidR="007A0BB6" w:rsidRDefault="007A0BB6">
      <w:r>
        <w:continuationSeparator/>
      </w:r>
    </w:p>
  </w:footnote>
  <w:footnote w:type="continuationNotice" w:id="1">
    <w:p w14:paraId="3630709E" w14:textId="77777777" w:rsidR="007A0BB6" w:rsidRDefault="007A0BB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EF14D6B"/>
    <w:multiLevelType w:val="hybridMultilevel"/>
    <w:tmpl w:val="287C6A26"/>
    <w:lvl w:ilvl="0" w:tplc="EF6C9FF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8575BE0"/>
    <w:multiLevelType w:val="hybridMultilevel"/>
    <w:tmpl w:val="E2624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3FE3473"/>
    <w:multiLevelType w:val="hybridMultilevel"/>
    <w:tmpl w:val="494EC40A"/>
    <w:lvl w:ilvl="0" w:tplc="A1B05500">
      <w:start w:val="1"/>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53BE6725"/>
    <w:multiLevelType w:val="hybridMultilevel"/>
    <w:tmpl w:val="81204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2E2F6B"/>
    <w:multiLevelType w:val="hybridMultilevel"/>
    <w:tmpl w:val="9F562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266376"/>
    <w:multiLevelType w:val="hybridMultilevel"/>
    <w:tmpl w:val="F6D863BE"/>
    <w:lvl w:ilvl="0" w:tplc="4EC2B6F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A201B73"/>
    <w:multiLevelType w:val="hybridMultilevel"/>
    <w:tmpl w:val="A2121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3A009BB"/>
    <w:multiLevelType w:val="hybridMultilevel"/>
    <w:tmpl w:val="DBB655CA"/>
    <w:lvl w:ilvl="0" w:tplc="B428E68A">
      <w:start w:val="1"/>
      <w:numFmt w:val="bullet"/>
      <w:lvlText w:val=""/>
      <w:lvlJc w:val="left"/>
      <w:pPr>
        <w:ind w:left="720" w:hanging="360"/>
      </w:pPr>
      <w:rPr>
        <w:rFonts w:ascii="Symbol" w:hAnsi="Symbol" w:hint="default"/>
      </w:rPr>
    </w:lvl>
    <w:lvl w:ilvl="1" w:tplc="D16C9CD8">
      <w:start w:val="1"/>
      <w:numFmt w:val="bullet"/>
      <w:lvlText w:val="o"/>
      <w:lvlJc w:val="left"/>
      <w:pPr>
        <w:ind w:left="1440" w:hanging="360"/>
      </w:pPr>
      <w:rPr>
        <w:rFonts w:ascii="Courier New" w:hAnsi="Courier New" w:hint="default"/>
      </w:rPr>
    </w:lvl>
    <w:lvl w:ilvl="2" w:tplc="733433E4">
      <w:start w:val="1"/>
      <w:numFmt w:val="bullet"/>
      <w:lvlText w:val=""/>
      <w:lvlJc w:val="left"/>
      <w:pPr>
        <w:ind w:left="2160" w:hanging="360"/>
      </w:pPr>
      <w:rPr>
        <w:rFonts w:ascii="Wingdings" w:hAnsi="Wingdings" w:hint="default"/>
      </w:rPr>
    </w:lvl>
    <w:lvl w:ilvl="3" w:tplc="0576EDC0">
      <w:start w:val="1"/>
      <w:numFmt w:val="bullet"/>
      <w:lvlText w:val=""/>
      <w:lvlJc w:val="left"/>
      <w:pPr>
        <w:ind w:left="2880" w:hanging="360"/>
      </w:pPr>
      <w:rPr>
        <w:rFonts w:ascii="Symbol" w:hAnsi="Symbol" w:hint="default"/>
      </w:rPr>
    </w:lvl>
    <w:lvl w:ilvl="4" w:tplc="727EDA12">
      <w:start w:val="1"/>
      <w:numFmt w:val="bullet"/>
      <w:lvlText w:val="o"/>
      <w:lvlJc w:val="left"/>
      <w:pPr>
        <w:ind w:left="3600" w:hanging="360"/>
      </w:pPr>
      <w:rPr>
        <w:rFonts w:ascii="Courier New" w:hAnsi="Courier New" w:hint="default"/>
      </w:rPr>
    </w:lvl>
    <w:lvl w:ilvl="5" w:tplc="A5CE639E">
      <w:start w:val="1"/>
      <w:numFmt w:val="bullet"/>
      <w:lvlText w:val=""/>
      <w:lvlJc w:val="left"/>
      <w:pPr>
        <w:ind w:left="4320" w:hanging="360"/>
      </w:pPr>
      <w:rPr>
        <w:rFonts w:ascii="Wingdings" w:hAnsi="Wingdings" w:hint="default"/>
      </w:rPr>
    </w:lvl>
    <w:lvl w:ilvl="6" w:tplc="FF0C0F64">
      <w:start w:val="1"/>
      <w:numFmt w:val="bullet"/>
      <w:lvlText w:val=""/>
      <w:lvlJc w:val="left"/>
      <w:pPr>
        <w:ind w:left="5040" w:hanging="360"/>
      </w:pPr>
      <w:rPr>
        <w:rFonts w:ascii="Symbol" w:hAnsi="Symbol" w:hint="default"/>
      </w:rPr>
    </w:lvl>
    <w:lvl w:ilvl="7" w:tplc="D7324046">
      <w:start w:val="1"/>
      <w:numFmt w:val="bullet"/>
      <w:lvlText w:val="o"/>
      <w:lvlJc w:val="left"/>
      <w:pPr>
        <w:ind w:left="5760" w:hanging="360"/>
      </w:pPr>
      <w:rPr>
        <w:rFonts w:ascii="Courier New" w:hAnsi="Courier New" w:hint="default"/>
      </w:rPr>
    </w:lvl>
    <w:lvl w:ilvl="8" w:tplc="2B92EC36">
      <w:start w:val="1"/>
      <w:numFmt w:val="bullet"/>
      <w:lvlText w:val=""/>
      <w:lvlJc w:val="left"/>
      <w:pPr>
        <w:ind w:left="6480" w:hanging="360"/>
      </w:pPr>
      <w:rPr>
        <w:rFonts w:ascii="Wingdings" w:hAnsi="Wingdings" w:hint="default"/>
      </w:rPr>
    </w:lvl>
  </w:abstractNum>
  <w:abstractNum w:abstractNumId="11" w15:restartNumberingAfterBreak="0">
    <w:nsid w:val="7B745FC6"/>
    <w:multiLevelType w:val="hybridMultilevel"/>
    <w:tmpl w:val="2C9227E6"/>
    <w:lvl w:ilvl="0" w:tplc="08090001">
      <w:start w:val="1"/>
      <w:numFmt w:val="bullet"/>
      <w:lvlText w:val=""/>
      <w:lvlJc w:val="left"/>
      <w:pPr>
        <w:ind w:left="720" w:hanging="360"/>
      </w:pPr>
      <w:rPr>
        <w:rFonts w:ascii="Symbol" w:hAnsi="Symbol" w:hint="default"/>
      </w:rPr>
    </w:lvl>
    <w:lvl w:ilvl="1" w:tplc="EF9CC9C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9"/>
  </w:num>
  <w:num w:numId="5">
    <w:abstractNumId w:val="1"/>
  </w:num>
  <w:num w:numId="6">
    <w:abstractNumId w:val="7"/>
  </w:num>
  <w:num w:numId="7">
    <w:abstractNumId w:val="2"/>
  </w:num>
  <w:num w:numId="8">
    <w:abstractNumId w:val="11"/>
  </w:num>
  <w:num w:numId="9">
    <w:abstractNumId w:val="6"/>
  </w:num>
  <w:num w:numId="10">
    <w:abstractNumId w:val="5"/>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4096"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numStart w:val="16"/>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02F26"/>
    <w:rsid w:val="00004B6D"/>
    <w:rsid w:val="00007AE5"/>
    <w:rsid w:val="00017C09"/>
    <w:rsid w:val="000244F0"/>
    <w:rsid w:val="00025664"/>
    <w:rsid w:val="00031983"/>
    <w:rsid w:val="000379FF"/>
    <w:rsid w:val="00040048"/>
    <w:rsid w:val="00044490"/>
    <w:rsid w:val="00055FED"/>
    <w:rsid w:val="00063AFA"/>
    <w:rsid w:val="000655E5"/>
    <w:rsid w:val="0007018F"/>
    <w:rsid w:val="0007132B"/>
    <w:rsid w:val="000721DD"/>
    <w:rsid w:val="000731D6"/>
    <w:rsid w:val="00076669"/>
    <w:rsid w:val="000825AA"/>
    <w:rsid w:val="00085B97"/>
    <w:rsid w:val="000876C1"/>
    <w:rsid w:val="00087980"/>
    <w:rsid w:val="00097E76"/>
    <w:rsid w:val="000A0C47"/>
    <w:rsid w:val="000A7369"/>
    <w:rsid w:val="000A762B"/>
    <w:rsid w:val="000B3441"/>
    <w:rsid w:val="000B7998"/>
    <w:rsid w:val="000C0428"/>
    <w:rsid w:val="000C1F88"/>
    <w:rsid w:val="000D5D2D"/>
    <w:rsid w:val="000E0BC1"/>
    <w:rsid w:val="000E0DDD"/>
    <w:rsid w:val="000E2D06"/>
    <w:rsid w:val="000E30E6"/>
    <w:rsid w:val="000E421B"/>
    <w:rsid w:val="000E4B6B"/>
    <w:rsid w:val="000E780D"/>
    <w:rsid w:val="000F03D6"/>
    <w:rsid w:val="000F3150"/>
    <w:rsid w:val="000F4152"/>
    <w:rsid w:val="0010040F"/>
    <w:rsid w:val="0010197E"/>
    <w:rsid w:val="00106EC8"/>
    <w:rsid w:val="0012065D"/>
    <w:rsid w:val="001219F0"/>
    <w:rsid w:val="0012208D"/>
    <w:rsid w:val="0013027E"/>
    <w:rsid w:val="00132A13"/>
    <w:rsid w:val="00143A71"/>
    <w:rsid w:val="001461C3"/>
    <w:rsid w:val="00146840"/>
    <w:rsid w:val="00150670"/>
    <w:rsid w:val="0015330A"/>
    <w:rsid w:val="00156165"/>
    <w:rsid w:val="00164E5C"/>
    <w:rsid w:val="00165632"/>
    <w:rsid w:val="00171903"/>
    <w:rsid w:val="001841A4"/>
    <w:rsid w:val="001856A3"/>
    <w:rsid w:val="00187C68"/>
    <w:rsid w:val="001920BD"/>
    <w:rsid w:val="00196280"/>
    <w:rsid w:val="00196ED0"/>
    <w:rsid w:val="001A2121"/>
    <w:rsid w:val="001A32C3"/>
    <w:rsid w:val="001A394D"/>
    <w:rsid w:val="001A3A55"/>
    <w:rsid w:val="001C2FAB"/>
    <w:rsid w:val="001C4435"/>
    <w:rsid w:val="001C5EB6"/>
    <w:rsid w:val="001C6B95"/>
    <w:rsid w:val="001D5F71"/>
    <w:rsid w:val="001D61A8"/>
    <w:rsid w:val="001E4FE4"/>
    <w:rsid w:val="001F681C"/>
    <w:rsid w:val="001F7C92"/>
    <w:rsid w:val="0020582A"/>
    <w:rsid w:val="002158D0"/>
    <w:rsid w:val="002200F8"/>
    <w:rsid w:val="00220590"/>
    <w:rsid w:val="0022648E"/>
    <w:rsid w:val="002346F9"/>
    <w:rsid w:val="00243771"/>
    <w:rsid w:val="00245E57"/>
    <w:rsid w:val="00252FDA"/>
    <w:rsid w:val="00254098"/>
    <w:rsid w:val="002549CB"/>
    <w:rsid w:val="002620EC"/>
    <w:rsid w:val="0026681E"/>
    <w:rsid w:val="00267576"/>
    <w:rsid w:val="00273FDB"/>
    <w:rsid w:val="0027786E"/>
    <w:rsid w:val="00277A50"/>
    <w:rsid w:val="0028440F"/>
    <w:rsid w:val="00286EF4"/>
    <w:rsid w:val="0029332E"/>
    <w:rsid w:val="00295A31"/>
    <w:rsid w:val="00297572"/>
    <w:rsid w:val="002A18EB"/>
    <w:rsid w:val="002A3C50"/>
    <w:rsid w:val="002A4667"/>
    <w:rsid w:val="002A57BF"/>
    <w:rsid w:val="002B4F5A"/>
    <w:rsid w:val="002C03B1"/>
    <w:rsid w:val="002C6B44"/>
    <w:rsid w:val="002D1E89"/>
    <w:rsid w:val="002D33D6"/>
    <w:rsid w:val="002E3536"/>
    <w:rsid w:val="002F3600"/>
    <w:rsid w:val="002F433E"/>
    <w:rsid w:val="002F7FD4"/>
    <w:rsid w:val="00306C25"/>
    <w:rsid w:val="00311DA1"/>
    <w:rsid w:val="00312B58"/>
    <w:rsid w:val="00314C92"/>
    <w:rsid w:val="00320C0B"/>
    <w:rsid w:val="00321070"/>
    <w:rsid w:val="00324ACE"/>
    <w:rsid w:val="00327264"/>
    <w:rsid w:val="00331908"/>
    <w:rsid w:val="00331959"/>
    <w:rsid w:val="00333BD3"/>
    <w:rsid w:val="003341D6"/>
    <w:rsid w:val="003357D7"/>
    <w:rsid w:val="00336927"/>
    <w:rsid w:val="00340D6A"/>
    <w:rsid w:val="00342CF3"/>
    <w:rsid w:val="0034345A"/>
    <w:rsid w:val="003439B0"/>
    <w:rsid w:val="00353CEA"/>
    <w:rsid w:val="00357719"/>
    <w:rsid w:val="00361BF4"/>
    <w:rsid w:val="00362653"/>
    <w:rsid w:val="00365E61"/>
    <w:rsid w:val="00371C42"/>
    <w:rsid w:val="00372347"/>
    <w:rsid w:val="0037271D"/>
    <w:rsid w:val="00380FD2"/>
    <w:rsid w:val="0038160C"/>
    <w:rsid w:val="003817F5"/>
    <w:rsid w:val="00386FBA"/>
    <w:rsid w:val="00390939"/>
    <w:rsid w:val="003940DD"/>
    <w:rsid w:val="003958CA"/>
    <w:rsid w:val="003A2960"/>
    <w:rsid w:val="003A4408"/>
    <w:rsid w:val="003A4FC9"/>
    <w:rsid w:val="003A61CD"/>
    <w:rsid w:val="003A7EF4"/>
    <w:rsid w:val="003B10A7"/>
    <w:rsid w:val="003B33B1"/>
    <w:rsid w:val="003B3594"/>
    <w:rsid w:val="003B62BC"/>
    <w:rsid w:val="003C2604"/>
    <w:rsid w:val="003C595E"/>
    <w:rsid w:val="003D0455"/>
    <w:rsid w:val="003D0AFB"/>
    <w:rsid w:val="003E0E07"/>
    <w:rsid w:val="003E1619"/>
    <w:rsid w:val="003F2C20"/>
    <w:rsid w:val="00401445"/>
    <w:rsid w:val="00413D3C"/>
    <w:rsid w:val="0041467E"/>
    <w:rsid w:val="00414B34"/>
    <w:rsid w:val="00416F5A"/>
    <w:rsid w:val="00423299"/>
    <w:rsid w:val="00425284"/>
    <w:rsid w:val="00425441"/>
    <w:rsid w:val="00426A35"/>
    <w:rsid w:val="004278BE"/>
    <w:rsid w:val="00437E84"/>
    <w:rsid w:val="00445C4C"/>
    <w:rsid w:val="00451A25"/>
    <w:rsid w:val="00455EF0"/>
    <w:rsid w:val="00456043"/>
    <w:rsid w:val="004603C7"/>
    <w:rsid w:val="00465BDD"/>
    <w:rsid w:val="00472D00"/>
    <w:rsid w:val="004740E3"/>
    <w:rsid w:val="00474617"/>
    <w:rsid w:val="00474699"/>
    <w:rsid w:val="00480799"/>
    <w:rsid w:val="00480D6B"/>
    <w:rsid w:val="004838CE"/>
    <w:rsid w:val="00483CCB"/>
    <w:rsid w:val="004856A7"/>
    <w:rsid w:val="00486235"/>
    <w:rsid w:val="00491EDC"/>
    <w:rsid w:val="00493DC9"/>
    <w:rsid w:val="00494357"/>
    <w:rsid w:val="004A0230"/>
    <w:rsid w:val="004A2435"/>
    <w:rsid w:val="004A4B50"/>
    <w:rsid w:val="004A51A0"/>
    <w:rsid w:val="004B4C75"/>
    <w:rsid w:val="004B7D8F"/>
    <w:rsid w:val="004C1CB6"/>
    <w:rsid w:val="004C2A36"/>
    <w:rsid w:val="004C3F52"/>
    <w:rsid w:val="004C6F2B"/>
    <w:rsid w:val="004D3ADA"/>
    <w:rsid w:val="004D3E85"/>
    <w:rsid w:val="004E49E8"/>
    <w:rsid w:val="004E660A"/>
    <w:rsid w:val="004F0121"/>
    <w:rsid w:val="004F6257"/>
    <w:rsid w:val="00503A5B"/>
    <w:rsid w:val="00511831"/>
    <w:rsid w:val="0051567B"/>
    <w:rsid w:val="00517DD4"/>
    <w:rsid w:val="00520259"/>
    <w:rsid w:val="00522A21"/>
    <w:rsid w:val="00526206"/>
    <w:rsid w:val="0052721C"/>
    <w:rsid w:val="00554966"/>
    <w:rsid w:val="00555F4B"/>
    <w:rsid w:val="00564B0D"/>
    <w:rsid w:val="00587604"/>
    <w:rsid w:val="00590417"/>
    <w:rsid w:val="00590C1E"/>
    <w:rsid w:val="005915CB"/>
    <w:rsid w:val="00594F70"/>
    <w:rsid w:val="00595B49"/>
    <w:rsid w:val="005A7536"/>
    <w:rsid w:val="005B2DBE"/>
    <w:rsid w:val="005B62E3"/>
    <w:rsid w:val="005D4E9B"/>
    <w:rsid w:val="005E1A79"/>
    <w:rsid w:val="005F0758"/>
    <w:rsid w:val="005F6C11"/>
    <w:rsid w:val="00603354"/>
    <w:rsid w:val="0060649D"/>
    <w:rsid w:val="00611425"/>
    <w:rsid w:val="006115E0"/>
    <w:rsid w:val="00611991"/>
    <w:rsid w:val="00612F71"/>
    <w:rsid w:val="00622581"/>
    <w:rsid w:val="00623537"/>
    <w:rsid w:val="00624456"/>
    <w:rsid w:val="00631C01"/>
    <w:rsid w:val="00632EDA"/>
    <w:rsid w:val="006412BA"/>
    <w:rsid w:val="00642F85"/>
    <w:rsid w:val="006455D2"/>
    <w:rsid w:val="00646E27"/>
    <w:rsid w:val="00651ED2"/>
    <w:rsid w:val="00655922"/>
    <w:rsid w:val="00656880"/>
    <w:rsid w:val="006617A2"/>
    <w:rsid w:val="006649D0"/>
    <w:rsid w:val="00664C03"/>
    <w:rsid w:val="00666782"/>
    <w:rsid w:val="00671999"/>
    <w:rsid w:val="00673F77"/>
    <w:rsid w:val="00677415"/>
    <w:rsid w:val="00686B2D"/>
    <w:rsid w:val="00686C57"/>
    <w:rsid w:val="006878F5"/>
    <w:rsid w:val="00696398"/>
    <w:rsid w:val="006A1FF7"/>
    <w:rsid w:val="006B454A"/>
    <w:rsid w:val="006B73C0"/>
    <w:rsid w:val="006C367C"/>
    <w:rsid w:val="006D0E5E"/>
    <w:rsid w:val="006D2958"/>
    <w:rsid w:val="006D3D81"/>
    <w:rsid w:val="006E1529"/>
    <w:rsid w:val="006E3C9D"/>
    <w:rsid w:val="006E5263"/>
    <w:rsid w:val="006E7D5B"/>
    <w:rsid w:val="006F3550"/>
    <w:rsid w:val="006F5D79"/>
    <w:rsid w:val="006F67B3"/>
    <w:rsid w:val="006F6B89"/>
    <w:rsid w:val="0071115F"/>
    <w:rsid w:val="00711E11"/>
    <w:rsid w:val="007159CB"/>
    <w:rsid w:val="007216CB"/>
    <w:rsid w:val="00724D8C"/>
    <w:rsid w:val="007265FE"/>
    <w:rsid w:val="00727B21"/>
    <w:rsid w:val="00731FF6"/>
    <w:rsid w:val="0073571F"/>
    <w:rsid w:val="00737F2D"/>
    <w:rsid w:val="00745A93"/>
    <w:rsid w:val="00747F61"/>
    <w:rsid w:val="00754F76"/>
    <w:rsid w:val="00764CB3"/>
    <w:rsid w:val="00774E9B"/>
    <w:rsid w:val="007775C5"/>
    <w:rsid w:val="0078539A"/>
    <w:rsid w:val="0078673D"/>
    <w:rsid w:val="00794661"/>
    <w:rsid w:val="00795717"/>
    <w:rsid w:val="00795B44"/>
    <w:rsid w:val="007A0BB6"/>
    <w:rsid w:val="007A158F"/>
    <w:rsid w:val="007B2F9F"/>
    <w:rsid w:val="007B36F1"/>
    <w:rsid w:val="007B6CCF"/>
    <w:rsid w:val="007C6A55"/>
    <w:rsid w:val="007D6678"/>
    <w:rsid w:val="007E1ACD"/>
    <w:rsid w:val="007E2AE5"/>
    <w:rsid w:val="007E37BD"/>
    <w:rsid w:val="007F4856"/>
    <w:rsid w:val="007F7324"/>
    <w:rsid w:val="00800432"/>
    <w:rsid w:val="00801092"/>
    <w:rsid w:val="00801318"/>
    <w:rsid w:val="00805282"/>
    <w:rsid w:val="00805647"/>
    <w:rsid w:val="00812237"/>
    <w:rsid w:val="00814275"/>
    <w:rsid w:val="0082134F"/>
    <w:rsid w:val="00826375"/>
    <w:rsid w:val="008323F2"/>
    <w:rsid w:val="00837DDE"/>
    <w:rsid w:val="00846FEE"/>
    <w:rsid w:val="008510DA"/>
    <w:rsid w:val="00862EFF"/>
    <w:rsid w:val="008672E4"/>
    <w:rsid w:val="00872BDD"/>
    <w:rsid w:val="00874A7B"/>
    <w:rsid w:val="008755B3"/>
    <w:rsid w:val="00883E3B"/>
    <w:rsid w:val="008863CA"/>
    <w:rsid w:val="00891E86"/>
    <w:rsid w:val="00897B26"/>
    <w:rsid w:val="008A0D2F"/>
    <w:rsid w:val="008A0D55"/>
    <w:rsid w:val="008A371F"/>
    <w:rsid w:val="008A75BF"/>
    <w:rsid w:val="008B0406"/>
    <w:rsid w:val="008B230D"/>
    <w:rsid w:val="008B6066"/>
    <w:rsid w:val="008C52C0"/>
    <w:rsid w:val="008D3D10"/>
    <w:rsid w:val="008D70BC"/>
    <w:rsid w:val="008E0D0D"/>
    <w:rsid w:val="008E1D18"/>
    <w:rsid w:val="008E676D"/>
    <w:rsid w:val="008E6A60"/>
    <w:rsid w:val="008E7059"/>
    <w:rsid w:val="008F0216"/>
    <w:rsid w:val="008F0FBD"/>
    <w:rsid w:val="008F114D"/>
    <w:rsid w:val="008F2211"/>
    <w:rsid w:val="0090475A"/>
    <w:rsid w:val="0090541F"/>
    <w:rsid w:val="00911202"/>
    <w:rsid w:val="009127A0"/>
    <w:rsid w:val="00916922"/>
    <w:rsid w:val="00920004"/>
    <w:rsid w:val="0092076A"/>
    <w:rsid w:val="00921008"/>
    <w:rsid w:val="00930C32"/>
    <w:rsid w:val="00931DDA"/>
    <w:rsid w:val="009326E3"/>
    <w:rsid w:val="009343AD"/>
    <w:rsid w:val="00940506"/>
    <w:rsid w:val="009460E4"/>
    <w:rsid w:val="00946223"/>
    <w:rsid w:val="00947E8F"/>
    <w:rsid w:val="009508EA"/>
    <w:rsid w:val="009526D5"/>
    <w:rsid w:val="00954151"/>
    <w:rsid w:val="0095446C"/>
    <w:rsid w:val="00955091"/>
    <w:rsid w:val="00961F04"/>
    <w:rsid w:val="009649D2"/>
    <w:rsid w:val="00964A13"/>
    <w:rsid w:val="00970DB5"/>
    <w:rsid w:val="00975A93"/>
    <w:rsid w:val="00981052"/>
    <w:rsid w:val="00986E4C"/>
    <w:rsid w:val="00992075"/>
    <w:rsid w:val="009945EF"/>
    <w:rsid w:val="00995C39"/>
    <w:rsid w:val="009A2697"/>
    <w:rsid w:val="009A37A5"/>
    <w:rsid w:val="009A5389"/>
    <w:rsid w:val="009B0072"/>
    <w:rsid w:val="009B09F0"/>
    <w:rsid w:val="009B1B66"/>
    <w:rsid w:val="009B27BD"/>
    <w:rsid w:val="009B4905"/>
    <w:rsid w:val="009B638E"/>
    <w:rsid w:val="009C52A0"/>
    <w:rsid w:val="009D2179"/>
    <w:rsid w:val="009E2C90"/>
    <w:rsid w:val="009E46B9"/>
    <w:rsid w:val="009E50AE"/>
    <w:rsid w:val="009E7017"/>
    <w:rsid w:val="009F52B7"/>
    <w:rsid w:val="009F5D00"/>
    <w:rsid w:val="00A03123"/>
    <w:rsid w:val="00A110D9"/>
    <w:rsid w:val="00A1294D"/>
    <w:rsid w:val="00A14508"/>
    <w:rsid w:val="00A1465C"/>
    <w:rsid w:val="00A30E67"/>
    <w:rsid w:val="00A3237C"/>
    <w:rsid w:val="00A33041"/>
    <w:rsid w:val="00A35912"/>
    <w:rsid w:val="00A45017"/>
    <w:rsid w:val="00A45380"/>
    <w:rsid w:val="00A53158"/>
    <w:rsid w:val="00A65456"/>
    <w:rsid w:val="00A67235"/>
    <w:rsid w:val="00A67DB4"/>
    <w:rsid w:val="00A7004A"/>
    <w:rsid w:val="00A8170E"/>
    <w:rsid w:val="00A85FAE"/>
    <w:rsid w:val="00A93D40"/>
    <w:rsid w:val="00A95952"/>
    <w:rsid w:val="00AA34E7"/>
    <w:rsid w:val="00AB77E2"/>
    <w:rsid w:val="00AB7EAA"/>
    <w:rsid w:val="00AC27B9"/>
    <w:rsid w:val="00AC38F6"/>
    <w:rsid w:val="00AC40B5"/>
    <w:rsid w:val="00AC4320"/>
    <w:rsid w:val="00AC449D"/>
    <w:rsid w:val="00AC6C56"/>
    <w:rsid w:val="00AD363F"/>
    <w:rsid w:val="00AD3DA2"/>
    <w:rsid w:val="00AD5996"/>
    <w:rsid w:val="00AE44DA"/>
    <w:rsid w:val="00AF24A7"/>
    <w:rsid w:val="00AF4473"/>
    <w:rsid w:val="00AF78EC"/>
    <w:rsid w:val="00AF7E61"/>
    <w:rsid w:val="00B07D78"/>
    <w:rsid w:val="00B15EF3"/>
    <w:rsid w:val="00B20E3B"/>
    <w:rsid w:val="00B21972"/>
    <w:rsid w:val="00B22056"/>
    <w:rsid w:val="00B24911"/>
    <w:rsid w:val="00B3050F"/>
    <w:rsid w:val="00B314B5"/>
    <w:rsid w:val="00B35342"/>
    <w:rsid w:val="00B3635E"/>
    <w:rsid w:val="00B4502A"/>
    <w:rsid w:val="00B45061"/>
    <w:rsid w:val="00B4722E"/>
    <w:rsid w:val="00B63EA0"/>
    <w:rsid w:val="00B643E2"/>
    <w:rsid w:val="00B65CEC"/>
    <w:rsid w:val="00B704B4"/>
    <w:rsid w:val="00B72461"/>
    <w:rsid w:val="00B82A48"/>
    <w:rsid w:val="00B84706"/>
    <w:rsid w:val="00B85A31"/>
    <w:rsid w:val="00B9251F"/>
    <w:rsid w:val="00BA2BFB"/>
    <w:rsid w:val="00BA367E"/>
    <w:rsid w:val="00BA520E"/>
    <w:rsid w:val="00BA7080"/>
    <w:rsid w:val="00BB378E"/>
    <w:rsid w:val="00BB4370"/>
    <w:rsid w:val="00BB7128"/>
    <w:rsid w:val="00BC1E6C"/>
    <w:rsid w:val="00BC4BF9"/>
    <w:rsid w:val="00BC56E0"/>
    <w:rsid w:val="00BC6AB4"/>
    <w:rsid w:val="00BC6C5B"/>
    <w:rsid w:val="00BD70E0"/>
    <w:rsid w:val="00BE7410"/>
    <w:rsid w:val="00BF04B3"/>
    <w:rsid w:val="00BF3404"/>
    <w:rsid w:val="00BF4032"/>
    <w:rsid w:val="00BF6122"/>
    <w:rsid w:val="00C03312"/>
    <w:rsid w:val="00C03663"/>
    <w:rsid w:val="00C04B8E"/>
    <w:rsid w:val="00C05B64"/>
    <w:rsid w:val="00C0653D"/>
    <w:rsid w:val="00C0708F"/>
    <w:rsid w:val="00C1352F"/>
    <w:rsid w:val="00C177D9"/>
    <w:rsid w:val="00C21540"/>
    <w:rsid w:val="00C21AC5"/>
    <w:rsid w:val="00C23540"/>
    <w:rsid w:val="00C31640"/>
    <w:rsid w:val="00C32D95"/>
    <w:rsid w:val="00C34CE1"/>
    <w:rsid w:val="00C42CBC"/>
    <w:rsid w:val="00C50D1D"/>
    <w:rsid w:val="00C51F1B"/>
    <w:rsid w:val="00C655D1"/>
    <w:rsid w:val="00C70B75"/>
    <w:rsid w:val="00C717D3"/>
    <w:rsid w:val="00C80083"/>
    <w:rsid w:val="00C83CFA"/>
    <w:rsid w:val="00C8692E"/>
    <w:rsid w:val="00C8706B"/>
    <w:rsid w:val="00C87758"/>
    <w:rsid w:val="00C90985"/>
    <w:rsid w:val="00C92852"/>
    <w:rsid w:val="00C9293D"/>
    <w:rsid w:val="00C94844"/>
    <w:rsid w:val="00CA64B0"/>
    <w:rsid w:val="00CB0820"/>
    <w:rsid w:val="00CB522F"/>
    <w:rsid w:val="00CC088E"/>
    <w:rsid w:val="00CC35DB"/>
    <w:rsid w:val="00CC3CB7"/>
    <w:rsid w:val="00CC7275"/>
    <w:rsid w:val="00CD569C"/>
    <w:rsid w:val="00CD69D0"/>
    <w:rsid w:val="00CF3C1A"/>
    <w:rsid w:val="00CF7760"/>
    <w:rsid w:val="00D02325"/>
    <w:rsid w:val="00D024BF"/>
    <w:rsid w:val="00D1001D"/>
    <w:rsid w:val="00D10C7F"/>
    <w:rsid w:val="00D21DFA"/>
    <w:rsid w:val="00D2566B"/>
    <w:rsid w:val="00D317C7"/>
    <w:rsid w:val="00D318AA"/>
    <w:rsid w:val="00D36398"/>
    <w:rsid w:val="00D54000"/>
    <w:rsid w:val="00D54F5F"/>
    <w:rsid w:val="00D7017D"/>
    <w:rsid w:val="00D7184E"/>
    <w:rsid w:val="00D777C1"/>
    <w:rsid w:val="00D806A2"/>
    <w:rsid w:val="00D84405"/>
    <w:rsid w:val="00D8680F"/>
    <w:rsid w:val="00D86F1D"/>
    <w:rsid w:val="00DA0CB9"/>
    <w:rsid w:val="00DA0F3F"/>
    <w:rsid w:val="00DA501D"/>
    <w:rsid w:val="00DB1290"/>
    <w:rsid w:val="00DC5029"/>
    <w:rsid w:val="00DC5B9A"/>
    <w:rsid w:val="00DC79A6"/>
    <w:rsid w:val="00DD05A8"/>
    <w:rsid w:val="00DD1D58"/>
    <w:rsid w:val="00DD5459"/>
    <w:rsid w:val="00DD55C4"/>
    <w:rsid w:val="00DD7FF9"/>
    <w:rsid w:val="00DE047B"/>
    <w:rsid w:val="00DE2106"/>
    <w:rsid w:val="00DE4EEB"/>
    <w:rsid w:val="00DF7660"/>
    <w:rsid w:val="00DF79D3"/>
    <w:rsid w:val="00E025CF"/>
    <w:rsid w:val="00E044B6"/>
    <w:rsid w:val="00E22879"/>
    <w:rsid w:val="00E24886"/>
    <w:rsid w:val="00E25872"/>
    <w:rsid w:val="00E32067"/>
    <w:rsid w:val="00E33D6C"/>
    <w:rsid w:val="00E37051"/>
    <w:rsid w:val="00E558FC"/>
    <w:rsid w:val="00E56478"/>
    <w:rsid w:val="00E57C05"/>
    <w:rsid w:val="00E60116"/>
    <w:rsid w:val="00E645C2"/>
    <w:rsid w:val="00E73995"/>
    <w:rsid w:val="00E80BB7"/>
    <w:rsid w:val="00E81961"/>
    <w:rsid w:val="00E91C76"/>
    <w:rsid w:val="00E91EDB"/>
    <w:rsid w:val="00EA413C"/>
    <w:rsid w:val="00EA536B"/>
    <w:rsid w:val="00EA6D76"/>
    <w:rsid w:val="00EA7233"/>
    <w:rsid w:val="00EB63E5"/>
    <w:rsid w:val="00EB7A44"/>
    <w:rsid w:val="00EC0F0F"/>
    <w:rsid w:val="00EC19C2"/>
    <w:rsid w:val="00EC483E"/>
    <w:rsid w:val="00EC71F1"/>
    <w:rsid w:val="00ED369E"/>
    <w:rsid w:val="00ED6BB4"/>
    <w:rsid w:val="00EE1D62"/>
    <w:rsid w:val="00EE3539"/>
    <w:rsid w:val="00EE7315"/>
    <w:rsid w:val="00EE7912"/>
    <w:rsid w:val="00EF04EE"/>
    <w:rsid w:val="00F01BB5"/>
    <w:rsid w:val="00F01EB5"/>
    <w:rsid w:val="00F03211"/>
    <w:rsid w:val="00F0777A"/>
    <w:rsid w:val="00F15097"/>
    <w:rsid w:val="00F166A1"/>
    <w:rsid w:val="00F201B8"/>
    <w:rsid w:val="00F21471"/>
    <w:rsid w:val="00F21B0B"/>
    <w:rsid w:val="00F26C25"/>
    <w:rsid w:val="00F4520B"/>
    <w:rsid w:val="00F4698E"/>
    <w:rsid w:val="00F47D37"/>
    <w:rsid w:val="00F51541"/>
    <w:rsid w:val="00F5196E"/>
    <w:rsid w:val="00F54531"/>
    <w:rsid w:val="00F619EC"/>
    <w:rsid w:val="00F63575"/>
    <w:rsid w:val="00F63596"/>
    <w:rsid w:val="00F74B93"/>
    <w:rsid w:val="00F7545B"/>
    <w:rsid w:val="00F80419"/>
    <w:rsid w:val="00F8321F"/>
    <w:rsid w:val="00F91737"/>
    <w:rsid w:val="00F9178A"/>
    <w:rsid w:val="00F9289B"/>
    <w:rsid w:val="00F95594"/>
    <w:rsid w:val="00FA543A"/>
    <w:rsid w:val="00FA6072"/>
    <w:rsid w:val="00FB009A"/>
    <w:rsid w:val="00FB03DC"/>
    <w:rsid w:val="00FC4174"/>
    <w:rsid w:val="00FC4700"/>
    <w:rsid w:val="00FC55F1"/>
    <w:rsid w:val="00FD132F"/>
    <w:rsid w:val="00FF2276"/>
    <w:rsid w:val="00FF4C5C"/>
    <w:rsid w:val="01253181"/>
    <w:rsid w:val="016EEF3E"/>
    <w:rsid w:val="02330A1F"/>
    <w:rsid w:val="03551045"/>
    <w:rsid w:val="0412155F"/>
    <w:rsid w:val="043D754D"/>
    <w:rsid w:val="052D11A2"/>
    <w:rsid w:val="05904E87"/>
    <w:rsid w:val="06DD25B4"/>
    <w:rsid w:val="0794CAF3"/>
    <w:rsid w:val="07EAF9CA"/>
    <w:rsid w:val="0B80AA1D"/>
    <w:rsid w:val="149C7E8E"/>
    <w:rsid w:val="14E76073"/>
    <w:rsid w:val="189CE246"/>
    <w:rsid w:val="19317133"/>
    <w:rsid w:val="1A219FC2"/>
    <w:rsid w:val="1C10DAB7"/>
    <w:rsid w:val="1C611C99"/>
    <w:rsid w:val="1CA7E93D"/>
    <w:rsid w:val="1DFBF6A0"/>
    <w:rsid w:val="1E21A4A8"/>
    <w:rsid w:val="1E6C3425"/>
    <w:rsid w:val="1E9CCBD0"/>
    <w:rsid w:val="1FADA9BF"/>
    <w:rsid w:val="210C2963"/>
    <w:rsid w:val="212FC682"/>
    <w:rsid w:val="216255AE"/>
    <w:rsid w:val="238B1F50"/>
    <w:rsid w:val="2468F88A"/>
    <w:rsid w:val="251B20C7"/>
    <w:rsid w:val="25A42AE7"/>
    <w:rsid w:val="263E8E5F"/>
    <w:rsid w:val="28061E19"/>
    <w:rsid w:val="283A5EB4"/>
    <w:rsid w:val="2B61493D"/>
    <w:rsid w:val="2D80A865"/>
    <w:rsid w:val="31C0E5C2"/>
    <w:rsid w:val="32BE91F5"/>
    <w:rsid w:val="33BFFFB8"/>
    <w:rsid w:val="34646C47"/>
    <w:rsid w:val="35DCBE0D"/>
    <w:rsid w:val="3907F63D"/>
    <w:rsid w:val="39D58D51"/>
    <w:rsid w:val="3C737749"/>
    <w:rsid w:val="3CA0F104"/>
    <w:rsid w:val="3D6B31A4"/>
    <w:rsid w:val="4053A0B6"/>
    <w:rsid w:val="41A5ACC5"/>
    <w:rsid w:val="42B80A51"/>
    <w:rsid w:val="42F7D315"/>
    <w:rsid w:val="4445D639"/>
    <w:rsid w:val="44572130"/>
    <w:rsid w:val="456E3DD6"/>
    <w:rsid w:val="458E1F2F"/>
    <w:rsid w:val="45EE1EF9"/>
    <w:rsid w:val="4A246149"/>
    <w:rsid w:val="4B2D6528"/>
    <w:rsid w:val="4D252E8E"/>
    <w:rsid w:val="4E15B20F"/>
    <w:rsid w:val="4E1D0365"/>
    <w:rsid w:val="55191FFA"/>
    <w:rsid w:val="553D230E"/>
    <w:rsid w:val="569D6E62"/>
    <w:rsid w:val="56F32E89"/>
    <w:rsid w:val="57113BB7"/>
    <w:rsid w:val="59527389"/>
    <w:rsid w:val="59E325E2"/>
    <w:rsid w:val="5B09BA8D"/>
    <w:rsid w:val="5BC277EB"/>
    <w:rsid w:val="5F5B07D4"/>
    <w:rsid w:val="60B08868"/>
    <w:rsid w:val="61D80A49"/>
    <w:rsid w:val="62985012"/>
    <w:rsid w:val="62A2578F"/>
    <w:rsid w:val="63B4AAC5"/>
    <w:rsid w:val="640E18CF"/>
    <w:rsid w:val="646E36F9"/>
    <w:rsid w:val="648C58A8"/>
    <w:rsid w:val="678C0038"/>
    <w:rsid w:val="690B5B36"/>
    <w:rsid w:val="6AD48601"/>
    <w:rsid w:val="6E2BD99F"/>
    <w:rsid w:val="6E8AAD32"/>
    <w:rsid w:val="709233ED"/>
    <w:rsid w:val="71631473"/>
    <w:rsid w:val="71758F77"/>
    <w:rsid w:val="74CB2367"/>
    <w:rsid w:val="750024A4"/>
    <w:rsid w:val="77103586"/>
    <w:rsid w:val="77892477"/>
    <w:rsid w:val="799B29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DC9B92"/>
  <w15:docId w15:val="{DB099966-C1A4-45A7-A10E-36B4BEF4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45B"/>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2"/>
      </w:numPr>
      <w:ind w:left="567" w:hanging="567"/>
      <w:outlineLvl w:val="0"/>
    </w:pPr>
    <w:rPr>
      <w:kern w:val="28"/>
    </w:rPr>
  </w:style>
  <w:style w:type="paragraph" w:styleId="Heading2">
    <w:name w:val="heading 2"/>
    <w:basedOn w:val="Normal"/>
    <w:next w:val="Normal"/>
    <w:link w:val="Heading2Char"/>
    <w:qFormat/>
    <w:rsid w:val="00A67235"/>
    <w:pPr>
      <w:numPr>
        <w:ilvl w:val="1"/>
        <w:numId w:val="2"/>
      </w:numPr>
      <w:ind w:left="567" w:hanging="567"/>
      <w:outlineLvl w:val="1"/>
    </w:pPr>
  </w:style>
  <w:style w:type="paragraph" w:styleId="Heading3">
    <w:name w:val="heading 3"/>
    <w:basedOn w:val="Normal"/>
    <w:next w:val="Normal"/>
    <w:link w:val="Heading3Char"/>
    <w:qFormat/>
    <w:rsid w:val="00A67235"/>
    <w:pPr>
      <w:numPr>
        <w:ilvl w:val="2"/>
        <w:numId w:val="2"/>
      </w:numPr>
      <w:ind w:left="567" w:hanging="567"/>
      <w:outlineLvl w:val="2"/>
    </w:pPr>
  </w:style>
  <w:style w:type="paragraph" w:styleId="Heading4">
    <w:name w:val="heading 4"/>
    <w:basedOn w:val="Normal"/>
    <w:next w:val="Normal"/>
    <w:link w:val="Heading4Char"/>
    <w:qFormat/>
    <w:rsid w:val="00A67235"/>
    <w:pPr>
      <w:numPr>
        <w:ilvl w:val="3"/>
        <w:numId w:val="2"/>
      </w:numPr>
      <w:ind w:left="567" w:hanging="567"/>
      <w:outlineLvl w:val="3"/>
    </w:pPr>
  </w:style>
  <w:style w:type="paragraph" w:styleId="Heading5">
    <w:name w:val="heading 5"/>
    <w:basedOn w:val="Normal"/>
    <w:next w:val="Normal"/>
    <w:link w:val="Heading5Char"/>
    <w:qFormat/>
    <w:rsid w:val="00A67235"/>
    <w:pPr>
      <w:numPr>
        <w:ilvl w:val="4"/>
        <w:numId w:val="2"/>
      </w:numPr>
      <w:ind w:left="567" w:hanging="567"/>
      <w:outlineLvl w:val="4"/>
    </w:pPr>
  </w:style>
  <w:style w:type="paragraph" w:styleId="Heading6">
    <w:name w:val="heading 6"/>
    <w:basedOn w:val="Normal"/>
    <w:next w:val="Normal"/>
    <w:link w:val="Heading6Char"/>
    <w:qFormat/>
    <w:rsid w:val="00A67235"/>
    <w:pPr>
      <w:numPr>
        <w:ilvl w:val="5"/>
        <w:numId w:val="2"/>
      </w:numPr>
      <w:ind w:left="567" w:hanging="567"/>
      <w:outlineLvl w:val="5"/>
    </w:pPr>
  </w:style>
  <w:style w:type="paragraph" w:styleId="Heading7">
    <w:name w:val="heading 7"/>
    <w:basedOn w:val="Normal"/>
    <w:next w:val="Normal"/>
    <w:link w:val="Heading7Char"/>
    <w:qFormat/>
    <w:rsid w:val="00A67235"/>
    <w:pPr>
      <w:numPr>
        <w:ilvl w:val="6"/>
        <w:numId w:val="2"/>
      </w:numPr>
      <w:ind w:left="567" w:hanging="567"/>
      <w:outlineLvl w:val="6"/>
    </w:pPr>
  </w:style>
  <w:style w:type="paragraph" w:styleId="Heading8">
    <w:name w:val="heading 8"/>
    <w:basedOn w:val="Normal"/>
    <w:next w:val="Normal"/>
    <w:link w:val="Heading8Char"/>
    <w:qFormat/>
    <w:rsid w:val="00A67235"/>
    <w:pPr>
      <w:numPr>
        <w:ilvl w:val="7"/>
        <w:numId w:val="2"/>
      </w:numPr>
      <w:ind w:left="567" w:hanging="567"/>
      <w:outlineLvl w:val="7"/>
    </w:pPr>
  </w:style>
  <w:style w:type="paragraph" w:styleId="Heading9">
    <w:name w:val="heading 9"/>
    <w:basedOn w:val="Normal"/>
    <w:next w:val="Normal"/>
    <w:link w:val="Heading9Char"/>
    <w:qFormat/>
    <w:rsid w:val="00A67235"/>
    <w:pPr>
      <w:numPr>
        <w:ilvl w:val="8"/>
        <w:numId w:val="2"/>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A Fu"/>
    <w:basedOn w:val="Normal"/>
    <w:link w:val="FootnoteTextChar"/>
    <w:uiPriority w:val="99"/>
    <w:qFormat/>
    <w:rsid w:val="00A67235"/>
    <w:pPr>
      <w:keepLines/>
      <w:spacing w:after="60" w:line="240" w:lineRule="auto"/>
      <w:ind w:left="567" w:hanging="567"/>
    </w:pPr>
    <w:rPr>
      <w:sz w:val="16"/>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aliases w:val="Footnote Reference Superscript,BVI fnr, BVI fnr,Footnote symbol,EN Footnote Reference,Times 10 Point,Exposant 3 Point,Footnote reference number,note TESI,stylish,SUPERS,number,no...,Footnote,Ref,de nota al pie,Footnote Reference1"/>
    <w:basedOn w:val="DefaultParagraphFont"/>
    <w:uiPriority w:val="99"/>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styleId="ListParagraph">
    <w:name w:val="List Paragraph"/>
    <w:basedOn w:val="Normal"/>
    <w:uiPriority w:val="34"/>
    <w:qFormat/>
    <w:rsid w:val="007E37BD"/>
    <w:pPr>
      <w:spacing w:line="240" w:lineRule="auto"/>
      <w:ind w:left="720"/>
      <w:jc w:val="left"/>
    </w:pPr>
    <w:rPr>
      <w:rFonts w:ascii="Calibri" w:eastAsiaTheme="minorHAnsi" w:hAnsi="Calibri" w:cs="Calibri"/>
    </w:rPr>
  </w:style>
  <w:style w:type="character" w:styleId="PlaceholderText">
    <w:name w:val="Placeholder Text"/>
    <w:basedOn w:val="DefaultParagraphFont"/>
    <w:uiPriority w:val="99"/>
    <w:semiHidden/>
    <w:rsid w:val="00BF6122"/>
    <w:rPr>
      <w:color w:val="808080"/>
    </w:rPr>
  </w:style>
  <w:style w:type="character" w:customStyle="1" w:styleId="normaltextrun">
    <w:name w:val="normaltextrun"/>
    <w:basedOn w:val="DefaultParagraphFont"/>
    <w:rsid w:val="003357D7"/>
  </w:style>
  <w:style w:type="paragraph" w:styleId="NormalWeb">
    <w:name w:val="Normal (Web)"/>
    <w:basedOn w:val="Normal"/>
    <w:uiPriority w:val="99"/>
    <w:unhideWhenUsed/>
    <w:rsid w:val="00DA0CB9"/>
    <w:pPr>
      <w:spacing w:before="100" w:beforeAutospacing="1" w:after="100" w:afterAutospacing="1" w:line="240" w:lineRule="auto"/>
      <w:jc w:val="left"/>
    </w:pPr>
    <w:rPr>
      <w:sz w:val="24"/>
      <w:szCs w:val="24"/>
      <w:lang w:val="en-US"/>
    </w:rPr>
  </w:style>
  <w:style w:type="character" w:customStyle="1" w:styleId="eop">
    <w:name w:val="eop"/>
    <w:basedOn w:val="DefaultParagraphFont"/>
    <w:rsid w:val="00CD569C"/>
  </w:style>
  <w:style w:type="paragraph" w:styleId="EndnoteText">
    <w:name w:val="endnote text"/>
    <w:basedOn w:val="Normal"/>
    <w:link w:val="EndnoteTextChar"/>
    <w:semiHidden/>
    <w:unhideWhenUsed/>
    <w:rsid w:val="00795B44"/>
    <w:pPr>
      <w:spacing w:line="240" w:lineRule="auto"/>
    </w:pPr>
    <w:rPr>
      <w:sz w:val="20"/>
      <w:szCs w:val="20"/>
    </w:rPr>
  </w:style>
  <w:style w:type="character" w:customStyle="1" w:styleId="EndnoteTextChar">
    <w:name w:val="Endnote Text Char"/>
    <w:basedOn w:val="DefaultParagraphFont"/>
    <w:link w:val="EndnoteText"/>
    <w:semiHidden/>
    <w:rsid w:val="00795B44"/>
    <w:rPr>
      <w:lang w:val="en-GB" w:eastAsia="en-US"/>
    </w:rPr>
  </w:style>
  <w:style w:type="character" w:styleId="EndnoteReference">
    <w:name w:val="endnote reference"/>
    <w:basedOn w:val="DefaultParagraphFont"/>
    <w:semiHidden/>
    <w:unhideWhenUsed/>
    <w:rsid w:val="00795B44"/>
    <w:rPr>
      <w:vertAlign w:val="superscript"/>
    </w:rPr>
  </w:style>
  <w:style w:type="paragraph" w:customStyle="1" w:styleId="paragraph">
    <w:name w:val="paragraph"/>
    <w:basedOn w:val="Normal"/>
    <w:rsid w:val="007F7324"/>
    <w:pPr>
      <w:spacing w:before="100" w:beforeAutospacing="1" w:after="100" w:afterAutospacing="1" w:line="240" w:lineRule="auto"/>
      <w:jc w:val="left"/>
    </w:pPr>
    <w:rPr>
      <w:sz w:val="24"/>
      <w:szCs w:val="24"/>
      <w:lang w:val="en-US"/>
    </w:rPr>
  </w:style>
  <w:style w:type="character" w:customStyle="1" w:styleId="UnresolvedMention">
    <w:name w:val="Unresolved Mention"/>
    <w:basedOn w:val="DefaultParagraphFont"/>
    <w:uiPriority w:val="99"/>
    <w:semiHidden/>
    <w:unhideWhenUsed/>
    <w:rsid w:val="00196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4712">
      <w:bodyDiv w:val="1"/>
      <w:marLeft w:val="0"/>
      <w:marRight w:val="0"/>
      <w:marTop w:val="0"/>
      <w:marBottom w:val="0"/>
      <w:divBdr>
        <w:top w:val="none" w:sz="0" w:space="0" w:color="auto"/>
        <w:left w:val="none" w:sz="0" w:space="0" w:color="auto"/>
        <w:bottom w:val="none" w:sz="0" w:space="0" w:color="auto"/>
        <w:right w:val="none" w:sz="0" w:space="0" w:color="auto"/>
      </w:divBdr>
    </w:div>
    <w:div w:id="677121393">
      <w:bodyDiv w:val="1"/>
      <w:marLeft w:val="0"/>
      <w:marRight w:val="0"/>
      <w:marTop w:val="0"/>
      <w:marBottom w:val="0"/>
      <w:divBdr>
        <w:top w:val="none" w:sz="0" w:space="0" w:color="auto"/>
        <w:left w:val="none" w:sz="0" w:space="0" w:color="auto"/>
        <w:bottom w:val="none" w:sz="0" w:space="0" w:color="auto"/>
        <w:right w:val="none" w:sz="0" w:space="0" w:color="auto"/>
      </w:divBdr>
    </w:div>
    <w:div w:id="847871132">
      <w:bodyDiv w:val="1"/>
      <w:marLeft w:val="0"/>
      <w:marRight w:val="0"/>
      <w:marTop w:val="0"/>
      <w:marBottom w:val="0"/>
      <w:divBdr>
        <w:top w:val="none" w:sz="0" w:space="0" w:color="auto"/>
        <w:left w:val="none" w:sz="0" w:space="0" w:color="auto"/>
        <w:bottom w:val="none" w:sz="0" w:space="0" w:color="auto"/>
        <w:right w:val="none" w:sz="0" w:space="0" w:color="auto"/>
      </w:divBdr>
      <w:divsChild>
        <w:div w:id="962074811">
          <w:marLeft w:val="0"/>
          <w:marRight w:val="0"/>
          <w:marTop w:val="0"/>
          <w:marBottom w:val="0"/>
          <w:divBdr>
            <w:top w:val="none" w:sz="0" w:space="0" w:color="auto"/>
            <w:left w:val="none" w:sz="0" w:space="0" w:color="auto"/>
            <w:bottom w:val="none" w:sz="0" w:space="0" w:color="auto"/>
            <w:right w:val="none" w:sz="0" w:space="0" w:color="auto"/>
          </w:divBdr>
        </w:div>
        <w:div w:id="1441218449">
          <w:marLeft w:val="0"/>
          <w:marRight w:val="0"/>
          <w:marTop w:val="0"/>
          <w:marBottom w:val="0"/>
          <w:divBdr>
            <w:top w:val="none" w:sz="0" w:space="0" w:color="auto"/>
            <w:left w:val="none" w:sz="0" w:space="0" w:color="auto"/>
            <w:bottom w:val="none" w:sz="0" w:space="0" w:color="auto"/>
            <w:right w:val="none" w:sz="0" w:space="0" w:color="auto"/>
          </w:divBdr>
        </w:div>
        <w:div w:id="778990393">
          <w:marLeft w:val="0"/>
          <w:marRight w:val="0"/>
          <w:marTop w:val="0"/>
          <w:marBottom w:val="0"/>
          <w:divBdr>
            <w:top w:val="none" w:sz="0" w:space="0" w:color="auto"/>
            <w:left w:val="none" w:sz="0" w:space="0" w:color="auto"/>
            <w:bottom w:val="none" w:sz="0" w:space="0" w:color="auto"/>
            <w:right w:val="none" w:sz="0" w:space="0" w:color="auto"/>
          </w:divBdr>
        </w:div>
        <w:div w:id="2060979072">
          <w:marLeft w:val="0"/>
          <w:marRight w:val="0"/>
          <w:marTop w:val="0"/>
          <w:marBottom w:val="0"/>
          <w:divBdr>
            <w:top w:val="none" w:sz="0" w:space="0" w:color="auto"/>
            <w:left w:val="none" w:sz="0" w:space="0" w:color="auto"/>
            <w:bottom w:val="none" w:sz="0" w:space="0" w:color="auto"/>
            <w:right w:val="none" w:sz="0" w:space="0" w:color="auto"/>
          </w:divBdr>
        </w:div>
        <w:div w:id="763841517">
          <w:marLeft w:val="0"/>
          <w:marRight w:val="0"/>
          <w:marTop w:val="0"/>
          <w:marBottom w:val="0"/>
          <w:divBdr>
            <w:top w:val="none" w:sz="0" w:space="0" w:color="auto"/>
            <w:left w:val="none" w:sz="0" w:space="0" w:color="auto"/>
            <w:bottom w:val="none" w:sz="0" w:space="0" w:color="auto"/>
            <w:right w:val="none" w:sz="0" w:space="0" w:color="auto"/>
          </w:divBdr>
        </w:div>
        <w:div w:id="1741177135">
          <w:marLeft w:val="0"/>
          <w:marRight w:val="0"/>
          <w:marTop w:val="0"/>
          <w:marBottom w:val="0"/>
          <w:divBdr>
            <w:top w:val="none" w:sz="0" w:space="0" w:color="auto"/>
            <w:left w:val="none" w:sz="0" w:space="0" w:color="auto"/>
            <w:bottom w:val="none" w:sz="0" w:space="0" w:color="auto"/>
            <w:right w:val="none" w:sz="0" w:space="0" w:color="auto"/>
          </w:divBdr>
        </w:div>
      </w:divsChild>
    </w:div>
    <w:div w:id="924415085">
      <w:bodyDiv w:val="1"/>
      <w:marLeft w:val="0"/>
      <w:marRight w:val="0"/>
      <w:marTop w:val="0"/>
      <w:marBottom w:val="0"/>
      <w:divBdr>
        <w:top w:val="none" w:sz="0" w:space="0" w:color="auto"/>
        <w:left w:val="none" w:sz="0" w:space="0" w:color="auto"/>
        <w:bottom w:val="none" w:sz="0" w:space="0" w:color="auto"/>
        <w:right w:val="none" w:sz="0" w:space="0" w:color="auto"/>
      </w:divBdr>
      <w:divsChild>
        <w:div w:id="69929403">
          <w:marLeft w:val="0"/>
          <w:marRight w:val="0"/>
          <w:marTop w:val="0"/>
          <w:marBottom w:val="0"/>
          <w:divBdr>
            <w:top w:val="none" w:sz="0" w:space="0" w:color="auto"/>
            <w:left w:val="none" w:sz="0" w:space="0" w:color="auto"/>
            <w:bottom w:val="none" w:sz="0" w:space="0" w:color="auto"/>
            <w:right w:val="none" w:sz="0" w:space="0" w:color="auto"/>
          </w:divBdr>
        </w:div>
        <w:div w:id="1416783629">
          <w:marLeft w:val="0"/>
          <w:marRight w:val="0"/>
          <w:marTop w:val="0"/>
          <w:marBottom w:val="0"/>
          <w:divBdr>
            <w:top w:val="none" w:sz="0" w:space="0" w:color="auto"/>
            <w:left w:val="none" w:sz="0" w:space="0" w:color="auto"/>
            <w:bottom w:val="none" w:sz="0" w:space="0" w:color="auto"/>
            <w:right w:val="none" w:sz="0" w:space="0" w:color="auto"/>
          </w:divBdr>
        </w:div>
        <w:div w:id="2142578465">
          <w:marLeft w:val="0"/>
          <w:marRight w:val="0"/>
          <w:marTop w:val="0"/>
          <w:marBottom w:val="0"/>
          <w:divBdr>
            <w:top w:val="none" w:sz="0" w:space="0" w:color="auto"/>
            <w:left w:val="none" w:sz="0" w:space="0" w:color="auto"/>
            <w:bottom w:val="none" w:sz="0" w:space="0" w:color="auto"/>
            <w:right w:val="none" w:sz="0" w:space="0" w:color="auto"/>
          </w:divBdr>
        </w:div>
        <w:div w:id="648825801">
          <w:marLeft w:val="0"/>
          <w:marRight w:val="0"/>
          <w:marTop w:val="0"/>
          <w:marBottom w:val="0"/>
          <w:divBdr>
            <w:top w:val="none" w:sz="0" w:space="0" w:color="auto"/>
            <w:left w:val="none" w:sz="0" w:space="0" w:color="auto"/>
            <w:bottom w:val="none" w:sz="0" w:space="0" w:color="auto"/>
            <w:right w:val="none" w:sz="0" w:space="0" w:color="auto"/>
          </w:divBdr>
        </w:div>
        <w:div w:id="1784761517">
          <w:marLeft w:val="0"/>
          <w:marRight w:val="0"/>
          <w:marTop w:val="0"/>
          <w:marBottom w:val="0"/>
          <w:divBdr>
            <w:top w:val="none" w:sz="0" w:space="0" w:color="auto"/>
            <w:left w:val="none" w:sz="0" w:space="0" w:color="auto"/>
            <w:bottom w:val="none" w:sz="0" w:space="0" w:color="auto"/>
            <w:right w:val="none" w:sz="0" w:space="0" w:color="auto"/>
          </w:divBdr>
        </w:div>
        <w:div w:id="347564747">
          <w:marLeft w:val="0"/>
          <w:marRight w:val="0"/>
          <w:marTop w:val="0"/>
          <w:marBottom w:val="0"/>
          <w:divBdr>
            <w:top w:val="none" w:sz="0" w:space="0" w:color="auto"/>
            <w:left w:val="none" w:sz="0" w:space="0" w:color="auto"/>
            <w:bottom w:val="none" w:sz="0" w:space="0" w:color="auto"/>
            <w:right w:val="none" w:sz="0" w:space="0" w:color="auto"/>
          </w:divBdr>
        </w:div>
        <w:div w:id="244193483">
          <w:marLeft w:val="0"/>
          <w:marRight w:val="0"/>
          <w:marTop w:val="0"/>
          <w:marBottom w:val="0"/>
          <w:divBdr>
            <w:top w:val="none" w:sz="0" w:space="0" w:color="auto"/>
            <w:left w:val="none" w:sz="0" w:space="0" w:color="auto"/>
            <w:bottom w:val="none" w:sz="0" w:space="0" w:color="auto"/>
            <w:right w:val="none" w:sz="0" w:space="0" w:color="auto"/>
          </w:divBdr>
        </w:div>
      </w:divsChild>
    </w:div>
    <w:div w:id="1031145371">
      <w:bodyDiv w:val="1"/>
      <w:marLeft w:val="0"/>
      <w:marRight w:val="0"/>
      <w:marTop w:val="0"/>
      <w:marBottom w:val="0"/>
      <w:divBdr>
        <w:top w:val="none" w:sz="0" w:space="0" w:color="auto"/>
        <w:left w:val="none" w:sz="0" w:space="0" w:color="auto"/>
        <w:bottom w:val="none" w:sz="0" w:space="0" w:color="auto"/>
        <w:right w:val="none" w:sz="0" w:space="0" w:color="auto"/>
      </w:divBdr>
    </w:div>
    <w:div w:id="1072972944">
      <w:bodyDiv w:val="1"/>
      <w:marLeft w:val="0"/>
      <w:marRight w:val="0"/>
      <w:marTop w:val="0"/>
      <w:marBottom w:val="0"/>
      <w:divBdr>
        <w:top w:val="none" w:sz="0" w:space="0" w:color="auto"/>
        <w:left w:val="none" w:sz="0" w:space="0" w:color="auto"/>
        <w:bottom w:val="none" w:sz="0" w:space="0" w:color="auto"/>
        <w:right w:val="none" w:sz="0" w:space="0" w:color="auto"/>
      </w:divBdr>
      <w:divsChild>
        <w:div w:id="1612585171">
          <w:marLeft w:val="0"/>
          <w:marRight w:val="0"/>
          <w:marTop w:val="0"/>
          <w:marBottom w:val="0"/>
          <w:divBdr>
            <w:top w:val="none" w:sz="0" w:space="0" w:color="auto"/>
            <w:left w:val="none" w:sz="0" w:space="0" w:color="auto"/>
            <w:bottom w:val="none" w:sz="0" w:space="0" w:color="auto"/>
            <w:right w:val="none" w:sz="0" w:space="0" w:color="auto"/>
          </w:divBdr>
        </w:div>
        <w:div w:id="1489056433">
          <w:marLeft w:val="0"/>
          <w:marRight w:val="0"/>
          <w:marTop w:val="0"/>
          <w:marBottom w:val="0"/>
          <w:divBdr>
            <w:top w:val="none" w:sz="0" w:space="0" w:color="auto"/>
            <w:left w:val="none" w:sz="0" w:space="0" w:color="auto"/>
            <w:bottom w:val="none" w:sz="0" w:space="0" w:color="auto"/>
            <w:right w:val="none" w:sz="0" w:space="0" w:color="auto"/>
          </w:divBdr>
        </w:div>
        <w:div w:id="1410036917">
          <w:marLeft w:val="0"/>
          <w:marRight w:val="0"/>
          <w:marTop w:val="0"/>
          <w:marBottom w:val="0"/>
          <w:divBdr>
            <w:top w:val="none" w:sz="0" w:space="0" w:color="auto"/>
            <w:left w:val="none" w:sz="0" w:space="0" w:color="auto"/>
            <w:bottom w:val="none" w:sz="0" w:space="0" w:color="auto"/>
            <w:right w:val="none" w:sz="0" w:space="0" w:color="auto"/>
          </w:divBdr>
        </w:div>
        <w:div w:id="8724599">
          <w:marLeft w:val="0"/>
          <w:marRight w:val="0"/>
          <w:marTop w:val="0"/>
          <w:marBottom w:val="0"/>
          <w:divBdr>
            <w:top w:val="none" w:sz="0" w:space="0" w:color="auto"/>
            <w:left w:val="none" w:sz="0" w:space="0" w:color="auto"/>
            <w:bottom w:val="none" w:sz="0" w:space="0" w:color="auto"/>
            <w:right w:val="none" w:sz="0" w:space="0" w:color="auto"/>
          </w:divBdr>
        </w:div>
        <w:div w:id="278535483">
          <w:marLeft w:val="0"/>
          <w:marRight w:val="0"/>
          <w:marTop w:val="0"/>
          <w:marBottom w:val="0"/>
          <w:divBdr>
            <w:top w:val="none" w:sz="0" w:space="0" w:color="auto"/>
            <w:left w:val="none" w:sz="0" w:space="0" w:color="auto"/>
            <w:bottom w:val="none" w:sz="0" w:space="0" w:color="auto"/>
            <w:right w:val="none" w:sz="0" w:space="0" w:color="auto"/>
          </w:divBdr>
        </w:div>
        <w:div w:id="1679698014">
          <w:marLeft w:val="0"/>
          <w:marRight w:val="0"/>
          <w:marTop w:val="0"/>
          <w:marBottom w:val="0"/>
          <w:divBdr>
            <w:top w:val="none" w:sz="0" w:space="0" w:color="auto"/>
            <w:left w:val="none" w:sz="0" w:space="0" w:color="auto"/>
            <w:bottom w:val="none" w:sz="0" w:space="0" w:color="auto"/>
            <w:right w:val="none" w:sz="0" w:space="0" w:color="auto"/>
          </w:divBdr>
        </w:div>
        <w:div w:id="525947947">
          <w:marLeft w:val="0"/>
          <w:marRight w:val="0"/>
          <w:marTop w:val="0"/>
          <w:marBottom w:val="0"/>
          <w:divBdr>
            <w:top w:val="none" w:sz="0" w:space="0" w:color="auto"/>
            <w:left w:val="none" w:sz="0" w:space="0" w:color="auto"/>
            <w:bottom w:val="none" w:sz="0" w:space="0" w:color="auto"/>
            <w:right w:val="none" w:sz="0" w:space="0" w:color="auto"/>
          </w:divBdr>
        </w:div>
        <w:div w:id="244190497">
          <w:marLeft w:val="0"/>
          <w:marRight w:val="0"/>
          <w:marTop w:val="0"/>
          <w:marBottom w:val="0"/>
          <w:divBdr>
            <w:top w:val="none" w:sz="0" w:space="0" w:color="auto"/>
            <w:left w:val="none" w:sz="0" w:space="0" w:color="auto"/>
            <w:bottom w:val="none" w:sz="0" w:space="0" w:color="auto"/>
            <w:right w:val="none" w:sz="0" w:space="0" w:color="auto"/>
          </w:divBdr>
        </w:div>
        <w:div w:id="1210649660">
          <w:marLeft w:val="0"/>
          <w:marRight w:val="0"/>
          <w:marTop w:val="0"/>
          <w:marBottom w:val="0"/>
          <w:divBdr>
            <w:top w:val="none" w:sz="0" w:space="0" w:color="auto"/>
            <w:left w:val="none" w:sz="0" w:space="0" w:color="auto"/>
            <w:bottom w:val="none" w:sz="0" w:space="0" w:color="auto"/>
            <w:right w:val="none" w:sz="0" w:space="0" w:color="auto"/>
          </w:divBdr>
        </w:div>
        <w:div w:id="1567641603">
          <w:marLeft w:val="0"/>
          <w:marRight w:val="0"/>
          <w:marTop w:val="0"/>
          <w:marBottom w:val="0"/>
          <w:divBdr>
            <w:top w:val="none" w:sz="0" w:space="0" w:color="auto"/>
            <w:left w:val="none" w:sz="0" w:space="0" w:color="auto"/>
            <w:bottom w:val="none" w:sz="0" w:space="0" w:color="auto"/>
            <w:right w:val="none" w:sz="0" w:space="0" w:color="auto"/>
          </w:divBdr>
        </w:div>
        <w:div w:id="692805324">
          <w:marLeft w:val="0"/>
          <w:marRight w:val="0"/>
          <w:marTop w:val="0"/>
          <w:marBottom w:val="0"/>
          <w:divBdr>
            <w:top w:val="none" w:sz="0" w:space="0" w:color="auto"/>
            <w:left w:val="none" w:sz="0" w:space="0" w:color="auto"/>
            <w:bottom w:val="none" w:sz="0" w:space="0" w:color="auto"/>
            <w:right w:val="none" w:sz="0" w:space="0" w:color="auto"/>
          </w:divBdr>
        </w:div>
        <w:div w:id="1725979302">
          <w:marLeft w:val="0"/>
          <w:marRight w:val="0"/>
          <w:marTop w:val="0"/>
          <w:marBottom w:val="0"/>
          <w:divBdr>
            <w:top w:val="none" w:sz="0" w:space="0" w:color="auto"/>
            <w:left w:val="none" w:sz="0" w:space="0" w:color="auto"/>
            <w:bottom w:val="none" w:sz="0" w:space="0" w:color="auto"/>
            <w:right w:val="none" w:sz="0" w:space="0" w:color="auto"/>
          </w:divBdr>
        </w:div>
        <w:div w:id="722142643">
          <w:marLeft w:val="0"/>
          <w:marRight w:val="0"/>
          <w:marTop w:val="0"/>
          <w:marBottom w:val="0"/>
          <w:divBdr>
            <w:top w:val="none" w:sz="0" w:space="0" w:color="auto"/>
            <w:left w:val="none" w:sz="0" w:space="0" w:color="auto"/>
            <w:bottom w:val="none" w:sz="0" w:space="0" w:color="auto"/>
            <w:right w:val="none" w:sz="0" w:space="0" w:color="auto"/>
          </w:divBdr>
        </w:div>
        <w:div w:id="629091566">
          <w:marLeft w:val="0"/>
          <w:marRight w:val="0"/>
          <w:marTop w:val="0"/>
          <w:marBottom w:val="0"/>
          <w:divBdr>
            <w:top w:val="none" w:sz="0" w:space="0" w:color="auto"/>
            <w:left w:val="none" w:sz="0" w:space="0" w:color="auto"/>
            <w:bottom w:val="none" w:sz="0" w:space="0" w:color="auto"/>
            <w:right w:val="none" w:sz="0" w:space="0" w:color="auto"/>
          </w:divBdr>
        </w:div>
        <w:div w:id="724567275">
          <w:marLeft w:val="0"/>
          <w:marRight w:val="0"/>
          <w:marTop w:val="0"/>
          <w:marBottom w:val="0"/>
          <w:divBdr>
            <w:top w:val="none" w:sz="0" w:space="0" w:color="auto"/>
            <w:left w:val="none" w:sz="0" w:space="0" w:color="auto"/>
            <w:bottom w:val="none" w:sz="0" w:space="0" w:color="auto"/>
            <w:right w:val="none" w:sz="0" w:space="0" w:color="auto"/>
          </w:divBdr>
        </w:div>
        <w:div w:id="960694630">
          <w:marLeft w:val="0"/>
          <w:marRight w:val="0"/>
          <w:marTop w:val="0"/>
          <w:marBottom w:val="0"/>
          <w:divBdr>
            <w:top w:val="none" w:sz="0" w:space="0" w:color="auto"/>
            <w:left w:val="none" w:sz="0" w:space="0" w:color="auto"/>
            <w:bottom w:val="none" w:sz="0" w:space="0" w:color="auto"/>
            <w:right w:val="none" w:sz="0" w:space="0" w:color="auto"/>
          </w:divBdr>
        </w:div>
        <w:div w:id="207761740">
          <w:marLeft w:val="0"/>
          <w:marRight w:val="0"/>
          <w:marTop w:val="0"/>
          <w:marBottom w:val="0"/>
          <w:divBdr>
            <w:top w:val="none" w:sz="0" w:space="0" w:color="auto"/>
            <w:left w:val="none" w:sz="0" w:space="0" w:color="auto"/>
            <w:bottom w:val="none" w:sz="0" w:space="0" w:color="auto"/>
            <w:right w:val="none" w:sz="0" w:space="0" w:color="auto"/>
          </w:divBdr>
        </w:div>
        <w:div w:id="1270967639">
          <w:marLeft w:val="0"/>
          <w:marRight w:val="0"/>
          <w:marTop w:val="0"/>
          <w:marBottom w:val="0"/>
          <w:divBdr>
            <w:top w:val="none" w:sz="0" w:space="0" w:color="auto"/>
            <w:left w:val="none" w:sz="0" w:space="0" w:color="auto"/>
            <w:bottom w:val="none" w:sz="0" w:space="0" w:color="auto"/>
            <w:right w:val="none" w:sz="0" w:space="0" w:color="auto"/>
          </w:divBdr>
        </w:div>
        <w:div w:id="1550140793">
          <w:marLeft w:val="0"/>
          <w:marRight w:val="0"/>
          <w:marTop w:val="0"/>
          <w:marBottom w:val="0"/>
          <w:divBdr>
            <w:top w:val="none" w:sz="0" w:space="0" w:color="auto"/>
            <w:left w:val="none" w:sz="0" w:space="0" w:color="auto"/>
            <w:bottom w:val="none" w:sz="0" w:space="0" w:color="auto"/>
            <w:right w:val="none" w:sz="0" w:space="0" w:color="auto"/>
          </w:divBdr>
        </w:div>
      </w:divsChild>
    </w:div>
    <w:div w:id="1238124954">
      <w:bodyDiv w:val="1"/>
      <w:marLeft w:val="0"/>
      <w:marRight w:val="0"/>
      <w:marTop w:val="0"/>
      <w:marBottom w:val="0"/>
      <w:divBdr>
        <w:top w:val="none" w:sz="0" w:space="0" w:color="auto"/>
        <w:left w:val="none" w:sz="0" w:space="0" w:color="auto"/>
        <w:bottom w:val="none" w:sz="0" w:space="0" w:color="auto"/>
        <w:right w:val="none" w:sz="0" w:space="0" w:color="auto"/>
      </w:divBdr>
    </w:div>
    <w:div w:id="1335111485">
      <w:bodyDiv w:val="1"/>
      <w:marLeft w:val="0"/>
      <w:marRight w:val="0"/>
      <w:marTop w:val="0"/>
      <w:marBottom w:val="0"/>
      <w:divBdr>
        <w:top w:val="none" w:sz="0" w:space="0" w:color="auto"/>
        <w:left w:val="none" w:sz="0" w:space="0" w:color="auto"/>
        <w:bottom w:val="none" w:sz="0" w:space="0" w:color="auto"/>
        <w:right w:val="none" w:sz="0" w:space="0" w:color="auto"/>
      </w:divBdr>
      <w:divsChild>
        <w:div w:id="2033336087">
          <w:marLeft w:val="0"/>
          <w:marRight w:val="0"/>
          <w:marTop w:val="0"/>
          <w:marBottom w:val="0"/>
          <w:divBdr>
            <w:top w:val="none" w:sz="0" w:space="0" w:color="auto"/>
            <w:left w:val="none" w:sz="0" w:space="0" w:color="auto"/>
            <w:bottom w:val="none" w:sz="0" w:space="0" w:color="auto"/>
            <w:right w:val="none" w:sz="0" w:space="0" w:color="auto"/>
          </w:divBdr>
          <w:divsChild>
            <w:div w:id="1450321886">
              <w:marLeft w:val="0"/>
              <w:marRight w:val="0"/>
              <w:marTop w:val="0"/>
              <w:marBottom w:val="0"/>
              <w:divBdr>
                <w:top w:val="none" w:sz="0" w:space="0" w:color="auto"/>
                <w:left w:val="none" w:sz="0" w:space="0" w:color="auto"/>
                <w:bottom w:val="none" w:sz="0" w:space="0" w:color="auto"/>
                <w:right w:val="none" w:sz="0" w:space="0" w:color="auto"/>
              </w:divBdr>
            </w:div>
          </w:divsChild>
        </w:div>
        <w:div w:id="1397512714">
          <w:marLeft w:val="0"/>
          <w:marRight w:val="0"/>
          <w:marTop w:val="0"/>
          <w:marBottom w:val="0"/>
          <w:divBdr>
            <w:top w:val="none" w:sz="0" w:space="0" w:color="auto"/>
            <w:left w:val="none" w:sz="0" w:space="0" w:color="auto"/>
            <w:bottom w:val="none" w:sz="0" w:space="0" w:color="auto"/>
            <w:right w:val="none" w:sz="0" w:space="0" w:color="auto"/>
          </w:divBdr>
          <w:divsChild>
            <w:div w:id="1949501096">
              <w:marLeft w:val="0"/>
              <w:marRight w:val="0"/>
              <w:marTop w:val="0"/>
              <w:marBottom w:val="0"/>
              <w:divBdr>
                <w:top w:val="none" w:sz="0" w:space="0" w:color="auto"/>
                <w:left w:val="none" w:sz="0" w:space="0" w:color="auto"/>
                <w:bottom w:val="none" w:sz="0" w:space="0" w:color="auto"/>
                <w:right w:val="none" w:sz="0" w:space="0" w:color="auto"/>
              </w:divBdr>
            </w:div>
          </w:divsChild>
        </w:div>
        <w:div w:id="1350371846">
          <w:marLeft w:val="0"/>
          <w:marRight w:val="0"/>
          <w:marTop w:val="0"/>
          <w:marBottom w:val="0"/>
          <w:divBdr>
            <w:top w:val="none" w:sz="0" w:space="0" w:color="auto"/>
            <w:left w:val="none" w:sz="0" w:space="0" w:color="auto"/>
            <w:bottom w:val="none" w:sz="0" w:space="0" w:color="auto"/>
            <w:right w:val="none" w:sz="0" w:space="0" w:color="auto"/>
          </w:divBdr>
          <w:divsChild>
            <w:div w:id="1122116943">
              <w:marLeft w:val="0"/>
              <w:marRight w:val="0"/>
              <w:marTop w:val="0"/>
              <w:marBottom w:val="0"/>
              <w:divBdr>
                <w:top w:val="none" w:sz="0" w:space="0" w:color="auto"/>
                <w:left w:val="none" w:sz="0" w:space="0" w:color="auto"/>
                <w:bottom w:val="none" w:sz="0" w:space="0" w:color="auto"/>
                <w:right w:val="none" w:sz="0" w:space="0" w:color="auto"/>
              </w:divBdr>
            </w:div>
            <w:div w:id="1739402218">
              <w:marLeft w:val="0"/>
              <w:marRight w:val="0"/>
              <w:marTop w:val="0"/>
              <w:marBottom w:val="0"/>
              <w:divBdr>
                <w:top w:val="none" w:sz="0" w:space="0" w:color="auto"/>
                <w:left w:val="none" w:sz="0" w:space="0" w:color="auto"/>
                <w:bottom w:val="none" w:sz="0" w:space="0" w:color="auto"/>
                <w:right w:val="none" w:sz="0" w:space="0" w:color="auto"/>
              </w:divBdr>
            </w:div>
            <w:div w:id="980966574">
              <w:marLeft w:val="0"/>
              <w:marRight w:val="0"/>
              <w:marTop w:val="0"/>
              <w:marBottom w:val="0"/>
              <w:divBdr>
                <w:top w:val="none" w:sz="0" w:space="0" w:color="auto"/>
                <w:left w:val="none" w:sz="0" w:space="0" w:color="auto"/>
                <w:bottom w:val="none" w:sz="0" w:space="0" w:color="auto"/>
                <w:right w:val="none" w:sz="0" w:space="0" w:color="auto"/>
              </w:divBdr>
            </w:div>
            <w:div w:id="649016246">
              <w:marLeft w:val="0"/>
              <w:marRight w:val="0"/>
              <w:marTop w:val="0"/>
              <w:marBottom w:val="0"/>
              <w:divBdr>
                <w:top w:val="none" w:sz="0" w:space="0" w:color="auto"/>
                <w:left w:val="none" w:sz="0" w:space="0" w:color="auto"/>
                <w:bottom w:val="none" w:sz="0" w:space="0" w:color="auto"/>
                <w:right w:val="none" w:sz="0" w:space="0" w:color="auto"/>
              </w:divBdr>
            </w:div>
            <w:div w:id="1541085657">
              <w:marLeft w:val="0"/>
              <w:marRight w:val="0"/>
              <w:marTop w:val="0"/>
              <w:marBottom w:val="0"/>
              <w:divBdr>
                <w:top w:val="none" w:sz="0" w:space="0" w:color="auto"/>
                <w:left w:val="none" w:sz="0" w:space="0" w:color="auto"/>
                <w:bottom w:val="none" w:sz="0" w:space="0" w:color="auto"/>
                <w:right w:val="none" w:sz="0" w:space="0" w:color="auto"/>
              </w:divBdr>
            </w:div>
            <w:div w:id="784037634">
              <w:marLeft w:val="0"/>
              <w:marRight w:val="0"/>
              <w:marTop w:val="0"/>
              <w:marBottom w:val="0"/>
              <w:divBdr>
                <w:top w:val="none" w:sz="0" w:space="0" w:color="auto"/>
                <w:left w:val="none" w:sz="0" w:space="0" w:color="auto"/>
                <w:bottom w:val="none" w:sz="0" w:space="0" w:color="auto"/>
                <w:right w:val="none" w:sz="0" w:space="0" w:color="auto"/>
              </w:divBdr>
            </w:div>
            <w:div w:id="979067402">
              <w:marLeft w:val="0"/>
              <w:marRight w:val="0"/>
              <w:marTop w:val="0"/>
              <w:marBottom w:val="0"/>
              <w:divBdr>
                <w:top w:val="none" w:sz="0" w:space="0" w:color="auto"/>
                <w:left w:val="none" w:sz="0" w:space="0" w:color="auto"/>
                <w:bottom w:val="none" w:sz="0" w:space="0" w:color="auto"/>
                <w:right w:val="none" w:sz="0" w:space="0" w:color="auto"/>
              </w:divBdr>
            </w:div>
            <w:div w:id="1172642504">
              <w:marLeft w:val="0"/>
              <w:marRight w:val="0"/>
              <w:marTop w:val="0"/>
              <w:marBottom w:val="0"/>
              <w:divBdr>
                <w:top w:val="none" w:sz="0" w:space="0" w:color="auto"/>
                <w:left w:val="none" w:sz="0" w:space="0" w:color="auto"/>
                <w:bottom w:val="none" w:sz="0" w:space="0" w:color="auto"/>
                <w:right w:val="none" w:sz="0" w:space="0" w:color="auto"/>
              </w:divBdr>
            </w:div>
            <w:div w:id="1872186747">
              <w:marLeft w:val="0"/>
              <w:marRight w:val="0"/>
              <w:marTop w:val="0"/>
              <w:marBottom w:val="0"/>
              <w:divBdr>
                <w:top w:val="none" w:sz="0" w:space="0" w:color="auto"/>
                <w:left w:val="none" w:sz="0" w:space="0" w:color="auto"/>
                <w:bottom w:val="none" w:sz="0" w:space="0" w:color="auto"/>
                <w:right w:val="none" w:sz="0" w:space="0" w:color="auto"/>
              </w:divBdr>
            </w:div>
            <w:div w:id="51081273">
              <w:marLeft w:val="0"/>
              <w:marRight w:val="0"/>
              <w:marTop w:val="0"/>
              <w:marBottom w:val="0"/>
              <w:divBdr>
                <w:top w:val="none" w:sz="0" w:space="0" w:color="auto"/>
                <w:left w:val="none" w:sz="0" w:space="0" w:color="auto"/>
                <w:bottom w:val="none" w:sz="0" w:space="0" w:color="auto"/>
                <w:right w:val="none" w:sz="0" w:space="0" w:color="auto"/>
              </w:divBdr>
            </w:div>
            <w:div w:id="1709991481">
              <w:marLeft w:val="0"/>
              <w:marRight w:val="0"/>
              <w:marTop w:val="0"/>
              <w:marBottom w:val="0"/>
              <w:divBdr>
                <w:top w:val="none" w:sz="0" w:space="0" w:color="auto"/>
                <w:left w:val="none" w:sz="0" w:space="0" w:color="auto"/>
                <w:bottom w:val="none" w:sz="0" w:space="0" w:color="auto"/>
                <w:right w:val="none" w:sz="0" w:space="0" w:color="auto"/>
              </w:divBdr>
            </w:div>
            <w:div w:id="749273292">
              <w:marLeft w:val="0"/>
              <w:marRight w:val="0"/>
              <w:marTop w:val="0"/>
              <w:marBottom w:val="0"/>
              <w:divBdr>
                <w:top w:val="none" w:sz="0" w:space="0" w:color="auto"/>
                <w:left w:val="none" w:sz="0" w:space="0" w:color="auto"/>
                <w:bottom w:val="none" w:sz="0" w:space="0" w:color="auto"/>
                <w:right w:val="none" w:sz="0" w:space="0" w:color="auto"/>
              </w:divBdr>
            </w:div>
            <w:div w:id="510342477">
              <w:marLeft w:val="0"/>
              <w:marRight w:val="0"/>
              <w:marTop w:val="0"/>
              <w:marBottom w:val="0"/>
              <w:divBdr>
                <w:top w:val="none" w:sz="0" w:space="0" w:color="auto"/>
                <w:left w:val="none" w:sz="0" w:space="0" w:color="auto"/>
                <w:bottom w:val="none" w:sz="0" w:space="0" w:color="auto"/>
                <w:right w:val="none" w:sz="0" w:space="0" w:color="auto"/>
              </w:divBdr>
            </w:div>
            <w:div w:id="1835560003">
              <w:marLeft w:val="0"/>
              <w:marRight w:val="0"/>
              <w:marTop w:val="0"/>
              <w:marBottom w:val="0"/>
              <w:divBdr>
                <w:top w:val="none" w:sz="0" w:space="0" w:color="auto"/>
                <w:left w:val="none" w:sz="0" w:space="0" w:color="auto"/>
                <w:bottom w:val="none" w:sz="0" w:space="0" w:color="auto"/>
                <w:right w:val="none" w:sz="0" w:space="0" w:color="auto"/>
              </w:divBdr>
            </w:div>
            <w:div w:id="2033023942">
              <w:marLeft w:val="0"/>
              <w:marRight w:val="0"/>
              <w:marTop w:val="0"/>
              <w:marBottom w:val="0"/>
              <w:divBdr>
                <w:top w:val="none" w:sz="0" w:space="0" w:color="auto"/>
                <w:left w:val="none" w:sz="0" w:space="0" w:color="auto"/>
                <w:bottom w:val="none" w:sz="0" w:space="0" w:color="auto"/>
                <w:right w:val="none" w:sz="0" w:space="0" w:color="auto"/>
              </w:divBdr>
            </w:div>
            <w:div w:id="2131319844">
              <w:marLeft w:val="0"/>
              <w:marRight w:val="0"/>
              <w:marTop w:val="0"/>
              <w:marBottom w:val="0"/>
              <w:divBdr>
                <w:top w:val="none" w:sz="0" w:space="0" w:color="auto"/>
                <w:left w:val="none" w:sz="0" w:space="0" w:color="auto"/>
                <w:bottom w:val="none" w:sz="0" w:space="0" w:color="auto"/>
                <w:right w:val="none" w:sz="0" w:space="0" w:color="auto"/>
              </w:divBdr>
            </w:div>
            <w:div w:id="1755971743">
              <w:marLeft w:val="0"/>
              <w:marRight w:val="0"/>
              <w:marTop w:val="0"/>
              <w:marBottom w:val="0"/>
              <w:divBdr>
                <w:top w:val="none" w:sz="0" w:space="0" w:color="auto"/>
                <w:left w:val="none" w:sz="0" w:space="0" w:color="auto"/>
                <w:bottom w:val="none" w:sz="0" w:space="0" w:color="auto"/>
                <w:right w:val="none" w:sz="0" w:space="0" w:color="auto"/>
              </w:divBdr>
            </w:div>
          </w:divsChild>
        </w:div>
        <w:div w:id="2108571776">
          <w:marLeft w:val="0"/>
          <w:marRight w:val="0"/>
          <w:marTop w:val="0"/>
          <w:marBottom w:val="0"/>
          <w:divBdr>
            <w:top w:val="none" w:sz="0" w:space="0" w:color="auto"/>
            <w:left w:val="none" w:sz="0" w:space="0" w:color="auto"/>
            <w:bottom w:val="none" w:sz="0" w:space="0" w:color="auto"/>
            <w:right w:val="none" w:sz="0" w:space="0" w:color="auto"/>
          </w:divBdr>
          <w:divsChild>
            <w:div w:id="536046974">
              <w:marLeft w:val="0"/>
              <w:marRight w:val="0"/>
              <w:marTop w:val="0"/>
              <w:marBottom w:val="0"/>
              <w:divBdr>
                <w:top w:val="none" w:sz="0" w:space="0" w:color="auto"/>
                <w:left w:val="none" w:sz="0" w:space="0" w:color="auto"/>
                <w:bottom w:val="none" w:sz="0" w:space="0" w:color="auto"/>
                <w:right w:val="none" w:sz="0" w:space="0" w:color="auto"/>
              </w:divBdr>
            </w:div>
            <w:div w:id="624772430">
              <w:marLeft w:val="0"/>
              <w:marRight w:val="0"/>
              <w:marTop w:val="0"/>
              <w:marBottom w:val="0"/>
              <w:divBdr>
                <w:top w:val="none" w:sz="0" w:space="0" w:color="auto"/>
                <w:left w:val="none" w:sz="0" w:space="0" w:color="auto"/>
                <w:bottom w:val="none" w:sz="0" w:space="0" w:color="auto"/>
                <w:right w:val="none" w:sz="0" w:space="0" w:color="auto"/>
              </w:divBdr>
            </w:div>
            <w:div w:id="1718120502">
              <w:marLeft w:val="0"/>
              <w:marRight w:val="0"/>
              <w:marTop w:val="0"/>
              <w:marBottom w:val="0"/>
              <w:divBdr>
                <w:top w:val="none" w:sz="0" w:space="0" w:color="auto"/>
                <w:left w:val="none" w:sz="0" w:space="0" w:color="auto"/>
                <w:bottom w:val="none" w:sz="0" w:space="0" w:color="auto"/>
                <w:right w:val="none" w:sz="0" w:space="0" w:color="auto"/>
              </w:divBdr>
            </w:div>
            <w:div w:id="1873028846">
              <w:marLeft w:val="0"/>
              <w:marRight w:val="0"/>
              <w:marTop w:val="0"/>
              <w:marBottom w:val="0"/>
              <w:divBdr>
                <w:top w:val="none" w:sz="0" w:space="0" w:color="auto"/>
                <w:left w:val="none" w:sz="0" w:space="0" w:color="auto"/>
                <w:bottom w:val="none" w:sz="0" w:space="0" w:color="auto"/>
                <w:right w:val="none" w:sz="0" w:space="0" w:color="auto"/>
              </w:divBdr>
            </w:div>
            <w:div w:id="185291233">
              <w:marLeft w:val="0"/>
              <w:marRight w:val="0"/>
              <w:marTop w:val="0"/>
              <w:marBottom w:val="0"/>
              <w:divBdr>
                <w:top w:val="none" w:sz="0" w:space="0" w:color="auto"/>
                <w:left w:val="none" w:sz="0" w:space="0" w:color="auto"/>
                <w:bottom w:val="none" w:sz="0" w:space="0" w:color="auto"/>
                <w:right w:val="none" w:sz="0" w:space="0" w:color="auto"/>
              </w:divBdr>
            </w:div>
            <w:div w:id="1242909980">
              <w:marLeft w:val="0"/>
              <w:marRight w:val="0"/>
              <w:marTop w:val="0"/>
              <w:marBottom w:val="0"/>
              <w:divBdr>
                <w:top w:val="none" w:sz="0" w:space="0" w:color="auto"/>
                <w:left w:val="none" w:sz="0" w:space="0" w:color="auto"/>
                <w:bottom w:val="none" w:sz="0" w:space="0" w:color="auto"/>
                <w:right w:val="none" w:sz="0" w:space="0" w:color="auto"/>
              </w:divBdr>
            </w:div>
            <w:div w:id="1149977170">
              <w:marLeft w:val="0"/>
              <w:marRight w:val="0"/>
              <w:marTop w:val="0"/>
              <w:marBottom w:val="0"/>
              <w:divBdr>
                <w:top w:val="none" w:sz="0" w:space="0" w:color="auto"/>
                <w:left w:val="none" w:sz="0" w:space="0" w:color="auto"/>
                <w:bottom w:val="none" w:sz="0" w:space="0" w:color="auto"/>
                <w:right w:val="none" w:sz="0" w:space="0" w:color="auto"/>
              </w:divBdr>
            </w:div>
            <w:div w:id="1852599355">
              <w:marLeft w:val="0"/>
              <w:marRight w:val="0"/>
              <w:marTop w:val="0"/>
              <w:marBottom w:val="0"/>
              <w:divBdr>
                <w:top w:val="none" w:sz="0" w:space="0" w:color="auto"/>
                <w:left w:val="none" w:sz="0" w:space="0" w:color="auto"/>
                <w:bottom w:val="none" w:sz="0" w:space="0" w:color="auto"/>
                <w:right w:val="none" w:sz="0" w:space="0" w:color="auto"/>
              </w:divBdr>
            </w:div>
            <w:div w:id="1031105999">
              <w:marLeft w:val="0"/>
              <w:marRight w:val="0"/>
              <w:marTop w:val="0"/>
              <w:marBottom w:val="0"/>
              <w:divBdr>
                <w:top w:val="none" w:sz="0" w:space="0" w:color="auto"/>
                <w:left w:val="none" w:sz="0" w:space="0" w:color="auto"/>
                <w:bottom w:val="none" w:sz="0" w:space="0" w:color="auto"/>
                <w:right w:val="none" w:sz="0" w:space="0" w:color="auto"/>
              </w:divBdr>
            </w:div>
            <w:div w:id="881357014">
              <w:marLeft w:val="0"/>
              <w:marRight w:val="0"/>
              <w:marTop w:val="0"/>
              <w:marBottom w:val="0"/>
              <w:divBdr>
                <w:top w:val="none" w:sz="0" w:space="0" w:color="auto"/>
                <w:left w:val="none" w:sz="0" w:space="0" w:color="auto"/>
                <w:bottom w:val="none" w:sz="0" w:space="0" w:color="auto"/>
                <w:right w:val="none" w:sz="0" w:space="0" w:color="auto"/>
              </w:divBdr>
            </w:div>
            <w:div w:id="1881044447">
              <w:marLeft w:val="0"/>
              <w:marRight w:val="0"/>
              <w:marTop w:val="0"/>
              <w:marBottom w:val="0"/>
              <w:divBdr>
                <w:top w:val="none" w:sz="0" w:space="0" w:color="auto"/>
                <w:left w:val="none" w:sz="0" w:space="0" w:color="auto"/>
                <w:bottom w:val="none" w:sz="0" w:space="0" w:color="auto"/>
                <w:right w:val="none" w:sz="0" w:space="0" w:color="auto"/>
              </w:divBdr>
            </w:div>
            <w:div w:id="288055963">
              <w:marLeft w:val="0"/>
              <w:marRight w:val="0"/>
              <w:marTop w:val="0"/>
              <w:marBottom w:val="0"/>
              <w:divBdr>
                <w:top w:val="none" w:sz="0" w:space="0" w:color="auto"/>
                <w:left w:val="none" w:sz="0" w:space="0" w:color="auto"/>
                <w:bottom w:val="none" w:sz="0" w:space="0" w:color="auto"/>
                <w:right w:val="none" w:sz="0" w:space="0" w:color="auto"/>
              </w:divBdr>
            </w:div>
            <w:div w:id="1946501122">
              <w:marLeft w:val="0"/>
              <w:marRight w:val="0"/>
              <w:marTop w:val="0"/>
              <w:marBottom w:val="0"/>
              <w:divBdr>
                <w:top w:val="none" w:sz="0" w:space="0" w:color="auto"/>
                <w:left w:val="none" w:sz="0" w:space="0" w:color="auto"/>
                <w:bottom w:val="none" w:sz="0" w:space="0" w:color="auto"/>
                <w:right w:val="none" w:sz="0" w:space="0" w:color="auto"/>
              </w:divBdr>
            </w:div>
            <w:div w:id="792603537">
              <w:marLeft w:val="0"/>
              <w:marRight w:val="0"/>
              <w:marTop w:val="0"/>
              <w:marBottom w:val="0"/>
              <w:divBdr>
                <w:top w:val="none" w:sz="0" w:space="0" w:color="auto"/>
                <w:left w:val="none" w:sz="0" w:space="0" w:color="auto"/>
                <w:bottom w:val="none" w:sz="0" w:space="0" w:color="auto"/>
                <w:right w:val="none" w:sz="0" w:space="0" w:color="auto"/>
              </w:divBdr>
            </w:div>
            <w:div w:id="2081629917">
              <w:marLeft w:val="0"/>
              <w:marRight w:val="0"/>
              <w:marTop w:val="0"/>
              <w:marBottom w:val="0"/>
              <w:divBdr>
                <w:top w:val="none" w:sz="0" w:space="0" w:color="auto"/>
                <w:left w:val="none" w:sz="0" w:space="0" w:color="auto"/>
                <w:bottom w:val="none" w:sz="0" w:space="0" w:color="auto"/>
                <w:right w:val="none" w:sz="0" w:space="0" w:color="auto"/>
              </w:divBdr>
            </w:div>
            <w:div w:id="293675609">
              <w:marLeft w:val="0"/>
              <w:marRight w:val="0"/>
              <w:marTop w:val="0"/>
              <w:marBottom w:val="0"/>
              <w:divBdr>
                <w:top w:val="none" w:sz="0" w:space="0" w:color="auto"/>
                <w:left w:val="none" w:sz="0" w:space="0" w:color="auto"/>
                <w:bottom w:val="none" w:sz="0" w:space="0" w:color="auto"/>
                <w:right w:val="none" w:sz="0" w:space="0" w:color="auto"/>
              </w:divBdr>
            </w:div>
            <w:div w:id="1330711650">
              <w:marLeft w:val="0"/>
              <w:marRight w:val="0"/>
              <w:marTop w:val="0"/>
              <w:marBottom w:val="0"/>
              <w:divBdr>
                <w:top w:val="none" w:sz="0" w:space="0" w:color="auto"/>
                <w:left w:val="none" w:sz="0" w:space="0" w:color="auto"/>
                <w:bottom w:val="none" w:sz="0" w:space="0" w:color="auto"/>
                <w:right w:val="none" w:sz="0" w:space="0" w:color="auto"/>
              </w:divBdr>
            </w:div>
            <w:div w:id="375008112">
              <w:marLeft w:val="0"/>
              <w:marRight w:val="0"/>
              <w:marTop w:val="0"/>
              <w:marBottom w:val="0"/>
              <w:divBdr>
                <w:top w:val="none" w:sz="0" w:space="0" w:color="auto"/>
                <w:left w:val="none" w:sz="0" w:space="0" w:color="auto"/>
                <w:bottom w:val="none" w:sz="0" w:space="0" w:color="auto"/>
                <w:right w:val="none" w:sz="0" w:space="0" w:color="auto"/>
              </w:divBdr>
            </w:div>
            <w:div w:id="184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0158">
      <w:bodyDiv w:val="1"/>
      <w:marLeft w:val="0"/>
      <w:marRight w:val="0"/>
      <w:marTop w:val="0"/>
      <w:marBottom w:val="0"/>
      <w:divBdr>
        <w:top w:val="none" w:sz="0" w:space="0" w:color="auto"/>
        <w:left w:val="none" w:sz="0" w:space="0" w:color="auto"/>
        <w:bottom w:val="none" w:sz="0" w:space="0" w:color="auto"/>
        <w:right w:val="none" w:sz="0" w:space="0" w:color="auto"/>
      </w:divBdr>
    </w:div>
    <w:div w:id="2035763997">
      <w:bodyDiv w:val="1"/>
      <w:marLeft w:val="0"/>
      <w:marRight w:val="0"/>
      <w:marTop w:val="0"/>
      <w:marBottom w:val="0"/>
      <w:divBdr>
        <w:top w:val="none" w:sz="0" w:space="0" w:color="auto"/>
        <w:left w:val="none" w:sz="0" w:space="0" w:color="auto"/>
        <w:bottom w:val="none" w:sz="0" w:space="0" w:color="auto"/>
        <w:right w:val="none" w:sz="0" w:space="0" w:color="auto"/>
      </w:divBdr>
      <w:divsChild>
        <w:div w:id="2097361055">
          <w:marLeft w:val="0"/>
          <w:marRight w:val="0"/>
          <w:marTop w:val="0"/>
          <w:marBottom w:val="0"/>
          <w:divBdr>
            <w:top w:val="none" w:sz="0" w:space="0" w:color="auto"/>
            <w:left w:val="none" w:sz="0" w:space="0" w:color="auto"/>
            <w:bottom w:val="none" w:sz="0" w:space="0" w:color="auto"/>
            <w:right w:val="none" w:sz="0" w:space="0" w:color="auto"/>
          </w:divBdr>
        </w:div>
        <w:div w:id="1213421757">
          <w:marLeft w:val="0"/>
          <w:marRight w:val="0"/>
          <w:marTop w:val="0"/>
          <w:marBottom w:val="0"/>
          <w:divBdr>
            <w:top w:val="none" w:sz="0" w:space="0" w:color="auto"/>
            <w:left w:val="none" w:sz="0" w:space="0" w:color="auto"/>
            <w:bottom w:val="none" w:sz="0" w:space="0" w:color="auto"/>
            <w:right w:val="none" w:sz="0" w:space="0" w:color="auto"/>
          </w:divBdr>
        </w:div>
        <w:div w:id="169295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efac.eu/wp-content/uploads/2025/04/FF_2024_FINAL.pdf" TargetMode="External"/><Relationship Id="rId18" Type="http://schemas.openxmlformats.org/officeDocument/2006/relationships/hyperlink" Target="https://op.europa.eu/en/publication-detail/-/publication/2d1a6e8f-8cda-11ee-8aa6-01aa75ed71a1" TargetMode="External"/><Relationship Id="rId26" Type="http://schemas.openxmlformats.org/officeDocument/2006/relationships/footer" Target="footer1.xml"/><Relationship Id="rId21" Type="http://schemas.openxmlformats.org/officeDocument/2006/relationships/hyperlink" Target="https://www.eesc.europa.eu/en/our-work/opinions-information-reports/opinions/restoring-sustainable-carbon-cycles" TargetMode="External"/><Relationship Id="rId7" Type="http://schemas.openxmlformats.org/officeDocument/2006/relationships/webSettings" Target="webSettings.xml"/><Relationship Id="rId12" Type="http://schemas.openxmlformats.org/officeDocument/2006/relationships/hyperlink" Target="https://op.europa.eu/en/publication-detail/-/publication/97ebf16d-4dbf-11f0-a9d0-01aa75ed71a1/language-en" TargetMode="External"/><Relationship Id="rId17" Type="http://schemas.openxmlformats.org/officeDocument/2006/relationships/hyperlink" Target="https://www.eesc.europa.eu/en/our-work/opinions-information-reports/opinions/aligning-circular-economy-and-bioeconomy-eu-and-national-level" TargetMode="External"/><Relationship Id="rId25" Type="http://schemas.openxmlformats.org/officeDocument/2006/relationships/hyperlink" Target="https://knowledge4policy.ec.europa.eu/bioeconomy_en" TargetMode="External"/><Relationship Id="rId16" Type="http://schemas.openxmlformats.org/officeDocument/2006/relationships/hyperlink" Target="https://fefac.eu/wp-content/uploads/2025/04/FF_2024_FINAL.pdf" TargetMode="External"/><Relationship Id="rId20" Type="http://schemas.openxmlformats.org/officeDocument/2006/relationships/hyperlink" Target="https://www.eesc.europa.eu/en/our-work/opinions-information-reports/opinions/towards-sustainable-plant-protein-and-plant-oil-strategy-eu" TargetMode="External"/><Relationship Id="rId29"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esc.europa.eu/es/our-work/opinions-information-reports/opinions/comprehensive-strategy-biodiversity-cop16-bringing-all-sectors-together-common-goal" TargetMode="External"/><Relationship Id="rId24" Type="http://schemas.openxmlformats.org/officeDocument/2006/relationships/hyperlink" Target="https://knowledge4policy.ec.europa.eu/bioeconomy_en" TargetMode="External"/><Relationship Id="rId32"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op.europa.eu/en/publication-detail/-/publication/97ebf16d-4dbf-11f0-a9d0-01aa75ed71a1/language-en" TargetMode="External"/><Relationship Id="rId23" Type="http://schemas.openxmlformats.org/officeDocument/2006/relationships/hyperlink" Target="https://www.eesc.europa.eu/en/our-work/opinions-information-reports/opinions/roadmap-towards-nature-credits" TargetMode="Externa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www.eesc.europa.eu/en/our-work/opinions-information-reports/information-reports/benefits-extensive-livestock-farming-and-organic-fertilizers-context-european-green-deal-egd-ir-information-report" TargetMode="External"/><Relationship Id="rId31"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ea.europa.eu/en/topics/in-depth/sustainable-finance/unlocking-finance-and-investments-in-nature" TargetMode="External"/><Relationship Id="rId22" Type="http://schemas.openxmlformats.org/officeDocument/2006/relationships/hyperlink" Target="https://www.eesc.europa.eu/en/our-work/opinions-information-reports/opinions/regenerative-agriculture-target-towards-enhancing-sustainable-food-production-supporting-climate-and-biodiversity"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A6WAAD5KZT2Q-284857674-12370</_dlc_DocId>
    <_dlc_DocIdUrl xmlns="1a33af13-4045-4f88-9d7b-618e30f79918">
      <Url>http://dm/eesc/2025/_layouts/15/DocIdRedir.aspx?ID=A6WAAD5KZT2Q-284857674-12370</Url>
      <Description>A6WAAD5KZT2Q-284857674-12370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2026-04-30T12:00:00+00:00</ProductionDate>
    <FicheYear xmlns="1a33af13-4045-4f88-9d7b-618e30f79918">2025</FicheYear>
    <DocumentNumber xmlns="27994258-8564-426c-a7a1-d6286d62992e">3968</DocumentNumber>
    <DocumentVersion xmlns="1a33af13-4045-4f88-9d7b-618e30f79918">0</DocumentVersion>
    <DossierNumber xmlns="1a33af13-4045-4f88-9d7b-618e30f79918">974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120</Value>
      <Value>8</Value>
      <Value>5</Value>
      <Value>3</Value>
      <Value>1</Value>
      <Value>78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SCHWARTZ</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2418</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2026-04-29T12:00:00+00:00</AdoptionDate>
    <RequestingService xmlns="1a33af13-4045-4f88-9d7b-618e30f79918">Pacte vert, Relance Durable, l'Agenda 2030</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Management>
</p:properties>
</file>

<file path=customXml/itemProps1.xml><?xml version="1.0" encoding="utf-8"?>
<ds:datastoreItem xmlns:ds="http://schemas.openxmlformats.org/officeDocument/2006/customXml" ds:itemID="{DF9A23BF-0659-4D5C-885F-6FC2F24A8AC5}"/>
</file>

<file path=customXml/itemProps2.xml><?xml version="1.0" encoding="utf-8"?>
<ds:datastoreItem xmlns:ds="http://schemas.openxmlformats.org/officeDocument/2006/customXml" ds:itemID="{E89C9EC2-0A14-4AF5-854E-8B20F4C1BD3D}"/>
</file>

<file path=customXml/itemProps3.xml><?xml version="1.0" encoding="utf-8"?>
<ds:datastoreItem xmlns:ds="http://schemas.openxmlformats.org/officeDocument/2006/customXml" ds:itemID="{887786FF-3DA1-47DB-917F-4330C408C6DB}"/>
</file>

<file path=customXml/itemProps4.xml><?xml version="1.0" encoding="utf-8"?>
<ds:datastoreItem xmlns:ds="http://schemas.openxmlformats.org/officeDocument/2006/customXml" ds:itemID="{58EED9EF-EF58-47EC-B8C7-B6991D671871}"/>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4810</Words>
  <Characters>27422</Characters>
  <Application>Microsoft Office Word</Application>
  <DocSecurity>0</DocSecurity>
  <Lines>228</Lines>
  <Paragraphs>64</Paragraphs>
  <ScaleCrop>false</ScaleCrop>
  <Company>CESE-CdR</Company>
  <LinksUpToDate>false</LinksUpToDate>
  <CharactersWithSpaces>32168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Bioeconomy strategy</dc:title>
  <dc:subject>Record of proceedings</dc:subject>
  <dc:creator>Hilary Morris</dc:creator>
  <cp:keywords>EESC-2025-03968-00-00-CR-TRA-EN</cp:keywords>
  <dc:description>Rapporteur: - SCHWARTZ Original language: - EN Date of document: - 30/04/2026 Date of meeting: -  External documents: - COM(2025)960- final Administrator responsible: -  CAMERON Anna</dc:description>
  <cp:lastModifiedBy>TDriveSVCUserProd</cp:lastModifiedBy>
  <cp:revision>159</cp:revision>
  <cp:lastPrinted>2004-02-16T15:16:00Z</cp:lastPrinted>
  <dcterms:created xsi:type="dcterms:W3CDTF">2026-04-29T13:09:00Z</dcterms:created>
  <dcterms:modified xsi:type="dcterms:W3CDTF">2026-04-30T12:11:00Z</dcterms:modified>
  <cp:category>NAT/974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0x010100EA97B91038054C99906057A708A1480A00B192796EE9568A4C8E77C6EF5F22B614</vt:lpwstr>
  </property>
  <property fmtid="{D5CDD505-2E9C-101B-9397-08002B2CF9AE}" pid="3" name="_dlc_DocIdItemGuid">
    <vt:lpwstr>41041c2b-495a-4878-9103-ee7aa3234a48</vt:lpwstr>
  </property>
  <property fmtid="{D5CDD505-2E9C-101B-9397-08002B2CF9AE}" pid="4" name="AvailableTranslations">
    <vt:lpwstr>5;#EN|f2175f21-25d7-44a3-96da-d6a61b075e1b</vt:lpwstr>
  </property>
  <property fmtid="{D5CDD505-2E9C-101B-9397-08002B2CF9AE}" pid="5" name="DocumentType_0">
    <vt:lpwstr>CR|3d8a0a7b-557a-49c4-997f-22056dbd9ff4</vt:lpwstr>
  </property>
  <property fmtid="{D5CDD505-2E9C-101B-9397-08002B2CF9AE}" pid="6" name="DossierName_0">
    <vt:lpwstr>NAT|b263ab5d-0564-42a8-87bf-1cc57d938922</vt:lpwstr>
  </property>
  <property fmtid="{D5CDD505-2E9C-101B-9397-08002B2CF9AE}" pid="7" name="DocumentSource_0">
    <vt:lpwstr>EESC|422833ec-8d7e-4e65-8e4e-8bed07ffb729</vt:lpwstr>
  </property>
  <property fmtid="{D5CDD505-2E9C-101B-9397-08002B2CF9AE}" pid="8" name="DocumentNumber">
    <vt:i4>3968</vt:i4>
  </property>
  <property fmtid="{D5CDD505-2E9C-101B-9397-08002B2CF9AE}" pid="9" name="FicheYear">
    <vt:i4>2025</vt:i4>
  </property>
  <property fmtid="{D5CDD505-2E9C-101B-9397-08002B2CF9AE}" pid="10" name="DocumentVersion">
    <vt:i4>0</vt:i4>
  </property>
  <property fmtid="{D5CDD505-2E9C-101B-9397-08002B2CF9AE}" pid="11" name="DossierNumber">
    <vt:i4>974</vt:i4>
  </property>
  <property fmtid="{D5CDD505-2E9C-101B-9397-08002B2CF9AE}" pid="12" name="DocumentStatus">
    <vt:lpwstr>3;#REF|722611fd-7eaf-44e3-8780-a3226646f5f0</vt:lpwstr>
  </property>
  <property fmtid="{D5CDD505-2E9C-101B-9397-08002B2CF9AE}" pid="13" name="DocumentPart">
    <vt:i4>0</vt:i4>
  </property>
  <property fmtid="{D5CDD505-2E9C-101B-9397-08002B2CF9AE}" pid="14" name="DossierName">
    <vt:lpwstr>120;#NAT|b263ab5d-0564-42a8-87bf-1cc57d938922</vt:lpwstr>
  </property>
  <property fmtid="{D5CDD505-2E9C-101B-9397-08002B2CF9AE}" pid="15" name="DocumentSource">
    <vt:lpwstr>1;#EESC|422833ec-8d7e-4e65-8e4e-8bed07ffb729</vt:lpwstr>
  </property>
  <property fmtid="{D5CDD505-2E9C-101B-9397-08002B2CF9AE}" pid="16" name="AdoptionDate">
    <vt:filetime>2026-04-29T12:00:00Z</vt:filetime>
  </property>
  <property fmtid="{D5CDD505-2E9C-101B-9397-08002B2CF9AE}" pid="17" name="DocumentType">
    <vt:lpwstr>78;#CR|3d8a0a7b-557a-49c4-997f-22056dbd9ff4</vt:lpwstr>
  </property>
  <property fmtid="{D5CDD505-2E9C-101B-9397-08002B2CF9AE}" pid="18" name="RequestingService">
    <vt:lpwstr>Pacte vert, Relance Durable, l'Agenda 2030</vt:lpwstr>
  </property>
  <property fmtid="{D5CDD505-2E9C-101B-9397-08002B2CF9AE}" pid="19" name="Confidentiality">
    <vt:lpwstr>15;#Unrestricted|826e22d7-d029-4ec0-a450-0c28ff673572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5" name="AvailableTranslations_0">
    <vt:lpwstr/>
  </property>
  <property fmtid="{D5CDD505-2E9C-101B-9397-08002B2CF9AE}" pid="26" name="DocumentStatus_0">
    <vt:lpwstr>REF|722611fd-7eaf-44e3-8780-a3226646f5f0</vt:lpwstr>
  </property>
  <property fmtid="{D5CDD505-2E9C-101B-9397-08002B2CF9AE}" pid="27" name="OriginalLanguage_0">
    <vt:lpwstr>EN|f2175f21-25d7-44a3-96da-d6a61b075e1b</vt:lpwstr>
  </property>
  <property fmtid="{D5CDD505-2E9C-101B-9397-08002B2CF9AE}" pid="28" name="TaxCatchAll">
    <vt:lpwstr>15;#Unrestricted|826e22d7-d029-4ec0-a450-0c28ff673572;#120;#NAT|b263ab5d-0564-42a8-87bf-1cc57d938922;#8;#Final|ea5e6674-7b27-4bac-b091-73adbb394efe;#5;#EN|f2175f21-25d7-44a3-96da-d6a61b075e1b;#3;#REF|722611fd-7eaf-44e3-8780-a3226646f5f0;#1;#EESC|422833ec-8d7e-4e65-8e4e-8bed07ffb729;#78;#CR|3d8a0a7b-557a-49c4-997f-22056dbd9ff4</vt:lpwstr>
  </property>
  <property fmtid="{D5CDD505-2E9C-101B-9397-08002B2CF9AE}" pid="29" name="Rapporteur">
    <vt:lpwstr>SCHWARTZ</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2418</vt:i4>
  </property>
  <property fmtid="{D5CDD505-2E9C-101B-9397-08002B2CF9AE}" pid="34" name="DocumentLanguage">
    <vt:lpwstr>5;#EN|f2175f21-25d7-44a3-96da-d6a61b075e1b</vt:lpwstr>
  </property>
  <property fmtid="{D5CDD505-2E9C-101B-9397-08002B2CF9AE}" pid="35" name="_docset_NoMedatataSyncRequired">
    <vt:lpwstr>False</vt:lpwstr>
  </property>
</Properties>
</file>