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9"/>
        <w:tblW w:w="103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18"/>
      </w:tblGrid>
      <w:tr w:rsidR="004703D0" w:rsidRPr="004F6117" w14:paraId="65930933" w14:textId="77777777" w:rsidTr="6499DD9B">
        <w:tc>
          <w:tcPr>
            <w:tcW w:w="10318" w:type="dxa"/>
          </w:tcPr>
          <w:p w14:paraId="361BDA50" w14:textId="634D2A60" w:rsidR="004703D0" w:rsidRPr="004F6117" w:rsidRDefault="004703D0" w:rsidP="004703D0">
            <w:pPr>
              <w:spacing w:before="120" w:after="120"/>
              <w:rPr>
                <w:rFonts w:ascii="Times New Roman" w:hAnsi="Times New Roman"/>
                <w:b/>
                <w:sz w:val="24"/>
                <w:szCs w:val="24"/>
              </w:rPr>
            </w:pPr>
            <w:r>
              <w:rPr>
                <w:rFonts w:ascii="Times New Roman" w:hAnsi="Times New Roman"/>
                <w:b/>
                <w:sz w:val="24"/>
                <w:szCs w:val="24"/>
              </w:rPr>
              <w:t>European Competitiveness Fund</w:t>
            </w:r>
            <w:r>
              <w:rPr>
                <w:rFonts w:ascii="Times New Roman" w:hAnsi="Times New Roman"/>
                <w:b/>
                <w:sz w:val="24"/>
                <w:szCs w:val="24"/>
              </w:rPr>
              <w:br/>
              <w:t xml:space="preserve">(mandatory </w:t>
            </w:r>
            <w:r w:rsidR="000862C4">
              <w:rPr>
                <w:rFonts w:ascii="Times New Roman" w:hAnsi="Times New Roman"/>
                <w:b/>
                <w:sz w:val="24"/>
                <w:szCs w:val="24"/>
              </w:rPr>
              <w:t>opinion</w:t>
            </w:r>
            <w:r>
              <w:rPr>
                <w:rFonts w:ascii="Times New Roman" w:hAnsi="Times New Roman"/>
                <w:b/>
                <w:sz w:val="24"/>
                <w:szCs w:val="24"/>
              </w:rPr>
              <w:t>)</w:t>
            </w:r>
            <w:r w:rsidRPr="00C93C3F">
              <w:rPr>
                <w:rFonts w:ascii="Times New Roman" w:hAnsi="Times New Roman"/>
                <w:b/>
                <w:sz w:val="24"/>
                <w:szCs w:val="24"/>
              </w:rPr>
              <w:br/>
            </w:r>
            <w:proofErr w:type="gramStart"/>
            <w:r w:rsidRPr="004703D0">
              <w:rPr>
                <w:rFonts w:ascii="Times New Roman" w:hAnsi="Times New Roman"/>
                <w:b/>
                <w:sz w:val="24"/>
                <w:szCs w:val="24"/>
              </w:rPr>
              <w:t>COM(</w:t>
            </w:r>
            <w:proofErr w:type="gramEnd"/>
            <w:r w:rsidRPr="004703D0">
              <w:rPr>
                <w:rFonts w:ascii="Times New Roman" w:hAnsi="Times New Roman"/>
                <w:b/>
                <w:sz w:val="24"/>
                <w:szCs w:val="24"/>
              </w:rPr>
              <w:t>2025) 555</w:t>
            </w:r>
            <w:r>
              <w:rPr>
                <w:rFonts w:ascii="Times New Roman" w:hAnsi="Times New Roman"/>
                <w:b/>
                <w:sz w:val="24"/>
                <w:szCs w:val="24"/>
              </w:rPr>
              <w:t xml:space="preserve"> final</w:t>
            </w:r>
            <w:r w:rsidRPr="00C93C3F">
              <w:rPr>
                <w:rFonts w:ascii="Times New Roman" w:hAnsi="Times New Roman"/>
                <w:b/>
                <w:sz w:val="24"/>
                <w:szCs w:val="24"/>
              </w:rPr>
              <w:br/>
            </w:r>
            <w:r w:rsidRPr="00C93C3F">
              <w:rPr>
                <w:rFonts w:ascii="Times New Roman" w:hAnsi="Times New Roman"/>
                <w:b/>
                <w:sz w:val="24"/>
                <w:szCs w:val="24"/>
                <w:lang w:val="en-IE"/>
              </w:rPr>
              <w:t>EESC-2025</w:t>
            </w:r>
            <w:r>
              <w:rPr>
                <w:rFonts w:ascii="Times New Roman" w:hAnsi="Times New Roman"/>
                <w:b/>
                <w:sz w:val="24"/>
                <w:szCs w:val="24"/>
                <w:lang w:val="en-IE"/>
              </w:rPr>
              <w:t>-</w:t>
            </w:r>
            <w:r w:rsidRPr="004703D0">
              <w:rPr>
                <w:rFonts w:ascii="Times New Roman" w:hAnsi="Times New Roman"/>
                <w:b/>
                <w:sz w:val="24"/>
                <w:szCs w:val="24"/>
              </w:rPr>
              <w:t>02576</w:t>
            </w:r>
            <w:r>
              <w:rPr>
                <w:rFonts w:ascii="Times New Roman" w:hAnsi="Times New Roman"/>
                <w:b/>
                <w:sz w:val="24"/>
                <w:szCs w:val="24"/>
              </w:rPr>
              <w:t xml:space="preserve"> </w:t>
            </w:r>
            <w:r w:rsidRPr="00C93C3F">
              <w:rPr>
                <w:rFonts w:ascii="Times New Roman" w:hAnsi="Times New Roman"/>
                <w:b/>
                <w:sz w:val="24"/>
                <w:szCs w:val="24"/>
              </w:rPr>
              <w:t xml:space="preserve">‒ </w:t>
            </w:r>
            <w:r>
              <w:rPr>
                <w:rFonts w:ascii="Times New Roman" w:hAnsi="Times New Roman"/>
                <w:b/>
                <w:sz w:val="24"/>
                <w:szCs w:val="24"/>
              </w:rPr>
              <w:t>INT/1101</w:t>
            </w:r>
            <w:r w:rsidRPr="00C93C3F">
              <w:rPr>
                <w:rFonts w:ascii="Times New Roman" w:hAnsi="Times New Roman"/>
                <w:b/>
                <w:sz w:val="24"/>
                <w:szCs w:val="24"/>
              </w:rPr>
              <w:br/>
            </w:r>
            <w:r>
              <w:rPr>
                <w:rFonts w:ascii="Times New Roman" w:hAnsi="Times New Roman"/>
                <w:b/>
                <w:sz w:val="24"/>
                <w:szCs w:val="24"/>
              </w:rPr>
              <w:t>60</w:t>
            </w:r>
            <w:r w:rsidR="00B2233D">
              <w:rPr>
                <w:rFonts w:ascii="Times New Roman" w:hAnsi="Times New Roman"/>
                <w:b/>
                <w:sz w:val="24"/>
                <w:szCs w:val="24"/>
              </w:rPr>
              <w:t>1</w:t>
            </w:r>
            <w:proofErr w:type="spellStart"/>
            <w:r w:rsidR="00B2233D">
              <w:rPr>
                <w:rFonts w:ascii="Times New Roman" w:hAnsi="Times New Roman"/>
                <w:b/>
                <w:sz w:val="24"/>
                <w:szCs w:val="24"/>
                <w:vertAlign w:val="superscript"/>
                <w:lang w:val="en-IE"/>
              </w:rPr>
              <w:t>st</w:t>
            </w:r>
            <w:proofErr w:type="spellEnd"/>
            <w:r w:rsidRPr="00C93C3F">
              <w:rPr>
                <w:rFonts w:ascii="Times New Roman" w:hAnsi="Times New Roman"/>
                <w:b/>
                <w:sz w:val="24"/>
                <w:szCs w:val="24"/>
                <w:lang w:val="en-IE"/>
              </w:rPr>
              <w:t xml:space="preserve"> </w:t>
            </w:r>
            <w:r w:rsidRPr="00C93C3F">
              <w:rPr>
                <w:rFonts w:ascii="Times New Roman" w:hAnsi="Times New Roman"/>
                <w:b/>
                <w:sz w:val="24"/>
                <w:szCs w:val="24"/>
              </w:rPr>
              <w:t xml:space="preserve">Plenary Session – </w:t>
            </w:r>
            <w:r>
              <w:rPr>
                <w:rFonts w:ascii="Times New Roman" w:hAnsi="Times New Roman"/>
                <w:b/>
                <w:sz w:val="24"/>
                <w:szCs w:val="24"/>
              </w:rPr>
              <w:t>December</w:t>
            </w:r>
            <w:r w:rsidRPr="00C93C3F">
              <w:rPr>
                <w:rFonts w:ascii="Times New Roman" w:hAnsi="Times New Roman"/>
                <w:b/>
                <w:sz w:val="24"/>
                <w:szCs w:val="24"/>
              </w:rPr>
              <w:t xml:space="preserve"> 2025</w:t>
            </w:r>
            <w:r w:rsidRPr="00C93C3F">
              <w:rPr>
                <w:rFonts w:ascii="Times New Roman" w:hAnsi="Times New Roman"/>
                <w:b/>
                <w:sz w:val="24"/>
                <w:szCs w:val="24"/>
              </w:rPr>
              <w:br/>
              <w:t xml:space="preserve">Rapporteur: </w:t>
            </w:r>
            <w:r w:rsidRPr="004703D0">
              <w:rPr>
                <w:rFonts w:ascii="Times New Roman" w:hAnsi="Times New Roman"/>
                <w:b/>
                <w:sz w:val="24"/>
                <w:szCs w:val="24"/>
              </w:rPr>
              <w:t>Milena</w:t>
            </w:r>
            <w:r>
              <w:rPr>
                <w:rFonts w:ascii="Times New Roman" w:hAnsi="Times New Roman"/>
                <w:b/>
                <w:sz w:val="24"/>
                <w:szCs w:val="24"/>
              </w:rPr>
              <w:t xml:space="preserve"> </w:t>
            </w:r>
            <w:r w:rsidRPr="004703D0">
              <w:rPr>
                <w:rFonts w:ascii="Times New Roman" w:hAnsi="Times New Roman"/>
                <w:b/>
                <w:sz w:val="24"/>
                <w:szCs w:val="24"/>
              </w:rPr>
              <w:t xml:space="preserve">ANGELOVA </w:t>
            </w:r>
            <w:r w:rsidRPr="00D45E5C">
              <w:rPr>
                <w:rFonts w:ascii="Times New Roman" w:hAnsi="Times New Roman"/>
                <w:b/>
                <w:sz w:val="24"/>
                <w:szCs w:val="24"/>
                <w:lang w:val="en-IE"/>
              </w:rPr>
              <w:t>(</w:t>
            </w:r>
            <w:r>
              <w:rPr>
                <w:rFonts w:ascii="Times New Roman" w:hAnsi="Times New Roman"/>
                <w:b/>
                <w:sz w:val="24"/>
                <w:szCs w:val="24"/>
                <w:lang w:val="en-IE"/>
              </w:rPr>
              <w:t>BG-I)</w:t>
            </w:r>
            <w:r w:rsidRPr="00C93C3F">
              <w:rPr>
                <w:rFonts w:ascii="Times New Roman" w:hAnsi="Times New Roman"/>
                <w:b/>
                <w:sz w:val="24"/>
                <w:szCs w:val="24"/>
              </w:rPr>
              <w:br/>
              <w:t xml:space="preserve">DG </w:t>
            </w:r>
            <w:r>
              <w:rPr>
                <w:rFonts w:ascii="Times New Roman" w:hAnsi="Times New Roman"/>
                <w:b/>
                <w:sz w:val="24"/>
                <w:szCs w:val="24"/>
              </w:rPr>
              <w:t>GROW</w:t>
            </w:r>
            <w:r w:rsidRPr="00C93C3F">
              <w:rPr>
                <w:rFonts w:ascii="Times New Roman" w:hAnsi="Times New Roman"/>
                <w:b/>
                <w:sz w:val="24"/>
                <w:szCs w:val="24"/>
              </w:rPr>
              <w:t xml:space="preserve"> – </w:t>
            </w:r>
            <w:r>
              <w:rPr>
                <w:rFonts w:ascii="Times New Roman" w:hAnsi="Times New Roman"/>
                <w:b/>
                <w:sz w:val="24"/>
                <w:szCs w:val="24"/>
              </w:rPr>
              <w:t xml:space="preserve">Executive Vice-President SÉJOURNÉ </w:t>
            </w:r>
          </w:p>
        </w:tc>
      </w:tr>
      <w:tr w:rsidR="004703D0" w:rsidRPr="004F6117" w14:paraId="044BBCD0" w14:textId="77777777" w:rsidTr="6499DD9B">
        <w:tc>
          <w:tcPr>
            <w:tcW w:w="10318" w:type="dxa"/>
          </w:tcPr>
          <w:p w14:paraId="54D4D712" w14:textId="77777777" w:rsidR="004703D0" w:rsidRPr="004F6117" w:rsidRDefault="004703D0" w:rsidP="4FB3F9DF">
            <w:pPr>
              <w:spacing w:before="120" w:after="120"/>
              <w:jc w:val="center"/>
              <w:rPr>
                <w:rFonts w:ascii="Times New Roman" w:hAnsi="Times New Roman"/>
                <w:b/>
                <w:bCs/>
                <w:sz w:val="24"/>
                <w:szCs w:val="24"/>
                <w:highlight w:val="yellow"/>
              </w:rPr>
            </w:pPr>
            <w:r w:rsidRPr="4FB3F9DF">
              <w:rPr>
                <w:rFonts w:ascii="Times New Roman" w:hAnsi="Times New Roman"/>
                <w:b/>
                <w:bCs/>
                <w:sz w:val="24"/>
                <w:szCs w:val="24"/>
              </w:rPr>
              <w:t>European Commission position on points</w:t>
            </w:r>
            <w:r>
              <w:br/>
            </w:r>
            <w:r w:rsidRPr="4FB3F9DF">
              <w:rPr>
                <w:rFonts w:ascii="Times New Roman" w:hAnsi="Times New Roman"/>
                <w:b/>
                <w:bCs/>
                <w:sz w:val="24"/>
                <w:szCs w:val="24"/>
              </w:rPr>
              <w:t>of the European Economic and Social Committee (EESC) opinion considered as essential</w:t>
            </w:r>
          </w:p>
        </w:tc>
      </w:tr>
      <w:tr w:rsidR="004703D0" w:rsidRPr="004F6117" w14:paraId="369FE27D" w14:textId="77777777" w:rsidTr="6499DD9B">
        <w:trPr>
          <w:trHeight w:val="5265"/>
        </w:trPr>
        <w:tc>
          <w:tcPr>
            <w:tcW w:w="10318" w:type="dxa"/>
          </w:tcPr>
          <w:p w14:paraId="689720EC" w14:textId="06092065" w:rsidR="004703D0" w:rsidRPr="004F6117" w:rsidRDefault="21FC17FC" w:rsidP="00FC7FC5">
            <w:pPr>
              <w:widowControl w:val="0"/>
              <w:spacing w:before="120" w:after="120"/>
              <w:jc w:val="both"/>
              <w:rPr>
                <w:rFonts w:ascii="Times New Roman" w:eastAsia="Times New Roman" w:hAnsi="Times New Roman"/>
                <w:sz w:val="24"/>
                <w:szCs w:val="24"/>
              </w:rPr>
            </w:pPr>
            <w:r w:rsidRPr="4C65B25F">
              <w:rPr>
                <w:rFonts w:ascii="Times New Roman" w:eastAsia="Times New Roman" w:hAnsi="Times New Roman"/>
                <w:sz w:val="24"/>
                <w:szCs w:val="24"/>
              </w:rPr>
              <w:t>The proposal on the European Competitiv</w:t>
            </w:r>
            <w:r w:rsidR="073AE0AD" w:rsidRPr="4C65B25F">
              <w:rPr>
                <w:rFonts w:ascii="Times New Roman" w:eastAsia="Times New Roman" w:hAnsi="Times New Roman"/>
                <w:sz w:val="24"/>
                <w:szCs w:val="24"/>
              </w:rPr>
              <w:t>e</w:t>
            </w:r>
            <w:r w:rsidR="00BE69E8">
              <w:rPr>
                <w:rFonts w:ascii="Times New Roman" w:eastAsia="Times New Roman" w:hAnsi="Times New Roman"/>
                <w:sz w:val="24"/>
                <w:szCs w:val="24"/>
              </w:rPr>
              <w:t>ness</w:t>
            </w:r>
            <w:r w:rsidR="00562F80">
              <w:rPr>
                <w:rFonts w:ascii="Times New Roman" w:eastAsia="Times New Roman" w:hAnsi="Times New Roman"/>
                <w:sz w:val="24"/>
                <w:szCs w:val="24"/>
              </w:rPr>
              <w:t xml:space="preserve"> Fund</w:t>
            </w:r>
            <w:r w:rsidR="004703D0" w:rsidRPr="4C65B25F">
              <w:rPr>
                <w:rStyle w:val="FootnoteReference"/>
                <w:rFonts w:ascii="Times New Roman" w:eastAsia="Times New Roman" w:hAnsi="Times New Roman"/>
                <w:sz w:val="24"/>
                <w:szCs w:val="24"/>
              </w:rPr>
              <w:footnoteReference w:id="1"/>
            </w:r>
            <w:r w:rsidR="00562F80">
              <w:t xml:space="preserve"> </w:t>
            </w:r>
            <w:r w:rsidR="7A8A855E" w:rsidRPr="4C65B25F">
              <w:rPr>
                <w:rFonts w:ascii="Times New Roman" w:eastAsia="Times New Roman" w:hAnsi="Times New Roman"/>
                <w:sz w:val="24"/>
                <w:szCs w:val="24"/>
              </w:rPr>
              <w:t>(ECF)</w:t>
            </w:r>
            <w:r w:rsidR="2713EBD0" w:rsidRPr="4C65B25F">
              <w:rPr>
                <w:rFonts w:ascii="Times New Roman" w:eastAsia="Times New Roman" w:hAnsi="Times New Roman"/>
                <w:sz w:val="24"/>
                <w:szCs w:val="24"/>
              </w:rPr>
              <w:t xml:space="preserve"> was</w:t>
            </w:r>
            <w:r w:rsidR="66C41EC4">
              <w:rPr>
                <w:rFonts w:ascii="Times New Roman" w:eastAsia="Times New Roman" w:hAnsi="Times New Roman"/>
                <w:sz w:val="24"/>
                <w:szCs w:val="24"/>
              </w:rPr>
              <w:t xml:space="preserve"> adopted by the Commission as part of the package for the new Multiannual Financial Framework (MFF), </w:t>
            </w:r>
            <w:r w:rsidR="4776B887" w:rsidRPr="4C65B25F">
              <w:rPr>
                <w:rFonts w:ascii="Times New Roman" w:eastAsia="Times New Roman" w:hAnsi="Times New Roman"/>
                <w:sz w:val="24"/>
                <w:szCs w:val="24"/>
              </w:rPr>
              <w:t xml:space="preserve">with a proposed budget </w:t>
            </w:r>
            <w:r w:rsidR="55B8D2FA" w:rsidRPr="4C65B25F">
              <w:rPr>
                <w:rFonts w:ascii="Times New Roman" w:eastAsia="Times New Roman" w:hAnsi="Times New Roman"/>
                <w:sz w:val="24"/>
                <w:szCs w:val="24"/>
              </w:rPr>
              <w:t xml:space="preserve">amounting to EUR 2 trillion for 2028-2034. The proposal </w:t>
            </w:r>
            <w:r w:rsidR="66C41EC4" w:rsidRPr="4FB3F9DF">
              <w:rPr>
                <w:rFonts w:ascii="Times New Roman" w:eastAsia="Times New Roman" w:hAnsi="Times New Roman"/>
                <w:sz w:val="24"/>
                <w:szCs w:val="24"/>
              </w:rPr>
              <w:t>p</w:t>
            </w:r>
            <w:r w:rsidR="66C41EC4" w:rsidRPr="4FB3F9DF">
              <w:rPr>
                <w:rFonts w:ascii="Times New Roman" w:eastAsia="Times New Roman" w:hAnsi="Times New Roman"/>
                <w:color w:val="000000" w:themeColor="text1"/>
                <w:sz w:val="24"/>
                <w:szCs w:val="24"/>
              </w:rPr>
              <w:t>ulls together EU’s funding at the service of Europe’s competitiveness to deliver scale, impact, policy coherence, a seamless investment journey, and a single rulebook.</w:t>
            </w:r>
          </w:p>
          <w:p w14:paraId="75C61A29" w14:textId="7DDC9A39" w:rsidR="536621B6" w:rsidRDefault="101C02C2" w:rsidP="00FC7FC5">
            <w:pPr>
              <w:widowControl w:val="0"/>
              <w:spacing w:before="120" w:after="120"/>
              <w:jc w:val="both"/>
              <w:rPr>
                <w:rFonts w:ascii="Times New Roman" w:eastAsia="Times New Roman" w:hAnsi="Times New Roman"/>
                <w:sz w:val="24"/>
                <w:szCs w:val="24"/>
              </w:rPr>
            </w:pPr>
            <w:r w:rsidRPr="4C65B25F">
              <w:rPr>
                <w:rFonts w:ascii="Times New Roman" w:eastAsia="Times New Roman" w:hAnsi="Times New Roman"/>
                <w:sz w:val="24"/>
                <w:szCs w:val="24"/>
              </w:rPr>
              <w:t>T</w:t>
            </w:r>
            <w:r w:rsidR="2AD779CE" w:rsidRPr="4C65B25F">
              <w:rPr>
                <w:rFonts w:ascii="Times New Roman" w:eastAsia="Times New Roman" w:hAnsi="Times New Roman"/>
                <w:sz w:val="24"/>
                <w:szCs w:val="24"/>
              </w:rPr>
              <w:t>he proposal adapts the EU budget to the new geopolitical realities, supporting Europe’s resilience, security, and leadership. The E</w:t>
            </w:r>
            <w:r w:rsidR="09BAA218" w:rsidRPr="4C65B25F">
              <w:rPr>
                <w:rFonts w:ascii="Times New Roman" w:eastAsia="Times New Roman" w:hAnsi="Times New Roman"/>
                <w:sz w:val="24"/>
                <w:szCs w:val="24"/>
              </w:rPr>
              <w:t>CF</w:t>
            </w:r>
            <w:r w:rsidR="2AD779CE" w:rsidRPr="4C65B25F">
              <w:rPr>
                <w:rFonts w:ascii="Times New Roman" w:eastAsia="Times New Roman" w:hAnsi="Times New Roman"/>
                <w:sz w:val="24"/>
                <w:szCs w:val="24"/>
              </w:rPr>
              <w:t xml:space="preserve"> introduces a simplified funding landscape </w:t>
            </w:r>
            <w:r w:rsidR="2F7A3057">
              <w:rPr>
                <w:rFonts w:ascii="Times New Roman" w:eastAsia="Times New Roman" w:hAnsi="Times New Roman"/>
                <w:sz w:val="24"/>
                <w:szCs w:val="24"/>
              </w:rPr>
              <w:t>by merging</w:t>
            </w:r>
            <w:r w:rsidR="2AD779CE" w:rsidRPr="4C65B25F">
              <w:rPr>
                <w:rFonts w:ascii="Times New Roman" w:eastAsia="Times New Roman" w:hAnsi="Times New Roman"/>
                <w:sz w:val="24"/>
                <w:szCs w:val="24"/>
              </w:rPr>
              <w:t xml:space="preserve"> several existing programmes supporting competitiveness. </w:t>
            </w:r>
            <w:r w:rsidR="2AD779CE" w:rsidRPr="4C65B25F">
              <w:rPr>
                <w:rFonts w:ascii="Times New Roman" w:eastAsia="Times New Roman" w:hAnsi="Times New Roman"/>
                <w:sz w:val="24"/>
                <w:szCs w:val="24"/>
                <w:lang w:val="en-US"/>
              </w:rPr>
              <w:t xml:space="preserve">It reflects the EU’s strategic priorities and brings major simplification for project promoters, accelerating processes, and cutting red tape to bolster the EU’s competitiveness – </w:t>
            </w:r>
            <w:r w:rsidR="2AD779CE" w:rsidRPr="4C65B25F">
              <w:rPr>
                <w:rFonts w:ascii="Times New Roman" w:eastAsia="Times New Roman" w:hAnsi="Times New Roman"/>
                <w:sz w:val="24"/>
                <w:szCs w:val="24"/>
              </w:rPr>
              <w:t>building on the recommendations of the Draghi report</w:t>
            </w:r>
            <w:r w:rsidR="536621B6" w:rsidRPr="4C65B25F">
              <w:rPr>
                <w:rStyle w:val="FootnoteReference"/>
                <w:rFonts w:ascii="Times New Roman" w:eastAsia="Times New Roman" w:hAnsi="Times New Roman"/>
                <w:sz w:val="24"/>
                <w:szCs w:val="24"/>
              </w:rPr>
              <w:footnoteReference w:id="2"/>
            </w:r>
            <w:r w:rsidR="2AD779CE" w:rsidRPr="4C65B25F">
              <w:rPr>
                <w:rFonts w:ascii="Times New Roman" w:eastAsia="Times New Roman" w:hAnsi="Times New Roman"/>
                <w:sz w:val="24"/>
                <w:szCs w:val="24"/>
              </w:rPr>
              <w:t xml:space="preserve"> and the Competitiveness Compa</w:t>
            </w:r>
            <w:r w:rsidR="124C744C" w:rsidRPr="4C65B25F">
              <w:rPr>
                <w:rFonts w:ascii="Times New Roman" w:eastAsia="Times New Roman" w:hAnsi="Times New Roman"/>
                <w:sz w:val="24"/>
                <w:szCs w:val="24"/>
              </w:rPr>
              <w:t>ss</w:t>
            </w:r>
            <w:r w:rsidR="536621B6" w:rsidRPr="4C65B25F">
              <w:rPr>
                <w:rStyle w:val="FootnoteReference"/>
                <w:rFonts w:ascii="Times New Roman" w:eastAsia="Times New Roman" w:hAnsi="Times New Roman"/>
                <w:sz w:val="24"/>
                <w:szCs w:val="24"/>
              </w:rPr>
              <w:footnoteReference w:id="3"/>
            </w:r>
            <w:r w:rsidR="124C744C" w:rsidRPr="4C65B25F">
              <w:rPr>
                <w:rFonts w:ascii="Times New Roman" w:eastAsia="Times New Roman" w:hAnsi="Times New Roman"/>
                <w:sz w:val="24"/>
                <w:szCs w:val="24"/>
              </w:rPr>
              <w:t>.</w:t>
            </w:r>
            <w:r w:rsidR="5081CDB4" w:rsidRPr="1D72811B">
              <w:rPr>
                <w:rFonts w:ascii="Times New Roman" w:eastAsia="Times New Roman" w:hAnsi="Times New Roman"/>
                <w:sz w:val="24"/>
                <w:szCs w:val="24"/>
              </w:rPr>
              <w:t xml:space="preserve"> The E</w:t>
            </w:r>
            <w:r w:rsidR="00BE69E8">
              <w:rPr>
                <w:rFonts w:ascii="Times New Roman" w:eastAsia="Times New Roman" w:hAnsi="Times New Roman"/>
                <w:sz w:val="24"/>
                <w:szCs w:val="24"/>
              </w:rPr>
              <w:t>CF</w:t>
            </w:r>
            <w:r w:rsidR="173B7F01" w:rsidRPr="1D72811B">
              <w:rPr>
                <w:rFonts w:ascii="Times New Roman" w:eastAsia="Times New Roman" w:hAnsi="Times New Roman"/>
                <w:sz w:val="24"/>
                <w:szCs w:val="24"/>
              </w:rPr>
              <w:t>, together with Horizon Europe and the Innovation Fund,</w:t>
            </w:r>
            <w:r w:rsidR="5081CDB4" w:rsidRPr="1D72811B">
              <w:rPr>
                <w:rFonts w:ascii="Times New Roman" w:eastAsia="Times New Roman" w:hAnsi="Times New Roman"/>
                <w:sz w:val="24"/>
                <w:szCs w:val="24"/>
              </w:rPr>
              <w:t xml:space="preserve"> will dedicate EUR 450 billion to bolster the EU’s competitiveness in strategic sectors and technologies.</w:t>
            </w:r>
          </w:p>
          <w:p w14:paraId="30E77CCF" w14:textId="384960B5" w:rsidR="536621B6" w:rsidRDefault="536621B6" w:rsidP="00FC7FC5">
            <w:pPr>
              <w:widowControl w:val="0"/>
              <w:shd w:val="clear" w:color="auto" w:fill="FFFFFF"/>
              <w:spacing w:before="120" w:after="120"/>
              <w:jc w:val="both"/>
              <w:rPr>
                <w:rFonts w:ascii="Times New Roman" w:eastAsia="Times New Roman" w:hAnsi="Times New Roman"/>
                <w:sz w:val="24"/>
                <w:szCs w:val="24"/>
              </w:rPr>
            </w:pPr>
            <w:r w:rsidRPr="00155571">
              <w:rPr>
                <w:rFonts w:ascii="Times New Roman" w:eastAsia="Times New Roman" w:hAnsi="Times New Roman"/>
                <w:color w:val="000000"/>
                <w:sz w:val="24"/>
                <w:szCs w:val="24"/>
              </w:rPr>
              <w:t xml:space="preserve">The Commission welcomes the </w:t>
            </w:r>
            <w:r w:rsidR="00BE69E8">
              <w:rPr>
                <w:rFonts w:ascii="Times New Roman" w:eastAsia="Times New Roman" w:hAnsi="Times New Roman"/>
                <w:sz w:val="24"/>
                <w:szCs w:val="24"/>
              </w:rPr>
              <w:t>Committee’s</w:t>
            </w:r>
            <w:r w:rsidRPr="4C65B25F">
              <w:rPr>
                <w:rFonts w:ascii="Times New Roman" w:eastAsia="Times New Roman" w:hAnsi="Times New Roman"/>
                <w:sz w:val="24"/>
                <w:szCs w:val="24"/>
              </w:rPr>
              <w:t xml:space="preserve"> support for </w:t>
            </w:r>
            <w:r w:rsidR="38D7E436" w:rsidRPr="4C65B25F">
              <w:rPr>
                <w:rFonts w:ascii="Times New Roman" w:eastAsia="Times New Roman" w:hAnsi="Times New Roman"/>
                <w:sz w:val="24"/>
                <w:szCs w:val="24"/>
              </w:rPr>
              <w:t>the establishment</w:t>
            </w:r>
            <w:r w:rsidR="1ABA75EC" w:rsidRPr="4C65B25F">
              <w:rPr>
                <w:rFonts w:ascii="Times New Roman" w:eastAsia="Times New Roman" w:hAnsi="Times New Roman"/>
                <w:sz w:val="24"/>
                <w:szCs w:val="24"/>
              </w:rPr>
              <w:t xml:space="preserve"> of the</w:t>
            </w:r>
            <w:r w:rsidRPr="4C65B25F">
              <w:rPr>
                <w:rFonts w:ascii="Times New Roman" w:eastAsia="Times New Roman" w:hAnsi="Times New Roman"/>
                <w:sz w:val="24"/>
                <w:szCs w:val="24"/>
              </w:rPr>
              <w:t xml:space="preserve"> </w:t>
            </w:r>
            <w:r w:rsidR="4AA74AD8" w:rsidRPr="4C65B25F">
              <w:rPr>
                <w:rFonts w:ascii="Times New Roman" w:eastAsia="Times New Roman" w:hAnsi="Times New Roman"/>
                <w:sz w:val="24"/>
                <w:szCs w:val="24"/>
              </w:rPr>
              <w:t>ECF</w:t>
            </w:r>
            <w:r w:rsidR="7621D0AF" w:rsidRPr="4C65B25F">
              <w:rPr>
                <w:rFonts w:ascii="Times New Roman" w:eastAsia="Times New Roman" w:hAnsi="Times New Roman"/>
                <w:sz w:val="24"/>
                <w:szCs w:val="24"/>
              </w:rPr>
              <w:t xml:space="preserve"> and its key features</w:t>
            </w:r>
            <w:r w:rsidR="767C0DF0" w:rsidRPr="4C65B25F">
              <w:rPr>
                <w:rFonts w:ascii="Times New Roman" w:eastAsia="Times New Roman" w:hAnsi="Times New Roman"/>
                <w:sz w:val="24"/>
                <w:szCs w:val="24"/>
              </w:rPr>
              <w:t>.</w:t>
            </w:r>
            <w:r w:rsidR="3A31966E" w:rsidRPr="4C65B25F">
              <w:rPr>
                <w:rFonts w:ascii="Times New Roman" w:eastAsia="Times New Roman" w:hAnsi="Times New Roman"/>
                <w:sz w:val="24"/>
                <w:szCs w:val="24"/>
              </w:rPr>
              <w:t xml:space="preserve"> The Commission also </w:t>
            </w:r>
            <w:r w:rsidR="4EE5BB7C" w:rsidRPr="4C65B25F">
              <w:rPr>
                <w:rFonts w:ascii="Times New Roman" w:eastAsia="Times New Roman" w:hAnsi="Times New Roman"/>
                <w:sz w:val="24"/>
                <w:szCs w:val="24"/>
              </w:rPr>
              <w:t>greatly</w:t>
            </w:r>
            <w:r w:rsidR="3A31966E" w:rsidRPr="4C65B25F">
              <w:rPr>
                <w:rFonts w:ascii="Times New Roman" w:eastAsia="Times New Roman" w:hAnsi="Times New Roman"/>
                <w:sz w:val="24"/>
                <w:szCs w:val="24"/>
              </w:rPr>
              <w:t xml:space="preserve"> </w:t>
            </w:r>
            <w:r w:rsidR="2ECE246C" w:rsidRPr="4C65B25F">
              <w:rPr>
                <w:rFonts w:ascii="Times New Roman" w:eastAsia="Times New Roman" w:hAnsi="Times New Roman"/>
                <w:sz w:val="24"/>
                <w:szCs w:val="24"/>
              </w:rPr>
              <w:t xml:space="preserve">appreciates </w:t>
            </w:r>
            <w:r w:rsidR="00B2233D">
              <w:rPr>
                <w:rFonts w:ascii="Times New Roman" w:eastAsia="Times New Roman" w:hAnsi="Times New Roman"/>
                <w:sz w:val="24"/>
                <w:szCs w:val="24"/>
              </w:rPr>
              <w:t>the</w:t>
            </w:r>
            <w:r w:rsidR="2ECE246C" w:rsidRPr="4C65B25F">
              <w:rPr>
                <w:rFonts w:ascii="Times New Roman" w:eastAsia="Times New Roman" w:hAnsi="Times New Roman"/>
                <w:sz w:val="24"/>
                <w:szCs w:val="24"/>
              </w:rPr>
              <w:t xml:space="preserve"> open dialogue and </w:t>
            </w:r>
            <w:r w:rsidR="3A31966E" w:rsidRPr="4C65B25F">
              <w:rPr>
                <w:rFonts w:ascii="Times New Roman" w:eastAsia="Times New Roman" w:hAnsi="Times New Roman"/>
                <w:sz w:val="24"/>
                <w:szCs w:val="24"/>
              </w:rPr>
              <w:t xml:space="preserve">constructive cooperation with the </w:t>
            </w:r>
            <w:r w:rsidR="00B2233D">
              <w:rPr>
                <w:rFonts w:ascii="Times New Roman" w:eastAsia="Times New Roman" w:hAnsi="Times New Roman"/>
                <w:sz w:val="24"/>
                <w:szCs w:val="24"/>
              </w:rPr>
              <w:t>Committee</w:t>
            </w:r>
            <w:r w:rsidR="3A31966E" w:rsidRPr="4C65B25F">
              <w:rPr>
                <w:rFonts w:ascii="Times New Roman" w:eastAsia="Times New Roman" w:hAnsi="Times New Roman"/>
                <w:sz w:val="24"/>
                <w:szCs w:val="24"/>
              </w:rPr>
              <w:t xml:space="preserve"> in the context of </w:t>
            </w:r>
            <w:r w:rsidR="0017D7CB" w:rsidRPr="4C65B25F">
              <w:rPr>
                <w:rFonts w:ascii="Times New Roman" w:eastAsia="Times New Roman" w:hAnsi="Times New Roman"/>
                <w:sz w:val="24"/>
                <w:szCs w:val="24"/>
              </w:rPr>
              <w:t>the</w:t>
            </w:r>
            <w:r w:rsidR="6E3E0D10" w:rsidRPr="4C65B25F">
              <w:rPr>
                <w:rFonts w:ascii="Times New Roman" w:eastAsia="Times New Roman" w:hAnsi="Times New Roman"/>
                <w:sz w:val="24"/>
                <w:szCs w:val="24"/>
              </w:rPr>
              <w:t xml:space="preserve"> preparation of the </w:t>
            </w:r>
            <w:r w:rsidR="058568CC" w:rsidRPr="4C65B25F">
              <w:rPr>
                <w:rFonts w:ascii="Times New Roman" w:eastAsia="Times New Roman" w:hAnsi="Times New Roman"/>
                <w:sz w:val="24"/>
                <w:szCs w:val="24"/>
              </w:rPr>
              <w:t>opinion</w:t>
            </w:r>
            <w:r w:rsidR="6E3E0D10" w:rsidRPr="4C65B25F">
              <w:rPr>
                <w:rFonts w:ascii="Times New Roman" w:eastAsia="Times New Roman" w:hAnsi="Times New Roman"/>
                <w:sz w:val="24"/>
                <w:szCs w:val="24"/>
              </w:rPr>
              <w:t>.</w:t>
            </w:r>
          </w:p>
          <w:p w14:paraId="54AA3B6A" w14:textId="3EEACDC1" w:rsidR="643E6572" w:rsidRDefault="28D28BCA" w:rsidP="00FC7FC5">
            <w:pPr>
              <w:widowControl w:val="0"/>
              <w:spacing w:before="120" w:after="120"/>
              <w:jc w:val="both"/>
              <w:rPr>
                <w:rFonts w:ascii="Times New Roman" w:eastAsia="Times New Roman" w:hAnsi="Times New Roman"/>
                <w:sz w:val="24"/>
                <w:szCs w:val="24"/>
                <w:u w:val="single"/>
              </w:rPr>
            </w:pPr>
            <w:r w:rsidRPr="51D73BA7">
              <w:rPr>
                <w:rFonts w:ascii="Times New Roman" w:eastAsia="Times New Roman" w:hAnsi="Times New Roman"/>
                <w:sz w:val="24"/>
                <w:szCs w:val="24"/>
                <w:u w:val="single"/>
              </w:rPr>
              <w:t>Fund’s</w:t>
            </w:r>
            <w:r w:rsidR="1BE8EABC" w:rsidRPr="51D73BA7">
              <w:rPr>
                <w:rFonts w:ascii="Times New Roman" w:eastAsia="Times New Roman" w:hAnsi="Times New Roman"/>
                <w:sz w:val="24"/>
                <w:szCs w:val="24"/>
                <w:u w:val="single"/>
              </w:rPr>
              <w:t xml:space="preserve"> strategic focus</w:t>
            </w:r>
          </w:p>
          <w:p w14:paraId="0CD32A08" w14:textId="617537EB" w:rsidR="587310E3" w:rsidRPr="00155571" w:rsidRDefault="170B846A" w:rsidP="00FC7FC5">
            <w:pPr>
              <w:widowControl w:val="0"/>
              <w:spacing w:before="120" w:after="120"/>
              <w:jc w:val="both"/>
              <w:rPr>
                <w:rFonts w:ascii="Times New Roman" w:eastAsia="Times New Roman" w:hAnsi="Times New Roman"/>
                <w:color w:val="000000"/>
                <w:sz w:val="24"/>
                <w:szCs w:val="24"/>
                <w:lang w:val="en-IE"/>
              </w:rPr>
            </w:pPr>
            <w:r w:rsidRPr="4FB3F9DF">
              <w:rPr>
                <w:rFonts w:ascii="Times New Roman" w:eastAsia="Times New Roman" w:hAnsi="Times New Roman"/>
                <w:color w:val="000000" w:themeColor="text1"/>
                <w:sz w:val="24"/>
                <w:szCs w:val="24"/>
                <w:lang w:val="en-IE"/>
              </w:rPr>
              <w:t>T</w:t>
            </w:r>
            <w:r w:rsidR="480ED9A2" w:rsidRPr="4FB3F9DF">
              <w:rPr>
                <w:rFonts w:ascii="Times New Roman" w:eastAsia="Times New Roman" w:hAnsi="Times New Roman"/>
                <w:color w:val="000000" w:themeColor="text1"/>
                <w:sz w:val="24"/>
                <w:szCs w:val="24"/>
                <w:lang w:val="en-IE"/>
              </w:rPr>
              <w:t>he explanatory memorandum accompanying the proposal on the ECF explains that the Fund is structured along four policy windows</w:t>
            </w:r>
            <w:r w:rsidR="2FAC78ED" w:rsidRPr="4FB3F9DF">
              <w:rPr>
                <w:rFonts w:ascii="Times New Roman" w:eastAsia="Times New Roman" w:hAnsi="Times New Roman"/>
                <w:color w:val="000000" w:themeColor="text1"/>
                <w:sz w:val="24"/>
                <w:szCs w:val="24"/>
                <w:lang w:val="en-IE"/>
              </w:rPr>
              <w:t xml:space="preserve"> (Clean Transition and Industrial Decarbonisation; Digital Leadership; Health, Biotech, Agriculture and Bioeconomy; Resilience and Security, Defence industry and Space),</w:t>
            </w:r>
            <w:r w:rsidR="480ED9A2" w:rsidRPr="4FB3F9DF">
              <w:rPr>
                <w:rFonts w:ascii="Times New Roman" w:eastAsia="Times New Roman" w:hAnsi="Times New Roman"/>
                <w:color w:val="000000" w:themeColor="text1"/>
                <w:sz w:val="24"/>
                <w:szCs w:val="24"/>
                <w:lang w:val="en-IE"/>
              </w:rPr>
              <w:t xml:space="preserve"> </w:t>
            </w:r>
            <w:r w:rsidR="012A7EF8" w:rsidRPr="4FB3F9DF">
              <w:rPr>
                <w:rFonts w:ascii="Times New Roman" w:eastAsia="Times New Roman" w:hAnsi="Times New Roman"/>
                <w:color w:val="000000" w:themeColor="text1"/>
                <w:sz w:val="24"/>
                <w:szCs w:val="24"/>
                <w:lang w:val="en-IE"/>
              </w:rPr>
              <w:t>corresponding</w:t>
            </w:r>
            <w:r w:rsidR="684F0407" w:rsidRPr="4FB3F9DF">
              <w:rPr>
                <w:rFonts w:ascii="Times New Roman" w:eastAsia="Times New Roman" w:hAnsi="Times New Roman"/>
                <w:color w:val="000000" w:themeColor="text1"/>
                <w:sz w:val="24"/>
                <w:szCs w:val="24"/>
                <w:lang w:val="en-IE"/>
              </w:rPr>
              <w:t xml:space="preserve"> to</w:t>
            </w:r>
            <w:r w:rsidR="480ED9A2" w:rsidRPr="4FB3F9DF">
              <w:rPr>
                <w:rFonts w:ascii="Times New Roman" w:eastAsia="Times New Roman" w:hAnsi="Times New Roman"/>
                <w:color w:val="000000" w:themeColor="text1"/>
                <w:sz w:val="24"/>
                <w:szCs w:val="24"/>
                <w:lang w:val="en-IE"/>
              </w:rPr>
              <w:t xml:space="preserve"> strategic priorities crucial </w:t>
            </w:r>
            <w:r w:rsidR="00021425">
              <w:rPr>
                <w:rFonts w:ascii="Times New Roman" w:eastAsia="Times New Roman" w:hAnsi="Times New Roman"/>
                <w:color w:val="000000" w:themeColor="text1"/>
                <w:sz w:val="24"/>
                <w:szCs w:val="24"/>
                <w:lang w:val="en-IE"/>
              </w:rPr>
              <w:t>for</w:t>
            </w:r>
            <w:r w:rsidR="480ED9A2" w:rsidRPr="4FB3F9DF">
              <w:rPr>
                <w:rFonts w:ascii="Times New Roman" w:eastAsia="Times New Roman" w:hAnsi="Times New Roman"/>
                <w:color w:val="000000" w:themeColor="text1"/>
                <w:sz w:val="24"/>
                <w:szCs w:val="24"/>
                <w:lang w:val="en-IE"/>
              </w:rPr>
              <w:t xml:space="preserve"> </w:t>
            </w:r>
            <w:r w:rsidR="723B7BA3" w:rsidRPr="4FB3F9DF">
              <w:rPr>
                <w:rFonts w:ascii="Times New Roman" w:eastAsia="Times New Roman" w:hAnsi="Times New Roman"/>
                <w:color w:val="000000" w:themeColor="text1"/>
                <w:sz w:val="24"/>
                <w:szCs w:val="24"/>
                <w:lang w:val="en-IE"/>
              </w:rPr>
              <w:t xml:space="preserve">the </w:t>
            </w:r>
            <w:r w:rsidR="480ED9A2" w:rsidRPr="4FB3F9DF">
              <w:rPr>
                <w:rFonts w:ascii="Times New Roman" w:eastAsia="Times New Roman" w:hAnsi="Times New Roman"/>
                <w:color w:val="000000" w:themeColor="text1"/>
                <w:sz w:val="24"/>
                <w:szCs w:val="24"/>
                <w:lang w:val="en-IE"/>
              </w:rPr>
              <w:t>Union’s competitiveness</w:t>
            </w:r>
            <w:r w:rsidR="7BFF1ADD" w:rsidRPr="4FB3F9DF">
              <w:rPr>
                <w:rFonts w:ascii="Times New Roman" w:eastAsia="Times New Roman" w:hAnsi="Times New Roman"/>
                <w:color w:val="000000" w:themeColor="text1"/>
                <w:sz w:val="24"/>
                <w:szCs w:val="24"/>
                <w:lang w:val="en-IE"/>
              </w:rPr>
              <w:t>,</w:t>
            </w:r>
            <w:r w:rsidR="64AC54D6" w:rsidRPr="4FB3F9DF">
              <w:rPr>
                <w:rFonts w:ascii="Times New Roman" w:eastAsia="Times New Roman" w:hAnsi="Times New Roman"/>
                <w:color w:val="000000" w:themeColor="text1"/>
                <w:sz w:val="24"/>
                <w:szCs w:val="24"/>
                <w:lang w:val="en-IE"/>
              </w:rPr>
              <w:t xml:space="preserve"> </w:t>
            </w:r>
            <w:r w:rsidR="3FDAA4B5" w:rsidRPr="4FB3F9DF">
              <w:rPr>
                <w:rFonts w:ascii="Times New Roman" w:eastAsia="Times New Roman" w:hAnsi="Times New Roman"/>
                <w:color w:val="000000" w:themeColor="text1"/>
                <w:sz w:val="24"/>
                <w:szCs w:val="24"/>
                <w:lang w:val="en-IE"/>
              </w:rPr>
              <w:t>reflected</w:t>
            </w:r>
            <w:r w:rsidR="06296FB6" w:rsidRPr="4FB3F9DF">
              <w:rPr>
                <w:rFonts w:ascii="Times New Roman" w:eastAsia="Times New Roman" w:hAnsi="Times New Roman"/>
                <w:color w:val="000000" w:themeColor="text1"/>
                <w:sz w:val="24"/>
                <w:szCs w:val="24"/>
                <w:lang w:val="en-IE"/>
              </w:rPr>
              <w:t xml:space="preserve"> </w:t>
            </w:r>
            <w:r w:rsidR="60C875EE" w:rsidRPr="4FB3F9DF">
              <w:rPr>
                <w:rFonts w:ascii="Times New Roman" w:eastAsia="Times New Roman" w:hAnsi="Times New Roman"/>
                <w:color w:val="000000" w:themeColor="text1"/>
                <w:sz w:val="24"/>
                <w:szCs w:val="24"/>
                <w:lang w:val="en-IE"/>
              </w:rPr>
              <w:t>in</w:t>
            </w:r>
            <w:r w:rsidR="5CDE0CE8" w:rsidRPr="4FB3F9DF">
              <w:rPr>
                <w:rFonts w:ascii="Times New Roman" w:eastAsia="Times New Roman" w:hAnsi="Times New Roman"/>
                <w:color w:val="000000" w:themeColor="text1"/>
                <w:sz w:val="24"/>
                <w:szCs w:val="24"/>
                <w:lang w:val="en-IE"/>
              </w:rPr>
              <w:t xml:space="preserve"> the Fund’s</w:t>
            </w:r>
            <w:r w:rsidR="60C875EE" w:rsidRPr="4FB3F9DF">
              <w:rPr>
                <w:rFonts w:ascii="Times New Roman" w:eastAsia="Times New Roman" w:hAnsi="Times New Roman"/>
                <w:color w:val="000000" w:themeColor="text1"/>
                <w:sz w:val="24"/>
                <w:szCs w:val="24"/>
                <w:lang w:val="en-IE"/>
              </w:rPr>
              <w:t xml:space="preserve"> name</w:t>
            </w:r>
            <w:r w:rsidR="480ED9A2" w:rsidRPr="4FB3F9DF">
              <w:rPr>
                <w:rFonts w:ascii="Times New Roman" w:eastAsia="Times New Roman" w:hAnsi="Times New Roman"/>
                <w:color w:val="000000" w:themeColor="text1"/>
                <w:sz w:val="24"/>
                <w:szCs w:val="24"/>
                <w:lang w:val="en-IE"/>
              </w:rPr>
              <w:t>.</w:t>
            </w:r>
            <w:r w:rsidR="4E25C720" w:rsidRPr="4FB3F9DF">
              <w:rPr>
                <w:rFonts w:ascii="Times New Roman" w:eastAsia="Times New Roman" w:hAnsi="Times New Roman"/>
                <w:color w:val="000000" w:themeColor="text1"/>
                <w:sz w:val="24"/>
                <w:szCs w:val="24"/>
                <w:lang w:val="en-IE"/>
              </w:rPr>
              <w:t xml:space="preserve"> </w:t>
            </w:r>
            <w:r w:rsidR="1FF6186B" w:rsidRPr="4FB3F9DF">
              <w:rPr>
                <w:rFonts w:ascii="Times New Roman" w:eastAsia="Times New Roman" w:hAnsi="Times New Roman"/>
                <w:color w:val="000000" w:themeColor="text1"/>
                <w:sz w:val="24"/>
                <w:szCs w:val="24"/>
                <w:lang w:val="en-IE"/>
              </w:rPr>
              <w:t>The Fund</w:t>
            </w:r>
            <w:r w:rsidR="1788E47B" w:rsidRPr="4FB3F9DF">
              <w:rPr>
                <w:rFonts w:ascii="Times New Roman" w:eastAsia="Times New Roman" w:hAnsi="Times New Roman"/>
                <w:color w:val="000000" w:themeColor="text1"/>
                <w:sz w:val="24"/>
                <w:szCs w:val="24"/>
                <w:lang w:val="en-IE"/>
              </w:rPr>
              <w:t xml:space="preserve"> </w:t>
            </w:r>
            <w:r w:rsidR="4E25C720" w:rsidRPr="4FB3F9DF">
              <w:rPr>
                <w:rFonts w:ascii="Times New Roman" w:eastAsia="Times New Roman" w:hAnsi="Times New Roman"/>
                <w:color w:val="000000" w:themeColor="text1"/>
                <w:sz w:val="24"/>
                <w:szCs w:val="24"/>
                <w:lang w:val="en-IE"/>
              </w:rPr>
              <w:t>w</w:t>
            </w:r>
            <w:r w:rsidR="42A27897" w:rsidRPr="4FB3F9DF">
              <w:rPr>
                <w:rFonts w:ascii="Times New Roman" w:eastAsia="Times New Roman" w:hAnsi="Times New Roman"/>
                <w:color w:val="000000" w:themeColor="text1"/>
                <w:sz w:val="24"/>
                <w:szCs w:val="24"/>
                <w:lang w:val="en-IE"/>
              </w:rPr>
              <w:t>ill</w:t>
            </w:r>
            <w:r w:rsidR="4E25C720" w:rsidRPr="4FB3F9DF">
              <w:rPr>
                <w:rFonts w:ascii="Times New Roman" w:eastAsia="Times New Roman" w:hAnsi="Times New Roman"/>
                <w:color w:val="000000" w:themeColor="text1"/>
                <w:sz w:val="24"/>
                <w:szCs w:val="24"/>
                <w:lang w:val="en-IE"/>
              </w:rPr>
              <w:t xml:space="preserve"> support activities fulfilling </w:t>
            </w:r>
            <w:r w:rsidR="3DACA456" w:rsidRPr="4FB3F9DF">
              <w:rPr>
                <w:rFonts w:ascii="Times New Roman" w:eastAsia="Times New Roman" w:hAnsi="Times New Roman"/>
                <w:color w:val="000000" w:themeColor="text1"/>
                <w:sz w:val="24"/>
                <w:szCs w:val="24"/>
                <w:lang w:val="en-IE"/>
              </w:rPr>
              <w:t xml:space="preserve">relevant </w:t>
            </w:r>
            <w:r w:rsidR="4E25C720" w:rsidRPr="4FB3F9DF">
              <w:rPr>
                <w:rFonts w:ascii="Times New Roman" w:eastAsia="Times New Roman" w:hAnsi="Times New Roman"/>
                <w:color w:val="000000" w:themeColor="text1"/>
                <w:sz w:val="24"/>
                <w:szCs w:val="24"/>
                <w:lang w:val="en-IE"/>
              </w:rPr>
              <w:t xml:space="preserve">general or specific </w:t>
            </w:r>
            <w:r w:rsidR="214212AD" w:rsidRPr="4FB3F9DF">
              <w:rPr>
                <w:rFonts w:ascii="Times New Roman" w:eastAsia="Times New Roman" w:hAnsi="Times New Roman"/>
                <w:color w:val="000000" w:themeColor="text1"/>
                <w:sz w:val="24"/>
                <w:szCs w:val="24"/>
                <w:lang w:val="en-IE"/>
              </w:rPr>
              <w:t>objectives, with dedicated indicative financial envelopes</w:t>
            </w:r>
            <w:r w:rsidR="0A2320B4" w:rsidRPr="4FB3F9DF">
              <w:rPr>
                <w:rFonts w:ascii="Times New Roman" w:eastAsia="Times New Roman" w:hAnsi="Times New Roman"/>
                <w:color w:val="000000" w:themeColor="text1"/>
                <w:sz w:val="24"/>
                <w:szCs w:val="24"/>
                <w:lang w:val="en-IE"/>
              </w:rPr>
              <w:t xml:space="preserve"> for each window</w:t>
            </w:r>
            <w:r w:rsidR="214212AD" w:rsidRPr="4FB3F9DF">
              <w:rPr>
                <w:rFonts w:ascii="Times New Roman" w:eastAsia="Times New Roman" w:hAnsi="Times New Roman"/>
                <w:color w:val="000000" w:themeColor="text1"/>
                <w:sz w:val="24"/>
                <w:szCs w:val="24"/>
                <w:lang w:val="en-IE"/>
              </w:rPr>
              <w:t xml:space="preserve"> (see Article</w:t>
            </w:r>
            <w:r w:rsidR="3A33F522" w:rsidRPr="4FB3F9DF">
              <w:rPr>
                <w:rFonts w:ascii="Times New Roman" w:eastAsia="Times New Roman" w:hAnsi="Times New Roman"/>
                <w:color w:val="000000" w:themeColor="text1"/>
                <w:sz w:val="24"/>
                <w:szCs w:val="24"/>
                <w:lang w:val="en-IE"/>
              </w:rPr>
              <w:t>s</w:t>
            </w:r>
            <w:r w:rsidR="214212AD" w:rsidRPr="4FB3F9DF">
              <w:rPr>
                <w:rFonts w:ascii="Times New Roman" w:eastAsia="Times New Roman" w:hAnsi="Times New Roman"/>
                <w:color w:val="000000" w:themeColor="text1"/>
                <w:sz w:val="24"/>
                <w:szCs w:val="24"/>
                <w:lang w:val="en-IE"/>
              </w:rPr>
              <w:t xml:space="preserve"> 3 and 4 of the proposal on the ECF). This f</w:t>
            </w:r>
            <w:r w:rsidR="0A1CC191" w:rsidRPr="4FB3F9DF">
              <w:rPr>
                <w:rFonts w:ascii="Times New Roman" w:eastAsia="Times New Roman" w:hAnsi="Times New Roman"/>
                <w:color w:val="000000" w:themeColor="text1"/>
                <w:sz w:val="24"/>
                <w:szCs w:val="24"/>
                <w:lang w:val="en-IE"/>
              </w:rPr>
              <w:t xml:space="preserve">ramework reflects </w:t>
            </w:r>
            <w:r w:rsidR="57917A5F" w:rsidRPr="4FB3F9DF">
              <w:rPr>
                <w:rFonts w:ascii="Times New Roman" w:eastAsia="Times New Roman" w:hAnsi="Times New Roman"/>
                <w:color w:val="000000" w:themeColor="text1"/>
                <w:sz w:val="24"/>
                <w:szCs w:val="24"/>
                <w:lang w:val="en-IE"/>
              </w:rPr>
              <w:t>the</w:t>
            </w:r>
            <w:r w:rsidR="0A1CC191" w:rsidRPr="4FB3F9DF">
              <w:rPr>
                <w:rFonts w:ascii="Times New Roman" w:eastAsia="Times New Roman" w:hAnsi="Times New Roman"/>
                <w:color w:val="000000" w:themeColor="text1"/>
                <w:sz w:val="24"/>
                <w:szCs w:val="24"/>
                <w:lang w:val="en-IE"/>
              </w:rPr>
              <w:t xml:space="preserve"> future-proof and agile character of the </w:t>
            </w:r>
            <w:r w:rsidR="044E2FE2" w:rsidRPr="4FB3F9DF">
              <w:rPr>
                <w:rFonts w:ascii="Times New Roman" w:eastAsia="Times New Roman" w:hAnsi="Times New Roman"/>
                <w:color w:val="000000" w:themeColor="text1"/>
                <w:sz w:val="24"/>
                <w:szCs w:val="24"/>
                <w:lang w:val="en-IE"/>
              </w:rPr>
              <w:t xml:space="preserve">Fund, with </w:t>
            </w:r>
            <w:r w:rsidR="178E69CA" w:rsidRPr="4FB3F9DF">
              <w:rPr>
                <w:rFonts w:ascii="Times New Roman" w:eastAsia="Times New Roman" w:hAnsi="Times New Roman"/>
                <w:color w:val="000000" w:themeColor="text1"/>
                <w:sz w:val="24"/>
                <w:szCs w:val="24"/>
                <w:lang w:val="en-IE"/>
              </w:rPr>
              <w:t xml:space="preserve">both </w:t>
            </w:r>
            <w:r w:rsidR="0637B0CA" w:rsidRPr="4FB3F9DF">
              <w:rPr>
                <w:rFonts w:ascii="Times New Roman" w:eastAsia="Times New Roman" w:hAnsi="Times New Roman"/>
                <w:color w:val="000000" w:themeColor="text1"/>
                <w:sz w:val="24"/>
                <w:szCs w:val="24"/>
                <w:lang w:val="en-IE"/>
              </w:rPr>
              <w:t>its</w:t>
            </w:r>
            <w:r w:rsidR="044E2FE2" w:rsidRPr="4FB3F9DF">
              <w:rPr>
                <w:rFonts w:ascii="Times New Roman" w:eastAsia="Times New Roman" w:hAnsi="Times New Roman"/>
                <w:color w:val="000000" w:themeColor="text1"/>
                <w:sz w:val="24"/>
                <w:szCs w:val="24"/>
                <w:lang w:val="en-IE"/>
              </w:rPr>
              <w:t xml:space="preserve"> </w:t>
            </w:r>
            <w:r w:rsidR="6B2335BB" w:rsidRPr="4FB3F9DF">
              <w:rPr>
                <w:rFonts w:ascii="Times New Roman" w:eastAsia="Times New Roman" w:hAnsi="Times New Roman"/>
                <w:color w:val="000000" w:themeColor="text1"/>
                <w:sz w:val="24"/>
                <w:szCs w:val="24"/>
                <w:lang w:val="en-IE"/>
              </w:rPr>
              <w:t>overall</w:t>
            </w:r>
            <w:r w:rsidR="044E2FE2" w:rsidRPr="4FB3F9DF">
              <w:rPr>
                <w:rFonts w:ascii="Times New Roman" w:eastAsia="Times New Roman" w:hAnsi="Times New Roman"/>
                <w:color w:val="000000" w:themeColor="text1"/>
                <w:sz w:val="24"/>
                <w:szCs w:val="24"/>
                <w:lang w:val="en-IE"/>
              </w:rPr>
              <w:t xml:space="preserve"> focus on strategic areas and </w:t>
            </w:r>
            <w:r w:rsidR="798E9C0A" w:rsidRPr="4FB3F9DF">
              <w:rPr>
                <w:rFonts w:ascii="Times New Roman" w:eastAsia="Times New Roman" w:hAnsi="Times New Roman"/>
                <w:color w:val="000000" w:themeColor="text1"/>
                <w:sz w:val="24"/>
                <w:szCs w:val="24"/>
                <w:lang w:val="en-IE"/>
              </w:rPr>
              <w:t>its</w:t>
            </w:r>
            <w:r w:rsidR="044E2FE2" w:rsidRPr="4FB3F9DF">
              <w:rPr>
                <w:rFonts w:ascii="Times New Roman" w:eastAsia="Times New Roman" w:hAnsi="Times New Roman"/>
                <w:color w:val="000000" w:themeColor="text1"/>
                <w:sz w:val="24"/>
                <w:szCs w:val="24"/>
                <w:lang w:val="en-IE"/>
              </w:rPr>
              <w:t xml:space="preserve"> ability to reallocate funds flexibly</w:t>
            </w:r>
            <w:r w:rsidR="00BE69E8">
              <w:rPr>
                <w:rFonts w:ascii="Times New Roman" w:eastAsia="Times New Roman" w:hAnsi="Times New Roman"/>
                <w:color w:val="000000" w:themeColor="text1"/>
                <w:sz w:val="24"/>
                <w:szCs w:val="24"/>
                <w:lang w:val="en-IE"/>
              </w:rPr>
              <w:t>,</w:t>
            </w:r>
            <w:r w:rsidR="044E2FE2" w:rsidRPr="4FB3F9DF">
              <w:rPr>
                <w:rFonts w:ascii="Times New Roman" w:eastAsia="Times New Roman" w:hAnsi="Times New Roman"/>
                <w:color w:val="000000" w:themeColor="text1"/>
                <w:sz w:val="24"/>
                <w:szCs w:val="24"/>
                <w:lang w:val="en-IE"/>
              </w:rPr>
              <w:t xml:space="preserve"> if necessary</w:t>
            </w:r>
            <w:r w:rsidR="00BE69E8">
              <w:rPr>
                <w:rFonts w:ascii="Times New Roman" w:eastAsia="Times New Roman" w:hAnsi="Times New Roman"/>
                <w:color w:val="000000" w:themeColor="text1"/>
                <w:sz w:val="24"/>
                <w:szCs w:val="24"/>
                <w:lang w:val="en-IE"/>
              </w:rPr>
              <w:t>,</w:t>
            </w:r>
            <w:r w:rsidR="044E2FE2" w:rsidRPr="4FB3F9DF">
              <w:rPr>
                <w:rFonts w:ascii="Times New Roman" w:eastAsia="Times New Roman" w:hAnsi="Times New Roman"/>
                <w:color w:val="000000" w:themeColor="text1"/>
                <w:sz w:val="24"/>
                <w:szCs w:val="24"/>
                <w:lang w:val="en-IE"/>
              </w:rPr>
              <w:t xml:space="preserve"> to seize new </w:t>
            </w:r>
            <w:r w:rsidR="044E2FE2" w:rsidRPr="4FB3F9DF">
              <w:rPr>
                <w:rFonts w:ascii="Times New Roman" w:eastAsia="Times New Roman" w:hAnsi="Times New Roman"/>
                <w:color w:val="000000" w:themeColor="text1"/>
                <w:sz w:val="24"/>
                <w:szCs w:val="24"/>
                <w:lang w:val="en-IE"/>
              </w:rPr>
              <w:lastRenderedPageBreak/>
              <w:t>opportunities, and address emerging needs or risks.</w:t>
            </w:r>
            <w:r w:rsidR="044E2FE2" w:rsidRPr="4FB3F9DF">
              <w:rPr>
                <w:rFonts w:ascii="Times New Roman" w:eastAsia="Times New Roman" w:hAnsi="Times New Roman"/>
                <w:b/>
                <w:bCs/>
                <w:color w:val="000000" w:themeColor="text1"/>
                <w:sz w:val="24"/>
                <w:szCs w:val="24"/>
                <w:lang w:val="en-IE"/>
              </w:rPr>
              <w:t xml:space="preserve"> </w:t>
            </w:r>
          </w:p>
          <w:p w14:paraId="052E05AA" w14:textId="42551E17" w:rsidR="7532483F" w:rsidRDefault="165DBE34" w:rsidP="00FC7FC5">
            <w:pPr>
              <w:widowControl w:val="0"/>
              <w:spacing w:before="120" w:after="120"/>
              <w:jc w:val="both"/>
              <w:rPr>
                <w:rFonts w:ascii="Times New Roman" w:eastAsia="Times New Roman" w:hAnsi="Times New Roman"/>
                <w:sz w:val="24"/>
                <w:szCs w:val="24"/>
                <w:u w:val="single"/>
              </w:rPr>
            </w:pPr>
            <w:r w:rsidRPr="4FB3F9DF">
              <w:rPr>
                <w:rFonts w:ascii="Times New Roman" w:eastAsia="Times New Roman" w:hAnsi="Times New Roman"/>
                <w:sz w:val="24"/>
                <w:szCs w:val="24"/>
                <w:u w:val="single"/>
              </w:rPr>
              <w:t>Targeting and award criteria</w:t>
            </w:r>
          </w:p>
          <w:p w14:paraId="0D2329F8" w14:textId="68EF2ED3" w:rsidR="7532483F" w:rsidRDefault="195DED62" w:rsidP="00FC7FC5">
            <w:pPr>
              <w:widowControl w:val="0"/>
              <w:spacing w:before="120" w:after="120"/>
              <w:jc w:val="both"/>
              <w:rPr>
                <w:rFonts w:ascii="Times New Roman" w:eastAsia="Times New Roman" w:hAnsi="Times New Roman"/>
                <w:sz w:val="24"/>
                <w:szCs w:val="24"/>
              </w:rPr>
            </w:pPr>
            <w:r w:rsidRPr="4C65B25F">
              <w:rPr>
                <w:rFonts w:ascii="Times New Roman" w:eastAsia="Times New Roman" w:hAnsi="Times New Roman"/>
                <w:sz w:val="24"/>
                <w:szCs w:val="24"/>
              </w:rPr>
              <w:t>The ECF brings</w:t>
            </w:r>
            <w:r w:rsidR="17A6AF31" w:rsidRPr="4C65B25F">
              <w:rPr>
                <w:rFonts w:ascii="Times New Roman" w:eastAsia="Times New Roman" w:hAnsi="Times New Roman"/>
                <w:sz w:val="24"/>
                <w:szCs w:val="24"/>
              </w:rPr>
              <w:t xml:space="preserve"> together different EU funding programmes</w:t>
            </w:r>
            <w:r w:rsidR="00BE69E8">
              <w:rPr>
                <w:rFonts w:ascii="Times New Roman" w:eastAsia="Times New Roman" w:hAnsi="Times New Roman"/>
                <w:sz w:val="24"/>
                <w:szCs w:val="24"/>
              </w:rPr>
              <w:t xml:space="preserve">, </w:t>
            </w:r>
            <w:r w:rsidR="17A6AF31" w:rsidRPr="4C65B25F">
              <w:rPr>
                <w:rFonts w:ascii="Times New Roman" w:eastAsia="Times New Roman" w:hAnsi="Times New Roman"/>
                <w:sz w:val="24"/>
                <w:szCs w:val="24"/>
              </w:rPr>
              <w:t>in both indirect and direct management, and</w:t>
            </w:r>
            <w:r w:rsidR="0C22FF45" w:rsidRPr="4C65B25F">
              <w:rPr>
                <w:rFonts w:ascii="Times New Roman" w:eastAsia="Times New Roman" w:hAnsi="Times New Roman"/>
                <w:sz w:val="24"/>
                <w:szCs w:val="24"/>
              </w:rPr>
              <w:t xml:space="preserve"> </w:t>
            </w:r>
            <w:r w:rsidR="0C22FF45" w:rsidRPr="33484750">
              <w:rPr>
                <w:rFonts w:ascii="Times New Roman" w:eastAsia="Times New Roman" w:hAnsi="Times New Roman"/>
                <w:sz w:val="24"/>
                <w:szCs w:val="24"/>
              </w:rPr>
              <w:t>seeks</w:t>
            </w:r>
            <w:r w:rsidR="0C22FF45" w:rsidRPr="7E9C53BF">
              <w:rPr>
                <w:rFonts w:ascii="Times New Roman" w:eastAsia="Times New Roman" w:hAnsi="Times New Roman"/>
                <w:sz w:val="24"/>
                <w:szCs w:val="24"/>
              </w:rPr>
              <w:t xml:space="preserve"> </w:t>
            </w:r>
            <w:r w:rsidR="4C82F052" w:rsidRPr="4C65B25F">
              <w:rPr>
                <w:rFonts w:ascii="Times New Roman" w:eastAsia="Times New Roman" w:hAnsi="Times New Roman"/>
                <w:sz w:val="24"/>
                <w:szCs w:val="24"/>
              </w:rPr>
              <w:t>to cover</w:t>
            </w:r>
            <w:r w:rsidR="17A6AF31" w:rsidRPr="4C65B25F">
              <w:rPr>
                <w:rFonts w:ascii="Times New Roman" w:eastAsia="Times New Roman" w:hAnsi="Times New Roman"/>
                <w:sz w:val="24"/>
                <w:szCs w:val="24"/>
              </w:rPr>
              <w:t xml:space="preserve"> the full investment journey from research to production</w:t>
            </w:r>
            <w:r w:rsidR="45F8063A" w:rsidRPr="4C65B25F">
              <w:rPr>
                <w:rFonts w:ascii="Times New Roman" w:eastAsia="Times New Roman" w:hAnsi="Times New Roman"/>
                <w:sz w:val="24"/>
                <w:szCs w:val="24"/>
              </w:rPr>
              <w:t>.</w:t>
            </w:r>
            <w:r w:rsidR="430DA6E3" w:rsidRPr="4C65B25F">
              <w:rPr>
                <w:rFonts w:ascii="Times New Roman" w:eastAsia="Times New Roman" w:hAnsi="Times New Roman"/>
                <w:sz w:val="24"/>
                <w:szCs w:val="24"/>
              </w:rPr>
              <w:t xml:space="preserve"> </w:t>
            </w:r>
            <w:r w:rsidR="6DFD5665" w:rsidRPr="7E9C53BF">
              <w:rPr>
                <w:rFonts w:ascii="Times New Roman" w:eastAsia="Times New Roman" w:hAnsi="Times New Roman"/>
                <w:sz w:val="24"/>
                <w:szCs w:val="24"/>
              </w:rPr>
              <w:t xml:space="preserve">To deliver on its </w:t>
            </w:r>
            <w:r w:rsidR="6DFD5665" w:rsidRPr="4C65B25F">
              <w:rPr>
                <w:rFonts w:ascii="Times New Roman" w:eastAsia="Times New Roman" w:hAnsi="Times New Roman"/>
                <w:sz w:val="24"/>
                <w:szCs w:val="24"/>
              </w:rPr>
              <w:t>objectives, t</w:t>
            </w:r>
            <w:r w:rsidR="45F8063A" w:rsidRPr="4C65B25F">
              <w:rPr>
                <w:rFonts w:ascii="Times New Roman" w:eastAsia="Times New Roman" w:hAnsi="Times New Roman"/>
                <w:sz w:val="24"/>
                <w:szCs w:val="24"/>
              </w:rPr>
              <w:t xml:space="preserve">he Fund </w:t>
            </w:r>
            <w:r w:rsidR="17A6AF31" w:rsidRPr="4C65B25F">
              <w:rPr>
                <w:rFonts w:ascii="Times New Roman" w:eastAsia="Times New Roman" w:hAnsi="Times New Roman"/>
                <w:sz w:val="24"/>
                <w:szCs w:val="24"/>
              </w:rPr>
              <w:t>requires flexibility and adaptability.</w:t>
            </w:r>
            <w:r w:rsidR="1C271AA4" w:rsidRPr="4C65B25F">
              <w:rPr>
                <w:rFonts w:ascii="Times New Roman" w:eastAsia="Times New Roman" w:hAnsi="Times New Roman"/>
                <w:sz w:val="24"/>
                <w:szCs w:val="24"/>
              </w:rPr>
              <w:t xml:space="preserve"> </w:t>
            </w:r>
            <w:r w:rsidR="0CEEE847" w:rsidRPr="4C65B25F">
              <w:rPr>
                <w:rFonts w:ascii="Times New Roman" w:eastAsia="Times New Roman" w:hAnsi="Times New Roman"/>
                <w:sz w:val="24"/>
                <w:szCs w:val="24"/>
              </w:rPr>
              <w:t>Based on experiences under the current MFF, a</w:t>
            </w:r>
            <w:r w:rsidR="7DCA3ADE" w:rsidRPr="4C65B25F">
              <w:rPr>
                <w:rFonts w:ascii="Times New Roman" w:eastAsia="Times New Roman" w:hAnsi="Times New Roman"/>
                <w:sz w:val="24"/>
                <w:szCs w:val="24"/>
              </w:rPr>
              <w:t>ny ‘one size fits all’ criteria</w:t>
            </w:r>
            <w:r w:rsidR="5BA51387" w:rsidRPr="6AB0B19D">
              <w:rPr>
                <w:rFonts w:ascii="Times New Roman" w:eastAsia="Times New Roman" w:hAnsi="Times New Roman"/>
                <w:sz w:val="24"/>
                <w:szCs w:val="24"/>
              </w:rPr>
              <w:t xml:space="preserve"> set at the level of a basic act</w:t>
            </w:r>
            <w:r w:rsidR="7DCA3ADE" w:rsidRPr="4C65B25F">
              <w:rPr>
                <w:rFonts w:ascii="Times New Roman" w:eastAsia="Times New Roman" w:hAnsi="Times New Roman"/>
                <w:sz w:val="24"/>
                <w:szCs w:val="24"/>
              </w:rPr>
              <w:t xml:space="preserve"> might prove restrictive depending on the future needs. </w:t>
            </w:r>
            <w:r w:rsidR="1E926DF0" w:rsidRPr="6AB0B19D">
              <w:rPr>
                <w:rFonts w:ascii="Times New Roman" w:eastAsia="Times New Roman" w:hAnsi="Times New Roman"/>
                <w:sz w:val="24"/>
                <w:szCs w:val="24"/>
              </w:rPr>
              <w:t xml:space="preserve">Thus, as per recital 50 and Articles 9, 10, 12 and 15 of the proposal on the ECF, work programmes and call documents are the </w:t>
            </w:r>
            <w:r w:rsidR="6591341B" w:rsidRPr="6AB0B19D">
              <w:rPr>
                <w:rFonts w:ascii="Times New Roman" w:eastAsia="Times New Roman" w:hAnsi="Times New Roman"/>
                <w:sz w:val="24"/>
                <w:szCs w:val="24"/>
              </w:rPr>
              <w:t>appropriate</w:t>
            </w:r>
            <w:r w:rsidR="6BDC84C6" w:rsidRPr="6AB0B19D">
              <w:rPr>
                <w:rFonts w:ascii="Times New Roman" w:eastAsia="Times New Roman" w:hAnsi="Times New Roman"/>
                <w:sz w:val="24"/>
                <w:szCs w:val="24"/>
              </w:rPr>
              <w:t xml:space="preserve"> </w:t>
            </w:r>
            <w:r w:rsidR="1E926DF0" w:rsidRPr="6AB0B19D">
              <w:rPr>
                <w:rFonts w:ascii="Times New Roman" w:eastAsia="Times New Roman" w:hAnsi="Times New Roman"/>
                <w:sz w:val="24"/>
                <w:szCs w:val="24"/>
              </w:rPr>
              <w:t>place to set out specific eligibility and award criteria, depending on the instrument of budget implementation and the specific policy objectives pursued</w:t>
            </w:r>
            <w:r w:rsidR="1E926DF0" w:rsidRPr="6AB0B19D" w:rsidDel="195DED62">
              <w:rPr>
                <w:rFonts w:ascii="Times New Roman" w:eastAsia="Times New Roman" w:hAnsi="Times New Roman"/>
                <w:sz w:val="24"/>
                <w:szCs w:val="24"/>
              </w:rPr>
              <w:t xml:space="preserve">. </w:t>
            </w:r>
            <w:r w:rsidR="17A6AF31" w:rsidRPr="6AB0B19D">
              <w:rPr>
                <w:rFonts w:ascii="Times New Roman" w:eastAsia="Times New Roman" w:hAnsi="Times New Roman"/>
                <w:sz w:val="24"/>
                <w:szCs w:val="24"/>
              </w:rPr>
              <w:t xml:space="preserve">Moreover, </w:t>
            </w:r>
            <w:r w:rsidR="00BE69E8">
              <w:rPr>
                <w:rFonts w:ascii="Times New Roman" w:eastAsia="Times New Roman" w:hAnsi="Times New Roman"/>
                <w:sz w:val="24"/>
                <w:szCs w:val="24"/>
              </w:rPr>
              <w:t>Article</w:t>
            </w:r>
            <w:r w:rsidR="00B1142E">
              <w:rPr>
                <w:rFonts w:ascii="Times New Roman" w:eastAsia="Times New Roman" w:hAnsi="Times New Roman"/>
                <w:sz w:val="24"/>
                <w:szCs w:val="24"/>
              </w:rPr>
              <w:t xml:space="preserve"> </w:t>
            </w:r>
            <w:r w:rsidR="00B1142E" w:rsidRPr="4C65B25F">
              <w:rPr>
                <w:rFonts w:ascii="Times New Roman" w:eastAsia="Times New Roman" w:hAnsi="Times New Roman"/>
                <w:sz w:val="24"/>
                <w:szCs w:val="24"/>
              </w:rPr>
              <w:t>202 of the Financial Regulation</w:t>
            </w:r>
            <w:r w:rsidR="452D9040" w:rsidRPr="6AB0B19D">
              <w:rPr>
                <w:rStyle w:val="FootnoteReference"/>
                <w:rFonts w:ascii="Times New Roman" w:eastAsia="Times New Roman" w:hAnsi="Times New Roman"/>
                <w:sz w:val="24"/>
                <w:szCs w:val="24"/>
              </w:rPr>
              <w:footnoteReference w:id="4"/>
            </w:r>
            <w:r w:rsidR="17A6AF31" w:rsidRPr="7E9C53BF">
              <w:rPr>
                <w:rFonts w:ascii="Times New Roman" w:eastAsia="Times New Roman" w:hAnsi="Times New Roman"/>
                <w:sz w:val="24"/>
                <w:szCs w:val="24"/>
              </w:rPr>
              <w:t>, that will apply to</w:t>
            </w:r>
            <w:r w:rsidR="4AB647A0" w:rsidRPr="4C65B25F">
              <w:rPr>
                <w:rFonts w:ascii="Times New Roman" w:eastAsia="Times New Roman" w:hAnsi="Times New Roman"/>
                <w:sz w:val="24"/>
                <w:szCs w:val="24"/>
              </w:rPr>
              <w:t xml:space="preserve"> the</w:t>
            </w:r>
            <w:r w:rsidR="17A6AF31">
              <w:rPr>
                <w:rFonts w:ascii="Times New Roman" w:eastAsia="Times New Roman" w:hAnsi="Times New Roman"/>
                <w:sz w:val="24"/>
                <w:szCs w:val="24"/>
              </w:rPr>
              <w:t xml:space="preserve"> ECF, already guarantees that calls will select the most efficient candidate for the </w:t>
            </w:r>
            <w:r w:rsidR="17A6AF31" w:rsidRPr="4C65B25F">
              <w:rPr>
                <w:rFonts w:ascii="Times New Roman" w:eastAsia="Times New Roman" w:hAnsi="Times New Roman"/>
                <w:sz w:val="24"/>
                <w:szCs w:val="24"/>
              </w:rPr>
              <w:t>objectives</w:t>
            </w:r>
            <w:r w:rsidR="17A6AF31" w:rsidRPr="6AB0B19D" w:rsidDel="195DED62">
              <w:rPr>
                <w:rFonts w:ascii="Times New Roman" w:eastAsia="Times New Roman" w:hAnsi="Times New Roman"/>
                <w:sz w:val="24"/>
                <w:szCs w:val="24"/>
              </w:rPr>
              <w:t xml:space="preserve"> pursued</w:t>
            </w:r>
            <w:r w:rsidR="63DF3221" w:rsidRPr="6AB0B19D" w:rsidDel="195DED62">
              <w:rPr>
                <w:rFonts w:ascii="Times New Roman" w:eastAsia="Times New Roman" w:hAnsi="Times New Roman"/>
                <w:sz w:val="24"/>
                <w:szCs w:val="24"/>
              </w:rPr>
              <w:t>.</w:t>
            </w:r>
          </w:p>
          <w:p w14:paraId="0B72F0A8" w14:textId="1E571AD6" w:rsidR="57C5A946" w:rsidRDefault="34B8187A" w:rsidP="00FC7FC5">
            <w:pPr>
              <w:widowControl w:val="0"/>
              <w:spacing w:before="120" w:after="120"/>
              <w:jc w:val="both"/>
              <w:rPr>
                <w:rFonts w:ascii="Times New Roman" w:eastAsia="Times New Roman" w:hAnsi="Times New Roman"/>
                <w:sz w:val="24"/>
                <w:szCs w:val="24"/>
                <w:u w:val="single"/>
              </w:rPr>
            </w:pPr>
            <w:r w:rsidRPr="51D73BA7">
              <w:rPr>
                <w:rFonts w:ascii="Times New Roman" w:eastAsia="Times New Roman" w:hAnsi="Times New Roman"/>
                <w:sz w:val="24"/>
                <w:szCs w:val="24"/>
                <w:u w:val="single"/>
              </w:rPr>
              <w:t>Avoiding deepening disparities between Member States</w:t>
            </w:r>
          </w:p>
          <w:p w14:paraId="34467BF3" w14:textId="0872E497" w:rsidR="6F90CEA2" w:rsidRDefault="6F90CEA2" w:rsidP="00FC7FC5">
            <w:pPr>
              <w:widowControl w:val="0"/>
              <w:spacing w:before="120" w:after="120"/>
              <w:jc w:val="both"/>
              <w:rPr>
                <w:rFonts w:ascii="Times New Roman" w:eastAsia="Times New Roman" w:hAnsi="Times New Roman"/>
                <w:sz w:val="24"/>
                <w:szCs w:val="24"/>
              </w:rPr>
            </w:pPr>
            <w:r w:rsidRPr="6499DD9B">
              <w:rPr>
                <w:rFonts w:ascii="Times New Roman" w:eastAsia="Times New Roman" w:hAnsi="Times New Roman"/>
                <w:sz w:val="24"/>
                <w:szCs w:val="24"/>
              </w:rPr>
              <w:t xml:space="preserve">The ECF has been designed to support </w:t>
            </w:r>
            <w:r w:rsidR="579BC907" w:rsidRPr="6499DD9B">
              <w:rPr>
                <w:rFonts w:ascii="Times New Roman" w:eastAsia="Times New Roman" w:hAnsi="Times New Roman"/>
                <w:sz w:val="24"/>
                <w:szCs w:val="24"/>
              </w:rPr>
              <w:t xml:space="preserve">beneficiaries </w:t>
            </w:r>
            <w:r w:rsidRPr="6499DD9B">
              <w:rPr>
                <w:rFonts w:ascii="Times New Roman" w:eastAsia="Times New Roman" w:hAnsi="Times New Roman"/>
                <w:sz w:val="24"/>
                <w:szCs w:val="24"/>
              </w:rPr>
              <w:t xml:space="preserve">in all Member States, irrespective of their size, the development of their financial market or industrial capacities. In particular, the simplification measures included under the Fund will make it easier for </w:t>
            </w:r>
            <w:r w:rsidR="5A7BFA82" w:rsidRPr="6499DD9B">
              <w:rPr>
                <w:rFonts w:ascii="Times New Roman" w:eastAsia="Times New Roman" w:hAnsi="Times New Roman"/>
                <w:sz w:val="24"/>
                <w:szCs w:val="24"/>
              </w:rPr>
              <w:t xml:space="preserve">all potential beneficiaries, including </w:t>
            </w:r>
            <w:r w:rsidRPr="6499DD9B">
              <w:rPr>
                <w:rFonts w:ascii="Times New Roman" w:eastAsia="Times New Roman" w:hAnsi="Times New Roman"/>
                <w:sz w:val="24"/>
                <w:szCs w:val="24"/>
              </w:rPr>
              <w:t>small and medium-sized enterprises and new entities from all Member States to apply and compete. Given the ECF’s focus on the entire value chain, it will support the construction of industrial and technological capacities across the EU</w:t>
            </w:r>
            <w:r w:rsidR="4345B093" w:rsidRPr="6499DD9B">
              <w:rPr>
                <w:rFonts w:ascii="Times New Roman" w:eastAsia="Times New Roman" w:hAnsi="Times New Roman"/>
                <w:sz w:val="24"/>
                <w:szCs w:val="24"/>
              </w:rPr>
              <w:t xml:space="preserve">, </w:t>
            </w:r>
            <w:r w:rsidR="00206D9D">
              <w:rPr>
                <w:rFonts w:ascii="Times New Roman" w:eastAsia="Times New Roman" w:hAnsi="Times New Roman"/>
                <w:sz w:val="24"/>
                <w:szCs w:val="24"/>
              </w:rPr>
              <w:t>thereby</w:t>
            </w:r>
            <w:r w:rsidR="4345B093" w:rsidRPr="6499DD9B">
              <w:rPr>
                <w:rFonts w:ascii="Times New Roman" w:eastAsia="Times New Roman" w:hAnsi="Times New Roman"/>
                <w:sz w:val="24"/>
                <w:szCs w:val="24"/>
              </w:rPr>
              <w:t xml:space="preserve"> </w:t>
            </w:r>
            <w:r w:rsidR="2AEFCB87" w:rsidRPr="6499DD9B">
              <w:rPr>
                <w:rFonts w:ascii="Times New Roman" w:eastAsia="Times New Roman" w:hAnsi="Times New Roman"/>
                <w:sz w:val="24"/>
                <w:szCs w:val="24"/>
              </w:rPr>
              <w:t>strengthening</w:t>
            </w:r>
            <w:r w:rsidR="4345B093" w:rsidRPr="6499DD9B">
              <w:rPr>
                <w:rFonts w:ascii="Times New Roman" w:eastAsia="Times New Roman" w:hAnsi="Times New Roman"/>
                <w:sz w:val="24"/>
                <w:szCs w:val="24"/>
              </w:rPr>
              <w:t xml:space="preserve"> and </w:t>
            </w:r>
            <w:r w:rsidR="00206D9D">
              <w:rPr>
                <w:rFonts w:ascii="Times New Roman" w:eastAsia="Times New Roman" w:hAnsi="Times New Roman"/>
                <w:sz w:val="24"/>
                <w:szCs w:val="24"/>
              </w:rPr>
              <w:t>advancing</w:t>
            </w:r>
            <w:r w:rsidR="4345B093" w:rsidRPr="6499DD9B">
              <w:rPr>
                <w:rFonts w:ascii="Times New Roman" w:eastAsia="Times New Roman" w:hAnsi="Times New Roman"/>
                <w:sz w:val="24"/>
                <w:szCs w:val="24"/>
              </w:rPr>
              <w:t xml:space="preserve"> the Single </w:t>
            </w:r>
            <w:r w:rsidR="30BC3298" w:rsidRPr="6499DD9B">
              <w:rPr>
                <w:rFonts w:ascii="Times New Roman" w:eastAsia="Times New Roman" w:hAnsi="Times New Roman"/>
                <w:sz w:val="24"/>
                <w:szCs w:val="24"/>
              </w:rPr>
              <w:t>M</w:t>
            </w:r>
            <w:r w:rsidR="4345B093" w:rsidRPr="6499DD9B">
              <w:rPr>
                <w:rFonts w:ascii="Times New Roman" w:eastAsia="Times New Roman" w:hAnsi="Times New Roman"/>
                <w:sz w:val="24"/>
                <w:szCs w:val="24"/>
              </w:rPr>
              <w:t>arket</w:t>
            </w:r>
            <w:r w:rsidRPr="6499DD9B">
              <w:rPr>
                <w:rFonts w:ascii="Times New Roman" w:eastAsia="Times New Roman" w:hAnsi="Times New Roman"/>
                <w:sz w:val="24"/>
                <w:szCs w:val="24"/>
              </w:rPr>
              <w:t xml:space="preserve">. Another key element is the strong cross-cutting component of the Fund, </w:t>
            </w:r>
            <w:r w:rsidR="577DA036" w:rsidRPr="6499DD9B">
              <w:rPr>
                <w:rFonts w:ascii="Times New Roman" w:eastAsia="Times New Roman" w:hAnsi="Times New Roman"/>
                <w:sz w:val="24"/>
                <w:szCs w:val="24"/>
              </w:rPr>
              <w:t xml:space="preserve">including </w:t>
            </w:r>
            <w:r w:rsidR="6DE278BE" w:rsidRPr="6499DD9B">
              <w:rPr>
                <w:rFonts w:ascii="Times New Roman" w:eastAsia="Times New Roman" w:hAnsi="Times New Roman"/>
                <w:sz w:val="24"/>
                <w:szCs w:val="24"/>
              </w:rPr>
              <w:t xml:space="preserve">business support services and </w:t>
            </w:r>
            <w:r w:rsidR="577DA036" w:rsidRPr="6499DD9B">
              <w:rPr>
                <w:rFonts w:ascii="Times New Roman" w:eastAsia="Times New Roman" w:hAnsi="Times New Roman"/>
                <w:sz w:val="24"/>
                <w:szCs w:val="24"/>
              </w:rPr>
              <w:t>the EU4Business Network (based on the Enterprise Europe Network and present in all Member States and regions). Project advi</w:t>
            </w:r>
            <w:r w:rsidR="00FC7FC5">
              <w:rPr>
                <w:rFonts w:ascii="Times New Roman" w:eastAsia="Times New Roman" w:hAnsi="Times New Roman"/>
                <w:sz w:val="24"/>
                <w:szCs w:val="24"/>
              </w:rPr>
              <w:t>ce</w:t>
            </w:r>
            <w:r w:rsidR="000F2DAE">
              <w:rPr>
                <w:rFonts w:ascii="Times New Roman" w:eastAsia="Times New Roman" w:hAnsi="Times New Roman"/>
                <w:sz w:val="24"/>
                <w:szCs w:val="24"/>
              </w:rPr>
              <w:t xml:space="preserve"> </w:t>
            </w:r>
            <w:r w:rsidR="577DA036" w:rsidRPr="6499DD9B">
              <w:rPr>
                <w:rFonts w:ascii="Times New Roman" w:eastAsia="Times New Roman" w:hAnsi="Times New Roman"/>
                <w:sz w:val="24"/>
                <w:szCs w:val="24"/>
              </w:rPr>
              <w:t xml:space="preserve">based on the current </w:t>
            </w:r>
            <w:proofErr w:type="spellStart"/>
            <w:r w:rsidR="577DA036" w:rsidRPr="6499DD9B">
              <w:rPr>
                <w:rFonts w:ascii="Times New Roman" w:eastAsia="Times New Roman" w:hAnsi="Times New Roman"/>
                <w:sz w:val="24"/>
                <w:szCs w:val="24"/>
              </w:rPr>
              <w:t>InvestEU</w:t>
            </w:r>
            <w:proofErr w:type="spellEnd"/>
            <w:r w:rsidR="577DA036" w:rsidRPr="6499DD9B">
              <w:rPr>
                <w:rFonts w:ascii="Times New Roman" w:eastAsia="Times New Roman" w:hAnsi="Times New Roman"/>
                <w:sz w:val="24"/>
                <w:szCs w:val="24"/>
              </w:rPr>
              <w:t xml:space="preserve"> Advisory Hub, will help project promoters</w:t>
            </w:r>
            <w:r w:rsidR="00021425">
              <w:rPr>
                <w:rFonts w:ascii="Times New Roman" w:eastAsia="Times New Roman" w:hAnsi="Times New Roman"/>
                <w:sz w:val="24"/>
                <w:szCs w:val="24"/>
              </w:rPr>
              <w:t>’</w:t>
            </w:r>
            <w:r w:rsidR="577DA036" w:rsidRPr="6499DD9B">
              <w:rPr>
                <w:rFonts w:ascii="Times New Roman" w:eastAsia="Times New Roman" w:hAnsi="Times New Roman"/>
                <w:sz w:val="24"/>
                <w:szCs w:val="24"/>
              </w:rPr>
              <w:t xml:space="preserve"> structure and improve their investment projects. </w:t>
            </w:r>
            <w:r w:rsidR="06553F71" w:rsidRPr="6499DD9B">
              <w:rPr>
                <w:rFonts w:ascii="Times New Roman" w:eastAsia="Times New Roman" w:hAnsi="Times New Roman"/>
                <w:sz w:val="24"/>
                <w:szCs w:val="24"/>
              </w:rPr>
              <w:t xml:space="preserve">Moreover, the continuation of the open architecture under the ECF </w:t>
            </w:r>
            <w:proofErr w:type="spellStart"/>
            <w:r w:rsidR="06553F71" w:rsidRPr="6499DD9B">
              <w:rPr>
                <w:rFonts w:ascii="Times New Roman" w:eastAsia="Times New Roman" w:hAnsi="Times New Roman"/>
                <w:sz w:val="24"/>
                <w:szCs w:val="24"/>
              </w:rPr>
              <w:t>InvestEU</w:t>
            </w:r>
            <w:proofErr w:type="spellEnd"/>
            <w:r w:rsidR="06553F71" w:rsidRPr="6499DD9B">
              <w:rPr>
                <w:rFonts w:ascii="Times New Roman" w:eastAsia="Times New Roman" w:hAnsi="Times New Roman"/>
                <w:sz w:val="24"/>
                <w:szCs w:val="24"/>
              </w:rPr>
              <w:t xml:space="preserve"> Instrument, which allows </w:t>
            </w:r>
            <w:r w:rsidR="008264A7">
              <w:rPr>
                <w:rFonts w:ascii="Times New Roman" w:eastAsia="Times New Roman" w:hAnsi="Times New Roman"/>
                <w:sz w:val="24"/>
                <w:szCs w:val="24"/>
              </w:rPr>
              <w:t>for</w:t>
            </w:r>
            <w:r w:rsidR="06553F71" w:rsidRPr="6499DD9B">
              <w:rPr>
                <w:rFonts w:ascii="Times New Roman" w:eastAsia="Times New Roman" w:hAnsi="Times New Roman"/>
                <w:sz w:val="24"/>
                <w:szCs w:val="24"/>
              </w:rPr>
              <w:t xml:space="preserve"> implementation by national promotional banks and institutions, will address</w:t>
            </w:r>
            <w:r w:rsidR="008264A7">
              <w:rPr>
                <w:rFonts w:ascii="Times New Roman" w:eastAsia="Times New Roman" w:hAnsi="Times New Roman"/>
                <w:sz w:val="24"/>
                <w:szCs w:val="24"/>
              </w:rPr>
              <w:t xml:space="preserve"> </w:t>
            </w:r>
            <w:r w:rsidR="06553F71" w:rsidRPr="6499DD9B">
              <w:rPr>
                <w:rFonts w:ascii="Times New Roman" w:eastAsia="Times New Roman" w:hAnsi="Times New Roman"/>
                <w:sz w:val="24"/>
                <w:szCs w:val="24"/>
              </w:rPr>
              <w:t>specific financing needs across all EU Member States and will provide the best means to serve them.</w:t>
            </w:r>
          </w:p>
          <w:p w14:paraId="5151F5C4" w14:textId="52A28320" w:rsidR="6F90CEA2" w:rsidRDefault="7C000DC6" w:rsidP="00FC7FC5">
            <w:pPr>
              <w:widowControl w:val="0"/>
              <w:spacing w:before="120" w:after="120"/>
              <w:jc w:val="both"/>
              <w:rPr>
                <w:rFonts w:ascii="Times New Roman" w:eastAsia="Times New Roman" w:hAnsi="Times New Roman"/>
                <w:sz w:val="24"/>
                <w:szCs w:val="24"/>
              </w:rPr>
            </w:pPr>
            <w:r w:rsidRPr="51D73BA7">
              <w:rPr>
                <w:rFonts w:ascii="Times New Roman" w:eastAsia="Times New Roman" w:hAnsi="Times New Roman"/>
                <w:sz w:val="24"/>
                <w:szCs w:val="24"/>
              </w:rPr>
              <w:t>The</w:t>
            </w:r>
            <w:r w:rsidR="75C29888" w:rsidRPr="51D73BA7">
              <w:rPr>
                <w:rFonts w:ascii="Times New Roman" w:eastAsia="Times New Roman" w:hAnsi="Times New Roman"/>
                <w:sz w:val="24"/>
                <w:szCs w:val="24"/>
              </w:rPr>
              <w:t xml:space="preserve"> proposal </w:t>
            </w:r>
            <w:r w:rsidR="0817AE8F" w:rsidRPr="51D73BA7">
              <w:rPr>
                <w:rFonts w:ascii="Times New Roman" w:eastAsia="Times New Roman" w:hAnsi="Times New Roman"/>
                <w:sz w:val="24"/>
                <w:szCs w:val="24"/>
              </w:rPr>
              <w:t xml:space="preserve">for a Regulation </w:t>
            </w:r>
            <w:r w:rsidR="75C29888" w:rsidRPr="51D73BA7">
              <w:rPr>
                <w:rFonts w:ascii="Times New Roman" w:eastAsia="Times New Roman" w:hAnsi="Times New Roman"/>
                <w:sz w:val="24"/>
                <w:szCs w:val="24"/>
              </w:rPr>
              <w:t>on</w:t>
            </w:r>
            <w:r w:rsidRPr="51D73BA7">
              <w:rPr>
                <w:rFonts w:ascii="Times New Roman" w:eastAsia="Times New Roman" w:hAnsi="Times New Roman"/>
                <w:sz w:val="24"/>
                <w:szCs w:val="24"/>
              </w:rPr>
              <w:t xml:space="preserve"> </w:t>
            </w:r>
            <w:r w:rsidR="68378DA3" w:rsidRPr="51D73BA7">
              <w:rPr>
                <w:rFonts w:ascii="Times New Roman" w:eastAsia="Times New Roman" w:hAnsi="Times New Roman"/>
                <w:sz w:val="24"/>
                <w:szCs w:val="24"/>
              </w:rPr>
              <w:t>N</w:t>
            </w:r>
            <w:r w:rsidRPr="51D73BA7">
              <w:rPr>
                <w:rFonts w:ascii="Times New Roman" w:eastAsia="Times New Roman" w:hAnsi="Times New Roman"/>
                <w:sz w:val="24"/>
                <w:szCs w:val="24"/>
              </w:rPr>
              <w:t xml:space="preserve">ational and </w:t>
            </w:r>
            <w:r w:rsidR="29B6F88F" w:rsidRPr="51D73BA7">
              <w:rPr>
                <w:rFonts w:ascii="Times New Roman" w:eastAsia="Times New Roman" w:hAnsi="Times New Roman"/>
                <w:sz w:val="24"/>
                <w:szCs w:val="24"/>
              </w:rPr>
              <w:t>R</w:t>
            </w:r>
            <w:r w:rsidRPr="51D73BA7">
              <w:rPr>
                <w:rFonts w:ascii="Times New Roman" w:eastAsia="Times New Roman" w:hAnsi="Times New Roman"/>
                <w:sz w:val="24"/>
                <w:szCs w:val="24"/>
              </w:rPr>
              <w:t xml:space="preserve">egional </w:t>
            </w:r>
            <w:r w:rsidR="5FB249A2" w:rsidRPr="51D73BA7">
              <w:rPr>
                <w:rFonts w:ascii="Times New Roman" w:eastAsia="Times New Roman" w:hAnsi="Times New Roman"/>
                <w:sz w:val="24"/>
                <w:szCs w:val="24"/>
              </w:rPr>
              <w:t>P</w:t>
            </w:r>
            <w:r w:rsidRPr="51D73BA7">
              <w:rPr>
                <w:rFonts w:ascii="Times New Roman" w:eastAsia="Times New Roman" w:hAnsi="Times New Roman"/>
                <w:sz w:val="24"/>
                <w:szCs w:val="24"/>
              </w:rPr>
              <w:t xml:space="preserve">artnership </w:t>
            </w:r>
            <w:r w:rsidR="779358E8" w:rsidRPr="51D73BA7">
              <w:rPr>
                <w:rFonts w:ascii="Times New Roman" w:eastAsia="Times New Roman" w:hAnsi="Times New Roman"/>
                <w:sz w:val="24"/>
                <w:szCs w:val="24"/>
              </w:rPr>
              <w:t>P</w:t>
            </w:r>
            <w:r w:rsidRPr="51D73BA7">
              <w:rPr>
                <w:rFonts w:ascii="Times New Roman" w:eastAsia="Times New Roman" w:hAnsi="Times New Roman"/>
                <w:sz w:val="24"/>
                <w:szCs w:val="24"/>
              </w:rPr>
              <w:t>lans</w:t>
            </w:r>
            <w:r w:rsidR="6F90CEA2" w:rsidRPr="51D73BA7">
              <w:rPr>
                <w:rStyle w:val="FootnoteReference"/>
                <w:rFonts w:ascii="Times New Roman" w:eastAsia="Times New Roman" w:hAnsi="Times New Roman"/>
                <w:sz w:val="24"/>
                <w:szCs w:val="24"/>
              </w:rPr>
              <w:footnoteReference w:id="5"/>
            </w:r>
            <w:r w:rsidR="09961657" w:rsidRPr="51D73BA7">
              <w:rPr>
                <w:rFonts w:ascii="Times New Roman" w:eastAsia="Times New Roman" w:hAnsi="Times New Roman"/>
                <w:sz w:val="24"/>
                <w:szCs w:val="24"/>
              </w:rPr>
              <w:t xml:space="preserve">, which also </w:t>
            </w:r>
            <w:r w:rsidR="121F7BD2" w:rsidRPr="51D73BA7">
              <w:rPr>
                <w:rFonts w:ascii="Times New Roman" w:eastAsia="Times New Roman" w:hAnsi="Times New Roman"/>
                <w:sz w:val="24"/>
                <w:szCs w:val="24"/>
              </w:rPr>
              <w:t>constitutes</w:t>
            </w:r>
            <w:r w:rsidR="09961657" w:rsidRPr="51D73BA7">
              <w:rPr>
                <w:rFonts w:ascii="Times New Roman" w:eastAsia="Times New Roman" w:hAnsi="Times New Roman"/>
                <w:sz w:val="24"/>
                <w:szCs w:val="24"/>
              </w:rPr>
              <w:t xml:space="preserve"> </w:t>
            </w:r>
            <w:r w:rsidR="6424E2B2" w:rsidRPr="1D72811B">
              <w:rPr>
                <w:rFonts w:ascii="Times New Roman" w:eastAsia="Times New Roman" w:hAnsi="Times New Roman"/>
                <w:sz w:val="24"/>
                <w:szCs w:val="24"/>
              </w:rPr>
              <w:t>one of the main pillars</w:t>
            </w:r>
            <w:r w:rsidR="301110E3" w:rsidRPr="1D72811B">
              <w:rPr>
                <w:rFonts w:ascii="Times New Roman" w:eastAsia="Times New Roman" w:hAnsi="Times New Roman"/>
                <w:sz w:val="24"/>
                <w:szCs w:val="24"/>
              </w:rPr>
              <w:t xml:space="preserve"> of</w:t>
            </w:r>
            <w:r w:rsidR="7943A716" w:rsidRPr="7E9C53BF">
              <w:rPr>
                <w:rFonts w:ascii="Times New Roman" w:eastAsia="Times New Roman" w:hAnsi="Times New Roman"/>
                <w:sz w:val="24"/>
                <w:szCs w:val="24"/>
              </w:rPr>
              <w:t xml:space="preserve"> the new MFF</w:t>
            </w:r>
            <w:r w:rsidR="09961657" w:rsidRPr="7E9C53BF">
              <w:rPr>
                <w:rFonts w:ascii="Times New Roman" w:eastAsia="Times New Roman" w:hAnsi="Times New Roman"/>
                <w:sz w:val="24"/>
                <w:szCs w:val="24"/>
              </w:rPr>
              <w:t>,</w:t>
            </w:r>
            <w:r w:rsidRPr="7E9C53BF">
              <w:rPr>
                <w:rFonts w:ascii="Times New Roman" w:eastAsia="Times New Roman" w:hAnsi="Times New Roman"/>
                <w:sz w:val="24"/>
                <w:szCs w:val="24"/>
              </w:rPr>
              <w:t xml:space="preserve"> complement</w:t>
            </w:r>
            <w:r w:rsidR="38BDF749" w:rsidRPr="7E9C53BF">
              <w:rPr>
                <w:rFonts w:ascii="Times New Roman" w:eastAsia="Times New Roman" w:hAnsi="Times New Roman"/>
                <w:sz w:val="24"/>
                <w:szCs w:val="24"/>
              </w:rPr>
              <w:t>s</w:t>
            </w:r>
            <w:r w:rsidRPr="7E9C53BF">
              <w:rPr>
                <w:rFonts w:ascii="Times New Roman" w:eastAsia="Times New Roman" w:hAnsi="Times New Roman"/>
                <w:sz w:val="24"/>
                <w:szCs w:val="24"/>
              </w:rPr>
              <w:t xml:space="preserve"> this by targeting investment and reforms that strengthen innovation capacity</w:t>
            </w:r>
            <w:r w:rsidR="24BBBE40" w:rsidRPr="4FB3F9DF">
              <w:rPr>
                <w:rFonts w:ascii="Times New Roman" w:eastAsia="Times New Roman" w:hAnsi="Times New Roman"/>
                <w:sz w:val="24"/>
                <w:szCs w:val="24"/>
              </w:rPr>
              <w:t>,</w:t>
            </w:r>
            <w:r w:rsidR="38A4F82F" w:rsidRPr="1D72811B">
              <w:rPr>
                <w:rFonts w:ascii="Times New Roman" w:eastAsia="Times New Roman" w:hAnsi="Times New Roman"/>
                <w:sz w:val="24"/>
                <w:szCs w:val="24"/>
              </w:rPr>
              <w:t xml:space="preserve"> </w:t>
            </w:r>
            <w:r w:rsidR="3749E00E" w:rsidRPr="1D72811B">
              <w:rPr>
                <w:rFonts w:ascii="Times New Roman" w:eastAsia="Times New Roman" w:hAnsi="Times New Roman"/>
                <w:sz w:val="24"/>
                <w:szCs w:val="24"/>
              </w:rPr>
              <w:t xml:space="preserve">economic, social and territorial </w:t>
            </w:r>
            <w:r w:rsidRPr="0C97CD2B">
              <w:rPr>
                <w:rFonts w:ascii="Times New Roman" w:eastAsia="Times New Roman" w:hAnsi="Times New Roman"/>
                <w:sz w:val="24"/>
                <w:szCs w:val="24"/>
              </w:rPr>
              <w:t>cohesion</w:t>
            </w:r>
            <w:r w:rsidR="6BCB9270" w:rsidRPr="1D72811B">
              <w:rPr>
                <w:rFonts w:ascii="Times New Roman" w:eastAsia="Times New Roman" w:hAnsi="Times New Roman"/>
                <w:sz w:val="24"/>
                <w:szCs w:val="24"/>
              </w:rPr>
              <w:t>, agricultural, fisheries, home affairs and social policies – targeted to regio</w:t>
            </w:r>
            <w:r w:rsidR="247CFA71" w:rsidRPr="1D72811B">
              <w:rPr>
                <w:rFonts w:ascii="Times New Roman" w:eastAsia="Times New Roman" w:hAnsi="Times New Roman"/>
                <w:sz w:val="24"/>
                <w:szCs w:val="24"/>
              </w:rPr>
              <w:t>ns and Member States</w:t>
            </w:r>
            <w:r w:rsidR="00206D9D">
              <w:rPr>
                <w:rFonts w:ascii="Times New Roman" w:eastAsia="Times New Roman" w:hAnsi="Times New Roman"/>
                <w:sz w:val="24"/>
                <w:szCs w:val="24"/>
              </w:rPr>
              <w:t>’</w:t>
            </w:r>
            <w:r w:rsidR="247CFA71" w:rsidRPr="1D72811B">
              <w:rPr>
                <w:rFonts w:ascii="Times New Roman" w:eastAsia="Times New Roman" w:hAnsi="Times New Roman"/>
                <w:sz w:val="24"/>
                <w:szCs w:val="24"/>
              </w:rPr>
              <w:t xml:space="preserve"> needs</w:t>
            </w:r>
            <w:r w:rsidRPr="0C97CD2B">
              <w:rPr>
                <w:rFonts w:ascii="Times New Roman" w:eastAsia="Times New Roman" w:hAnsi="Times New Roman"/>
                <w:sz w:val="24"/>
                <w:szCs w:val="24"/>
              </w:rPr>
              <w:t>.</w:t>
            </w:r>
          </w:p>
          <w:p w14:paraId="75BF9A44" w14:textId="49E48A0D" w:rsidR="7912B54D" w:rsidRDefault="7912B54D" w:rsidP="00FC7FC5">
            <w:pPr>
              <w:widowControl w:val="0"/>
              <w:spacing w:before="120" w:after="120"/>
              <w:jc w:val="both"/>
              <w:rPr>
                <w:rFonts w:ascii="Times New Roman" w:eastAsia="Times New Roman" w:hAnsi="Times New Roman"/>
                <w:sz w:val="24"/>
                <w:szCs w:val="24"/>
              </w:rPr>
            </w:pPr>
            <w:r w:rsidRPr="51D73BA7">
              <w:rPr>
                <w:rFonts w:ascii="Times New Roman" w:eastAsia="Times New Roman" w:hAnsi="Times New Roman"/>
                <w:sz w:val="24"/>
                <w:szCs w:val="24"/>
                <w:u w:val="single"/>
              </w:rPr>
              <w:t>Catalysing investments and the use of funding tools</w:t>
            </w:r>
          </w:p>
          <w:p w14:paraId="4FD4BB11" w14:textId="134F2B9E" w:rsidR="5972799D" w:rsidRDefault="2FA952EE" w:rsidP="00FC7FC5">
            <w:pPr>
              <w:widowControl w:val="0"/>
              <w:spacing w:before="120" w:after="120"/>
              <w:jc w:val="both"/>
              <w:rPr>
                <w:rFonts w:ascii="Times New Roman" w:eastAsia="Times New Roman" w:hAnsi="Times New Roman"/>
                <w:sz w:val="24"/>
                <w:szCs w:val="24"/>
              </w:rPr>
            </w:pPr>
            <w:r w:rsidRPr="51D73BA7">
              <w:rPr>
                <w:rFonts w:ascii="Times New Roman" w:eastAsia="Times New Roman" w:hAnsi="Times New Roman"/>
                <w:sz w:val="24"/>
                <w:szCs w:val="24"/>
              </w:rPr>
              <w:t xml:space="preserve">The </w:t>
            </w:r>
            <w:r w:rsidR="6060DA4A" w:rsidRPr="51D73BA7">
              <w:rPr>
                <w:rFonts w:ascii="Times New Roman" w:eastAsia="Times New Roman" w:hAnsi="Times New Roman"/>
                <w:sz w:val="24"/>
                <w:szCs w:val="24"/>
              </w:rPr>
              <w:t>F</w:t>
            </w:r>
            <w:r w:rsidR="3804569E" w:rsidRPr="51D73BA7">
              <w:rPr>
                <w:rFonts w:ascii="Times New Roman" w:eastAsia="Times New Roman" w:hAnsi="Times New Roman"/>
                <w:sz w:val="24"/>
                <w:szCs w:val="24"/>
              </w:rPr>
              <w:t>und</w:t>
            </w:r>
            <w:r w:rsidR="6060DA4A" w:rsidRPr="51D73BA7">
              <w:rPr>
                <w:rFonts w:ascii="Times New Roman" w:eastAsia="Times New Roman" w:hAnsi="Times New Roman"/>
                <w:sz w:val="24"/>
                <w:szCs w:val="24"/>
              </w:rPr>
              <w:t xml:space="preserve"> will mobilise the entire financial toolbox from grants</w:t>
            </w:r>
            <w:r w:rsidR="007C0DDB">
              <w:rPr>
                <w:rFonts w:ascii="Times New Roman" w:eastAsia="Times New Roman" w:hAnsi="Times New Roman"/>
                <w:sz w:val="24"/>
                <w:szCs w:val="24"/>
              </w:rPr>
              <w:t xml:space="preserve"> and </w:t>
            </w:r>
            <w:r w:rsidR="6060DA4A" w:rsidRPr="51D73BA7">
              <w:rPr>
                <w:rFonts w:ascii="Times New Roman" w:eastAsia="Times New Roman" w:hAnsi="Times New Roman"/>
                <w:sz w:val="24"/>
                <w:szCs w:val="24"/>
              </w:rPr>
              <w:t>equity</w:t>
            </w:r>
            <w:r w:rsidR="007C0DDB">
              <w:rPr>
                <w:rFonts w:ascii="Times New Roman" w:eastAsia="Times New Roman" w:hAnsi="Times New Roman"/>
                <w:sz w:val="24"/>
                <w:szCs w:val="24"/>
              </w:rPr>
              <w:t xml:space="preserve"> to</w:t>
            </w:r>
            <w:r w:rsidR="6060DA4A" w:rsidRPr="51D73BA7">
              <w:rPr>
                <w:rFonts w:ascii="Times New Roman" w:eastAsia="Times New Roman" w:hAnsi="Times New Roman"/>
                <w:sz w:val="24"/>
                <w:szCs w:val="24"/>
              </w:rPr>
              <w:t xml:space="preserve"> loans </w:t>
            </w:r>
            <w:r w:rsidR="007C0DDB">
              <w:rPr>
                <w:rFonts w:ascii="Times New Roman" w:eastAsia="Times New Roman" w:hAnsi="Times New Roman"/>
                <w:sz w:val="24"/>
                <w:szCs w:val="24"/>
              </w:rPr>
              <w:t xml:space="preserve">and </w:t>
            </w:r>
            <w:r w:rsidR="6060DA4A" w:rsidRPr="51D73BA7">
              <w:rPr>
                <w:rFonts w:ascii="Times New Roman" w:eastAsia="Times New Roman" w:hAnsi="Times New Roman"/>
                <w:sz w:val="24"/>
                <w:szCs w:val="24"/>
              </w:rPr>
              <w:t>procurement</w:t>
            </w:r>
            <w:r w:rsidR="73662956" w:rsidRPr="51D73BA7">
              <w:rPr>
                <w:rFonts w:ascii="Times New Roman" w:eastAsia="Times New Roman" w:hAnsi="Times New Roman"/>
                <w:sz w:val="24"/>
                <w:szCs w:val="24"/>
              </w:rPr>
              <w:t>,</w:t>
            </w:r>
            <w:r w:rsidR="73662956" w:rsidRPr="00155571">
              <w:rPr>
                <w:rFonts w:ascii="Times New Roman" w:eastAsia="Times New Roman" w:hAnsi="Times New Roman"/>
                <w:color w:val="000000"/>
                <w:sz w:val="24"/>
                <w:szCs w:val="24"/>
              </w:rPr>
              <w:t xml:space="preserve"> </w:t>
            </w:r>
            <w:r w:rsidR="73662956" w:rsidRPr="51D73BA7">
              <w:rPr>
                <w:rFonts w:ascii="Times New Roman" w:eastAsia="Times New Roman" w:hAnsi="Times New Roman"/>
                <w:sz w:val="24"/>
                <w:szCs w:val="24"/>
              </w:rPr>
              <w:t>with</w:t>
            </w:r>
            <w:r w:rsidR="73662956" w:rsidRPr="00155571">
              <w:rPr>
                <w:rFonts w:ascii="Times New Roman" w:eastAsia="Times New Roman" w:hAnsi="Times New Roman"/>
                <w:color w:val="000000"/>
                <w:sz w:val="24"/>
                <w:szCs w:val="24"/>
              </w:rPr>
              <w:t xml:space="preserve"> funding provided in the form best able to achieve </w:t>
            </w:r>
            <w:r w:rsidR="007C0DDB" w:rsidRPr="00155571">
              <w:rPr>
                <w:rFonts w:ascii="Times New Roman" w:eastAsia="Times New Roman" w:hAnsi="Times New Roman"/>
                <w:color w:val="000000"/>
                <w:sz w:val="24"/>
                <w:szCs w:val="24"/>
              </w:rPr>
              <w:t xml:space="preserve">the </w:t>
            </w:r>
            <w:r w:rsidR="73662956" w:rsidRPr="00155571">
              <w:rPr>
                <w:rFonts w:ascii="Times New Roman" w:eastAsia="Times New Roman" w:hAnsi="Times New Roman"/>
                <w:color w:val="000000"/>
                <w:sz w:val="24"/>
                <w:szCs w:val="24"/>
              </w:rPr>
              <w:t xml:space="preserve">objectives while limiting </w:t>
            </w:r>
            <w:r w:rsidR="007C0DDB" w:rsidRPr="00155571">
              <w:rPr>
                <w:rFonts w:ascii="Times New Roman" w:eastAsia="Times New Roman" w:hAnsi="Times New Roman"/>
                <w:color w:val="000000"/>
                <w:sz w:val="24"/>
                <w:szCs w:val="24"/>
              </w:rPr>
              <w:t xml:space="preserve">the </w:t>
            </w:r>
            <w:r w:rsidR="73662956" w:rsidRPr="00155571">
              <w:rPr>
                <w:rFonts w:ascii="Times New Roman" w:eastAsia="Times New Roman" w:hAnsi="Times New Roman"/>
                <w:color w:val="000000"/>
                <w:sz w:val="24"/>
                <w:szCs w:val="24"/>
              </w:rPr>
              <w:t>administrative burden for recipients.</w:t>
            </w:r>
          </w:p>
          <w:p w14:paraId="372CB8EC" w14:textId="3AE4498B" w:rsidR="5972799D" w:rsidRDefault="5972799D" w:rsidP="00FC7FC5">
            <w:pPr>
              <w:widowControl w:val="0"/>
              <w:spacing w:before="120" w:after="120"/>
              <w:jc w:val="both"/>
              <w:rPr>
                <w:rFonts w:ascii="Times New Roman" w:eastAsia="Times New Roman" w:hAnsi="Times New Roman"/>
                <w:sz w:val="24"/>
                <w:szCs w:val="24"/>
              </w:rPr>
            </w:pPr>
            <w:r w:rsidRPr="4FB3F9DF">
              <w:rPr>
                <w:rFonts w:ascii="Times New Roman" w:eastAsia="Times New Roman" w:hAnsi="Times New Roman"/>
                <w:sz w:val="24"/>
                <w:szCs w:val="24"/>
              </w:rPr>
              <w:t xml:space="preserve">The ECF </w:t>
            </w:r>
            <w:proofErr w:type="spellStart"/>
            <w:r w:rsidRPr="4FB3F9DF">
              <w:rPr>
                <w:rFonts w:ascii="Times New Roman" w:eastAsia="Times New Roman" w:hAnsi="Times New Roman"/>
                <w:sz w:val="24"/>
                <w:szCs w:val="24"/>
              </w:rPr>
              <w:t>InvestEU</w:t>
            </w:r>
            <w:proofErr w:type="spellEnd"/>
            <w:r w:rsidRPr="4FB3F9DF">
              <w:rPr>
                <w:rFonts w:ascii="Times New Roman" w:eastAsia="Times New Roman" w:hAnsi="Times New Roman"/>
                <w:sz w:val="24"/>
                <w:szCs w:val="24"/>
              </w:rPr>
              <w:t xml:space="preserve"> Instrument, which will consist of the budgetary guarantee and financial instruments, will help to de-risk private investments and activate capital to ensure Europe’s innovative start-ups and </w:t>
            </w:r>
            <w:r w:rsidRPr="4FB3F9DF">
              <w:rPr>
                <w:rFonts w:ascii="Times New Roman" w:eastAsia="Times New Roman" w:hAnsi="Times New Roman"/>
                <w:sz w:val="24"/>
                <w:szCs w:val="24"/>
              </w:rPr>
              <w:lastRenderedPageBreak/>
              <w:t xml:space="preserve">scale ups </w:t>
            </w:r>
            <w:r w:rsidR="75C23AEB" w:rsidRPr="4FB3F9DF">
              <w:rPr>
                <w:rFonts w:ascii="Times New Roman" w:eastAsia="Times New Roman" w:hAnsi="Times New Roman"/>
                <w:sz w:val="24"/>
                <w:szCs w:val="24"/>
              </w:rPr>
              <w:t xml:space="preserve">can access </w:t>
            </w:r>
            <w:r w:rsidRPr="4FB3F9DF">
              <w:rPr>
                <w:rFonts w:ascii="Times New Roman" w:eastAsia="Times New Roman" w:hAnsi="Times New Roman"/>
                <w:sz w:val="24"/>
                <w:szCs w:val="24"/>
              </w:rPr>
              <w:t>funding to grow in Europe.</w:t>
            </w:r>
          </w:p>
          <w:p w14:paraId="3EB9E725" w14:textId="1091B0F2" w:rsidR="1419A6D2" w:rsidRDefault="43D72F07" w:rsidP="00FC7FC5">
            <w:pPr>
              <w:widowControl w:val="0"/>
              <w:spacing w:before="120" w:after="120"/>
              <w:jc w:val="both"/>
              <w:rPr>
                <w:rFonts w:ascii="Times New Roman" w:eastAsia="Times New Roman" w:hAnsi="Times New Roman"/>
                <w:sz w:val="24"/>
                <w:szCs w:val="24"/>
                <w:u w:val="single"/>
              </w:rPr>
            </w:pPr>
            <w:r w:rsidRPr="51D73BA7">
              <w:rPr>
                <w:rFonts w:ascii="Times New Roman" w:eastAsia="Times New Roman" w:hAnsi="Times New Roman"/>
                <w:sz w:val="24"/>
                <w:szCs w:val="24"/>
                <w:u w:val="single"/>
              </w:rPr>
              <w:t xml:space="preserve">Streamlined </w:t>
            </w:r>
            <w:r w:rsidR="099525A0" w:rsidRPr="51D73BA7">
              <w:rPr>
                <w:rFonts w:ascii="Times New Roman" w:eastAsia="Times New Roman" w:hAnsi="Times New Roman"/>
                <w:sz w:val="24"/>
                <w:szCs w:val="24"/>
                <w:u w:val="single"/>
              </w:rPr>
              <w:t>m</w:t>
            </w:r>
            <w:r w:rsidR="24DB780D" w:rsidRPr="51D73BA7">
              <w:rPr>
                <w:rFonts w:ascii="Times New Roman" w:eastAsia="Times New Roman" w:hAnsi="Times New Roman"/>
                <w:sz w:val="24"/>
                <w:szCs w:val="24"/>
                <w:u w:val="single"/>
              </w:rPr>
              <w:t>onitoring framework</w:t>
            </w:r>
          </w:p>
          <w:p w14:paraId="5A1EAD58" w14:textId="62E61AC2" w:rsidR="57C9D65C" w:rsidRDefault="3994CB50" w:rsidP="00FC7FC5">
            <w:pPr>
              <w:widowControl w:val="0"/>
              <w:spacing w:before="120" w:after="120"/>
              <w:jc w:val="both"/>
              <w:rPr>
                <w:rFonts w:ascii="Times New Roman" w:eastAsia="Times New Roman" w:hAnsi="Times New Roman"/>
                <w:sz w:val="24"/>
                <w:szCs w:val="24"/>
              </w:rPr>
            </w:pPr>
            <w:r w:rsidRPr="4C65B25F">
              <w:rPr>
                <w:rFonts w:ascii="Times New Roman" w:eastAsia="Times New Roman" w:hAnsi="Times New Roman"/>
                <w:sz w:val="24"/>
                <w:szCs w:val="24"/>
              </w:rPr>
              <w:t xml:space="preserve">As part of the new MFF package, the Commission </w:t>
            </w:r>
            <w:r w:rsidR="374FB4D7">
              <w:rPr>
                <w:rFonts w:ascii="Times New Roman" w:eastAsia="Times New Roman" w:hAnsi="Times New Roman"/>
                <w:sz w:val="24"/>
                <w:szCs w:val="24"/>
              </w:rPr>
              <w:t xml:space="preserve">also </w:t>
            </w:r>
            <w:r w:rsidRPr="4C65B25F">
              <w:rPr>
                <w:rFonts w:ascii="Times New Roman" w:eastAsia="Times New Roman" w:hAnsi="Times New Roman"/>
                <w:sz w:val="24"/>
                <w:szCs w:val="24"/>
              </w:rPr>
              <w:t>adopted a proposal</w:t>
            </w:r>
            <w:r w:rsidR="0D6EB785" w:rsidRPr="4C65B25F">
              <w:rPr>
                <w:rFonts w:ascii="Times New Roman" w:eastAsia="Times New Roman" w:hAnsi="Times New Roman"/>
                <w:sz w:val="24"/>
                <w:szCs w:val="24"/>
              </w:rPr>
              <w:t xml:space="preserve"> for a Regulation establishing a budget expenditure tracking and performance framework and other horizontal rules for the Union</w:t>
            </w:r>
            <w:r w:rsidR="00343BEE">
              <w:rPr>
                <w:rFonts w:ascii="Times New Roman" w:eastAsia="Times New Roman" w:hAnsi="Times New Roman"/>
                <w:sz w:val="24"/>
                <w:szCs w:val="24"/>
              </w:rPr>
              <w:t>’s</w:t>
            </w:r>
            <w:r w:rsidR="0D6EB785" w:rsidRPr="4C65B25F">
              <w:rPr>
                <w:rFonts w:ascii="Times New Roman" w:eastAsia="Times New Roman" w:hAnsi="Times New Roman"/>
                <w:sz w:val="24"/>
                <w:szCs w:val="24"/>
              </w:rPr>
              <w:t xml:space="preserve"> programmes and activities.</w:t>
            </w:r>
            <w:r w:rsidR="57C9D65C" w:rsidRPr="4C65B25F">
              <w:rPr>
                <w:rStyle w:val="FootnoteReference"/>
                <w:rFonts w:ascii="Times New Roman" w:eastAsia="Times New Roman" w:hAnsi="Times New Roman"/>
                <w:sz w:val="24"/>
                <w:szCs w:val="24"/>
              </w:rPr>
              <w:footnoteReference w:id="6"/>
            </w:r>
            <w:r w:rsidR="41160105" w:rsidRPr="4C65B25F">
              <w:rPr>
                <w:rFonts w:ascii="Times New Roman" w:eastAsia="Times New Roman" w:hAnsi="Times New Roman"/>
                <w:sz w:val="24"/>
                <w:szCs w:val="24"/>
              </w:rPr>
              <w:t xml:space="preserve"> The proposal sets out a </w:t>
            </w:r>
            <w:r w:rsidR="55F11273" w:rsidRPr="4C65B25F">
              <w:rPr>
                <w:rFonts w:ascii="Times New Roman" w:eastAsia="Times New Roman" w:hAnsi="Times New Roman"/>
                <w:sz w:val="24"/>
                <w:szCs w:val="24"/>
              </w:rPr>
              <w:t>unified set of rules</w:t>
            </w:r>
            <w:r w:rsidR="13AD998C" w:rsidRPr="4C65B25F">
              <w:rPr>
                <w:rFonts w:ascii="Times New Roman" w:eastAsia="Times New Roman" w:hAnsi="Times New Roman"/>
                <w:sz w:val="24"/>
                <w:szCs w:val="24"/>
              </w:rPr>
              <w:t>, including on a monitoring framework,</w:t>
            </w:r>
            <w:r w:rsidR="55F11273" w:rsidRPr="4C65B25F">
              <w:rPr>
                <w:rFonts w:ascii="Times New Roman" w:eastAsia="Times New Roman" w:hAnsi="Times New Roman"/>
                <w:sz w:val="24"/>
                <w:szCs w:val="24"/>
              </w:rPr>
              <w:t xml:space="preserve"> applicable across </w:t>
            </w:r>
            <w:r w:rsidR="6675CBA7" w:rsidRPr="4C65B25F">
              <w:rPr>
                <w:rFonts w:ascii="Times New Roman" w:eastAsia="Times New Roman" w:hAnsi="Times New Roman"/>
                <w:sz w:val="24"/>
                <w:szCs w:val="24"/>
              </w:rPr>
              <w:t xml:space="preserve">all </w:t>
            </w:r>
            <w:r w:rsidR="53D90616" w:rsidRPr="4C65B25F">
              <w:rPr>
                <w:rFonts w:ascii="Times New Roman" w:eastAsia="Times New Roman" w:hAnsi="Times New Roman"/>
                <w:sz w:val="24"/>
                <w:szCs w:val="24"/>
              </w:rPr>
              <w:t>EU Funds</w:t>
            </w:r>
            <w:r w:rsidR="1976FC93">
              <w:rPr>
                <w:rFonts w:ascii="Times New Roman" w:eastAsia="Times New Roman" w:hAnsi="Times New Roman"/>
                <w:sz w:val="24"/>
                <w:szCs w:val="24"/>
              </w:rPr>
              <w:t>, including the ECF</w:t>
            </w:r>
            <w:r w:rsidR="53D90616" w:rsidRPr="4C65B25F">
              <w:rPr>
                <w:rFonts w:ascii="Times New Roman" w:eastAsia="Times New Roman" w:hAnsi="Times New Roman"/>
                <w:sz w:val="24"/>
                <w:szCs w:val="24"/>
              </w:rPr>
              <w:t xml:space="preserve">. </w:t>
            </w:r>
            <w:r w:rsidR="00B95628">
              <w:rPr>
                <w:rFonts w:ascii="Times New Roman" w:eastAsia="Times New Roman" w:hAnsi="Times New Roman"/>
                <w:sz w:val="24"/>
                <w:szCs w:val="24"/>
              </w:rPr>
              <w:t xml:space="preserve">The proposal </w:t>
            </w:r>
            <w:r w:rsidR="00574F16">
              <w:rPr>
                <w:rFonts w:ascii="Times New Roman" w:eastAsia="Times New Roman" w:hAnsi="Times New Roman"/>
                <w:sz w:val="24"/>
                <w:szCs w:val="24"/>
              </w:rPr>
              <w:t>will</w:t>
            </w:r>
            <w:r w:rsidR="00B95628">
              <w:rPr>
                <w:rFonts w:ascii="Times New Roman" w:eastAsia="Times New Roman" w:hAnsi="Times New Roman"/>
                <w:sz w:val="24"/>
                <w:szCs w:val="24"/>
              </w:rPr>
              <w:t xml:space="preserve"> ensure a simplified and streamlined application of </w:t>
            </w:r>
            <w:r w:rsidR="008A60EA">
              <w:rPr>
                <w:rFonts w:ascii="Times New Roman" w:eastAsia="Times New Roman" w:hAnsi="Times New Roman"/>
                <w:sz w:val="24"/>
                <w:szCs w:val="24"/>
              </w:rPr>
              <w:t>expenditure tracking, mainstreaming and performance</w:t>
            </w:r>
            <w:r w:rsidR="00574F16">
              <w:rPr>
                <w:rFonts w:ascii="Times New Roman" w:eastAsia="Times New Roman" w:hAnsi="Times New Roman"/>
                <w:sz w:val="24"/>
                <w:szCs w:val="24"/>
              </w:rPr>
              <w:t xml:space="preserve"> across the entire MFF.</w:t>
            </w:r>
          </w:p>
          <w:p w14:paraId="059A4D23" w14:textId="19ECCAD2" w:rsidR="4BE90B04" w:rsidRPr="00155571" w:rsidRDefault="62300F45" w:rsidP="00FC7FC5">
            <w:pPr>
              <w:widowControl w:val="0"/>
              <w:spacing w:before="120" w:after="120"/>
              <w:jc w:val="both"/>
              <w:rPr>
                <w:rFonts w:ascii="Times New Roman" w:eastAsia="Times New Roman" w:hAnsi="Times New Roman"/>
                <w:color w:val="000000"/>
                <w:sz w:val="24"/>
                <w:szCs w:val="24"/>
                <w:u w:val="single"/>
              </w:rPr>
            </w:pPr>
            <w:r w:rsidRPr="00155571">
              <w:rPr>
                <w:rFonts w:ascii="Times New Roman" w:eastAsia="Times New Roman" w:hAnsi="Times New Roman"/>
                <w:color w:val="000000"/>
                <w:sz w:val="24"/>
                <w:szCs w:val="24"/>
                <w:u w:val="single"/>
              </w:rPr>
              <w:t>Proper involvement of stakeholders, including social partner</w:t>
            </w:r>
            <w:r w:rsidR="6BDB704C" w:rsidRPr="00155571">
              <w:rPr>
                <w:rFonts w:ascii="Times New Roman" w:eastAsia="Times New Roman" w:hAnsi="Times New Roman"/>
                <w:color w:val="000000"/>
                <w:sz w:val="24"/>
                <w:szCs w:val="24"/>
                <w:u w:val="single"/>
              </w:rPr>
              <w:t xml:space="preserve">s </w:t>
            </w:r>
            <w:r w:rsidRPr="00155571">
              <w:rPr>
                <w:rFonts w:ascii="Times New Roman" w:eastAsia="Times New Roman" w:hAnsi="Times New Roman"/>
                <w:color w:val="000000"/>
                <w:sz w:val="24"/>
                <w:szCs w:val="24"/>
                <w:u w:val="single"/>
              </w:rPr>
              <w:t>and civil society</w:t>
            </w:r>
            <w:r w:rsidR="7D7AE8D3" w:rsidRPr="00155571">
              <w:rPr>
                <w:rFonts w:ascii="Times New Roman" w:eastAsia="Times New Roman" w:hAnsi="Times New Roman"/>
                <w:color w:val="000000"/>
                <w:sz w:val="24"/>
                <w:szCs w:val="24"/>
                <w:u w:val="single"/>
              </w:rPr>
              <w:t xml:space="preserve"> </w:t>
            </w:r>
            <w:r w:rsidRPr="00155571">
              <w:rPr>
                <w:rFonts w:ascii="Times New Roman" w:eastAsia="Times New Roman" w:hAnsi="Times New Roman"/>
                <w:color w:val="000000"/>
                <w:sz w:val="24"/>
                <w:szCs w:val="24"/>
                <w:u w:val="single"/>
              </w:rPr>
              <w:t>at EU, national, sectoral and regional level</w:t>
            </w:r>
          </w:p>
          <w:p w14:paraId="08D6E1C4" w14:textId="775E6822" w:rsidR="004703D0" w:rsidRPr="00155571" w:rsidRDefault="71C91F67" w:rsidP="00FC7FC5">
            <w:pPr>
              <w:widowControl w:val="0"/>
              <w:spacing w:before="120" w:after="120"/>
              <w:jc w:val="both"/>
              <w:rPr>
                <w:rFonts w:ascii="Times New Roman" w:eastAsia="Times New Roman" w:hAnsi="Times New Roman"/>
                <w:color w:val="000000"/>
                <w:sz w:val="24"/>
                <w:szCs w:val="24"/>
              </w:rPr>
            </w:pPr>
            <w:r w:rsidRPr="00155571">
              <w:rPr>
                <w:rFonts w:ascii="Times New Roman" w:eastAsia="Times New Roman" w:hAnsi="Times New Roman"/>
                <w:color w:val="000000"/>
                <w:sz w:val="24"/>
                <w:szCs w:val="24"/>
              </w:rPr>
              <w:t>The proposal for the ECF explicitly provides for multistakeholder consultations</w:t>
            </w:r>
            <w:r w:rsidR="5FA66B9B" w:rsidRPr="00155571">
              <w:rPr>
                <w:rFonts w:ascii="Times New Roman" w:eastAsia="Times New Roman" w:hAnsi="Times New Roman"/>
                <w:color w:val="000000"/>
                <w:sz w:val="24"/>
                <w:szCs w:val="24"/>
              </w:rPr>
              <w:t xml:space="preserve"> to</w:t>
            </w:r>
            <w:r w:rsidRPr="00155571">
              <w:rPr>
                <w:rFonts w:ascii="Times New Roman" w:eastAsia="Times New Roman" w:hAnsi="Times New Roman"/>
                <w:color w:val="000000"/>
                <w:sz w:val="24"/>
                <w:szCs w:val="24"/>
              </w:rPr>
              <w:t xml:space="preserve"> contribute to the priorities of the ECF.</w:t>
            </w:r>
            <w:r w:rsidR="21154442" w:rsidRPr="00155571">
              <w:rPr>
                <w:rFonts w:ascii="Times New Roman" w:eastAsia="Times New Roman" w:hAnsi="Times New Roman"/>
                <w:color w:val="000000"/>
                <w:sz w:val="24"/>
                <w:szCs w:val="24"/>
              </w:rPr>
              <w:t xml:space="preserve"> These stakeholders can include researchers</w:t>
            </w:r>
            <w:r w:rsidR="007C0DDB" w:rsidRPr="00155571">
              <w:rPr>
                <w:rFonts w:ascii="Times New Roman" w:eastAsia="Times New Roman" w:hAnsi="Times New Roman"/>
                <w:color w:val="000000"/>
                <w:sz w:val="24"/>
                <w:szCs w:val="24"/>
              </w:rPr>
              <w:t xml:space="preserve">, </w:t>
            </w:r>
            <w:r w:rsidR="21154442" w:rsidRPr="00155571">
              <w:rPr>
                <w:rFonts w:ascii="Times New Roman" w:eastAsia="Times New Roman" w:hAnsi="Times New Roman"/>
                <w:color w:val="000000"/>
                <w:sz w:val="24"/>
                <w:szCs w:val="24"/>
              </w:rPr>
              <w:t>industry, social partners,</w:t>
            </w:r>
            <w:r w:rsidR="007C0DDB" w:rsidRPr="00155571">
              <w:rPr>
                <w:rFonts w:ascii="Times New Roman" w:eastAsia="Times New Roman" w:hAnsi="Times New Roman"/>
                <w:color w:val="000000"/>
                <w:sz w:val="24"/>
                <w:szCs w:val="24"/>
              </w:rPr>
              <w:t xml:space="preserve"> </w:t>
            </w:r>
            <w:r w:rsidR="21154442" w:rsidRPr="00155571">
              <w:rPr>
                <w:rFonts w:ascii="Times New Roman" w:eastAsia="Times New Roman" w:hAnsi="Times New Roman"/>
                <w:color w:val="000000"/>
                <w:sz w:val="24"/>
                <w:szCs w:val="24"/>
              </w:rPr>
              <w:t>investors, end-users</w:t>
            </w:r>
            <w:r w:rsidR="007C0DDB" w:rsidRPr="00155571">
              <w:rPr>
                <w:rFonts w:ascii="Times New Roman" w:eastAsia="Times New Roman" w:hAnsi="Times New Roman"/>
                <w:color w:val="000000"/>
                <w:sz w:val="24"/>
                <w:szCs w:val="24"/>
              </w:rPr>
              <w:t xml:space="preserve">, </w:t>
            </w:r>
            <w:r w:rsidR="21154442" w:rsidRPr="00155571">
              <w:rPr>
                <w:rFonts w:ascii="Times New Roman" w:eastAsia="Times New Roman" w:hAnsi="Times New Roman"/>
                <w:color w:val="000000"/>
                <w:sz w:val="24"/>
                <w:szCs w:val="24"/>
              </w:rPr>
              <w:t xml:space="preserve">civil society, </w:t>
            </w:r>
            <w:r w:rsidR="007C0DDB" w:rsidRPr="00155571">
              <w:rPr>
                <w:rFonts w:ascii="Times New Roman" w:eastAsia="Times New Roman" w:hAnsi="Times New Roman"/>
                <w:color w:val="000000"/>
                <w:sz w:val="24"/>
                <w:szCs w:val="24"/>
              </w:rPr>
              <w:t xml:space="preserve">as well as </w:t>
            </w:r>
            <w:r w:rsidR="000A0FD5" w:rsidRPr="000A0FD5">
              <w:rPr>
                <w:rFonts w:ascii="Times New Roman" w:eastAsia="Times New Roman" w:hAnsi="Times New Roman"/>
                <w:color w:val="000000"/>
                <w:sz w:val="24"/>
                <w:szCs w:val="24"/>
              </w:rPr>
              <w:t>small and medium-sized enterprises</w:t>
            </w:r>
            <w:r w:rsidR="000A0FD5">
              <w:rPr>
                <w:rFonts w:ascii="Times New Roman" w:eastAsia="Times New Roman" w:hAnsi="Times New Roman"/>
                <w:color w:val="000000"/>
                <w:sz w:val="24"/>
                <w:szCs w:val="24"/>
              </w:rPr>
              <w:t xml:space="preserve"> (</w:t>
            </w:r>
            <w:r w:rsidR="21154442" w:rsidRPr="00155571">
              <w:rPr>
                <w:rFonts w:ascii="Times New Roman" w:eastAsia="Times New Roman" w:hAnsi="Times New Roman"/>
                <w:color w:val="000000"/>
                <w:sz w:val="24"/>
                <w:szCs w:val="24"/>
              </w:rPr>
              <w:t>SME</w:t>
            </w:r>
            <w:r w:rsidR="77AB4995" w:rsidRPr="00155571">
              <w:rPr>
                <w:rFonts w:ascii="Times New Roman" w:eastAsia="Times New Roman" w:hAnsi="Times New Roman"/>
                <w:color w:val="000000"/>
                <w:sz w:val="24"/>
                <w:szCs w:val="24"/>
              </w:rPr>
              <w:t>s</w:t>
            </w:r>
            <w:r w:rsidR="000A0FD5">
              <w:rPr>
                <w:rFonts w:ascii="Times New Roman" w:eastAsia="Times New Roman" w:hAnsi="Times New Roman"/>
                <w:color w:val="000000"/>
                <w:sz w:val="24"/>
                <w:szCs w:val="24"/>
              </w:rPr>
              <w:t>)</w:t>
            </w:r>
            <w:r w:rsidR="007C0DDB" w:rsidRPr="00155571">
              <w:rPr>
                <w:rFonts w:ascii="Times New Roman" w:eastAsia="Times New Roman" w:hAnsi="Times New Roman"/>
                <w:color w:val="000000"/>
                <w:sz w:val="24"/>
                <w:szCs w:val="24"/>
              </w:rPr>
              <w:t xml:space="preserve"> and</w:t>
            </w:r>
            <w:r w:rsidR="21154442" w:rsidRPr="00155571">
              <w:rPr>
                <w:rFonts w:ascii="Times New Roman" w:eastAsia="Times New Roman" w:hAnsi="Times New Roman"/>
                <w:color w:val="000000"/>
                <w:sz w:val="24"/>
                <w:szCs w:val="24"/>
              </w:rPr>
              <w:t xml:space="preserve"> large organisations (see recital 57 of the proposal on the ECF). </w:t>
            </w:r>
            <w:r w:rsidR="7B305E55" w:rsidRPr="00155571">
              <w:rPr>
                <w:rFonts w:ascii="Times New Roman" w:eastAsia="Times New Roman" w:hAnsi="Times New Roman"/>
                <w:color w:val="000000"/>
                <w:sz w:val="24"/>
                <w:szCs w:val="24"/>
              </w:rPr>
              <w:t xml:space="preserve">As for the Strategic Stakeholders Board specifically, </w:t>
            </w:r>
            <w:r w:rsidR="458AA6CA" w:rsidRPr="00155571">
              <w:rPr>
                <w:rFonts w:ascii="Times New Roman" w:eastAsia="Times New Roman" w:hAnsi="Times New Roman"/>
                <w:color w:val="000000"/>
                <w:sz w:val="24"/>
                <w:szCs w:val="24"/>
              </w:rPr>
              <w:t>the proposal set</w:t>
            </w:r>
            <w:r w:rsidR="007C0DDB" w:rsidRPr="00155571">
              <w:rPr>
                <w:rFonts w:ascii="Times New Roman" w:eastAsia="Times New Roman" w:hAnsi="Times New Roman"/>
                <w:color w:val="000000"/>
                <w:sz w:val="24"/>
                <w:szCs w:val="24"/>
              </w:rPr>
              <w:t>s</w:t>
            </w:r>
            <w:r w:rsidR="458AA6CA" w:rsidRPr="00155571">
              <w:rPr>
                <w:rFonts w:ascii="Times New Roman" w:eastAsia="Times New Roman" w:hAnsi="Times New Roman"/>
                <w:color w:val="000000"/>
                <w:sz w:val="24"/>
                <w:szCs w:val="24"/>
              </w:rPr>
              <w:t xml:space="preserve"> out its </w:t>
            </w:r>
            <w:r w:rsidR="77657C27" w:rsidRPr="00155571">
              <w:rPr>
                <w:rFonts w:ascii="Times New Roman" w:eastAsia="Times New Roman" w:hAnsi="Times New Roman"/>
                <w:color w:val="000000"/>
                <w:sz w:val="24"/>
                <w:szCs w:val="24"/>
              </w:rPr>
              <w:t xml:space="preserve">advisory role, including </w:t>
            </w:r>
            <w:r w:rsidR="007C0DDB" w:rsidRPr="00155571">
              <w:rPr>
                <w:rFonts w:ascii="Times New Roman" w:eastAsia="Times New Roman" w:hAnsi="Times New Roman"/>
                <w:color w:val="000000"/>
                <w:sz w:val="24"/>
                <w:szCs w:val="24"/>
              </w:rPr>
              <w:t xml:space="preserve">in </w:t>
            </w:r>
            <w:r w:rsidR="77657C27" w:rsidRPr="00155571">
              <w:rPr>
                <w:rFonts w:ascii="Times New Roman" w:eastAsia="Times New Roman" w:hAnsi="Times New Roman"/>
                <w:color w:val="000000"/>
                <w:sz w:val="24"/>
                <w:szCs w:val="24"/>
              </w:rPr>
              <w:t xml:space="preserve">providing insights on </w:t>
            </w:r>
            <w:r w:rsidR="3776446A" w:rsidRPr="00155571">
              <w:rPr>
                <w:rFonts w:ascii="Times New Roman" w:eastAsia="Times New Roman" w:hAnsi="Times New Roman"/>
                <w:color w:val="000000"/>
                <w:sz w:val="24"/>
                <w:szCs w:val="24"/>
              </w:rPr>
              <w:t>long term competitiveness</w:t>
            </w:r>
            <w:r w:rsidR="77657C27" w:rsidRPr="00155571">
              <w:rPr>
                <w:rFonts w:ascii="Times New Roman" w:eastAsia="Times New Roman" w:hAnsi="Times New Roman"/>
                <w:color w:val="000000"/>
                <w:sz w:val="24"/>
                <w:szCs w:val="24"/>
              </w:rPr>
              <w:t xml:space="preserve"> trends, investment needs and the implementation of the ECF from the perspective of project promoters. </w:t>
            </w:r>
            <w:r w:rsidR="3575F180" w:rsidRPr="00155571">
              <w:rPr>
                <w:rFonts w:ascii="Times New Roman" w:eastAsia="Times New Roman" w:hAnsi="Times New Roman"/>
                <w:color w:val="000000"/>
                <w:sz w:val="24"/>
                <w:szCs w:val="24"/>
              </w:rPr>
              <w:t xml:space="preserve">Representativeness of its members is ensured via dedicated safeguards in </w:t>
            </w:r>
            <w:r w:rsidR="00206D9D">
              <w:rPr>
                <w:rFonts w:ascii="Times New Roman" w:eastAsia="Times New Roman" w:hAnsi="Times New Roman"/>
                <w:color w:val="000000"/>
                <w:sz w:val="24"/>
                <w:szCs w:val="24"/>
              </w:rPr>
              <w:t>A</w:t>
            </w:r>
            <w:r w:rsidR="3575F180" w:rsidRPr="00155571">
              <w:rPr>
                <w:rFonts w:ascii="Times New Roman" w:eastAsia="Times New Roman" w:hAnsi="Times New Roman"/>
                <w:color w:val="000000"/>
                <w:sz w:val="24"/>
                <w:szCs w:val="24"/>
              </w:rPr>
              <w:t xml:space="preserve">rticle 14 of the proposal on the ECF, </w:t>
            </w:r>
            <w:r w:rsidR="051414DC" w:rsidRPr="00155571">
              <w:rPr>
                <w:rFonts w:ascii="Times New Roman" w:eastAsia="Times New Roman" w:hAnsi="Times New Roman"/>
                <w:color w:val="000000"/>
                <w:sz w:val="24"/>
                <w:szCs w:val="24"/>
              </w:rPr>
              <w:t>including</w:t>
            </w:r>
            <w:r w:rsidR="3575F180" w:rsidRPr="00155571">
              <w:rPr>
                <w:rFonts w:ascii="Times New Roman" w:eastAsia="Times New Roman" w:hAnsi="Times New Roman"/>
                <w:color w:val="000000"/>
                <w:sz w:val="24"/>
                <w:szCs w:val="24"/>
              </w:rPr>
              <w:t xml:space="preserve"> </w:t>
            </w:r>
            <w:proofErr w:type="gramStart"/>
            <w:r w:rsidR="3575F180" w:rsidRPr="00155571">
              <w:rPr>
                <w:rFonts w:ascii="Times New Roman" w:eastAsia="Times New Roman" w:hAnsi="Times New Roman"/>
                <w:color w:val="000000"/>
                <w:sz w:val="24"/>
                <w:szCs w:val="24"/>
              </w:rPr>
              <w:t>with regard to</w:t>
            </w:r>
            <w:proofErr w:type="gramEnd"/>
            <w:r w:rsidR="3575F180" w:rsidRPr="00155571">
              <w:rPr>
                <w:rFonts w:ascii="Times New Roman" w:eastAsia="Times New Roman" w:hAnsi="Times New Roman"/>
                <w:color w:val="000000"/>
                <w:sz w:val="24"/>
                <w:szCs w:val="24"/>
              </w:rPr>
              <w:t xml:space="preserve"> </w:t>
            </w:r>
            <w:r w:rsidR="0F76066E" w:rsidRPr="00155571">
              <w:rPr>
                <w:rFonts w:ascii="Times New Roman" w:eastAsia="Times New Roman" w:hAnsi="Times New Roman"/>
                <w:color w:val="000000"/>
                <w:sz w:val="24"/>
                <w:szCs w:val="24"/>
              </w:rPr>
              <w:t xml:space="preserve">sector, </w:t>
            </w:r>
            <w:r w:rsidR="3575F180" w:rsidRPr="00155571">
              <w:rPr>
                <w:rFonts w:ascii="Times New Roman" w:eastAsia="Times New Roman" w:hAnsi="Times New Roman"/>
                <w:color w:val="000000"/>
                <w:sz w:val="24"/>
                <w:szCs w:val="24"/>
              </w:rPr>
              <w:t>organisation type and geographical distribution</w:t>
            </w:r>
            <w:r w:rsidR="26B0B127" w:rsidRPr="00155571">
              <w:rPr>
                <w:rFonts w:ascii="Times New Roman" w:eastAsia="Times New Roman" w:hAnsi="Times New Roman"/>
                <w:color w:val="000000"/>
                <w:sz w:val="24"/>
                <w:szCs w:val="24"/>
              </w:rPr>
              <w:t>.</w:t>
            </w:r>
          </w:p>
        </w:tc>
      </w:tr>
    </w:tbl>
    <w:p w14:paraId="55E209D3" w14:textId="32557A80" w:rsidR="00751910" w:rsidRPr="000A0FD5" w:rsidRDefault="00751910" w:rsidP="004A7932">
      <w:pPr>
        <w:spacing w:after="120"/>
        <w:rPr>
          <w:rFonts w:ascii="Times New Roman" w:hAnsi="Times New Roman"/>
          <w:b/>
          <w:sz w:val="2"/>
          <w:szCs w:val="2"/>
          <w:u w:val="single"/>
        </w:rPr>
      </w:pPr>
    </w:p>
    <w:p w14:paraId="7E347EA8" w14:textId="3EEBE380" w:rsidR="004F6117" w:rsidRPr="000A0FD5" w:rsidRDefault="004F6117" w:rsidP="00554137">
      <w:pPr>
        <w:spacing w:after="0"/>
        <w:ind w:left="-425"/>
        <w:rPr>
          <w:rFonts w:ascii="Times New Roman" w:hAnsi="Times New Roman"/>
          <w:b/>
          <w:sz w:val="2"/>
          <w:szCs w:val="2"/>
          <w:u w:val="single"/>
        </w:rPr>
      </w:pPr>
    </w:p>
    <w:p w14:paraId="41D86A3C" w14:textId="77777777" w:rsidR="00554137" w:rsidRPr="00554137" w:rsidRDefault="00554137" w:rsidP="00554137">
      <w:pPr>
        <w:ind w:left="-426"/>
        <w:rPr>
          <w:rFonts w:ascii="Times New Roman" w:hAnsi="Times New Roman"/>
          <w:b/>
          <w:sz w:val="16"/>
          <w:szCs w:val="16"/>
          <w:u w:val="single"/>
        </w:rPr>
      </w:pPr>
    </w:p>
    <w:sectPr w:rsidR="00554137" w:rsidRPr="0055413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14D9" w14:textId="77777777" w:rsidR="009755C0" w:rsidRDefault="009755C0" w:rsidP="00FF63EA">
      <w:pPr>
        <w:spacing w:after="0" w:line="240" w:lineRule="auto"/>
      </w:pPr>
      <w:r>
        <w:separator/>
      </w:r>
    </w:p>
  </w:endnote>
  <w:endnote w:type="continuationSeparator" w:id="0">
    <w:p w14:paraId="25402771" w14:textId="77777777" w:rsidR="009755C0" w:rsidRDefault="009755C0"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F78A" w14:textId="77777777" w:rsidR="00155571" w:rsidRDefault="00155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5403" w14:textId="77777777" w:rsidR="00155571" w:rsidRPr="00206D9D" w:rsidRDefault="00155571">
    <w:pPr>
      <w:pStyle w:val="Footer"/>
      <w:jc w:val="center"/>
      <w:rPr>
        <w:rFonts w:ascii="Times New Roman" w:hAnsi="Times New Roman"/>
      </w:rPr>
    </w:pPr>
    <w:r w:rsidRPr="00206D9D">
      <w:rPr>
        <w:rFonts w:ascii="Times New Roman" w:hAnsi="Times New Roman"/>
      </w:rPr>
      <w:fldChar w:fldCharType="begin"/>
    </w:r>
    <w:r w:rsidRPr="00206D9D">
      <w:rPr>
        <w:rFonts w:ascii="Times New Roman" w:hAnsi="Times New Roman"/>
      </w:rPr>
      <w:instrText xml:space="preserve"> PAGE   \* MERGEFORMAT </w:instrText>
    </w:r>
    <w:r w:rsidRPr="00206D9D">
      <w:rPr>
        <w:rFonts w:ascii="Times New Roman" w:hAnsi="Times New Roman"/>
      </w:rPr>
      <w:fldChar w:fldCharType="separate"/>
    </w:r>
    <w:r w:rsidRPr="00206D9D">
      <w:rPr>
        <w:rFonts w:ascii="Times New Roman" w:hAnsi="Times New Roman"/>
        <w:noProof/>
      </w:rPr>
      <w:t>2</w:t>
    </w:r>
    <w:r w:rsidRPr="00206D9D">
      <w:rPr>
        <w:rFonts w:ascii="Times New Roman" w:hAnsi="Times New Roman"/>
        <w:noProof/>
      </w:rPr>
      <w:fldChar w:fldCharType="end"/>
    </w:r>
  </w:p>
  <w:p w14:paraId="1D338A22" w14:textId="46092C58" w:rsidR="51D73BA7" w:rsidRDefault="51D73BA7" w:rsidP="51D73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7F0A" w14:textId="77777777" w:rsidR="00155571" w:rsidRDefault="0015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583B" w14:textId="77777777" w:rsidR="009755C0" w:rsidRDefault="009755C0" w:rsidP="00FF63EA">
      <w:pPr>
        <w:spacing w:after="0" w:line="240" w:lineRule="auto"/>
      </w:pPr>
      <w:r>
        <w:separator/>
      </w:r>
    </w:p>
  </w:footnote>
  <w:footnote w:type="continuationSeparator" w:id="0">
    <w:p w14:paraId="6C7F4E98" w14:textId="77777777" w:rsidR="009755C0" w:rsidRDefault="009755C0" w:rsidP="00FF63EA">
      <w:pPr>
        <w:spacing w:after="0" w:line="240" w:lineRule="auto"/>
      </w:pPr>
      <w:r>
        <w:continuationSeparator/>
      </w:r>
    </w:p>
  </w:footnote>
  <w:footnote w:id="1">
    <w:p w14:paraId="41762AE6" w14:textId="216BAD43" w:rsidR="00BE69E8" w:rsidRPr="00EB4741" w:rsidRDefault="322495BC" w:rsidP="00FC7FC5">
      <w:pPr>
        <w:pStyle w:val="FootnoteText"/>
        <w:shd w:val="clear" w:color="auto" w:fill="FFFFFF"/>
        <w:ind w:left="-142" w:right="-426" w:hanging="284"/>
        <w:jc w:val="both"/>
        <w:rPr>
          <w:rFonts w:ascii="Times New Roman" w:hAnsi="Times New Roman"/>
          <w:lang w:val="pt-PT"/>
        </w:rPr>
      </w:pPr>
      <w:r w:rsidRPr="00FC7FC5">
        <w:rPr>
          <w:rStyle w:val="FootnoteReference"/>
          <w:rFonts w:ascii="Times New Roman" w:eastAsia="Times" w:hAnsi="Times New Roman"/>
        </w:rPr>
        <w:footnoteRef/>
      </w:r>
      <w:r w:rsidR="68878F60" w:rsidRPr="00EB4741">
        <w:rPr>
          <w:rFonts w:ascii="Times New Roman" w:eastAsia="Times" w:hAnsi="Times New Roman"/>
          <w:lang w:val="pt-PT"/>
        </w:rPr>
        <w:t xml:space="preserve"> </w:t>
      </w:r>
      <w:r w:rsidR="0009350A" w:rsidRPr="00EB4741">
        <w:rPr>
          <w:rFonts w:ascii="Times New Roman" w:eastAsia="Times" w:hAnsi="Times New Roman"/>
          <w:lang w:val="pt-PT"/>
        </w:rPr>
        <w:tab/>
      </w:r>
      <w:proofErr w:type="gramStart"/>
      <w:r w:rsidR="68878F60" w:rsidRPr="00EB4741">
        <w:rPr>
          <w:rFonts w:ascii="Times New Roman" w:eastAsia="Times" w:hAnsi="Times New Roman"/>
          <w:lang w:val="pt-PT"/>
        </w:rPr>
        <w:t>COM</w:t>
      </w:r>
      <w:r w:rsidR="0009350A" w:rsidRPr="00EB4741">
        <w:rPr>
          <w:rFonts w:ascii="Times New Roman" w:eastAsia="Times" w:hAnsi="Times New Roman"/>
          <w:lang w:val="pt-PT"/>
        </w:rPr>
        <w:t>(</w:t>
      </w:r>
      <w:proofErr w:type="gramEnd"/>
      <w:r w:rsidR="68878F60" w:rsidRPr="00EB4741">
        <w:rPr>
          <w:rFonts w:ascii="Times New Roman" w:eastAsia="Times" w:hAnsi="Times New Roman"/>
          <w:lang w:val="pt-PT"/>
        </w:rPr>
        <w:t>2025</w:t>
      </w:r>
      <w:r w:rsidR="0009350A" w:rsidRPr="00EB4741">
        <w:rPr>
          <w:rFonts w:ascii="Times New Roman" w:eastAsia="Times" w:hAnsi="Times New Roman"/>
          <w:lang w:val="pt-PT"/>
        </w:rPr>
        <w:t xml:space="preserve">) </w:t>
      </w:r>
      <w:r w:rsidR="68878F60" w:rsidRPr="00EB4741">
        <w:rPr>
          <w:rFonts w:ascii="Times New Roman" w:eastAsia="Times" w:hAnsi="Times New Roman"/>
          <w:lang w:val="pt-PT"/>
        </w:rPr>
        <w:t>555 final (</w:t>
      </w:r>
      <w:hyperlink r:id="rId1" w:history="1">
        <w:r w:rsidR="0009350A" w:rsidRPr="00EB4741">
          <w:rPr>
            <w:rStyle w:val="Hyperlink"/>
            <w:rFonts w:ascii="Times New Roman" w:eastAsia="Times" w:hAnsi="Times New Roman"/>
            <w:lang w:val="pt-PT"/>
          </w:rPr>
          <w:t>https://eur-lex.europa.eu/legal-content/EN/TXT/?uri=celex:52025PC0555)</w:t>
        </w:r>
      </w:hyperlink>
      <w:r w:rsidR="0009350A" w:rsidRPr="00EB4741">
        <w:rPr>
          <w:rFonts w:ascii="Times New Roman" w:eastAsia="Times" w:hAnsi="Times New Roman"/>
          <w:lang w:val="pt-PT"/>
        </w:rPr>
        <w:t>.</w:t>
      </w:r>
    </w:p>
  </w:footnote>
  <w:footnote w:id="2">
    <w:p w14:paraId="15D37D95" w14:textId="2E33B014" w:rsidR="00BE69E8" w:rsidRPr="00FC7FC5" w:rsidRDefault="4C65B25F" w:rsidP="00FC7FC5">
      <w:pPr>
        <w:pStyle w:val="FootnoteText"/>
        <w:ind w:left="-142" w:right="-426" w:hanging="284"/>
        <w:jc w:val="both"/>
        <w:rPr>
          <w:rFonts w:ascii="Times New Roman" w:eastAsia="Times" w:hAnsi="Times New Roman"/>
        </w:rPr>
      </w:pPr>
      <w:r w:rsidRPr="00FC7FC5">
        <w:rPr>
          <w:rStyle w:val="FootnoteReference"/>
          <w:rFonts w:ascii="Times New Roman" w:eastAsia="Times" w:hAnsi="Times New Roman"/>
        </w:rPr>
        <w:footnoteRef/>
      </w:r>
      <w:r w:rsidR="68878F60" w:rsidRPr="00FC7FC5">
        <w:rPr>
          <w:rFonts w:ascii="Times New Roman" w:eastAsia="Times" w:hAnsi="Times New Roman"/>
        </w:rPr>
        <w:t xml:space="preserve"> </w:t>
      </w:r>
      <w:r w:rsidR="0009350A">
        <w:rPr>
          <w:rFonts w:ascii="Times New Roman" w:eastAsia="Times" w:hAnsi="Times New Roman"/>
        </w:rPr>
        <w:tab/>
      </w:r>
      <w:r w:rsidR="68878F60" w:rsidRPr="00FC7FC5">
        <w:rPr>
          <w:rFonts w:ascii="Times New Roman" w:eastAsia="Times" w:hAnsi="Times New Roman"/>
        </w:rPr>
        <w:t xml:space="preserve">The future of European competitiveness: Report by Mario Draghi, September 2024, </w:t>
      </w:r>
      <w:hyperlink r:id="rId2" w:history="1">
        <w:r w:rsidR="00BE69E8" w:rsidRPr="00FC7FC5">
          <w:rPr>
            <w:rStyle w:val="Hyperlink"/>
            <w:rFonts w:ascii="Times New Roman" w:eastAsia="Times" w:hAnsi="Times New Roman"/>
          </w:rPr>
          <w:t>https://commission.europa.eu/topics/eu-competitiveness/draghi-report_en</w:t>
        </w:r>
      </w:hyperlink>
      <w:r w:rsidR="0009350A" w:rsidRPr="00FC7FC5">
        <w:rPr>
          <w:rFonts w:ascii="Times New Roman" w:hAnsi="Times New Roman"/>
        </w:rPr>
        <w:t>.</w:t>
      </w:r>
    </w:p>
  </w:footnote>
  <w:footnote w:id="3">
    <w:p w14:paraId="76BAFE91" w14:textId="2497E0E1" w:rsidR="4C65B25F" w:rsidRPr="00BE69E8" w:rsidRDefault="4C65B25F" w:rsidP="00FC7FC5">
      <w:pPr>
        <w:pStyle w:val="FootnoteText"/>
        <w:ind w:left="-142" w:right="-426" w:hanging="284"/>
        <w:jc w:val="both"/>
        <w:rPr>
          <w:rFonts w:ascii="Times New Roman" w:hAnsi="Times New Roman"/>
          <w:color w:val="0563C1"/>
          <w:u w:val="single"/>
          <w:lang w:val="fr-BE"/>
        </w:rPr>
      </w:pPr>
      <w:r w:rsidRPr="0009350A">
        <w:rPr>
          <w:rStyle w:val="FootnoteReference"/>
          <w:rFonts w:ascii="Times New Roman" w:eastAsia="Times" w:hAnsi="Times New Roman"/>
          <w:lang w:val="pt-BR"/>
        </w:rPr>
        <w:footnoteRef/>
      </w:r>
      <w:r w:rsidR="68878F60" w:rsidRPr="00EB4741">
        <w:rPr>
          <w:rFonts w:ascii="Times New Roman" w:eastAsia="Times" w:hAnsi="Times New Roman"/>
          <w:lang w:val="fr-BE"/>
        </w:rPr>
        <w:t xml:space="preserve"> </w:t>
      </w:r>
      <w:r w:rsidR="0009350A" w:rsidRPr="00EB4741">
        <w:rPr>
          <w:rFonts w:ascii="Times New Roman" w:eastAsia="Times" w:hAnsi="Times New Roman"/>
          <w:lang w:val="fr-BE"/>
        </w:rPr>
        <w:tab/>
      </w:r>
      <w:proofErr w:type="gramStart"/>
      <w:r w:rsidR="68878F60" w:rsidRPr="0009350A">
        <w:rPr>
          <w:rStyle w:val="Hyperlink"/>
          <w:rFonts w:ascii="Times New Roman" w:hAnsi="Times New Roman"/>
          <w:color w:val="auto"/>
          <w:u w:val="none"/>
          <w:lang w:val="fr-BE"/>
        </w:rPr>
        <w:t>COM</w:t>
      </w:r>
      <w:r w:rsidR="0009350A" w:rsidRPr="0009350A">
        <w:rPr>
          <w:rStyle w:val="Hyperlink"/>
          <w:rFonts w:ascii="Times New Roman" w:hAnsi="Times New Roman"/>
          <w:color w:val="auto"/>
          <w:u w:val="none"/>
          <w:lang w:val="fr-BE"/>
        </w:rPr>
        <w:t>(</w:t>
      </w:r>
      <w:proofErr w:type="gramEnd"/>
      <w:r w:rsidR="68878F60" w:rsidRPr="0009350A">
        <w:rPr>
          <w:rStyle w:val="Hyperlink"/>
          <w:rFonts w:ascii="Times New Roman" w:hAnsi="Times New Roman"/>
          <w:color w:val="auto"/>
          <w:u w:val="none"/>
          <w:lang w:val="fr-BE"/>
        </w:rPr>
        <w:t>2025</w:t>
      </w:r>
      <w:r w:rsidR="0009350A" w:rsidRPr="0009350A">
        <w:rPr>
          <w:rStyle w:val="Hyperlink"/>
          <w:rFonts w:ascii="Times New Roman" w:hAnsi="Times New Roman"/>
          <w:color w:val="auto"/>
          <w:u w:val="none"/>
          <w:lang w:val="fr-BE"/>
        </w:rPr>
        <w:t xml:space="preserve">) </w:t>
      </w:r>
      <w:r w:rsidR="68878F60" w:rsidRPr="0009350A">
        <w:rPr>
          <w:rStyle w:val="Hyperlink"/>
          <w:rFonts w:ascii="Times New Roman" w:hAnsi="Times New Roman"/>
          <w:color w:val="auto"/>
          <w:u w:val="none"/>
          <w:lang w:val="fr-BE"/>
        </w:rPr>
        <w:t>30 final</w:t>
      </w:r>
      <w:r w:rsidR="00BE69E8" w:rsidRPr="0009350A">
        <w:rPr>
          <w:rStyle w:val="Hyperlink"/>
          <w:rFonts w:ascii="Times New Roman" w:hAnsi="Times New Roman"/>
          <w:u w:val="none"/>
          <w:lang w:val="fr-BE"/>
        </w:rPr>
        <w:t xml:space="preserve"> (</w:t>
      </w:r>
      <w:hyperlink r:id="rId3" w:history="1">
        <w:r w:rsidR="00BE69E8" w:rsidRPr="0009350A">
          <w:rPr>
            <w:rStyle w:val="Hyperlink"/>
            <w:rFonts w:ascii="Times New Roman" w:hAnsi="Times New Roman"/>
            <w:lang w:val="fr-BE"/>
          </w:rPr>
          <w:t>EUR-Lex - 52025DC0030 - EN - EUR-Lex</w:t>
        </w:r>
      </w:hyperlink>
      <w:r w:rsidR="00BE69E8" w:rsidRPr="0009350A">
        <w:rPr>
          <w:rFonts w:ascii="Times New Roman" w:hAnsi="Times New Roman"/>
          <w:color w:val="0563C1"/>
          <w:lang w:val="fr-BE"/>
        </w:rPr>
        <w:t>)</w:t>
      </w:r>
      <w:r w:rsidR="0009350A" w:rsidRPr="0009350A">
        <w:rPr>
          <w:rFonts w:ascii="Times New Roman" w:hAnsi="Times New Roman"/>
          <w:color w:val="0563C1"/>
          <w:lang w:val="fr-BE"/>
        </w:rPr>
        <w:t>.</w:t>
      </w:r>
    </w:p>
  </w:footnote>
  <w:footnote w:id="4">
    <w:p w14:paraId="71D3B97F" w14:textId="0E1FEE9B" w:rsidR="6AB0B19D" w:rsidRPr="00E818C1" w:rsidRDefault="6AB0B19D" w:rsidP="00FC7FC5">
      <w:pPr>
        <w:pStyle w:val="FootnoteText"/>
        <w:ind w:left="-142" w:right="-426" w:hanging="426"/>
        <w:jc w:val="both"/>
        <w:rPr>
          <w:rFonts w:ascii="Times New Roman" w:hAnsi="Times New Roman"/>
        </w:rPr>
      </w:pPr>
      <w:r w:rsidRPr="00E818C1">
        <w:rPr>
          <w:rStyle w:val="FootnoteReference"/>
          <w:rFonts w:ascii="Times New Roman" w:eastAsia="Times" w:hAnsi="Times New Roman"/>
        </w:rPr>
        <w:footnoteRef/>
      </w:r>
      <w:r w:rsidRPr="00E818C1">
        <w:rPr>
          <w:rFonts w:ascii="Times New Roman" w:eastAsia="Times" w:hAnsi="Times New Roman"/>
        </w:rPr>
        <w:t xml:space="preserve"> </w:t>
      </w:r>
      <w:r w:rsidR="00F810FC" w:rsidRPr="00E818C1">
        <w:rPr>
          <w:rFonts w:ascii="Times New Roman" w:eastAsia="Times" w:hAnsi="Times New Roman"/>
        </w:rPr>
        <w:tab/>
      </w:r>
      <w:r w:rsidR="000A0FD5" w:rsidRPr="00E818C1">
        <w:rPr>
          <w:rFonts w:ascii="Times New Roman" w:eastAsia="Times" w:hAnsi="Times New Roman"/>
          <w:color w:val="333333"/>
        </w:rPr>
        <w:t>Regulation (EU, Euratom) 2024/2509 of the European Parliament and of the Council of 23 September 2024 on the financial rules applicable to the general budget of the Union</w:t>
      </w:r>
      <w:r w:rsidR="000A0FD5" w:rsidRPr="00E818C1">
        <w:rPr>
          <w:rFonts w:ascii="Times New Roman" w:eastAsia="Times" w:hAnsi="Times New Roman"/>
          <w:b/>
          <w:bCs/>
          <w:color w:val="333333"/>
        </w:rPr>
        <w:t> </w:t>
      </w:r>
      <w:r w:rsidR="000A0FD5" w:rsidRPr="00E818C1">
        <w:rPr>
          <w:rFonts w:ascii="Times New Roman" w:eastAsia="Times" w:hAnsi="Times New Roman"/>
          <w:color w:val="333333"/>
        </w:rPr>
        <w:t xml:space="preserve"> </w:t>
      </w:r>
      <w:r w:rsidRPr="00E818C1">
        <w:rPr>
          <w:rFonts w:ascii="Times New Roman" w:eastAsia="Times" w:hAnsi="Times New Roman"/>
          <w:color w:val="333333"/>
        </w:rPr>
        <w:t>(</w:t>
      </w:r>
      <w:hyperlink r:id="rId4" w:tooltip="Gives access to this document through its ELI URI." w:history="1">
        <w:r w:rsidR="000A0FD5" w:rsidRPr="00E818C1">
          <w:rPr>
            <w:rStyle w:val="Hyperlink"/>
            <w:rFonts w:ascii="Times New Roman" w:hAnsi="Times New Roman"/>
          </w:rPr>
          <w:t>http://data.europa.eu/eli/reg/2024/2509/oj</w:t>
        </w:r>
      </w:hyperlink>
      <w:r w:rsidRPr="00E818C1">
        <w:rPr>
          <w:rFonts w:ascii="Times New Roman" w:eastAsia="Times" w:hAnsi="Times New Roman"/>
          <w:color w:val="333333"/>
        </w:rPr>
        <w:t>)</w:t>
      </w:r>
      <w:r w:rsidR="00F810FC" w:rsidRPr="00E818C1">
        <w:rPr>
          <w:rFonts w:ascii="Times New Roman" w:eastAsia="Times" w:hAnsi="Times New Roman"/>
          <w:color w:val="333333"/>
        </w:rPr>
        <w:t>.</w:t>
      </w:r>
      <w:r w:rsidRPr="00E818C1">
        <w:rPr>
          <w:rFonts w:ascii="Times New Roman" w:eastAsia="Times" w:hAnsi="Times New Roman"/>
          <w:color w:val="333333"/>
        </w:rPr>
        <w:t xml:space="preserve"> </w:t>
      </w:r>
    </w:p>
  </w:footnote>
  <w:footnote w:id="5">
    <w:p w14:paraId="007E9B67" w14:textId="51AE27A7" w:rsidR="68878F60" w:rsidRPr="00206D9D" w:rsidRDefault="68878F60" w:rsidP="00FC7FC5">
      <w:pPr>
        <w:pStyle w:val="FootnoteText"/>
        <w:ind w:left="-142" w:right="-426" w:hanging="426"/>
        <w:jc w:val="both"/>
        <w:rPr>
          <w:rFonts w:ascii="Times New Roman" w:eastAsia="Times" w:hAnsi="Times New Roman"/>
          <w:color w:val="333333"/>
          <w:lang w:val="pt-BR"/>
        </w:rPr>
      </w:pPr>
      <w:r w:rsidRPr="00E818C1">
        <w:rPr>
          <w:rStyle w:val="FootnoteReference"/>
          <w:rFonts w:ascii="Times New Roman" w:eastAsia="Times" w:hAnsi="Times New Roman"/>
          <w:lang w:val="pt-BR"/>
        </w:rPr>
        <w:footnoteRef/>
      </w:r>
      <w:r w:rsidRPr="00E818C1">
        <w:rPr>
          <w:rFonts w:ascii="Times New Roman" w:eastAsia="Times" w:hAnsi="Times New Roman"/>
          <w:lang w:val="pt-BR"/>
        </w:rPr>
        <w:t xml:space="preserve"> </w:t>
      </w:r>
      <w:r w:rsidR="00F810FC" w:rsidRPr="00E818C1">
        <w:rPr>
          <w:rFonts w:ascii="Times New Roman" w:eastAsia="Times" w:hAnsi="Times New Roman"/>
          <w:lang w:val="pt-BR"/>
        </w:rPr>
        <w:tab/>
      </w:r>
      <w:r w:rsidRPr="00E818C1">
        <w:rPr>
          <w:rFonts w:ascii="Times New Roman" w:eastAsia="Times" w:hAnsi="Times New Roman"/>
          <w:color w:val="333333"/>
          <w:lang w:val="pt-BR"/>
        </w:rPr>
        <w:t>COM</w:t>
      </w:r>
      <w:r w:rsidR="00F810FC" w:rsidRPr="00E818C1">
        <w:rPr>
          <w:rFonts w:ascii="Times New Roman" w:eastAsia="Times" w:hAnsi="Times New Roman"/>
          <w:color w:val="333333"/>
          <w:lang w:val="pt-BR"/>
        </w:rPr>
        <w:t>(</w:t>
      </w:r>
      <w:r w:rsidRPr="00E818C1">
        <w:rPr>
          <w:rFonts w:ascii="Times New Roman" w:eastAsia="Times" w:hAnsi="Times New Roman"/>
          <w:color w:val="333333"/>
          <w:lang w:val="pt-BR"/>
        </w:rPr>
        <w:t>2025</w:t>
      </w:r>
      <w:r w:rsidR="00F810FC" w:rsidRPr="00E818C1">
        <w:rPr>
          <w:rFonts w:ascii="Times New Roman" w:eastAsia="Times" w:hAnsi="Times New Roman"/>
          <w:color w:val="333333"/>
          <w:lang w:val="pt-BR"/>
        </w:rPr>
        <w:t xml:space="preserve">) </w:t>
      </w:r>
      <w:r w:rsidRPr="00E818C1">
        <w:rPr>
          <w:rFonts w:ascii="Times New Roman" w:eastAsia="Times" w:hAnsi="Times New Roman"/>
          <w:color w:val="333333"/>
          <w:lang w:val="pt-BR"/>
        </w:rPr>
        <w:t xml:space="preserve">565 final </w:t>
      </w:r>
      <w:r w:rsidRPr="00E818C1">
        <w:rPr>
          <w:rFonts w:ascii="Times New Roman" w:eastAsia="Times" w:hAnsi="Times New Roman"/>
          <w:color w:val="333333"/>
          <w:lang w:val="pt-BR"/>
        </w:rPr>
        <w:t>(</w:t>
      </w:r>
      <w:hyperlink r:id="rId5" w:history="1">
        <w:r w:rsidR="00206D9D" w:rsidRPr="00E818C1">
          <w:rPr>
            <w:rStyle w:val="Hyperlink"/>
            <w:rFonts w:ascii="Times New Roman" w:eastAsia="Times" w:hAnsi="Times New Roman"/>
            <w:lang w:val="pt-BR"/>
          </w:rPr>
          <w:t>https://eur-lex.europa.eu/legal-content/EN/TXT/?uri=celex:52025PC0565</w:t>
        </w:r>
      </w:hyperlink>
      <w:r w:rsidRPr="00E818C1">
        <w:rPr>
          <w:rFonts w:ascii="Times New Roman" w:eastAsia="Times" w:hAnsi="Times New Roman"/>
          <w:color w:val="333333"/>
          <w:lang w:val="pt-BR"/>
        </w:rPr>
        <w:t>)</w:t>
      </w:r>
      <w:r w:rsidR="00F810FC" w:rsidRPr="00E818C1">
        <w:rPr>
          <w:rFonts w:ascii="Times New Roman" w:eastAsia="Times" w:hAnsi="Times New Roman"/>
          <w:color w:val="333333"/>
          <w:lang w:val="pt-BR"/>
        </w:rPr>
        <w:t>.</w:t>
      </w:r>
    </w:p>
  </w:footnote>
  <w:footnote w:id="6">
    <w:p w14:paraId="7DC58B15" w14:textId="65F7BCE5" w:rsidR="4C65B25F" w:rsidRPr="00EB4741" w:rsidRDefault="4C65B25F" w:rsidP="00FC7FC5">
      <w:pPr>
        <w:pStyle w:val="FootnoteText"/>
        <w:ind w:left="-142" w:right="-284" w:hanging="284"/>
        <w:jc w:val="both"/>
        <w:rPr>
          <w:rFonts w:ascii="Times New Roman" w:eastAsia="Times" w:hAnsi="Times New Roman"/>
          <w:color w:val="333333"/>
          <w:lang w:val="pt-PT"/>
        </w:rPr>
      </w:pPr>
      <w:r w:rsidRPr="00FC7FC5">
        <w:rPr>
          <w:rStyle w:val="FootnoteReference"/>
          <w:rFonts w:ascii="Times New Roman" w:eastAsia="Times" w:hAnsi="Times New Roman"/>
        </w:rPr>
        <w:footnoteRef/>
      </w:r>
      <w:r w:rsidR="68878F60" w:rsidRPr="00EB4741">
        <w:rPr>
          <w:rFonts w:ascii="Times New Roman" w:eastAsia="Times" w:hAnsi="Times New Roman"/>
          <w:lang w:val="pt-PT"/>
        </w:rPr>
        <w:t xml:space="preserve"> </w:t>
      </w:r>
      <w:r w:rsidR="00F810FC" w:rsidRPr="00EB4741">
        <w:rPr>
          <w:rFonts w:ascii="Times New Roman" w:eastAsia="Times" w:hAnsi="Times New Roman"/>
          <w:lang w:val="pt-PT"/>
        </w:rPr>
        <w:tab/>
      </w:r>
      <w:proofErr w:type="gramStart"/>
      <w:r w:rsidR="68878F60" w:rsidRPr="00EB4741">
        <w:rPr>
          <w:rFonts w:ascii="Times New Roman" w:eastAsia="Times" w:hAnsi="Times New Roman"/>
          <w:color w:val="333333"/>
          <w:lang w:val="pt-PT"/>
        </w:rPr>
        <w:t>COM</w:t>
      </w:r>
      <w:r w:rsidR="00F810FC" w:rsidRPr="00EB4741">
        <w:rPr>
          <w:rFonts w:ascii="Times New Roman" w:eastAsia="Times" w:hAnsi="Times New Roman"/>
          <w:color w:val="333333"/>
          <w:lang w:val="pt-PT"/>
        </w:rPr>
        <w:t>(</w:t>
      </w:r>
      <w:proofErr w:type="gramEnd"/>
      <w:r w:rsidR="68878F60" w:rsidRPr="00EB4741">
        <w:rPr>
          <w:rFonts w:ascii="Times New Roman" w:eastAsia="Times" w:hAnsi="Times New Roman"/>
          <w:color w:val="333333"/>
          <w:lang w:val="pt-PT"/>
        </w:rPr>
        <w:t>2025</w:t>
      </w:r>
      <w:r w:rsidR="00F810FC" w:rsidRPr="00EB4741">
        <w:rPr>
          <w:rFonts w:ascii="Times New Roman" w:eastAsia="Times" w:hAnsi="Times New Roman"/>
          <w:color w:val="333333"/>
          <w:lang w:val="pt-PT"/>
        </w:rPr>
        <w:t xml:space="preserve">) </w:t>
      </w:r>
      <w:r w:rsidR="68878F60" w:rsidRPr="00EB4741">
        <w:rPr>
          <w:rFonts w:ascii="Times New Roman" w:eastAsia="Times" w:hAnsi="Times New Roman"/>
          <w:color w:val="333333"/>
          <w:lang w:val="pt-PT"/>
        </w:rPr>
        <w:t>545 final (</w:t>
      </w:r>
      <w:r w:rsidR="00206D9D">
        <w:fldChar w:fldCharType="begin"/>
      </w:r>
      <w:r w:rsidR="00206D9D" w:rsidRPr="00152FF9">
        <w:rPr>
          <w:lang w:val="pt-PT"/>
        </w:rPr>
        <w:instrText>HYPERLINK "https://eur-lex.europa.eu/legal-content/EN/ALL/?uri=CELEX:52025PC0545"</w:instrText>
      </w:r>
      <w:r w:rsidR="00206D9D">
        <w:fldChar w:fldCharType="separate"/>
      </w:r>
      <w:r w:rsidR="00206D9D" w:rsidRPr="00EB4741">
        <w:rPr>
          <w:rStyle w:val="Hyperlink"/>
          <w:rFonts w:ascii="Times New Roman" w:eastAsia="Times" w:hAnsi="Times New Roman"/>
          <w:lang w:val="pt-PT"/>
        </w:rPr>
        <w:t>https://eur-lex.europa.eu/legal-content/EN/ALL/?uri=CELEX:52025PC0545</w:t>
      </w:r>
      <w:r w:rsidR="00206D9D">
        <w:fldChar w:fldCharType="end"/>
      </w:r>
      <w:r w:rsidR="68878F60" w:rsidRPr="00EB4741">
        <w:rPr>
          <w:rFonts w:ascii="Times New Roman" w:eastAsia="Times" w:hAnsi="Times New Roman"/>
          <w:color w:val="333333"/>
          <w:lang w:val="pt-PT"/>
        </w:rPr>
        <w:t>)</w:t>
      </w:r>
      <w:r w:rsidR="00F810FC" w:rsidRPr="00EB4741">
        <w:rPr>
          <w:rFonts w:ascii="Times New Roman" w:eastAsia="Times" w:hAnsi="Times New Roman"/>
          <w:color w:val="333333"/>
          <w:lang w:val="pt-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0B94" w14:textId="77777777" w:rsidR="00155571" w:rsidRDefault="00155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1D73BA7" w14:paraId="2C1C3CBF" w14:textId="77777777" w:rsidTr="51D73BA7">
      <w:trPr>
        <w:trHeight w:val="300"/>
      </w:trPr>
      <w:tc>
        <w:tcPr>
          <w:tcW w:w="3020" w:type="dxa"/>
        </w:tcPr>
        <w:p w14:paraId="3C3215B6" w14:textId="6F6AA8FE" w:rsidR="51D73BA7" w:rsidRDefault="51D73BA7" w:rsidP="51D73BA7">
          <w:pPr>
            <w:pStyle w:val="Header"/>
            <w:ind w:left="-115"/>
          </w:pPr>
        </w:p>
      </w:tc>
      <w:tc>
        <w:tcPr>
          <w:tcW w:w="3020" w:type="dxa"/>
        </w:tcPr>
        <w:p w14:paraId="6FC8F53D" w14:textId="63950324" w:rsidR="51D73BA7" w:rsidRDefault="51D73BA7" w:rsidP="51D73BA7">
          <w:pPr>
            <w:pStyle w:val="Header"/>
            <w:jc w:val="center"/>
          </w:pPr>
        </w:p>
      </w:tc>
      <w:tc>
        <w:tcPr>
          <w:tcW w:w="3020" w:type="dxa"/>
        </w:tcPr>
        <w:p w14:paraId="2019C7BB" w14:textId="7EBC3D81" w:rsidR="51D73BA7" w:rsidRDefault="51D73BA7" w:rsidP="51D73BA7">
          <w:pPr>
            <w:pStyle w:val="Header"/>
            <w:ind w:right="-115"/>
            <w:jc w:val="right"/>
          </w:pPr>
        </w:p>
      </w:tc>
    </w:tr>
  </w:tbl>
  <w:p w14:paraId="5535FD84" w14:textId="6C8630A0" w:rsidR="51D73BA7" w:rsidRDefault="51D73BA7" w:rsidP="51D73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541C" w14:textId="77777777" w:rsidR="00155571" w:rsidRDefault="00155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12A37"/>
    <w:rsid w:val="000161AB"/>
    <w:rsid w:val="00021425"/>
    <w:rsid w:val="00046B15"/>
    <w:rsid w:val="00050DC7"/>
    <w:rsid w:val="00060C68"/>
    <w:rsid w:val="00076109"/>
    <w:rsid w:val="00077C4F"/>
    <w:rsid w:val="000862C4"/>
    <w:rsid w:val="0009350A"/>
    <w:rsid w:val="000A0FD5"/>
    <w:rsid w:val="000D288B"/>
    <w:rsid w:val="000D5438"/>
    <w:rsid w:val="000F0274"/>
    <w:rsid w:val="000F2DAE"/>
    <w:rsid w:val="000F5FD8"/>
    <w:rsid w:val="001167C0"/>
    <w:rsid w:val="00126DE2"/>
    <w:rsid w:val="00135C2A"/>
    <w:rsid w:val="00152FF9"/>
    <w:rsid w:val="00155571"/>
    <w:rsid w:val="0017D7CB"/>
    <w:rsid w:val="001917F0"/>
    <w:rsid w:val="00197A00"/>
    <w:rsid w:val="001B0E0B"/>
    <w:rsid w:val="001C1919"/>
    <w:rsid w:val="001C4138"/>
    <w:rsid w:val="001F2EC6"/>
    <w:rsid w:val="001F65D0"/>
    <w:rsid w:val="00206D9D"/>
    <w:rsid w:val="0020752E"/>
    <w:rsid w:val="00217E59"/>
    <w:rsid w:val="0023133F"/>
    <w:rsid w:val="00236D7D"/>
    <w:rsid w:val="00254F4F"/>
    <w:rsid w:val="00286F66"/>
    <w:rsid w:val="002903CE"/>
    <w:rsid w:val="002A766E"/>
    <w:rsid w:val="002F03FA"/>
    <w:rsid w:val="003004D2"/>
    <w:rsid w:val="00305A24"/>
    <w:rsid w:val="003220E7"/>
    <w:rsid w:val="003349A3"/>
    <w:rsid w:val="00343BEE"/>
    <w:rsid w:val="003475E6"/>
    <w:rsid w:val="00377967"/>
    <w:rsid w:val="00386143"/>
    <w:rsid w:val="003B58DC"/>
    <w:rsid w:val="003C535D"/>
    <w:rsid w:val="003F686E"/>
    <w:rsid w:val="00442552"/>
    <w:rsid w:val="00455A1C"/>
    <w:rsid w:val="004675B5"/>
    <w:rsid w:val="004703D0"/>
    <w:rsid w:val="00475B05"/>
    <w:rsid w:val="004770D6"/>
    <w:rsid w:val="004817E7"/>
    <w:rsid w:val="0049246C"/>
    <w:rsid w:val="004A7932"/>
    <w:rsid w:val="004C7604"/>
    <w:rsid w:val="004F6117"/>
    <w:rsid w:val="004F63F1"/>
    <w:rsid w:val="004F651E"/>
    <w:rsid w:val="0052596B"/>
    <w:rsid w:val="0054486B"/>
    <w:rsid w:val="005527EA"/>
    <w:rsid w:val="00554137"/>
    <w:rsid w:val="00554D8D"/>
    <w:rsid w:val="00562F80"/>
    <w:rsid w:val="00573835"/>
    <w:rsid w:val="00574F16"/>
    <w:rsid w:val="00581306"/>
    <w:rsid w:val="00585524"/>
    <w:rsid w:val="005932F9"/>
    <w:rsid w:val="005A14E9"/>
    <w:rsid w:val="005C3105"/>
    <w:rsid w:val="005E7EBC"/>
    <w:rsid w:val="00605722"/>
    <w:rsid w:val="00607733"/>
    <w:rsid w:val="006770E4"/>
    <w:rsid w:val="00687DDA"/>
    <w:rsid w:val="00690DF1"/>
    <w:rsid w:val="00692C2F"/>
    <w:rsid w:val="00695797"/>
    <w:rsid w:val="00696A5E"/>
    <w:rsid w:val="006B222C"/>
    <w:rsid w:val="006B3B69"/>
    <w:rsid w:val="006D640D"/>
    <w:rsid w:val="006E2908"/>
    <w:rsid w:val="006F7DAA"/>
    <w:rsid w:val="00722940"/>
    <w:rsid w:val="00733172"/>
    <w:rsid w:val="00734613"/>
    <w:rsid w:val="007442A9"/>
    <w:rsid w:val="00751910"/>
    <w:rsid w:val="00751E60"/>
    <w:rsid w:val="007547B5"/>
    <w:rsid w:val="007560FC"/>
    <w:rsid w:val="00766287"/>
    <w:rsid w:val="00795A9E"/>
    <w:rsid w:val="007A606D"/>
    <w:rsid w:val="007A7853"/>
    <w:rsid w:val="007C0DDB"/>
    <w:rsid w:val="007C14F4"/>
    <w:rsid w:val="007C2214"/>
    <w:rsid w:val="007C35F7"/>
    <w:rsid w:val="008011BC"/>
    <w:rsid w:val="00807B48"/>
    <w:rsid w:val="008135CA"/>
    <w:rsid w:val="0081584F"/>
    <w:rsid w:val="0082347C"/>
    <w:rsid w:val="008264A7"/>
    <w:rsid w:val="00865294"/>
    <w:rsid w:val="008703BF"/>
    <w:rsid w:val="0087117A"/>
    <w:rsid w:val="008750B3"/>
    <w:rsid w:val="008925CE"/>
    <w:rsid w:val="008A60EA"/>
    <w:rsid w:val="008B0527"/>
    <w:rsid w:val="008C4D41"/>
    <w:rsid w:val="008E004F"/>
    <w:rsid w:val="009175C1"/>
    <w:rsid w:val="00917C11"/>
    <w:rsid w:val="00921698"/>
    <w:rsid w:val="009755C0"/>
    <w:rsid w:val="00981F45"/>
    <w:rsid w:val="00985B8A"/>
    <w:rsid w:val="00994D12"/>
    <w:rsid w:val="009A3524"/>
    <w:rsid w:val="009B128B"/>
    <w:rsid w:val="009E608C"/>
    <w:rsid w:val="00A16F07"/>
    <w:rsid w:val="00A3768A"/>
    <w:rsid w:val="00A41BA8"/>
    <w:rsid w:val="00A5102C"/>
    <w:rsid w:val="00A62C7B"/>
    <w:rsid w:val="00A7205E"/>
    <w:rsid w:val="00A7709A"/>
    <w:rsid w:val="00A85BF6"/>
    <w:rsid w:val="00AA0D0B"/>
    <w:rsid w:val="00AA2B0E"/>
    <w:rsid w:val="00AE1842"/>
    <w:rsid w:val="00AE3C7C"/>
    <w:rsid w:val="00B1142E"/>
    <w:rsid w:val="00B2233D"/>
    <w:rsid w:val="00B31306"/>
    <w:rsid w:val="00B42814"/>
    <w:rsid w:val="00B83936"/>
    <w:rsid w:val="00B95628"/>
    <w:rsid w:val="00BC552B"/>
    <w:rsid w:val="00BC7A72"/>
    <w:rsid w:val="00BD6EB7"/>
    <w:rsid w:val="00BE69E8"/>
    <w:rsid w:val="00BF8F78"/>
    <w:rsid w:val="00C01BCA"/>
    <w:rsid w:val="00C26696"/>
    <w:rsid w:val="00C37BDD"/>
    <w:rsid w:val="00C54D27"/>
    <w:rsid w:val="00C76EEB"/>
    <w:rsid w:val="00CA05F7"/>
    <w:rsid w:val="00CA7457"/>
    <w:rsid w:val="00CB1391"/>
    <w:rsid w:val="00D01F5A"/>
    <w:rsid w:val="00D13212"/>
    <w:rsid w:val="00D1323B"/>
    <w:rsid w:val="00D1716E"/>
    <w:rsid w:val="00D37F74"/>
    <w:rsid w:val="00D53D42"/>
    <w:rsid w:val="00D64E05"/>
    <w:rsid w:val="00D71583"/>
    <w:rsid w:val="00D717BE"/>
    <w:rsid w:val="00D92FD3"/>
    <w:rsid w:val="00DA3B6E"/>
    <w:rsid w:val="00DB7581"/>
    <w:rsid w:val="00DC6969"/>
    <w:rsid w:val="00DC70C1"/>
    <w:rsid w:val="00DD0E2F"/>
    <w:rsid w:val="00E06FB5"/>
    <w:rsid w:val="00E14D49"/>
    <w:rsid w:val="00E33A8D"/>
    <w:rsid w:val="00E447A6"/>
    <w:rsid w:val="00E574C3"/>
    <w:rsid w:val="00E7528C"/>
    <w:rsid w:val="00E755D8"/>
    <w:rsid w:val="00E818C1"/>
    <w:rsid w:val="00E83C12"/>
    <w:rsid w:val="00E904C8"/>
    <w:rsid w:val="00EA1BBF"/>
    <w:rsid w:val="00EB29A9"/>
    <w:rsid w:val="00EB4741"/>
    <w:rsid w:val="00EB77D2"/>
    <w:rsid w:val="00F316C8"/>
    <w:rsid w:val="00F632DE"/>
    <w:rsid w:val="00F735E4"/>
    <w:rsid w:val="00F810FC"/>
    <w:rsid w:val="00FB653D"/>
    <w:rsid w:val="00FB7834"/>
    <w:rsid w:val="00FC6328"/>
    <w:rsid w:val="00FC7FC5"/>
    <w:rsid w:val="00FD4B6A"/>
    <w:rsid w:val="00FF03A8"/>
    <w:rsid w:val="00FF63EA"/>
    <w:rsid w:val="012A7EF8"/>
    <w:rsid w:val="0170122C"/>
    <w:rsid w:val="017C17DA"/>
    <w:rsid w:val="01B664A2"/>
    <w:rsid w:val="01F0E338"/>
    <w:rsid w:val="02228F67"/>
    <w:rsid w:val="0276E9A2"/>
    <w:rsid w:val="0286D7BF"/>
    <w:rsid w:val="02AC95F5"/>
    <w:rsid w:val="02CE4C9D"/>
    <w:rsid w:val="02DC3BA4"/>
    <w:rsid w:val="03004B10"/>
    <w:rsid w:val="030B5C67"/>
    <w:rsid w:val="034E755C"/>
    <w:rsid w:val="03BD2817"/>
    <w:rsid w:val="03C1F9AA"/>
    <w:rsid w:val="0430309A"/>
    <w:rsid w:val="044A6292"/>
    <w:rsid w:val="044E2FE2"/>
    <w:rsid w:val="0459690F"/>
    <w:rsid w:val="051414DC"/>
    <w:rsid w:val="054ABA2F"/>
    <w:rsid w:val="058568CC"/>
    <w:rsid w:val="058FA126"/>
    <w:rsid w:val="05B74CB2"/>
    <w:rsid w:val="06296FB6"/>
    <w:rsid w:val="0637B0CA"/>
    <w:rsid w:val="06553F71"/>
    <w:rsid w:val="065794C7"/>
    <w:rsid w:val="06599869"/>
    <w:rsid w:val="068ED40E"/>
    <w:rsid w:val="06EB731A"/>
    <w:rsid w:val="073AE0AD"/>
    <w:rsid w:val="0756C656"/>
    <w:rsid w:val="07E09DC0"/>
    <w:rsid w:val="07E30BA1"/>
    <w:rsid w:val="0817AE8F"/>
    <w:rsid w:val="0822284E"/>
    <w:rsid w:val="08A66889"/>
    <w:rsid w:val="099525A0"/>
    <w:rsid w:val="09961657"/>
    <w:rsid w:val="09A92E41"/>
    <w:rsid w:val="09AEA91C"/>
    <w:rsid w:val="09BAA218"/>
    <w:rsid w:val="09EE5502"/>
    <w:rsid w:val="0A1CC191"/>
    <w:rsid w:val="0A220F86"/>
    <w:rsid w:val="0A2320B4"/>
    <w:rsid w:val="0AA17A69"/>
    <w:rsid w:val="0AB93855"/>
    <w:rsid w:val="0AC934C6"/>
    <w:rsid w:val="0B04474E"/>
    <w:rsid w:val="0B30B073"/>
    <w:rsid w:val="0B3F6231"/>
    <w:rsid w:val="0B46ECF7"/>
    <w:rsid w:val="0B647E93"/>
    <w:rsid w:val="0C22FF45"/>
    <w:rsid w:val="0C2CE583"/>
    <w:rsid w:val="0C5E863C"/>
    <w:rsid w:val="0C97CD2B"/>
    <w:rsid w:val="0CC99282"/>
    <w:rsid w:val="0CCF3B2B"/>
    <w:rsid w:val="0CEEE847"/>
    <w:rsid w:val="0D6EB785"/>
    <w:rsid w:val="0D8ED606"/>
    <w:rsid w:val="0DCF4108"/>
    <w:rsid w:val="0E2DA36F"/>
    <w:rsid w:val="0F76066E"/>
    <w:rsid w:val="0FD44E78"/>
    <w:rsid w:val="101C02C2"/>
    <w:rsid w:val="1021D570"/>
    <w:rsid w:val="10580971"/>
    <w:rsid w:val="10596564"/>
    <w:rsid w:val="10A0E837"/>
    <w:rsid w:val="116AF947"/>
    <w:rsid w:val="11750F25"/>
    <w:rsid w:val="11E91997"/>
    <w:rsid w:val="121F7BD2"/>
    <w:rsid w:val="124B9B46"/>
    <w:rsid w:val="124C744C"/>
    <w:rsid w:val="129FAC99"/>
    <w:rsid w:val="12D9AC82"/>
    <w:rsid w:val="12E6253F"/>
    <w:rsid w:val="13034C24"/>
    <w:rsid w:val="13918F39"/>
    <w:rsid w:val="13AD998C"/>
    <w:rsid w:val="1419A6D2"/>
    <w:rsid w:val="1454073D"/>
    <w:rsid w:val="14911012"/>
    <w:rsid w:val="14BA6CFB"/>
    <w:rsid w:val="14EFBD25"/>
    <w:rsid w:val="152B9357"/>
    <w:rsid w:val="1531B3DF"/>
    <w:rsid w:val="1535BA75"/>
    <w:rsid w:val="15873312"/>
    <w:rsid w:val="15B31222"/>
    <w:rsid w:val="165DBE34"/>
    <w:rsid w:val="16816AD9"/>
    <w:rsid w:val="16F54FD1"/>
    <w:rsid w:val="170B846A"/>
    <w:rsid w:val="173B7F01"/>
    <w:rsid w:val="1788E47B"/>
    <w:rsid w:val="178E69CA"/>
    <w:rsid w:val="17A6AF31"/>
    <w:rsid w:val="18BE8632"/>
    <w:rsid w:val="18F08D31"/>
    <w:rsid w:val="18F65481"/>
    <w:rsid w:val="195DED62"/>
    <w:rsid w:val="1976FC93"/>
    <w:rsid w:val="19807B31"/>
    <w:rsid w:val="19991EFD"/>
    <w:rsid w:val="1A892C7D"/>
    <w:rsid w:val="1AA28FFA"/>
    <w:rsid w:val="1ABA75EC"/>
    <w:rsid w:val="1AF33D08"/>
    <w:rsid w:val="1B18A6AB"/>
    <w:rsid w:val="1B60676B"/>
    <w:rsid w:val="1B69E80F"/>
    <w:rsid w:val="1B85224C"/>
    <w:rsid w:val="1B98F063"/>
    <w:rsid w:val="1BE8EABC"/>
    <w:rsid w:val="1C1B0231"/>
    <w:rsid w:val="1C271AA4"/>
    <w:rsid w:val="1D533A66"/>
    <w:rsid w:val="1D72811B"/>
    <w:rsid w:val="1DCCA6FC"/>
    <w:rsid w:val="1E16C963"/>
    <w:rsid w:val="1E926DF0"/>
    <w:rsid w:val="1EA76CBA"/>
    <w:rsid w:val="1ED0613A"/>
    <w:rsid w:val="1EEDA56C"/>
    <w:rsid w:val="1F09347D"/>
    <w:rsid w:val="1FD7B251"/>
    <w:rsid w:val="1FDBEA00"/>
    <w:rsid w:val="1FF6186B"/>
    <w:rsid w:val="2016B965"/>
    <w:rsid w:val="21154442"/>
    <w:rsid w:val="214212AD"/>
    <w:rsid w:val="21430184"/>
    <w:rsid w:val="216149AD"/>
    <w:rsid w:val="21976617"/>
    <w:rsid w:val="21FC17FC"/>
    <w:rsid w:val="2259DF52"/>
    <w:rsid w:val="23067186"/>
    <w:rsid w:val="23086BEB"/>
    <w:rsid w:val="231567C4"/>
    <w:rsid w:val="23246F2C"/>
    <w:rsid w:val="2346F719"/>
    <w:rsid w:val="236CE5A4"/>
    <w:rsid w:val="237DCD37"/>
    <w:rsid w:val="23B80CD9"/>
    <w:rsid w:val="24080849"/>
    <w:rsid w:val="241D9A50"/>
    <w:rsid w:val="242AF352"/>
    <w:rsid w:val="247CFA71"/>
    <w:rsid w:val="2480C752"/>
    <w:rsid w:val="24BBBE40"/>
    <w:rsid w:val="24DB780D"/>
    <w:rsid w:val="257FB8A0"/>
    <w:rsid w:val="259F28A4"/>
    <w:rsid w:val="25A31F42"/>
    <w:rsid w:val="26B0B127"/>
    <w:rsid w:val="2713EBD0"/>
    <w:rsid w:val="274AE477"/>
    <w:rsid w:val="281D91C8"/>
    <w:rsid w:val="289B3372"/>
    <w:rsid w:val="28D28BCA"/>
    <w:rsid w:val="29B6F88F"/>
    <w:rsid w:val="29E1D2B6"/>
    <w:rsid w:val="2A052BE8"/>
    <w:rsid w:val="2A4F8054"/>
    <w:rsid w:val="2AD779CE"/>
    <w:rsid w:val="2AEFCB87"/>
    <w:rsid w:val="2B58F8F7"/>
    <w:rsid w:val="2C815F1F"/>
    <w:rsid w:val="2CBC6730"/>
    <w:rsid w:val="2CE84F1F"/>
    <w:rsid w:val="2DBD266B"/>
    <w:rsid w:val="2DC767B8"/>
    <w:rsid w:val="2E3ADB3C"/>
    <w:rsid w:val="2E3C1A50"/>
    <w:rsid w:val="2ECE246C"/>
    <w:rsid w:val="2EE650D3"/>
    <w:rsid w:val="2F7A3057"/>
    <w:rsid w:val="2FA952EE"/>
    <w:rsid w:val="2FAC78ED"/>
    <w:rsid w:val="2FDA3AE4"/>
    <w:rsid w:val="2FFD55BD"/>
    <w:rsid w:val="301110E3"/>
    <w:rsid w:val="30343995"/>
    <w:rsid w:val="30BC3298"/>
    <w:rsid w:val="313B3C6D"/>
    <w:rsid w:val="31464FF0"/>
    <w:rsid w:val="321F4F87"/>
    <w:rsid w:val="322495BC"/>
    <w:rsid w:val="32312DE9"/>
    <w:rsid w:val="32907C27"/>
    <w:rsid w:val="32C2D5C1"/>
    <w:rsid w:val="32FDB468"/>
    <w:rsid w:val="331EF64D"/>
    <w:rsid w:val="33434591"/>
    <w:rsid w:val="33484750"/>
    <w:rsid w:val="33A3B8A6"/>
    <w:rsid w:val="33B39C84"/>
    <w:rsid w:val="33CCB1B5"/>
    <w:rsid w:val="34B8187A"/>
    <w:rsid w:val="350293D8"/>
    <w:rsid w:val="3557FEA0"/>
    <w:rsid w:val="3567D8F6"/>
    <w:rsid w:val="3575F180"/>
    <w:rsid w:val="359871FE"/>
    <w:rsid w:val="35AFADEE"/>
    <w:rsid w:val="35F6E754"/>
    <w:rsid w:val="36066D83"/>
    <w:rsid w:val="361F7489"/>
    <w:rsid w:val="368913A7"/>
    <w:rsid w:val="3749E00E"/>
    <w:rsid w:val="374FB4D7"/>
    <w:rsid w:val="3776446A"/>
    <w:rsid w:val="3804569E"/>
    <w:rsid w:val="38A4F82F"/>
    <w:rsid w:val="38BDF749"/>
    <w:rsid w:val="38D7E436"/>
    <w:rsid w:val="38EAC657"/>
    <w:rsid w:val="38EDC491"/>
    <w:rsid w:val="3994CB50"/>
    <w:rsid w:val="3A1560CC"/>
    <w:rsid w:val="3A2B8D27"/>
    <w:rsid w:val="3A31966E"/>
    <w:rsid w:val="3A33F522"/>
    <w:rsid w:val="3A3F9FBA"/>
    <w:rsid w:val="3AA5405A"/>
    <w:rsid w:val="3AADF8C2"/>
    <w:rsid w:val="3B6978A8"/>
    <w:rsid w:val="3BE3961C"/>
    <w:rsid w:val="3C45E569"/>
    <w:rsid w:val="3C5EC415"/>
    <w:rsid w:val="3D0A190F"/>
    <w:rsid w:val="3D8974E2"/>
    <w:rsid w:val="3DACA456"/>
    <w:rsid w:val="3DBC61ED"/>
    <w:rsid w:val="3E22371A"/>
    <w:rsid w:val="3E31BA73"/>
    <w:rsid w:val="3FDAA4B5"/>
    <w:rsid w:val="4006F059"/>
    <w:rsid w:val="400E4E95"/>
    <w:rsid w:val="406DFCE0"/>
    <w:rsid w:val="408B36FF"/>
    <w:rsid w:val="41160105"/>
    <w:rsid w:val="41854BED"/>
    <w:rsid w:val="41A0ACE4"/>
    <w:rsid w:val="41A22700"/>
    <w:rsid w:val="41FBF641"/>
    <w:rsid w:val="42238BE2"/>
    <w:rsid w:val="428DE450"/>
    <w:rsid w:val="42A27897"/>
    <w:rsid w:val="430DA6E3"/>
    <w:rsid w:val="43236114"/>
    <w:rsid w:val="4345B093"/>
    <w:rsid w:val="43CF9281"/>
    <w:rsid w:val="43D72F07"/>
    <w:rsid w:val="4418A452"/>
    <w:rsid w:val="44536FA8"/>
    <w:rsid w:val="44EA17FB"/>
    <w:rsid w:val="451ABB66"/>
    <w:rsid w:val="4521AF08"/>
    <w:rsid w:val="452D9040"/>
    <w:rsid w:val="453C50A7"/>
    <w:rsid w:val="458AA6CA"/>
    <w:rsid w:val="45A76DF9"/>
    <w:rsid w:val="45CF43CA"/>
    <w:rsid w:val="45F8063A"/>
    <w:rsid w:val="46B4E4F9"/>
    <w:rsid w:val="46E15EFE"/>
    <w:rsid w:val="47512953"/>
    <w:rsid w:val="4771B227"/>
    <w:rsid w:val="4776B887"/>
    <w:rsid w:val="4796A9C8"/>
    <w:rsid w:val="47F1A7B0"/>
    <w:rsid w:val="480ED9A2"/>
    <w:rsid w:val="488FC2FD"/>
    <w:rsid w:val="4898DB6E"/>
    <w:rsid w:val="48ED7B85"/>
    <w:rsid w:val="48EE48DE"/>
    <w:rsid w:val="49B2AA85"/>
    <w:rsid w:val="49BDC17F"/>
    <w:rsid w:val="4A1D0A51"/>
    <w:rsid w:val="4AA74AD8"/>
    <w:rsid w:val="4AB647A0"/>
    <w:rsid w:val="4B7B7239"/>
    <w:rsid w:val="4BD2B661"/>
    <w:rsid w:val="4BE90B04"/>
    <w:rsid w:val="4C3FEC8A"/>
    <w:rsid w:val="4C65B25F"/>
    <w:rsid w:val="4C7DF7C0"/>
    <w:rsid w:val="4C82F052"/>
    <w:rsid w:val="4C85A192"/>
    <w:rsid w:val="4CC10DB7"/>
    <w:rsid w:val="4CD92F55"/>
    <w:rsid w:val="4D262FF0"/>
    <w:rsid w:val="4DD83FEF"/>
    <w:rsid w:val="4E25C720"/>
    <w:rsid w:val="4EE5BB7C"/>
    <w:rsid w:val="4F3FDF92"/>
    <w:rsid w:val="4F5E8A65"/>
    <w:rsid w:val="4F79C50D"/>
    <w:rsid w:val="4FB3F9DF"/>
    <w:rsid w:val="4FFCFF35"/>
    <w:rsid w:val="500B2FDB"/>
    <w:rsid w:val="50294D50"/>
    <w:rsid w:val="504229EA"/>
    <w:rsid w:val="5081CDB4"/>
    <w:rsid w:val="50F6142F"/>
    <w:rsid w:val="51209281"/>
    <w:rsid w:val="515002F0"/>
    <w:rsid w:val="51704E0E"/>
    <w:rsid w:val="517C2BAE"/>
    <w:rsid w:val="51BA6F60"/>
    <w:rsid w:val="51D73BA7"/>
    <w:rsid w:val="520AEF56"/>
    <w:rsid w:val="5210203E"/>
    <w:rsid w:val="52749E2D"/>
    <w:rsid w:val="52B40CB3"/>
    <w:rsid w:val="532D4C52"/>
    <w:rsid w:val="536621B6"/>
    <w:rsid w:val="537B03C0"/>
    <w:rsid w:val="53D90616"/>
    <w:rsid w:val="5438F727"/>
    <w:rsid w:val="543AB03B"/>
    <w:rsid w:val="54D795B7"/>
    <w:rsid w:val="54EC9E05"/>
    <w:rsid w:val="5519205D"/>
    <w:rsid w:val="552EDAAF"/>
    <w:rsid w:val="55AD15AF"/>
    <w:rsid w:val="55B8D2FA"/>
    <w:rsid w:val="55F11273"/>
    <w:rsid w:val="561E1BA5"/>
    <w:rsid w:val="56299D31"/>
    <w:rsid w:val="56318AC8"/>
    <w:rsid w:val="56A4CF85"/>
    <w:rsid w:val="56BA6399"/>
    <w:rsid w:val="56C7318C"/>
    <w:rsid w:val="56D1DFA6"/>
    <w:rsid w:val="57272375"/>
    <w:rsid w:val="577DA036"/>
    <w:rsid w:val="578195A8"/>
    <w:rsid w:val="57917A5F"/>
    <w:rsid w:val="579BC907"/>
    <w:rsid w:val="57B6F77C"/>
    <w:rsid w:val="57C5A946"/>
    <w:rsid w:val="57C7B21C"/>
    <w:rsid w:val="57C9D65C"/>
    <w:rsid w:val="58099CD3"/>
    <w:rsid w:val="58521D9A"/>
    <w:rsid w:val="58631E51"/>
    <w:rsid w:val="586CA803"/>
    <w:rsid w:val="587310E3"/>
    <w:rsid w:val="5874ADBE"/>
    <w:rsid w:val="5972799D"/>
    <w:rsid w:val="597C8A13"/>
    <w:rsid w:val="5A1B403B"/>
    <w:rsid w:val="5A7BFA82"/>
    <w:rsid w:val="5A92F7A0"/>
    <w:rsid w:val="5A9A4827"/>
    <w:rsid w:val="5AA10446"/>
    <w:rsid w:val="5AB95884"/>
    <w:rsid w:val="5ADCE587"/>
    <w:rsid w:val="5AEAA13A"/>
    <w:rsid w:val="5B9B4D86"/>
    <w:rsid w:val="5BA51387"/>
    <w:rsid w:val="5BC0AFAF"/>
    <w:rsid w:val="5C304E6A"/>
    <w:rsid w:val="5C680D0C"/>
    <w:rsid w:val="5C8DD653"/>
    <w:rsid w:val="5CDE0CE8"/>
    <w:rsid w:val="5D2B039C"/>
    <w:rsid w:val="5E2D01F6"/>
    <w:rsid w:val="5F4EDCC4"/>
    <w:rsid w:val="5FA66B9B"/>
    <w:rsid w:val="5FB249A2"/>
    <w:rsid w:val="5FCC1573"/>
    <w:rsid w:val="5FFE15F6"/>
    <w:rsid w:val="60064181"/>
    <w:rsid w:val="60563D1A"/>
    <w:rsid w:val="6060DA4A"/>
    <w:rsid w:val="60C875EE"/>
    <w:rsid w:val="60D9A368"/>
    <w:rsid w:val="61146CD5"/>
    <w:rsid w:val="611900AE"/>
    <w:rsid w:val="612870A8"/>
    <w:rsid w:val="616BF5EE"/>
    <w:rsid w:val="62300F45"/>
    <w:rsid w:val="6347687E"/>
    <w:rsid w:val="6389863D"/>
    <w:rsid w:val="63DF3221"/>
    <w:rsid w:val="6424E2B2"/>
    <w:rsid w:val="643E6572"/>
    <w:rsid w:val="6499DD9B"/>
    <w:rsid w:val="64AC54D6"/>
    <w:rsid w:val="64CAB282"/>
    <w:rsid w:val="6519F0ED"/>
    <w:rsid w:val="651F98D8"/>
    <w:rsid w:val="6591341B"/>
    <w:rsid w:val="6675CBA7"/>
    <w:rsid w:val="66945CB3"/>
    <w:rsid w:val="66C41EC4"/>
    <w:rsid w:val="66D1E591"/>
    <w:rsid w:val="676C3B76"/>
    <w:rsid w:val="6786A582"/>
    <w:rsid w:val="67F46628"/>
    <w:rsid w:val="68378DA3"/>
    <w:rsid w:val="684F0407"/>
    <w:rsid w:val="6860E427"/>
    <w:rsid w:val="68878F60"/>
    <w:rsid w:val="68BD560F"/>
    <w:rsid w:val="6928189B"/>
    <w:rsid w:val="698D6BCF"/>
    <w:rsid w:val="6A7E06F2"/>
    <w:rsid w:val="6A9B1A83"/>
    <w:rsid w:val="6AB0B19D"/>
    <w:rsid w:val="6B168614"/>
    <w:rsid w:val="6B2335BB"/>
    <w:rsid w:val="6B250760"/>
    <w:rsid w:val="6B48CF08"/>
    <w:rsid w:val="6B4A35B3"/>
    <w:rsid w:val="6BCB9270"/>
    <w:rsid w:val="6BD87EB4"/>
    <w:rsid w:val="6BDB704C"/>
    <w:rsid w:val="6BDC84C6"/>
    <w:rsid w:val="6C13271D"/>
    <w:rsid w:val="6C4A5C60"/>
    <w:rsid w:val="6C6648B9"/>
    <w:rsid w:val="6CB8ACC8"/>
    <w:rsid w:val="6CC4DB0B"/>
    <w:rsid w:val="6D546834"/>
    <w:rsid w:val="6D57DAFF"/>
    <w:rsid w:val="6D5FAA70"/>
    <w:rsid w:val="6DBA76C7"/>
    <w:rsid w:val="6DE278BE"/>
    <w:rsid w:val="6DF453CE"/>
    <w:rsid w:val="6DF83AD3"/>
    <w:rsid w:val="6DFD5665"/>
    <w:rsid w:val="6E0611A5"/>
    <w:rsid w:val="6E365BD9"/>
    <w:rsid w:val="6E3E0D10"/>
    <w:rsid w:val="6E43E1EA"/>
    <w:rsid w:val="6E91C92F"/>
    <w:rsid w:val="6F010CD3"/>
    <w:rsid w:val="6F29B100"/>
    <w:rsid w:val="6F38C91E"/>
    <w:rsid w:val="6F63DFBA"/>
    <w:rsid w:val="6F79D370"/>
    <w:rsid w:val="6F90CEA2"/>
    <w:rsid w:val="6FC822B8"/>
    <w:rsid w:val="716571FE"/>
    <w:rsid w:val="71B81158"/>
    <w:rsid w:val="71C91F67"/>
    <w:rsid w:val="71F1C140"/>
    <w:rsid w:val="7238A70D"/>
    <w:rsid w:val="723B7BA3"/>
    <w:rsid w:val="726E7449"/>
    <w:rsid w:val="72744B94"/>
    <w:rsid w:val="7276F02C"/>
    <w:rsid w:val="72A7A815"/>
    <w:rsid w:val="72D9CE52"/>
    <w:rsid w:val="733308E1"/>
    <w:rsid w:val="73662956"/>
    <w:rsid w:val="741C97B7"/>
    <w:rsid w:val="7513BB57"/>
    <w:rsid w:val="751CB528"/>
    <w:rsid w:val="752B2C72"/>
    <w:rsid w:val="7532483F"/>
    <w:rsid w:val="75961AA5"/>
    <w:rsid w:val="75C055A6"/>
    <w:rsid w:val="75C23AEB"/>
    <w:rsid w:val="75C29888"/>
    <w:rsid w:val="75DB778A"/>
    <w:rsid w:val="7621D0AF"/>
    <w:rsid w:val="762E67C9"/>
    <w:rsid w:val="767C0DF0"/>
    <w:rsid w:val="76F86B34"/>
    <w:rsid w:val="77657C27"/>
    <w:rsid w:val="77713D0B"/>
    <w:rsid w:val="778C1C3D"/>
    <w:rsid w:val="779358E8"/>
    <w:rsid w:val="77AB4995"/>
    <w:rsid w:val="77BA9AE2"/>
    <w:rsid w:val="78C3B095"/>
    <w:rsid w:val="78FCACED"/>
    <w:rsid w:val="790A3576"/>
    <w:rsid w:val="7911EFB5"/>
    <w:rsid w:val="7912B54D"/>
    <w:rsid w:val="7924319C"/>
    <w:rsid w:val="7943A716"/>
    <w:rsid w:val="795A49C4"/>
    <w:rsid w:val="798E9C0A"/>
    <w:rsid w:val="79901EF2"/>
    <w:rsid w:val="7A1528A3"/>
    <w:rsid w:val="7A2CB729"/>
    <w:rsid w:val="7A8A855E"/>
    <w:rsid w:val="7AF012C6"/>
    <w:rsid w:val="7AFBF5B1"/>
    <w:rsid w:val="7B305E55"/>
    <w:rsid w:val="7BA8C983"/>
    <w:rsid w:val="7BD1EAE9"/>
    <w:rsid w:val="7BFF1ADD"/>
    <w:rsid w:val="7C000DC6"/>
    <w:rsid w:val="7C206587"/>
    <w:rsid w:val="7C2F6A5F"/>
    <w:rsid w:val="7CE3EFF6"/>
    <w:rsid w:val="7D1EC8BE"/>
    <w:rsid w:val="7D37A3FE"/>
    <w:rsid w:val="7D7AE8D3"/>
    <w:rsid w:val="7DBEB0B9"/>
    <w:rsid w:val="7DCA3ADE"/>
    <w:rsid w:val="7DEF9355"/>
    <w:rsid w:val="7DF9A493"/>
    <w:rsid w:val="7E637D27"/>
    <w:rsid w:val="7E6F575E"/>
    <w:rsid w:val="7E8705CD"/>
    <w:rsid w:val="7E9C53BF"/>
    <w:rsid w:val="7F170253"/>
    <w:rsid w:val="7F604829"/>
    <w:rsid w:val="7FAD5B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E1C0DDE0-E708-46D1-B5A1-D1A0C0D5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rsid w:val="322495BC"/>
    <w:pPr>
      <w:spacing w:after="0"/>
    </w:pPr>
    <w:rPr>
      <w:sz w:val="20"/>
      <w:szCs w:val="20"/>
    </w:rPr>
  </w:style>
  <w:style w:type="character" w:styleId="Hyperlink">
    <w:name w:val="Hyperlink"/>
    <w:uiPriority w:val="99"/>
    <w:unhideWhenUsed/>
    <w:rsid w:val="322495BC"/>
    <w:rPr>
      <w:color w:val="0563C1"/>
      <w:u w:val="single"/>
    </w:rPr>
  </w:style>
  <w:style w:type="character" w:styleId="FootnoteReference">
    <w:name w:val="footnote reference"/>
    <w:uiPriority w:val="99"/>
    <w:semiHidden/>
    <w:unhideWhenUsed/>
    <w:rPr>
      <w:vertAlign w:val="superscript"/>
    </w:rPr>
  </w:style>
  <w:style w:type="paragraph" w:styleId="Revision">
    <w:name w:val="Revision"/>
    <w:hidden/>
    <w:uiPriority w:val="99"/>
    <w:semiHidden/>
    <w:rsid w:val="00FC6328"/>
    <w:rPr>
      <w:sz w:val="22"/>
      <w:szCs w:val="22"/>
      <w:lang w:eastAsia="en-US"/>
    </w:rPr>
  </w:style>
  <w:style w:type="paragraph" w:styleId="Header">
    <w:name w:val="header"/>
    <w:basedOn w:val="Normal"/>
    <w:link w:val="HeaderChar"/>
    <w:uiPriority w:val="99"/>
    <w:unhideWhenUsed/>
    <w:rsid w:val="007A7853"/>
    <w:pPr>
      <w:tabs>
        <w:tab w:val="center" w:pos="4680"/>
        <w:tab w:val="right" w:pos="9360"/>
      </w:tabs>
    </w:pPr>
  </w:style>
  <w:style w:type="character" w:customStyle="1" w:styleId="HeaderChar">
    <w:name w:val="Header Char"/>
    <w:link w:val="Header"/>
    <w:uiPriority w:val="99"/>
    <w:rsid w:val="007A7853"/>
    <w:rPr>
      <w:sz w:val="22"/>
      <w:szCs w:val="22"/>
      <w:lang w:val="en-GB" w:eastAsia="en-US"/>
    </w:rPr>
  </w:style>
  <w:style w:type="paragraph" w:styleId="Footer">
    <w:name w:val="footer"/>
    <w:basedOn w:val="Normal"/>
    <w:link w:val="FooterChar"/>
    <w:uiPriority w:val="99"/>
    <w:unhideWhenUsed/>
    <w:rsid w:val="007A7853"/>
    <w:pPr>
      <w:tabs>
        <w:tab w:val="center" w:pos="4680"/>
        <w:tab w:val="right" w:pos="9360"/>
      </w:tabs>
    </w:pPr>
  </w:style>
  <w:style w:type="character" w:customStyle="1" w:styleId="FooterChar">
    <w:name w:val="Footer Char"/>
    <w:link w:val="Footer"/>
    <w:uiPriority w:val="99"/>
    <w:rsid w:val="007A7853"/>
    <w:rPr>
      <w:sz w:val="22"/>
      <w:szCs w:val="22"/>
      <w:lang w:val="en-GB" w:eastAsia="en-US"/>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val="en-GB"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E2908"/>
    <w:rPr>
      <w:b/>
      <w:bCs/>
    </w:rPr>
  </w:style>
  <w:style w:type="character" w:customStyle="1" w:styleId="CommentSubjectChar">
    <w:name w:val="Comment Subject Char"/>
    <w:basedOn w:val="CommentTextChar"/>
    <w:link w:val="CommentSubject"/>
    <w:uiPriority w:val="99"/>
    <w:semiHidden/>
    <w:rsid w:val="006E2908"/>
    <w:rPr>
      <w:b/>
      <w:bCs/>
      <w:lang w:val="en-GB" w:eastAsia="en-US"/>
    </w:rPr>
  </w:style>
  <w:style w:type="character" w:styleId="FollowedHyperlink">
    <w:name w:val="FollowedHyperlink"/>
    <w:basedOn w:val="DefaultParagraphFont"/>
    <w:uiPriority w:val="99"/>
    <w:semiHidden/>
    <w:unhideWhenUsed/>
    <w:rsid w:val="00BE69E8"/>
    <w:rPr>
      <w:color w:val="954F72" w:themeColor="followedHyperlink"/>
      <w:u w:val="single"/>
    </w:rPr>
  </w:style>
  <w:style w:type="character" w:styleId="UnresolvedMention">
    <w:name w:val="Unresolved Mention"/>
    <w:basedOn w:val="DefaultParagraphFont"/>
    <w:uiPriority w:val="99"/>
    <w:semiHidden/>
    <w:unhideWhenUsed/>
    <w:rsid w:val="00BE6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5DC0030" TargetMode="External"/><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eur-lex.europa.eu/legal-content/EN/TXT/?uri=celex:52025PC0555)" TargetMode="External"/><Relationship Id="rId5" Type="http://schemas.openxmlformats.org/officeDocument/2006/relationships/hyperlink" Target="https://eur-lex.europa.eu/legal-content/EN/TXT/?uri=celex:52025PC0565" TargetMode="External"/><Relationship Id="rId4" Type="http://schemas.openxmlformats.org/officeDocument/2006/relationships/hyperlink" Target="http://data.europa.eu/eli/reg/2024/250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caea1a69ce3dc0c39cc726368ded7aa8">
  <xsd:schema xmlns:xsd="http://www.w3.org/2001/XMLSchema" xmlns:xs="http://www.w3.org/2001/XMLSchema" xmlns:p="http://schemas.microsoft.com/office/2006/metadata/properties" xmlns:ns2="2a565401-6124-4834-af4c-bc1a772a6083" targetNamespace="http://schemas.microsoft.com/office/2006/metadata/properties" ma:root="true" ma:fieldsID="2283f32238b260abd87f3a6f43294de9"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96B62-512F-4244-B01B-4239378C4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CA8F0-C28E-42C3-BA1E-2DC9EC2B90CC}">
  <ds:schemaRefs>
    <ds:schemaRef ds:uri="http://schemas.microsoft.com/sharepoint/v3/contenttype/forms"/>
  </ds:schemaRefs>
</ds:datastoreItem>
</file>

<file path=customXml/itemProps3.xml><?xml version="1.0" encoding="utf-8"?>
<ds:datastoreItem xmlns:ds="http://schemas.openxmlformats.org/officeDocument/2006/customXml" ds:itemID="{81070A68-77AE-4BA9-8E88-89C93E5C9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1038</Words>
  <Characters>6109</Characters>
  <Application>Microsoft Office Word</Application>
  <DocSecurity>0</DocSecurity>
  <Lines>88</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3</cp:revision>
  <cp:lastPrinted>2013-02-28T03:02:00Z</cp:lastPrinted>
  <dcterms:created xsi:type="dcterms:W3CDTF">2026-04-20T12:25:00Z</dcterms:created>
  <dcterms:modified xsi:type="dcterms:W3CDTF">2026-04-20T12:26:00Z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ies>
</file>