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450"/>
        <w:tblW w:w="1038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380"/>
      </w:tblGrid>
      <w:tr w:rsidR="00E90A0B" w:rsidRPr="00FA4B67" w14:paraId="7F22EDF3" w14:textId="77777777" w:rsidTr="00E90A0B">
        <w:trPr>
          <w:trHeight w:val="300"/>
        </w:trPr>
        <w:tc>
          <w:tcPr>
            <w:tcW w:w="10380" w:type="dxa"/>
          </w:tcPr>
          <w:p w14:paraId="71CBBDC2" w14:textId="54E0305A" w:rsidR="00E90A0B" w:rsidRDefault="00E90A0B" w:rsidP="00E90A0B">
            <w:pPr>
              <w:spacing w:before="120" w:after="0"/>
              <w:rPr>
                <w:rFonts w:ascii="Times New Roman" w:hAnsi="Times New Roman"/>
                <w:b/>
                <w:bCs/>
                <w:sz w:val="24"/>
                <w:szCs w:val="24"/>
                <w:lang w:val="en-IE"/>
              </w:rPr>
            </w:pPr>
            <w:r w:rsidRPr="0E9C0B25">
              <w:rPr>
                <w:rFonts w:ascii="Times New Roman" w:hAnsi="Times New Roman"/>
                <w:b/>
                <w:bCs/>
                <w:sz w:val="24"/>
                <w:szCs w:val="24"/>
              </w:rPr>
              <w:t>In</w:t>
            </w:r>
            <w:r>
              <w:rPr>
                <w:rFonts w:ascii="Times New Roman" w:hAnsi="Times New Roman"/>
                <w:b/>
                <w:bCs/>
                <w:sz w:val="24"/>
                <w:szCs w:val="24"/>
              </w:rPr>
              <w:t>du</w:t>
            </w:r>
            <w:r w:rsidRPr="0E9C0B25">
              <w:rPr>
                <w:rFonts w:ascii="Times New Roman" w:hAnsi="Times New Roman"/>
                <w:b/>
                <w:bCs/>
                <w:sz w:val="24"/>
                <w:szCs w:val="24"/>
              </w:rPr>
              <w:t>strial Cooperatives: a tool for the challenge of inclusive and sustainable competitiveness</w:t>
            </w:r>
            <w:r>
              <w:br/>
            </w:r>
            <w:r w:rsidRPr="0E9C0B25">
              <w:rPr>
                <w:rFonts w:ascii="Times New Roman" w:hAnsi="Times New Roman"/>
                <w:b/>
                <w:bCs/>
                <w:sz w:val="24"/>
                <w:szCs w:val="24"/>
              </w:rPr>
              <w:t>(own-initiative</w:t>
            </w:r>
            <w:r w:rsidR="001D55E5">
              <w:rPr>
                <w:rFonts w:ascii="Times New Roman" w:hAnsi="Times New Roman"/>
                <w:b/>
                <w:bCs/>
                <w:sz w:val="24"/>
                <w:szCs w:val="24"/>
              </w:rPr>
              <w:t xml:space="preserve"> opinion</w:t>
            </w:r>
            <w:r w:rsidRPr="0E9C0B25">
              <w:rPr>
                <w:rFonts w:ascii="Times New Roman" w:hAnsi="Times New Roman"/>
                <w:b/>
                <w:bCs/>
                <w:sz w:val="24"/>
                <w:szCs w:val="24"/>
              </w:rPr>
              <w:t>)</w:t>
            </w:r>
            <w:r>
              <w:br/>
            </w:r>
            <w:r w:rsidRPr="0E9C0B25">
              <w:rPr>
                <w:rFonts w:ascii="Times New Roman" w:hAnsi="Times New Roman"/>
                <w:b/>
                <w:bCs/>
                <w:sz w:val="24"/>
                <w:szCs w:val="24"/>
                <w:lang w:val="en-IE"/>
              </w:rPr>
              <w:t xml:space="preserve">EESC-2025-01083 </w:t>
            </w:r>
            <w:r w:rsidRPr="0E9C0B25">
              <w:rPr>
                <w:rFonts w:ascii="Times New Roman" w:hAnsi="Times New Roman"/>
                <w:b/>
                <w:bCs/>
                <w:sz w:val="24"/>
                <w:szCs w:val="24"/>
              </w:rPr>
              <w:t>‒ CCMI/242</w:t>
            </w:r>
            <w:r>
              <w:br/>
            </w:r>
            <w:r w:rsidRPr="0E9C0B25">
              <w:rPr>
                <w:rFonts w:ascii="Times New Roman" w:hAnsi="Times New Roman"/>
                <w:b/>
                <w:bCs/>
                <w:sz w:val="24"/>
                <w:szCs w:val="24"/>
              </w:rPr>
              <w:t>601</w:t>
            </w:r>
            <w:r w:rsidRPr="0E9C0B25">
              <w:rPr>
                <w:rFonts w:ascii="Times New Roman" w:hAnsi="Times New Roman"/>
                <w:b/>
                <w:bCs/>
                <w:sz w:val="24"/>
                <w:szCs w:val="24"/>
                <w:vertAlign w:val="superscript"/>
              </w:rPr>
              <w:t>st</w:t>
            </w:r>
            <w:r w:rsidRPr="0E9C0B25">
              <w:rPr>
                <w:rFonts w:ascii="Times New Roman" w:hAnsi="Times New Roman"/>
                <w:b/>
                <w:bCs/>
                <w:sz w:val="24"/>
                <w:szCs w:val="24"/>
                <w:lang w:val="en-IE"/>
              </w:rPr>
              <w:t xml:space="preserve"> </w:t>
            </w:r>
            <w:r w:rsidRPr="0E9C0B25">
              <w:rPr>
                <w:rFonts w:ascii="Times New Roman" w:hAnsi="Times New Roman"/>
                <w:b/>
                <w:bCs/>
                <w:sz w:val="24"/>
                <w:szCs w:val="24"/>
              </w:rPr>
              <w:t>Plenary Session – December 2025</w:t>
            </w:r>
            <w:r>
              <w:br/>
            </w:r>
            <w:r w:rsidRPr="0E9C0B25">
              <w:rPr>
                <w:rFonts w:ascii="Times New Roman" w:hAnsi="Times New Roman"/>
                <w:b/>
                <w:bCs/>
                <w:sz w:val="24"/>
                <w:szCs w:val="24"/>
              </w:rPr>
              <w:t xml:space="preserve">Rapporteur: Giuseppe GUERINI </w:t>
            </w:r>
            <w:r w:rsidRPr="0E9C0B25">
              <w:rPr>
                <w:rFonts w:ascii="Times New Roman" w:hAnsi="Times New Roman"/>
                <w:b/>
                <w:bCs/>
                <w:sz w:val="24"/>
                <w:szCs w:val="24"/>
                <w:lang w:val="en-IE"/>
              </w:rPr>
              <w:t>(IT-III)</w:t>
            </w:r>
          </w:p>
          <w:p w14:paraId="303BBF34" w14:textId="77777777" w:rsidR="00E90A0B" w:rsidRPr="00FA4B67" w:rsidRDefault="00E90A0B" w:rsidP="00E90A0B">
            <w:pPr>
              <w:spacing w:after="120"/>
              <w:rPr>
                <w:rFonts w:ascii="Times New Roman" w:hAnsi="Times New Roman"/>
                <w:b/>
                <w:sz w:val="24"/>
                <w:szCs w:val="24"/>
                <w:lang w:val="en-IE"/>
              </w:rPr>
            </w:pPr>
            <w:r w:rsidRPr="00FA4B67">
              <w:rPr>
                <w:rFonts w:ascii="Times New Roman" w:hAnsi="Times New Roman"/>
                <w:b/>
                <w:sz w:val="24"/>
                <w:szCs w:val="24"/>
                <w:lang w:val="en-IE"/>
              </w:rPr>
              <w:t>Co-Rapporteur: Michal PINTÉR (SK-I)</w:t>
            </w:r>
            <w:r w:rsidRPr="00FA4B67">
              <w:rPr>
                <w:rFonts w:ascii="Times New Roman" w:hAnsi="Times New Roman"/>
                <w:b/>
                <w:sz w:val="24"/>
                <w:szCs w:val="24"/>
                <w:lang w:val="en-IE"/>
              </w:rPr>
              <w:br/>
              <w:t xml:space="preserve">DG GROW – </w:t>
            </w:r>
            <w:r>
              <w:rPr>
                <w:rFonts w:ascii="Times New Roman" w:hAnsi="Times New Roman"/>
                <w:b/>
                <w:sz w:val="24"/>
                <w:szCs w:val="24"/>
                <w:lang w:val="en-IE"/>
              </w:rPr>
              <w:t>Executive Vice-President SÉJOURNÉ</w:t>
            </w:r>
          </w:p>
        </w:tc>
      </w:tr>
      <w:tr w:rsidR="00E90A0B" w:rsidRPr="004F6117" w14:paraId="41F16376" w14:textId="77777777" w:rsidTr="00E90A0B">
        <w:trPr>
          <w:trHeight w:val="300"/>
        </w:trPr>
        <w:tc>
          <w:tcPr>
            <w:tcW w:w="10380" w:type="dxa"/>
          </w:tcPr>
          <w:p w14:paraId="7A0F8F17" w14:textId="77777777" w:rsidR="00E90A0B" w:rsidRPr="004F6117" w:rsidRDefault="00E90A0B" w:rsidP="00E90A0B">
            <w:pPr>
              <w:spacing w:before="120" w:after="120"/>
              <w:jc w:val="center"/>
              <w:rPr>
                <w:rFonts w:ascii="Times New Roman" w:hAnsi="Times New Roman"/>
                <w:b/>
                <w:bCs/>
                <w:sz w:val="24"/>
                <w:szCs w:val="24"/>
                <w:highlight w:val="yellow"/>
              </w:rPr>
            </w:pPr>
            <w:r w:rsidRPr="4174DD1D">
              <w:rPr>
                <w:rFonts w:ascii="Times New Roman" w:hAnsi="Times New Roman"/>
                <w:b/>
                <w:bCs/>
                <w:sz w:val="24"/>
                <w:szCs w:val="24"/>
              </w:rPr>
              <w:t>European Commission position on points</w:t>
            </w:r>
            <w:r>
              <w:br/>
            </w:r>
            <w:r w:rsidRPr="4174DD1D">
              <w:rPr>
                <w:rFonts w:ascii="Times New Roman" w:hAnsi="Times New Roman"/>
                <w:b/>
                <w:bCs/>
                <w:sz w:val="24"/>
                <w:szCs w:val="24"/>
              </w:rPr>
              <w:t>of the European Economic and Social Committee (EESC) opinion considered as essential</w:t>
            </w:r>
          </w:p>
        </w:tc>
      </w:tr>
      <w:tr w:rsidR="00E90A0B" w:rsidRPr="004F6117" w14:paraId="29AE02E4" w14:textId="77777777" w:rsidTr="00E90A0B">
        <w:trPr>
          <w:trHeight w:val="300"/>
        </w:trPr>
        <w:tc>
          <w:tcPr>
            <w:tcW w:w="10380" w:type="dxa"/>
          </w:tcPr>
          <w:p w14:paraId="64817451" w14:textId="77777777" w:rsidR="00E90A0B" w:rsidRDefault="00E90A0B" w:rsidP="000B77AD">
            <w:pPr>
              <w:widowControl w:val="0"/>
              <w:spacing w:before="120" w:after="120"/>
              <w:jc w:val="both"/>
              <w:rPr>
                <w:rFonts w:ascii="Times New Roman" w:eastAsia="Times New Roman" w:hAnsi="Times New Roman"/>
                <w:color w:val="000000"/>
                <w:sz w:val="24"/>
                <w:szCs w:val="24"/>
              </w:rPr>
            </w:pPr>
            <w:r w:rsidRPr="427DA048">
              <w:rPr>
                <w:rFonts w:ascii="Times New Roman" w:hAnsi="Times New Roman"/>
                <w:sz w:val="24"/>
                <w:szCs w:val="24"/>
              </w:rPr>
              <w:t>T</w:t>
            </w:r>
            <w:r w:rsidRPr="427DA048">
              <w:rPr>
                <w:rFonts w:ascii="Times New Roman" w:eastAsia="Times New Roman" w:hAnsi="Times New Roman"/>
                <w:sz w:val="24"/>
                <w:szCs w:val="24"/>
              </w:rPr>
              <w:t>he</w:t>
            </w:r>
            <w:r w:rsidRPr="00E90A0B">
              <w:rPr>
                <w:rFonts w:ascii="Times New Roman" w:eastAsia="Times New Roman" w:hAnsi="Times New Roman"/>
                <w:color w:val="000000"/>
                <w:sz w:val="24"/>
                <w:szCs w:val="24"/>
              </w:rPr>
              <w:t xml:space="preserve"> Commission recognises the important role of industrial cooperatives in enhancing the European single market and supporting a more resilient and inclusive economy. Cooperatives reinforce competitiveness and often form a nucleus for self-organised innovation. They foster social cohesion and inclusive governance as well as enhance resilience by providing stable framework conditions for businesses and reducing dependency on external imports.</w:t>
            </w:r>
          </w:p>
          <w:p w14:paraId="55582815" w14:textId="77777777" w:rsidR="00E90A0B" w:rsidRDefault="00E90A0B" w:rsidP="000B77AD">
            <w:pPr>
              <w:widowControl w:val="0"/>
              <w:spacing w:before="120" w:after="120"/>
              <w:jc w:val="both"/>
              <w:rPr>
                <w:rFonts w:ascii="Times New Roman" w:eastAsia="Times New Roman" w:hAnsi="Times New Roman"/>
                <w:color w:val="000000"/>
                <w:sz w:val="24"/>
                <w:szCs w:val="24"/>
              </w:rPr>
            </w:pPr>
            <w:r w:rsidRPr="00E90A0B">
              <w:rPr>
                <w:rFonts w:ascii="Times New Roman" w:eastAsia="Times New Roman" w:hAnsi="Times New Roman"/>
                <w:color w:val="000000"/>
                <w:sz w:val="24"/>
                <w:szCs w:val="24"/>
              </w:rPr>
              <w:t>Moreover, the Commission agrees that the well-deserved attention cooperatives received during the United Nations International Year of Cooperatives in 2025 must not be an exception. Rather, the manifold merits cooperatives display need to be emphasised and supported on an on-going basis.</w:t>
            </w:r>
          </w:p>
          <w:p w14:paraId="3206939C" w14:textId="77777777" w:rsidR="00E90A0B" w:rsidRPr="004F6117" w:rsidRDefault="00E90A0B" w:rsidP="000B77AD">
            <w:pPr>
              <w:widowControl w:val="0"/>
              <w:spacing w:before="120" w:after="120"/>
              <w:rPr>
                <w:rFonts w:ascii="Times New Roman" w:hAnsi="Times New Roman"/>
                <w:b/>
                <w:bCs/>
                <w:sz w:val="24"/>
                <w:szCs w:val="24"/>
              </w:rPr>
            </w:pPr>
            <w:r w:rsidRPr="28984DF8">
              <w:rPr>
                <w:rFonts w:ascii="Times New Roman" w:hAnsi="Times New Roman"/>
                <w:b/>
                <w:bCs/>
                <w:sz w:val="24"/>
                <w:szCs w:val="24"/>
              </w:rPr>
              <w:t>Promotion of the cooperative model and educational activities</w:t>
            </w:r>
          </w:p>
          <w:p w14:paraId="41598351" w14:textId="38E702C8" w:rsidR="00E90A0B" w:rsidRPr="004F6117" w:rsidRDefault="00E90A0B" w:rsidP="000B77AD">
            <w:pPr>
              <w:widowControl w:val="0"/>
              <w:spacing w:before="120" w:after="120"/>
              <w:jc w:val="both"/>
              <w:rPr>
                <w:rFonts w:ascii="Times New Roman" w:hAnsi="Times New Roman"/>
                <w:sz w:val="24"/>
                <w:szCs w:val="24"/>
                <w:highlight w:val="yellow"/>
              </w:rPr>
            </w:pPr>
            <w:r w:rsidRPr="427DA048">
              <w:rPr>
                <w:rFonts w:ascii="Times New Roman" w:hAnsi="Times New Roman"/>
                <w:sz w:val="24"/>
                <w:szCs w:val="24"/>
              </w:rPr>
              <w:t>The Commission agrees that cooperatives benefit from training and capacity-building pathways to help them be sustainable. While cooperation under the Pact for Skills and other initiatives has begun to develop such pathways, including in the Large-Scale Partnership (LSP) for the Digital Ecosystem, coverage and recognition across sectors and territories remains uneven. Links with education and training systems are also fragmented, and mapped curricular approaches and shared competence frameworks are scarce. Ongoing reflections, such as within the mid-term review of the Social Economy Action Plan (SEAP), have created more clarity on this. In combination with upcoming initiatives, such as possibly the European Innovation Act with its focus on co-learning spaces, these reflections could help provide solutions</w:t>
            </w:r>
            <w:r w:rsidR="001F0BF6">
              <w:rPr>
                <w:rFonts w:ascii="Times New Roman" w:hAnsi="Times New Roman"/>
                <w:sz w:val="24"/>
                <w:szCs w:val="24"/>
              </w:rPr>
              <w:t>,</w:t>
            </w:r>
            <w:r w:rsidRPr="427DA048">
              <w:rPr>
                <w:rFonts w:ascii="Times New Roman" w:hAnsi="Times New Roman"/>
                <w:sz w:val="24"/>
                <w:szCs w:val="24"/>
              </w:rPr>
              <w:t xml:space="preserve"> as well as create more awareness for the cooperative model. Continuing support e.g. under the Erasmus+ programme and more broadly within the workstreams of the 2025 Union of Skills package remains an important pillar in this regard.</w:t>
            </w:r>
          </w:p>
          <w:p w14:paraId="220F8462" w14:textId="5AFABDDC" w:rsidR="00E90A0B" w:rsidRPr="004F6117" w:rsidRDefault="00E90A0B" w:rsidP="000B77AD">
            <w:pPr>
              <w:widowControl w:val="0"/>
              <w:spacing w:before="120" w:after="120"/>
              <w:rPr>
                <w:rFonts w:ascii="Times New Roman" w:hAnsi="Times New Roman"/>
                <w:b/>
                <w:bCs/>
                <w:sz w:val="24"/>
                <w:szCs w:val="24"/>
              </w:rPr>
            </w:pPr>
            <w:r w:rsidRPr="28984DF8">
              <w:rPr>
                <w:rFonts w:ascii="Times New Roman" w:hAnsi="Times New Roman"/>
                <w:b/>
                <w:bCs/>
                <w:sz w:val="24"/>
                <w:szCs w:val="24"/>
              </w:rPr>
              <w:t>Recognition of industrial cooperatives including by financial incentives</w:t>
            </w:r>
          </w:p>
          <w:p w14:paraId="485661CB" w14:textId="05570DDB" w:rsidR="00E90A0B" w:rsidRPr="004F6117" w:rsidRDefault="00E90A0B" w:rsidP="000B77AD">
            <w:pPr>
              <w:widowControl w:val="0"/>
              <w:spacing w:before="120" w:after="120"/>
              <w:jc w:val="both"/>
              <w:rPr>
                <w:rFonts w:ascii="Times New Roman" w:hAnsi="Times New Roman"/>
                <w:sz w:val="24"/>
                <w:szCs w:val="24"/>
              </w:rPr>
            </w:pPr>
            <w:r w:rsidRPr="6C9DAF53">
              <w:rPr>
                <w:rFonts w:ascii="Times New Roman" w:hAnsi="Times New Roman"/>
                <w:sz w:val="24"/>
                <w:szCs w:val="24"/>
              </w:rPr>
              <w:t xml:space="preserve">The Commission recalls that the 2023 Council recommendation on developing </w:t>
            </w:r>
            <w:r w:rsidRPr="427DA048">
              <w:rPr>
                <w:rFonts w:ascii="Times New Roman" w:hAnsi="Times New Roman"/>
                <w:sz w:val="24"/>
                <w:szCs w:val="24"/>
              </w:rPr>
              <w:t>social economy framework conditions</w:t>
            </w:r>
            <w:r w:rsidRPr="427DA048">
              <w:rPr>
                <w:rStyle w:val="FootnoteReference"/>
                <w:rFonts w:ascii="Times New Roman" w:hAnsi="Times New Roman"/>
                <w:sz w:val="24"/>
                <w:szCs w:val="24"/>
              </w:rPr>
              <w:footnoteReference w:id="1"/>
            </w:r>
            <w:r w:rsidRPr="427DA048">
              <w:rPr>
                <w:rFonts w:ascii="Times New Roman" w:hAnsi="Times New Roman"/>
                <w:sz w:val="24"/>
                <w:szCs w:val="24"/>
              </w:rPr>
              <w:t xml:space="preserve"> provides a common framework for Member States to integrate the social economy into their policies and create supportive measures.</w:t>
            </w:r>
            <w:r w:rsidRPr="6C9DAF53">
              <w:rPr>
                <w:rFonts w:ascii="Times New Roman" w:hAnsi="Times New Roman"/>
                <w:sz w:val="24"/>
                <w:szCs w:val="24"/>
              </w:rPr>
              <w:t xml:space="preserve"> To support Member States, the Commission has organised mutual-learning workshops for public officials on priority topics, including taxation, State aid, and developing social economy strategies, to help identify replicable solutions. The Commission has also </w:t>
            </w:r>
            <w:r w:rsidRPr="6C9DAF53">
              <w:rPr>
                <w:rFonts w:ascii="Times New Roman" w:hAnsi="Times New Roman"/>
                <w:sz w:val="24"/>
                <w:szCs w:val="24"/>
              </w:rPr>
              <w:lastRenderedPageBreak/>
              <w:t xml:space="preserve">published </w:t>
            </w:r>
            <w:r w:rsidRPr="4174DD1D">
              <w:rPr>
                <w:rFonts w:ascii="Times New Roman" w:hAnsi="Times New Roman"/>
                <w:sz w:val="24"/>
                <w:szCs w:val="24"/>
              </w:rPr>
              <w:t xml:space="preserve">two </w:t>
            </w:r>
            <w:r w:rsidRPr="6C9DAF53">
              <w:rPr>
                <w:rFonts w:ascii="Times New Roman" w:hAnsi="Times New Roman"/>
                <w:sz w:val="24"/>
                <w:szCs w:val="24"/>
              </w:rPr>
              <w:t>Staff Working Documents on tax matters relating to the social economy</w:t>
            </w:r>
            <w:r w:rsidRPr="4174DD1D">
              <w:rPr>
                <w:rStyle w:val="FootnoteReference"/>
                <w:rFonts w:ascii="Times New Roman" w:hAnsi="Times New Roman"/>
                <w:sz w:val="24"/>
                <w:szCs w:val="24"/>
              </w:rPr>
              <w:footnoteReference w:id="2"/>
            </w:r>
            <w:r w:rsidRPr="6C9DAF53">
              <w:rPr>
                <w:rFonts w:ascii="Times New Roman" w:hAnsi="Times New Roman"/>
                <w:sz w:val="24"/>
                <w:szCs w:val="24"/>
              </w:rPr>
              <w:t xml:space="preserve">, including cooperatives. In the context of the mid-term review of the SEAP, the Commission is considering further activities to </w:t>
            </w:r>
            <w:r w:rsidR="00510956">
              <w:rPr>
                <w:rFonts w:ascii="Times New Roman" w:hAnsi="Times New Roman"/>
                <w:sz w:val="24"/>
                <w:szCs w:val="24"/>
              </w:rPr>
              <w:t>increase</w:t>
            </w:r>
            <w:r w:rsidRPr="6C9DAF53">
              <w:rPr>
                <w:rFonts w:ascii="Times New Roman" w:hAnsi="Times New Roman"/>
                <w:sz w:val="24"/>
                <w:szCs w:val="24"/>
              </w:rPr>
              <w:t xml:space="preserve"> understanding on how to improve the social economy’s access to finance, and to recognise and support social economy organisations, including cooperatives, as key drivers of the European economy.</w:t>
            </w:r>
          </w:p>
          <w:p w14:paraId="34F27972" w14:textId="5645B5F8" w:rsidR="00E90A0B" w:rsidRDefault="001F0BF6" w:rsidP="000B77AD">
            <w:pPr>
              <w:widowControl w:val="0"/>
              <w:spacing w:before="120" w:after="120"/>
              <w:jc w:val="both"/>
              <w:rPr>
                <w:rFonts w:ascii="Times New Roman" w:hAnsi="Times New Roman"/>
                <w:sz w:val="24"/>
                <w:szCs w:val="24"/>
              </w:rPr>
            </w:pPr>
            <w:r>
              <w:rPr>
                <w:rFonts w:ascii="Times New Roman" w:hAnsi="Times New Roman"/>
                <w:sz w:val="24"/>
                <w:szCs w:val="24"/>
              </w:rPr>
              <w:t>W</w:t>
            </w:r>
            <w:r w:rsidR="00E90A0B" w:rsidRPr="427DA048">
              <w:rPr>
                <w:rFonts w:ascii="Times New Roman" w:hAnsi="Times New Roman"/>
                <w:sz w:val="24"/>
                <w:szCs w:val="24"/>
              </w:rPr>
              <w:t xml:space="preserve">ith a view to finance but also beyond, the Commission agrees on the importance of worker buyouts, which remains an integral part of the on-going work on improving business transfers for </w:t>
            </w:r>
            <w:r w:rsidR="001D55E5">
              <w:rPr>
                <w:rFonts w:ascii="Times New Roman" w:hAnsi="Times New Roman"/>
                <w:sz w:val="24"/>
                <w:szCs w:val="24"/>
              </w:rPr>
              <w:t>small and medium-sized enterprises (</w:t>
            </w:r>
            <w:r w:rsidR="00E90A0B" w:rsidRPr="427DA048">
              <w:rPr>
                <w:rFonts w:ascii="Times New Roman" w:hAnsi="Times New Roman"/>
                <w:sz w:val="24"/>
                <w:szCs w:val="24"/>
              </w:rPr>
              <w:t>SMEs</w:t>
            </w:r>
            <w:r w:rsidR="001D55E5">
              <w:rPr>
                <w:rFonts w:ascii="Times New Roman" w:hAnsi="Times New Roman"/>
                <w:sz w:val="24"/>
                <w:szCs w:val="24"/>
              </w:rPr>
              <w:t>)</w:t>
            </w:r>
            <w:r w:rsidR="00E90A0B" w:rsidRPr="427DA048">
              <w:rPr>
                <w:rFonts w:ascii="Times New Roman" w:hAnsi="Times New Roman"/>
                <w:sz w:val="24"/>
                <w:szCs w:val="24"/>
              </w:rPr>
              <w:t>. The Commission notes that this issue has also been taken up in the 2025 EU Strategy for Generational Renewal in Agriculture</w:t>
            </w:r>
            <w:r w:rsidR="001D55E5">
              <w:rPr>
                <w:rStyle w:val="FootnoteReference"/>
                <w:rFonts w:ascii="Times New Roman" w:hAnsi="Times New Roman"/>
                <w:sz w:val="24"/>
                <w:szCs w:val="24"/>
              </w:rPr>
              <w:footnoteReference w:id="3"/>
            </w:r>
            <w:r w:rsidR="00E90A0B" w:rsidRPr="427DA048">
              <w:rPr>
                <w:rFonts w:ascii="Times New Roman" w:hAnsi="Times New Roman"/>
                <w:sz w:val="24"/>
                <w:szCs w:val="24"/>
              </w:rPr>
              <w:t>, where cooperative models are recognised as tools to facilitate access to work, capital and skills. The Strategy proposes to Member States to support intergenerational and worker-led ownership transfers, including worker buyouts within agricultural cooperatives.</w:t>
            </w:r>
          </w:p>
          <w:p w14:paraId="5529D5F1" w14:textId="77ABA8ED" w:rsidR="00E90A0B" w:rsidRPr="004F6117" w:rsidRDefault="00E90A0B" w:rsidP="000B77AD">
            <w:pPr>
              <w:widowControl w:val="0"/>
              <w:spacing w:before="120" w:after="120"/>
              <w:rPr>
                <w:rFonts w:ascii="Times New Roman" w:hAnsi="Times New Roman"/>
                <w:b/>
                <w:bCs/>
                <w:sz w:val="24"/>
                <w:szCs w:val="24"/>
              </w:rPr>
            </w:pPr>
            <w:r w:rsidRPr="7C35680C">
              <w:rPr>
                <w:rFonts w:ascii="Times New Roman" w:hAnsi="Times New Roman"/>
                <w:b/>
                <w:bCs/>
                <w:sz w:val="24"/>
                <w:szCs w:val="24"/>
              </w:rPr>
              <w:t>Knowledge sharing online and offline</w:t>
            </w:r>
          </w:p>
          <w:p w14:paraId="41015BFD" w14:textId="05E39123" w:rsidR="00E90A0B" w:rsidRPr="004F6117" w:rsidRDefault="00E90A0B" w:rsidP="000B77AD">
            <w:pPr>
              <w:widowControl w:val="0"/>
              <w:spacing w:before="120" w:after="120"/>
              <w:jc w:val="both"/>
              <w:rPr>
                <w:rFonts w:ascii="Times New Roman" w:hAnsi="Times New Roman"/>
                <w:b/>
                <w:bCs/>
                <w:sz w:val="24"/>
                <w:szCs w:val="24"/>
              </w:rPr>
            </w:pPr>
            <w:r w:rsidRPr="4174DD1D">
              <w:rPr>
                <w:rFonts w:ascii="Times New Roman" w:hAnsi="Times New Roman"/>
                <w:sz w:val="24"/>
                <w:szCs w:val="24"/>
              </w:rPr>
              <w:t>As the speed at which suitable frameworks for the social economy are being developed across Members States, regions and municipalities differs, the exchange of knowledge-sharing remains a bottleneck. The Commission agrees that measures including national and regional investments in shared industrial parks and eco-industrial zones</w:t>
            </w:r>
            <w:r w:rsidR="001F0BF6">
              <w:rPr>
                <w:rFonts w:ascii="Times New Roman" w:hAnsi="Times New Roman"/>
                <w:sz w:val="24"/>
                <w:szCs w:val="24"/>
              </w:rPr>
              <w:t>,</w:t>
            </w:r>
            <w:r w:rsidRPr="4174DD1D">
              <w:rPr>
                <w:rFonts w:ascii="Times New Roman" w:hAnsi="Times New Roman"/>
                <w:sz w:val="24"/>
                <w:szCs w:val="24"/>
              </w:rPr>
              <w:t xml:space="preserve"> as well as cooperative knowledge-sharing platforms</w:t>
            </w:r>
            <w:r w:rsidR="001F0BF6">
              <w:rPr>
                <w:rFonts w:ascii="Times New Roman" w:hAnsi="Times New Roman"/>
                <w:sz w:val="24"/>
                <w:szCs w:val="24"/>
              </w:rPr>
              <w:t>,</w:t>
            </w:r>
            <w:r w:rsidRPr="4174DD1D">
              <w:rPr>
                <w:rFonts w:ascii="Times New Roman" w:hAnsi="Times New Roman"/>
                <w:sz w:val="24"/>
                <w:szCs w:val="24"/>
              </w:rPr>
              <w:t xml:space="preserve"> are important. </w:t>
            </w:r>
            <w:r w:rsidRPr="4174DD1D">
              <w:rPr>
                <w:rFonts w:ascii="Times New Roman" w:eastAsia="Times New Roman" w:hAnsi="Times New Roman"/>
                <w:sz w:val="24"/>
                <w:szCs w:val="24"/>
              </w:rPr>
              <w:t>At the EU level, the Commission is enhancing the visibility and recognition of the social economy as set out in the SEAP, for example by regularly updating the EU Social Economy Gateway</w:t>
            </w:r>
            <w:r w:rsidRPr="4174DD1D">
              <w:rPr>
                <w:rStyle w:val="FootnoteReference"/>
                <w:rFonts w:ascii="Times New Roman" w:eastAsia="Times New Roman" w:hAnsi="Times New Roman"/>
                <w:sz w:val="24"/>
                <w:szCs w:val="24"/>
              </w:rPr>
              <w:footnoteReference w:id="4"/>
            </w:r>
            <w:r w:rsidRPr="427DA048">
              <w:rPr>
                <w:rFonts w:ascii="Times New Roman" w:eastAsia="Times New Roman" w:hAnsi="Times New Roman"/>
                <w:sz w:val="24"/>
                <w:szCs w:val="24"/>
              </w:rPr>
              <w:t xml:space="preserve"> and by working alongside its Expert Group on the Social Economy and Social Enterprises. The Commission is also carrying out communication activities, and producing data, statistics</w:t>
            </w:r>
            <w:r w:rsidRPr="4174DD1D">
              <w:rPr>
                <w:rFonts w:ascii="Times New Roman" w:eastAsia="Times New Roman" w:hAnsi="Times New Roman"/>
                <w:sz w:val="24"/>
                <w:szCs w:val="24"/>
              </w:rPr>
              <w:t xml:space="preserve"> and research on the social economy, such as a</w:t>
            </w:r>
            <w:r w:rsidR="001D55E5">
              <w:rPr>
                <w:rFonts w:ascii="Times New Roman" w:eastAsia="Times New Roman" w:hAnsi="Times New Roman"/>
                <w:sz w:val="24"/>
                <w:szCs w:val="24"/>
              </w:rPr>
              <w:t> </w:t>
            </w:r>
            <w:r w:rsidRPr="4174DD1D">
              <w:rPr>
                <w:rFonts w:ascii="Times New Roman" w:eastAsia="Times New Roman" w:hAnsi="Times New Roman"/>
                <w:sz w:val="24"/>
                <w:szCs w:val="24"/>
              </w:rPr>
              <w:t>study benchmarking the socio-economic performance of the social economy</w:t>
            </w:r>
            <w:r w:rsidRPr="4174DD1D">
              <w:rPr>
                <w:rStyle w:val="FootnoteReference"/>
                <w:rFonts w:ascii="Times New Roman" w:eastAsia="Times New Roman" w:hAnsi="Times New Roman"/>
                <w:sz w:val="24"/>
                <w:szCs w:val="24"/>
              </w:rPr>
              <w:footnoteReference w:id="5"/>
            </w:r>
            <w:r w:rsidRPr="427DA048">
              <w:rPr>
                <w:rFonts w:ascii="Times New Roman" w:eastAsia="Times New Roman" w:hAnsi="Times New Roman"/>
                <w:sz w:val="24"/>
                <w:szCs w:val="24"/>
              </w:rPr>
              <w:t xml:space="preserve"> and the Special Eurobarometer on the social economy in the life of Europeans</w:t>
            </w:r>
            <w:r w:rsidR="00A70810">
              <w:rPr>
                <w:rFonts w:ascii="Times New Roman" w:eastAsia="Times New Roman" w:hAnsi="Times New Roman"/>
                <w:sz w:val="24"/>
                <w:szCs w:val="24"/>
              </w:rPr>
              <w:t>.</w:t>
            </w:r>
            <w:r w:rsidRPr="4174DD1D">
              <w:rPr>
                <w:rStyle w:val="FootnoteReference"/>
                <w:rFonts w:ascii="Times New Roman" w:eastAsia="Times New Roman" w:hAnsi="Times New Roman"/>
                <w:sz w:val="24"/>
                <w:szCs w:val="24"/>
              </w:rPr>
              <w:footnoteReference w:id="6"/>
            </w:r>
            <w:r w:rsidRPr="427DA048">
              <w:rPr>
                <w:rFonts w:ascii="Times New Roman" w:hAnsi="Times New Roman"/>
                <w:b/>
                <w:bCs/>
                <w:sz w:val="24"/>
                <w:szCs w:val="24"/>
              </w:rPr>
              <w:t xml:space="preserve"> </w:t>
            </w:r>
          </w:p>
          <w:p w14:paraId="6C32BFCA" w14:textId="77777777" w:rsidR="00E90A0B" w:rsidRPr="004F6117" w:rsidRDefault="00E90A0B" w:rsidP="000B77AD">
            <w:pPr>
              <w:widowControl w:val="0"/>
              <w:spacing w:before="120" w:after="120"/>
              <w:jc w:val="both"/>
              <w:rPr>
                <w:rFonts w:ascii="Times New Roman" w:hAnsi="Times New Roman"/>
                <w:b/>
                <w:bCs/>
                <w:sz w:val="24"/>
                <w:szCs w:val="24"/>
              </w:rPr>
            </w:pPr>
            <w:r w:rsidRPr="427DA048">
              <w:rPr>
                <w:rFonts w:ascii="Times New Roman" w:hAnsi="Times New Roman"/>
                <w:b/>
                <w:bCs/>
                <w:sz w:val="24"/>
                <w:szCs w:val="24"/>
              </w:rPr>
              <w:t>Cohesion and regional development</w:t>
            </w:r>
          </w:p>
          <w:p w14:paraId="71F4A223" w14:textId="23A05B2B" w:rsidR="00E90A0B" w:rsidRPr="004F6117" w:rsidRDefault="00E90A0B" w:rsidP="000B77AD">
            <w:pPr>
              <w:widowControl w:val="0"/>
              <w:spacing w:before="120" w:after="120"/>
              <w:jc w:val="both"/>
              <w:rPr>
                <w:rFonts w:ascii="Times New Roman" w:hAnsi="Times New Roman"/>
                <w:sz w:val="24"/>
                <w:szCs w:val="24"/>
              </w:rPr>
            </w:pPr>
            <w:r w:rsidRPr="427DA048">
              <w:rPr>
                <w:rFonts w:ascii="Times New Roman" w:hAnsi="Times New Roman"/>
                <w:sz w:val="24"/>
                <w:szCs w:val="24"/>
              </w:rPr>
              <w:t xml:space="preserve">As indicated, the Commission agrees that industrial cooperatives can help to address some of the EU’s most pressing challenges, including – depending on regional situations – reinforcing territorial cohesion and resilience. Currently, specific focus lies on promoting a digital ecosystem – be it in the Digital Skills LSP, the European Blockchain Sandbox or similar activities – in which technology can enhance both social cohesion and competitiveness. More broadly speaking, the Commission recalls that it is well on track to fulfil its commitment made in the 2021 SEAP to increase under the multiannual financial </w:t>
            </w:r>
            <w:r w:rsidRPr="427DA048">
              <w:rPr>
                <w:rFonts w:ascii="Times New Roman" w:hAnsi="Times New Roman"/>
                <w:sz w:val="24"/>
                <w:szCs w:val="24"/>
              </w:rPr>
              <w:lastRenderedPageBreak/>
              <w:t>framework 2021-2027 the level of support to the social economy, including cooperatives, compared to the 2014-2020 period. The Commission regularly reassess</w:t>
            </w:r>
            <w:r w:rsidR="001F0BF6">
              <w:rPr>
                <w:rFonts w:ascii="Times New Roman" w:hAnsi="Times New Roman"/>
                <w:sz w:val="24"/>
                <w:szCs w:val="24"/>
              </w:rPr>
              <w:t>es</w:t>
            </w:r>
            <w:r w:rsidRPr="427DA048">
              <w:rPr>
                <w:rFonts w:ascii="Times New Roman" w:hAnsi="Times New Roman"/>
                <w:sz w:val="24"/>
                <w:szCs w:val="24"/>
              </w:rPr>
              <w:t xml:space="preserve"> how to build upon this momentum in its assessment of on-going initiatives, currently for instance the SEAP mid-term review.</w:t>
            </w:r>
          </w:p>
          <w:p w14:paraId="50FD1F5C" w14:textId="1CEE0A67" w:rsidR="00E90A0B" w:rsidRPr="004F6117" w:rsidRDefault="00E90A0B" w:rsidP="000B77AD">
            <w:pPr>
              <w:widowControl w:val="0"/>
              <w:spacing w:before="120" w:after="120"/>
              <w:rPr>
                <w:rFonts w:ascii="Times New Roman" w:hAnsi="Times New Roman"/>
                <w:b/>
                <w:bCs/>
                <w:sz w:val="24"/>
                <w:szCs w:val="24"/>
              </w:rPr>
            </w:pPr>
            <w:r w:rsidRPr="28984DF8">
              <w:rPr>
                <w:rFonts w:ascii="Times New Roman" w:hAnsi="Times New Roman"/>
                <w:b/>
                <w:bCs/>
                <w:sz w:val="24"/>
                <w:szCs w:val="24"/>
              </w:rPr>
              <w:t>Breakthrough technologies and digital tools</w:t>
            </w:r>
          </w:p>
          <w:p w14:paraId="19A8F600" w14:textId="7564E0C3" w:rsidR="00E90A0B" w:rsidRPr="004F6117" w:rsidRDefault="00E90A0B" w:rsidP="000B77AD">
            <w:pPr>
              <w:widowControl w:val="0"/>
              <w:spacing w:before="120" w:after="120"/>
              <w:jc w:val="both"/>
              <w:rPr>
                <w:rFonts w:ascii="Times New Roman" w:hAnsi="Times New Roman"/>
                <w:sz w:val="24"/>
                <w:szCs w:val="24"/>
              </w:rPr>
            </w:pPr>
            <w:r w:rsidRPr="427DA048">
              <w:rPr>
                <w:rFonts w:ascii="Times New Roman" w:hAnsi="Times New Roman"/>
                <w:sz w:val="24"/>
                <w:szCs w:val="24"/>
              </w:rPr>
              <w:t>The Commission shares the view that breakthrough technologies, including artificial intelligence and distributed-ledger technologies (</w:t>
            </w:r>
            <w:r w:rsidR="00FB0C04" w:rsidRPr="00FB0C04">
              <w:rPr>
                <w:rFonts w:ascii="Times New Roman" w:hAnsi="Times New Roman"/>
                <w:sz w:val="24"/>
                <w:szCs w:val="24"/>
              </w:rPr>
              <w:t>Distributed Ledger Technology</w:t>
            </w:r>
            <w:r w:rsidRPr="427DA048">
              <w:rPr>
                <w:rFonts w:ascii="Times New Roman" w:hAnsi="Times New Roman"/>
                <w:sz w:val="24"/>
                <w:szCs w:val="24"/>
              </w:rPr>
              <w:t>/blockchain), offer significant potential for cooperatives to control, store and manage their data in a distributed, self-controlled manner. This increases efficienc</w:t>
            </w:r>
            <w:r w:rsidR="00A70810">
              <w:rPr>
                <w:rFonts w:ascii="Times New Roman" w:hAnsi="Times New Roman"/>
                <w:sz w:val="24"/>
                <w:szCs w:val="24"/>
              </w:rPr>
              <w:t>y</w:t>
            </w:r>
            <w:r w:rsidRPr="427DA048">
              <w:rPr>
                <w:rFonts w:ascii="Times New Roman" w:hAnsi="Times New Roman"/>
                <w:sz w:val="24"/>
                <w:szCs w:val="24"/>
              </w:rPr>
              <w:t>, fosters resilience (also from a cybersecurity perspective) and creates new business opportunities. In this context, local energy cooperatives are a prototypical use case that is emerging, and for instance the current work within the European Blockchain Sandbox has led to dialogue between entrepreneurs and national regulators to foster understanding of such new models.</w:t>
            </w:r>
          </w:p>
          <w:p w14:paraId="01F20EDB" w14:textId="2C9F21AF" w:rsidR="00E90A0B" w:rsidRPr="004F6117" w:rsidRDefault="00E90A0B" w:rsidP="000B77AD">
            <w:pPr>
              <w:widowControl w:val="0"/>
              <w:spacing w:before="120" w:after="120"/>
              <w:jc w:val="both"/>
              <w:rPr>
                <w:rFonts w:ascii="Times New Roman" w:hAnsi="Times New Roman"/>
                <w:sz w:val="24"/>
                <w:szCs w:val="24"/>
              </w:rPr>
            </w:pPr>
            <w:r w:rsidRPr="427DA048">
              <w:rPr>
                <w:rFonts w:ascii="Times New Roman" w:hAnsi="Times New Roman"/>
                <w:sz w:val="24"/>
                <w:szCs w:val="24"/>
              </w:rPr>
              <w:t xml:space="preserve">The Commission notes the interest, as also expressed in EESC meetings and discussions in 2025, to more deeply analyse data-driven cooperatives and their contribution to industrial transformations. The Commission is open to further discussions on this topic. This also includes awareness raising and educational activities to support business associations in developing self-governed initiatives to develop digital platforms and tools that help digitise </w:t>
            </w:r>
            <w:r w:rsidR="00FB0C04">
              <w:rPr>
                <w:rFonts w:ascii="Times New Roman" w:hAnsi="Times New Roman"/>
                <w:sz w:val="24"/>
                <w:szCs w:val="24"/>
              </w:rPr>
              <w:t>c</w:t>
            </w:r>
            <w:r w:rsidR="00FB0C04" w:rsidRPr="427DA048">
              <w:rPr>
                <w:rFonts w:ascii="Times New Roman" w:hAnsi="Times New Roman"/>
                <w:sz w:val="24"/>
                <w:szCs w:val="24"/>
              </w:rPr>
              <w:t>ooperatives</w:t>
            </w:r>
            <w:r w:rsidRPr="427DA048">
              <w:rPr>
                <w:rFonts w:ascii="Times New Roman" w:hAnsi="Times New Roman"/>
                <w:sz w:val="24"/>
                <w:szCs w:val="24"/>
              </w:rPr>
              <w:t>.</w:t>
            </w:r>
          </w:p>
          <w:p w14:paraId="3E30AB85" w14:textId="7311D347" w:rsidR="00E90A0B" w:rsidRPr="004F6117" w:rsidRDefault="00E90A0B" w:rsidP="000B77AD">
            <w:pPr>
              <w:widowControl w:val="0"/>
              <w:spacing w:before="120" w:after="120"/>
              <w:rPr>
                <w:rFonts w:ascii="Times New Roman" w:hAnsi="Times New Roman"/>
                <w:b/>
                <w:bCs/>
                <w:sz w:val="24"/>
                <w:szCs w:val="24"/>
              </w:rPr>
            </w:pPr>
            <w:r w:rsidRPr="28984DF8">
              <w:rPr>
                <w:rFonts w:ascii="Times New Roman" w:hAnsi="Times New Roman"/>
                <w:b/>
                <w:bCs/>
                <w:sz w:val="24"/>
                <w:szCs w:val="24"/>
              </w:rPr>
              <w:t>Recognition of the benefits of the cooperative model</w:t>
            </w:r>
          </w:p>
          <w:p w14:paraId="6C30DD7D" w14:textId="77777777" w:rsidR="00E90A0B" w:rsidRPr="004F6117" w:rsidRDefault="00E90A0B" w:rsidP="000B77AD">
            <w:pPr>
              <w:widowControl w:val="0"/>
              <w:spacing w:before="120" w:after="120"/>
              <w:jc w:val="both"/>
              <w:rPr>
                <w:rFonts w:ascii="Times New Roman" w:hAnsi="Times New Roman"/>
                <w:sz w:val="24"/>
                <w:szCs w:val="24"/>
              </w:rPr>
            </w:pPr>
            <w:r w:rsidRPr="7C35680C">
              <w:rPr>
                <w:rFonts w:ascii="Times New Roman" w:hAnsi="Times New Roman"/>
                <w:sz w:val="24"/>
                <w:szCs w:val="24"/>
              </w:rPr>
              <w:t>The Commission recognises that the cooperative model offers distinct added value compared to conventional commercial enterprises by prioritising democratic governance, equitable distribution of wealth and strong community engagement, notably in the fast-changing world we witness today. The examples referred to above – including digitalisation, energy market decentralisation and skills development – emphasise this recognition. The Commission is grateful to the EESC and the manifold stakeholders in the cooperative sphere for the joint discussions and activities, e.g. reports, studies and provision of data for policy making, and remains open for future joint engagement along these lines, including for digital data cooperatives and other novel focus areas.</w:t>
            </w:r>
          </w:p>
        </w:tc>
      </w:tr>
    </w:tbl>
    <w:p w14:paraId="07C37AB4" w14:textId="383C7528" w:rsidR="7C35680C" w:rsidRPr="001D55E5" w:rsidRDefault="7C35680C">
      <w:pPr>
        <w:rPr>
          <w:sz w:val="2"/>
          <w:szCs w:val="2"/>
        </w:rPr>
      </w:pPr>
    </w:p>
    <w:p w14:paraId="587232A0" w14:textId="77777777" w:rsidR="00077C4F" w:rsidRPr="001D55E5" w:rsidRDefault="00077C4F" w:rsidP="00554137">
      <w:pPr>
        <w:spacing w:after="0" w:line="240" w:lineRule="auto"/>
        <w:ind w:left="-709"/>
        <w:rPr>
          <w:rFonts w:ascii="Times New Roman" w:hAnsi="Times New Roman"/>
          <w:bCs/>
          <w:sz w:val="2"/>
          <w:szCs w:val="2"/>
        </w:rPr>
      </w:pPr>
    </w:p>
    <w:p w14:paraId="55E209D3" w14:textId="5424B867" w:rsidR="00751910" w:rsidRPr="001D55E5" w:rsidRDefault="00751910" w:rsidP="004A7932">
      <w:pPr>
        <w:spacing w:after="120"/>
        <w:rPr>
          <w:rFonts w:ascii="Times New Roman" w:hAnsi="Times New Roman"/>
          <w:b/>
          <w:sz w:val="2"/>
          <w:szCs w:val="2"/>
          <w:u w:val="single"/>
        </w:rPr>
      </w:pPr>
    </w:p>
    <w:p w14:paraId="7E347EA8" w14:textId="3EEBE380" w:rsidR="004F6117" w:rsidRPr="001D55E5" w:rsidRDefault="004F6117" w:rsidP="00554137">
      <w:pPr>
        <w:spacing w:after="0"/>
        <w:ind w:left="-425"/>
        <w:rPr>
          <w:rFonts w:ascii="Times New Roman" w:hAnsi="Times New Roman"/>
          <w:b/>
          <w:sz w:val="2"/>
          <w:szCs w:val="2"/>
          <w:u w:val="single"/>
        </w:rPr>
      </w:pPr>
    </w:p>
    <w:p w14:paraId="41D86A3C" w14:textId="77777777" w:rsidR="00554137" w:rsidRPr="00554137" w:rsidRDefault="00554137" w:rsidP="00554137">
      <w:pPr>
        <w:ind w:left="-426"/>
        <w:rPr>
          <w:rFonts w:ascii="Times New Roman" w:hAnsi="Times New Roman"/>
          <w:b/>
          <w:sz w:val="16"/>
          <w:szCs w:val="16"/>
          <w:u w:val="single"/>
        </w:rPr>
      </w:pPr>
    </w:p>
    <w:sectPr w:rsidR="00554137" w:rsidRPr="0055413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ABF5B" w14:textId="77777777" w:rsidR="000A07E3" w:rsidRDefault="000A07E3" w:rsidP="00FF63EA">
      <w:pPr>
        <w:spacing w:after="0" w:line="240" w:lineRule="auto"/>
      </w:pPr>
      <w:r>
        <w:separator/>
      </w:r>
    </w:p>
  </w:endnote>
  <w:endnote w:type="continuationSeparator" w:id="0">
    <w:p w14:paraId="0BE625E5" w14:textId="77777777" w:rsidR="000A07E3" w:rsidRDefault="000A07E3"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0274" w14:textId="77777777" w:rsidR="00E90A0B" w:rsidRDefault="00E90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FE14" w14:textId="77777777" w:rsidR="00A70810" w:rsidRPr="00A70810" w:rsidRDefault="00A70810">
    <w:pPr>
      <w:pStyle w:val="Footer"/>
      <w:jc w:val="right"/>
      <w:rPr>
        <w:sz w:val="24"/>
        <w:szCs w:val="24"/>
      </w:rPr>
    </w:pPr>
    <w:r w:rsidRPr="00A70810">
      <w:rPr>
        <w:sz w:val="24"/>
        <w:szCs w:val="24"/>
      </w:rPr>
      <w:fldChar w:fldCharType="begin"/>
    </w:r>
    <w:r w:rsidRPr="00A70810">
      <w:rPr>
        <w:sz w:val="24"/>
        <w:szCs w:val="24"/>
      </w:rPr>
      <w:instrText xml:space="preserve"> PAGE   \* MERGEFORMAT </w:instrText>
    </w:r>
    <w:r w:rsidRPr="00A70810">
      <w:rPr>
        <w:sz w:val="24"/>
        <w:szCs w:val="24"/>
      </w:rPr>
      <w:fldChar w:fldCharType="separate"/>
    </w:r>
    <w:r w:rsidRPr="00A70810">
      <w:rPr>
        <w:noProof/>
        <w:sz w:val="24"/>
        <w:szCs w:val="24"/>
      </w:rPr>
      <w:t>2</w:t>
    </w:r>
    <w:r w:rsidRPr="00A70810">
      <w:rPr>
        <w:noProof/>
        <w:sz w:val="24"/>
        <w:szCs w:val="24"/>
      </w:rPr>
      <w:fldChar w:fldCharType="end"/>
    </w:r>
  </w:p>
  <w:p w14:paraId="52E24EA2" w14:textId="77777777" w:rsidR="00E90A0B" w:rsidRDefault="00E90A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0CEA5" w14:textId="77777777" w:rsidR="00E90A0B" w:rsidRDefault="00E90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F3C43" w14:textId="77777777" w:rsidR="000A07E3" w:rsidRDefault="000A07E3" w:rsidP="00FF63EA">
      <w:pPr>
        <w:spacing w:after="0" w:line="240" w:lineRule="auto"/>
      </w:pPr>
      <w:r>
        <w:separator/>
      </w:r>
    </w:p>
  </w:footnote>
  <w:footnote w:type="continuationSeparator" w:id="0">
    <w:p w14:paraId="18A9FA5C" w14:textId="77777777" w:rsidR="000A07E3" w:rsidRDefault="000A07E3" w:rsidP="00FF63EA">
      <w:pPr>
        <w:spacing w:after="0" w:line="240" w:lineRule="auto"/>
      </w:pPr>
      <w:r>
        <w:continuationSeparator/>
      </w:r>
    </w:p>
  </w:footnote>
  <w:footnote w:id="1">
    <w:p w14:paraId="13B1AFAF" w14:textId="78ABFD34" w:rsidR="00E90A0B" w:rsidRPr="000B77AD" w:rsidRDefault="00E90A0B" w:rsidP="00510956">
      <w:pPr>
        <w:pStyle w:val="FootnoteText"/>
        <w:widowControl w:val="0"/>
        <w:spacing w:line="240" w:lineRule="auto"/>
        <w:ind w:left="-142" w:right="-426" w:hanging="284"/>
        <w:jc w:val="both"/>
        <w:rPr>
          <w:rFonts w:ascii="Times New Roman" w:hAnsi="Times New Roman"/>
        </w:rPr>
      </w:pPr>
      <w:r w:rsidRPr="000B77AD">
        <w:rPr>
          <w:rStyle w:val="FootnoteReference"/>
          <w:rFonts w:ascii="Times New Roman" w:hAnsi="Times New Roman"/>
        </w:rPr>
        <w:footnoteRef/>
      </w:r>
      <w:r w:rsidRPr="000B77AD">
        <w:rPr>
          <w:rFonts w:ascii="Times New Roman" w:hAnsi="Times New Roman"/>
        </w:rPr>
        <w:t xml:space="preserve"> </w:t>
      </w:r>
      <w:r w:rsidR="001D55E5" w:rsidRPr="000B77AD">
        <w:rPr>
          <w:rFonts w:ascii="Times New Roman" w:hAnsi="Times New Roman"/>
        </w:rPr>
        <w:tab/>
      </w:r>
      <w:r w:rsidRPr="000B77AD">
        <w:rPr>
          <w:rFonts w:ascii="Times New Roman" w:hAnsi="Times New Roman"/>
        </w:rPr>
        <w:t xml:space="preserve">Council Recommendation of 27 November 2023 on developing social economy framework conditions (C/2023/1344) </w:t>
      </w:r>
      <w:hyperlink r:id="rId1" w:history="1">
        <w:r w:rsidRPr="000B77AD">
          <w:rPr>
            <w:rStyle w:val="Hyperlink"/>
            <w:rFonts w:ascii="Times New Roman" w:hAnsi="Times New Roman"/>
          </w:rPr>
          <w:t>https://eur-lex.europa.eu/legal-content/EN/TXT/PDF/?uri=OJ:C_202301344</w:t>
        </w:r>
      </w:hyperlink>
      <w:r w:rsidR="001D55E5" w:rsidRPr="000B77AD">
        <w:rPr>
          <w:rFonts w:ascii="Times New Roman" w:hAnsi="Times New Roman"/>
        </w:rPr>
        <w:t>.</w:t>
      </w:r>
    </w:p>
  </w:footnote>
  <w:footnote w:id="2">
    <w:p w14:paraId="0B99483C" w14:textId="77777777" w:rsidR="00902750" w:rsidRPr="00920F4B" w:rsidRDefault="00E90A0B" w:rsidP="00920F4B">
      <w:pPr>
        <w:pStyle w:val="FootnoteText"/>
        <w:widowControl w:val="0"/>
        <w:spacing w:line="240" w:lineRule="auto"/>
        <w:ind w:left="-141" w:right="-284" w:hanging="284"/>
        <w:jc w:val="both"/>
        <w:rPr>
          <w:rFonts w:ascii="Times New Roman" w:hAnsi="Times New Roman"/>
        </w:rPr>
      </w:pPr>
      <w:r w:rsidRPr="00920F4B">
        <w:rPr>
          <w:rStyle w:val="FootnoteReference"/>
          <w:rFonts w:ascii="Times New Roman" w:hAnsi="Times New Roman"/>
        </w:rPr>
        <w:footnoteRef/>
      </w:r>
      <w:r w:rsidRPr="00920F4B">
        <w:rPr>
          <w:rFonts w:ascii="Times New Roman" w:hAnsi="Times New Roman"/>
        </w:rPr>
        <w:t xml:space="preserve"> </w:t>
      </w:r>
      <w:r w:rsidR="001D55E5" w:rsidRPr="00920F4B">
        <w:rPr>
          <w:rFonts w:ascii="Times New Roman" w:hAnsi="Times New Roman"/>
        </w:rPr>
        <w:tab/>
      </w:r>
      <w:r w:rsidRPr="00920F4B">
        <w:rPr>
          <w:rFonts w:ascii="Times New Roman" w:hAnsi="Times New Roman"/>
        </w:rPr>
        <w:t xml:space="preserve">Commission Staff Working Document, Relevant taxation frameworks for Social Economy Entities, </w:t>
      </w:r>
      <w:proofErr w:type="gramStart"/>
      <w:r w:rsidRPr="00920F4B">
        <w:rPr>
          <w:rFonts w:ascii="Times New Roman" w:hAnsi="Times New Roman"/>
        </w:rPr>
        <w:t>SWD(</w:t>
      </w:r>
      <w:proofErr w:type="gramEnd"/>
      <w:r w:rsidRPr="00920F4B">
        <w:rPr>
          <w:rFonts w:ascii="Times New Roman" w:hAnsi="Times New Roman"/>
        </w:rPr>
        <w:t>2023) 211 final of 13 June 2013.</w:t>
      </w:r>
    </w:p>
    <w:p w14:paraId="22AD91A9" w14:textId="48614926" w:rsidR="00E90A0B" w:rsidRPr="00920F4B" w:rsidRDefault="00902750" w:rsidP="00920F4B">
      <w:pPr>
        <w:pStyle w:val="FootnoteText"/>
        <w:widowControl w:val="0"/>
        <w:spacing w:line="240" w:lineRule="auto"/>
        <w:ind w:left="-141" w:right="-284" w:hanging="284"/>
        <w:jc w:val="both"/>
        <w:rPr>
          <w:rFonts w:ascii="Times New Roman" w:hAnsi="Times New Roman"/>
        </w:rPr>
      </w:pPr>
      <w:r w:rsidRPr="00920F4B">
        <w:rPr>
          <w:rFonts w:ascii="Times New Roman" w:hAnsi="Times New Roman"/>
        </w:rPr>
        <w:t xml:space="preserve">      </w:t>
      </w:r>
      <w:r w:rsidR="00E90A0B" w:rsidRPr="00920F4B">
        <w:rPr>
          <w:rFonts w:ascii="Times New Roman" w:hAnsi="Times New Roman"/>
        </w:rPr>
        <w:t xml:space="preserve">Commission Staff Working Document, Non-discriminatory taxation of charitable organisations and their donors: principles drawn from EU case-law, </w:t>
      </w:r>
      <w:proofErr w:type="gramStart"/>
      <w:r w:rsidR="00E90A0B" w:rsidRPr="00920F4B">
        <w:rPr>
          <w:rFonts w:ascii="Times New Roman" w:hAnsi="Times New Roman"/>
        </w:rPr>
        <w:t>SWD(</w:t>
      </w:r>
      <w:proofErr w:type="gramEnd"/>
      <w:r w:rsidR="00E90A0B" w:rsidRPr="00920F4B">
        <w:rPr>
          <w:rFonts w:ascii="Times New Roman" w:hAnsi="Times New Roman"/>
        </w:rPr>
        <w:t>2023) 212 final of 13 June 2013.</w:t>
      </w:r>
    </w:p>
  </w:footnote>
  <w:footnote w:id="3">
    <w:p w14:paraId="4EF93EF1" w14:textId="5D62FF04" w:rsidR="001D55E5" w:rsidRPr="00920F4B" w:rsidRDefault="001D55E5" w:rsidP="00920F4B">
      <w:pPr>
        <w:pStyle w:val="FootnoteText"/>
        <w:widowControl w:val="0"/>
        <w:spacing w:line="240" w:lineRule="auto"/>
        <w:ind w:left="-141" w:right="-284" w:hanging="284"/>
        <w:jc w:val="both"/>
        <w:rPr>
          <w:rFonts w:ascii="Times New Roman" w:hAnsi="Times New Roman"/>
          <w:lang w:val="fr-BE"/>
        </w:rPr>
      </w:pPr>
      <w:r w:rsidRPr="00920F4B">
        <w:rPr>
          <w:rStyle w:val="FootnoteReference"/>
          <w:rFonts w:ascii="Times New Roman" w:hAnsi="Times New Roman"/>
        </w:rPr>
        <w:footnoteRef/>
      </w:r>
      <w:r w:rsidRPr="00920F4B">
        <w:rPr>
          <w:rFonts w:ascii="Times New Roman" w:hAnsi="Times New Roman"/>
          <w:lang w:val="fr-BE"/>
        </w:rPr>
        <w:t xml:space="preserve"> </w:t>
      </w:r>
      <w:r w:rsidRPr="00920F4B">
        <w:rPr>
          <w:rFonts w:ascii="Times New Roman" w:hAnsi="Times New Roman"/>
          <w:lang w:val="fr-BE"/>
        </w:rPr>
        <w:tab/>
      </w:r>
      <w:proofErr w:type="gramStart"/>
      <w:r w:rsidRPr="00920F4B">
        <w:rPr>
          <w:rFonts w:ascii="Times New Roman" w:hAnsi="Times New Roman"/>
          <w:lang w:val="fr-BE"/>
        </w:rPr>
        <w:t>COM(</w:t>
      </w:r>
      <w:proofErr w:type="gramEnd"/>
      <w:r w:rsidRPr="00920F4B">
        <w:rPr>
          <w:rFonts w:ascii="Times New Roman" w:hAnsi="Times New Roman"/>
          <w:lang w:val="fr-BE"/>
        </w:rPr>
        <w:t>2025) 872 final (</w:t>
      </w:r>
      <w:hyperlink r:id="rId2" w:history="1">
        <w:r w:rsidRPr="00920F4B">
          <w:rPr>
            <w:rStyle w:val="Hyperlink"/>
            <w:rFonts w:ascii="Times New Roman" w:hAnsi="Times New Roman"/>
            <w:lang w:val="fr-BE"/>
          </w:rPr>
          <w:t>EUR-Lex - 52025DC0872 - EN - EUR-Lex</w:t>
        </w:r>
      </w:hyperlink>
      <w:r w:rsidRPr="00920F4B">
        <w:rPr>
          <w:rFonts w:ascii="Times New Roman" w:hAnsi="Times New Roman"/>
          <w:lang w:val="fr-BE"/>
        </w:rPr>
        <w:t>).</w:t>
      </w:r>
    </w:p>
  </w:footnote>
  <w:footnote w:id="4">
    <w:p w14:paraId="77B9C600" w14:textId="40A9638E" w:rsidR="00E90A0B" w:rsidRPr="00920F4B" w:rsidRDefault="00E90A0B" w:rsidP="00920F4B">
      <w:pPr>
        <w:pStyle w:val="FootnoteText"/>
        <w:widowControl w:val="0"/>
        <w:spacing w:line="240" w:lineRule="auto"/>
        <w:ind w:left="-141" w:right="-284" w:hanging="284"/>
        <w:jc w:val="both"/>
        <w:rPr>
          <w:rFonts w:ascii="Times New Roman" w:hAnsi="Times New Roman"/>
        </w:rPr>
      </w:pPr>
      <w:r w:rsidRPr="00920F4B">
        <w:rPr>
          <w:rStyle w:val="FootnoteReference"/>
          <w:rFonts w:ascii="Times New Roman" w:hAnsi="Times New Roman"/>
        </w:rPr>
        <w:footnoteRef/>
      </w:r>
      <w:r w:rsidRPr="00920F4B">
        <w:rPr>
          <w:rFonts w:ascii="Times New Roman" w:hAnsi="Times New Roman"/>
        </w:rPr>
        <w:t xml:space="preserve"> </w:t>
      </w:r>
      <w:r w:rsidR="001D55E5" w:rsidRPr="00920F4B">
        <w:rPr>
          <w:rFonts w:ascii="Times New Roman" w:hAnsi="Times New Roman"/>
        </w:rPr>
        <w:tab/>
      </w:r>
      <w:r w:rsidRPr="00920F4B">
        <w:rPr>
          <w:rFonts w:ascii="Times New Roman" w:hAnsi="Times New Roman"/>
        </w:rPr>
        <w:t xml:space="preserve">EU Social Economy Gateway, available at: </w:t>
      </w:r>
      <w:hyperlink r:id="rId3" w:history="1">
        <w:r w:rsidRPr="00920F4B">
          <w:rPr>
            <w:rStyle w:val="Hyperlink"/>
            <w:rFonts w:ascii="Times New Roman" w:hAnsi="Times New Roman"/>
          </w:rPr>
          <w:t>https://social-economy-gateway.ec.europa.eu/</w:t>
        </w:r>
      </w:hyperlink>
      <w:r w:rsidR="00D75D19" w:rsidRPr="00920F4B">
        <w:rPr>
          <w:rFonts w:ascii="Times New Roman" w:hAnsi="Times New Roman"/>
        </w:rPr>
        <w:t>.</w:t>
      </w:r>
    </w:p>
  </w:footnote>
  <w:footnote w:id="5">
    <w:p w14:paraId="2CEDE463" w14:textId="19E98C18" w:rsidR="00E90A0B" w:rsidRPr="00920F4B" w:rsidRDefault="00E90A0B" w:rsidP="00920F4B">
      <w:pPr>
        <w:pStyle w:val="FootnoteText"/>
        <w:widowControl w:val="0"/>
        <w:spacing w:line="240" w:lineRule="auto"/>
        <w:ind w:left="-141" w:right="-284" w:hanging="284"/>
        <w:jc w:val="both"/>
        <w:rPr>
          <w:rFonts w:ascii="Times New Roman" w:hAnsi="Times New Roman"/>
        </w:rPr>
      </w:pPr>
      <w:r w:rsidRPr="00920F4B">
        <w:rPr>
          <w:rStyle w:val="FootnoteReference"/>
          <w:rFonts w:ascii="Times New Roman" w:hAnsi="Times New Roman"/>
        </w:rPr>
        <w:footnoteRef/>
      </w:r>
      <w:r w:rsidRPr="00920F4B">
        <w:rPr>
          <w:rFonts w:ascii="Times New Roman" w:hAnsi="Times New Roman"/>
        </w:rPr>
        <w:t xml:space="preserve"> </w:t>
      </w:r>
      <w:r w:rsidR="001D55E5" w:rsidRPr="00920F4B">
        <w:rPr>
          <w:rFonts w:ascii="Times New Roman" w:hAnsi="Times New Roman"/>
        </w:rPr>
        <w:tab/>
      </w:r>
      <w:r w:rsidRPr="00920F4B">
        <w:rPr>
          <w:rFonts w:ascii="Times New Roman" w:hAnsi="Times New Roman"/>
        </w:rPr>
        <w:t xml:space="preserve">European Commission: European Innovation Council and SMEs Executive Agency, CIRIEC, </w:t>
      </w:r>
      <w:proofErr w:type="spellStart"/>
      <w:r w:rsidRPr="00920F4B">
        <w:rPr>
          <w:rFonts w:ascii="Times New Roman" w:hAnsi="Times New Roman"/>
        </w:rPr>
        <w:t>Euricse</w:t>
      </w:r>
      <w:proofErr w:type="spellEnd"/>
      <w:r w:rsidRPr="00920F4B">
        <w:rPr>
          <w:rFonts w:ascii="Times New Roman" w:hAnsi="Times New Roman"/>
        </w:rPr>
        <w:t xml:space="preserve"> and Spatial Foresight, Benchmarking the socio-economic performance of the EU social economy – Improving the socio-economic knowledge of the proximity and social economy ecosystem, Publications Office of the European Union, 2024, </w:t>
      </w:r>
      <w:hyperlink r:id="rId4" w:history="1">
        <w:r w:rsidRPr="00920F4B">
          <w:rPr>
            <w:rStyle w:val="Hyperlink"/>
            <w:rFonts w:ascii="Times New Roman" w:hAnsi="Times New Roman"/>
          </w:rPr>
          <w:t>https://data.europa.eu/doi/10.2826/880860</w:t>
        </w:r>
      </w:hyperlink>
      <w:r w:rsidRPr="00920F4B">
        <w:rPr>
          <w:rFonts w:ascii="Times New Roman" w:hAnsi="Times New Roman"/>
        </w:rPr>
        <w:t>.</w:t>
      </w:r>
    </w:p>
  </w:footnote>
  <w:footnote w:id="6">
    <w:p w14:paraId="4D97F4F6" w14:textId="23326BED" w:rsidR="00902750" w:rsidRPr="00902750" w:rsidRDefault="00E90A0B" w:rsidP="00920F4B">
      <w:pPr>
        <w:pStyle w:val="FootnoteText"/>
        <w:widowControl w:val="0"/>
        <w:spacing w:line="240" w:lineRule="auto"/>
        <w:ind w:left="-141" w:right="-284" w:hanging="284"/>
        <w:jc w:val="both"/>
        <w:rPr>
          <w:rFonts w:ascii="Times New Roman" w:hAnsi="Times New Roman"/>
        </w:rPr>
      </w:pPr>
      <w:r w:rsidRPr="00920F4B">
        <w:rPr>
          <w:rStyle w:val="FootnoteReference"/>
          <w:rFonts w:ascii="Times New Roman" w:hAnsi="Times New Roman"/>
        </w:rPr>
        <w:footnoteRef/>
      </w:r>
      <w:r w:rsidRPr="00920F4B">
        <w:rPr>
          <w:rFonts w:ascii="Times New Roman" w:hAnsi="Times New Roman"/>
        </w:rPr>
        <w:t xml:space="preserve"> </w:t>
      </w:r>
      <w:r w:rsidR="001D55E5" w:rsidRPr="00920F4B">
        <w:rPr>
          <w:rFonts w:ascii="Times New Roman" w:hAnsi="Times New Roman"/>
        </w:rPr>
        <w:tab/>
      </w:r>
      <w:r w:rsidRPr="00920F4B">
        <w:rPr>
          <w:rFonts w:ascii="Times New Roman" w:hAnsi="Times New Roman"/>
        </w:rPr>
        <w:t xml:space="preserve">European Commission: Directorate-General for Employment, Social Affairs and Inclusion, ‘Social economy in the life of Europeans – Eurobarometer report’, Publications Office of the European Union, 2025, </w:t>
      </w:r>
      <w:hyperlink r:id="rId5" w:history="1">
        <w:r w:rsidR="00902750" w:rsidRPr="00920F4B">
          <w:rPr>
            <w:rStyle w:val="Hyperlink"/>
            <w:rFonts w:ascii="Times New Roman" w:hAnsi="Times New Roman"/>
          </w:rPr>
          <w:t>https://data.europa.eu/doi/10.2767/7540978</w:t>
        </w:r>
      </w:hyperlink>
      <w:r w:rsidRPr="00920F4B">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A109" w14:textId="77777777" w:rsidR="00E90A0B" w:rsidRDefault="00E90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259E" w14:textId="77777777" w:rsidR="00E90A0B" w:rsidRDefault="00E90A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913E" w14:textId="77777777" w:rsidR="00E90A0B" w:rsidRDefault="00E90A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2A37"/>
    <w:rsid w:val="00046B15"/>
    <w:rsid w:val="00050DC7"/>
    <w:rsid w:val="00052D6B"/>
    <w:rsid w:val="00071A59"/>
    <w:rsid w:val="00076109"/>
    <w:rsid w:val="0007612A"/>
    <w:rsid w:val="00077C4F"/>
    <w:rsid w:val="000A07E3"/>
    <w:rsid w:val="000B77AD"/>
    <w:rsid w:val="000F0274"/>
    <w:rsid w:val="000F5FD8"/>
    <w:rsid w:val="001167C0"/>
    <w:rsid w:val="00135C2A"/>
    <w:rsid w:val="001372B1"/>
    <w:rsid w:val="00161A62"/>
    <w:rsid w:val="001A1072"/>
    <w:rsid w:val="001A14E7"/>
    <w:rsid w:val="001B0E0B"/>
    <w:rsid w:val="001B3CAC"/>
    <w:rsid w:val="001C4138"/>
    <w:rsid w:val="001D55E5"/>
    <w:rsid w:val="001F0BF6"/>
    <w:rsid w:val="001F2EC6"/>
    <w:rsid w:val="001F47BB"/>
    <w:rsid w:val="001F65D0"/>
    <w:rsid w:val="00217E59"/>
    <w:rsid w:val="00244099"/>
    <w:rsid w:val="002F03FA"/>
    <w:rsid w:val="002F58D3"/>
    <w:rsid w:val="003004D2"/>
    <w:rsid w:val="00317E4F"/>
    <w:rsid w:val="003220E7"/>
    <w:rsid w:val="003349A3"/>
    <w:rsid w:val="00367E55"/>
    <w:rsid w:val="00377967"/>
    <w:rsid w:val="00382751"/>
    <w:rsid w:val="00386143"/>
    <w:rsid w:val="0039248F"/>
    <w:rsid w:val="003B58DC"/>
    <w:rsid w:val="003F686E"/>
    <w:rsid w:val="00424A6F"/>
    <w:rsid w:val="00442552"/>
    <w:rsid w:val="00455A1C"/>
    <w:rsid w:val="004659B7"/>
    <w:rsid w:val="004675B5"/>
    <w:rsid w:val="004770D6"/>
    <w:rsid w:val="0049246C"/>
    <w:rsid w:val="004A7932"/>
    <w:rsid w:val="004B57C1"/>
    <w:rsid w:val="004C7604"/>
    <w:rsid w:val="004F1EE5"/>
    <w:rsid w:val="004F6117"/>
    <w:rsid w:val="004F63F1"/>
    <w:rsid w:val="004F651E"/>
    <w:rsid w:val="00506CCA"/>
    <w:rsid w:val="00510956"/>
    <w:rsid w:val="0052596B"/>
    <w:rsid w:val="0052643F"/>
    <w:rsid w:val="00527B2B"/>
    <w:rsid w:val="00536A61"/>
    <w:rsid w:val="00544C06"/>
    <w:rsid w:val="00554137"/>
    <w:rsid w:val="00554D8D"/>
    <w:rsid w:val="00573835"/>
    <w:rsid w:val="00581306"/>
    <w:rsid w:val="005C3105"/>
    <w:rsid w:val="005D0D3C"/>
    <w:rsid w:val="00620387"/>
    <w:rsid w:val="0065212D"/>
    <w:rsid w:val="00692C2F"/>
    <w:rsid w:val="00695797"/>
    <w:rsid w:val="00696A5E"/>
    <w:rsid w:val="006B3B69"/>
    <w:rsid w:val="006D1970"/>
    <w:rsid w:val="0073178D"/>
    <w:rsid w:val="00734613"/>
    <w:rsid w:val="00751910"/>
    <w:rsid w:val="00751E60"/>
    <w:rsid w:val="007547B5"/>
    <w:rsid w:val="00795A9E"/>
    <w:rsid w:val="007A606D"/>
    <w:rsid w:val="007C2214"/>
    <w:rsid w:val="007C3C5E"/>
    <w:rsid w:val="00807B48"/>
    <w:rsid w:val="008135CA"/>
    <w:rsid w:val="0081584F"/>
    <w:rsid w:val="0083121B"/>
    <w:rsid w:val="008703BF"/>
    <w:rsid w:val="008750B3"/>
    <w:rsid w:val="008925CE"/>
    <w:rsid w:val="00895CA2"/>
    <w:rsid w:val="008B1446"/>
    <w:rsid w:val="008C4D41"/>
    <w:rsid w:val="008C6B77"/>
    <w:rsid w:val="008D31FC"/>
    <w:rsid w:val="008F6CE5"/>
    <w:rsid w:val="00902750"/>
    <w:rsid w:val="009175C1"/>
    <w:rsid w:val="00920F4B"/>
    <w:rsid w:val="009234C6"/>
    <w:rsid w:val="0093049F"/>
    <w:rsid w:val="00981F45"/>
    <w:rsid w:val="00994D12"/>
    <w:rsid w:val="009A3524"/>
    <w:rsid w:val="009B128B"/>
    <w:rsid w:val="009C6A65"/>
    <w:rsid w:val="009E1719"/>
    <w:rsid w:val="00A0389C"/>
    <w:rsid w:val="00A16F07"/>
    <w:rsid w:val="00A333B4"/>
    <w:rsid w:val="00A62C7B"/>
    <w:rsid w:val="00A661ED"/>
    <w:rsid w:val="00A70810"/>
    <w:rsid w:val="00A743A3"/>
    <w:rsid w:val="00A7709A"/>
    <w:rsid w:val="00A96EDF"/>
    <w:rsid w:val="00AA0D0B"/>
    <w:rsid w:val="00AE1842"/>
    <w:rsid w:val="00AE3C7C"/>
    <w:rsid w:val="00B31306"/>
    <w:rsid w:val="00B42814"/>
    <w:rsid w:val="00B545B7"/>
    <w:rsid w:val="00B83936"/>
    <w:rsid w:val="00B91004"/>
    <w:rsid w:val="00BD6EB7"/>
    <w:rsid w:val="00C13762"/>
    <w:rsid w:val="00C37BDD"/>
    <w:rsid w:val="00C54D27"/>
    <w:rsid w:val="00C76EEB"/>
    <w:rsid w:val="00C83BD1"/>
    <w:rsid w:val="00D01F5A"/>
    <w:rsid w:val="00D1323B"/>
    <w:rsid w:val="00D1716E"/>
    <w:rsid w:val="00D32B7B"/>
    <w:rsid w:val="00D64E05"/>
    <w:rsid w:val="00D75D19"/>
    <w:rsid w:val="00D81E9B"/>
    <w:rsid w:val="00D92FD3"/>
    <w:rsid w:val="00DA3B6E"/>
    <w:rsid w:val="00DB7581"/>
    <w:rsid w:val="00DC6969"/>
    <w:rsid w:val="00DC70C1"/>
    <w:rsid w:val="00DD2068"/>
    <w:rsid w:val="00DE0DBE"/>
    <w:rsid w:val="00E510F7"/>
    <w:rsid w:val="00E55991"/>
    <w:rsid w:val="00E61EEF"/>
    <w:rsid w:val="00E755D8"/>
    <w:rsid w:val="00E83C12"/>
    <w:rsid w:val="00E904C8"/>
    <w:rsid w:val="00E90A0B"/>
    <w:rsid w:val="00EA1BBF"/>
    <w:rsid w:val="00EB29A9"/>
    <w:rsid w:val="00EB77D2"/>
    <w:rsid w:val="00EC659E"/>
    <w:rsid w:val="00ED717E"/>
    <w:rsid w:val="00F316C8"/>
    <w:rsid w:val="00F632DE"/>
    <w:rsid w:val="00F735E4"/>
    <w:rsid w:val="00FA4B67"/>
    <w:rsid w:val="00FB0C04"/>
    <w:rsid w:val="00FB7834"/>
    <w:rsid w:val="00FD4B6A"/>
    <w:rsid w:val="00FF03A8"/>
    <w:rsid w:val="00FF63EA"/>
    <w:rsid w:val="010B98F2"/>
    <w:rsid w:val="01476214"/>
    <w:rsid w:val="01A5FBF1"/>
    <w:rsid w:val="0274AEF0"/>
    <w:rsid w:val="03BBDF84"/>
    <w:rsid w:val="03C4BB45"/>
    <w:rsid w:val="03DCA9A1"/>
    <w:rsid w:val="050CFFDA"/>
    <w:rsid w:val="054E6B6D"/>
    <w:rsid w:val="058F07F9"/>
    <w:rsid w:val="059B2A02"/>
    <w:rsid w:val="05A6FE23"/>
    <w:rsid w:val="06598992"/>
    <w:rsid w:val="07114AA9"/>
    <w:rsid w:val="0780A696"/>
    <w:rsid w:val="0799F2D5"/>
    <w:rsid w:val="07A80078"/>
    <w:rsid w:val="07DB347E"/>
    <w:rsid w:val="07E7016F"/>
    <w:rsid w:val="07F9AD1F"/>
    <w:rsid w:val="08632559"/>
    <w:rsid w:val="088C265E"/>
    <w:rsid w:val="09CB3AC0"/>
    <w:rsid w:val="09F125DB"/>
    <w:rsid w:val="0AB6D442"/>
    <w:rsid w:val="0AC6C83B"/>
    <w:rsid w:val="0AE3D225"/>
    <w:rsid w:val="0B50A523"/>
    <w:rsid w:val="0B63B8F9"/>
    <w:rsid w:val="0B7A5A28"/>
    <w:rsid w:val="0B84A63E"/>
    <w:rsid w:val="0BE8C413"/>
    <w:rsid w:val="0C396677"/>
    <w:rsid w:val="0CA9CB84"/>
    <w:rsid w:val="0CB5438C"/>
    <w:rsid w:val="0D40DF2F"/>
    <w:rsid w:val="0D96474C"/>
    <w:rsid w:val="0E0AC054"/>
    <w:rsid w:val="0E7A935B"/>
    <w:rsid w:val="0E86DC63"/>
    <w:rsid w:val="0E9C0B25"/>
    <w:rsid w:val="0F13884D"/>
    <w:rsid w:val="0F9221C1"/>
    <w:rsid w:val="0F9DF473"/>
    <w:rsid w:val="0FE42FCD"/>
    <w:rsid w:val="0FFC70C0"/>
    <w:rsid w:val="1038B4F5"/>
    <w:rsid w:val="11F27B5D"/>
    <w:rsid w:val="12351C1D"/>
    <w:rsid w:val="12A6D8ED"/>
    <w:rsid w:val="13DD83DA"/>
    <w:rsid w:val="142E5B7C"/>
    <w:rsid w:val="1472B9DD"/>
    <w:rsid w:val="14B272D8"/>
    <w:rsid w:val="14D771C5"/>
    <w:rsid w:val="14FFD792"/>
    <w:rsid w:val="1503BBD4"/>
    <w:rsid w:val="156C5885"/>
    <w:rsid w:val="156C9D4B"/>
    <w:rsid w:val="15F20609"/>
    <w:rsid w:val="162B5EEB"/>
    <w:rsid w:val="1655BB3C"/>
    <w:rsid w:val="16948BBC"/>
    <w:rsid w:val="16FD3CE8"/>
    <w:rsid w:val="1737E772"/>
    <w:rsid w:val="17810D67"/>
    <w:rsid w:val="179493D6"/>
    <w:rsid w:val="18A864C3"/>
    <w:rsid w:val="1951A9AD"/>
    <w:rsid w:val="1A433B13"/>
    <w:rsid w:val="1A43FD0E"/>
    <w:rsid w:val="1A8C4806"/>
    <w:rsid w:val="1B32E5D1"/>
    <w:rsid w:val="1B5ED3B9"/>
    <w:rsid w:val="1B8A107F"/>
    <w:rsid w:val="1B948FD5"/>
    <w:rsid w:val="1BEABDFA"/>
    <w:rsid w:val="1BF96931"/>
    <w:rsid w:val="1D362B72"/>
    <w:rsid w:val="1D46F56C"/>
    <w:rsid w:val="1D779B3A"/>
    <w:rsid w:val="1DC802AF"/>
    <w:rsid w:val="1E28FE18"/>
    <w:rsid w:val="1ED6DEAC"/>
    <w:rsid w:val="1EE27B36"/>
    <w:rsid w:val="1EFF4FAA"/>
    <w:rsid w:val="1F4CA5C4"/>
    <w:rsid w:val="1F82B07F"/>
    <w:rsid w:val="1F90736D"/>
    <w:rsid w:val="1FB0E3F4"/>
    <w:rsid w:val="203BC161"/>
    <w:rsid w:val="22E87C2E"/>
    <w:rsid w:val="23752AC6"/>
    <w:rsid w:val="23A7FEFC"/>
    <w:rsid w:val="241A3628"/>
    <w:rsid w:val="2484EE49"/>
    <w:rsid w:val="24F40C5C"/>
    <w:rsid w:val="2577744A"/>
    <w:rsid w:val="25AA6F97"/>
    <w:rsid w:val="260CA020"/>
    <w:rsid w:val="2625C9D2"/>
    <w:rsid w:val="262683B0"/>
    <w:rsid w:val="2687DF3B"/>
    <w:rsid w:val="26DDD512"/>
    <w:rsid w:val="270B2C47"/>
    <w:rsid w:val="273305B7"/>
    <w:rsid w:val="280E59BC"/>
    <w:rsid w:val="28499163"/>
    <w:rsid w:val="28984DF8"/>
    <w:rsid w:val="28E1179F"/>
    <w:rsid w:val="2902EF17"/>
    <w:rsid w:val="290678E6"/>
    <w:rsid w:val="29332DDA"/>
    <w:rsid w:val="2B0560CD"/>
    <w:rsid w:val="2B1E9035"/>
    <w:rsid w:val="2B272A67"/>
    <w:rsid w:val="2B3F29D2"/>
    <w:rsid w:val="2BA97B9F"/>
    <w:rsid w:val="2BF91397"/>
    <w:rsid w:val="2C1A75AD"/>
    <w:rsid w:val="2C59753C"/>
    <w:rsid w:val="2D7AB893"/>
    <w:rsid w:val="2DEA870D"/>
    <w:rsid w:val="2E89952C"/>
    <w:rsid w:val="2EEB6CD3"/>
    <w:rsid w:val="2EF8864C"/>
    <w:rsid w:val="2F9C86ED"/>
    <w:rsid w:val="2FAD3030"/>
    <w:rsid w:val="300E9BC1"/>
    <w:rsid w:val="30159B78"/>
    <w:rsid w:val="3097ED08"/>
    <w:rsid w:val="312BE81D"/>
    <w:rsid w:val="31CA5BA7"/>
    <w:rsid w:val="31D23EC4"/>
    <w:rsid w:val="324B3B66"/>
    <w:rsid w:val="3262F7A4"/>
    <w:rsid w:val="32BA30F1"/>
    <w:rsid w:val="32BC79F1"/>
    <w:rsid w:val="32C8CEBF"/>
    <w:rsid w:val="32E25F45"/>
    <w:rsid w:val="32F05FBD"/>
    <w:rsid w:val="33880AFE"/>
    <w:rsid w:val="33EFCC60"/>
    <w:rsid w:val="34D5CB18"/>
    <w:rsid w:val="35185185"/>
    <w:rsid w:val="35B30164"/>
    <w:rsid w:val="35E0B01B"/>
    <w:rsid w:val="366CCE2D"/>
    <w:rsid w:val="378B2A06"/>
    <w:rsid w:val="378EBBFB"/>
    <w:rsid w:val="379464B7"/>
    <w:rsid w:val="37A2D594"/>
    <w:rsid w:val="382A2081"/>
    <w:rsid w:val="385AEF24"/>
    <w:rsid w:val="3893524A"/>
    <w:rsid w:val="389F9DF0"/>
    <w:rsid w:val="38C09199"/>
    <w:rsid w:val="38E11D7F"/>
    <w:rsid w:val="391A9980"/>
    <w:rsid w:val="3923D3CA"/>
    <w:rsid w:val="3926F34C"/>
    <w:rsid w:val="393D6F4B"/>
    <w:rsid w:val="398EAEA7"/>
    <w:rsid w:val="39D302E3"/>
    <w:rsid w:val="3A73F2C1"/>
    <w:rsid w:val="3AE60C57"/>
    <w:rsid w:val="3B1EB8CB"/>
    <w:rsid w:val="3D836C88"/>
    <w:rsid w:val="3DFD0032"/>
    <w:rsid w:val="3E3162C3"/>
    <w:rsid w:val="3E814EE4"/>
    <w:rsid w:val="3EF138C2"/>
    <w:rsid w:val="3F1368B2"/>
    <w:rsid w:val="3FA4E34E"/>
    <w:rsid w:val="3FAF92A8"/>
    <w:rsid w:val="40D7A9D9"/>
    <w:rsid w:val="4174DD1D"/>
    <w:rsid w:val="41C3B0EE"/>
    <w:rsid w:val="427DA048"/>
    <w:rsid w:val="4332AD6C"/>
    <w:rsid w:val="433DAA16"/>
    <w:rsid w:val="448E7BFD"/>
    <w:rsid w:val="45061F4E"/>
    <w:rsid w:val="4524D8E8"/>
    <w:rsid w:val="4525804F"/>
    <w:rsid w:val="461F0DF8"/>
    <w:rsid w:val="46340561"/>
    <w:rsid w:val="46DD1951"/>
    <w:rsid w:val="4715F160"/>
    <w:rsid w:val="47E6B9CB"/>
    <w:rsid w:val="495DE132"/>
    <w:rsid w:val="497440BC"/>
    <w:rsid w:val="499660E0"/>
    <w:rsid w:val="4A45AC39"/>
    <w:rsid w:val="4A4AF4F3"/>
    <w:rsid w:val="4A797496"/>
    <w:rsid w:val="4AAD9AB1"/>
    <w:rsid w:val="4B3140F1"/>
    <w:rsid w:val="4B463A67"/>
    <w:rsid w:val="4B494546"/>
    <w:rsid w:val="4BB2A000"/>
    <w:rsid w:val="4BC5DFC5"/>
    <w:rsid w:val="4C91C54E"/>
    <w:rsid w:val="4DEDE95F"/>
    <w:rsid w:val="4E1C865B"/>
    <w:rsid w:val="4E369AC7"/>
    <w:rsid w:val="50358108"/>
    <w:rsid w:val="50A41E00"/>
    <w:rsid w:val="529179D2"/>
    <w:rsid w:val="533D1445"/>
    <w:rsid w:val="5420C172"/>
    <w:rsid w:val="544D4E6F"/>
    <w:rsid w:val="562D3B3B"/>
    <w:rsid w:val="565A4B53"/>
    <w:rsid w:val="565F681C"/>
    <w:rsid w:val="56BF65E5"/>
    <w:rsid w:val="5720D188"/>
    <w:rsid w:val="57C35F67"/>
    <w:rsid w:val="581FCFAC"/>
    <w:rsid w:val="590597EA"/>
    <w:rsid w:val="59440E53"/>
    <w:rsid w:val="5953C215"/>
    <w:rsid w:val="5A044ECE"/>
    <w:rsid w:val="5A359CF6"/>
    <w:rsid w:val="5A806E6E"/>
    <w:rsid w:val="5BA75E85"/>
    <w:rsid w:val="5C04008C"/>
    <w:rsid w:val="5C647762"/>
    <w:rsid w:val="5C824E52"/>
    <w:rsid w:val="5CD744FA"/>
    <w:rsid w:val="5DC5299B"/>
    <w:rsid w:val="5DC6382B"/>
    <w:rsid w:val="5DEC1142"/>
    <w:rsid w:val="5E17B7D5"/>
    <w:rsid w:val="5F70457F"/>
    <w:rsid w:val="5F87B812"/>
    <w:rsid w:val="5FBF292A"/>
    <w:rsid w:val="60A20C69"/>
    <w:rsid w:val="60D9B4F3"/>
    <w:rsid w:val="62434988"/>
    <w:rsid w:val="625DAFD0"/>
    <w:rsid w:val="6359C9DD"/>
    <w:rsid w:val="638B397D"/>
    <w:rsid w:val="63AE5B5F"/>
    <w:rsid w:val="64525C4C"/>
    <w:rsid w:val="652D0CA4"/>
    <w:rsid w:val="65348CCD"/>
    <w:rsid w:val="65B52E80"/>
    <w:rsid w:val="65C9E746"/>
    <w:rsid w:val="6634CD5F"/>
    <w:rsid w:val="6645C89C"/>
    <w:rsid w:val="66C144AA"/>
    <w:rsid w:val="66CE740D"/>
    <w:rsid w:val="673EE83A"/>
    <w:rsid w:val="675B77AD"/>
    <w:rsid w:val="679D0077"/>
    <w:rsid w:val="6816DC80"/>
    <w:rsid w:val="69416E22"/>
    <w:rsid w:val="69841708"/>
    <w:rsid w:val="69A232B8"/>
    <w:rsid w:val="6A0ECA90"/>
    <w:rsid w:val="6AD5737C"/>
    <w:rsid w:val="6BC0077D"/>
    <w:rsid w:val="6BC84A88"/>
    <w:rsid w:val="6C9BF2A1"/>
    <w:rsid w:val="6C9DAF53"/>
    <w:rsid w:val="6C9E0556"/>
    <w:rsid w:val="6D528B40"/>
    <w:rsid w:val="6DCE27C1"/>
    <w:rsid w:val="6E6F7B01"/>
    <w:rsid w:val="6E91B9DE"/>
    <w:rsid w:val="6EC252DD"/>
    <w:rsid w:val="6F2E43E2"/>
    <w:rsid w:val="6FC12699"/>
    <w:rsid w:val="700BA7C0"/>
    <w:rsid w:val="704BDD1F"/>
    <w:rsid w:val="706F522D"/>
    <w:rsid w:val="70B2EFB9"/>
    <w:rsid w:val="71AA4124"/>
    <w:rsid w:val="72FD302C"/>
    <w:rsid w:val="732F8BAE"/>
    <w:rsid w:val="735469B9"/>
    <w:rsid w:val="73BE76BA"/>
    <w:rsid w:val="73F7AE03"/>
    <w:rsid w:val="7404E528"/>
    <w:rsid w:val="74268E55"/>
    <w:rsid w:val="742F9374"/>
    <w:rsid w:val="748A931A"/>
    <w:rsid w:val="750D7240"/>
    <w:rsid w:val="761D505F"/>
    <w:rsid w:val="77036F85"/>
    <w:rsid w:val="772D4DA2"/>
    <w:rsid w:val="77B9A6C6"/>
    <w:rsid w:val="7817728A"/>
    <w:rsid w:val="7834E8A1"/>
    <w:rsid w:val="784D2DC0"/>
    <w:rsid w:val="78595DAD"/>
    <w:rsid w:val="78C349B1"/>
    <w:rsid w:val="79EDDCCA"/>
    <w:rsid w:val="7A7CE809"/>
    <w:rsid w:val="7B14217E"/>
    <w:rsid w:val="7B76AC46"/>
    <w:rsid w:val="7BAAA07D"/>
    <w:rsid w:val="7C1748D4"/>
    <w:rsid w:val="7C35680C"/>
    <w:rsid w:val="7C5D199D"/>
    <w:rsid w:val="7C6BBB55"/>
    <w:rsid w:val="7C9A8921"/>
    <w:rsid w:val="7D5AAE3B"/>
    <w:rsid w:val="7DE51891"/>
    <w:rsid w:val="7DFB45B7"/>
    <w:rsid w:val="7E346B3E"/>
    <w:rsid w:val="7F0262A2"/>
    <w:rsid w:val="7FADFE5C"/>
    <w:rsid w:val="7FE70E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901C832C-6326-4177-8A1C-16A0E8883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6C9DAF53"/>
    <w:rPr>
      <w:color w:val="0563C1"/>
      <w:u w:val="single"/>
    </w:rPr>
  </w:style>
  <w:style w:type="paragraph" w:styleId="FootnoteText">
    <w:name w:val="footnote text"/>
    <w:basedOn w:val="Normal"/>
    <w:uiPriority w:val="99"/>
    <w:semiHidden/>
    <w:unhideWhenUsed/>
    <w:rsid w:val="6C9DAF53"/>
    <w:pPr>
      <w:spacing w:after="0"/>
    </w:pPr>
    <w:rPr>
      <w:sz w:val="20"/>
      <w:szCs w:val="20"/>
    </w:rPr>
  </w:style>
  <w:style w:type="character" w:styleId="FootnoteReference">
    <w:name w:val="footnote reference"/>
    <w:uiPriority w:val="99"/>
    <w:semiHidden/>
    <w:unhideWhenUsed/>
    <w:rsid w:val="6C9DAF53"/>
    <w:rPr>
      <w:vertAlign w:val="superscript"/>
    </w:rPr>
  </w:style>
  <w:style w:type="paragraph" w:styleId="Revision">
    <w:name w:val="Revision"/>
    <w:hidden/>
    <w:uiPriority w:val="99"/>
    <w:semiHidden/>
    <w:rsid w:val="0065212D"/>
    <w:rPr>
      <w:sz w:val="22"/>
      <w:szCs w:val="22"/>
      <w:lang w:val="en-GB" w:eastAsia="en-US"/>
    </w:rPr>
  </w:style>
  <w:style w:type="paragraph" w:styleId="Header">
    <w:name w:val="header"/>
    <w:basedOn w:val="Normal"/>
    <w:link w:val="HeaderChar"/>
    <w:uiPriority w:val="99"/>
    <w:unhideWhenUsed/>
    <w:rsid w:val="0065212D"/>
    <w:pPr>
      <w:tabs>
        <w:tab w:val="center" w:pos="4513"/>
        <w:tab w:val="right" w:pos="9026"/>
      </w:tabs>
    </w:pPr>
  </w:style>
  <w:style w:type="character" w:customStyle="1" w:styleId="HeaderChar">
    <w:name w:val="Header Char"/>
    <w:link w:val="Header"/>
    <w:uiPriority w:val="99"/>
    <w:rsid w:val="0065212D"/>
    <w:rPr>
      <w:sz w:val="22"/>
      <w:szCs w:val="22"/>
      <w:lang w:val="en-GB" w:eastAsia="en-US"/>
    </w:rPr>
  </w:style>
  <w:style w:type="paragraph" w:styleId="Footer">
    <w:name w:val="footer"/>
    <w:basedOn w:val="Normal"/>
    <w:link w:val="FooterChar"/>
    <w:uiPriority w:val="99"/>
    <w:unhideWhenUsed/>
    <w:rsid w:val="0065212D"/>
    <w:pPr>
      <w:tabs>
        <w:tab w:val="center" w:pos="4513"/>
        <w:tab w:val="right" w:pos="9026"/>
      </w:tabs>
    </w:pPr>
  </w:style>
  <w:style w:type="character" w:customStyle="1" w:styleId="FooterChar">
    <w:name w:val="Footer Char"/>
    <w:link w:val="Footer"/>
    <w:uiPriority w:val="99"/>
    <w:rsid w:val="0065212D"/>
    <w:rPr>
      <w:sz w:val="22"/>
      <w:szCs w:val="22"/>
      <w:lang w:val="en-GB" w:eastAsia="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val="en-GB" w:eastAsia="en-US"/>
    </w:rPr>
  </w:style>
  <w:style w:type="character" w:styleId="CommentReference">
    <w:name w:val="annotation reference"/>
    <w:uiPriority w:val="99"/>
    <w:semiHidden/>
    <w:unhideWhenUsed/>
    <w:rPr>
      <w:sz w:val="16"/>
      <w:szCs w:val="16"/>
    </w:rPr>
  </w:style>
  <w:style w:type="character" w:styleId="UnresolvedMention">
    <w:name w:val="Unresolved Mention"/>
    <w:uiPriority w:val="99"/>
    <w:semiHidden/>
    <w:unhideWhenUsed/>
    <w:rsid w:val="00E90A0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F0BF6"/>
    <w:rPr>
      <w:b/>
      <w:bCs/>
    </w:rPr>
  </w:style>
  <w:style w:type="character" w:customStyle="1" w:styleId="CommentSubjectChar">
    <w:name w:val="Comment Subject Char"/>
    <w:basedOn w:val="CommentTextChar"/>
    <w:link w:val="CommentSubject"/>
    <w:uiPriority w:val="99"/>
    <w:semiHidden/>
    <w:rsid w:val="001F0BF6"/>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991749">
      <w:bodyDiv w:val="1"/>
      <w:marLeft w:val="0"/>
      <w:marRight w:val="0"/>
      <w:marTop w:val="0"/>
      <w:marBottom w:val="0"/>
      <w:divBdr>
        <w:top w:val="none" w:sz="0" w:space="0" w:color="auto"/>
        <w:left w:val="none" w:sz="0" w:space="0" w:color="auto"/>
        <w:bottom w:val="none" w:sz="0" w:space="0" w:color="auto"/>
        <w:right w:val="none" w:sz="0" w:space="0" w:color="auto"/>
      </w:divBdr>
      <w:divsChild>
        <w:div w:id="549922847">
          <w:marLeft w:val="0"/>
          <w:marRight w:val="0"/>
          <w:marTop w:val="0"/>
          <w:marBottom w:val="0"/>
          <w:divBdr>
            <w:top w:val="none" w:sz="0" w:space="0" w:color="auto"/>
            <w:left w:val="none" w:sz="0" w:space="0" w:color="auto"/>
            <w:bottom w:val="none" w:sz="0" w:space="0" w:color="auto"/>
            <w:right w:val="none" w:sz="0" w:space="0" w:color="auto"/>
          </w:divBdr>
        </w:div>
        <w:div w:id="1861040093">
          <w:marLeft w:val="0"/>
          <w:marRight w:val="0"/>
          <w:marTop w:val="0"/>
          <w:marBottom w:val="0"/>
          <w:divBdr>
            <w:top w:val="none" w:sz="0" w:space="0" w:color="auto"/>
            <w:left w:val="none" w:sz="0" w:space="0" w:color="auto"/>
            <w:bottom w:val="none" w:sz="0" w:space="0" w:color="auto"/>
            <w:right w:val="none" w:sz="0" w:space="0" w:color="auto"/>
          </w:divBdr>
        </w:div>
      </w:divsChild>
    </w:div>
    <w:div w:id="1121415326">
      <w:bodyDiv w:val="1"/>
      <w:marLeft w:val="0"/>
      <w:marRight w:val="0"/>
      <w:marTop w:val="0"/>
      <w:marBottom w:val="0"/>
      <w:divBdr>
        <w:top w:val="none" w:sz="0" w:space="0" w:color="auto"/>
        <w:left w:val="none" w:sz="0" w:space="0" w:color="auto"/>
        <w:bottom w:val="none" w:sz="0" w:space="0" w:color="auto"/>
        <w:right w:val="none" w:sz="0" w:space="0" w:color="auto"/>
      </w:divBdr>
      <w:divsChild>
        <w:div w:id="172692990">
          <w:marLeft w:val="0"/>
          <w:marRight w:val="0"/>
          <w:marTop w:val="0"/>
          <w:marBottom w:val="0"/>
          <w:divBdr>
            <w:top w:val="none" w:sz="0" w:space="0" w:color="auto"/>
            <w:left w:val="none" w:sz="0" w:space="0" w:color="auto"/>
            <w:bottom w:val="none" w:sz="0" w:space="0" w:color="auto"/>
            <w:right w:val="none" w:sz="0" w:space="0" w:color="auto"/>
          </w:divBdr>
        </w:div>
        <w:div w:id="1169364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social-economy-gateway.ec.europa.eu/" TargetMode="External"/><Relationship Id="rId2" Type="http://schemas.openxmlformats.org/officeDocument/2006/relationships/hyperlink" Target="https://eur-lex.europa.eu/legal-content/EN/TXT/?uri=celex:52025DC0872" TargetMode="External"/><Relationship Id="rId1" Type="http://schemas.openxmlformats.org/officeDocument/2006/relationships/hyperlink" Target="https://eur-lex.europa.eu/legal-content/EN/TXT/PDF/?uri=OJ:C_202301344" TargetMode="External"/><Relationship Id="rId5" Type="http://schemas.openxmlformats.org/officeDocument/2006/relationships/hyperlink" Target="https://data.europa.eu/doi/10.2767/7540978" TargetMode="External"/><Relationship Id="rId4" Type="http://schemas.openxmlformats.org/officeDocument/2006/relationships/hyperlink" Target="https://data.europa.eu/doi/10.2826/880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8D2C354A9B80F4897019BC7E2880A88" ma:contentTypeVersion="4" ma:contentTypeDescription="Create a new document." ma:contentTypeScope="" ma:versionID="caea1a69ce3dc0c39cc726368ded7aa8">
  <xsd:schema xmlns:xsd="http://www.w3.org/2001/XMLSchema" xmlns:xs="http://www.w3.org/2001/XMLSchema" xmlns:p="http://schemas.microsoft.com/office/2006/metadata/properties" xmlns:ns2="2a565401-6124-4834-af4c-bc1a772a6083" targetNamespace="http://schemas.microsoft.com/office/2006/metadata/properties" ma:root="true" ma:fieldsID="2283f32238b260abd87f3a6f43294de9" ns2:_="">
    <xsd:import namespace="2a565401-6124-4834-af4c-bc1a772a6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65401-6124-4834-af4c-bc1a772a6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7F159-1DDE-4019-90F4-F0A2D6D4B796}">
  <ds:schemaRefs>
    <ds:schemaRef ds:uri="http://schemas.microsoft.com/sharepoint/v3/contenttype/forms"/>
  </ds:schemaRefs>
</ds:datastoreItem>
</file>

<file path=customXml/itemProps2.xml><?xml version="1.0" encoding="utf-8"?>
<ds:datastoreItem xmlns:ds="http://schemas.openxmlformats.org/officeDocument/2006/customXml" ds:itemID="{F41203EA-1CE6-4F70-9C8A-9AC5A4BD14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2DC2AB-5C9E-4A35-A115-6247FCCEAA6E}">
  <ds:schemaRefs>
    <ds:schemaRef ds:uri="http://schemas.openxmlformats.org/officeDocument/2006/bibliography"/>
  </ds:schemaRefs>
</ds:datastoreItem>
</file>

<file path=customXml/itemProps4.xml><?xml version="1.0" encoding="utf-8"?>
<ds:datastoreItem xmlns:ds="http://schemas.openxmlformats.org/officeDocument/2006/customXml" ds:itemID="{51CBC904-A185-440C-A7A6-CD685B9D4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65401-6124-4834-af4c-bc1a772a6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1092</Words>
  <Characters>6761</Characters>
  <Application>Microsoft Office Word</Application>
  <DocSecurity>0</DocSecurity>
  <Lines>95</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3</cp:revision>
  <cp:lastPrinted>2013-02-28T03:02:00Z</cp:lastPrinted>
  <dcterms:created xsi:type="dcterms:W3CDTF">2026-03-16T07:56:00Z</dcterms:created>
  <dcterms:modified xsi:type="dcterms:W3CDTF">2026-03-16T07:58:00Z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0x01010078D2C354A9B80F4897019BC7E2880A88</vt:lpwstr>
  </property>
</Properties>
</file>