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FA3D6B" w:rsidRDefault="00077C4F" w:rsidP="00442552">
      <w:pPr>
        <w:rPr>
          <w:rFonts w:ascii="Times New Roman" w:hAnsi="Times New Roman"/>
          <w:b/>
          <w:sz w:val="2"/>
          <w:szCs w:val="2"/>
          <w:u w:val="single"/>
        </w:rPr>
      </w:pPr>
    </w:p>
    <w:tbl>
      <w:tblPr>
        <w:tblW w:w="1061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616"/>
      </w:tblGrid>
      <w:tr w:rsidR="001C4138" w:rsidRPr="00442552" w14:paraId="7E6372DC" w14:textId="77777777" w:rsidTr="002C7A97">
        <w:trPr>
          <w:jc w:val="center"/>
        </w:trPr>
        <w:tc>
          <w:tcPr>
            <w:tcW w:w="10616" w:type="dxa"/>
          </w:tcPr>
          <w:p w14:paraId="3A4EDC3A" w14:textId="5DAD4411" w:rsidR="001C4138" w:rsidRPr="00FA3D6B" w:rsidRDefault="00784613" w:rsidP="00FA3D6B">
            <w:pPr>
              <w:widowControl w:val="0"/>
              <w:spacing w:before="120" w:after="120"/>
              <w:rPr>
                <w:rFonts w:ascii="Times New Roman" w:hAnsi="Times New Roman"/>
                <w:b/>
                <w:sz w:val="24"/>
                <w:szCs w:val="24"/>
              </w:rPr>
            </w:pPr>
            <w:r w:rsidRPr="00FA3D6B">
              <w:rPr>
                <w:rFonts w:ascii="Times New Roman" w:hAnsi="Times New Roman"/>
                <w:b/>
                <w:sz w:val="24"/>
                <w:szCs w:val="24"/>
              </w:rPr>
              <w:t>For a European Affordable Housing plan – the contribution of civil society</w:t>
            </w:r>
            <w:r w:rsidR="00876CAC">
              <w:rPr>
                <w:rFonts w:ascii="Times New Roman" w:hAnsi="Times New Roman"/>
                <w:b/>
                <w:sz w:val="24"/>
                <w:szCs w:val="24"/>
              </w:rPr>
              <w:br/>
            </w:r>
            <w:r w:rsidR="00876CAC" w:rsidRPr="002C7A97">
              <w:rPr>
                <w:rFonts w:ascii="Times New Roman" w:hAnsi="Times New Roman"/>
                <w:b/>
                <w:sz w:val="24"/>
                <w:szCs w:val="24"/>
              </w:rPr>
              <w:t>(exploratory opinion requested by the Danish Presidency of the Council of the EU)</w:t>
            </w:r>
            <w:r w:rsidR="00FA3D6B" w:rsidRPr="00FA3D6B">
              <w:rPr>
                <w:rFonts w:ascii="Times New Roman" w:hAnsi="Times New Roman"/>
                <w:b/>
                <w:sz w:val="24"/>
                <w:szCs w:val="24"/>
              </w:rPr>
              <w:br/>
            </w:r>
            <w:r w:rsidR="001C4138" w:rsidRPr="00FA3D6B">
              <w:rPr>
                <w:rFonts w:ascii="Times New Roman" w:hAnsi="Times New Roman"/>
                <w:b/>
                <w:sz w:val="24"/>
                <w:szCs w:val="24"/>
              </w:rPr>
              <w:t>EESC-202</w:t>
            </w:r>
            <w:r w:rsidRPr="00FA3D6B">
              <w:rPr>
                <w:rFonts w:ascii="Times New Roman" w:hAnsi="Times New Roman"/>
                <w:b/>
                <w:sz w:val="24"/>
                <w:szCs w:val="24"/>
              </w:rPr>
              <w:t>5</w:t>
            </w:r>
            <w:r w:rsidR="001C4138" w:rsidRPr="00FA3D6B">
              <w:rPr>
                <w:rFonts w:ascii="Times New Roman" w:hAnsi="Times New Roman"/>
                <w:b/>
                <w:sz w:val="24"/>
                <w:szCs w:val="24"/>
              </w:rPr>
              <w:t>-</w:t>
            </w:r>
            <w:r w:rsidR="00FA3D6B">
              <w:rPr>
                <w:rFonts w:ascii="Times New Roman" w:hAnsi="Times New Roman"/>
                <w:b/>
                <w:sz w:val="24"/>
                <w:szCs w:val="24"/>
              </w:rPr>
              <w:t>00</w:t>
            </w:r>
            <w:r w:rsidRPr="00FA3D6B">
              <w:rPr>
                <w:rFonts w:ascii="Times New Roman" w:hAnsi="Times New Roman"/>
                <w:b/>
                <w:sz w:val="24"/>
                <w:szCs w:val="24"/>
              </w:rPr>
              <w:t>436</w:t>
            </w:r>
            <w:r w:rsidR="00FA3D6B" w:rsidRPr="00FA3D6B">
              <w:rPr>
                <w:rFonts w:ascii="Times New Roman" w:hAnsi="Times New Roman"/>
                <w:b/>
                <w:sz w:val="24"/>
                <w:szCs w:val="24"/>
              </w:rPr>
              <w:t xml:space="preserve"> – </w:t>
            </w:r>
            <w:r w:rsidRPr="00FA3D6B">
              <w:rPr>
                <w:rFonts w:ascii="Times New Roman" w:hAnsi="Times New Roman"/>
                <w:b/>
                <w:sz w:val="24"/>
                <w:szCs w:val="24"/>
              </w:rPr>
              <w:t>TEN</w:t>
            </w:r>
            <w:r w:rsidR="001C4138" w:rsidRPr="00FA3D6B">
              <w:rPr>
                <w:rFonts w:ascii="Times New Roman" w:hAnsi="Times New Roman"/>
                <w:b/>
                <w:sz w:val="24"/>
                <w:szCs w:val="24"/>
              </w:rPr>
              <w:t>/</w:t>
            </w:r>
            <w:r w:rsidRPr="00FA3D6B">
              <w:rPr>
                <w:rFonts w:ascii="Times New Roman" w:hAnsi="Times New Roman"/>
                <w:b/>
                <w:sz w:val="24"/>
                <w:szCs w:val="24"/>
              </w:rPr>
              <w:t>848</w:t>
            </w:r>
            <w:r w:rsidR="001C4138" w:rsidRPr="00FA3D6B">
              <w:rPr>
                <w:rFonts w:ascii="Times New Roman" w:hAnsi="Times New Roman"/>
                <w:b/>
                <w:sz w:val="24"/>
                <w:szCs w:val="24"/>
              </w:rPr>
              <w:br/>
            </w:r>
            <w:r w:rsidRPr="00FA3D6B">
              <w:rPr>
                <w:rFonts w:ascii="Times New Roman" w:hAnsi="Times New Roman"/>
                <w:b/>
                <w:sz w:val="24"/>
                <w:szCs w:val="24"/>
              </w:rPr>
              <w:t>599</w:t>
            </w:r>
            <w:r w:rsidR="001C4138" w:rsidRPr="00FA3D6B">
              <w:rPr>
                <w:rFonts w:ascii="Times New Roman" w:hAnsi="Times New Roman"/>
                <w:b/>
                <w:sz w:val="24"/>
                <w:szCs w:val="24"/>
                <w:vertAlign w:val="superscript"/>
              </w:rPr>
              <w:t>th</w:t>
            </w:r>
            <w:r w:rsidR="001C4138" w:rsidRPr="00FA3D6B">
              <w:rPr>
                <w:rFonts w:ascii="Times New Roman" w:hAnsi="Times New Roman"/>
                <w:b/>
                <w:sz w:val="24"/>
                <w:szCs w:val="24"/>
              </w:rPr>
              <w:t xml:space="preserve"> Plenary Session – </w:t>
            </w:r>
            <w:r w:rsidRPr="00FA3D6B">
              <w:rPr>
                <w:rFonts w:ascii="Times New Roman" w:hAnsi="Times New Roman"/>
                <w:b/>
                <w:sz w:val="24"/>
                <w:szCs w:val="24"/>
              </w:rPr>
              <w:t>September 2025</w:t>
            </w:r>
            <w:r w:rsidR="001C4138" w:rsidRPr="00FA3D6B">
              <w:rPr>
                <w:rFonts w:ascii="Times New Roman" w:hAnsi="Times New Roman"/>
                <w:b/>
                <w:sz w:val="24"/>
                <w:szCs w:val="24"/>
              </w:rPr>
              <w:br/>
              <w:t xml:space="preserve">Rapporteur: </w:t>
            </w:r>
            <w:r w:rsidRPr="00FA3D6B">
              <w:rPr>
                <w:rFonts w:ascii="Times New Roman" w:hAnsi="Times New Roman"/>
                <w:b/>
                <w:sz w:val="24"/>
                <w:szCs w:val="24"/>
              </w:rPr>
              <w:t>John COMER (IE - III)</w:t>
            </w:r>
            <w:r w:rsidR="00FA3D6B" w:rsidRPr="00FA3D6B">
              <w:rPr>
                <w:rFonts w:ascii="Times New Roman" w:hAnsi="Times New Roman"/>
                <w:b/>
                <w:sz w:val="24"/>
                <w:szCs w:val="24"/>
              </w:rPr>
              <w:br/>
            </w:r>
            <w:r w:rsidRPr="00FA3D6B">
              <w:rPr>
                <w:rFonts w:ascii="Times New Roman" w:hAnsi="Times New Roman"/>
                <w:b/>
                <w:sz w:val="24"/>
                <w:szCs w:val="24"/>
              </w:rPr>
              <w:t>Co-rapporteur: Thomas KATTNIG (AT –</w:t>
            </w:r>
            <w:r w:rsidR="001C4138" w:rsidRPr="00FA3D6B">
              <w:rPr>
                <w:rFonts w:ascii="Times New Roman" w:hAnsi="Times New Roman"/>
                <w:b/>
                <w:sz w:val="24"/>
                <w:szCs w:val="24"/>
              </w:rPr>
              <w:t xml:space="preserve"> </w:t>
            </w:r>
            <w:r w:rsidRPr="00FA3D6B">
              <w:rPr>
                <w:rFonts w:ascii="Times New Roman" w:hAnsi="Times New Roman"/>
                <w:b/>
                <w:sz w:val="24"/>
                <w:szCs w:val="24"/>
              </w:rPr>
              <w:t>II)</w:t>
            </w:r>
            <w:r w:rsidR="001C4138" w:rsidRPr="00FA3D6B">
              <w:rPr>
                <w:rFonts w:ascii="Times New Roman" w:hAnsi="Times New Roman"/>
                <w:b/>
                <w:sz w:val="24"/>
                <w:szCs w:val="24"/>
              </w:rPr>
              <w:br/>
              <w:t xml:space="preserve">DG </w:t>
            </w:r>
            <w:r w:rsidRPr="00FA3D6B">
              <w:rPr>
                <w:rFonts w:ascii="Times New Roman" w:hAnsi="Times New Roman"/>
                <w:b/>
                <w:sz w:val="24"/>
                <w:szCs w:val="24"/>
              </w:rPr>
              <w:t>ENER</w:t>
            </w:r>
            <w:r w:rsidR="001C4138" w:rsidRPr="00FA3D6B">
              <w:rPr>
                <w:rFonts w:ascii="Times New Roman" w:hAnsi="Times New Roman"/>
                <w:b/>
                <w:sz w:val="24"/>
                <w:szCs w:val="24"/>
              </w:rPr>
              <w:t xml:space="preserve"> – Commissioner </w:t>
            </w:r>
            <w:r w:rsidR="00FA3D6B" w:rsidRPr="00FA3D6B">
              <w:rPr>
                <w:rFonts w:ascii="Times New Roman" w:hAnsi="Times New Roman"/>
                <w:b/>
                <w:sz w:val="24"/>
                <w:szCs w:val="24"/>
              </w:rPr>
              <w:t>JØRGENSEN</w:t>
            </w:r>
          </w:p>
        </w:tc>
      </w:tr>
      <w:tr w:rsidR="00734613" w:rsidRPr="00442552" w14:paraId="1937071F" w14:textId="77777777" w:rsidTr="002C7A97">
        <w:trPr>
          <w:jc w:val="center"/>
        </w:trPr>
        <w:tc>
          <w:tcPr>
            <w:tcW w:w="10616" w:type="dxa"/>
          </w:tcPr>
          <w:p w14:paraId="1E50B4DB" w14:textId="18332491" w:rsidR="00734613" w:rsidRPr="00695797" w:rsidRDefault="004F6117" w:rsidP="00FA3D6B">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FA3D6B">
              <w:rPr>
                <w:rFonts w:ascii="Times New Roman" w:hAnsi="Times New Roman"/>
                <w:b/>
                <w:sz w:val="24"/>
                <w:szCs w:val="24"/>
              </w:rPr>
              <w:t xml:space="preserve"> (EESC)</w:t>
            </w:r>
            <w:r w:rsidRPr="004F6117">
              <w:rPr>
                <w:rFonts w:ascii="Times New Roman" w:hAnsi="Times New Roman"/>
                <w:b/>
                <w:sz w:val="24"/>
                <w:szCs w:val="24"/>
              </w:rPr>
              <w:t xml:space="preserve"> </w:t>
            </w:r>
            <w:r w:rsidR="00784613">
              <w:rPr>
                <w:rFonts w:ascii="Times New Roman" w:hAnsi="Times New Roman"/>
                <w:b/>
                <w:sz w:val="24"/>
                <w:szCs w:val="24"/>
              </w:rPr>
              <w:t xml:space="preserve">exploratory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C7A97">
        <w:trPr>
          <w:jc w:val="center"/>
        </w:trPr>
        <w:tc>
          <w:tcPr>
            <w:tcW w:w="10616" w:type="dxa"/>
          </w:tcPr>
          <w:p w14:paraId="51B13690" w14:textId="4E8C9EA6" w:rsidR="00AA0768" w:rsidRPr="00B10038" w:rsidRDefault="00AA0768" w:rsidP="00FA3D6B">
            <w:pPr>
              <w:widowControl w:val="0"/>
              <w:spacing w:before="120" w:after="120"/>
              <w:jc w:val="both"/>
              <w:rPr>
                <w:rFonts w:ascii="Times New Roman" w:hAnsi="Times New Roman"/>
                <w:sz w:val="24"/>
                <w:szCs w:val="24"/>
              </w:rPr>
            </w:pPr>
            <w:r w:rsidRPr="00B10038">
              <w:rPr>
                <w:rFonts w:ascii="Times New Roman" w:hAnsi="Times New Roman"/>
                <w:sz w:val="24"/>
                <w:szCs w:val="24"/>
              </w:rPr>
              <w:t>The Commission would like to thank the Committee for its exploratory opinion to help shaping the new policy priority of affordable housing at EU level.</w:t>
            </w:r>
          </w:p>
          <w:p w14:paraId="691D4334" w14:textId="78453869" w:rsidR="00AA0768" w:rsidRPr="00B10038" w:rsidRDefault="00AA0768" w:rsidP="00FA3D6B">
            <w:pPr>
              <w:widowControl w:val="0"/>
              <w:spacing w:before="120" w:after="120"/>
              <w:jc w:val="both"/>
              <w:rPr>
                <w:rFonts w:ascii="Times New Roman" w:eastAsia="Times New Roman" w:hAnsi="Times New Roman"/>
                <w:sz w:val="24"/>
                <w:szCs w:val="24"/>
              </w:rPr>
            </w:pPr>
            <w:r w:rsidRPr="00B10038">
              <w:rPr>
                <w:rFonts w:ascii="Times New Roman" w:hAnsi="Times New Roman"/>
                <w:color w:val="000000"/>
                <w:sz w:val="24"/>
                <w:szCs w:val="24"/>
              </w:rPr>
              <w:t>In this context, the Commission takes note of concrete suggestions put forward by the Committee.</w:t>
            </w:r>
            <w:r w:rsidRPr="00B10038">
              <w:rPr>
                <w:rFonts w:ascii="Times New Roman" w:eastAsia="Times New Roman" w:hAnsi="Times New Roman"/>
                <w:sz w:val="24"/>
                <w:szCs w:val="24"/>
              </w:rPr>
              <w:t xml:space="preserve"> Housing has become a widespread and urgent issue across Europe, which is why affordable housing is a </w:t>
            </w:r>
            <w:r w:rsidR="008F5F5A">
              <w:rPr>
                <w:rFonts w:ascii="Times New Roman" w:eastAsia="Times New Roman" w:hAnsi="Times New Roman"/>
                <w:sz w:val="24"/>
                <w:szCs w:val="24"/>
              </w:rPr>
              <w:t>key</w:t>
            </w:r>
            <w:r w:rsidR="008F5F5A" w:rsidRPr="00B10038">
              <w:rPr>
                <w:rFonts w:ascii="Times New Roman" w:eastAsia="Times New Roman" w:hAnsi="Times New Roman"/>
                <w:sz w:val="24"/>
                <w:szCs w:val="24"/>
              </w:rPr>
              <w:t xml:space="preserve"> </w:t>
            </w:r>
            <w:r w:rsidRPr="00B10038">
              <w:rPr>
                <w:rFonts w:ascii="Times New Roman" w:eastAsia="Times New Roman" w:hAnsi="Times New Roman"/>
                <w:sz w:val="24"/>
                <w:szCs w:val="24"/>
              </w:rPr>
              <w:t>priority for the Commission.</w:t>
            </w:r>
          </w:p>
          <w:p w14:paraId="4906EEA9" w14:textId="3F5C327C" w:rsidR="00BC7FFC" w:rsidRPr="00BC7FFC" w:rsidRDefault="007B50EA" w:rsidP="00FA3D6B">
            <w:pPr>
              <w:widowControl w:val="0"/>
              <w:spacing w:before="120" w:after="120"/>
              <w:jc w:val="both"/>
              <w:rPr>
                <w:rFonts w:ascii="Times New Roman" w:hAnsi="Times New Roman"/>
                <w:sz w:val="24"/>
                <w:szCs w:val="24"/>
              </w:rPr>
            </w:pPr>
            <w:r>
              <w:rPr>
                <w:rFonts w:ascii="Times New Roman" w:hAnsi="Times New Roman"/>
                <w:sz w:val="24"/>
                <w:szCs w:val="24"/>
              </w:rPr>
              <w:t xml:space="preserve">On </w:t>
            </w:r>
            <w:r w:rsidRPr="005374CD">
              <w:rPr>
                <w:rFonts w:ascii="Times New Roman" w:hAnsi="Times New Roman"/>
                <w:sz w:val="24"/>
                <w:szCs w:val="24"/>
                <w:u w:val="single"/>
              </w:rPr>
              <w:t>point 1.2</w:t>
            </w:r>
            <w:r w:rsidR="00F568EE">
              <w:rPr>
                <w:rFonts w:ascii="Times New Roman" w:hAnsi="Times New Roman"/>
                <w:sz w:val="24"/>
                <w:szCs w:val="24"/>
              </w:rPr>
              <w:t xml:space="preserve"> on the fundamental</w:t>
            </w:r>
            <w:r w:rsidR="00B60DA5">
              <w:rPr>
                <w:rFonts w:ascii="Times New Roman" w:hAnsi="Times New Roman"/>
                <w:sz w:val="24"/>
                <w:szCs w:val="24"/>
              </w:rPr>
              <w:t xml:space="preserve"> </w:t>
            </w:r>
            <w:r w:rsidR="00F568EE">
              <w:rPr>
                <w:rFonts w:ascii="Times New Roman" w:hAnsi="Times New Roman"/>
                <w:sz w:val="24"/>
                <w:szCs w:val="24"/>
              </w:rPr>
              <w:t xml:space="preserve">right to housing, </w:t>
            </w:r>
            <w:r w:rsidR="00DE16EC">
              <w:rPr>
                <w:rFonts w:ascii="Times New Roman" w:hAnsi="Times New Roman"/>
                <w:sz w:val="24"/>
                <w:szCs w:val="24"/>
              </w:rPr>
              <w:t xml:space="preserve">stated in the </w:t>
            </w:r>
            <w:r w:rsidR="002C22B9">
              <w:rPr>
                <w:rFonts w:ascii="Times New Roman" w:hAnsi="Times New Roman"/>
                <w:sz w:val="24"/>
                <w:szCs w:val="24"/>
              </w:rPr>
              <w:t xml:space="preserve">European </w:t>
            </w:r>
            <w:r w:rsidR="00DE16EC">
              <w:rPr>
                <w:rFonts w:ascii="Times New Roman" w:hAnsi="Times New Roman"/>
                <w:sz w:val="24"/>
                <w:szCs w:val="24"/>
              </w:rPr>
              <w:t xml:space="preserve">Affordable Housing Plan </w:t>
            </w:r>
            <w:r w:rsidR="002C22B9">
              <w:rPr>
                <w:rFonts w:ascii="Times New Roman" w:hAnsi="Times New Roman"/>
                <w:sz w:val="24"/>
                <w:szCs w:val="24"/>
              </w:rPr>
              <w:t>(EAHP)</w:t>
            </w:r>
            <w:r w:rsidR="002C22B9">
              <w:rPr>
                <w:rStyle w:val="FootnoteReference"/>
                <w:rFonts w:ascii="Times New Roman" w:hAnsi="Times New Roman"/>
                <w:sz w:val="24"/>
                <w:szCs w:val="24"/>
              </w:rPr>
              <w:footnoteReference w:id="2"/>
            </w:r>
            <w:r w:rsidR="002C22B9">
              <w:rPr>
                <w:rFonts w:ascii="Times New Roman" w:hAnsi="Times New Roman"/>
                <w:sz w:val="24"/>
                <w:szCs w:val="24"/>
              </w:rPr>
              <w:t xml:space="preserve"> </w:t>
            </w:r>
            <w:r w:rsidR="00DE16EC">
              <w:rPr>
                <w:rFonts w:ascii="Times New Roman" w:hAnsi="Times New Roman"/>
                <w:sz w:val="24"/>
                <w:szCs w:val="24"/>
              </w:rPr>
              <w:t xml:space="preserve">that was adopted </w:t>
            </w:r>
            <w:r w:rsidR="00DE16EC" w:rsidRPr="009C4288">
              <w:rPr>
                <w:rFonts w:ascii="Times New Roman" w:hAnsi="Times New Roman"/>
                <w:sz w:val="24"/>
                <w:szCs w:val="24"/>
              </w:rPr>
              <w:t>on 16</w:t>
            </w:r>
            <w:r w:rsidR="00CA6D47">
              <w:rPr>
                <w:rFonts w:ascii="Times New Roman" w:hAnsi="Times New Roman"/>
                <w:sz w:val="24"/>
                <w:szCs w:val="24"/>
              </w:rPr>
              <w:t> </w:t>
            </w:r>
            <w:r w:rsidR="00DE16EC" w:rsidRPr="009C4288">
              <w:rPr>
                <w:rFonts w:ascii="Times New Roman" w:hAnsi="Times New Roman"/>
                <w:sz w:val="24"/>
                <w:szCs w:val="24"/>
              </w:rPr>
              <w:t>December 2025</w:t>
            </w:r>
            <w:r w:rsidR="00DE16EC">
              <w:rPr>
                <w:rFonts w:ascii="Times New Roman" w:hAnsi="Times New Roman"/>
                <w:sz w:val="24"/>
                <w:szCs w:val="24"/>
              </w:rPr>
              <w:t xml:space="preserve"> that h</w:t>
            </w:r>
            <w:r w:rsidR="00DE16EC" w:rsidRPr="009C4288">
              <w:rPr>
                <w:rFonts w:ascii="Times New Roman" w:hAnsi="Times New Roman"/>
                <w:sz w:val="24"/>
                <w:szCs w:val="24"/>
              </w:rPr>
              <w:t>ousing is not just a commodity, but a</w:t>
            </w:r>
            <w:r w:rsidR="00CA6D47">
              <w:rPr>
                <w:rFonts w:ascii="Times New Roman" w:hAnsi="Times New Roman"/>
                <w:sz w:val="24"/>
                <w:szCs w:val="24"/>
              </w:rPr>
              <w:t> </w:t>
            </w:r>
            <w:r w:rsidR="00DE16EC" w:rsidRPr="009C4288">
              <w:rPr>
                <w:rFonts w:ascii="Times New Roman" w:hAnsi="Times New Roman"/>
                <w:sz w:val="24"/>
                <w:szCs w:val="24"/>
              </w:rPr>
              <w:t>fundamental right and a cornerstone of human dignity</w:t>
            </w:r>
            <w:r w:rsidR="00DE16EC">
              <w:rPr>
                <w:rFonts w:ascii="Times New Roman" w:hAnsi="Times New Roman"/>
                <w:sz w:val="24"/>
                <w:szCs w:val="24"/>
              </w:rPr>
              <w:t xml:space="preserve">. Furthermore, </w:t>
            </w:r>
            <w:r w:rsidR="006B2383">
              <w:rPr>
                <w:rFonts w:ascii="Times New Roman" w:hAnsi="Times New Roman"/>
                <w:sz w:val="24"/>
                <w:szCs w:val="24"/>
              </w:rPr>
              <w:t>the Commission</w:t>
            </w:r>
            <w:r w:rsidR="00DE16EC">
              <w:rPr>
                <w:rFonts w:ascii="Times New Roman" w:hAnsi="Times New Roman"/>
                <w:sz w:val="24"/>
                <w:szCs w:val="24"/>
              </w:rPr>
              <w:t xml:space="preserve"> </w:t>
            </w:r>
            <w:r w:rsidR="00AA0768" w:rsidRPr="00B10038">
              <w:rPr>
                <w:rFonts w:ascii="Times New Roman" w:hAnsi="Times New Roman"/>
                <w:sz w:val="24"/>
                <w:szCs w:val="24"/>
              </w:rPr>
              <w:t>agrees that housing assistance is a</w:t>
            </w:r>
            <w:r w:rsidR="002C7A97">
              <w:rPr>
                <w:rFonts w:ascii="Times New Roman" w:hAnsi="Times New Roman"/>
                <w:sz w:val="24"/>
                <w:szCs w:val="24"/>
              </w:rPr>
              <w:t> </w:t>
            </w:r>
            <w:r w:rsidR="00AA0768" w:rsidRPr="00B10038">
              <w:rPr>
                <w:rFonts w:ascii="Times New Roman" w:hAnsi="Times New Roman"/>
                <w:sz w:val="24"/>
                <w:szCs w:val="24"/>
              </w:rPr>
              <w:t xml:space="preserve">fundamental right as stipulated by the </w:t>
            </w:r>
            <w:r w:rsidR="00AA0768" w:rsidRPr="00B10038">
              <w:rPr>
                <w:rFonts w:ascii="Times New Roman" w:hAnsi="Times New Roman"/>
                <w:sz w:val="24"/>
                <w:szCs w:val="24"/>
                <w:lang w:val="en-US"/>
              </w:rPr>
              <w:t xml:space="preserve">Universal Declaration of Human Rights and </w:t>
            </w:r>
            <w:r w:rsidR="00AA0768" w:rsidRPr="00B10038">
              <w:rPr>
                <w:rFonts w:ascii="Times New Roman" w:hAnsi="Times New Roman"/>
                <w:sz w:val="24"/>
                <w:szCs w:val="24"/>
              </w:rPr>
              <w:t>the Charter of Fundamental Rights of the EU</w:t>
            </w:r>
            <w:r w:rsidR="001C5F47" w:rsidRPr="00B10038">
              <w:rPr>
                <w:rFonts w:ascii="Times New Roman" w:hAnsi="Times New Roman"/>
                <w:sz w:val="24"/>
                <w:szCs w:val="24"/>
              </w:rPr>
              <w:t>.</w:t>
            </w:r>
            <w:r w:rsidR="00FA1FFA">
              <w:rPr>
                <w:rFonts w:ascii="Times New Roman" w:hAnsi="Times New Roman"/>
                <w:sz w:val="24"/>
                <w:szCs w:val="24"/>
              </w:rPr>
              <w:t xml:space="preserve"> The Commission notes </w:t>
            </w:r>
            <w:r w:rsidR="000348CF">
              <w:rPr>
                <w:rFonts w:ascii="Times New Roman" w:hAnsi="Times New Roman"/>
                <w:sz w:val="24"/>
                <w:szCs w:val="24"/>
              </w:rPr>
              <w:t>that the Charter is EU primary law</w:t>
            </w:r>
            <w:r>
              <w:rPr>
                <w:rFonts w:ascii="Times New Roman" w:hAnsi="Times New Roman"/>
                <w:sz w:val="24"/>
                <w:szCs w:val="24"/>
              </w:rPr>
              <w:t xml:space="preserve"> </w:t>
            </w:r>
            <w:r w:rsidRPr="007B50EA">
              <w:rPr>
                <w:rFonts w:ascii="Times New Roman" w:hAnsi="Times New Roman"/>
                <w:sz w:val="24"/>
                <w:szCs w:val="24"/>
              </w:rPr>
              <w:t xml:space="preserve">with the same legal value as the </w:t>
            </w:r>
            <w:r w:rsidR="0020417A">
              <w:rPr>
                <w:rFonts w:ascii="Times New Roman" w:hAnsi="Times New Roman"/>
                <w:sz w:val="24"/>
                <w:szCs w:val="24"/>
              </w:rPr>
              <w:t>T</w:t>
            </w:r>
            <w:r w:rsidR="0020417A" w:rsidRPr="007B50EA">
              <w:rPr>
                <w:rFonts w:ascii="Times New Roman" w:hAnsi="Times New Roman"/>
                <w:sz w:val="24"/>
                <w:szCs w:val="24"/>
              </w:rPr>
              <w:t xml:space="preserve">reaties </w:t>
            </w:r>
            <w:r w:rsidRPr="007B50EA">
              <w:rPr>
                <w:rFonts w:ascii="Times New Roman" w:hAnsi="Times New Roman"/>
                <w:sz w:val="24"/>
                <w:szCs w:val="24"/>
              </w:rPr>
              <w:t>themselves</w:t>
            </w:r>
            <w:r w:rsidR="000348CF">
              <w:rPr>
                <w:rFonts w:ascii="Times New Roman" w:hAnsi="Times New Roman"/>
                <w:sz w:val="24"/>
                <w:szCs w:val="24"/>
              </w:rPr>
              <w:t>.</w:t>
            </w:r>
            <w:r w:rsidR="00B60DA5">
              <w:rPr>
                <w:rFonts w:ascii="Times New Roman" w:hAnsi="Times New Roman"/>
                <w:sz w:val="24"/>
                <w:szCs w:val="24"/>
              </w:rPr>
              <w:t xml:space="preserve"> </w:t>
            </w:r>
            <w:r w:rsidR="008F5F5A">
              <w:rPr>
                <w:rFonts w:ascii="Times New Roman" w:hAnsi="Times New Roman"/>
                <w:sz w:val="24"/>
                <w:szCs w:val="24"/>
              </w:rPr>
              <w:t>It is</w:t>
            </w:r>
            <w:r w:rsidR="00A559A5">
              <w:rPr>
                <w:rFonts w:ascii="Times New Roman" w:hAnsi="Times New Roman"/>
                <w:sz w:val="24"/>
                <w:szCs w:val="24"/>
              </w:rPr>
              <w:t xml:space="preserve"> within</w:t>
            </w:r>
            <w:r w:rsidR="008F5F5A">
              <w:rPr>
                <w:rFonts w:ascii="Times New Roman" w:hAnsi="Times New Roman"/>
                <w:sz w:val="24"/>
                <w:szCs w:val="24"/>
              </w:rPr>
              <w:t xml:space="preserve"> the competence of </w:t>
            </w:r>
            <w:r w:rsidR="00527529" w:rsidRPr="00527529">
              <w:rPr>
                <w:rFonts w:ascii="Times New Roman" w:hAnsi="Times New Roman"/>
                <w:sz w:val="24"/>
                <w:szCs w:val="24"/>
              </w:rPr>
              <w:t>the Member States</w:t>
            </w:r>
            <w:r w:rsidR="008F5F5A">
              <w:rPr>
                <w:rFonts w:ascii="Times New Roman" w:hAnsi="Times New Roman"/>
                <w:sz w:val="24"/>
                <w:szCs w:val="24"/>
              </w:rPr>
              <w:t xml:space="preserve"> and their </w:t>
            </w:r>
            <w:r w:rsidR="00A559A5">
              <w:rPr>
                <w:rFonts w:ascii="Times New Roman" w:hAnsi="Times New Roman"/>
                <w:sz w:val="24"/>
                <w:szCs w:val="24"/>
              </w:rPr>
              <w:t>respective</w:t>
            </w:r>
            <w:r w:rsidR="008F5F5A">
              <w:rPr>
                <w:rFonts w:ascii="Times New Roman" w:hAnsi="Times New Roman"/>
                <w:sz w:val="24"/>
                <w:szCs w:val="24"/>
              </w:rPr>
              <w:t xml:space="preserve"> national authorities</w:t>
            </w:r>
            <w:r w:rsidR="00527529" w:rsidRPr="00527529">
              <w:rPr>
                <w:rFonts w:ascii="Times New Roman" w:hAnsi="Times New Roman"/>
                <w:sz w:val="24"/>
                <w:szCs w:val="24"/>
              </w:rPr>
              <w:t>, including their judicial authorities, to ensure that fundamental rights are effectively respected and protected in accordance with their national legislation and international human rights obligations, including the European Convention on Human Rights.</w:t>
            </w:r>
            <w:r w:rsidR="00BC7FFC">
              <w:rPr>
                <w:rFonts w:ascii="Times New Roman" w:hAnsi="Times New Roman"/>
                <w:sz w:val="24"/>
                <w:szCs w:val="24"/>
              </w:rPr>
              <w:t xml:space="preserve"> In addition, the Commission recalls </w:t>
            </w:r>
            <w:r w:rsidR="00854839">
              <w:rPr>
                <w:rFonts w:ascii="Times New Roman" w:hAnsi="Times New Roman"/>
                <w:sz w:val="24"/>
                <w:szCs w:val="24"/>
              </w:rPr>
              <w:t xml:space="preserve">the non-binding </w:t>
            </w:r>
            <w:r w:rsidR="00BC7FFC">
              <w:rPr>
                <w:rFonts w:ascii="Times New Roman" w:hAnsi="Times New Roman"/>
                <w:sz w:val="24"/>
                <w:szCs w:val="24"/>
              </w:rPr>
              <w:t>Principle</w:t>
            </w:r>
            <w:r w:rsidR="00CA6D47">
              <w:rPr>
                <w:rFonts w:ascii="Times New Roman" w:hAnsi="Times New Roman"/>
                <w:sz w:val="24"/>
                <w:szCs w:val="24"/>
              </w:rPr>
              <w:t> </w:t>
            </w:r>
            <w:r w:rsidR="00BC7FFC">
              <w:rPr>
                <w:rFonts w:ascii="Times New Roman" w:hAnsi="Times New Roman"/>
                <w:sz w:val="24"/>
                <w:szCs w:val="24"/>
              </w:rPr>
              <w:t xml:space="preserve">19 of the </w:t>
            </w:r>
            <w:r w:rsidR="00BC7FFC" w:rsidRPr="00BC7FFC">
              <w:rPr>
                <w:rFonts w:ascii="Times New Roman" w:hAnsi="Times New Roman"/>
                <w:sz w:val="24"/>
                <w:szCs w:val="24"/>
              </w:rPr>
              <w:t xml:space="preserve">European Pillar of Social Rights </w:t>
            </w:r>
            <w:r w:rsidR="00854839">
              <w:rPr>
                <w:rFonts w:ascii="Times New Roman" w:hAnsi="Times New Roman"/>
                <w:sz w:val="24"/>
                <w:szCs w:val="24"/>
              </w:rPr>
              <w:t xml:space="preserve">which calls on </w:t>
            </w:r>
            <w:r w:rsidR="00854839" w:rsidRPr="00854839">
              <w:rPr>
                <w:rFonts w:ascii="Times New Roman" w:hAnsi="Times New Roman"/>
                <w:sz w:val="24"/>
                <w:szCs w:val="24"/>
              </w:rPr>
              <w:t xml:space="preserve">the right </w:t>
            </w:r>
            <w:r w:rsidR="00B51FAF">
              <w:rPr>
                <w:rFonts w:ascii="Times New Roman" w:hAnsi="Times New Roman"/>
                <w:sz w:val="24"/>
                <w:szCs w:val="24"/>
              </w:rPr>
              <w:t>to social housing and housing assistance</w:t>
            </w:r>
            <w:r w:rsidR="00854839">
              <w:rPr>
                <w:rFonts w:ascii="Times New Roman" w:hAnsi="Times New Roman"/>
                <w:sz w:val="24"/>
                <w:szCs w:val="24"/>
              </w:rPr>
              <w:t>.</w:t>
            </w:r>
          </w:p>
          <w:p w14:paraId="02294C9B" w14:textId="4B1A0EF6" w:rsidR="001C5F47" w:rsidRPr="00B10038" w:rsidRDefault="001C5F47" w:rsidP="00FA3D6B">
            <w:pPr>
              <w:widowControl w:val="0"/>
              <w:spacing w:before="120" w:after="12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 1.3</w:t>
            </w:r>
            <w:r w:rsidRPr="00B10038">
              <w:rPr>
                <w:rFonts w:ascii="Times New Roman" w:hAnsi="Times New Roman"/>
                <w:sz w:val="24"/>
                <w:szCs w:val="24"/>
              </w:rPr>
              <w:t xml:space="preserve"> regarding </w:t>
            </w:r>
            <w:r w:rsidR="00A559A5">
              <w:rPr>
                <w:rFonts w:ascii="Times New Roman" w:hAnsi="Times New Roman"/>
                <w:sz w:val="24"/>
                <w:szCs w:val="24"/>
              </w:rPr>
              <w:t xml:space="preserve">a </w:t>
            </w:r>
            <w:r w:rsidR="00816D31">
              <w:rPr>
                <w:rFonts w:ascii="Times New Roman" w:hAnsi="Times New Roman"/>
                <w:sz w:val="24"/>
                <w:szCs w:val="24"/>
              </w:rPr>
              <w:t xml:space="preserve">coordinated approach and </w:t>
            </w:r>
            <w:r w:rsidRPr="00B10038">
              <w:rPr>
                <w:rFonts w:ascii="Times New Roman" w:hAnsi="Times New Roman"/>
                <w:sz w:val="24"/>
                <w:szCs w:val="24"/>
              </w:rPr>
              <w:t xml:space="preserve">subsidiarity, the Commission </w:t>
            </w:r>
            <w:r w:rsidR="00816D31">
              <w:rPr>
                <w:rFonts w:ascii="Times New Roman" w:hAnsi="Times New Roman"/>
                <w:sz w:val="24"/>
                <w:szCs w:val="24"/>
              </w:rPr>
              <w:t xml:space="preserve">acknowledges the call of the </w:t>
            </w:r>
            <w:r w:rsidRPr="00B10038">
              <w:rPr>
                <w:rFonts w:ascii="Times New Roman" w:hAnsi="Times New Roman"/>
                <w:sz w:val="24"/>
                <w:szCs w:val="24"/>
              </w:rPr>
              <w:t xml:space="preserve">Committee </w:t>
            </w:r>
            <w:r w:rsidR="00816D31">
              <w:rPr>
                <w:rFonts w:ascii="Times New Roman" w:hAnsi="Times New Roman"/>
                <w:sz w:val="24"/>
                <w:szCs w:val="24"/>
              </w:rPr>
              <w:t xml:space="preserve">for </w:t>
            </w:r>
            <w:r w:rsidRPr="00B10038">
              <w:rPr>
                <w:rFonts w:ascii="Times New Roman" w:hAnsi="Times New Roman"/>
                <w:sz w:val="24"/>
                <w:szCs w:val="24"/>
              </w:rPr>
              <w:t xml:space="preserve">a coordinated EU approach </w:t>
            </w:r>
            <w:r w:rsidR="00816D31">
              <w:rPr>
                <w:rFonts w:ascii="Times New Roman" w:hAnsi="Times New Roman"/>
                <w:sz w:val="24"/>
                <w:szCs w:val="24"/>
              </w:rPr>
              <w:t xml:space="preserve">and agrees that it </w:t>
            </w:r>
            <w:proofErr w:type="gramStart"/>
            <w:r w:rsidRPr="00B10038">
              <w:rPr>
                <w:rFonts w:ascii="Times New Roman" w:hAnsi="Times New Roman"/>
                <w:sz w:val="24"/>
                <w:szCs w:val="24"/>
              </w:rPr>
              <w:t>has to</w:t>
            </w:r>
            <w:proofErr w:type="gramEnd"/>
            <w:r w:rsidRPr="00B10038">
              <w:rPr>
                <w:rFonts w:ascii="Times New Roman" w:hAnsi="Times New Roman"/>
                <w:sz w:val="24"/>
                <w:szCs w:val="24"/>
              </w:rPr>
              <w:t xml:space="preserve"> respect this principle given that housing policy is </w:t>
            </w:r>
            <w:r w:rsidR="0020417A">
              <w:rPr>
                <w:rFonts w:ascii="Times New Roman" w:hAnsi="Times New Roman"/>
                <w:sz w:val="24"/>
                <w:szCs w:val="24"/>
              </w:rPr>
              <w:t>primarily</w:t>
            </w:r>
            <w:r w:rsidR="0020417A" w:rsidRPr="00B10038">
              <w:rPr>
                <w:rFonts w:ascii="Times New Roman" w:hAnsi="Times New Roman"/>
                <w:sz w:val="24"/>
                <w:szCs w:val="24"/>
              </w:rPr>
              <w:t xml:space="preserve"> </w:t>
            </w:r>
            <w:r w:rsidRPr="00B10038">
              <w:rPr>
                <w:rFonts w:ascii="Times New Roman" w:hAnsi="Times New Roman"/>
                <w:sz w:val="24"/>
                <w:szCs w:val="24"/>
              </w:rPr>
              <w:t>a competence of Member States</w:t>
            </w:r>
            <w:r w:rsidR="00390EB6">
              <w:rPr>
                <w:rFonts w:ascii="Times New Roman" w:hAnsi="Times New Roman"/>
                <w:sz w:val="24"/>
                <w:szCs w:val="24"/>
              </w:rPr>
              <w:t>, regions and local authorities.</w:t>
            </w:r>
            <w:r w:rsidR="0067619B">
              <w:rPr>
                <w:rFonts w:ascii="Times New Roman" w:hAnsi="Times New Roman"/>
                <w:sz w:val="24"/>
                <w:szCs w:val="24"/>
              </w:rPr>
              <w:t xml:space="preserve"> This approach has been confirmed by the EAHP that was adopted on 16</w:t>
            </w:r>
            <w:r w:rsidR="00CA6D47">
              <w:rPr>
                <w:rFonts w:ascii="Times New Roman" w:hAnsi="Times New Roman"/>
                <w:sz w:val="24"/>
                <w:szCs w:val="24"/>
              </w:rPr>
              <w:t> </w:t>
            </w:r>
            <w:r w:rsidR="0067619B">
              <w:rPr>
                <w:rFonts w:ascii="Times New Roman" w:hAnsi="Times New Roman"/>
                <w:sz w:val="24"/>
                <w:szCs w:val="24"/>
              </w:rPr>
              <w:t>December 2025.</w:t>
            </w:r>
          </w:p>
          <w:p w14:paraId="6E52F225" w14:textId="41BCD094" w:rsidR="001C5F47" w:rsidRPr="00B10038" w:rsidRDefault="001C5F47" w:rsidP="00FA3D6B">
            <w:pPr>
              <w:widowControl w:val="0"/>
              <w:spacing w:before="120" w:after="12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A01B2B" w:rsidRPr="005374CD">
              <w:rPr>
                <w:rFonts w:ascii="Times New Roman" w:hAnsi="Times New Roman"/>
                <w:sz w:val="24"/>
                <w:szCs w:val="24"/>
                <w:u w:val="single"/>
              </w:rPr>
              <w:t>s</w:t>
            </w:r>
            <w:r w:rsidRPr="005374CD">
              <w:rPr>
                <w:rFonts w:ascii="Times New Roman" w:hAnsi="Times New Roman"/>
                <w:sz w:val="24"/>
                <w:szCs w:val="24"/>
                <w:u w:val="single"/>
              </w:rPr>
              <w:t xml:space="preserve"> 1.4</w:t>
            </w:r>
            <w:r w:rsidR="00577077" w:rsidRPr="005374CD">
              <w:rPr>
                <w:rFonts w:ascii="Times New Roman" w:hAnsi="Times New Roman"/>
                <w:sz w:val="24"/>
                <w:szCs w:val="24"/>
                <w:u w:val="single"/>
              </w:rPr>
              <w:t xml:space="preserve"> and 5.2</w:t>
            </w:r>
            <w:r w:rsidRPr="00B10038">
              <w:rPr>
                <w:rFonts w:ascii="Times New Roman" w:hAnsi="Times New Roman"/>
                <w:sz w:val="24"/>
                <w:szCs w:val="24"/>
              </w:rPr>
              <w:t xml:space="preserve"> regarding </w:t>
            </w:r>
            <w:r w:rsidR="0020417A">
              <w:rPr>
                <w:rFonts w:ascii="Times New Roman" w:hAnsi="Times New Roman"/>
                <w:sz w:val="24"/>
                <w:szCs w:val="24"/>
              </w:rPr>
              <w:t xml:space="preserve">the </w:t>
            </w:r>
            <w:r w:rsidRPr="00B10038">
              <w:rPr>
                <w:rFonts w:ascii="Times New Roman" w:hAnsi="Times New Roman"/>
                <w:sz w:val="24"/>
                <w:szCs w:val="24"/>
              </w:rPr>
              <w:t>definition of service</w:t>
            </w:r>
            <w:r w:rsidR="0020417A">
              <w:rPr>
                <w:rFonts w:ascii="Times New Roman" w:hAnsi="Times New Roman"/>
                <w:sz w:val="24"/>
                <w:szCs w:val="24"/>
              </w:rPr>
              <w:t>s</w:t>
            </w:r>
            <w:r w:rsidRPr="00B10038">
              <w:rPr>
                <w:rFonts w:ascii="Times New Roman" w:hAnsi="Times New Roman"/>
                <w:sz w:val="24"/>
                <w:szCs w:val="24"/>
              </w:rPr>
              <w:t xml:space="preserve"> of general economic interest, the Commission </w:t>
            </w:r>
            <w:r w:rsidR="000F49DA">
              <w:rPr>
                <w:rFonts w:ascii="Times New Roman" w:hAnsi="Times New Roman"/>
                <w:sz w:val="24"/>
                <w:szCs w:val="24"/>
              </w:rPr>
              <w:t xml:space="preserve">has </w:t>
            </w:r>
            <w:r w:rsidRPr="00B10038">
              <w:rPr>
                <w:rFonts w:ascii="Times New Roman" w:hAnsi="Times New Roman"/>
                <w:sz w:val="24"/>
                <w:szCs w:val="24"/>
              </w:rPr>
              <w:t>provide</w:t>
            </w:r>
            <w:r w:rsidR="002B1714">
              <w:rPr>
                <w:rFonts w:ascii="Times New Roman" w:hAnsi="Times New Roman"/>
                <w:sz w:val="24"/>
                <w:szCs w:val="24"/>
              </w:rPr>
              <w:t>d</w:t>
            </w:r>
            <w:r w:rsidRPr="00B10038">
              <w:rPr>
                <w:rFonts w:ascii="Times New Roman" w:hAnsi="Times New Roman"/>
                <w:sz w:val="24"/>
                <w:szCs w:val="24"/>
              </w:rPr>
              <w:t xml:space="preserve"> more flexibility on support for affordable housing projects</w:t>
            </w:r>
            <w:r w:rsidR="006E574F">
              <w:rPr>
                <w:rFonts w:ascii="Times New Roman" w:hAnsi="Times New Roman"/>
                <w:sz w:val="24"/>
                <w:szCs w:val="24"/>
              </w:rPr>
              <w:t xml:space="preserve"> by </w:t>
            </w:r>
            <w:r w:rsidR="0027591B">
              <w:rPr>
                <w:rFonts w:ascii="Times New Roman" w:hAnsi="Times New Roman"/>
                <w:sz w:val="24"/>
                <w:szCs w:val="24"/>
              </w:rPr>
              <w:t xml:space="preserve">having </w:t>
            </w:r>
            <w:r w:rsidRPr="00B10038">
              <w:rPr>
                <w:rFonts w:ascii="Times New Roman" w:hAnsi="Times New Roman"/>
                <w:sz w:val="24"/>
                <w:szCs w:val="24"/>
              </w:rPr>
              <w:t>amend</w:t>
            </w:r>
            <w:r w:rsidR="0027591B">
              <w:rPr>
                <w:rFonts w:ascii="Times New Roman" w:hAnsi="Times New Roman"/>
                <w:sz w:val="24"/>
                <w:szCs w:val="24"/>
              </w:rPr>
              <w:t>ed</w:t>
            </w:r>
            <w:r w:rsidRPr="00B10038">
              <w:rPr>
                <w:rFonts w:ascii="Times New Roman" w:hAnsi="Times New Roman"/>
                <w:sz w:val="24"/>
                <w:szCs w:val="24"/>
              </w:rPr>
              <w:t xml:space="preserve"> </w:t>
            </w:r>
            <w:r w:rsidR="0089548A">
              <w:rPr>
                <w:rFonts w:ascii="Times New Roman" w:hAnsi="Times New Roman"/>
                <w:sz w:val="24"/>
                <w:szCs w:val="24"/>
              </w:rPr>
              <w:t>the Commission decision</w:t>
            </w:r>
            <w:r w:rsidR="00116F7E">
              <w:rPr>
                <w:rStyle w:val="FootnoteReference"/>
                <w:rFonts w:ascii="Times New Roman" w:hAnsi="Times New Roman"/>
                <w:sz w:val="24"/>
                <w:szCs w:val="24"/>
              </w:rPr>
              <w:footnoteReference w:id="3"/>
            </w:r>
            <w:r w:rsidR="0089548A">
              <w:rPr>
                <w:rFonts w:ascii="Times New Roman" w:hAnsi="Times New Roman"/>
                <w:sz w:val="24"/>
                <w:szCs w:val="24"/>
              </w:rPr>
              <w:t xml:space="preserve"> </w:t>
            </w:r>
            <w:r w:rsidR="0089548A" w:rsidRPr="0063533D">
              <w:rPr>
                <w:rFonts w:ascii="Times New Roman" w:hAnsi="Times New Roman"/>
                <w:sz w:val="24"/>
                <w:szCs w:val="24"/>
              </w:rPr>
              <w:t>on the application of Article</w:t>
            </w:r>
            <w:r w:rsidR="00CA6D47">
              <w:rPr>
                <w:rFonts w:ascii="Times New Roman" w:hAnsi="Times New Roman"/>
                <w:sz w:val="24"/>
                <w:szCs w:val="24"/>
              </w:rPr>
              <w:t> </w:t>
            </w:r>
            <w:r w:rsidR="0089548A" w:rsidRPr="0063533D">
              <w:rPr>
                <w:rFonts w:ascii="Times New Roman" w:hAnsi="Times New Roman"/>
                <w:sz w:val="24"/>
                <w:szCs w:val="24"/>
              </w:rPr>
              <w:t>106(2) of the Treaty on the Functioning of the European Union</w:t>
            </w:r>
            <w:r w:rsidR="00071BA5">
              <w:rPr>
                <w:rStyle w:val="FootnoteReference"/>
                <w:rFonts w:ascii="Times New Roman" w:hAnsi="Times New Roman"/>
                <w:sz w:val="24"/>
                <w:szCs w:val="24"/>
              </w:rPr>
              <w:footnoteReference w:id="4"/>
            </w:r>
            <w:r w:rsidR="0089548A" w:rsidRPr="0063533D">
              <w:rPr>
                <w:rFonts w:ascii="Times New Roman" w:hAnsi="Times New Roman"/>
                <w:sz w:val="24"/>
                <w:szCs w:val="24"/>
              </w:rPr>
              <w:t xml:space="preserve"> to State aid in the form of public service compensation granted to certain undertakings entrusted with the operation of services of general economic interest</w:t>
            </w:r>
            <w:r w:rsidR="0089548A" w:rsidRPr="00B10038">
              <w:rPr>
                <w:rFonts w:ascii="Times New Roman" w:hAnsi="Times New Roman"/>
                <w:sz w:val="24"/>
                <w:szCs w:val="24"/>
              </w:rPr>
              <w:t>.</w:t>
            </w:r>
          </w:p>
          <w:p w14:paraId="0E88CBE3" w14:textId="5C7D6991" w:rsidR="003D62E0" w:rsidRPr="00B10038" w:rsidRDefault="001C5F47" w:rsidP="00FA3D6B">
            <w:pPr>
              <w:widowControl w:val="0"/>
              <w:spacing w:before="120" w:after="12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 1.5</w:t>
            </w:r>
            <w:r w:rsidRPr="00B10038">
              <w:rPr>
                <w:rFonts w:ascii="Times New Roman" w:hAnsi="Times New Roman"/>
                <w:sz w:val="24"/>
                <w:szCs w:val="24"/>
              </w:rPr>
              <w:t xml:space="preserve"> regarding short-term rentals, </w:t>
            </w:r>
            <w:r w:rsidR="0020417A">
              <w:rPr>
                <w:rFonts w:ascii="Times New Roman" w:hAnsi="Times New Roman"/>
                <w:sz w:val="24"/>
                <w:szCs w:val="24"/>
              </w:rPr>
              <w:t xml:space="preserve">the </w:t>
            </w:r>
            <w:r w:rsidR="003D62E0" w:rsidRPr="00B10038">
              <w:rPr>
                <w:rFonts w:ascii="Times New Roman" w:hAnsi="Times New Roman"/>
                <w:sz w:val="24"/>
                <w:szCs w:val="24"/>
              </w:rPr>
              <w:t xml:space="preserve">Commission takes note of the suggestion of the Committee </w:t>
            </w:r>
            <w:r w:rsidR="003D62E0" w:rsidRPr="00B10038">
              <w:rPr>
                <w:rFonts w:ascii="Times New Roman" w:hAnsi="Times New Roman"/>
                <w:sz w:val="24"/>
                <w:szCs w:val="24"/>
              </w:rPr>
              <w:lastRenderedPageBreak/>
              <w:t>and agrees that transparent data exchange is key to assess</w:t>
            </w:r>
            <w:r w:rsidR="0020417A">
              <w:rPr>
                <w:rFonts w:ascii="Times New Roman" w:hAnsi="Times New Roman"/>
                <w:sz w:val="24"/>
                <w:szCs w:val="24"/>
              </w:rPr>
              <w:t>ing</w:t>
            </w:r>
            <w:r w:rsidR="003D62E0" w:rsidRPr="00B10038">
              <w:rPr>
                <w:rFonts w:ascii="Times New Roman" w:hAnsi="Times New Roman"/>
                <w:sz w:val="24"/>
                <w:szCs w:val="24"/>
              </w:rPr>
              <w:t xml:space="preserve"> any possible measures. T</w:t>
            </w:r>
            <w:r w:rsidR="00DB3135">
              <w:rPr>
                <w:rFonts w:ascii="Times New Roman" w:hAnsi="Times New Roman"/>
                <w:sz w:val="24"/>
                <w:szCs w:val="24"/>
              </w:rPr>
              <w:t>o t</w:t>
            </w:r>
            <w:r w:rsidR="003D62E0" w:rsidRPr="00B10038">
              <w:rPr>
                <w:rFonts w:ascii="Times New Roman" w:hAnsi="Times New Roman"/>
                <w:sz w:val="24"/>
                <w:szCs w:val="24"/>
              </w:rPr>
              <w:t xml:space="preserve">his </w:t>
            </w:r>
            <w:r w:rsidR="0035668C">
              <w:rPr>
                <w:rFonts w:ascii="Times New Roman" w:hAnsi="Times New Roman"/>
                <w:sz w:val="24"/>
                <w:szCs w:val="24"/>
              </w:rPr>
              <w:t>end</w:t>
            </w:r>
            <w:r w:rsidR="00DB3135">
              <w:rPr>
                <w:rFonts w:ascii="Times New Roman" w:hAnsi="Times New Roman"/>
                <w:sz w:val="24"/>
                <w:szCs w:val="24"/>
              </w:rPr>
              <w:t>,</w:t>
            </w:r>
            <w:r w:rsidR="003D62E0" w:rsidRPr="00B10038">
              <w:rPr>
                <w:rFonts w:ascii="Times New Roman" w:hAnsi="Times New Roman"/>
                <w:sz w:val="24"/>
                <w:szCs w:val="24"/>
              </w:rPr>
              <w:t xml:space="preserve"> the Commission draws the attention of the Committee to</w:t>
            </w:r>
            <w:r w:rsidR="00A559A5">
              <w:rPr>
                <w:rFonts w:ascii="Times New Roman" w:hAnsi="Times New Roman"/>
                <w:sz w:val="24"/>
                <w:szCs w:val="24"/>
              </w:rPr>
              <w:t xml:space="preserve"> the</w:t>
            </w:r>
            <w:r w:rsidR="003D62E0" w:rsidRPr="00B10038">
              <w:rPr>
                <w:rFonts w:ascii="Times New Roman" w:hAnsi="Times New Roman"/>
                <w:sz w:val="24"/>
                <w:szCs w:val="24"/>
              </w:rPr>
              <w:t xml:space="preserve"> Regulation on </w:t>
            </w:r>
            <w:r w:rsidR="00F735A2" w:rsidRPr="00E23673">
              <w:rPr>
                <w:rFonts w:ascii="Times New Roman" w:hAnsi="Times New Roman"/>
                <w:sz w:val="24"/>
                <w:szCs w:val="24"/>
              </w:rPr>
              <w:t>data collection and sharing relating to short-term accommodation rental services</w:t>
            </w:r>
            <w:r w:rsidR="00071BA5">
              <w:rPr>
                <w:rStyle w:val="FootnoteReference"/>
                <w:rFonts w:ascii="Times New Roman" w:hAnsi="Times New Roman"/>
                <w:sz w:val="24"/>
                <w:szCs w:val="24"/>
              </w:rPr>
              <w:footnoteReference w:id="5"/>
            </w:r>
            <w:r w:rsidR="00E23673">
              <w:rPr>
                <w:rFonts w:ascii="Times New Roman" w:hAnsi="Times New Roman"/>
                <w:sz w:val="24"/>
                <w:szCs w:val="24"/>
              </w:rPr>
              <w:t xml:space="preserve"> – </w:t>
            </w:r>
            <w:r w:rsidR="003D62E0" w:rsidRPr="00B10038">
              <w:rPr>
                <w:rFonts w:ascii="Times New Roman" w:hAnsi="Times New Roman"/>
                <w:sz w:val="24"/>
                <w:szCs w:val="24"/>
              </w:rPr>
              <w:t xml:space="preserve">which will become applicable as </w:t>
            </w:r>
            <w:r w:rsidR="00816D31">
              <w:rPr>
                <w:rFonts w:ascii="Times New Roman" w:hAnsi="Times New Roman"/>
                <w:sz w:val="24"/>
                <w:szCs w:val="24"/>
              </w:rPr>
              <w:t>of</w:t>
            </w:r>
            <w:r w:rsidR="00816D31" w:rsidRPr="00B10038">
              <w:rPr>
                <w:rFonts w:ascii="Times New Roman" w:hAnsi="Times New Roman"/>
                <w:sz w:val="24"/>
                <w:szCs w:val="24"/>
              </w:rPr>
              <w:t xml:space="preserve"> </w:t>
            </w:r>
            <w:r w:rsidR="003D62E0" w:rsidRPr="00B10038">
              <w:rPr>
                <w:rFonts w:ascii="Times New Roman" w:hAnsi="Times New Roman"/>
                <w:sz w:val="24"/>
                <w:szCs w:val="24"/>
              </w:rPr>
              <w:t>20</w:t>
            </w:r>
            <w:r w:rsidR="00CA6D47">
              <w:rPr>
                <w:rFonts w:ascii="Times New Roman" w:hAnsi="Times New Roman"/>
                <w:sz w:val="24"/>
                <w:szCs w:val="24"/>
              </w:rPr>
              <w:t> </w:t>
            </w:r>
            <w:r w:rsidR="003D62E0" w:rsidRPr="00B10038">
              <w:rPr>
                <w:rFonts w:ascii="Times New Roman" w:hAnsi="Times New Roman"/>
                <w:sz w:val="24"/>
                <w:szCs w:val="24"/>
              </w:rPr>
              <w:t xml:space="preserve">May 2026. Short-term rentals </w:t>
            </w:r>
            <w:r w:rsidR="00816D31">
              <w:rPr>
                <w:rFonts w:ascii="Times New Roman" w:hAnsi="Times New Roman"/>
                <w:sz w:val="24"/>
                <w:szCs w:val="24"/>
              </w:rPr>
              <w:t>are</w:t>
            </w:r>
            <w:r w:rsidR="003D62E0" w:rsidRPr="00B10038">
              <w:rPr>
                <w:rFonts w:ascii="Times New Roman" w:hAnsi="Times New Roman"/>
                <w:sz w:val="24"/>
                <w:szCs w:val="24"/>
              </w:rPr>
              <w:t xml:space="preserve"> a complex issue which </w:t>
            </w:r>
            <w:proofErr w:type="gramStart"/>
            <w:r w:rsidR="003D62E0" w:rsidRPr="00B10038">
              <w:rPr>
                <w:rFonts w:ascii="Times New Roman" w:hAnsi="Times New Roman"/>
                <w:sz w:val="24"/>
                <w:szCs w:val="24"/>
              </w:rPr>
              <w:t>has to</w:t>
            </w:r>
            <w:proofErr w:type="gramEnd"/>
            <w:r w:rsidR="003D62E0" w:rsidRPr="00B10038">
              <w:rPr>
                <w:rFonts w:ascii="Times New Roman" w:hAnsi="Times New Roman"/>
                <w:sz w:val="24"/>
                <w:szCs w:val="24"/>
              </w:rPr>
              <w:t xml:space="preserve"> be </w:t>
            </w:r>
            <w:r w:rsidR="00816D31">
              <w:rPr>
                <w:rFonts w:ascii="Times New Roman" w:hAnsi="Times New Roman"/>
                <w:sz w:val="24"/>
                <w:szCs w:val="24"/>
              </w:rPr>
              <w:t xml:space="preserve">carefully </w:t>
            </w:r>
            <w:r w:rsidR="003D62E0" w:rsidRPr="00B10038">
              <w:rPr>
                <w:rFonts w:ascii="Times New Roman" w:hAnsi="Times New Roman"/>
                <w:sz w:val="24"/>
                <w:szCs w:val="24"/>
              </w:rPr>
              <w:t xml:space="preserve">addressed </w:t>
            </w:r>
            <w:r w:rsidR="001026F0">
              <w:rPr>
                <w:rFonts w:ascii="Times New Roman" w:hAnsi="Times New Roman"/>
                <w:sz w:val="24"/>
                <w:szCs w:val="24"/>
              </w:rPr>
              <w:t xml:space="preserve">based on </w:t>
            </w:r>
            <w:r w:rsidR="004F5E6E">
              <w:rPr>
                <w:rFonts w:ascii="Times New Roman" w:hAnsi="Times New Roman"/>
                <w:sz w:val="24"/>
                <w:szCs w:val="24"/>
              </w:rPr>
              <w:t xml:space="preserve">data and objective </w:t>
            </w:r>
            <w:r w:rsidR="00110C60">
              <w:rPr>
                <w:rFonts w:ascii="Times New Roman" w:hAnsi="Times New Roman"/>
                <w:sz w:val="24"/>
                <w:szCs w:val="24"/>
              </w:rPr>
              <w:t>criteria</w:t>
            </w:r>
            <w:r w:rsidR="007729E6">
              <w:rPr>
                <w:rFonts w:ascii="Times New Roman" w:hAnsi="Times New Roman"/>
                <w:sz w:val="24"/>
                <w:szCs w:val="24"/>
              </w:rPr>
              <w:t xml:space="preserve">. In addition, </w:t>
            </w:r>
            <w:r w:rsidR="00D20993">
              <w:rPr>
                <w:rFonts w:ascii="Times New Roman" w:hAnsi="Times New Roman"/>
                <w:sz w:val="24"/>
                <w:szCs w:val="24"/>
              </w:rPr>
              <w:t xml:space="preserve">in the </w:t>
            </w:r>
            <w:r w:rsidR="000151A1">
              <w:rPr>
                <w:rFonts w:ascii="Times New Roman" w:hAnsi="Times New Roman"/>
                <w:sz w:val="24"/>
                <w:szCs w:val="24"/>
              </w:rPr>
              <w:t>EAHP</w:t>
            </w:r>
            <w:r w:rsidR="00B85A01">
              <w:rPr>
                <w:rFonts w:ascii="Times New Roman" w:hAnsi="Times New Roman"/>
                <w:sz w:val="24"/>
                <w:szCs w:val="24"/>
              </w:rPr>
              <w:t xml:space="preserve">, </w:t>
            </w:r>
            <w:r w:rsidR="007729E6">
              <w:rPr>
                <w:rFonts w:ascii="Times New Roman" w:hAnsi="Times New Roman"/>
                <w:sz w:val="24"/>
                <w:szCs w:val="24"/>
              </w:rPr>
              <w:t>the</w:t>
            </w:r>
            <w:r w:rsidR="003D62E0" w:rsidRPr="00B10038">
              <w:rPr>
                <w:rFonts w:ascii="Times New Roman" w:hAnsi="Times New Roman"/>
                <w:sz w:val="24"/>
                <w:szCs w:val="24"/>
              </w:rPr>
              <w:t xml:space="preserve"> Commission </w:t>
            </w:r>
            <w:r w:rsidR="00230B8A">
              <w:rPr>
                <w:rFonts w:ascii="Times New Roman" w:hAnsi="Times New Roman"/>
                <w:sz w:val="24"/>
                <w:szCs w:val="24"/>
              </w:rPr>
              <w:t xml:space="preserve">announced </w:t>
            </w:r>
            <w:r w:rsidR="007729E6">
              <w:rPr>
                <w:rFonts w:ascii="Times New Roman" w:hAnsi="Times New Roman"/>
                <w:sz w:val="24"/>
                <w:szCs w:val="24"/>
              </w:rPr>
              <w:t>a</w:t>
            </w:r>
            <w:r w:rsidR="00A14978">
              <w:rPr>
                <w:rFonts w:ascii="Times New Roman" w:hAnsi="Times New Roman"/>
                <w:sz w:val="24"/>
                <w:szCs w:val="24"/>
              </w:rPr>
              <w:t xml:space="preserve"> new legislative</w:t>
            </w:r>
            <w:r w:rsidR="00BF18AC">
              <w:rPr>
                <w:rFonts w:ascii="Times New Roman" w:hAnsi="Times New Roman"/>
                <w:sz w:val="24"/>
                <w:szCs w:val="24"/>
              </w:rPr>
              <w:t xml:space="preserve"> </w:t>
            </w:r>
            <w:r w:rsidR="007729E6">
              <w:rPr>
                <w:rFonts w:ascii="Times New Roman" w:hAnsi="Times New Roman"/>
                <w:sz w:val="24"/>
                <w:szCs w:val="24"/>
              </w:rPr>
              <w:t>i</w:t>
            </w:r>
            <w:r w:rsidR="007729E6" w:rsidRPr="007729E6">
              <w:rPr>
                <w:rFonts w:ascii="Times New Roman" w:hAnsi="Times New Roman"/>
                <w:sz w:val="24"/>
                <w:szCs w:val="24"/>
              </w:rPr>
              <w:t>nitiative on short</w:t>
            </w:r>
            <w:r w:rsidR="007729E6">
              <w:rPr>
                <w:rFonts w:ascii="Times New Roman" w:hAnsi="Times New Roman"/>
                <w:sz w:val="24"/>
                <w:szCs w:val="24"/>
              </w:rPr>
              <w:t>-</w:t>
            </w:r>
            <w:r w:rsidR="007729E6" w:rsidRPr="007729E6">
              <w:rPr>
                <w:rFonts w:ascii="Times New Roman" w:hAnsi="Times New Roman"/>
                <w:sz w:val="24"/>
                <w:szCs w:val="24"/>
              </w:rPr>
              <w:t>term rentals</w:t>
            </w:r>
            <w:r w:rsidR="007729E6">
              <w:rPr>
                <w:rFonts w:ascii="Times New Roman" w:hAnsi="Times New Roman"/>
                <w:sz w:val="24"/>
                <w:szCs w:val="24"/>
              </w:rPr>
              <w:t xml:space="preserve"> in 2026</w:t>
            </w:r>
            <w:r w:rsidR="007D5BF9">
              <w:rPr>
                <w:rFonts w:ascii="Times New Roman" w:hAnsi="Times New Roman"/>
                <w:sz w:val="24"/>
                <w:szCs w:val="24"/>
              </w:rPr>
              <w:t>.</w:t>
            </w:r>
            <w:r w:rsidR="00190563">
              <w:rPr>
                <w:rFonts w:ascii="Times New Roman" w:hAnsi="Times New Roman"/>
                <w:sz w:val="24"/>
                <w:szCs w:val="24"/>
              </w:rPr>
              <w:t xml:space="preserve"> This legislative initiative will be a</w:t>
            </w:r>
            <w:r w:rsidR="00190563" w:rsidRPr="007B3ED5">
              <w:rPr>
                <w:rFonts w:ascii="Times New Roman" w:hAnsi="Times New Roman"/>
                <w:sz w:val="24"/>
                <w:szCs w:val="24"/>
              </w:rPr>
              <w:t xml:space="preserve"> central component of an Affordable Housing Act</w:t>
            </w:r>
            <w:r w:rsidR="00190563">
              <w:rPr>
                <w:rFonts w:ascii="Times New Roman" w:hAnsi="Times New Roman"/>
                <w:sz w:val="24"/>
                <w:szCs w:val="24"/>
              </w:rPr>
              <w:t xml:space="preserve"> </w:t>
            </w:r>
            <w:r w:rsidR="00190563" w:rsidRPr="007B3ED5">
              <w:rPr>
                <w:rFonts w:ascii="Times New Roman" w:hAnsi="Times New Roman"/>
                <w:sz w:val="24"/>
                <w:szCs w:val="24"/>
              </w:rPr>
              <w:t>to support public authorities in identifying areas of housing stress</w:t>
            </w:r>
            <w:r w:rsidR="003B5F92">
              <w:rPr>
                <w:rFonts w:ascii="Times New Roman" w:hAnsi="Times New Roman"/>
                <w:sz w:val="24"/>
                <w:szCs w:val="24"/>
              </w:rPr>
              <w:t xml:space="preserve"> and take proportionate and justified measures</w:t>
            </w:r>
            <w:r w:rsidR="00190563">
              <w:rPr>
                <w:rFonts w:ascii="Times New Roman" w:hAnsi="Times New Roman"/>
                <w:sz w:val="24"/>
                <w:szCs w:val="24"/>
              </w:rPr>
              <w:t>.</w:t>
            </w:r>
          </w:p>
          <w:p w14:paraId="7B6E49B9" w14:textId="5247BEC2" w:rsidR="0089548A" w:rsidRPr="00B10038" w:rsidRDefault="00432E5C" w:rsidP="00FA3D6B">
            <w:pPr>
              <w:pStyle w:val="ListParagraph"/>
              <w:widowControl w:val="0"/>
              <w:spacing w:before="120" w:after="120"/>
              <w:ind w:left="0"/>
              <w:jc w:val="both"/>
              <w:rPr>
                <w:rFonts w:ascii="Times New Roman" w:hAnsi="Times New Roman"/>
                <w:sz w:val="24"/>
                <w:szCs w:val="24"/>
              </w:rPr>
            </w:pPr>
            <w:r w:rsidRPr="00432E5C">
              <w:rPr>
                <w:rFonts w:ascii="Times New Roman" w:hAnsi="Times New Roman"/>
                <w:sz w:val="24"/>
                <w:szCs w:val="24"/>
              </w:rPr>
              <w:t xml:space="preserve">On </w:t>
            </w:r>
            <w:r w:rsidRPr="005374CD">
              <w:rPr>
                <w:rFonts w:ascii="Times New Roman" w:hAnsi="Times New Roman"/>
                <w:sz w:val="24"/>
                <w:szCs w:val="24"/>
                <w:u w:val="single"/>
              </w:rPr>
              <w:t>points 1.6 and 5.3</w:t>
            </w:r>
            <w:r w:rsidRPr="00432E5C">
              <w:rPr>
                <w:rFonts w:ascii="Times New Roman" w:hAnsi="Times New Roman"/>
                <w:sz w:val="24"/>
                <w:szCs w:val="24"/>
              </w:rPr>
              <w:t>, homelessness is one of the most severe forms of poverty and comprehensive and integrated strategic approaches to prevent and tackle homelessness are essential to address the multiple drivers and dimensions of this urgent social challenge</w:t>
            </w:r>
            <w:r w:rsidR="00D85BF5">
              <w:rPr>
                <w:rFonts w:ascii="Times New Roman" w:hAnsi="Times New Roman"/>
                <w:sz w:val="24"/>
                <w:szCs w:val="24"/>
              </w:rPr>
              <w:t xml:space="preserve"> and </w:t>
            </w:r>
            <w:r w:rsidR="00F774F9">
              <w:rPr>
                <w:rFonts w:ascii="Times New Roman" w:hAnsi="Times New Roman"/>
                <w:sz w:val="24"/>
                <w:szCs w:val="24"/>
              </w:rPr>
              <w:t>is</w:t>
            </w:r>
            <w:r w:rsidR="00D85BF5">
              <w:rPr>
                <w:rFonts w:ascii="Times New Roman" w:hAnsi="Times New Roman"/>
                <w:sz w:val="24"/>
                <w:szCs w:val="24"/>
              </w:rPr>
              <w:t xml:space="preserve"> addressed in the </w:t>
            </w:r>
            <w:r w:rsidR="00484924">
              <w:rPr>
                <w:rFonts w:ascii="Times New Roman" w:hAnsi="Times New Roman"/>
                <w:sz w:val="24"/>
                <w:szCs w:val="24"/>
              </w:rPr>
              <w:t xml:space="preserve">European </w:t>
            </w:r>
            <w:r w:rsidR="00D85BF5">
              <w:rPr>
                <w:rFonts w:ascii="Times New Roman" w:hAnsi="Times New Roman"/>
                <w:sz w:val="24"/>
                <w:szCs w:val="24"/>
              </w:rPr>
              <w:t>Affordable Housing Plan</w:t>
            </w:r>
            <w:r w:rsidRPr="00432E5C">
              <w:rPr>
                <w:rFonts w:ascii="Times New Roman" w:hAnsi="Times New Roman"/>
                <w:sz w:val="24"/>
                <w:szCs w:val="24"/>
              </w:rPr>
              <w:t xml:space="preserve">. </w:t>
            </w:r>
            <w:r w:rsidRPr="00F907A3">
              <w:rPr>
                <w:rFonts w:ascii="Times New Roman" w:hAnsi="Times New Roman"/>
                <w:sz w:val="24"/>
                <w:szCs w:val="24"/>
              </w:rPr>
              <w:t xml:space="preserve">The Commission will </w:t>
            </w:r>
            <w:r w:rsidR="00D85BF5" w:rsidRPr="008A0D76">
              <w:rPr>
                <w:rFonts w:ascii="Times New Roman" w:hAnsi="Times New Roman"/>
                <w:sz w:val="24"/>
                <w:szCs w:val="24"/>
              </w:rPr>
              <w:t xml:space="preserve">also </w:t>
            </w:r>
            <w:r w:rsidRPr="00F907A3">
              <w:rPr>
                <w:rFonts w:ascii="Times New Roman" w:hAnsi="Times New Roman"/>
                <w:sz w:val="24"/>
                <w:szCs w:val="24"/>
              </w:rPr>
              <w:t>put forward in 2026 the first-ever EU Anti-Poverty Strategy, which will recognise the multidimensional nature of poverty. The Anti-Poverty Strategy should adopt</w:t>
            </w:r>
            <w:r w:rsidRPr="00432E5C">
              <w:rPr>
                <w:rFonts w:ascii="Times New Roman" w:hAnsi="Times New Roman"/>
                <w:sz w:val="24"/>
                <w:szCs w:val="24"/>
              </w:rPr>
              <w:t xml:space="preserve"> an integrated approach with the view to address the root causes of poverty. While there is a need to accelerate progress to reach the 2030 poverty reduction target, the Strategy’s objective will also aim at helping eradicate poverty by 2050. </w:t>
            </w:r>
            <w:r>
              <w:rPr>
                <w:rFonts w:ascii="Times New Roman" w:hAnsi="Times New Roman"/>
                <w:sz w:val="24"/>
                <w:szCs w:val="24"/>
              </w:rPr>
              <w:t>In addition, t</w:t>
            </w:r>
            <w:r w:rsidR="003D62E0" w:rsidRPr="00B10038">
              <w:rPr>
                <w:rFonts w:ascii="Times New Roman" w:hAnsi="Times New Roman"/>
                <w:sz w:val="24"/>
                <w:szCs w:val="24"/>
              </w:rPr>
              <w:t xml:space="preserve">he Commission agrees that </w:t>
            </w:r>
            <w:r w:rsidR="00894357" w:rsidRPr="30F2C5A9">
              <w:rPr>
                <w:rFonts w:ascii="Times New Roman" w:hAnsi="Times New Roman"/>
                <w:sz w:val="24"/>
                <w:szCs w:val="24"/>
              </w:rPr>
              <w:t>housing-led policies, including Housing First programmes, are the most effective solutions to tackle homelessness in a sustainable way</w:t>
            </w:r>
            <w:r w:rsidR="006A0AFA">
              <w:rPr>
                <w:rFonts w:ascii="Times New Roman" w:hAnsi="Times New Roman"/>
                <w:sz w:val="24"/>
                <w:szCs w:val="24"/>
              </w:rPr>
              <w:t>.</w:t>
            </w:r>
            <w:r w:rsidR="00CA6D47">
              <w:rPr>
                <w:rFonts w:ascii="Times New Roman" w:hAnsi="Times New Roman"/>
                <w:sz w:val="24"/>
                <w:szCs w:val="24"/>
              </w:rPr>
              <w:t xml:space="preserve"> </w:t>
            </w:r>
            <w:r w:rsidR="006C167E" w:rsidRPr="003B28F1">
              <w:rPr>
                <w:rFonts w:ascii="Times New Roman" w:hAnsi="Times New Roman"/>
                <w:sz w:val="24"/>
                <w:szCs w:val="24"/>
              </w:rPr>
              <w:t>Through the</w:t>
            </w:r>
            <w:r w:rsidR="006C167E" w:rsidRPr="30F2C5A9">
              <w:rPr>
                <w:rFonts w:ascii="Times New Roman" w:hAnsi="Times New Roman"/>
                <w:sz w:val="24"/>
                <w:szCs w:val="24"/>
              </w:rPr>
              <w:t xml:space="preserve"> work of</w:t>
            </w:r>
            <w:r w:rsidR="00E542DA">
              <w:rPr>
                <w:rFonts w:ascii="Times New Roman" w:hAnsi="Times New Roman"/>
                <w:sz w:val="24"/>
                <w:szCs w:val="24"/>
              </w:rPr>
              <w:t xml:space="preserve"> the</w:t>
            </w:r>
            <w:r w:rsidR="006C167E" w:rsidRPr="003B28F1">
              <w:rPr>
                <w:rFonts w:ascii="Times New Roman" w:hAnsi="Times New Roman"/>
                <w:sz w:val="24"/>
                <w:szCs w:val="24"/>
              </w:rPr>
              <w:t xml:space="preserve"> European Platform on Combatting homelessness, launched in 2021 by the Lisbon Declaration, the Commission</w:t>
            </w:r>
            <w:r w:rsidR="006C167E" w:rsidRPr="30F2C5A9">
              <w:rPr>
                <w:rFonts w:ascii="Times New Roman" w:hAnsi="Times New Roman"/>
                <w:sz w:val="24"/>
                <w:szCs w:val="24"/>
              </w:rPr>
              <w:t xml:space="preserve"> actively</w:t>
            </w:r>
            <w:r w:rsidR="006C167E" w:rsidRPr="003B28F1">
              <w:rPr>
                <w:rFonts w:ascii="Times New Roman" w:hAnsi="Times New Roman"/>
                <w:sz w:val="24"/>
                <w:szCs w:val="24"/>
              </w:rPr>
              <w:t xml:space="preserve"> promotes and supports Member States in the design and implementation of integrated, person-centred, housing-led policies to effectively prevent and fight homelessness.</w:t>
            </w:r>
          </w:p>
          <w:p w14:paraId="5995D8C5" w14:textId="256E0593" w:rsidR="003D62E0" w:rsidRPr="00B10038" w:rsidRDefault="003D62E0"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AE7118" w:rsidRPr="005374CD">
              <w:rPr>
                <w:rFonts w:ascii="Times New Roman" w:hAnsi="Times New Roman"/>
                <w:sz w:val="24"/>
                <w:szCs w:val="24"/>
                <w:u w:val="single"/>
              </w:rPr>
              <w:t>s</w:t>
            </w:r>
            <w:r w:rsidRPr="005374CD">
              <w:rPr>
                <w:rFonts w:ascii="Times New Roman" w:hAnsi="Times New Roman"/>
                <w:sz w:val="24"/>
                <w:szCs w:val="24"/>
                <w:u w:val="single"/>
              </w:rPr>
              <w:t xml:space="preserve"> 1.7</w:t>
            </w:r>
            <w:r w:rsidR="00D01876" w:rsidRPr="005374CD">
              <w:rPr>
                <w:rFonts w:ascii="Times New Roman" w:hAnsi="Times New Roman"/>
                <w:sz w:val="24"/>
                <w:szCs w:val="24"/>
                <w:u w:val="single"/>
              </w:rPr>
              <w:t>,</w:t>
            </w:r>
            <w:r w:rsidR="00AE7118" w:rsidRPr="005374CD">
              <w:rPr>
                <w:rFonts w:ascii="Times New Roman" w:hAnsi="Times New Roman"/>
                <w:sz w:val="24"/>
                <w:szCs w:val="24"/>
                <w:u w:val="single"/>
              </w:rPr>
              <w:t xml:space="preserve"> 1.8</w:t>
            </w:r>
            <w:r w:rsidR="00D01876" w:rsidRPr="005374CD">
              <w:rPr>
                <w:rFonts w:ascii="Times New Roman" w:hAnsi="Times New Roman"/>
                <w:sz w:val="24"/>
                <w:szCs w:val="24"/>
                <w:u w:val="single"/>
              </w:rPr>
              <w:t xml:space="preserve"> and 4.2</w:t>
            </w:r>
            <w:r w:rsidRPr="00B10038">
              <w:rPr>
                <w:rFonts w:ascii="Times New Roman" w:hAnsi="Times New Roman"/>
                <w:sz w:val="24"/>
                <w:szCs w:val="24"/>
              </w:rPr>
              <w:t xml:space="preserve"> regarding ensuring</w:t>
            </w:r>
            <w:r w:rsidR="00E542DA">
              <w:rPr>
                <w:rFonts w:ascii="Times New Roman" w:hAnsi="Times New Roman"/>
                <w:sz w:val="24"/>
                <w:szCs w:val="24"/>
              </w:rPr>
              <w:t xml:space="preserve"> access of</w:t>
            </w:r>
            <w:r w:rsidRPr="00B10038">
              <w:rPr>
                <w:rFonts w:ascii="Times New Roman" w:hAnsi="Times New Roman"/>
                <w:sz w:val="24"/>
                <w:szCs w:val="24"/>
              </w:rPr>
              <w:t xml:space="preserve"> public, non-</w:t>
            </w:r>
            <w:r w:rsidR="00DD47EE">
              <w:rPr>
                <w:rFonts w:ascii="Times New Roman" w:hAnsi="Times New Roman"/>
                <w:sz w:val="24"/>
                <w:szCs w:val="24"/>
              </w:rPr>
              <w:t xml:space="preserve"> </w:t>
            </w:r>
            <w:r w:rsidRPr="00B10038">
              <w:rPr>
                <w:rFonts w:ascii="Times New Roman" w:hAnsi="Times New Roman"/>
                <w:sz w:val="24"/>
                <w:szCs w:val="24"/>
              </w:rPr>
              <w:t>and limite</w:t>
            </w:r>
            <w:r w:rsidR="00DD47EE">
              <w:rPr>
                <w:rFonts w:ascii="Times New Roman" w:hAnsi="Times New Roman"/>
                <w:sz w:val="24"/>
                <w:szCs w:val="24"/>
              </w:rPr>
              <w:t>d</w:t>
            </w:r>
            <w:r w:rsidRPr="00B10038">
              <w:rPr>
                <w:rFonts w:ascii="Times New Roman" w:hAnsi="Times New Roman"/>
                <w:sz w:val="24"/>
                <w:szCs w:val="24"/>
              </w:rPr>
              <w:t xml:space="preserve">-profit providers </w:t>
            </w:r>
            <w:r w:rsidR="00E542DA">
              <w:rPr>
                <w:rFonts w:ascii="Times New Roman" w:hAnsi="Times New Roman"/>
                <w:sz w:val="24"/>
                <w:szCs w:val="24"/>
              </w:rPr>
              <w:t>to</w:t>
            </w:r>
            <w:r w:rsidRPr="00B10038">
              <w:rPr>
                <w:rFonts w:ascii="Times New Roman" w:hAnsi="Times New Roman"/>
                <w:sz w:val="24"/>
                <w:szCs w:val="24"/>
              </w:rPr>
              <w:t xml:space="preserve"> long-term funding, the Commission is working with the</w:t>
            </w:r>
            <w:r w:rsidR="00CC7DF4">
              <w:rPr>
                <w:rFonts w:ascii="Times New Roman" w:hAnsi="Times New Roman"/>
                <w:sz w:val="24"/>
                <w:szCs w:val="24"/>
              </w:rPr>
              <w:t xml:space="preserve"> European Investment Bank</w:t>
            </w:r>
            <w:r w:rsidR="00CA6D47">
              <w:rPr>
                <w:rFonts w:ascii="Times New Roman" w:hAnsi="Times New Roman"/>
                <w:sz w:val="24"/>
                <w:szCs w:val="24"/>
              </w:rPr>
              <w:t> </w:t>
            </w:r>
            <w:r w:rsidR="00CC7DF4">
              <w:rPr>
                <w:rFonts w:ascii="Times New Roman" w:hAnsi="Times New Roman"/>
                <w:sz w:val="24"/>
                <w:szCs w:val="24"/>
              </w:rPr>
              <w:t>(</w:t>
            </w:r>
            <w:r w:rsidRPr="00B10038">
              <w:rPr>
                <w:rFonts w:ascii="Times New Roman" w:hAnsi="Times New Roman"/>
                <w:sz w:val="24"/>
                <w:szCs w:val="24"/>
              </w:rPr>
              <w:t>EI</w:t>
            </w:r>
            <w:r w:rsidR="00DD47EE">
              <w:rPr>
                <w:rFonts w:ascii="Times New Roman" w:hAnsi="Times New Roman"/>
                <w:sz w:val="24"/>
                <w:szCs w:val="24"/>
              </w:rPr>
              <w:t>B</w:t>
            </w:r>
            <w:r w:rsidR="00CC7DF4">
              <w:rPr>
                <w:rFonts w:ascii="Times New Roman" w:hAnsi="Times New Roman"/>
                <w:sz w:val="24"/>
                <w:szCs w:val="24"/>
              </w:rPr>
              <w:t>)</w:t>
            </w:r>
            <w:r w:rsidR="002E3673">
              <w:rPr>
                <w:rFonts w:ascii="Times New Roman" w:hAnsi="Times New Roman"/>
                <w:sz w:val="24"/>
                <w:szCs w:val="24"/>
              </w:rPr>
              <w:t xml:space="preserve"> </w:t>
            </w:r>
            <w:r w:rsidRPr="00B10038">
              <w:rPr>
                <w:rFonts w:ascii="Times New Roman" w:hAnsi="Times New Roman"/>
                <w:sz w:val="24"/>
                <w:szCs w:val="24"/>
              </w:rPr>
              <w:t xml:space="preserve">Group, national </w:t>
            </w:r>
            <w:r w:rsidR="00400D3B">
              <w:rPr>
                <w:rFonts w:ascii="Times New Roman" w:hAnsi="Times New Roman"/>
                <w:sz w:val="24"/>
                <w:szCs w:val="24"/>
              </w:rPr>
              <w:t xml:space="preserve">and regional </w:t>
            </w:r>
            <w:r w:rsidRPr="00B10038">
              <w:rPr>
                <w:rFonts w:ascii="Times New Roman" w:hAnsi="Times New Roman"/>
                <w:sz w:val="24"/>
                <w:szCs w:val="24"/>
              </w:rPr>
              <w:t>promotional banks, international financial ins</w:t>
            </w:r>
            <w:r w:rsidR="00AE7118" w:rsidRPr="00B10038">
              <w:rPr>
                <w:rFonts w:ascii="Times New Roman" w:hAnsi="Times New Roman"/>
                <w:sz w:val="24"/>
                <w:szCs w:val="24"/>
              </w:rPr>
              <w:t>t</w:t>
            </w:r>
            <w:r w:rsidRPr="00B10038">
              <w:rPr>
                <w:rFonts w:ascii="Times New Roman" w:hAnsi="Times New Roman"/>
                <w:sz w:val="24"/>
                <w:szCs w:val="24"/>
              </w:rPr>
              <w:t>itut</w:t>
            </w:r>
            <w:r w:rsidR="00400D3B">
              <w:rPr>
                <w:rFonts w:ascii="Times New Roman" w:hAnsi="Times New Roman"/>
                <w:sz w:val="24"/>
                <w:szCs w:val="24"/>
              </w:rPr>
              <w:t>ions</w:t>
            </w:r>
            <w:r w:rsidRPr="00B10038">
              <w:rPr>
                <w:rFonts w:ascii="Times New Roman" w:hAnsi="Times New Roman"/>
                <w:sz w:val="24"/>
                <w:szCs w:val="24"/>
              </w:rPr>
              <w:t xml:space="preserve"> and other stakeholders to develop a pan-European </w:t>
            </w:r>
            <w:r w:rsidR="00AE7118" w:rsidRPr="00B10038">
              <w:rPr>
                <w:rFonts w:ascii="Times New Roman" w:hAnsi="Times New Roman"/>
                <w:sz w:val="24"/>
                <w:szCs w:val="24"/>
              </w:rPr>
              <w:t>investment</w:t>
            </w:r>
            <w:r w:rsidRPr="00B10038">
              <w:rPr>
                <w:rFonts w:ascii="Times New Roman" w:hAnsi="Times New Roman"/>
                <w:sz w:val="24"/>
                <w:szCs w:val="24"/>
              </w:rPr>
              <w:t xml:space="preserve"> platform with the aim to </w:t>
            </w:r>
            <w:r w:rsidR="00AE7118" w:rsidRPr="00B10038">
              <w:rPr>
                <w:rFonts w:ascii="Times New Roman" w:hAnsi="Times New Roman"/>
                <w:sz w:val="24"/>
                <w:szCs w:val="24"/>
              </w:rPr>
              <w:t>help municipalities, housing providers and developers access public and private financing for social and affordable housing.</w:t>
            </w:r>
          </w:p>
          <w:p w14:paraId="29BE0781" w14:textId="189D8867" w:rsidR="00AE7118" w:rsidRPr="00B10038" w:rsidRDefault="00AE7118"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BE6B02" w:rsidRPr="005374CD">
              <w:rPr>
                <w:rFonts w:ascii="Times New Roman" w:hAnsi="Times New Roman"/>
                <w:sz w:val="24"/>
                <w:szCs w:val="24"/>
                <w:u w:val="single"/>
              </w:rPr>
              <w:t>s</w:t>
            </w:r>
            <w:r w:rsidRPr="005374CD">
              <w:rPr>
                <w:rFonts w:ascii="Times New Roman" w:hAnsi="Times New Roman"/>
                <w:sz w:val="24"/>
                <w:szCs w:val="24"/>
                <w:u w:val="single"/>
              </w:rPr>
              <w:t xml:space="preserve"> 1.8</w:t>
            </w:r>
            <w:r w:rsidR="00D52619" w:rsidRPr="005374CD">
              <w:rPr>
                <w:rFonts w:ascii="Times New Roman" w:hAnsi="Times New Roman"/>
                <w:sz w:val="24"/>
                <w:szCs w:val="24"/>
                <w:u w:val="single"/>
              </w:rPr>
              <w:t xml:space="preserve">, </w:t>
            </w:r>
            <w:r w:rsidR="00BE6B02" w:rsidRPr="005374CD">
              <w:rPr>
                <w:rFonts w:ascii="Times New Roman" w:hAnsi="Times New Roman"/>
                <w:sz w:val="24"/>
                <w:szCs w:val="24"/>
                <w:u w:val="single"/>
              </w:rPr>
              <w:t>1.12</w:t>
            </w:r>
            <w:r w:rsidR="00922026" w:rsidRPr="005374CD">
              <w:rPr>
                <w:rFonts w:ascii="Times New Roman" w:hAnsi="Times New Roman"/>
                <w:sz w:val="24"/>
                <w:szCs w:val="24"/>
                <w:u w:val="single"/>
              </w:rPr>
              <w:t xml:space="preserve">, </w:t>
            </w:r>
            <w:r w:rsidR="00D52619" w:rsidRPr="005374CD">
              <w:rPr>
                <w:rFonts w:ascii="Times New Roman" w:hAnsi="Times New Roman"/>
                <w:sz w:val="24"/>
                <w:szCs w:val="24"/>
                <w:u w:val="single"/>
              </w:rPr>
              <w:t>4.8</w:t>
            </w:r>
            <w:r w:rsidR="00922026" w:rsidRPr="005374CD">
              <w:rPr>
                <w:rFonts w:ascii="Times New Roman" w:hAnsi="Times New Roman"/>
                <w:sz w:val="24"/>
                <w:szCs w:val="24"/>
                <w:u w:val="single"/>
              </w:rPr>
              <w:t xml:space="preserve"> and 4.1</w:t>
            </w:r>
            <w:r w:rsidR="005F41C2" w:rsidRPr="005374CD">
              <w:rPr>
                <w:rFonts w:ascii="Times New Roman" w:hAnsi="Times New Roman"/>
                <w:sz w:val="24"/>
                <w:szCs w:val="24"/>
                <w:u w:val="single"/>
              </w:rPr>
              <w:t>1</w:t>
            </w:r>
            <w:r w:rsidRPr="00B10038">
              <w:rPr>
                <w:rFonts w:ascii="Times New Roman" w:hAnsi="Times New Roman"/>
                <w:sz w:val="24"/>
                <w:szCs w:val="24"/>
              </w:rPr>
              <w:t xml:space="preserve"> regarding </w:t>
            </w:r>
            <w:r w:rsidR="00185379">
              <w:rPr>
                <w:rFonts w:ascii="Times New Roman" w:hAnsi="Times New Roman"/>
                <w:sz w:val="24"/>
                <w:szCs w:val="24"/>
              </w:rPr>
              <w:t xml:space="preserve">a </w:t>
            </w:r>
            <w:r w:rsidRPr="00B10038">
              <w:rPr>
                <w:rFonts w:ascii="Times New Roman" w:hAnsi="Times New Roman"/>
                <w:sz w:val="24"/>
                <w:szCs w:val="24"/>
              </w:rPr>
              <w:t>streamlined regulatory and administrative working environment for construction compan</w:t>
            </w:r>
            <w:r w:rsidR="00BE6B02" w:rsidRPr="00B10038">
              <w:rPr>
                <w:rFonts w:ascii="Times New Roman" w:hAnsi="Times New Roman"/>
                <w:sz w:val="24"/>
                <w:szCs w:val="24"/>
              </w:rPr>
              <w:t>i</w:t>
            </w:r>
            <w:r w:rsidRPr="00B10038">
              <w:rPr>
                <w:rFonts w:ascii="Times New Roman" w:hAnsi="Times New Roman"/>
                <w:sz w:val="24"/>
                <w:szCs w:val="24"/>
              </w:rPr>
              <w:t>es</w:t>
            </w:r>
            <w:r w:rsidR="00BE6B02" w:rsidRPr="00B10038">
              <w:rPr>
                <w:rFonts w:ascii="Times New Roman" w:hAnsi="Times New Roman"/>
                <w:sz w:val="24"/>
                <w:szCs w:val="24"/>
              </w:rPr>
              <w:t xml:space="preserve"> and permit</w:t>
            </w:r>
            <w:r w:rsidR="009C7F9E">
              <w:rPr>
                <w:rFonts w:ascii="Times New Roman" w:hAnsi="Times New Roman"/>
                <w:sz w:val="24"/>
                <w:szCs w:val="24"/>
              </w:rPr>
              <w:t>ting</w:t>
            </w:r>
            <w:r w:rsidR="00BE6B02" w:rsidRPr="00B10038">
              <w:rPr>
                <w:rFonts w:ascii="Times New Roman" w:hAnsi="Times New Roman"/>
                <w:sz w:val="24"/>
                <w:szCs w:val="24"/>
              </w:rPr>
              <w:t xml:space="preserve"> procedures impacting constructions</w:t>
            </w:r>
            <w:r w:rsidRPr="00B10038">
              <w:rPr>
                <w:rFonts w:ascii="Times New Roman" w:hAnsi="Times New Roman"/>
                <w:sz w:val="24"/>
                <w:szCs w:val="24"/>
              </w:rPr>
              <w:t>, the</w:t>
            </w:r>
            <w:r w:rsidR="0020417A">
              <w:rPr>
                <w:rFonts w:ascii="Times New Roman" w:hAnsi="Times New Roman"/>
                <w:sz w:val="24"/>
                <w:szCs w:val="24"/>
              </w:rPr>
              <w:t xml:space="preserve"> Commission notes that</w:t>
            </w:r>
            <w:r w:rsidR="00185379">
              <w:rPr>
                <w:rFonts w:ascii="Times New Roman" w:hAnsi="Times New Roman"/>
                <w:sz w:val="24"/>
                <w:szCs w:val="24"/>
              </w:rPr>
              <w:t xml:space="preserve"> the</w:t>
            </w:r>
            <w:r w:rsidR="0020417A">
              <w:rPr>
                <w:rFonts w:ascii="Times New Roman" w:hAnsi="Times New Roman"/>
                <w:sz w:val="24"/>
                <w:szCs w:val="24"/>
              </w:rPr>
              <w:t xml:space="preserve"> </w:t>
            </w:r>
            <w:r w:rsidR="0020417A" w:rsidRPr="0020417A">
              <w:rPr>
                <w:rFonts w:ascii="Times New Roman" w:hAnsi="Times New Roman"/>
                <w:sz w:val="24"/>
                <w:szCs w:val="24"/>
              </w:rPr>
              <w:t xml:space="preserve">development of housing is subject to many stringent rules </w:t>
            </w:r>
            <w:r w:rsidR="0020417A">
              <w:rPr>
                <w:rFonts w:ascii="Times New Roman" w:hAnsi="Times New Roman"/>
                <w:sz w:val="24"/>
                <w:szCs w:val="24"/>
              </w:rPr>
              <w:t>at all levels of governance, which often result in</w:t>
            </w:r>
            <w:r w:rsidR="0020417A" w:rsidRPr="0020417A">
              <w:rPr>
                <w:rFonts w:ascii="Times New Roman" w:hAnsi="Times New Roman"/>
                <w:sz w:val="24"/>
                <w:szCs w:val="24"/>
              </w:rPr>
              <w:t xml:space="preserve"> administrative complexity </w:t>
            </w:r>
            <w:r w:rsidR="0020417A">
              <w:rPr>
                <w:rFonts w:ascii="Times New Roman" w:hAnsi="Times New Roman"/>
                <w:sz w:val="24"/>
                <w:szCs w:val="24"/>
              </w:rPr>
              <w:t xml:space="preserve">and </w:t>
            </w:r>
            <w:r w:rsidR="0020417A" w:rsidRPr="0020417A">
              <w:rPr>
                <w:rFonts w:ascii="Times New Roman" w:hAnsi="Times New Roman"/>
                <w:sz w:val="24"/>
                <w:szCs w:val="24"/>
              </w:rPr>
              <w:t>unnecessary restrictions to the supply of housing where it is needed.</w:t>
            </w:r>
            <w:r w:rsidRPr="00B10038">
              <w:rPr>
                <w:rFonts w:ascii="Times New Roman" w:hAnsi="Times New Roman"/>
                <w:sz w:val="24"/>
                <w:szCs w:val="24"/>
              </w:rPr>
              <w:t xml:space="preserve"> </w:t>
            </w:r>
            <w:r w:rsidR="0020417A">
              <w:rPr>
                <w:rFonts w:ascii="Times New Roman" w:hAnsi="Times New Roman"/>
                <w:sz w:val="24"/>
                <w:szCs w:val="24"/>
              </w:rPr>
              <w:t xml:space="preserve">The </w:t>
            </w:r>
            <w:r w:rsidR="0020417A" w:rsidRPr="00B10038">
              <w:rPr>
                <w:rFonts w:ascii="Times New Roman" w:hAnsi="Times New Roman"/>
                <w:sz w:val="24"/>
                <w:szCs w:val="24"/>
              </w:rPr>
              <w:t xml:space="preserve">European Affordable Housing Plan </w:t>
            </w:r>
            <w:r w:rsidR="0020417A">
              <w:rPr>
                <w:rFonts w:ascii="Times New Roman" w:hAnsi="Times New Roman"/>
                <w:sz w:val="24"/>
                <w:szCs w:val="24"/>
              </w:rPr>
              <w:t>and the accompanying</w:t>
            </w:r>
            <w:r w:rsidRPr="00B10038">
              <w:rPr>
                <w:rFonts w:ascii="Times New Roman" w:hAnsi="Times New Roman"/>
                <w:sz w:val="24"/>
                <w:szCs w:val="24"/>
              </w:rPr>
              <w:t xml:space="preserve"> </w:t>
            </w:r>
            <w:r w:rsidR="00D22997" w:rsidRPr="00D22997">
              <w:rPr>
                <w:rFonts w:ascii="Times New Roman" w:hAnsi="Times New Roman"/>
                <w:sz w:val="24"/>
                <w:szCs w:val="24"/>
              </w:rPr>
              <w:t>European</w:t>
            </w:r>
            <w:r w:rsidR="005E48D7">
              <w:rPr>
                <w:rFonts w:ascii="Times New Roman" w:hAnsi="Times New Roman"/>
                <w:sz w:val="24"/>
                <w:szCs w:val="24"/>
              </w:rPr>
              <w:t xml:space="preserve"> </w:t>
            </w:r>
            <w:r w:rsidR="00D22997" w:rsidRPr="00D22997">
              <w:rPr>
                <w:rFonts w:ascii="Times New Roman" w:hAnsi="Times New Roman"/>
                <w:sz w:val="24"/>
                <w:szCs w:val="24"/>
              </w:rPr>
              <w:t>Strategy for Housing Construction</w:t>
            </w:r>
            <w:r w:rsidR="006B2606">
              <w:rPr>
                <w:rStyle w:val="FootnoteReference"/>
                <w:rFonts w:ascii="Times New Roman" w:hAnsi="Times New Roman"/>
                <w:sz w:val="24"/>
                <w:szCs w:val="24"/>
              </w:rPr>
              <w:footnoteReference w:id="6"/>
            </w:r>
            <w:r w:rsidRPr="00B10038">
              <w:rPr>
                <w:rFonts w:ascii="Times New Roman" w:hAnsi="Times New Roman"/>
                <w:sz w:val="24"/>
                <w:szCs w:val="24"/>
              </w:rPr>
              <w:t xml:space="preserve"> </w:t>
            </w:r>
            <w:r w:rsidR="0020417A">
              <w:rPr>
                <w:rFonts w:ascii="Times New Roman" w:hAnsi="Times New Roman"/>
                <w:sz w:val="24"/>
                <w:szCs w:val="24"/>
              </w:rPr>
              <w:t>address this important issue</w:t>
            </w:r>
            <w:r w:rsidRPr="00B10038">
              <w:rPr>
                <w:rFonts w:ascii="Times New Roman" w:hAnsi="Times New Roman"/>
                <w:sz w:val="24"/>
                <w:szCs w:val="24"/>
              </w:rPr>
              <w:t>.</w:t>
            </w:r>
          </w:p>
          <w:p w14:paraId="6ACC8D79" w14:textId="28460D74" w:rsidR="0049246C" w:rsidRPr="00B10038" w:rsidRDefault="00AE7118"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A01B2B" w:rsidRPr="005374CD">
              <w:rPr>
                <w:rFonts w:ascii="Times New Roman" w:hAnsi="Times New Roman"/>
                <w:sz w:val="24"/>
                <w:szCs w:val="24"/>
                <w:u w:val="single"/>
              </w:rPr>
              <w:t>s</w:t>
            </w:r>
            <w:r w:rsidRPr="005374CD">
              <w:rPr>
                <w:rFonts w:ascii="Times New Roman" w:hAnsi="Times New Roman"/>
                <w:sz w:val="24"/>
                <w:szCs w:val="24"/>
                <w:u w:val="single"/>
              </w:rPr>
              <w:t xml:space="preserve"> 1.9 </w:t>
            </w:r>
            <w:r w:rsidR="00BF0449" w:rsidRPr="005374CD">
              <w:rPr>
                <w:rFonts w:ascii="Times New Roman" w:hAnsi="Times New Roman"/>
                <w:sz w:val="24"/>
                <w:szCs w:val="24"/>
                <w:u w:val="single"/>
              </w:rPr>
              <w:t>and 5.1</w:t>
            </w:r>
            <w:r w:rsidR="00BF0449" w:rsidRPr="00B10038">
              <w:rPr>
                <w:rFonts w:ascii="Times New Roman" w:hAnsi="Times New Roman"/>
                <w:sz w:val="24"/>
                <w:szCs w:val="24"/>
              </w:rPr>
              <w:t xml:space="preserve"> </w:t>
            </w:r>
            <w:r w:rsidRPr="00B10038">
              <w:rPr>
                <w:rFonts w:ascii="Times New Roman" w:hAnsi="Times New Roman"/>
                <w:sz w:val="24"/>
                <w:szCs w:val="24"/>
              </w:rPr>
              <w:t>regarding</w:t>
            </w:r>
            <w:r w:rsidR="00185379">
              <w:rPr>
                <w:rFonts w:ascii="Times New Roman" w:hAnsi="Times New Roman"/>
                <w:sz w:val="24"/>
                <w:szCs w:val="24"/>
              </w:rPr>
              <w:t xml:space="preserve"> the</w:t>
            </w:r>
            <w:r w:rsidRPr="00B10038">
              <w:rPr>
                <w:rFonts w:ascii="Times New Roman" w:hAnsi="Times New Roman"/>
                <w:sz w:val="24"/>
                <w:szCs w:val="24"/>
              </w:rPr>
              <w:t xml:space="preserve"> rules on public debt as governed by the Stability and Growth Pact, the Commission acknowledges the </w:t>
            </w:r>
            <w:r w:rsidR="00087908">
              <w:rPr>
                <w:rFonts w:ascii="Times New Roman" w:hAnsi="Times New Roman"/>
                <w:sz w:val="24"/>
                <w:szCs w:val="24"/>
              </w:rPr>
              <w:t xml:space="preserve">observations of </w:t>
            </w:r>
            <w:r w:rsidRPr="00B10038">
              <w:rPr>
                <w:rFonts w:ascii="Times New Roman" w:hAnsi="Times New Roman"/>
                <w:sz w:val="24"/>
                <w:szCs w:val="24"/>
              </w:rPr>
              <w:t>the Committee</w:t>
            </w:r>
            <w:r w:rsidR="00400D3B">
              <w:rPr>
                <w:rFonts w:ascii="Times New Roman" w:hAnsi="Times New Roman"/>
                <w:sz w:val="24"/>
                <w:szCs w:val="24"/>
              </w:rPr>
              <w:t>.</w:t>
            </w:r>
          </w:p>
          <w:p w14:paraId="6643255A" w14:textId="63A5821C" w:rsidR="00AE7118" w:rsidRPr="00B10038" w:rsidRDefault="00AE7118"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A01B2B" w:rsidRPr="005374CD">
              <w:rPr>
                <w:rFonts w:ascii="Times New Roman" w:hAnsi="Times New Roman"/>
                <w:sz w:val="24"/>
                <w:szCs w:val="24"/>
                <w:u w:val="single"/>
              </w:rPr>
              <w:t>s</w:t>
            </w:r>
            <w:r w:rsidRPr="005374CD">
              <w:rPr>
                <w:rFonts w:ascii="Times New Roman" w:hAnsi="Times New Roman"/>
                <w:sz w:val="24"/>
                <w:szCs w:val="24"/>
                <w:u w:val="single"/>
              </w:rPr>
              <w:t xml:space="preserve"> 1.10</w:t>
            </w:r>
            <w:r w:rsidR="006322F3" w:rsidRPr="005374CD">
              <w:rPr>
                <w:rFonts w:ascii="Times New Roman" w:hAnsi="Times New Roman"/>
                <w:sz w:val="24"/>
                <w:szCs w:val="24"/>
                <w:u w:val="single"/>
              </w:rPr>
              <w:t>,</w:t>
            </w:r>
            <w:r w:rsidR="005F41C2" w:rsidRPr="005374CD">
              <w:rPr>
                <w:rFonts w:ascii="Times New Roman" w:hAnsi="Times New Roman"/>
                <w:sz w:val="24"/>
                <w:szCs w:val="24"/>
                <w:u w:val="single"/>
              </w:rPr>
              <w:t xml:space="preserve"> 4.11 </w:t>
            </w:r>
            <w:r w:rsidR="006322F3" w:rsidRPr="005374CD">
              <w:rPr>
                <w:rFonts w:ascii="Times New Roman" w:hAnsi="Times New Roman"/>
                <w:sz w:val="24"/>
                <w:szCs w:val="24"/>
                <w:u w:val="single"/>
              </w:rPr>
              <w:t>and 5.7</w:t>
            </w:r>
            <w:r w:rsidR="006322F3">
              <w:rPr>
                <w:rFonts w:ascii="Times New Roman" w:hAnsi="Times New Roman"/>
                <w:sz w:val="24"/>
                <w:szCs w:val="24"/>
              </w:rPr>
              <w:t xml:space="preserve"> </w:t>
            </w:r>
            <w:r w:rsidRPr="00B10038">
              <w:rPr>
                <w:rFonts w:ascii="Times New Roman" w:hAnsi="Times New Roman"/>
                <w:sz w:val="24"/>
                <w:szCs w:val="24"/>
              </w:rPr>
              <w:t xml:space="preserve">regarding the suggested role of cohesion policy, the Commission agrees </w:t>
            </w:r>
            <w:r w:rsidR="006322F3">
              <w:rPr>
                <w:rFonts w:ascii="Times New Roman" w:hAnsi="Times New Roman"/>
                <w:sz w:val="24"/>
                <w:szCs w:val="24"/>
              </w:rPr>
              <w:t xml:space="preserve">on the important role of </w:t>
            </w:r>
            <w:r w:rsidR="00BE6B02" w:rsidRPr="00B10038">
              <w:rPr>
                <w:rFonts w:ascii="Times New Roman" w:hAnsi="Times New Roman"/>
                <w:sz w:val="24"/>
                <w:szCs w:val="24"/>
              </w:rPr>
              <w:t>cohesion policy in ensuring more affordable housing in Europe</w:t>
            </w:r>
            <w:r w:rsidR="006322F3" w:rsidRPr="211CD8A9">
              <w:rPr>
                <w:rFonts w:ascii="Times New Roman" w:hAnsi="Times New Roman"/>
                <w:sz w:val="24"/>
                <w:szCs w:val="24"/>
              </w:rPr>
              <w:t xml:space="preserve">, </w:t>
            </w:r>
            <w:r w:rsidR="006322F3" w:rsidRPr="008A0D76">
              <w:rPr>
                <w:rFonts w:ascii="Times New Roman" w:eastAsia="Times New Roman" w:hAnsi="Times New Roman"/>
                <w:sz w:val="24"/>
                <w:szCs w:val="24"/>
              </w:rPr>
              <w:t>including the potential of financial instruments and their combination with grants</w:t>
            </w:r>
            <w:r w:rsidR="006322F3" w:rsidRPr="00816D31">
              <w:rPr>
                <w:rFonts w:ascii="Times New Roman" w:hAnsi="Times New Roman"/>
                <w:sz w:val="24"/>
                <w:szCs w:val="24"/>
              </w:rPr>
              <w:t>. T</w:t>
            </w:r>
            <w:r w:rsidR="006322F3" w:rsidRPr="008A0D76">
              <w:rPr>
                <w:rFonts w:ascii="Times New Roman" w:eastAsia="Times New Roman" w:hAnsi="Times New Roman"/>
                <w:sz w:val="24"/>
                <w:szCs w:val="24"/>
              </w:rPr>
              <w:t>o support these efforts, the Mid-term review Regulation for modernisation of cohesion policy, in force since</w:t>
            </w:r>
            <w:r w:rsidR="006322F3" w:rsidRPr="00816D31">
              <w:t xml:space="preserve"> </w:t>
            </w:r>
            <w:r w:rsidR="007729E6" w:rsidRPr="00816D31">
              <w:rPr>
                <w:rFonts w:ascii="Times New Roman" w:hAnsi="Times New Roman"/>
                <w:sz w:val="24"/>
                <w:szCs w:val="24"/>
              </w:rPr>
              <w:t>September 2025</w:t>
            </w:r>
            <w:r w:rsidR="00CD2909" w:rsidRPr="00816D31">
              <w:rPr>
                <w:rFonts w:ascii="Times New Roman" w:hAnsi="Times New Roman"/>
                <w:sz w:val="24"/>
                <w:szCs w:val="24"/>
              </w:rPr>
              <w:t>,</w:t>
            </w:r>
            <w:r w:rsidR="006322F3" w:rsidRPr="008A0D76">
              <w:rPr>
                <w:rFonts w:ascii="Times New Roman" w:eastAsia="Times New Roman" w:hAnsi="Times New Roman"/>
                <w:sz w:val="24"/>
                <w:szCs w:val="24"/>
              </w:rPr>
              <w:t xml:space="preserve"> provides flexibilities and incentives to encourage</w:t>
            </w:r>
            <w:r w:rsidR="007729E6" w:rsidRPr="00816D31">
              <w:rPr>
                <w:rFonts w:ascii="Times New Roman" w:hAnsi="Times New Roman"/>
                <w:sz w:val="24"/>
                <w:szCs w:val="24"/>
              </w:rPr>
              <w:t xml:space="preserve"> Member States and regions to </w:t>
            </w:r>
            <w:r w:rsidR="006322F3" w:rsidRPr="008A0D76">
              <w:rPr>
                <w:rFonts w:ascii="Times New Roman" w:eastAsia="Times New Roman" w:hAnsi="Times New Roman"/>
                <w:sz w:val="24"/>
                <w:szCs w:val="24"/>
              </w:rPr>
              <w:t xml:space="preserve">significantly increase their investments </w:t>
            </w:r>
            <w:r w:rsidR="00824CF3">
              <w:rPr>
                <w:rFonts w:ascii="Times New Roman" w:eastAsia="Times New Roman" w:hAnsi="Times New Roman"/>
                <w:sz w:val="24"/>
                <w:szCs w:val="24"/>
              </w:rPr>
              <w:t>in</w:t>
            </w:r>
            <w:r w:rsidR="006322F3" w:rsidRPr="008A0D76">
              <w:rPr>
                <w:rFonts w:ascii="Times New Roman" w:eastAsia="Times New Roman" w:hAnsi="Times New Roman"/>
                <w:sz w:val="24"/>
                <w:szCs w:val="24"/>
              </w:rPr>
              <w:t xml:space="preserve"> affordable </w:t>
            </w:r>
            <w:r w:rsidR="006322F3" w:rsidRPr="008A0D76">
              <w:rPr>
                <w:rFonts w:ascii="Times New Roman" w:eastAsia="Times New Roman" w:hAnsi="Times New Roman"/>
                <w:sz w:val="24"/>
                <w:szCs w:val="24"/>
              </w:rPr>
              <w:lastRenderedPageBreak/>
              <w:t>housing under</w:t>
            </w:r>
            <w:r w:rsidR="006322F3" w:rsidRPr="00816D31">
              <w:rPr>
                <w:rFonts w:ascii="Times New Roman" w:hAnsi="Times New Roman"/>
                <w:sz w:val="24"/>
                <w:szCs w:val="24"/>
              </w:rPr>
              <w:t xml:space="preserve"> their cohesion policy</w:t>
            </w:r>
            <w:r w:rsidR="007729E6" w:rsidRPr="00816D31">
              <w:rPr>
                <w:rFonts w:ascii="Times New Roman" w:hAnsi="Times New Roman"/>
                <w:sz w:val="24"/>
                <w:szCs w:val="24"/>
              </w:rPr>
              <w:t xml:space="preserve">. </w:t>
            </w:r>
            <w:r w:rsidR="006322F3" w:rsidRPr="008A0D76">
              <w:rPr>
                <w:rFonts w:ascii="Times New Roman" w:eastAsia="Times New Roman" w:hAnsi="Times New Roman"/>
                <w:sz w:val="24"/>
                <w:szCs w:val="24"/>
              </w:rPr>
              <w:t>Besides those investments in infrastructure, cohesion policy also supports research, innovation and digitalisation, possibly also in</w:t>
            </w:r>
            <w:r w:rsidR="00824CF3">
              <w:rPr>
                <w:rFonts w:ascii="Times New Roman" w:eastAsia="Times New Roman" w:hAnsi="Times New Roman"/>
                <w:sz w:val="24"/>
                <w:szCs w:val="24"/>
              </w:rPr>
              <w:t xml:space="preserve"> the</w:t>
            </w:r>
            <w:r w:rsidR="006322F3" w:rsidRPr="008A0D76">
              <w:rPr>
                <w:rFonts w:ascii="Times New Roman" w:eastAsia="Times New Roman" w:hAnsi="Times New Roman"/>
                <w:sz w:val="24"/>
                <w:szCs w:val="24"/>
              </w:rPr>
              <w:t xml:space="preserve"> housing sector. Additionally, the Commission prepared together with the EIB a new model for</w:t>
            </w:r>
            <w:r w:rsidR="00824CF3">
              <w:rPr>
                <w:rFonts w:ascii="Times New Roman" w:eastAsia="Times New Roman" w:hAnsi="Times New Roman"/>
                <w:sz w:val="24"/>
                <w:szCs w:val="24"/>
              </w:rPr>
              <w:t xml:space="preserve"> a</w:t>
            </w:r>
            <w:r w:rsidR="006322F3" w:rsidRPr="008A0D76">
              <w:rPr>
                <w:rFonts w:ascii="Times New Roman" w:eastAsia="Times New Roman" w:hAnsi="Times New Roman"/>
                <w:sz w:val="24"/>
                <w:szCs w:val="24"/>
              </w:rPr>
              <w:t xml:space="preserve"> financial instrument for affordable housing aiming to help Member States to leverage Cohesion policy funding with resources from the EIB Group and other financial institution</w:t>
            </w:r>
            <w:r w:rsidR="00824CF3">
              <w:rPr>
                <w:rFonts w:ascii="Times New Roman" w:eastAsia="Times New Roman" w:hAnsi="Times New Roman"/>
                <w:sz w:val="24"/>
                <w:szCs w:val="24"/>
              </w:rPr>
              <w:t>s</w:t>
            </w:r>
            <w:r w:rsidR="006322F3" w:rsidRPr="008A0D76">
              <w:rPr>
                <w:rFonts w:ascii="Times New Roman" w:eastAsia="Times New Roman" w:hAnsi="Times New Roman"/>
                <w:sz w:val="24"/>
                <w:szCs w:val="24"/>
              </w:rPr>
              <w:t>.</w:t>
            </w:r>
            <w:r w:rsidR="006322F3" w:rsidRPr="008A0D76">
              <w:rPr>
                <w:rFonts w:ascii="Times New Roman" w:eastAsia="Times New Roman" w:hAnsi="Times New Roman"/>
                <w:color w:val="751D20"/>
                <w:sz w:val="24"/>
                <w:szCs w:val="24"/>
              </w:rPr>
              <w:t xml:space="preserve"> </w:t>
            </w:r>
            <w:r w:rsidR="00BE6B02" w:rsidRPr="00B10038">
              <w:rPr>
                <w:rFonts w:ascii="Times New Roman" w:hAnsi="Times New Roman"/>
                <w:sz w:val="24"/>
                <w:szCs w:val="24"/>
              </w:rPr>
              <w:t xml:space="preserve">The Commission agrees that </w:t>
            </w:r>
            <w:r w:rsidR="008F5F5A">
              <w:rPr>
                <w:rFonts w:ascii="Times New Roman" w:hAnsi="Times New Roman"/>
                <w:sz w:val="24"/>
                <w:szCs w:val="24"/>
              </w:rPr>
              <w:t xml:space="preserve">the </w:t>
            </w:r>
            <w:r w:rsidR="00BE6B02" w:rsidRPr="00B10038">
              <w:rPr>
                <w:rFonts w:ascii="Times New Roman" w:hAnsi="Times New Roman"/>
                <w:sz w:val="24"/>
                <w:szCs w:val="24"/>
              </w:rPr>
              <w:t>EIB and like-minded financing institutions play a</w:t>
            </w:r>
            <w:r w:rsidR="00824CF3">
              <w:rPr>
                <w:rFonts w:ascii="Times New Roman" w:hAnsi="Times New Roman"/>
                <w:sz w:val="24"/>
                <w:szCs w:val="24"/>
              </w:rPr>
              <w:t xml:space="preserve"> </w:t>
            </w:r>
            <w:r w:rsidR="00BE6B02" w:rsidRPr="00B10038">
              <w:rPr>
                <w:rFonts w:ascii="Times New Roman" w:hAnsi="Times New Roman"/>
                <w:sz w:val="24"/>
                <w:szCs w:val="24"/>
              </w:rPr>
              <w:t>crucial role in developing tailored financial instruments and that private investment is necessary to provide</w:t>
            </w:r>
            <w:r w:rsidR="00824CF3">
              <w:rPr>
                <w:rFonts w:ascii="Times New Roman" w:hAnsi="Times New Roman"/>
                <w:sz w:val="24"/>
                <w:szCs w:val="24"/>
              </w:rPr>
              <w:t xml:space="preserve"> an</w:t>
            </w:r>
            <w:r w:rsidR="00BE6B02" w:rsidRPr="00B10038">
              <w:rPr>
                <w:rFonts w:ascii="Times New Roman" w:hAnsi="Times New Roman"/>
                <w:sz w:val="24"/>
                <w:szCs w:val="24"/>
              </w:rPr>
              <w:t xml:space="preserve"> adequate level of affordable, sustainable housing of decent quality to satisfy the growing demand in Europe.</w:t>
            </w:r>
          </w:p>
          <w:p w14:paraId="59DAA783" w14:textId="792CE95E" w:rsidR="00BE6B02" w:rsidRPr="00B10038" w:rsidRDefault="00BE6B02"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A01B2B" w:rsidRPr="005374CD">
              <w:rPr>
                <w:rFonts w:ascii="Times New Roman" w:hAnsi="Times New Roman"/>
                <w:sz w:val="24"/>
                <w:szCs w:val="24"/>
                <w:u w:val="single"/>
              </w:rPr>
              <w:t>s</w:t>
            </w:r>
            <w:r w:rsidRPr="005374CD">
              <w:rPr>
                <w:rFonts w:ascii="Times New Roman" w:hAnsi="Times New Roman"/>
                <w:sz w:val="24"/>
                <w:szCs w:val="24"/>
                <w:u w:val="single"/>
              </w:rPr>
              <w:t xml:space="preserve"> 1.11 </w:t>
            </w:r>
            <w:r w:rsidR="003D5794" w:rsidRPr="005374CD">
              <w:rPr>
                <w:rFonts w:ascii="Times New Roman" w:hAnsi="Times New Roman"/>
                <w:sz w:val="24"/>
                <w:szCs w:val="24"/>
                <w:u w:val="single"/>
              </w:rPr>
              <w:t>and 5.8</w:t>
            </w:r>
            <w:r w:rsidR="003D5794" w:rsidRPr="00B10038">
              <w:rPr>
                <w:rFonts w:ascii="Times New Roman" w:hAnsi="Times New Roman"/>
                <w:sz w:val="24"/>
                <w:szCs w:val="24"/>
              </w:rPr>
              <w:t xml:space="preserve"> </w:t>
            </w:r>
            <w:r w:rsidRPr="00B10038">
              <w:rPr>
                <w:rFonts w:ascii="Times New Roman" w:hAnsi="Times New Roman"/>
                <w:sz w:val="24"/>
                <w:szCs w:val="24"/>
              </w:rPr>
              <w:t xml:space="preserve">regarding </w:t>
            </w:r>
            <w:proofErr w:type="spellStart"/>
            <w:r w:rsidR="00CA6D47">
              <w:rPr>
                <w:rFonts w:ascii="Times New Roman" w:hAnsi="Times New Roman"/>
                <w:sz w:val="24"/>
                <w:szCs w:val="24"/>
              </w:rPr>
              <w:t>ʻ</w:t>
            </w:r>
            <w:r w:rsidRPr="00B10038">
              <w:rPr>
                <w:rFonts w:ascii="Times New Roman" w:hAnsi="Times New Roman"/>
                <w:sz w:val="24"/>
                <w:szCs w:val="24"/>
              </w:rPr>
              <w:t>housing</w:t>
            </w:r>
            <w:proofErr w:type="spellEnd"/>
            <w:r w:rsidRPr="00B10038">
              <w:rPr>
                <w:rFonts w:ascii="Times New Roman" w:hAnsi="Times New Roman"/>
                <w:sz w:val="24"/>
                <w:szCs w:val="24"/>
              </w:rPr>
              <w:t xml:space="preserve"> bonds</w:t>
            </w:r>
            <w:r w:rsidR="00CA6D47">
              <w:rPr>
                <w:rFonts w:ascii="Times New Roman" w:hAnsi="Times New Roman"/>
                <w:sz w:val="24"/>
                <w:szCs w:val="24"/>
              </w:rPr>
              <w:t>’</w:t>
            </w:r>
            <w:r w:rsidRPr="00B10038">
              <w:rPr>
                <w:rFonts w:ascii="Times New Roman" w:hAnsi="Times New Roman"/>
                <w:sz w:val="24"/>
                <w:szCs w:val="24"/>
              </w:rPr>
              <w:t>, the Commission takes note of the suggestion of the Committee.</w:t>
            </w:r>
            <w:r w:rsidR="001A2137">
              <w:rPr>
                <w:rFonts w:ascii="Times New Roman" w:hAnsi="Times New Roman"/>
                <w:sz w:val="24"/>
                <w:szCs w:val="24"/>
              </w:rPr>
              <w:t xml:space="preserve"> The Commission also notes that the European Affordable Housing Plan foresees an action to </w:t>
            </w:r>
            <w:r w:rsidR="001A2137" w:rsidRPr="00F039CA">
              <w:rPr>
                <w:rFonts w:ascii="Times New Roman" w:hAnsi="Times New Roman"/>
                <w:sz w:val="24"/>
                <w:szCs w:val="24"/>
              </w:rPr>
              <w:t>help Member States develop scalable and innovative financing models</w:t>
            </w:r>
            <w:r w:rsidR="001A2137">
              <w:rPr>
                <w:rFonts w:ascii="Times New Roman" w:hAnsi="Times New Roman"/>
                <w:sz w:val="24"/>
                <w:szCs w:val="24"/>
              </w:rPr>
              <w:t xml:space="preserve"> </w:t>
            </w:r>
            <w:r w:rsidR="001A2137" w:rsidRPr="00F039CA">
              <w:rPr>
                <w:rFonts w:ascii="Times New Roman" w:hAnsi="Times New Roman"/>
                <w:sz w:val="24"/>
                <w:szCs w:val="24"/>
              </w:rPr>
              <w:t>for housing investments, such as debt/equity, blending, housing bonds,</w:t>
            </w:r>
            <w:r w:rsidR="001A2137">
              <w:rPr>
                <w:rFonts w:ascii="Times New Roman" w:hAnsi="Times New Roman"/>
                <w:sz w:val="24"/>
                <w:szCs w:val="24"/>
              </w:rPr>
              <w:t xml:space="preserve"> </w:t>
            </w:r>
            <w:r w:rsidR="001A2137" w:rsidRPr="00F039CA">
              <w:rPr>
                <w:rFonts w:ascii="Times New Roman" w:hAnsi="Times New Roman"/>
                <w:sz w:val="24"/>
                <w:szCs w:val="24"/>
              </w:rPr>
              <w:t>revolving funds, through sharing best practices and technical assistance, using EU funds where appropriate</w:t>
            </w:r>
            <w:r w:rsidR="001A2137">
              <w:rPr>
                <w:rFonts w:ascii="Times New Roman" w:hAnsi="Times New Roman"/>
                <w:sz w:val="24"/>
                <w:szCs w:val="24"/>
              </w:rPr>
              <w:t>.</w:t>
            </w:r>
          </w:p>
          <w:p w14:paraId="38A760ED" w14:textId="73117231" w:rsidR="00BE6B02" w:rsidRPr="00B10038" w:rsidRDefault="00BE6B02"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00A01B2B" w:rsidRPr="005374CD">
              <w:rPr>
                <w:rFonts w:ascii="Times New Roman" w:hAnsi="Times New Roman"/>
                <w:sz w:val="24"/>
                <w:szCs w:val="24"/>
                <w:u w:val="single"/>
              </w:rPr>
              <w:t>point</w:t>
            </w:r>
            <w:r w:rsidR="003841E8" w:rsidRPr="005374CD">
              <w:rPr>
                <w:rFonts w:ascii="Times New Roman" w:hAnsi="Times New Roman"/>
                <w:sz w:val="24"/>
                <w:szCs w:val="24"/>
                <w:u w:val="single"/>
              </w:rPr>
              <w:t>s</w:t>
            </w:r>
            <w:r w:rsidR="00A01B2B" w:rsidRPr="005374CD">
              <w:rPr>
                <w:rFonts w:ascii="Times New Roman" w:hAnsi="Times New Roman"/>
                <w:sz w:val="24"/>
                <w:szCs w:val="24"/>
                <w:u w:val="single"/>
              </w:rPr>
              <w:t xml:space="preserve"> </w:t>
            </w:r>
            <w:r w:rsidRPr="005374CD">
              <w:rPr>
                <w:rFonts w:ascii="Times New Roman" w:hAnsi="Times New Roman"/>
                <w:sz w:val="24"/>
                <w:szCs w:val="24"/>
                <w:u w:val="single"/>
              </w:rPr>
              <w:t>1.13</w:t>
            </w:r>
            <w:r w:rsidR="003841E8" w:rsidRPr="005374CD">
              <w:rPr>
                <w:rFonts w:ascii="Times New Roman" w:hAnsi="Times New Roman"/>
                <w:sz w:val="24"/>
                <w:szCs w:val="24"/>
                <w:u w:val="single"/>
              </w:rPr>
              <w:t>, 6.5 and 6.6</w:t>
            </w:r>
            <w:r w:rsidRPr="00B10038">
              <w:rPr>
                <w:rFonts w:ascii="Times New Roman" w:hAnsi="Times New Roman"/>
                <w:sz w:val="24"/>
                <w:szCs w:val="24"/>
              </w:rPr>
              <w:t xml:space="preserve"> regarding</w:t>
            </w:r>
            <w:r w:rsidR="00824CF3">
              <w:rPr>
                <w:rFonts w:ascii="Times New Roman" w:hAnsi="Times New Roman"/>
                <w:sz w:val="24"/>
                <w:szCs w:val="24"/>
              </w:rPr>
              <w:t xml:space="preserve"> the</w:t>
            </w:r>
            <w:r w:rsidRPr="00B10038">
              <w:rPr>
                <w:rFonts w:ascii="Times New Roman" w:hAnsi="Times New Roman"/>
                <w:sz w:val="24"/>
                <w:szCs w:val="24"/>
              </w:rPr>
              <w:t xml:space="preserve"> disability </w:t>
            </w:r>
            <w:r w:rsidR="003841E8" w:rsidRPr="00B10038">
              <w:rPr>
                <w:rFonts w:ascii="Times New Roman" w:hAnsi="Times New Roman"/>
                <w:sz w:val="24"/>
                <w:szCs w:val="24"/>
              </w:rPr>
              <w:t xml:space="preserve">and vulnerability </w:t>
            </w:r>
            <w:r w:rsidRPr="00B10038">
              <w:rPr>
                <w:rFonts w:ascii="Times New Roman" w:hAnsi="Times New Roman"/>
                <w:sz w:val="24"/>
                <w:szCs w:val="24"/>
              </w:rPr>
              <w:t>dimension</w:t>
            </w:r>
            <w:r w:rsidR="003841E8" w:rsidRPr="00B10038">
              <w:rPr>
                <w:rFonts w:ascii="Times New Roman" w:hAnsi="Times New Roman"/>
                <w:sz w:val="24"/>
                <w:szCs w:val="24"/>
              </w:rPr>
              <w:t>s</w:t>
            </w:r>
            <w:r w:rsidRPr="00B10038">
              <w:rPr>
                <w:rFonts w:ascii="Times New Roman" w:hAnsi="Times New Roman"/>
                <w:sz w:val="24"/>
                <w:szCs w:val="24"/>
              </w:rPr>
              <w:t xml:space="preserve"> of housing, the Commission agrees that </w:t>
            </w:r>
            <w:r w:rsidR="00400D3B">
              <w:rPr>
                <w:rFonts w:ascii="Times New Roman" w:hAnsi="Times New Roman"/>
                <w:sz w:val="24"/>
                <w:szCs w:val="24"/>
              </w:rPr>
              <w:t xml:space="preserve">the </w:t>
            </w:r>
            <w:r w:rsidRPr="00B10038">
              <w:rPr>
                <w:rFonts w:ascii="Times New Roman" w:hAnsi="Times New Roman"/>
                <w:sz w:val="24"/>
                <w:szCs w:val="24"/>
              </w:rPr>
              <w:t xml:space="preserve">people most affected </w:t>
            </w:r>
            <w:r w:rsidR="009F2848">
              <w:rPr>
                <w:rFonts w:ascii="Times New Roman" w:hAnsi="Times New Roman"/>
                <w:sz w:val="24"/>
                <w:szCs w:val="24"/>
              </w:rPr>
              <w:t xml:space="preserve">by the housing crisis </w:t>
            </w:r>
            <w:r w:rsidRPr="00B10038">
              <w:rPr>
                <w:rFonts w:ascii="Times New Roman" w:hAnsi="Times New Roman"/>
                <w:sz w:val="24"/>
                <w:szCs w:val="24"/>
              </w:rPr>
              <w:t>(</w:t>
            </w:r>
            <w:r w:rsidR="009F2848">
              <w:rPr>
                <w:rFonts w:ascii="Times New Roman" w:hAnsi="Times New Roman"/>
                <w:sz w:val="24"/>
                <w:szCs w:val="24"/>
              </w:rPr>
              <w:t>such as</w:t>
            </w:r>
            <w:r w:rsidR="008F5F5A">
              <w:rPr>
                <w:rFonts w:ascii="Times New Roman" w:hAnsi="Times New Roman"/>
                <w:sz w:val="24"/>
                <w:szCs w:val="24"/>
              </w:rPr>
              <w:t xml:space="preserve"> </w:t>
            </w:r>
            <w:r w:rsidRPr="00B10038">
              <w:rPr>
                <w:rFonts w:ascii="Times New Roman" w:hAnsi="Times New Roman"/>
                <w:sz w:val="24"/>
                <w:szCs w:val="24"/>
              </w:rPr>
              <w:t>vulnerable</w:t>
            </w:r>
            <w:r w:rsidR="006322F3">
              <w:rPr>
                <w:rFonts w:ascii="Times New Roman" w:hAnsi="Times New Roman"/>
                <w:sz w:val="24"/>
                <w:szCs w:val="24"/>
              </w:rPr>
              <w:t xml:space="preserve"> </w:t>
            </w:r>
            <w:r w:rsidR="009F2848">
              <w:rPr>
                <w:rFonts w:ascii="Times New Roman" w:hAnsi="Times New Roman"/>
                <w:sz w:val="24"/>
                <w:szCs w:val="24"/>
              </w:rPr>
              <w:t>groups</w:t>
            </w:r>
            <w:r w:rsidRPr="00B10038">
              <w:rPr>
                <w:rFonts w:ascii="Times New Roman" w:hAnsi="Times New Roman"/>
                <w:sz w:val="24"/>
                <w:szCs w:val="24"/>
              </w:rPr>
              <w:t xml:space="preserve">, </w:t>
            </w:r>
            <w:r w:rsidR="009F2848">
              <w:rPr>
                <w:rFonts w:ascii="Times New Roman" w:hAnsi="Times New Roman"/>
                <w:sz w:val="24"/>
                <w:szCs w:val="24"/>
              </w:rPr>
              <w:t>people</w:t>
            </w:r>
            <w:r w:rsidR="006322F3">
              <w:rPr>
                <w:rFonts w:ascii="Times New Roman" w:hAnsi="Times New Roman"/>
                <w:sz w:val="24"/>
                <w:szCs w:val="24"/>
              </w:rPr>
              <w:t xml:space="preserve"> with </w:t>
            </w:r>
            <w:r w:rsidRPr="00B10038">
              <w:rPr>
                <w:rFonts w:ascii="Times New Roman" w:hAnsi="Times New Roman"/>
                <w:sz w:val="24"/>
                <w:szCs w:val="24"/>
              </w:rPr>
              <w:t>disab</w:t>
            </w:r>
            <w:r w:rsidR="006322F3">
              <w:rPr>
                <w:rFonts w:ascii="Times New Roman" w:hAnsi="Times New Roman"/>
                <w:sz w:val="24"/>
                <w:szCs w:val="24"/>
              </w:rPr>
              <w:t>ilities</w:t>
            </w:r>
            <w:r w:rsidRPr="00B10038">
              <w:rPr>
                <w:rFonts w:ascii="Times New Roman" w:hAnsi="Times New Roman"/>
                <w:sz w:val="24"/>
                <w:szCs w:val="24"/>
              </w:rPr>
              <w:t xml:space="preserve">, </w:t>
            </w:r>
            <w:r w:rsidR="009F2848">
              <w:rPr>
                <w:rFonts w:ascii="Times New Roman" w:hAnsi="Times New Roman"/>
                <w:sz w:val="24"/>
                <w:szCs w:val="24"/>
              </w:rPr>
              <w:t xml:space="preserve">youth, </w:t>
            </w:r>
            <w:r w:rsidR="00AA4342">
              <w:rPr>
                <w:rFonts w:ascii="Times New Roman" w:hAnsi="Times New Roman"/>
                <w:sz w:val="24"/>
                <w:szCs w:val="24"/>
              </w:rPr>
              <w:t>older people</w:t>
            </w:r>
            <w:r w:rsidRPr="00B10038">
              <w:rPr>
                <w:rFonts w:ascii="Times New Roman" w:hAnsi="Times New Roman"/>
                <w:sz w:val="24"/>
                <w:szCs w:val="24"/>
              </w:rPr>
              <w:t>, students) need special attention</w:t>
            </w:r>
            <w:r w:rsidR="00824CF3">
              <w:rPr>
                <w:rFonts w:ascii="Times New Roman" w:hAnsi="Times New Roman"/>
                <w:sz w:val="24"/>
                <w:szCs w:val="24"/>
              </w:rPr>
              <w:t xml:space="preserve">. </w:t>
            </w:r>
            <w:r w:rsidR="001C4A9F">
              <w:rPr>
                <w:rFonts w:ascii="Times New Roman" w:hAnsi="Times New Roman"/>
                <w:sz w:val="24"/>
                <w:szCs w:val="24"/>
              </w:rPr>
              <w:t>These dimension</w:t>
            </w:r>
            <w:r w:rsidR="00CA6D47">
              <w:rPr>
                <w:rFonts w:ascii="Times New Roman" w:hAnsi="Times New Roman"/>
                <w:sz w:val="24"/>
                <w:szCs w:val="24"/>
              </w:rPr>
              <w:t>s</w:t>
            </w:r>
            <w:r w:rsidR="00FB343D">
              <w:rPr>
                <w:rFonts w:ascii="Times New Roman" w:hAnsi="Times New Roman"/>
                <w:sz w:val="24"/>
                <w:szCs w:val="24"/>
              </w:rPr>
              <w:t xml:space="preserve"> are </w:t>
            </w:r>
            <w:r w:rsidR="000C4E86">
              <w:rPr>
                <w:rFonts w:ascii="Times New Roman" w:hAnsi="Times New Roman"/>
                <w:sz w:val="24"/>
                <w:szCs w:val="24"/>
              </w:rPr>
              <w:t xml:space="preserve">considered </w:t>
            </w:r>
            <w:r w:rsidR="009F2848">
              <w:rPr>
                <w:rFonts w:ascii="Times New Roman" w:hAnsi="Times New Roman"/>
                <w:sz w:val="24"/>
                <w:szCs w:val="24"/>
              </w:rPr>
              <w:t xml:space="preserve">in </w:t>
            </w:r>
            <w:r w:rsidRPr="00B10038">
              <w:rPr>
                <w:rFonts w:ascii="Times New Roman" w:hAnsi="Times New Roman"/>
                <w:sz w:val="24"/>
                <w:szCs w:val="24"/>
              </w:rPr>
              <w:t>the European Affordable Housing Plan.</w:t>
            </w:r>
          </w:p>
          <w:p w14:paraId="559A384D" w14:textId="4F4C1D3F" w:rsidR="00BE6B02" w:rsidRPr="00B10038" w:rsidRDefault="00BE6B02"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w:t>
            </w:r>
            <w:r w:rsidR="00A01B2B" w:rsidRPr="005374CD">
              <w:rPr>
                <w:rFonts w:ascii="Times New Roman" w:hAnsi="Times New Roman"/>
                <w:sz w:val="24"/>
                <w:szCs w:val="24"/>
                <w:u w:val="single"/>
              </w:rPr>
              <w:t>s</w:t>
            </w:r>
            <w:r w:rsidRPr="005374CD">
              <w:rPr>
                <w:rFonts w:ascii="Times New Roman" w:hAnsi="Times New Roman"/>
                <w:sz w:val="24"/>
                <w:szCs w:val="24"/>
                <w:u w:val="single"/>
              </w:rPr>
              <w:t xml:space="preserve"> 1.14</w:t>
            </w:r>
            <w:r w:rsidR="00A01B2B" w:rsidRPr="005374CD">
              <w:rPr>
                <w:rFonts w:ascii="Times New Roman" w:hAnsi="Times New Roman"/>
                <w:sz w:val="24"/>
                <w:szCs w:val="24"/>
                <w:u w:val="single"/>
              </w:rPr>
              <w:t xml:space="preserve"> and 5.9</w:t>
            </w:r>
            <w:r w:rsidRPr="00B10038">
              <w:rPr>
                <w:rFonts w:ascii="Times New Roman" w:hAnsi="Times New Roman"/>
                <w:sz w:val="24"/>
                <w:szCs w:val="24"/>
              </w:rPr>
              <w:t xml:space="preserve"> regarding energy poverty, the Commission agrees that </w:t>
            </w:r>
            <w:r w:rsidR="000A1DA1" w:rsidRPr="00B10038">
              <w:rPr>
                <w:rFonts w:ascii="Times New Roman" w:hAnsi="Times New Roman"/>
                <w:sz w:val="24"/>
                <w:szCs w:val="24"/>
              </w:rPr>
              <w:t>s</w:t>
            </w:r>
            <w:r w:rsidRPr="00B10038">
              <w:rPr>
                <w:rFonts w:ascii="Times New Roman" w:hAnsi="Times New Roman"/>
                <w:sz w:val="24"/>
                <w:szCs w:val="24"/>
              </w:rPr>
              <w:t xml:space="preserve">ustainability and decent quality are key elements </w:t>
            </w:r>
            <w:r w:rsidR="000F1376">
              <w:rPr>
                <w:rFonts w:ascii="Times New Roman" w:hAnsi="Times New Roman"/>
                <w:sz w:val="24"/>
                <w:szCs w:val="24"/>
              </w:rPr>
              <w:t>of affordable housing</w:t>
            </w:r>
            <w:r w:rsidR="009F2848">
              <w:rPr>
                <w:rFonts w:ascii="Times New Roman" w:hAnsi="Times New Roman"/>
                <w:sz w:val="24"/>
                <w:szCs w:val="24"/>
              </w:rPr>
              <w:t xml:space="preserve">. </w:t>
            </w:r>
            <w:r w:rsidR="00F71A12">
              <w:rPr>
                <w:rFonts w:ascii="Times New Roman" w:hAnsi="Times New Roman"/>
                <w:sz w:val="24"/>
                <w:szCs w:val="24"/>
              </w:rPr>
              <w:t xml:space="preserve">The Commission translated </w:t>
            </w:r>
            <w:r w:rsidR="000A1DA1" w:rsidRPr="00B10038">
              <w:rPr>
                <w:rFonts w:ascii="Times New Roman" w:hAnsi="Times New Roman"/>
                <w:sz w:val="24"/>
                <w:szCs w:val="24"/>
              </w:rPr>
              <w:t>th</w:t>
            </w:r>
            <w:r w:rsidR="000F1376">
              <w:rPr>
                <w:rFonts w:ascii="Times New Roman" w:hAnsi="Times New Roman"/>
                <w:sz w:val="24"/>
                <w:szCs w:val="24"/>
              </w:rPr>
              <w:t>ese</w:t>
            </w:r>
            <w:r w:rsidR="000A1DA1" w:rsidRPr="00B10038">
              <w:rPr>
                <w:rFonts w:ascii="Times New Roman" w:hAnsi="Times New Roman"/>
                <w:sz w:val="24"/>
                <w:szCs w:val="24"/>
              </w:rPr>
              <w:t xml:space="preserve"> aspect</w:t>
            </w:r>
            <w:r w:rsidR="000F1376">
              <w:rPr>
                <w:rFonts w:ascii="Times New Roman" w:hAnsi="Times New Roman"/>
                <w:sz w:val="24"/>
                <w:szCs w:val="24"/>
              </w:rPr>
              <w:t>s</w:t>
            </w:r>
            <w:r w:rsidR="000A1DA1" w:rsidRPr="00B10038">
              <w:rPr>
                <w:rFonts w:ascii="Times New Roman" w:hAnsi="Times New Roman"/>
                <w:sz w:val="24"/>
                <w:szCs w:val="24"/>
              </w:rPr>
              <w:t xml:space="preserve"> in </w:t>
            </w:r>
            <w:proofErr w:type="gramStart"/>
            <w:r w:rsidR="00CB0FEA">
              <w:rPr>
                <w:rFonts w:ascii="Times New Roman" w:hAnsi="Times New Roman"/>
                <w:sz w:val="24"/>
                <w:szCs w:val="24"/>
              </w:rPr>
              <w:t>a number of</w:t>
            </w:r>
            <w:proofErr w:type="gramEnd"/>
            <w:r w:rsidR="00CB0FEA">
              <w:rPr>
                <w:rFonts w:ascii="Times New Roman" w:hAnsi="Times New Roman"/>
                <w:sz w:val="24"/>
                <w:szCs w:val="24"/>
              </w:rPr>
              <w:t xml:space="preserve"> </w:t>
            </w:r>
            <w:r w:rsidR="000A1DA1" w:rsidRPr="00B10038">
              <w:rPr>
                <w:rFonts w:ascii="Times New Roman" w:hAnsi="Times New Roman"/>
                <w:sz w:val="24"/>
                <w:szCs w:val="24"/>
              </w:rPr>
              <w:t xml:space="preserve">the actions </w:t>
            </w:r>
            <w:r w:rsidR="00824CF3">
              <w:rPr>
                <w:rFonts w:ascii="Times New Roman" w:hAnsi="Times New Roman"/>
                <w:sz w:val="24"/>
                <w:szCs w:val="24"/>
              </w:rPr>
              <w:t>in</w:t>
            </w:r>
            <w:r w:rsidR="009C2F20">
              <w:rPr>
                <w:rFonts w:ascii="Times New Roman" w:hAnsi="Times New Roman"/>
                <w:sz w:val="24"/>
                <w:szCs w:val="24"/>
              </w:rPr>
              <w:t xml:space="preserve"> </w:t>
            </w:r>
            <w:r w:rsidR="000A1DA1" w:rsidRPr="00B10038">
              <w:rPr>
                <w:rFonts w:ascii="Times New Roman" w:hAnsi="Times New Roman"/>
                <w:sz w:val="24"/>
                <w:szCs w:val="24"/>
              </w:rPr>
              <w:t>the European Affordable Housing Plan.</w:t>
            </w:r>
            <w:r w:rsidRPr="00B10038">
              <w:rPr>
                <w:rFonts w:ascii="Times New Roman" w:hAnsi="Times New Roman"/>
                <w:sz w:val="24"/>
                <w:szCs w:val="24"/>
              </w:rPr>
              <w:t xml:space="preserve"> </w:t>
            </w:r>
            <w:r w:rsidR="000A1DA1" w:rsidRPr="00B10038">
              <w:rPr>
                <w:rFonts w:ascii="Times New Roman" w:hAnsi="Times New Roman"/>
                <w:sz w:val="24"/>
                <w:szCs w:val="24"/>
              </w:rPr>
              <w:t xml:space="preserve">At the same time, the Commission notes that </w:t>
            </w:r>
            <w:r w:rsidRPr="00B10038">
              <w:rPr>
                <w:rFonts w:ascii="Times New Roman" w:hAnsi="Times New Roman"/>
                <w:sz w:val="24"/>
                <w:szCs w:val="24"/>
              </w:rPr>
              <w:t>the most vulnerable</w:t>
            </w:r>
            <w:r w:rsidR="000A1DA1" w:rsidRPr="00B10038">
              <w:rPr>
                <w:rFonts w:ascii="Times New Roman" w:hAnsi="Times New Roman"/>
                <w:sz w:val="24"/>
                <w:szCs w:val="24"/>
              </w:rPr>
              <w:t xml:space="preserve"> are and will be supported by various EU prog</w:t>
            </w:r>
            <w:r w:rsidR="00A956C8" w:rsidRPr="00B10038">
              <w:rPr>
                <w:rFonts w:ascii="Times New Roman" w:hAnsi="Times New Roman"/>
                <w:sz w:val="24"/>
                <w:szCs w:val="24"/>
              </w:rPr>
              <w:t>r</w:t>
            </w:r>
            <w:r w:rsidR="000A1DA1" w:rsidRPr="00B10038">
              <w:rPr>
                <w:rFonts w:ascii="Times New Roman" w:hAnsi="Times New Roman"/>
                <w:sz w:val="24"/>
                <w:szCs w:val="24"/>
              </w:rPr>
              <w:t xml:space="preserve">ammes and initiatives such as the </w:t>
            </w:r>
            <w:r w:rsidR="008C067E">
              <w:rPr>
                <w:rFonts w:ascii="Times New Roman" w:hAnsi="Times New Roman"/>
                <w:sz w:val="24"/>
                <w:szCs w:val="24"/>
              </w:rPr>
              <w:t xml:space="preserve">Recovery and Resilience Facility, </w:t>
            </w:r>
            <w:r w:rsidRPr="00B10038">
              <w:rPr>
                <w:rFonts w:ascii="Times New Roman" w:hAnsi="Times New Roman"/>
                <w:sz w:val="24"/>
                <w:szCs w:val="24"/>
              </w:rPr>
              <w:t xml:space="preserve">cohesion </w:t>
            </w:r>
            <w:r w:rsidR="000A1DA1" w:rsidRPr="00B10038">
              <w:rPr>
                <w:rFonts w:ascii="Times New Roman" w:hAnsi="Times New Roman"/>
                <w:sz w:val="24"/>
                <w:szCs w:val="24"/>
              </w:rPr>
              <w:t>policy</w:t>
            </w:r>
            <w:r w:rsidRPr="00B10038">
              <w:rPr>
                <w:rFonts w:ascii="Times New Roman" w:hAnsi="Times New Roman"/>
                <w:sz w:val="24"/>
                <w:szCs w:val="24"/>
              </w:rPr>
              <w:t xml:space="preserve">, </w:t>
            </w:r>
            <w:proofErr w:type="spellStart"/>
            <w:r w:rsidRPr="00B10038">
              <w:rPr>
                <w:rFonts w:ascii="Times New Roman" w:hAnsi="Times New Roman"/>
                <w:sz w:val="24"/>
                <w:szCs w:val="24"/>
              </w:rPr>
              <w:t>InvestEU</w:t>
            </w:r>
            <w:proofErr w:type="spellEnd"/>
            <w:r w:rsidRPr="00B10038">
              <w:rPr>
                <w:rFonts w:ascii="Times New Roman" w:hAnsi="Times New Roman"/>
                <w:sz w:val="24"/>
                <w:szCs w:val="24"/>
              </w:rPr>
              <w:t xml:space="preserve"> as well as national programmes</w:t>
            </w:r>
            <w:r w:rsidR="000A1DA1" w:rsidRPr="00B10038">
              <w:rPr>
                <w:rFonts w:ascii="Times New Roman" w:hAnsi="Times New Roman"/>
                <w:sz w:val="24"/>
                <w:szCs w:val="24"/>
              </w:rPr>
              <w:t xml:space="preserve"> and the upcoming Social Climate Plans</w:t>
            </w:r>
            <w:r w:rsidRPr="00B10038">
              <w:rPr>
                <w:rFonts w:ascii="Times New Roman" w:hAnsi="Times New Roman"/>
                <w:sz w:val="24"/>
                <w:szCs w:val="24"/>
              </w:rPr>
              <w:t>.</w:t>
            </w:r>
          </w:p>
          <w:p w14:paraId="7A6DF92F" w14:textId="021443E4" w:rsidR="007E0099" w:rsidRDefault="000A1DA1" w:rsidP="00FA3D6B">
            <w:pPr>
              <w:pStyle w:val="ListParagraph"/>
              <w:widowControl w:val="0"/>
              <w:spacing w:before="120" w:after="120"/>
              <w:ind w:left="0"/>
              <w:contextualSpacing w:val="0"/>
              <w:jc w:val="both"/>
              <w:rPr>
                <w:rFonts w:ascii="Times New Roman" w:hAnsi="Times New Roman"/>
                <w:sz w:val="24"/>
                <w:szCs w:val="24"/>
              </w:rPr>
            </w:pPr>
            <w:r w:rsidRPr="00B10038">
              <w:rPr>
                <w:rFonts w:ascii="Times New Roman" w:hAnsi="Times New Roman"/>
                <w:sz w:val="24"/>
                <w:szCs w:val="24"/>
              </w:rPr>
              <w:t xml:space="preserve">On </w:t>
            </w:r>
            <w:r w:rsidRPr="005374CD">
              <w:rPr>
                <w:rFonts w:ascii="Times New Roman" w:hAnsi="Times New Roman"/>
                <w:sz w:val="24"/>
                <w:szCs w:val="24"/>
                <w:u w:val="single"/>
              </w:rPr>
              <w:t>point 1.15</w:t>
            </w:r>
            <w:r w:rsidRPr="00B10038">
              <w:rPr>
                <w:rFonts w:ascii="Times New Roman" w:hAnsi="Times New Roman"/>
                <w:sz w:val="24"/>
                <w:szCs w:val="24"/>
              </w:rPr>
              <w:t xml:space="preserve"> regarding zoning, land speculation and vacant buildings, the Commission agrees that these subjects are important </w:t>
            </w:r>
            <w:r w:rsidR="00400D3B">
              <w:rPr>
                <w:rFonts w:ascii="Times New Roman" w:hAnsi="Times New Roman"/>
                <w:sz w:val="24"/>
                <w:szCs w:val="24"/>
              </w:rPr>
              <w:t xml:space="preserve">issues </w:t>
            </w:r>
            <w:r w:rsidRPr="00B10038">
              <w:rPr>
                <w:rFonts w:ascii="Times New Roman" w:hAnsi="Times New Roman"/>
                <w:sz w:val="24"/>
                <w:szCs w:val="24"/>
              </w:rPr>
              <w:t>and intends to assess how these issues can be tackled. The Commission also observes</w:t>
            </w:r>
            <w:r w:rsidR="00824CF3">
              <w:rPr>
                <w:rFonts w:ascii="Times New Roman" w:hAnsi="Times New Roman"/>
                <w:sz w:val="24"/>
                <w:szCs w:val="24"/>
              </w:rPr>
              <w:t>,</w:t>
            </w:r>
            <w:r w:rsidRPr="00B10038">
              <w:rPr>
                <w:rFonts w:ascii="Times New Roman" w:hAnsi="Times New Roman"/>
                <w:sz w:val="24"/>
                <w:szCs w:val="24"/>
              </w:rPr>
              <w:t xml:space="preserve"> however</w:t>
            </w:r>
            <w:r w:rsidR="00824CF3">
              <w:rPr>
                <w:rFonts w:ascii="Times New Roman" w:hAnsi="Times New Roman"/>
                <w:sz w:val="24"/>
                <w:szCs w:val="24"/>
              </w:rPr>
              <w:t>,</w:t>
            </w:r>
            <w:r w:rsidRPr="00B10038">
              <w:rPr>
                <w:rFonts w:ascii="Times New Roman" w:hAnsi="Times New Roman"/>
                <w:sz w:val="24"/>
                <w:szCs w:val="24"/>
              </w:rPr>
              <w:t xml:space="preserve"> that actions on the matters are mainly </w:t>
            </w:r>
            <w:r w:rsidR="00400D3B">
              <w:rPr>
                <w:rFonts w:ascii="Times New Roman" w:hAnsi="Times New Roman"/>
                <w:sz w:val="24"/>
                <w:szCs w:val="24"/>
              </w:rPr>
              <w:t>tackled</w:t>
            </w:r>
            <w:r w:rsidRPr="00B10038">
              <w:rPr>
                <w:rFonts w:ascii="Times New Roman" w:hAnsi="Times New Roman"/>
                <w:sz w:val="24"/>
                <w:szCs w:val="24"/>
              </w:rPr>
              <w:t xml:space="preserve"> at national and subnational level</w:t>
            </w:r>
            <w:r w:rsidR="00400D3B">
              <w:rPr>
                <w:rFonts w:ascii="Times New Roman" w:hAnsi="Times New Roman"/>
                <w:sz w:val="24"/>
                <w:szCs w:val="24"/>
              </w:rPr>
              <w:t xml:space="preserve">. </w:t>
            </w:r>
            <w:r w:rsidRPr="00B10038">
              <w:rPr>
                <w:rFonts w:ascii="Times New Roman" w:hAnsi="Times New Roman"/>
                <w:sz w:val="24"/>
                <w:szCs w:val="24"/>
              </w:rPr>
              <w:t xml:space="preserve">On </w:t>
            </w:r>
            <w:r w:rsidRPr="002C7A97">
              <w:rPr>
                <w:rFonts w:ascii="Times New Roman" w:hAnsi="Times New Roman"/>
                <w:sz w:val="24"/>
                <w:szCs w:val="24"/>
                <w:u w:val="single"/>
              </w:rPr>
              <w:t>point 4.4</w:t>
            </w:r>
            <w:r w:rsidRPr="00B10038">
              <w:rPr>
                <w:rFonts w:ascii="Times New Roman" w:hAnsi="Times New Roman"/>
                <w:sz w:val="24"/>
                <w:szCs w:val="24"/>
              </w:rPr>
              <w:t xml:space="preserve"> regarding </w:t>
            </w:r>
            <w:r w:rsidR="00A956C8" w:rsidRPr="00B10038">
              <w:rPr>
                <w:rFonts w:ascii="Times New Roman" w:hAnsi="Times New Roman"/>
                <w:sz w:val="24"/>
                <w:szCs w:val="24"/>
              </w:rPr>
              <w:t>existing support tools and funding streams, the Commission acknowledges the points</w:t>
            </w:r>
            <w:r w:rsidR="00400D3B">
              <w:rPr>
                <w:rFonts w:ascii="Times New Roman" w:hAnsi="Times New Roman"/>
                <w:sz w:val="24"/>
                <w:szCs w:val="24"/>
              </w:rPr>
              <w:t xml:space="preserve"> raised.</w:t>
            </w:r>
          </w:p>
          <w:p w14:paraId="7C82EED4" w14:textId="4C8F39B6" w:rsidR="00344A56" w:rsidRDefault="00EE5E8F" w:rsidP="00FA3D6B">
            <w:pPr>
              <w:pStyle w:val="ListParagraph"/>
              <w:widowControl w:val="0"/>
              <w:spacing w:before="120" w:after="120"/>
              <w:ind w:left="0"/>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On </w:t>
            </w:r>
            <w:r w:rsidRPr="005374CD">
              <w:rPr>
                <w:rFonts w:ascii="Times New Roman" w:eastAsia="Times New Roman" w:hAnsi="Times New Roman"/>
                <w:sz w:val="24"/>
                <w:szCs w:val="24"/>
                <w:u w:val="single"/>
              </w:rPr>
              <w:t xml:space="preserve">point </w:t>
            </w:r>
            <w:r w:rsidR="00344A56" w:rsidRPr="005374CD">
              <w:rPr>
                <w:rFonts w:ascii="Times New Roman" w:eastAsia="Times New Roman" w:hAnsi="Times New Roman"/>
                <w:sz w:val="24"/>
                <w:szCs w:val="24"/>
                <w:u w:val="single"/>
              </w:rPr>
              <w:t>2.7</w:t>
            </w:r>
            <w:r w:rsidR="00344A56" w:rsidRPr="00765308">
              <w:rPr>
                <w:rFonts w:ascii="Times New Roman" w:eastAsia="Times New Roman" w:hAnsi="Times New Roman"/>
                <w:sz w:val="24"/>
                <w:szCs w:val="24"/>
              </w:rPr>
              <w:t xml:space="preserve"> </w:t>
            </w:r>
            <w:r>
              <w:rPr>
                <w:rFonts w:ascii="Times New Roman" w:eastAsia="Times New Roman" w:hAnsi="Times New Roman"/>
                <w:sz w:val="24"/>
                <w:szCs w:val="24"/>
              </w:rPr>
              <w:t xml:space="preserve">regarding </w:t>
            </w:r>
            <w:r w:rsidR="00344A56" w:rsidRPr="00765308">
              <w:rPr>
                <w:rFonts w:ascii="Times New Roman" w:eastAsia="Times New Roman" w:hAnsi="Times New Roman"/>
                <w:sz w:val="24"/>
                <w:szCs w:val="24"/>
              </w:rPr>
              <w:t>the impact of short-term rentals on housing prices and on the availability of long-term rental accommodation, the Commission notes that in certain specific locations, in particular major touristic hotspots,</w:t>
            </w:r>
            <w:r w:rsidR="00344A56">
              <w:rPr>
                <w:rFonts w:ascii="Times New Roman" w:eastAsia="Times New Roman" w:hAnsi="Times New Roman"/>
                <w:sz w:val="24"/>
                <w:szCs w:val="24"/>
              </w:rPr>
              <w:t xml:space="preserve"> the high concentration of</w:t>
            </w:r>
            <w:r w:rsidR="00344A56" w:rsidRPr="00765308">
              <w:rPr>
                <w:rFonts w:ascii="Times New Roman" w:eastAsia="Times New Roman" w:hAnsi="Times New Roman"/>
                <w:sz w:val="24"/>
                <w:szCs w:val="24"/>
              </w:rPr>
              <w:t xml:space="preserve"> short-term rental activities may contribute to such effects.</w:t>
            </w:r>
          </w:p>
          <w:p w14:paraId="7F674547" w14:textId="52F37507" w:rsidR="008C067E" w:rsidRDefault="008C067E" w:rsidP="00FA3D6B">
            <w:pPr>
              <w:pStyle w:val="ListParagraph"/>
              <w:widowControl w:val="0"/>
              <w:spacing w:before="120" w:after="120"/>
              <w:ind w:left="0"/>
              <w:contextualSpacing w:val="0"/>
              <w:jc w:val="both"/>
              <w:rPr>
                <w:rFonts w:ascii="Times New Roman" w:hAnsi="Times New Roman"/>
                <w:sz w:val="24"/>
                <w:szCs w:val="24"/>
              </w:rPr>
            </w:pPr>
            <w:r>
              <w:rPr>
                <w:rFonts w:ascii="Times New Roman" w:hAnsi="Times New Roman"/>
                <w:sz w:val="24"/>
                <w:szCs w:val="24"/>
              </w:rPr>
              <w:t xml:space="preserve">On </w:t>
            </w:r>
            <w:r w:rsidRPr="005374CD">
              <w:rPr>
                <w:rFonts w:ascii="Times New Roman" w:hAnsi="Times New Roman"/>
                <w:sz w:val="24"/>
                <w:szCs w:val="24"/>
                <w:u w:val="single"/>
              </w:rPr>
              <w:t>point 4.1</w:t>
            </w:r>
            <w:r>
              <w:rPr>
                <w:rFonts w:ascii="Times New Roman" w:hAnsi="Times New Roman"/>
                <w:sz w:val="24"/>
                <w:szCs w:val="24"/>
              </w:rPr>
              <w:t>, the Commission notes that through the Recovery and Resilience Facility, Member States have been supported in enacting reforms in the housing sector, on top of substantial investments in affordable and social housing.</w:t>
            </w:r>
          </w:p>
          <w:p w14:paraId="547BA91C" w14:textId="566F6F01" w:rsidR="006322F3" w:rsidRPr="00B10038" w:rsidRDefault="006322F3" w:rsidP="00FA3D6B">
            <w:pPr>
              <w:pStyle w:val="ListParagraph"/>
              <w:widowControl w:val="0"/>
              <w:spacing w:before="120" w:after="120"/>
              <w:ind w:left="0"/>
              <w:contextualSpacing w:val="0"/>
              <w:jc w:val="both"/>
              <w:rPr>
                <w:rFonts w:ascii="Times New Roman" w:hAnsi="Times New Roman"/>
                <w:sz w:val="24"/>
                <w:szCs w:val="24"/>
              </w:rPr>
            </w:pPr>
            <w:r w:rsidRPr="001C1121">
              <w:rPr>
                <w:rFonts w:ascii="Times New Roman" w:hAnsi="Times New Roman"/>
                <w:sz w:val="24"/>
                <w:szCs w:val="24"/>
              </w:rPr>
              <w:t xml:space="preserve">On </w:t>
            </w:r>
            <w:r w:rsidRPr="005374CD">
              <w:rPr>
                <w:rFonts w:ascii="Times New Roman" w:hAnsi="Times New Roman"/>
                <w:sz w:val="24"/>
                <w:szCs w:val="24"/>
                <w:u w:val="single"/>
              </w:rPr>
              <w:t>point 4.3</w:t>
            </w:r>
            <w:r w:rsidRPr="001C1121">
              <w:rPr>
                <w:rFonts w:ascii="Times New Roman" w:hAnsi="Times New Roman"/>
                <w:sz w:val="24"/>
                <w:szCs w:val="24"/>
              </w:rPr>
              <w:t xml:space="preserve"> regarding connectivity and spatial planning, local authorities can already make use of the instrument of sustainable urban mobility plans (SUMPs)</w:t>
            </w:r>
            <w:r>
              <w:rPr>
                <w:rFonts w:ascii="Times New Roman" w:hAnsi="Times New Roman"/>
                <w:sz w:val="24"/>
                <w:szCs w:val="24"/>
              </w:rPr>
              <w:t xml:space="preserve"> and the Transport Poverty Hub</w:t>
            </w:r>
            <w:r>
              <w:rPr>
                <w:rStyle w:val="FootnoteReference"/>
                <w:rFonts w:ascii="Times New Roman" w:hAnsi="Times New Roman"/>
                <w:sz w:val="24"/>
                <w:szCs w:val="24"/>
              </w:rPr>
              <w:footnoteReference w:id="7"/>
            </w:r>
            <w:r w:rsidRPr="001C1121">
              <w:rPr>
                <w:rFonts w:ascii="Times New Roman" w:hAnsi="Times New Roman"/>
                <w:sz w:val="24"/>
                <w:szCs w:val="24"/>
              </w:rPr>
              <w:t>. Furthermore, the</w:t>
            </w:r>
            <w:r w:rsidR="00824CF3">
              <w:rPr>
                <w:rFonts w:ascii="Times New Roman" w:hAnsi="Times New Roman"/>
                <w:sz w:val="24"/>
                <w:szCs w:val="24"/>
              </w:rPr>
              <w:t xml:space="preserve"> </w:t>
            </w:r>
            <w:r w:rsidRPr="001C1121">
              <w:rPr>
                <w:rFonts w:ascii="Times New Roman" w:hAnsi="Times New Roman"/>
                <w:sz w:val="24"/>
                <w:szCs w:val="24"/>
              </w:rPr>
              <w:t>Commission acknowledges the importance of ensuring that housing is well-connected to</w:t>
            </w:r>
            <w:r w:rsidR="006A4D66">
              <w:rPr>
                <w:rFonts w:ascii="Times New Roman" w:hAnsi="Times New Roman"/>
                <w:sz w:val="24"/>
                <w:szCs w:val="24"/>
              </w:rPr>
              <w:t xml:space="preserve"> jobs</w:t>
            </w:r>
            <w:r w:rsidR="00FF67C0">
              <w:rPr>
                <w:rFonts w:ascii="Times New Roman" w:hAnsi="Times New Roman"/>
                <w:sz w:val="24"/>
                <w:szCs w:val="24"/>
              </w:rPr>
              <w:t xml:space="preserve"> and</w:t>
            </w:r>
            <w:r w:rsidRPr="001C1121">
              <w:rPr>
                <w:rFonts w:ascii="Times New Roman" w:hAnsi="Times New Roman"/>
                <w:sz w:val="24"/>
                <w:szCs w:val="24"/>
              </w:rPr>
              <w:t xml:space="preserve"> essential services, including education, and healthcare, through affordable and accessible transport options</w:t>
            </w:r>
            <w:r>
              <w:rPr>
                <w:rFonts w:ascii="Times New Roman" w:hAnsi="Times New Roman"/>
                <w:sz w:val="24"/>
                <w:szCs w:val="24"/>
              </w:rPr>
              <w:t xml:space="preserve">, not only </w:t>
            </w:r>
            <w:r>
              <w:rPr>
                <w:rFonts w:ascii="Times New Roman" w:hAnsi="Times New Roman"/>
                <w:sz w:val="24"/>
                <w:szCs w:val="24"/>
              </w:rPr>
              <w:lastRenderedPageBreak/>
              <w:t>in urban, but also in peri-urban and rural areas.</w:t>
            </w:r>
          </w:p>
          <w:p w14:paraId="0BFE5306" w14:textId="4FA38A8C" w:rsidR="00A956C8" w:rsidRDefault="00A956C8" w:rsidP="00FA3D6B">
            <w:pPr>
              <w:pStyle w:val="ListParagraph"/>
              <w:widowControl w:val="0"/>
              <w:spacing w:before="120" w:after="120"/>
              <w:ind w:left="0"/>
              <w:contextualSpacing w:val="0"/>
              <w:jc w:val="both"/>
              <w:rPr>
                <w:rFonts w:ascii="Times New Roman" w:hAnsi="Times New Roman"/>
                <w:color w:val="000000"/>
                <w:sz w:val="24"/>
                <w:szCs w:val="24"/>
                <w:lang w:eastAsia="en-GB"/>
              </w:rPr>
            </w:pPr>
            <w:r w:rsidRPr="00B10038">
              <w:rPr>
                <w:rFonts w:ascii="Times New Roman" w:hAnsi="Times New Roman"/>
                <w:sz w:val="24"/>
                <w:szCs w:val="24"/>
              </w:rPr>
              <w:t xml:space="preserve">On </w:t>
            </w:r>
            <w:r w:rsidRPr="005374CD">
              <w:rPr>
                <w:rFonts w:ascii="Times New Roman" w:hAnsi="Times New Roman"/>
                <w:sz w:val="24"/>
                <w:szCs w:val="24"/>
                <w:u w:val="single"/>
              </w:rPr>
              <w:t>point 4.6</w:t>
            </w:r>
            <w:r w:rsidRPr="00B10038">
              <w:rPr>
                <w:rFonts w:ascii="Times New Roman" w:hAnsi="Times New Roman"/>
                <w:sz w:val="24"/>
                <w:szCs w:val="24"/>
              </w:rPr>
              <w:t xml:space="preserve"> on the Energy Performance of Buildings Directive</w:t>
            </w:r>
            <w:r w:rsidR="004B01AE">
              <w:rPr>
                <w:rStyle w:val="FootnoteReference"/>
                <w:rFonts w:ascii="Times New Roman" w:hAnsi="Times New Roman"/>
                <w:sz w:val="24"/>
                <w:szCs w:val="24"/>
              </w:rPr>
              <w:footnoteReference w:id="8"/>
            </w:r>
            <w:r w:rsidRPr="00B10038">
              <w:rPr>
                <w:rFonts w:ascii="Times New Roman" w:hAnsi="Times New Roman"/>
                <w:sz w:val="24"/>
                <w:szCs w:val="24"/>
              </w:rPr>
              <w:t xml:space="preserve">, the New European Bauhaus </w:t>
            </w:r>
            <w:r w:rsidR="00C4111A">
              <w:rPr>
                <w:rFonts w:ascii="Times New Roman" w:hAnsi="Times New Roman"/>
                <w:sz w:val="24"/>
                <w:szCs w:val="24"/>
              </w:rPr>
              <w:t>I</w:t>
            </w:r>
            <w:r w:rsidRPr="00B10038">
              <w:rPr>
                <w:rFonts w:ascii="Times New Roman" w:hAnsi="Times New Roman"/>
                <w:sz w:val="24"/>
                <w:szCs w:val="24"/>
              </w:rPr>
              <w:t xml:space="preserve">nitiative and the </w:t>
            </w:r>
            <w:r w:rsidR="00931787" w:rsidRPr="00B10038">
              <w:rPr>
                <w:rFonts w:ascii="Times New Roman" w:hAnsi="Times New Roman"/>
                <w:sz w:val="24"/>
                <w:szCs w:val="24"/>
              </w:rPr>
              <w:t>Renovation</w:t>
            </w:r>
            <w:r w:rsidRPr="00B10038">
              <w:rPr>
                <w:rFonts w:ascii="Times New Roman" w:hAnsi="Times New Roman"/>
                <w:sz w:val="24"/>
                <w:szCs w:val="24"/>
              </w:rPr>
              <w:t xml:space="preserve"> Wave</w:t>
            </w:r>
            <w:r w:rsidR="00A37A77">
              <w:rPr>
                <w:rFonts w:ascii="Times New Roman" w:hAnsi="Times New Roman"/>
                <w:sz w:val="24"/>
                <w:szCs w:val="24"/>
              </w:rPr>
              <w:t>, the Commission agrees with the Committee that th</w:t>
            </w:r>
            <w:r w:rsidR="0071202C">
              <w:rPr>
                <w:rFonts w:ascii="Times New Roman" w:hAnsi="Times New Roman"/>
                <w:sz w:val="24"/>
                <w:szCs w:val="24"/>
              </w:rPr>
              <w:t>e</w:t>
            </w:r>
            <w:r w:rsidR="00A37A77">
              <w:rPr>
                <w:rFonts w:ascii="Times New Roman" w:hAnsi="Times New Roman"/>
                <w:sz w:val="24"/>
                <w:szCs w:val="24"/>
              </w:rPr>
              <w:t xml:space="preserve"> directive and</w:t>
            </w:r>
            <w:r w:rsidR="0071202C">
              <w:rPr>
                <w:rFonts w:ascii="Times New Roman" w:hAnsi="Times New Roman"/>
                <w:sz w:val="24"/>
                <w:szCs w:val="24"/>
              </w:rPr>
              <w:t xml:space="preserve"> the</w:t>
            </w:r>
            <w:r w:rsidR="00A37A77">
              <w:rPr>
                <w:rFonts w:ascii="Times New Roman" w:hAnsi="Times New Roman"/>
                <w:sz w:val="24"/>
                <w:szCs w:val="24"/>
              </w:rPr>
              <w:t xml:space="preserve"> initiatives are </w:t>
            </w:r>
            <w:r w:rsidR="0071202C">
              <w:rPr>
                <w:rFonts w:ascii="Times New Roman" w:hAnsi="Times New Roman"/>
                <w:sz w:val="24"/>
                <w:szCs w:val="24"/>
              </w:rPr>
              <w:t xml:space="preserve">relevant pieces for </w:t>
            </w:r>
            <w:r w:rsidR="00A37A77">
              <w:rPr>
                <w:rFonts w:ascii="Times New Roman" w:hAnsi="Times New Roman"/>
                <w:sz w:val="24"/>
                <w:szCs w:val="24"/>
              </w:rPr>
              <w:t>affordable and sustainable housing</w:t>
            </w:r>
            <w:r w:rsidR="0071202C">
              <w:rPr>
                <w:rFonts w:ascii="Times New Roman" w:hAnsi="Times New Roman"/>
                <w:sz w:val="24"/>
                <w:szCs w:val="24"/>
              </w:rPr>
              <w:t>. O</w:t>
            </w:r>
            <w:r w:rsidR="003E46E1">
              <w:rPr>
                <w:rFonts w:ascii="Times New Roman" w:hAnsi="Times New Roman"/>
                <w:sz w:val="24"/>
                <w:szCs w:val="24"/>
              </w:rPr>
              <w:t>n</w:t>
            </w:r>
            <w:r w:rsidR="00931787" w:rsidRPr="00B10038">
              <w:rPr>
                <w:rFonts w:ascii="Times New Roman" w:hAnsi="Times New Roman"/>
                <w:sz w:val="24"/>
                <w:szCs w:val="24"/>
              </w:rPr>
              <w:t xml:space="preserve"> </w:t>
            </w:r>
            <w:r w:rsidR="00931787" w:rsidRPr="005374CD">
              <w:rPr>
                <w:rFonts w:ascii="Times New Roman" w:hAnsi="Times New Roman"/>
                <w:sz w:val="24"/>
                <w:szCs w:val="24"/>
                <w:u w:val="single"/>
              </w:rPr>
              <w:t>point 4.9</w:t>
            </w:r>
            <w:r w:rsidR="00931787" w:rsidRPr="00B10038">
              <w:rPr>
                <w:rFonts w:ascii="Times New Roman" w:hAnsi="Times New Roman"/>
                <w:sz w:val="24"/>
                <w:szCs w:val="24"/>
              </w:rPr>
              <w:t xml:space="preserve"> on the role of housing cooperatives,</w:t>
            </w:r>
            <w:r w:rsidRPr="00B10038">
              <w:rPr>
                <w:rFonts w:ascii="Times New Roman" w:hAnsi="Times New Roman"/>
                <w:sz w:val="24"/>
                <w:szCs w:val="24"/>
              </w:rPr>
              <w:t xml:space="preserve"> the</w:t>
            </w:r>
            <w:r w:rsidRPr="00B10038">
              <w:rPr>
                <w:rFonts w:ascii="Times New Roman" w:hAnsi="Times New Roman"/>
                <w:color w:val="000000"/>
                <w:sz w:val="24"/>
                <w:szCs w:val="24"/>
                <w:lang w:eastAsia="en-GB"/>
              </w:rPr>
              <w:t xml:space="preserve"> Commission agrees with the Committee that they </w:t>
            </w:r>
            <w:r w:rsidR="00A37A77">
              <w:rPr>
                <w:rFonts w:ascii="Times New Roman" w:hAnsi="Times New Roman"/>
                <w:color w:val="000000"/>
                <w:sz w:val="24"/>
                <w:szCs w:val="24"/>
                <w:lang w:eastAsia="en-GB"/>
              </w:rPr>
              <w:t>play</w:t>
            </w:r>
            <w:r w:rsidR="00A37A77" w:rsidRPr="00B10038">
              <w:rPr>
                <w:rFonts w:ascii="Times New Roman" w:hAnsi="Times New Roman"/>
                <w:color w:val="000000"/>
                <w:sz w:val="24"/>
                <w:szCs w:val="24"/>
                <w:lang w:eastAsia="en-GB"/>
              </w:rPr>
              <w:t xml:space="preserve"> </w:t>
            </w:r>
            <w:r w:rsidRPr="00B10038">
              <w:rPr>
                <w:rFonts w:ascii="Times New Roman" w:hAnsi="Times New Roman"/>
                <w:color w:val="000000"/>
                <w:sz w:val="24"/>
                <w:szCs w:val="24"/>
                <w:lang w:eastAsia="en-GB"/>
              </w:rPr>
              <w:t>an</w:t>
            </w:r>
            <w:r w:rsidR="0084334F">
              <w:rPr>
                <w:rFonts w:ascii="Times New Roman" w:hAnsi="Times New Roman"/>
                <w:color w:val="000000"/>
                <w:sz w:val="24"/>
                <w:szCs w:val="24"/>
                <w:lang w:eastAsia="en-GB"/>
              </w:rPr>
              <w:t> </w:t>
            </w:r>
            <w:r w:rsidRPr="00B10038">
              <w:rPr>
                <w:rFonts w:ascii="Times New Roman" w:hAnsi="Times New Roman"/>
                <w:color w:val="000000"/>
                <w:sz w:val="24"/>
                <w:szCs w:val="24"/>
                <w:lang w:eastAsia="en-GB"/>
              </w:rPr>
              <w:t xml:space="preserve">important </w:t>
            </w:r>
            <w:r w:rsidR="00931787" w:rsidRPr="00B10038">
              <w:rPr>
                <w:rFonts w:ascii="Times New Roman" w:hAnsi="Times New Roman"/>
                <w:color w:val="000000"/>
                <w:sz w:val="24"/>
                <w:szCs w:val="24"/>
                <w:lang w:eastAsia="en-GB"/>
              </w:rPr>
              <w:t xml:space="preserve">role </w:t>
            </w:r>
            <w:r w:rsidR="00A37A77">
              <w:rPr>
                <w:rFonts w:ascii="Times New Roman" w:hAnsi="Times New Roman"/>
                <w:color w:val="000000"/>
                <w:sz w:val="24"/>
                <w:szCs w:val="24"/>
                <w:lang w:eastAsia="en-GB"/>
              </w:rPr>
              <w:t xml:space="preserve">in </w:t>
            </w:r>
            <w:r w:rsidRPr="00B10038">
              <w:rPr>
                <w:rFonts w:ascii="Times New Roman" w:hAnsi="Times New Roman"/>
                <w:color w:val="000000"/>
                <w:sz w:val="24"/>
                <w:szCs w:val="24"/>
                <w:lang w:eastAsia="en-GB"/>
              </w:rPr>
              <w:t>mak</w:t>
            </w:r>
            <w:r w:rsidR="00A37A77">
              <w:rPr>
                <w:rFonts w:ascii="Times New Roman" w:hAnsi="Times New Roman"/>
                <w:color w:val="000000"/>
                <w:sz w:val="24"/>
                <w:szCs w:val="24"/>
                <w:lang w:eastAsia="en-GB"/>
              </w:rPr>
              <w:t xml:space="preserve">ing </w:t>
            </w:r>
            <w:r w:rsidRPr="00B10038">
              <w:rPr>
                <w:rFonts w:ascii="Times New Roman" w:hAnsi="Times New Roman"/>
                <w:color w:val="000000"/>
                <w:sz w:val="24"/>
                <w:szCs w:val="24"/>
                <w:lang w:eastAsia="en-GB"/>
              </w:rPr>
              <w:t>housing more affordable</w:t>
            </w:r>
            <w:r w:rsidR="00A37A77">
              <w:rPr>
                <w:rFonts w:ascii="Times New Roman" w:hAnsi="Times New Roman"/>
                <w:color w:val="000000"/>
                <w:sz w:val="24"/>
                <w:szCs w:val="24"/>
                <w:lang w:eastAsia="en-GB"/>
              </w:rPr>
              <w:t xml:space="preserve"> and </w:t>
            </w:r>
            <w:r w:rsidRPr="00B10038">
              <w:rPr>
                <w:rFonts w:ascii="Times New Roman" w:hAnsi="Times New Roman"/>
                <w:color w:val="000000"/>
                <w:sz w:val="24"/>
                <w:szCs w:val="24"/>
                <w:lang w:eastAsia="en-GB"/>
              </w:rPr>
              <w:t xml:space="preserve">sustainable </w:t>
            </w:r>
            <w:r w:rsidR="00A37A77">
              <w:rPr>
                <w:rFonts w:ascii="Times New Roman" w:hAnsi="Times New Roman"/>
                <w:color w:val="000000"/>
                <w:sz w:val="24"/>
                <w:szCs w:val="24"/>
                <w:lang w:eastAsia="en-GB"/>
              </w:rPr>
              <w:t xml:space="preserve">in the short and long run </w:t>
            </w:r>
            <w:r w:rsidRPr="00B10038">
              <w:rPr>
                <w:rFonts w:ascii="Times New Roman" w:hAnsi="Times New Roman"/>
                <w:color w:val="000000"/>
                <w:sz w:val="24"/>
                <w:szCs w:val="24"/>
                <w:lang w:eastAsia="en-GB"/>
              </w:rPr>
              <w:t xml:space="preserve">and </w:t>
            </w:r>
            <w:r w:rsidR="00540820">
              <w:rPr>
                <w:rFonts w:ascii="Times New Roman" w:hAnsi="Times New Roman"/>
                <w:color w:val="000000"/>
                <w:sz w:val="24"/>
                <w:szCs w:val="24"/>
                <w:lang w:eastAsia="en-GB"/>
              </w:rPr>
              <w:t>in ensuring</w:t>
            </w:r>
            <w:r w:rsidRPr="00B10038">
              <w:rPr>
                <w:rFonts w:ascii="Times New Roman" w:hAnsi="Times New Roman"/>
                <w:color w:val="000000"/>
                <w:sz w:val="24"/>
                <w:szCs w:val="24"/>
                <w:lang w:eastAsia="en-GB"/>
              </w:rPr>
              <w:t xml:space="preserve"> social inclusion.</w:t>
            </w:r>
            <w:r w:rsidR="00854839">
              <w:rPr>
                <w:rFonts w:ascii="Times New Roman" w:hAnsi="Times New Roman"/>
                <w:color w:val="000000"/>
                <w:sz w:val="24"/>
                <w:szCs w:val="24"/>
                <w:lang w:eastAsia="en-GB"/>
              </w:rPr>
              <w:t xml:space="preserve"> In addition, the Commission welcomes the view of the Committee that c</w:t>
            </w:r>
            <w:r w:rsidR="00854839" w:rsidRPr="00854839">
              <w:rPr>
                <w:rFonts w:ascii="Times New Roman" w:hAnsi="Times New Roman"/>
                <w:color w:val="000000"/>
                <w:sz w:val="24"/>
                <w:szCs w:val="24"/>
                <w:lang w:eastAsia="en-GB"/>
              </w:rPr>
              <w:t xml:space="preserve">ivil society organisations promote and encourage </w:t>
            </w:r>
            <w:r w:rsidR="00816D31">
              <w:rPr>
                <w:rFonts w:ascii="Times New Roman" w:hAnsi="Times New Roman"/>
                <w:color w:val="000000"/>
                <w:sz w:val="24"/>
                <w:szCs w:val="24"/>
                <w:lang w:eastAsia="en-GB"/>
              </w:rPr>
              <w:t xml:space="preserve">the </w:t>
            </w:r>
            <w:r w:rsidR="00854839" w:rsidRPr="00854839">
              <w:rPr>
                <w:rFonts w:ascii="Times New Roman" w:hAnsi="Times New Roman"/>
                <w:color w:val="000000"/>
                <w:sz w:val="24"/>
                <w:szCs w:val="24"/>
                <w:lang w:eastAsia="en-GB"/>
              </w:rPr>
              <w:t>developments</w:t>
            </w:r>
            <w:r w:rsidR="00816D31">
              <w:rPr>
                <w:rFonts w:ascii="Times New Roman" w:hAnsi="Times New Roman"/>
                <w:color w:val="000000"/>
                <w:sz w:val="24"/>
                <w:szCs w:val="24"/>
                <w:lang w:eastAsia="en-GB"/>
              </w:rPr>
              <w:t xml:space="preserve"> of the various types of housing cooperatives.</w:t>
            </w:r>
          </w:p>
          <w:p w14:paraId="4BBAD5E2" w14:textId="6BB4DF51" w:rsidR="00533DA3" w:rsidRPr="00B10038" w:rsidRDefault="00533DA3" w:rsidP="00FA3D6B">
            <w:pPr>
              <w:pStyle w:val="ListParagraph"/>
              <w:widowControl w:val="0"/>
              <w:spacing w:before="120" w:after="120"/>
              <w:ind w:left="0"/>
              <w:contextualSpacing w:val="0"/>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On </w:t>
            </w:r>
            <w:r w:rsidRPr="005374CD">
              <w:rPr>
                <w:rFonts w:ascii="Times New Roman" w:hAnsi="Times New Roman"/>
                <w:color w:val="000000"/>
                <w:sz w:val="24"/>
                <w:szCs w:val="24"/>
                <w:u w:val="single"/>
                <w:lang w:eastAsia="en-GB"/>
              </w:rPr>
              <w:t>points 5.2</w:t>
            </w:r>
            <w:r w:rsidR="00D35052" w:rsidRPr="005374CD">
              <w:rPr>
                <w:rFonts w:ascii="Times New Roman" w:hAnsi="Times New Roman"/>
                <w:color w:val="000000"/>
                <w:sz w:val="24"/>
                <w:szCs w:val="24"/>
                <w:u w:val="single"/>
                <w:lang w:eastAsia="en-GB"/>
              </w:rPr>
              <w:t xml:space="preserve"> and 6.3</w:t>
            </w:r>
            <w:r>
              <w:rPr>
                <w:rFonts w:ascii="Times New Roman" w:hAnsi="Times New Roman"/>
                <w:color w:val="000000"/>
                <w:sz w:val="24"/>
                <w:szCs w:val="24"/>
                <w:lang w:eastAsia="en-GB"/>
              </w:rPr>
              <w:t xml:space="preserve">, the Commission agrees that housing policies contribute to social cohesion and </w:t>
            </w:r>
            <w:r w:rsidR="00C4111A">
              <w:rPr>
                <w:rFonts w:ascii="Times New Roman" w:hAnsi="Times New Roman"/>
                <w:color w:val="000000"/>
                <w:sz w:val="24"/>
                <w:szCs w:val="24"/>
                <w:lang w:eastAsia="en-GB"/>
              </w:rPr>
              <w:t xml:space="preserve">that </w:t>
            </w:r>
            <w:r>
              <w:rPr>
                <w:rFonts w:ascii="Times New Roman" w:hAnsi="Times New Roman"/>
                <w:color w:val="000000"/>
                <w:sz w:val="24"/>
                <w:szCs w:val="24"/>
                <w:lang w:eastAsia="en-GB"/>
              </w:rPr>
              <w:t xml:space="preserve">the displacement of vulnerable groups can lead to segregation and loss of social cohesion which needs particular attention by </w:t>
            </w:r>
            <w:r w:rsidR="00D35052">
              <w:rPr>
                <w:rFonts w:ascii="Times New Roman" w:hAnsi="Times New Roman"/>
                <w:color w:val="000000"/>
                <w:sz w:val="24"/>
                <w:szCs w:val="24"/>
                <w:lang w:eastAsia="en-GB"/>
              </w:rPr>
              <w:t>policy</w:t>
            </w:r>
            <w:r>
              <w:rPr>
                <w:rFonts w:ascii="Times New Roman" w:hAnsi="Times New Roman"/>
                <w:color w:val="000000"/>
                <w:sz w:val="24"/>
                <w:szCs w:val="24"/>
                <w:lang w:eastAsia="en-GB"/>
              </w:rPr>
              <w:t xml:space="preserve"> makers.</w:t>
            </w:r>
          </w:p>
          <w:p w14:paraId="0EFC3C1F" w14:textId="221D702D" w:rsidR="00A956C8" w:rsidRDefault="00931787" w:rsidP="00FA3D6B">
            <w:pPr>
              <w:pStyle w:val="ListParagraph"/>
              <w:widowControl w:val="0"/>
              <w:spacing w:before="120" w:after="120"/>
              <w:ind w:left="0"/>
              <w:contextualSpacing w:val="0"/>
              <w:jc w:val="both"/>
              <w:rPr>
                <w:rFonts w:ascii="Times New Roman" w:hAnsi="Times New Roman"/>
                <w:sz w:val="24"/>
                <w:szCs w:val="24"/>
              </w:rPr>
            </w:pPr>
            <w:r w:rsidRPr="00B10038">
              <w:rPr>
                <w:rFonts w:ascii="Times New Roman" w:hAnsi="Times New Roman"/>
                <w:color w:val="000000"/>
                <w:sz w:val="24"/>
                <w:szCs w:val="24"/>
                <w:lang w:eastAsia="en-GB"/>
              </w:rPr>
              <w:t xml:space="preserve">On </w:t>
            </w:r>
            <w:r w:rsidRPr="005374CD">
              <w:rPr>
                <w:rFonts w:ascii="Times New Roman" w:hAnsi="Times New Roman"/>
                <w:color w:val="000000"/>
                <w:sz w:val="24"/>
                <w:szCs w:val="24"/>
                <w:u w:val="single"/>
                <w:lang w:eastAsia="en-GB"/>
              </w:rPr>
              <w:t>points 5.4</w:t>
            </w:r>
            <w:r w:rsidR="00132447" w:rsidRPr="005374CD">
              <w:rPr>
                <w:rFonts w:ascii="Times New Roman" w:hAnsi="Times New Roman"/>
                <w:color w:val="000000"/>
                <w:sz w:val="24"/>
                <w:szCs w:val="24"/>
                <w:u w:val="single"/>
                <w:lang w:eastAsia="en-GB"/>
              </w:rPr>
              <w:t xml:space="preserve">, </w:t>
            </w:r>
            <w:r w:rsidRPr="005374CD">
              <w:rPr>
                <w:rFonts w:ascii="Times New Roman" w:hAnsi="Times New Roman"/>
                <w:color w:val="000000"/>
                <w:sz w:val="24"/>
                <w:szCs w:val="24"/>
                <w:u w:val="single"/>
                <w:lang w:eastAsia="en-GB"/>
              </w:rPr>
              <w:t>5.5</w:t>
            </w:r>
            <w:r w:rsidR="00132447" w:rsidRPr="005374CD">
              <w:rPr>
                <w:rFonts w:ascii="Times New Roman" w:hAnsi="Times New Roman"/>
                <w:color w:val="000000"/>
                <w:sz w:val="24"/>
                <w:szCs w:val="24"/>
                <w:u w:val="single"/>
                <w:lang w:eastAsia="en-GB"/>
              </w:rPr>
              <w:t xml:space="preserve"> and 5.6</w:t>
            </w:r>
            <w:r w:rsidRPr="00B10038">
              <w:rPr>
                <w:rFonts w:ascii="Times New Roman" w:hAnsi="Times New Roman"/>
                <w:sz w:val="24"/>
                <w:szCs w:val="24"/>
              </w:rPr>
              <w:t xml:space="preserve"> on producing annual reports and setting targets, the Commission draws the attention of the Committee to the fact that housing has already been part of the European Semester under</w:t>
            </w:r>
            <w:r w:rsidR="00400D3B">
              <w:rPr>
                <w:rFonts w:ascii="Times New Roman" w:hAnsi="Times New Roman"/>
                <w:sz w:val="24"/>
                <w:szCs w:val="24"/>
              </w:rPr>
              <w:t xml:space="preserve"> the</w:t>
            </w:r>
            <w:r w:rsidRPr="00B10038">
              <w:rPr>
                <w:rFonts w:ascii="Times New Roman" w:hAnsi="Times New Roman"/>
                <w:sz w:val="24"/>
                <w:szCs w:val="24"/>
              </w:rPr>
              <w:t xml:space="preserve"> social </w:t>
            </w:r>
            <w:proofErr w:type="gramStart"/>
            <w:r w:rsidRPr="00B10038">
              <w:rPr>
                <w:rFonts w:ascii="Times New Roman" w:hAnsi="Times New Roman"/>
                <w:sz w:val="24"/>
                <w:szCs w:val="24"/>
              </w:rPr>
              <w:t>chapter</w:t>
            </w:r>
            <w:proofErr w:type="gramEnd"/>
            <w:r w:rsidR="008F6DE7" w:rsidRPr="00B10038">
              <w:rPr>
                <w:rFonts w:ascii="Times New Roman" w:hAnsi="Times New Roman"/>
                <w:sz w:val="24"/>
                <w:szCs w:val="24"/>
              </w:rPr>
              <w:t xml:space="preserve"> and the Commission </w:t>
            </w:r>
            <w:r w:rsidR="00A37A77">
              <w:rPr>
                <w:rFonts w:ascii="Times New Roman" w:hAnsi="Times New Roman"/>
                <w:sz w:val="24"/>
                <w:szCs w:val="24"/>
              </w:rPr>
              <w:t xml:space="preserve">is aiming to explore possibilities to </w:t>
            </w:r>
            <w:r w:rsidR="00827DAC" w:rsidRPr="00B10038">
              <w:rPr>
                <w:rFonts w:ascii="Times New Roman" w:hAnsi="Times New Roman"/>
                <w:sz w:val="24"/>
                <w:szCs w:val="24"/>
              </w:rPr>
              <w:t xml:space="preserve">further </w:t>
            </w:r>
            <w:r w:rsidR="00A37A77">
              <w:rPr>
                <w:rFonts w:ascii="Times New Roman" w:hAnsi="Times New Roman"/>
                <w:sz w:val="24"/>
                <w:szCs w:val="24"/>
              </w:rPr>
              <w:t xml:space="preserve">reinforce </w:t>
            </w:r>
            <w:r w:rsidR="00827DAC" w:rsidRPr="00B10038">
              <w:rPr>
                <w:rFonts w:ascii="Times New Roman" w:hAnsi="Times New Roman"/>
                <w:sz w:val="24"/>
                <w:szCs w:val="24"/>
              </w:rPr>
              <w:t xml:space="preserve">the </w:t>
            </w:r>
            <w:r w:rsidR="00A37A77">
              <w:rPr>
                <w:rFonts w:ascii="Times New Roman" w:hAnsi="Times New Roman"/>
                <w:sz w:val="24"/>
                <w:szCs w:val="24"/>
              </w:rPr>
              <w:t xml:space="preserve">analytical dimension of the </w:t>
            </w:r>
            <w:r w:rsidR="00827DAC" w:rsidRPr="00B10038">
              <w:rPr>
                <w:rFonts w:ascii="Times New Roman" w:hAnsi="Times New Roman"/>
                <w:sz w:val="24"/>
                <w:szCs w:val="24"/>
              </w:rPr>
              <w:t xml:space="preserve">Semester </w:t>
            </w:r>
            <w:r w:rsidR="00271ADD" w:rsidRPr="00B10038">
              <w:rPr>
                <w:rFonts w:ascii="Times New Roman" w:hAnsi="Times New Roman"/>
                <w:sz w:val="24"/>
                <w:szCs w:val="24"/>
              </w:rPr>
              <w:t>where necessary. At the same time, the Commission believe</w:t>
            </w:r>
            <w:r w:rsidR="005950E8" w:rsidRPr="00B10038">
              <w:rPr>
                <w:rFonts w:ascii="Times New Roman" w:hAnsi="Times New Roman"/>
                <w:sz w:val="24"/>
                <w:szCs w:val="24"/>
              </w:rPr>
              <w:t xml:space="preserve">s </w:t>
            </w:r>
            <w:r w:rsidR="00271ADD" w:rsidRPr="00B10038">
              <w:rPr>
                <w:rFonts w:ascii="Times New Roman" w:hAnsi="Times New Roman"/>
                <w:sz w:val="24"/>
                <w:szCs w:val="24"/>
              </w:rPr>
              <w:t xml:space="preserve">that setting </w:t>
            </w:r>
            <w:r w:rsidR="006C5E2C" w:rsidRPr="00B10038">
              <w:rPr>
                <w:rFonts w:ascii="Times New Roman" w:hAnsi="Times New Roman"/>
                <w:sz w:val="24"/>
                <w:szCs w:val="24"/>
              </w:rPr>
              <w:t xml:space="preserve">explicit </w:t>
            </w:r>
            <w:r w:rsidR="008F6DE7" w:rsidRPr="00B10038">
              <w:rPr>
                <w:rFonts w:ascii="Times New Roman" w:hAnsi="Times New Roman"/>
                <w:sz w:val="24"/>
                <w:szCs w:val="24"/>
              </w:rPr>
              <w:t xml:space="preserve">targets </w:t>
            </w:r>
            <w:r w:rsidR="00271ADD" w:rsidRPr="00B10038">
              <w:rPr>
                <w:rFonts w:ascii="Times New Roman" w:hAnsi="Times New Roman"/>
                <w:sz w:val="24"/>
                <w:szCs w:val="24"/>
              </w:rPr>
              <w:t xml:space="preserve">may not </w:t>
            </w:r>
            <w:r w:rsidR="00795345" w:rsidRPr="00B10038">
              <w:rPr>
                <w:rFonts w:ascii="Times New Roman" w:hAnsi="Times New Roman"/>
                <w:sz w:val="24"/>
                <w:szCs w:val="24"/>
              </w:rPr>
              <w:t>best serve t</w:t>
            </w:r>
            <w:r w:rsidR="00B66FA7">
              <w:rPr>
                <w:rFonts w:ascii="Times New Roman" w:hAnsi="Times New Roman"/>
                <w:sz w:val="24"/>
                <w:szCs w:val="24"/>
              </w:rPr>
              <w:t>he</w:t>
            </w:r>
            <w:r w:rsidR="00795345" w:rsidRPr="00B10038">
              <w:rPr>
                <w:rFonts w:ascii="Times New Roman" w:hAnsi="Times New Roman"/>
                <w:sz w:val="24"/>
                <w:szCs w:val="24"/>
              </w:rPr>
              <w:t xml:space="preserve"> overall purpose </w:t>
            </w:r>
            <w:r w:rsidR="006C5E2C" w:rsidRPr="00B10038">
              <w:rPr>
                <w:rFonts w:ascii="Times New Roman" w:hAnsi="Times New Roman"/>
                <w:sz w:val="24"/>
                <w:szCs w:val="24"/>
              </w:rPr>
              <w:t xml:space="preserve">given the many variables </w:t>
            </w:r>
            <w:r w:rsidR="00795345" w:rsidRPr="00B10038">
              <w:rPr>
                <w:rFonts w:ascii="Times New Roman" w:hAnsi="Times New Roman"/>
                <w:sz w:val="24"/>
                <w:szCs w:val="24"/>
              </w:rPr>
              <w:t>that play a role in building/renovating/repurposing</w:t>
            </w:r>
            <w:r w:rsidR="00DB4C00" w:rsidRPr="00B10038">
              <w:rPr>
                <w:rFonts w:ascii="Times New Roman" w:hAnsi="Times New Roman"/>
                <w:sz w:val="24"/>
                <w:szCs w:val="24"/>
              </w:rPr>
              <w:t xml:space="preserve"> </w:t>
            </w:r>
            <w:proofErr w:type="gramStart"/>
            <w:r w:rsidR="00DB4C00" w:rsidRPr="00B10038">
              <w:rPr>
                <w:rFonts w:ascii="Times New Roman" w:hAnsi="Times New Roman"/>
                <w:sz w:val="24"/>
                <w:szCs w:val="24"/>
              </w:rPr>
              <w:t xml:space="preserve">and </w:t>
            </w:r>
            <w:r w:rsidR="00051410" w:rsidRPr="00B10038">
              <w:rPr>
                <w:rFonts w:ascii="Times New Roman" w:hAnsi="Times New Roman"/>
                <w:sz w:val="24"/>
                <w:szCs w:val="24"/>
              </w:rPr>
              <w:t>also</w:t>
            </w:r>
            <w:proofErr w:type="gramEnd"/>
            <w:r w:rsidR="00051410" w:rsidRPr="00B10038">
              <w:rPr>
                <w:rFonts w:ascii="Times New Roman" w:hAnsi="Times New Roman"/>
                <w:sz w:val="24"/>
                <w:szCs w:val="24"/>
              </w:rPr>
              <w:t xml:space="preserve"> because </w:t>
            </w:r>
            <w:r w:rsidR="008F6DE7" w:rsidRPr="00B10038">
              <w:rPr>
                <w:rFonts w:ascii="Times New Roman" w:hAnsi="Times New Roman"/>
                <w:sz w:val="24"/>
                <w:szCs w:val="24"/>
              </w:rPr>
              <w:t>many aspects are not under the control of the Commission.</w:t>
            </w:r>
            <w:r w:rsidR="00051410" w:rsidRPr="00B10038">
              <w:rPr>
                <w:rFonts w:ascii="Times New Roman" w:hAnsi="Times New Roman"/>
                <w:sz w:val="24"/>
                <w:szCs w:val="24"/>
              </w:rPr>
              <w:t xml:space="preserve"> In addition, </w:t>
            </w:r>
            <w:r w:rsidR="008F6DE7" w:rsidRPr="00B10038">
              <w:rPr>
                <w:rFonts w:ascii="Times New Roman" w:hAnsi="Times New Roman"/>
                <w:sz w:val="24"/>
                <w:szCs w:val="24"/>
              </w:rPr>
              <w:t xml:space="preserve">national renovation plans </w:t>
            </w:r>
            <w:r w:rsidR="00D51717" w:rsidRPr="00B10038">
              <w:rPr>
                <w:rFonts w:ascii="Times New Roman" w:hAnsi="Times New Roman"/>
                <w:sz w:val="24"/>
                <w:szCs w:val="24"/>
              </w:rPr>
              <w:t xml:space="preserve">are already </w:t>
            </w:r>
            <w:r w:rsidR="00400D3B">
              <w:rPr>
                <w:rFonts w:ascii="Times New Roman" w:hAnsi="Times New Roman"/>
                <w:sz w:val="24"/>
                <w:szCs w:val="24"/>
              </w:rPr>
              <w:t>required</w:t>
            </w:r>
            <w:r w:rsidR="009162D9">
              <w:rPr>
                <w:rFonts w:ascii="Times New Roman" w:hAnsi="Times New Roman"/>
                <w:sz w:val="24"/>
                <w:szCs w:val="24"/>
              </w:rPr>
              <w:t xml:space="preserve"> </w:t>
            </w:r>
            <w:r w:rsidR="008F6DE7" w:rsidRPr="00B10038">
              <w:rPr>
                <w:rFonts w:ascii="Times New Roman" w:hAnsi="Times New Roman"/>
                <w:sz w:val="24"/>
                <w:szCs w:val="24"/>
              </w:rPr>
              <w:t xml:space="preserve">under </w:t>
            </w:r>
            <w:r w:rsidR="00D51717" w:rsidRPr="00B10038">
              <w:rPr>
                <w:rFonts w:ascii="Times New Roman" w:hAnsi="Times New Roman"/>
                <w:sz w:val="24"/>
                <w:szCs w:val="24"/>
              </w:rPr>
              <w:t>the Energy Performance of Buildings Directive.</w:t>
            </w:r>
          </w:p>
          <w:p w14:paraId="1BE1361E" w14:textId="5006EE9B" w:rsidR="0071202C" w:rsidRDefault="0071202C" w:rsidP="00FA3D6B">
            <w:pPr>
              <w:pStyle w:val="ListParagraph"/>
              <w:widowControl w:val="0"/>
              <w:spacing w:before="120" w:after="120"/>
              <w:ind w:left="0"/>
              <w:contextualSpacing w:val="0"/>
              <w:jc w:val="both"/>
              <w:rPr>
                <w:rFonts w:ascii="Times New Roman" w:hAnsi="Times New Roman"/>
                <w:sz w:val="24"/>
                <w:szCs w:val="24"/>
              </w:rPr>
            </w:pPr>
            <w:r w:rsidRPr="55FC8378">
              <w:rPr>
                <w:rFonts w:ascii="Times New Roman" w:hAnsi="Times New Roman"/>
                <w:sz w:val="24"/>
                <w:szCs w:val="24"/>
              </w:rPr>
              <w:t xml:space="preserve">On </w:t>
            </w:r>
            <w:r w:rsidRPr="005374CD">
              <w:rPr>
                <w:rFonts w:ascii="Times New Roman" w:hAnsi="Times New Roman"/>
                <w:sz w:val="24"/>
                <w:szCs w:val="24"/>
                <w:u w:val="single"/>
              </w:rPr>
              <w:t>point 6.1 and 6.2</w:t>
            </w:r>
            <w:r w:rsidRPr="55FC8378">
              <w:rPr>
                <w:rFonts w:ascii="Times New Roman" w:hAnsi="Times New Roman"/>
                <w:sz w:val="24"/>
                <w:szCs w:val="24"/>
              </w:rPr>
              <w:t xml:space="preserve"> the Commission would like to highlight that the European Strategy for Housing Construction aims at improving the competitiveness and productivity of the construction ecosystem. It proposes measures to increase the level of digitalisation and highlights the role of the Construction Products Regulation</w:t>
            </w:r>
            <w:r w:rsidR="00231E2C">
              <w:rPr>
                <w:rStyle w:val="FootnoteReference"/>
                <w:rFonts w:ascii="Times New Roman" w:hAnsi="Times New Roman"/>
                <w:sz w:val="24"/>
                <w:szCs w:val="24"/>
              </w:rPr>
              <w:footnoteReference w:id="9"/>
            </w:r>
            <w:r w:rsidRPr="55FC8378">
              <w:rPr>
                <w:rFonts w:ascii="Times New Roman" w:hAnsi="Times New Roman"/>
                <w:sz w:val="24"/>
                <w:szCs w:val="24"/>
              </w:rPr>
              <w:t xml:space="preserve"> to bring new and innovative products in the market. In addition, it supports the development of offsite construction as an effective way to improve productivity </w:t>
            </w:r>
            <w:proofErr w:type="gramStart"/>
            <w:r w:rsidRPr="55FC8378">
              <w:rPr>
                <w:rFonts w:ascii="Times New Roman" w:hAnsi="Times New Roman"/>
                <w:sz w:val="24"/>
                <w:szCs w:val="24"/>
              </w:rPr>
              <w:t>and also</w:t>
            </w:r>
            <w:proofErr w:type="gramEnd"/>
            <w:r w:rsidRPr="55FC8378">
              <w:rPr>
                <w:rFonts w:ascii="Times New Roman" w:hAnsi="Times New Roman"/>
                <w:sz w:val="24"/>
                <w:szCs w:val="24"/>
              </w:rPr>
              <w:t xml:space="preserve"> </w:t>
            </w:r>
            <w:r w:rsidR="00C4111A">
              <w:rPr>
                <w:rFonts w:ascii="Times New Roman" w:hAnsi="Times New Roman"/>
                <w:sz w:val="24"/>
                <w:szCs w:val="24"/>
              </w:rPr>
              <w:t xml:space="preserve">to </w:t>
            </w:r>
            <w:r w:rsidRPr="55FC8378">
              <w:rPr>
                <w:rFonts w:ascii="Times New Roman" w:hAnsi="Times New Roman"/>
                <w:sz w:val="24"/>
                <w:szCs w:val="24"/>
              </w:rPr>
              <w:t xml:space="preserve">create conditions conducive to greater participation </w:t>
            </w:r>
            <w:r w:rsidR="007A3925">
              <w:rPr>
                <w:rFonts w:ascii="Times New Roman" w:hAnsi="Times New Roman"/>
                <w:sz w:val="24"/>
                <w:szCs w:val="24"/>
              </w:rPr>
              <w:t>of women</w:t>
            </w:r>
            <w:r w:rsidR="0063142B">
              <w:rPr>
                <w:rFonts w:ascii="Times New Roman" w:hAnsi="Times New Roman"/>
                <w:sz w:val="24"/>
                <w:szCs w:val="24"/>
              </w:rPr>
              <w:t xml:space="preserve"> and </w:t>
            </w:r>
            <w:r w:rsidR="00CA5A34">
              <w:rPr>
                <w:rFonts w:ascii="Times New Roman" w:hAnsi="Times New Roman"/>
                <w:sz w:val="24"/>
                <w:szCs w:val="24"/>
              </w:rPr>
              <w:t>young people</w:t>
            </w:r>
            <w:r w:rsidR="007A3925">
              <w:rPr>
                <w:rFonts w:ascii="Times New Roman" w:hAnsi="Times New Roman"/>
                <w:sz w:val="24"/>
                <w:szCs w:val="24"/>
              </w:rPr>
              <w:t xml:space="preserve"> </w:t>
            </w:r>
            <w:r w:rsidRPr="55FC8378">
              <w:rPr>
                <w:rFonts w:ascii="Times New Roman" w:hAnsi="Times New Roman"/>
                <w:sz w:val="24"/>
                <w:szCs w:val="24"/>
              </w:rPr>
              <w:t xml:space="preserve">in the construction </w:t>
            </w:r>
            <w:r w:rsidR="005A3EB5">
              <w:rPr>
                <w:rFonts w:ascii="Times New Roman" w:hAnsi="Times New Roman"/>
                <w:sz w:val="24"/>
                <w:szCs w:val="24"/>
              </w:rPr>
              <w:t>sector</w:t>
            </w:r>
            <w:r w:rsidRPr="55FC8378">
              <w:rPr>
                <w:rFonts w:ascii="Times New Roman" w:hAnsi="Times New Roman"/>
                <w:sz w:val="24"/>
                <w:szCs w:val="24"/>
              </w:rPr>
              <w:t>.</w:t>
            </w:r>
          </w:p>
          <w:p w14:paraId="30D14481" w14:textId="34FC90AB" w:rsidR="00AE7118" w:rsidRPr="00B10038" w:rsidRDefault="008448A8" w:rsidP="00FA3D6B">
            <w:pPr>
              <w:pStyle w:val="ListParagraph"/>
              <w:widowControl w:val="0"/>
              <w:spacing w:before="120" w:after="120"/>
              <w:ind w:left="0"/>
              <w:jc w:val="both"/>
              <w:rPr>
                <w:rFonts w:ascii="Times New Roman" w:hAnsi="Times New Roman"/>
                <w:sz w:val="24"/>
                <w:szCs w:val="24"/>
              </w:rPr>
            </w:pPr>
            <w:r w:rsidRPr="00B10038">
              <w:rPr>
                <w:rFonts w:ascii="Times New Roman" w:hAnsi="Times New Roman"/>
                <w:color w:val="000000"/>
                <w:sz w:val="24"/>
                <w:szCs w:val="24"/>
                <w:lang w:eastAsia="en-GB"/>
              </w:rPr>
              <w:t xml:space="preserve">On </w:t>
            </w:r>
            <w:r w:rsidRPr="005374CD">
              <w:rPr>
                <w:rFonts w:ascii="Times New Roman" w:hAnsi="Times New Roman"/>
                <w:color w:val="000000"/>
                <w:sz w:val="24"/>
                <w:szCs w:val="24"/>
                <w:u w:val="single"/>
                <w:lang w:eastAsia="en-GB"/>
              </w:rPr>
              <w:t>point 6.4</w:t>
            </w:r>
            <w:r w:rsidRPr="00B10038">
              <w:rPr>
                <w:rFonts w:ascii="Times New Roman" w:hAnsi="Times New Roman"/>
                <w:color w:val="000000"/>
                <w:sz w:val="24"/>
                <w:szCs w:val="24"/>
                <w:lang w:eastAsia="en-GB"/>
              </w:rPr>
              <w:t xml:space="preserve"> on addressing the lack of affordable student housing, the Commission fully agrees with the Committee </w:t>
            </w:r>
            <w:r w:rsidR="005D1696" w:rsidRPr="00B10038">
              <w:rPr>
                <w:rFonts w:ascii="Times New Roman" w:hAnsi="Times New Roman"/>
                <w:color w:val="000000"/>
                <w:sz w:val="24"/>
                <w:szCs w:val="24"/>
                <w:lang w:eastAsia="en-GB"/>
              </w:rPr>
              <w:t xml:space="preserve">that youth and students are particularly impacted by the housing crisis across Europe </w:t>
            </w:r>
            <w:r w:rsidR="00E67AE6" w:rsidRPr="00B10038">
              <w:rPr>
                <w:rFonts w:ascii="Times New Roman" w:hAnsi="Times New Roman"/>
                <w:color w:val="000000"/>
                <w:sz w:val="24"/>
                <w:szCs w:val="24"/>
                <w:lang w:eastAsia="en-GB"/>
              </w:rPr>
              <w:t>and</w:t>
            </w:r>
            <w:r w:rsidR="00C4111A">
              <w:rPr>
                <w:rFonts w:ascii="Times New Roman" w:hAnsi="Times New Roman"/>
                <w:color w:val="000000"/>
                <w:sz w:val="24"/>
                <w:szCs w:val="24"/>
                <w:lang w:eastAsia="en-GB"/>
              </w:rPr>
              <w:t xml:space="preserve"> that</w:t>
            </w:r>
            <w:r w:rsidR="00E67AE6" w:rsidRPr="00B10038">
              <w:rPr>
                <w:rFonts w:ascii="Times New Roman" w:hAnsi="Times New Roman"/>
                <w:color w:val="000000"/>
                <w:sz w:val="24"/>
                <w:szCs w:val="24"/>
                <w:lang w:eastAsia="en-GB"/>
              </w:rPr>
              <w:t xml:space="preserve"> this fact </w:t>
            </w:r>
            <w:r w:rsidR="005D1696" w:rsidRPr="00B10038">
              <w:rPr>
                <w:rFonts w:ascii="Times New Roman" w:hAnsi="Times New Roman"/>
                <w:color w:val="000000"/>
                <w:sz w:val="24"/>
                <w:szCs w:val="24"/>
                <w:lang w:eastAsia="en-GB"/>
              </w:rPr>
              <w:t xml:space="preserve">needs particular attention: </w:t>
            </w:r>
            <w:r w:rsidR="00E67AE6" w:rsidRPr="00B10038">
              <w:rPr>
                <w:rFonts w:ascii="Times New Roman" w:hAnsi="Times New Roman"/>
                <w:color w:val="000000"/>
                <w:sz w:val="24"/>
                <w:szCs w:val="24"/>
                <w:lang w:eastAsia="en-GB"/>
              </w:rPr>
              <w:t>r</w:t>
            </w:r>
            <w:r w:rsidR="005D1696" w:rsidRPr="00B10038">
              <w:rPr>
                <w:rFonts w:ascii="Times New Roman" w:hAnsi="Times New Roman"/>
                <w:color w:val="000000"/>
                <w:sz w:val="24"/>
                <w:szCs w:val="24"/>
                <w:lang w:eastAsia="en-GB"/>
              </w:rPr>
              <w:t>ising cost of rents, high stud</w:t>
            </w:r>
            <w:r w:rsidR="00C4111A">
              <w:rPr>
                <w:rFonts w:ascii="Times New Roman" w:hAnsi="Times New Roman"/>
                <w:color w:val="000000"/>
                <w:sz w:val="24"/>
                <w:szCs w:val="24"/>
                <w:lang w:eastAsia="en-GB"/>
              </w:rPr>
              <w:t>y</w:t>
            </w:r>
            <w:r w:rsidR="005D1696" w:rsidRPr="00B10038">
              <w:rPr>
                <w:rFonts w:ascii="Times New Roman" w:hAnsi="Times New Roman"/>
                <w:color w:val="000000"/>
                <w:sz w:val="24"/>
                <w:szCs w:val="24"/>
                <w:lang w:eastAsia="en-GB"/>
              </w:rPr>
              <w:t xml:space="preserve"> costs, increased labour market insecurity, lack of affordable student accommodation solutions are all contributing</w:t>
            </w:r>
            <w:r w:rsidR="00E67AE6" w:rsidRPr="00B10038">
              <w:rPr>
                <w:rFonts w:ascii="Times New Roman" w:hAnsi="Times New Roman"/>
                <w:color w:val="000000"/>
                <w:sz w:val="24"/>
                <w:szCs w:val="24"/>
                <w:lang w:eastAsia="en-GB"/>
              </w:rPr>
              <w:t xml:space="preserve"> </w:t>
            </w:r>
            <w:r w:rsidR="00964318">
              <w:rPr>
                <w:rFonts w:ascii="Times New Roman" w:hAnsi="Times New Roman"/>
                <w:color w:val="000000"/>
                <w:sz w:val="24"/>
                <w:szCs w:val="24"/>
                <w:lang w:eastAsia="en-GB"/>
              </w:rPr>
              <w:t xml:space="preserve">to the </w:t>
            </w:r>
            <w:r w:rsidR="002B081F">
              <w:rPr>
                <w:rFonts w:ascii="Times New Roman" w:hAnsi="Times New Roman"/>
                <w:color w:val="000000"/>
                <w:sz w:val="24"/>
                <w:szCs w:val="24"/>
                <w:lang w:eastAsia="en-GB"/>
              </w:rPr>
              <w:t xml:space="preserve">increasing </w:t>
            </w:r>
            <w:r w:rsidR="00964318">
              <w:rPr>
                <w:rFonts w:ascii="Times New Roman" w:hAnsi="Times New Roman"/>
                <w:color w:val="000000"/>
                <w:sz w:val="24"/>
                <w:szCs w:val="24"/>
                <w:lang w:eastAsia="en-GB"/>
              </w:rPr>
              <w:t>challenge</w:t>
            </w:r>
            <w:r w:rsidR="00EF27A6">
              <w:rPr>
                <w:rFonts w:ascii="Times New Roman" w:hAnsi="Times New Roman"/>
                <w:color w:val="000000"/>
                <w:sz w:val="24"/>
                <w:szCs w:val="24"/>
                <w:lang w:eastAsia="en-GB"/>
              </w:rPr>
              <w:t>s</w:t>
            </w:r>
            <w:r w:rsidR="00964318">
              <w:rPr>
                <w:rFonts w:ascii="Times New Roman" w:hAnsi="Times New Roman"/>
                <w:color w:val="000000"/>
                <w:sz w:val="24"/>
                <w:szCs w:val="24"/>
                <w:lang w:eastAsia="en-GB"/>
              </w:rPr>
              <w:t xml:space="preserve"> </w:t>
            </w:r>
            <w:r w:rsidR="002B081F">
              <w:rPr>
                <w:rFonts w:ascii="Times New Roman" w:hAnsi="Times New Roman"/>
                <w:color w:val="000000"/>
                <w:sz w:val="24"/>
                <w:szCs w:val="24"/>
                <w:lang w:eastAsia="en-GB"/>
              </w:rPr>
              <w:t>youth and student</w:t>
            </w:r>
            <w:r w:rsidR="00EF27A6">
              <w:rPr>
                <w:rFonts w:ascii="Times New Roman" w:hAnsi="Times New Roman"/>
                <w:color w:val="000000"/>
                <w:sz w:val="24"/>
                <w:szCs w:val="24"/>
                <w:lang w:eastAsia="en-GB"/>
              </w:rPr>
              <w:t>s</w:t>
            </w:r>
            <w:r w:rsidR="002B081F">
              <w:rPr>
                <w:rFonts w:ascii="Times New Roman" w:hAnsi="Times New Roman"/>
                <w:color w:val="000000"/>
                <w:sz w:val="24"/>
                <w:szCs w:val="24"/>
                <w:lang w:eastAsia="en-GB"/>
              </w:rPr>
              <w:t xml:space="preserve"> face </w:t>
            </w:r>
            <w:r w:rsidR="004C663B" w:rsidRPr="00B10038">
              <w:rPr>
                <w:rFonts w:ascii="Times New Roman" w:hAnsi="Times New Roman"/>
                <w:color w:val="000000"/>
                <w:sz w:val="24"/>
                <w:szCs w:val="24"/>
                <w:lang w:eastAsia="en-GB"/>
              </w:rPr>
              <w:t xml:space="preserve">and </w:t>
            </w:r>
            <w:r w:rsidR="005D1696" w:rsidRPr="00B10038">
              <w:rPr>
                <w:rFonts w:ascii="Times New Roman" w:hAnsi="Times New Roman"/>
                <w:color w:val="000000"/>
                <w:sz w:val="24"/>
                <w:szCs w:val="24"/>
                <w:lang w:eastAsia="en-GB"/>
              </w:rPr>
              <w:t xml:space="preserve">housing is key </w:t>
            </w:r>
            <w:r w:rsidR="00A37A77">
              <w:rPr>
                <w:rFonts w:ascii="Times New Roman" w:hAnsi="Times New Roman"/>
                <w:color w:val="000000"/>
                <w:sz w:val="24"/>
                <w:szCs w:val="24"/>
                <w:lang w:eastAsia="en-GB"/>
              </w:rPr>
              <w:t xml:space="preserve">for </w:t>
            </w:r>
            <w:r w:rsidR="005D1696" w:rsidRPr="00B10038">
              <w:rPr>
                <w:rFonts w:ascii="Times New Roman" w:hAnsi="Times New Roman"/>
                <w:color w:val="000000"/>
                <w:sz w:val="24"/>
                <w:szCs w:val="24"/>
                <w:lang w:eastAsia="en-GB"/>
              </w:rPr>
              <w:t xml:space="preserve">autonomy, security and stability in </w:t>
            </w:r>
            <w:r w:rsidR="0072697F">
              <w:rPr>
                <w:rFonts w:ascii="Times New Roman" w:hAnsi="Times New Roman"/>
                <w:color w:val="000000"/>
                <w:sz w:val="24"/>
                <w:szCs w:val="24"/>
                <w:lang w:eastAsia="en-GB"/>
              </w:rPr>
              <w:t xml:space="preserve">student’s and </w:t>
            </w:r>
            <w:r w:rsidR="005D1696" w:rsidRPr="00B10038">
              <w:rPr>
                <w:rFonts w:ascii="Times New Roman" w:hAnsi="Times New Roman"/>
                <w:color w:val="000000"/>
                <w:sz w:val="24"/>
                <w:szCs w:val="24"/>
                <w:lang w:eastAsia="en-GB"/>
              </w:rPr>
              <w:t>young people’s li</w:t>
            </w:r>
            <w:r w:rsidR="00400D3B">
              <w:rPr>
                <w:rFonts w:ascii="Times New Roman" w:hAnsi="Times New Roman"/>
                <w:color w:val="000000"/>
                <w:sz w:val="24"/>
                <w:szCs w:val="24"/>
                <w:lang w:eastAsia="en-GB"/>
              </w:rPr>
              <w:t>ves.</w:t>
            </w:r>
            <w:r w:rsidR="00F671CC">
              <w:rPr>
                <w:rFonts w:ascii="Times New Roman" w:hAnsi="Times New Roman"/>
                <w:color w:val="000000"/>
                <w:sz w:val="24"/>
                <w:szCs w:val="24"/>
                <w:lang w:eastAsia="en-GB"/>
              </w:rPr>
              <w:t xml:space="preserve"> The Commission presented in the Affordable Housing Plan actions specifically targeting student housing.</w:t>
            </w:r>
          </w:p>
        </w:tc>
      </w:tr>
    </w:tbl>
    <w:p w14:paraId="7A8371B3" w14:textId="1FADD5D1" w:rsidR="004F6117" w:rsidRPr="00FA3D6B" w:rsidRDefault="004F6117" w:rsidP="00751910">
      <w:pPr>
        <w:rPr>
          <w:rFonts w:ascii="Times New Roman" w:hAnsi="Times New Roman"/>
          <w:b/>
          <w:strike/>
          <w:sz w:val="2"/>
          <w:szCs w:val="2"/>
          <w:u w:val="single"/>
        </w:rPr>
      </w:pPr>
    </w:p>
    <w:p w14:paraId="6AF07B14" w14:textId="26AEAB66" w:rsidR="004F6117" w:rsidRPr="00FA3D6B" w:rsidRDefault="004F6117" w:rsidP="00751910">
      <w:pPr>
        <w:rPr>
          <w:rFonts w:ascii="Times New Roman" w:hAnsi="Times New Roman"/>
          <w:b/>
          <w:strike/>
          <w:sz w:val="2"/>
          <w:szCs w:val="2"/>
          <w:u w:val="single"/>
        </w:rPr>
      </w:pPr>
    </w:p>
    <w:sectPr w:rsidR="004F6117" w:rsidRPr="00FA3D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952B" w14:textId="77777777" w:rsidR="00DB6395" w:rsidRDefault="00DB6395" w:rsidP="00FF63EA">
      <w:pPr>
        <w:spacing w:after="0" w:line="240" w:lineRule="auto"/>
      </w:pPr>
      <w:r>
        <w:separator/>
      </w:r>
    </w:p>
  </w:endnote>
  <w:endnote w:type="continuationSeparator" w:id="0">
    <w:p w14:paraId="3BC18AA7" w14:textId="77777777" w:rsidR="00DB6395" w:rsidRDefault="00DB6395" w:rsidP="00FF63EA">
      <w:pPr>
        <w:spacing w:after="0" w:line="240" w:lineRule="auto"/>
      </w:pPr>
      <w:r>
        <w:continuationSeparator/>
      </w:r>
    </w:p>
  </w:endnote>
  <w:endnote w:type="continuationNotice" w:id="1">
    <w:p w14:paraId="5A3C4F6F" w14:textId="77777777" w:rsidR="00DB6395" w:rsidRDefault="00DB6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75E4" w14:textId="77777777" w:rsidR="00DB6395" w:rsidRDefault="00DB6395" w:rsidP="00FF63EA">
      <w:pPr>
        <w:spacing w:after="0" w:line="240" w:lineRule="auto"/>
      </w:pPr>
      <w:r>
        <w:separator/>
      </w:r>
    </w:p>
  </w:footnote>
  <w:footnote w:type="continuationSeparator" w:id="0">
    <w:p w14:paraId="5ED23E06" w14:textId="77777777" w:rsidR="00DB6395" w:rsidRDefault="00DB6395" w:rsidP="00FF63EA">
      <w:pPr>
        <w:spacing w:after="0" w:line="240" w:lineRule="auto"/>
      </w:pPr>
      <w:r>
        <w:continuationSeparator/>
      </w:r>
    </w:p>
  </w:footnote>
  <w:footnote w:type="continuationNotice" w:id="1">
    <w:p w14:paraId="6778F312" w14:textId="77777777" w:rsidR="00DB6395" w:rsidRDefault="00DB6395">
      <w:pPr>
        <w:spacing w:after="0" w:line="240" w:lineRule="auto"/>
      </w:pPr>
    </w:p>
  </w:footnote>
  <w:footnote w:id="2">
    <w:p w14:paraId="063D6D48" w14:textId="4F74AE7F" w:rsidR="002C22B9" w:rsidRPr="002C7A97" w:rsidRDefault="002C22B9" w:rsidP="002C7A97">
      <w:pPr>
        <w:pStyle w:val="FootnoteText"/>
        <w:spacing w:line="240" w:lineRule="auto"/>
        <w:ind w:left="-283" w:right="-709" w:hanging="284"/>
        <w:jc w:val="both"/>
        <w:rPr>
          <w:rFonts w:ascii="Times New Roman" w:hAnsi="Times New Roman"/>
          <w:lang w:val="pt-PT"/>
        </w:rPr>
      </w:pPr>
      <w:r w:rsidRPr="002C7A97">
        <w:rPr>
          <w:rStyle w:val="FootnoteReference"/>
          <w:rFonts w:ascii="Times New Roman" w:hAnsi="Times New Roman"/>
        </w:rPr>
        <w:footnoteRef/>
      </w:r>
      <w:r w:rsidRPr="002C7A97">
        <w:rPr>
          <w:rFonts w:ascii="Times New Roman" w:hAnsi="Times New Roman"/>
          <w:lang w:val="pt-PT"/>
        </w:rPr>
        <w:t xml:space="preserve"> </w:t>
      </w:r>
      <w:r w:rsidR="00CA6D47" w:rsidRPr="002C7A97">
        <w:rPr>
          <w:rFonts w:ascii="Times New Roman" w:hAnsi="Times New Roman"/>
          <w:lang w:val="pt-PT"/>
        </w:rPr>
        <w:tab/>
      </w:r>
      <w:proofErr w:type="gramStart"/>
      <w:r w:rsidRPr="002C7A97">
        <w:rPr>
          <w:rFonts w:ascii="Times New Roman" w:hAnsi="Times New Roman"/>
          <w:lang w:val="pt-PT"/>
        </w:rPr>
        <w:t>COM(</w:t>
      </w:r>
      <w:proofErr w:type="gramEnd"/>
      <w:r w:rsidRPr="002C7A97">
        <w:rPr>
          <w:rFonts w:ascii="Times New Roman" w:hAnsi="Times New Roman"/>
          <w:lang w:val="pt-PT"/>
        </w:rPr>
        <w:t>2025) 1025 final</w:t>
      </w:r>
      <w:r w:rsidR="00CA6D47" w:rsidRPr="002C7A97">
        <w:rPr>
          <w:rFonts w:ascii="Times New Roman" w:hAnsi="Times New Roman"/>
          <w:lang w:val="pt-PT"/>
        </w:rPr>
        <w:t xml:space="preserve"> (</w:t>
      </w:r>
      <w:hyperlink r:id="rId1" w:history="1">
        <w:r w:rsidR="00CA6D47" w:rsidRPr="002C7A97">
          <w:rPr>
            <w:rStyle w:val="Hyperlink"/>
            <w:rFonts w:ascii="Times New Roman" w:hAnsi="Times New Roman"/>
            <w:lang w:val="pt-PT"/>
          </w:rPr>
          <w:t>756915b5-d1b1-4bde-ac82-03532d2d3d90_en</w:t>
        </w:r>
      </w:hyperlink>
      <w:r w:rsidR="00CA6D47" w:rsidRPr="002C7A97">
        <w:rPr>
          <w:rFonts w:ascii="Times New Roman" w:hAnsi="Times New Roman"/>
          <w:lang w:val="pt-PT"/>
        </w:rPr>
        <w:t>)</w:t>
      </w:r>
      <w:r w:rsidR="00CA6D47">
        <w:rPr>
          <w:rFonts w:ascii="Times New Roman" w:hAnsi="Times New Roman"/>
          <w:lang w:val="pt-PT"/>
        </w:rPr>
        <w:t>.</w:t>
      </w:r>
    </w:p>
  </w:footnote>
  <w:footnote w:id="3">
    <w:p w14:paraId="5D4BF151" w14:textId="46427917" w:rsidR="00116F7E" w:rsidRPr="002C7A97" w:rsidRDefault="00116F7E" w:rsidP="002C7A97">
      <w:pPr>
        <w:pStyle w:val="FootnoteText"/>
        <w:spacing w:line="240" w:lineRule="auto"/>
        <w:ind w:left="-283" w:right="-709" w:hanging="284"/>
        <w:jc w:val="both"/>
        <w:rPr>
          <w:rFonts w:ascii="Times New Roman" w:hAnsi="Times New Roman"/>
          <w:lang w:val="fr-BE"/>
        </w:rPr>
      </w:pPr>
      <w:r w:rsidRPr="002C7A97">
        <w:rPr>
          <w:rStyle w:val="FootnoteReference"/>
          <w:rFonts w:ascii="Times New Roman" w:hAnsi="Times New Roman"/>
        </w:rPr>
        <w:footnoteRef/>
      </w:r>
      <w:r w:rsidRPr="002C7A97">
        <w:rPr>
          <w:rFonts w:ascii="Times New Roman" w:hAnsi="Times New Roman"/>
          <w:lang w:val="fr-BE"/>
        </w:rPr>
        <w:t xml:space="preserve"> </w:t>
      </w:r>
      <w:r w:rsidR="00CA6D47" w:rsidRPr="002C7A97">
        <w:rPr>
          <w:rFonts w:ascii="Times New Roman" w:hAnsi="Times New Roman"/>
          <w:lang w:val="fr-BE"/>
        </w:rPr>
        <w:tab/>
      </w:r>
      <w:proofErr w:type="gramStart"/>
      <w:r w:rsidRPr="002C7A97">
        <w:rPr>
          <w:rFonts w:ascii="Times New Roman" w:hAnsi="Times New Roman"/>
          <w:lang w:val="fr-BE"/>
        </w:rPr>
        <w:t>C(</w:t>
      </w:r>
      <w:proofErr w:type="gramEnd"/>
      <w:r w:rsidRPr="002C7A97">
        <w:rPr>
          <w:rFonts w:ascii="Times New Roman" w:hAnsi="Times New Roman"/>
          <w:lang w:val="fr-BE"/>
        </w:rPr>
        <w:t xml:space="preserve">2025) 8820 final </w:t>
      </w:r>
      <w:r w:rsidR="00CA6D47" w:rsidRPr="002C7A97">
        <w:rPr>
          <w:rFonts w:ascii="Times New Roman" w:hAnsi="Times New Roman"/>
          <w:lang w:val="fr-BE"/>
        </w:rPr>
        <w:t>(</w:t>
      </w:r>
      <w:hyperlink r:id="rId2" w:history="1">
        <w:r w:rsidR="00CA6D47" w:rsidRPr="002C7A97">
          <w:rPr>
            <w:rStyle w:val="Hyperlink"/>
            <w:rFonts w:ascii="Times New Roman" w:hAnsi="Times New Roman"/>
            <w:lang w:val="fr-BE"/>
          </w:rPr>
          <w:t>EUR-Lex - C(2025)8820 - EN - EUR-Lex</w:t>
        </w:r>
      </w:hyperlink>
      <w:r w:rsidR="00CA6D47" w:rsidRPr="002C7A97">
        <w:rPr>
          <w:rFonts w:ascii="Times New Roman" w:hAnsi="Times New Roman"/>
          <w:lang w:val="fr-BE"/>
        </w:rPr>
        <w:t>)</w:t>
      </w:r>
      <w:r w:rsidR="00CA6D47">
        <w:rPr>
          <w:rFonts w:ascii="Times New Roman" w:hAnsi="Times New Roman"/>
          <w:lang w:val="fr-BE"/>
        </w:rPr>
        <w:t>.</w:t>
      </w:r>
    </w:p>
  </w:footnote>
  <w:footnote w:id="4">
    <w:p w14:paraId="01AF0EB8" w14:textId="2EB14044" w:rsidR="00071BA5" w:rsidRPr="002C7A97" w:rsidRDefault="00071BA5" w:rsidP="002C7A97">
      <w:pPr>
        <w:pStyle w:val="FootnoteText"/>
        <w:spacing w:line="240" w:lineRule="auto"/>
        <w:ind w:left="-283" w:right="-709" w:hanging="284"/>
        <w:jc w:val="both"/>
        <w:rPr>
          <w:rFonts w:ascii="Times New Roman" w:hAnsi="Times New Roman"/>
        </w:rPr>
      </w:pPr>
      <w:r w:rsidRPr="002C7A97">
        <w:rPr>
          <w:rStyle w:val="FootnoteReference"/>
          <w:rFonts w:ascii="Times New Roman" w:hAnsi="Times New Roman"/>
        </w:rPr>
        <w:footnoteRef/>
      </w:r>
      <w:r w:rsidRPr="002C7A97">
        <w:rPr>
          <w:rFonts w:ascii="Times New Roman" w:hAnsi="Times New Roman"/>
        </w:rPr>
        <w:t xml:space="preserve"> </w:t>
      </w:r>
      <w:r w:rsidRPr="002C7A97">
        <w:rPr>
          <w:rFonts w:ascii="Times New Roman" w:hAnsi="Times New Roman"/>
        </w:rPr>
        <w:tab/>
        <w:t>Consolidated version of the Treaty on the Functioning of the European Union (</w:t>
      </w:r>
      <w:hyperlink r:id="rId3" w:tooltip="Gives access to this document through its ELI URI." w:history="1">
        <w:r w:rsidRPr="002C7A97">
          <w:rPr>
            <w:rStyle w:val="Hyperlink"/>
            <w:rFonts w:ascii="Times New Roman" w:hAnsi="Times New Roman"/>
          </w:rPr>
          <w:t>http://data.europa.eu/eli/treaty/tfeu_2012/oj</w:t>
        </w:r>
      </w:hyperlink>
      <w:r w:rsidRPr="002C7A97">
        <w:rPr>
          <w:rFonts w:ascii="Times New Roman" w:hAnsi="Times New Roman"/>
        </w:rPr>
        <w:t>).</w:t>
      </w:r>
    </w:p>
  </w:footnote>
  <w:footnote w:id="5">
    <w:p w14:paraId="0AA4D78B" w14:textId="23782D45" w:rsidR="00071BA5" w:rsidRPr="00CA6D47" w:rsidRDefault="00071BA5" w:rsidP="002C7A97">
      <w:pPr>
        <w:pStyle w:val="FootnoteText"/>
        <w:spacing w:line="240" w:lineRule="auto"/>
        <w:ind w:left="-283" w:right="-709" w:hanging="284"/>
        <w:jc w:val="both"/>
        <w:rPr>
          <w:rFonts w:ascii="Times New Roman" w:hAnsi="Times New Roman"/>
        </w:rPr>
      </w:pPr>
      <w:r w:rsidRPr="00CA6D47">
        <w:rPr>
          <w:rStyle w:val="FootnoteReference"/>
          <w:rFonts w:ascii="Times New Roman" w:hAnsi="Times New Roman"/>
        </w:rPr>
        <w:footnoteRef/>
      </w:r>
      <w:r w:rsidRPr="00CA6D47">
        <w:rPr>
          <w:rFonts w:ascii="Times New Roman" w:hAnsi="Times New Roman"/>
        </w:rPr>
        <w:t xml:space="preserve"> </w:t>
      </w:r>
      <w:r w:rsidRPr="00CA6D47">
        <w:rPr>
          <w:rFonts w:ascii="Times New Roman" w:hAnsi="Times New Roman"/>
        </w:rPr>
        <w:tab/>
        <w:t>Regulation (EU) 2024/1028 of the European Parliament and of the Council of 11 April 2024 on data collection and sharing relating to short-term accommodation rental services and amending Regulation (EU) 2018/1724 (</w:t>
      </w:r>
      <w:hyperlink r:id="rId4" w:tooltip="Gives access to this document through its ELI URI." w:history="1">
        <w:r w:rsidRPr="00CA6D47">
          <w:rPr>
            <w:rStyle w:val="Hyperlink"/>
            <w:rFonts w:ascii="Times New Roman" w:hAnsi="Times New Roman"/>
          </w:rPr>
          <w:t>http://data.europa.eu/eli/reg/2024/1028/oj</w:t>
        </w:r>
      </w:hyperlink>
      <w:r w:rsidRPr="00CA6D47">
        <w:rPr>
          <w:rFonts w:ascii="Times New Roman" w:hAnsi="Times New Roman"/>
        </w:rPr>
        <w:t>).</w:t>
      </w:r>
    </w:p>
  </w:footnote>
  <w:footnote w:id="6">
    <w:p w14:paraId="10A13DD1" w14:textId="5BBC6D08" w:rsidR="006B2606" w:rsidRPr="002C7A97" w:rsidRDefault="006B2606" w:rsidP="002C7A97">
      <w:pPr>
        <w:pStyle w:val="FootnoteText"/>
        <w:spacing w:line="240" w:lineRule="auto"/>
        <w:ind w:left="-283" w:right="-709" w:hanging="284"/>
        <w:jc w:val="both"/>
        <w:rPr>
          <w:rFonts w:ascii="Times New Roman" w:hAnsi="Times New Roman"/>
          <w:lang w:val="fr-BE"/>
        </w:rPr>
      </w:pPr>
      <w:r w:rsidRPr="002C7A97">
        <w:rPr>
          <w:rStyle w:val="FootnoteReference"/>
          <w:rFonts w:ascii="Times New Roman" w:hAnsi="Times New Roman"/>
        </w:rPr>
        <w:footnoteRef/>
      </w:r>
      <w:r w:rsidRPr="002C7A97">
        <w:rPr>
          <w:rFonts w:ascii="Times New Roman" w:hAnsi="Times New Roman"/>
          <w:lang w:val="fr-BE"/>
        </w:rPr>
        <w:t xml:space="preserve"> </w:t>
      </w:r>
      <w:r w:rsidR="00CA6D47" w:rsidRPr="002C7A97">
        <w:rPr>
          <w:rFonts w:ascii="Times New Roman" w:hAnsi="Times New Roman"/>
          <w:lang w:val="fr-BE"/>
        </w:rPr>
        <w:tab/>
      </w:r>
      <w:proofErr w:type="gramStart"/>
      <w:r w:rsidRPr="002C7A97">
        <w:rPr>
          <w:rFonts w:ascii="Times New Roman" w:hAnsi="Times New Roman"/>
          <w:lang w:val="fr-BE"/>
        </w:rPr>
        <w:t>COM(</w:t>
      </w:r>
      <w:proofErr w:type="gramEnd"/>
      <w:r w:rsidRPr="002C7A97">
        <w:rPr>
          <w:rFonts w:ascii="Times New Roman" w:hAnsi="Times New Roman"/>
          <w:lang w:val="fr-BE"/>
        </w:rPr>
        <w:t xml:space="preserve">2025) 991 final </w:t>
      </w:r>
      <w:r w:rsidR="00CA6D47" w:rsidRPr="002C7A97">
        <w:rPr>
          <w:rFonts w:ascii="Times New Roman" w:hAnsi="Times New Roman"/>
          <w:lang w:val="fr-BE"/>
        </w:rPr>
        <w:t>(</w:t>
      </w:r>
      <w:hyperlink r:id="rId5" w:history="1">
        <w:r w:rsidR="00CA6D47" w:rsidRPr="002C7A97">
          <w:rPr>
            <w:rStyle w:val="Hyperlink"/>
            <w:rFonts w:ascii="Times New Roman" w:hAnsi="Times New Roman"/>
            <w:lang w:val="fr-BE"/>
          </w:rPr>
          <w:t>EUR-Lex - 52025DC0991 - EN - EUR-Lex</w:t>
        </w:r>
      </w:hyperlink>
      <w:r w:rsidR="00CA6D47" w:rsidRPr="002C7A97">
        <w:rPr>
          <w:rFonts w:ascii="Times New Roman" w:hAnsi="Times New Roman"/>
          <w:lang w:val="fr-BE"/>
        </w:rPr>
        <w:t>)</w:t>
      </w:r>
      <w:r w:rsidR="00CA6D47">
        <w:rPr>
          <w:rFonts w:ascii="Times New Roman" w:hAnsi="Times New Roman"/>
          <w:lang w:val="fr-BE"/>
        </w:rPr>
        <w:t>.</w:t>
      </w:r>
    </w:p>
  </w:footnote>
  <w:footnote w:id="7">
    <w:p w14:paraId="7C44E28E" w14:textId="5A9CD7CF" w:rsidR="006322F3" w:rsidRPr="002C7A97" w:rsidRDefault="006322F3" w:rsidP="002C7A97">
      <w:pPr>
        <w:pStyle w:val="FootnoteText"/>
        <w:spacing w:line="240" w:lineRule="auto"/>
        <w:ind w:left="-283" w:right="-709" w:hanging="284"/>
        <w:jc w:val="both"/>
        <w:rPr>
          <w:rFonts w:ascii="Times New Roman" w:hAnsi="Times New Roman"/>
          <w:lang w:val="fr-BE"/>
        </w:rPr>
      </w:pPr>
      <w:r w:rsidRPr="00CA6D47">
        <w:rPr>
          <w:rStyle w:val="FootnoteReference"/>
          <w:rFonts w:ascii="Times New Roman" w:hAnsi="Times New Roman"/>
        </w:rPr>
        <w:footnoteRef/>
      </w:r>
      <w:r w:rsidRPr="002C7A97">
        <w:rPr>
          <w:rFonts w:ascii="Times New Roman" w:hAnsi="Times New Roman"/>
          <w:lang w:val="fr-BE"/>
        </w:rPr>
        <w:t xml:space="preserve"> </w:t>
      </w:r>
      <w:r w:rsidR="004B01AE" w:rsidRPr="002C7A97">
        <w:rPr>
          <w:rFonts w:ascii="Times New Roman" w:hAnsi="Times New Roman"/>
          <w:lang w:val="fr-BE"/>
        </w:rPr>
        <w:tab/>
      </w:r>
      <w:hyperlink r:id="rId6" w:history="1">
        <w:r w:rsidR="004B01AE" w:rsidRPr="002C7A97">
          <w:rPr>
            <w:rStyle w:val="Hyperlink"/>
            <w:rFonts w:ascii="Times New Roman" w:hAnsi="Times New Roman"/>
            <w:lang w:val="fr-BE"/>
          </w:rPr>
          <w:t>https://jeodpp.jrc.ec.europa.eu/eu/vaas/voila/render/mobitrans/transportpoverty/TransportPovertyHub.ipynb</w:t>
        </w:r>
      </w:hyperlink>
      <w:r w:rsidR="004B01AE" w:rsidRPr="002C7A97">
        <w:rPr>
          <w:rFonts w:ascii="Times New Roman" w:hAnsi="Times New Roman"/>
          <w:lang w:val="fr-BE"/>
        </w:rPr>
        <w:t>.</w:t>
      </w:r>
    </w:p>
  </w:footnote>
  <w:footnote w:id="8">
    <w:p w14:paraId="6723E676" w14:textId="1768E390" w:rsidR="004B01AE" w:rsidRPr="00CA6D47" w:rsidRDefault="004B01AE" w:rsidP="002C7A97">
      <w:pPr>
        <w:pStyle w:val="FootnoteText"/>
        <w:spacing w:line="240" w:lineRule="auto"/>
        <w:ind w:left="-283" w:right="-709" w:hanging="284"/>
        <w:jc w:val="both"/>
        <w:rPr>
          <w:rFonts w:ascii="Times New Roman" w:hAnsi="Times New Roman"/>
        </w:rPr>
      </w:pPr>
      <w:r w:rsidRPr="00CA6D47">
        <w:rPr>
          <w:rStyle w:val="FootnoteReference"/>
          <w:rFonts w:ascii="Times New Roman" w:hAnsi="Times New Roman"/>
        </w:rPr>
        <w:footnoteRef/>
      </w:r>
      <w:r w:rsidRPr="00CA6D47">
        <w:rPr>
          <w:rFonts w:ascii="Times New Roman" w:hAnsi="Times New Roman"/>
        </w:rPr>
        <w:t xml:space="preserve"> </w:t>
      </w:r>
      <w:r w:rsidRPr="00CA6D47">
        <w:rPr>
          <w:rFonts w:ascii="Times New Roman" w:hAnsi="Times New Roman"/>
        </w:rPr>
        <w:tab/>
        <w:t>Directive (EU) 2024/1275 of the European Parliament and of the Council of 24 April 2024 on the energy performance of buildings (recast) (</w:t>
      </w:r>
      <w:hyperlink r:id="rId7" w:tooltip="Gives access to this document through its ELI URI." w:history="1">
        <w:r w:rsidRPr="00CA6D47">
          <w:rPr>
            <w:rStyle w:val="Hyperlink"/>
            <w:rFonts w:ascii="Times New Roman" w:hAnsi="Times New Roman"/>
          </w:rPr>
          <w:t>http://data.europa.eu/eli/dir/2024/1275/oj</w:t>
        </w:r>
      </w:hyperlink>
      <w:r w:rsidRPr="00CA6D47">
        <w:rPr>
          <w:rFonts w:ascii="Times New Roman" w:hAnsi="Times New Roman"/>
        </w:rPr>
        <w:t>).</w:t>
      </w:r>
    </w:p>
  </w:footnote>
  <w:footnote w:id="9">
    <w:p w14:paraId="79AC0E3D" w14:textId="4B3F816A" w:rsidR="00231E2C" w:rsidRPr="002C7A97" w:rsidRDefault="00231E2C" w:rsidP="002C7A97">
      <w:pPr>
        <w:pStyle w:val="FootnoteText"/>
        <w:spacing w:line="240" w:lineRule="auto"/>
        <w:ind w:left="-283" w:right="-709" w:hanging="284"/>
        <w:jc w:val="both"/>
        <w:rPr>
          <w:rFonts w:ascii="Times New Roman" w:hAnsi="Times New Roman"/>
        </w:rPr>
      </w:pPr>
      <w:r w:rsidRPr="002C7A97">
        <w:rPr>
          <w:rStyle w:val="FootnoteReference"/>
          <w:rFonts w:ascii="Times New Roman" w:hAnsi="Times New Roman"/>
        </w:rPr>
        <w:footnoteRef/>
      </w:r>
      <w:r w:rsidRPr="002C7A97">
        <w:rPr>
          <w:rFonts w:ascii="Times New Roman" w:hAnsi="Times New Roman"/>
        </w:rPr>
        <w:t xml:space="preserve"> </w:t>
      </w:r>
      <w:r w:rsidRPr="002C7A97">
        <w:rPr>
          <w:rFonts w:ascii="Times New Roman" w:hAnsi="Times New Roman"/>
        </w:rPr>
        <w:tab/>
        <w:t>Regulation (EU) 2024/3110 of the European Parliament and of the Council of 27 November 2024 laying down harmonised rules for the marketing of construction products and repealing Regulation (EU) No 305/2011 (</w:t>
      </w:r>
      <w:hyperlink r:id="rId8" w:tooltip="Gives access to this document through its ELI URI." w:history="1">
        <w:r w:rsidRPr="002C7A97">
          <w:rPr>
            <w:rStyle w:val="Hyperlink"/>
            <w:rFonts w:ascii="Times New Roman" w:hAnsi="Times New Roman"/>
          </w:rPr>
          <w:t>http://data.europa.eu/eli/reg/2024/3110/oj</w:t>
        </w:r>
      </w:hyperlink>
      <w:r w:rsidRPr="002C7A97">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323D0"/>
    <w:multiLevelType w:val="hybridMultilevel"/>
    <w:tmpl w:val="3ED4DC2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6D720B17"/>
    <w:multiLevelType w:val="hybridMultilevel"/>
    <w:tmpl w:val="0F56D618"/>
    <w:lvl w:ilvl="0" w:tplc="676AC76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3961145">
    <w:abstractNumId w:val="0"/>
  </w:num>
  <w:num w:numId="2" w16cid:durableId="158075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262"/>
    <w:rsid w:val="00012A37"/>
    <w:rsid w:val="000151A1"/>
    <w:rsid w:val="000273D4"/>
    <w:rsid w:val="00030ED9"/>
    <w:rsid w:val="000347F2"/>
    <w:rsid w:val="000348CF"/>
    <w:rsid w:val="00037ACD"/>
    <w:rsid w:val="000411BA"/>
    <w:rsid w:val="00046B15"/>
    <w:rsid w:val="00050DC7"/>
    <w:rsid w:val="00051410"/>
    <w:rsid w:val="0006122A"/>
    <w:rsid w:val="00071BA5"/>
    <w:rsid w:val="00076109"/>
    <w:rsid w:val="00077C4F"/>
    <w:rsid w:val="0008618C"/>
    <w:rsid w:val="00087908"/>
    <w:rsid w:val="000A1DA1"/>
    <w:rsid w:val="000B1D9B"/>
    <w:rsid w:val="000C42D8"/>
    <w:rsid w:val="000C4E86"/>
    <w:rsid w:val="000D7DE5"/>
    <w:rsid w:val="000F1376"/>
    <w:rsid w:val="000F49DA"/>
    <w:rsid w:val="000F5FD8"/>
    <w:rsid w:val="001026F0"/>
    <w:rsid w:val="00110C60"/>
    <w:rsid w:val="001167C0"/>
    <w:rsid w:val="00116F7E"/>
    <w:rsid w:val="00132447"/>
    <w:rsid w:val="00135C2A"/>
    <w:rsid w:val="00137BAD"/>
    <w:rsid w:val="00144FA6"/>
    <w:rsid w:val="00164E0F"/>
    <w:rsid w:val="00173D48"/>
    <w:rsid w:val="00174BF1"/>
    <w:rsid w:val="00185379"/>
    <w:rsid w:val="00190563"/>
    <w:rsid w:val="00194B40"/>
    <w:rsid w:val="001A2137"/>
    <w:rsid w:val="001B0E0B"/>
    <w:rsid w:val="001C4138"/>
    <w:rsid w:val="001C4A9F"/>
    <w:rsid w:val="001C5F47"/>
    <w:rsid w:val="001F2EC6"/>
    <w:rsid w:val="001F65D0"/>
    <w:rsid w:val="0020417A"/>
    <w:rsid w:val="00217E59"/>
    <w:rsid w:val="00230B8A"/>
    <w:rsid w:val="00231E2C"/>
    <w:rsid w:val="00233E22"/>
    <w:rsid w:val="0024564D"/>
    <w:rsid w:val="00271ADD"/>
    <w:rsid w:val="0027591B"/>
    <w:rsid w:val="002B081F"/>
    <w:rsid w:val="002B1714"/>
    <w:rsid w:val="002C22B9"/>
    <w:rsid w:val="002C7A97"/>
    <w:rsid w:val="002D40FB"/>
    <w:rsid w:val="002E3673"/>
    <w:rsid w:val="002F03FA"/>
    <w:rsid w:val="003004D2"/>
    <w:rsid w:val="003349A3"/>
    <w:rsid w:val="00344A56"/>
    <w:rsid w:val="0035668C"/>
    <w:rsid w:val="00377967"/>
    <w:rsid w:val="003841E8"/>
    <w:rsid w:val="00386143"/>
    <w:rsid w:val="00390EB6"/>
    <w:rsid w:val="003B58DC"/>
    <w:rsid w:val="003B5F92"/>
    <w:rsid w:val="003B6953"/>
    <w:rsid w:val="003D5214"/>
    <w:rsid w:val="003D5794"/>
    <w:rsid w:val="003D62E0"/>
    <w:rsid w:val="003E46E1"/>
    <w:rsid w:val="003F686E"/>
    <w:rsid w:val="00400D3B"/>
    <w:rsid w:val="00432E5C"/>
    <w:rsid w:val="00440815"/>
    <w:rsid w:val="00442552"/>
    <w:rsid w:val="00455A1C"/>
    <w:rsid w:val="00457E97"/>
    <w:rsid w:val="004675B5"/>
    <w:rsid w:val="004770D6"/>
    <w:rsid w:val="00477BE0"/>
    <w:rsid w:val="00484924"/>
    <w:rsid w:val="0049246C"/>
    <w:rsid w:val="004A371D"/>
    <w:rsid w:val="004B01AE"/>
    <w:rsid w:val="004B456A"/>
    <w:rsid w:val="004C589E"/>
    <w:rsid w:val="004C663B"/>
    <w:rsid w:val="004E60C1"/>
    <w:rsid w:val="004F5E6E"/>
    <w:rsid w:val="004F6117"/>
    <w:rsid w:val="004F63F1"/>
    <w:rsid w:val="004F651E"/>
    <w:rsid w:val="0052596B"/>
    <w:rsid w:val="00526706"/>
    <w:rsid w:val="00527529"/>
    <w:rsid w:val="00533DA3"/>
    <w:rsid w:val="005374CD"/>
    <w:rsid w:val="00540364"/>
    <w:rsid w:val="00540820"/>
    <w:rsid w:val="005428C6"/>
    <w:rsid w:val="00554D8D"/>
    <w:rsid w:val="00563A28"/>
    <w:rsid w:val="00573835"/>
    <w:rsid w:val="00577077"/>
    <w:rsid w:val="00581306"/>
    <w:rsid w:val="00586699"/>
    <w:rsid w:val="00586D9A"/>
    <w:rsid w:val="005950E8"/>
    <w:rsid w:val="005A2ED3"/>
    <w:rsid w:val="005A3EB5"/>
    <w:rsid w:val="005C3105"/>
    <w:rsid w:val="005D1696"/>
    <w:rsid w:val="005D3BEF"/>
    <w:rsid w:val="005E32BB"/>
    <w:rsid w:val="005E48D7"/>
    <w:rsid w:val="005F2A22"/>
    <w:rsid w:val="005F41C2"/>
    <w:rsid w:val="0063142B"/>
    <w:rsid w:val="006322F3"/>
    <w:rsid w:val="0067619B"/>
    <w:rsid w:val="0068701E"/>
    <w:rsid w:val="006913B3"/>
    <w:rsid w:val="00692C2F"/>
    <w:rsid w:val="006934F0"/>
    <w:rsid w:val="00693D76"/>
    <w:rsid w:val="00695797"/>
    <w:rsid w:val="00696A5E"/>
    <w:rsid w:val="00696C7D"/>
    <w:rsid w:val="006A0AFA"/>
    <w:rsid w:val="006A4D66"/>
    <w:rsid w:val="006B2383"/>
    <w:rsid w:val="006B2606"/>
    <w:rsid w:val="006B3B69"/>
    <w:rsid w:val="006C167E"/>
    <w:rsid w:val="006C5E2C"/>
    <w:rsid w:val="006D20C4"/>
    <w:rsid w:val="006E574F"/>
    <w:rsid w:val="00706675"/>
    <w:rsid w:val="0071202C"/>
    <w:rsid w:val="0071746F"/>
    <w:rsid w:val="0072697F"/>
    <w:rsid w:val="00734613"/>
    <w:rsid w:val="00736DA6"/>
    <w:rsid w:val="00746750"/>
    <w:rsid w:val="00751910"/>
    <w:rsid w:val="00751E60"/>
    <w:rsid w:val="007547B5"/>
    <w:rsid w:val="00754F83"/>
    <w:rsid w:val="007729E6"/>
    <w:rsid w:val="00784613"/>
    <w:rsid w:val="00794D01"/>
    <w:rsid w:val="00795345"/>
    <w:rsid w:val="00795A9E"/>
    <w:rsid w:val="007A3925"/>
    <w:rsid w:val="007A606D"/>
    <w:rsid w:val="007B50EA"/>
    <w:rsid w:val="007C2214"/>
    <w:rsid w:val="007C33A9"/>
    <w:rsid w:val="007D5BF9"/>
    <w:rsid w:val="007E0099"/>
    <w:rsid w:val="007F5776"/>
    <w:rsid w:val="00807B48"/>
    <w:rsid w:val="008135CA"/>
    <w:rsid w:val="0081584F"/>
    <w:rsid w:val="00816B1E"/>
    <w:rsid w:val="00816D31"/>
    <w:rsid w:val="00823EA6"/>
    <w:rsid w:val="00824CF3"/>
    <w:rsid w:val="00827DAC"/>
    <w:rsid w:val="0084334F"/>
    <w:rsid w:val="008448A8"/>
    <w:rsid w:val="00845A52"/>
    <w:rsid w:val="00854839"/>
    <w:rsid w:val="0086460B"/>
    <w:rsid w:val="008703BF"/>
    <w:rsid w:val="00876CAC"/>
    <w:rsid w:val="008925CE"/>
    <w:rsid w:val="00894357"/>
    <w:rsid w:val="0089548A"/>
    <w:rsid w:val="008A0D76"/>
    <w:rsid w:val="008C067E"/>
    <w:rsid w:val="008C2281"/>
    <w:rsid w:val="008C4D41"/>
    <w:rsid w:val="008F5F5A"/>
    <w:rsid w:val="008F6DE7"/>
    <w:rsid w:val="009162D9"/>
    <w:rsid w:val="00916E57"/>
    <w:rsid w:val="00922026"/>
    <w:rsid w:val="00931787"/>
    <w:rsid w:val="00964318"/>
    <w:rsid w:val="00981F45"/>
    <w:rsid w:val="00994D12"/>
    <w:rsid w:val="00997F76"/>
    <w:rsid w:val="009A043E"/>
    <w:rsid w:val="009B128B"/>
    <w:rsid w:val="009B3DB2"/>
    <w:rsid w:val="009C2F20"/>
    <w:rsid w:val="009C7F9E"/>
    <w:rsid w:val="009E41B7"/>
    <w:rsid w:val="009E5DB1"/>
    <w:rsid w:val="009F2848"/>
    <w:rsid w:val="009F5270"/>
    <w:rsid w:val="009F5868"/>
    <w:rsid w:val="009F6848"/>
    <w:rsid w:val="00A01B2B"/>
    <w:rsid w:val="00A14978"/>
    <w:rsid w:val="00A16F07"/>
    <w:rsid w:val="00A349D0"/>
    <w:rsid w:val="00A37A77"/>
    <w:rsid w:val="00A47D4D"/>
    <w:rsid w:val="00A511D5"/>
    <w:rsid w:val="00A5229D"/>
    <w:rsid w:val="00A559A5"/>
    <w:rsid w:val="00A62C7B"/>
    <w:rsid w:val="00A7709A"/>
    <w:rsid w:val="00A9125D"/>
    <w:rsid w:val="00A93D8A"/>
    <w:rsid w:val="00A956C8"/>
    <w:rsid w:val="00A96506"/>
    <w:rsid w:val="00AA0768"/>
    <w:rsid w:val="00AA4342"/>
    <w:rsid w:val="00AC4146"/>
    <w:rsid w:val="00AE1842"/>
    <w:rsid w:val="00AE3C7C"/>
    <w:rsid w:val="00AE7118"/>
    <w:rsid w:val="00B021AE"/>
    <w:rsid w:val="00B10038"/>
    <w:rsid w:val="00B31306"/>
    <w:rsid w:val="00B31746"/>
    <w:rsid w:val="00B40D0A"/>
    <w:rsid w:val="00B42814"/>
    <w:rsid w:val="00B51FAF"/>
    <w:rsid w:val="00B60DA5"/>
    <w:rsid w:val="00B61EE2"/>
    <w:rsid w:val="00B66FA7"/>
    <w:rsid w:val="00B83695"/>
    <w:rsid w:val="00B83936"/>
    <w:rsid w:val="00B85A01"/>
    <w:rsid w:val="00B92933"/>
    <w:rsid w:val="00BB0D5A"/>
    <w:rsid w:val="00BB2625"/>
    <w:rsid w:val="00BC5D6C"/>
    <w:rsid w:val="00BC7FFC"/>
    <w:rsid w:val="00BD572F"/>
    <w:rsid w:val="00BD6DBE"/>
    <w:rsid w:val="00BD6EB7"/>
    <w:rsid w:val="00BE6B02"/>
    <w:rsid w:val="00BF0449"/>
    <w:rsid w:val="00BF18AC"/>
    <w:rsid w:val="00C03A94"/>
    <w:rsid w:val="00C4111A"/>
    <w:rsid w:val="00C54D27"/>
    <w:rsid w:val="00C57045"/>
    <w:rsid w:val="00C74355"/>
    <w:rsid w:val="00C76EEB"/>
    <w:rsid w:val="00C77AAF"/>
    <w:rsid w:val="00CA5A34"/>
    <w:rsid w:val="00CA6D47"/>
    <w:rsid w:val="00CB0FEA"/>
    <w:rsid w:val="00CC1137"/>
    <w:rsid w:val="00CC677E"/>
    <w:rsid w:val="00CC7DF4"/>
    <w:rsid w:val="00CD2909"/>
    <w:rsid w:val="00CD3A98"/>
    <w:rsid w:val="00D01876"/>
    <w:rsid w:val="00D01F5A"/>
    <w:rsid w:val="00D14C9F"/>
    <w:rsid w:val="00D1716E"/>
    <w:rsid w:val="00D20993"/>
    <w:rsid w:val="00D22997"/>
    <w:rsid w:val="00D32F8D"/>
    <w:rsid w:val="00D35052"/>
    <w:rsid w:val="00D51717"/>
    <w:rsid w:val="00D52619"/>
    <w:rsid w:val="00D63E16"/>
    <w:rsid w:val="00D64E05"/>
    <w:rsid w:val="00D7549E"/>
    <w:rsid w:val="00D76F26"/>
    <w:rsid w:val="00D85BF5"/>
    <w:rsid w:val="00D92FD3"/>
    <w:rsid w:val="00D96E6F"/>
    <w:rsid w:val="00DA3B6E"/>
    <w:rsid w:val="00DB3135"/>
    <w:rsid w:val="00DB4C00"/>
    <w:rsid w:val="00DB6395"/>
    <w:rsid w:val="00DB7581"/>
    <w:rsid w:val="00DC1900"/>
    <w:rsid w:val="00DC70C1"/>
    <w:rsid w:val="00DD47EE"/>
    <w:rsid w:val="00DE16EC"/>
    <w:rsid w:val="00DE4F70"/>
    <w:rsid w:val="00DF7B27"/>
    <w:rsid w:val="00E0127F"/>
    <w:rsid w:val="00E068B0"/>
    <w:rsid w:val="00E23673"/>
    <w:rsid w:val="00E2485F"/>
    <w:rsid w:val="00E32B08"/>
    <w:rsid w:val="00E542DA"/>
    <w:rsid w:val="00E54B80"/>
    <w:rsid w:val="00E67AE6"/>
    <w:rsid w:val="00E77D81"/>
    <w:rsid w:val="00E83C12"/>
    <w:rsid w:val="00E904C8"/>
    <w:rsid w:val="00EA1BBF"/>
    <w:rsid w:val="00EB29A9"/>
    <w:rsid w:val="00EB77D2"/>
    <w:rsid w:val="00ED1750"/>
    <w:rsid w:val="00EE5E8F"/>
    <w:rsid w:val="00EE7CEA"/>
    <w:rsid w:val="00EF27A6"/>
    <w:rsid w:val="00EF5F29"/>
    <w:rsid w:val="00F22D30"/>
    <w:rsid w:val="00F316C8"/>
    <w:rsid w:val="00F350ED"/>
    <w:rsid w:val="00F568EE"/>
    <w:rsid w:val="00F632DE"/>
    <w:rsid w:val="00F671CC"/>
    <w:rsid w:val="00F71253"/>
    <w:rsid w:val="00F71A12"/>
    <w:rsid w:val="00F735A2"/>
    <w:rsid w:val="00F735E4"/>
    <w:rsid w:val="00F73BBF"/>
    <w:rsid w:val="00F774F9"/>
    <w:rsid w:val="00F8667B"/>
    <w:rsid w:val="00F907A3"/>
    <w:rsid w:val="00FA0B28"/>
    <w:rsid w:val="00FA1FFA"/>
    <w:rsid w:val="00FA2F7C"/>
    <w:rsid w:val="00FA3D6B"/>
    <w:rsid w:val="00FA6DB5"/>
    <w:rsid w:val="00FB343D"/>
    <w:rsid w:val="00FB7834"/>
    <w:rsid w:val="00FB79AD"/>
    <w:rsid w:val="00FC4DC6"/>
    <w:rsid w:val="00FC61F1"/>
    <w:rsid w:val="00FD2573"/>
    <w:rsid w:val="00FD4686"/>
    <w:rsid w:val="00FD4B6A"/>
    <w:rsid w:val="00FF03A8"/>
    <w:rsid w:val="00FF26FC"/>
    <w:rsid w:val="00FF63EA"/>
    <w:rsid w:val="00FF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E7118"/>
    <w:pPr>
      <w:keepNext/>
      <w:keepLines/>
      <w:spacing w:before="360" w:after="80"/>
      <w:outlineLvl w:val="0"/>
    </w:pPr>
    <w:rPr>
      <w:rFonts w:ascii="Cambria" w:eastAsia="Times New Roman" w:hAnsi="Cambria"/>
      <w:color w:val="365F91"/>
      <w:sz w:val="40"/>
      <w:szCs w:val="40"/>
    </w:rPr>
  </w:style>
  <w:style w:type="paragraph" w:styleId="Heading3">
    <w:name w:val="heading 3"/>
    <w:basedOn w:val="Normal"/>
    <w:next w:val="Normal"/>
    <w:link w:val="Heading3Char"/>
    <w:uiPriority w:val="9"/>
    <w:semiHidden/>
    <w:unhideWhenUsed/>
    <w:qFormat/>
    <w:rsid w:val="00BC7FF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3D62E0"/>
    <w:pPr>
      <w:ind w:left="720"/>
      <w:contextualSpacing/>
    </w:p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3D62E0"/>
    <w:rPr>
      <w:sz w:val="22"/>
      <w:szCs w:val="22"/>
      <w:lang w:eastAsia="en-US"/>
    </w:rPr>
  </w:style>
  <w:style w:type="character" w:customStyle="1" w:styleId="Heading1Char">
    <w:name w:val="Heading 1 Char"/>
    <w:link w:val="Heading1"/>
    <w:uiPriority w:val="9"/>
    <w:rsid w:val="00AE7118"/>
    <w:rPr>
      <w:rFonts w:ascii="Cambria" w:eastAsia="Times New Roman" w:hAnsi="Cambria"/>
      <w:color w:val="365F91"/>
      <w:sz w:val="40"/>
      <w:szCs w:val="40"/>
      <w:lang w:eastAsia="en-US"/>
    </w:rPr>
  </w:style>
  <w:style w:type="paragraph" w:styleId="FootnoteText">
    <w:name w:val="footnote text"/>
    <w:basedOn w:val="Normal"/>
    <w:link w:val="FootnoteTextChar"/>
    <w:uiPriority w:val="99"/>
    <w:semiHidden/>
    <w:unhideWhenUsed/>
    <w:rsid w:val="00A956C8"/>
    <w:pPr>
      <w:spacing w:after="0"/>
    </w:pPr>
    <w:rPr>
      <w:sz w:val="20"/>
      <w:szCs w:val="20"/>
    </w:rPr>
  </w:style>
  <w:style w:type="character" w:customStyle="1" w:styleId="FootnoteTextChar">
    <w:name w:val="Footnote Text Char"/>
    <w:link w:val="FootnoteText"/>
    <w:uiPriority w:val="99"/>
    <w:semiHidden/>
    <w:rsid w:val="00A956C8"/>
    <w:rPr>
      <w:lang w:eastAsia="en-US"/>
    </w:rPr>
  </w:style>
  <w:style w:type="character" w:styleId="FootnoteReference">
    <w:name w:val="footnote reference"/>
    <w:uiPriority w:val="99"/>
    <w:semiHidden/>
    <w:unhideWhenUsed/>
    <w:rsid w:val="00A956C8"/>
    <w:rPr>
      <w:vertAlign w:val="superscript"/>
    </w:rPr>
  </w:style>
  <w:style w:type="paragraph" w:styleId="Header">
    <w:name w:val="header"/>
    <w:basedOn w:val="Normal"/>
    <w:link w:val="HeaderChar"/>
    <w:uiPriority w:val="99"/>
    <w:semiHidden/>
    <w:unhideWhenUsed/>
    <w:rsid w:val="00B021AE"/>
    <w:pPr>
      <w:tabs>
        <w:tab w:val="center" w:pos="4513"/>
        <w:tab w:val="right" w:pos="9026"/>
      </w:tabs>
    </w:pPr>
  </w:style>
  <w:style w:type="character" w:customStyle="1" w:styleId="HeaderChar">
    <w:name w:val="Header Char"/>
    <w:link w:val="Header"/>
    <w:uiPriority w:val="99"/>
    <w:semiHidden/>
    <w:rsid w:val="00B021AE"/>
    <w:rPr>
      <w:sz w:val="22"/>
      <w:szCs w:val="22"/>
      <w:lang w:eastAsia="en-US"/>
    </w:rPr>
  </w:style>
  <w:style w:type="paragraph" w:styleId="Footer">
    <w:name w:val="footer"/>
    <w:basedOn w:val="Normal"/>
    <w:link w:val="FooterChar"/>
    <w:uiPriority w:val="99"/>
    <w:semiHidden/>
    <w:unhideWhenUsed/>
    <w:rsid w:val="00B021AE"/>
    <w:pPr>
      <w:tabs>
        <w:tab w:val="center" w:pos="4513"/>
        <w:tab w:val="right" w:pos="9026"/>
      </w:tabs>
    </w:pPr>
  </w:style>
  <w:style w:type="character" w:customStyle="1" w:styleId="FooterChar">
    <w:name w:val="Footer Char"/>
    <w:link w:val="Footer"/>
    <w:uiPriority w:val="99"/>
    <w:semiHidden/>
    <w:rsid w:val="00B021AE"/>
    <w:rPr>
      <w:sz w:val="22"/>
      <w:szCs w:val="22"/>
      <w:lang w:eastAsia="en-US"/>
    </w:rPr>
  </w:style>
  <w:style w:type="character" w:styleId="CommentReference">
    <w:name w:val="annotation reference"/>
    <w:uiPriority w:val="99"/>
    <w:semiHidden/>
    <w:unhideWhenUsed/>
    <w:rsid w:val="00400D3B"/>
    <w:rPr>
      <w:sz w:val="16"/>
      <w:szCs w:val="16"/>
    </w:rPr>
  </w:style>
  <w:style w:type="paragraph" w:styleId="CommentText">
    <w:name w:val="annotation text"/>
    <w:basedOn w:val="Normal"/>
    <w:link w:val="CommentTextChar"/>
    <w:uiPriority w:val="99"/>
    <w:unhideWhenUsed/>
    <w:rsid w:val="00400D3B"/>
    <w:rPr>
      <w:sz w:val="20"/>
      <w:szCs w:val="20"/>
    </w:rPr>
  </w:style>
  <w:style w:type="character" w:customStyle="1" w:styleId="CommentTextChar">
    <w:name w:val="Comment Text Char"/>
    <w:link w:val="CommentText"/>
    <w:uiPriority w:val="99"/>
    <w:rsid w:val="00400D3B"/>
    <w:rPr>
      <w:lang w:eastAsia="en-US"/>
    </w:rPr>
  </w:style>
  <w:style w:type="paragraph" w:styleId="CommentSubject">
    <w:name w:val="annotation subject"/>
    <w:basedOn w:val="CommentText"/>
    <w:next w:val="CommentText"/>
    <w:link w:val="CommentSubjectChar"/>
    <w:uiPriority w:val="99"/>
    <w:semiHidden/>
    <w:unhideWhenUsed/>
    <w:rsid w:val="00400D3B"/>
    <w:rPr>
      <w:b/>
      <w:bCs/>
    </w:rPr>
  </w:style>
  <w:style w:type="character" w:customStyle="1" w:styleId="CommentSubjectChar">
    <w:name w:val="Comment Subject Char"/>
    <w:link w:val="CommentSubject"/>
    <w:uiPriority w:val="99"/>
    <w:semiHidden/>
    <w:rsid w:val="00400D3B"/>
    <w:rPr>
      <w:b/>
      <w:bCs/>
      <w:lang w:eastAsia="en-US"/>
    </w:rPr>
  </w:style>
  <w:style w:type="paragraph" w:styleId="Revision">
    <w:name w:val="Revision"/>
    <w:hidden/>
    <w:uiPriority w:val="99"/>
    <w:semiHidden/>
    <w:rsid w:val="00400D3B"/>
    <w:rPr>
      <w:sz w:val="22"/>
      <w:szCs w:val="22"/>
      <w:lang w:eastAsia="en-US"/>
    </w:rPr>
  </w:style>
  <w:style w:type="paragraph" w:styleId="EndnoteText">
    <w:name w:val="endnote text"/>
    <w:basedOn w:val="Normal"/>
    <w:link w:val="EndnoteTextChar"/>
    <w:uiPriority w:val="99"/>
    <w:semiHidden/>
    <w:unhideWhenUsed/>
    <w:rsid w:val="006322F3"/>
    <w:rPr>
      <w:sz w:val="20"/>
      <w:szCs w:val="20"/>
    </w:rPr>
  </w:style>
  <w:style w:type="character" w:customStyle="1" w:styleId="EndnoteTextChar">
    <w:name w:val="Endnote Text Char"/>
    <w:link w:val="EndnoteText"/>
    <w:uiPriority w:val="99"/>
    <w:semiHidden/>
    <w:rsid w:val="006322F3"/>
    <w:rPr>
      <w:lang w:eastAsia="en-US"/>
    </w:rPr>
  </w:style>
  <w:style w:type="character" w:styleId="EndnoteReference">
    <w:name w:val="endnote reference"/>
    <w:uiPriority w:val="99"/>
    <w:semiHidden/>
    <w:unhideWhenUsed/>
    <w:rsid w:val="006322F3"/>
    <w:rPr>
      <w:vertAlign w:val="superscript"/>
    </w:rPr>
  </w:style>
  <w:style w:type="character" w:styleId="Hyperlink">
    <w:name w:val="Hyperlink"/>
    <w:uiPriority w:val="99"/>
    <w:unhideWhenUsed/>
    <w:rsid w:val="006322F3"/>
    <w:rPr>
      <w:color w:val="0563C1"/>
      <w:u w:val="single"/>
    </w:rPr>
  </w:style>
  <w:style w:type="character" w:styleId="UnresolvedMention">
    <w:name w:val="Unresolved Mention"/>
    <w:uiPriority w:val="99"/>
    <w:semiHidden/>
    <w:unhideWhenUsed/>
    <w:rsid w:val="006322F3"/>
    <w:rPr>
      <w:color w:val="605E5C"/>
      <w:shd w:val="clear" w:color="auto" w:fill="E1DFDD"/>
    </w:rPr>
  </w:style>
  <w:style w:type="character" w:customStyle="1" w:styleId="Heading3Char">
    <w:name w:val="Heading 3 Char"/>
    <w:link w:val="Heading3"/>
    <w:uiPriority w:val="9"/>
    <w:semiHidden/>
    <w:rsid w:val="00BC7FFC"/>
    <w:rPr>
      <w:rFonts w:ascii="Calibri Light" w:eastAsia="Times New Roman" w:hAnsi="Calibri Light" w:cs="Times New Roman"/>
      <w:b/>
      <w:bCs/>
      <w:sz w:val="26"/>
      <w:szCs w:val="26"/>
      <w:lang w:eastAsia="en-US"/>
    </w:rPr>
  </w:style>
  <w:style w:type="character" w:styleId="FollowedHyperlink">
    <w:name w:val="FollowedHyperlink"/>
    <w:basedOn w:val="DefaultParagraphFont"/>
    <w:uiPriority w:val="99"/>
    <w:semiHidden/>
    <w:unhideWhenUsed/>
    <w:rsid w:val="00D75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2197">
      <w:bodyDiv w:val="1"/>
      <w:marLeft w:val="0"/>
      <w:marRight w:val="0"/>
      <w:marTop w:val="0"/>
      <w:marBottom w:val="0"/>
      <w:divBdr>
        <w:top w:val="none" w:sz="0" w:space="0" w:color="auto"/>
        <w:left w:val="none" w:sz="0" w:space="0" w:color="auto"/>
        <w:bottom w:val="none" w:sz="0" w:space="0" w:color="auto"/>
        <w:right w:val="none" w:sz="0" w:space="0" w:color="auto"/>
      </w:divBdr>
    </w:div>
    <w:div w:id="1287469251">
      <w:bodyDiv w:val="1"/>
      <w:marLeft w:val="0"/>
      <w:marRight w:val="0"/>
      <w:marTop w:val="0"/>
      <w:marBottom w:val="0"/>
      <w:divBdr>
        <w:top w:val="none" w:sz="0" w:space="0" w:color="auto"/>
        <w:left w:val="none" w:sz="0" w:space="0" w:color="auto"/>
        <w:bottom w:val="none" w:sz="0" w:space="0" w:color="auto"/>
        <w:right w:val="none" w:sz="0" w:space="0" w:color="auto"/>
      </w:divBdr>
    </w:div>
    <w:div w:id="1401367148">
      <w:bodyDiv w:val="1"/>
      <w:marLeft w:val="0"/>
      <w:marRight w:val="0"/>
      <w:marTop w:val="0"/>
      <w:marBottom w:val="0"/>
      <w:divBdr>
        <w:top w:val="none" w:sz="0" w:space="0" w:color="auto"/>
        <w:left w:val="none" w:sz="0" w:space="0" w:color="auto"/>
        <w:bottom w:val="none" w:sz="0" w:space="0" w:color="auto"/>
        <w:right w:val="none" w:sz="0" w:space="0" w:color="auto"/>
      </w:divBdr>
    </w:div>
    <w:div w:id="1770465139">
      <w:bodyDiv w:val="1"/>
      <w:marLeft w:val="0"/>
      <w:marRight w:val="0"/>
      <w:marTop w:val="0"/>
      <w:marBottom w:val="0"/>
      <w:divBdr>
        <w:top w:val="none" w:sz="0" w:space="0" w:color="auto"/>
        <w:left w:val="none" w:sz="0" w:space="0" w:color="auto"/>
        <w:bottom w:val="none" w:sz="0" w:space="0" w:color="auto"/>
        <w:right w:val="none" w:sz="0" w:space="0" w:color="auto"/>
      </w:divBdr>
    </w:div>
    <w:div w:id="2017340207">
      <w:bodyDiv w:val="1"/>
      <w:marLeft w:val="0"/>
      <w:marRight w:val="0"/>
      <w:marTop w:val="0"/>
      <w:marBottom w:val="0"/>
      <w:divBdr>
        <w:top w:val="none" w:sz="0" w:space="0" w:color="auto"/>
        <w:left w:val="none" w:sz="0" w:space="0" w:color="auto"/>
        <w:bottom w:val="none" w:sz="0" w:space="0" w:color="auto"/>
        <w:right w:val="none" w:sz="0" w:space="0" w:color="auto"/>
      </w:divBdr>
    </w:div>
    <w:div w:id="20496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4/3110/oj" TargetMode="External"/><Relationship Id="rId3" Type="http://schemas.openxmlformats.org/officeDocument/2006/relationships/hyperlink" Target="http://data.europa.eu/eli/treaty/tfeu_2012/oj" TargetMode="External"/><Relationship Id="rId7" Type="http://schemas.openxmlformats.org/officeDocument/2006/relationships/hyperlink" Target="http://data.europa.eu/eli/dir/2024/1275/oj" TargetMode="External"/><Relationship Id="rId2" Type="http://schemas.openxmlformats.org/officeDocument/2006/relationships/hyperlink" Target="https://eur-lex.europa.eu/legal-content/EN/TXT/?uri=intcom:C%282025%298820" TargetMode="External"/><Relationship Id="rId1" Type="http://schemas.openxmlformats.org/officeDocument/2006/relationships/hyperlink" Target="https://housing.ec.europa.eu/document/download/756915b5-d1b1-4bde-ac82-03532d2d3d90_en?filename=0.pdf" TargetMode="External"/><Relationship Id="rId6" Type="http://schemas.openxmlformats.org/officeDocument/2006/relationships/hyperlink" Target="https://jeodpp.jrc.ec.europa.eu/eu/vaas/voila/render/mobitrans/transportpoverty/TransportPovertyHub.ipynb" TargetMode="External"/><Relationship Id="rId5" Type="http://schemas.openxmlformats.org/officeDocument/2006/relationships/hyperlink" Target="https://eur-lex.europa.eu/legal-content/EN/TXT/?uri=COM:2025:991:FIN" TargetMode="External"/><Relationship Id="rId4" Type="http://schemas.openxmlformats.org/officeDocument/2006/relationships/hyperlink" Target="http://data.europa.eu/eli/reg/2024/102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F4484D18C4F4D95D6492997A33CB5" ma:contentTypeVersion="19" ma:contentTypeDescription="Create a new document." ma:contentTypeScope="" ma:versionID="1f04e471d4b7f24afa1e877c11195099">
  <xsd:schema xmlns:xsd="http://www.w3.org/2001/XMLSchema" xmlns:xs="http://www.w3.org/2001/XMLSchema" xmlns:p="http://schemas.microsoft.com/office/2006/metadata/properties" xmlns:ns1="http://schemas.microsoft.com/sharepoint/v3" xmlns:ns2="5d6de6f9-1b0f-4326-b081-5bd9075b1903" xmlns:ns3="http://schemas.microsoft.com/sharepoint/v3/fields" xmlns:ns4="a2c83353-3777-449e-be28-6ba3f1c70682" targetNamespace="http://schemas.microsoft.com/office/2006/metadata/properties" ma:root="true" ma:fieldsID="751dd2be99c6ee7a6f0eb99c61ab26af" ns1:_="" ns2:_="" ns3:_="" ns4:_="">
    <xsd:import namespace="http://schemas.microsoft.com/sharepoint/v3"/>
    <xsd:import namespace="5d6de6f9-1b0f-4326-b081-5bd9075b1903"/>
    <xsd:import namespace="http://schemas.microsoft.com/sharepoint/v3/fields"/>
    <xsd:import namespace="a2c83353-3777-449e-be28-6ba3f1c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Version" minOccurs="0"/>
                <xsd:element ref="ns3:_Status" minOccurs="0"/>
                <xsd:element ref="ns1:DateCompleted"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ic" minOccurs="0"/>
                <xsd:element ref="ns2:Country"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4"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6de6f9-1b0f-4326-b081-5bd9075b1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Topic" ma:index="24" nillable="true" ma:displayName="Topic" ma:description="Social housing" ma:format="Dropdown" ma:internalName="Topic">
      <xsd:simpleType>
        <xsd:restriction base="dms:Text">
          <xsd:maxLength value="255"/>
        </xsd:restriction>
      </xsd:simpleType>
    </xsd:element>
    <xsd:element name="Country" ma:index="25" nillable="true" ma:displayName="Country" ma:format="Dropdown" ma:internalName="Country">
      <xsd:simpleType>
        <xsd:restriction base="dms:Choice">
          <xsd:enumeration value="BE"/>
          <xsd:enumeration value="BG"/>
          <xsd:enumeration value="CZ"/>
        </xsd:restriction>
      </xsd:simpleType>
    </xsd:element>
    <xsd:element name="Topics" ma:index="26" nillable="true" ma:displayName="Topics" ma:format="Dropdown" ma:internalName="Topics">
      <xsd:complexType>
        <xsd:complexContent>
          <xsd:extension base="dms:MultiChoice">
            <xsd:sequence>
              <xsd:element name="Value" maxOccurs="unbounded" minOccurs="0" nillable="true">
                <xsd:simpleType>
                  <xsd:restriction base="dms:Choice">
                    <xsd:enumeration value="Financing"/>
                    <xsd:enumeration value="Financialisation"/>
                    <xsd:enumeration value="Land, zoning, permitting"/>
                    <xsd:enumeration value="Construction"/>
                    <xsd:enumeration value="Energy efficiency"/>
                    <xsd:enumeration value="Labour &amp; skills"/>
                    <xsd:enumeration value="Simplification"/>
                    <xsd:enumeration value="STR &amp; tourism"/>
                    <xsd:enumeration value="Social housing"/>
                    <xsd:enumeration value="Affordable housing"/>
                    <xsd:enumeration value="Community led"/>
                    <xsd:enumeration value="Homelessness"/>
                    <xsd:enumeration value="Students &amp; youth"/>
                    <xsd:enumeration value="Elderly"/>
                    <xsd:enumeration value="Disabled"/>
                    <xsd:enumeration value="Governance"/>
                    <xsd:enumeration value="Cities &amp; regions"/>
                    <xsd:enumeration value="Repurposing &amp; vacanc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c83353-3777-449e-be28-6ba3f1c706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e8e3cc-dbcd-4a9d-86fe-9ce3c6856a25}" ma:internalName="TaxCatchAll" ma:showField="CatchAllData" ma:web="a2c83353-3777-449e-be28-6ba3f1c70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de6f9-1b0f-4326-b081-5bd9075b190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2c83353-3777-449e-be28-6ba3f1c70682" xsi:nil="true"/>
    <_Version xmlns="http://schemas.microsoft.com/sharepoint/v3/fields" xsi:nil="true"/>
    <DateCompleted xmlns="http://schemas.microsoft.com/sharepoint/v3" xsi:nil="true"/>
    <_Status xmlns="http://schemas.microsoft.com/sharepoint/v3/fields">Not Started</_Status>
    <Country xmlns="5d6de6f9-1b0f-4326-b081-5bd9075b1903" xsi:nil="true"/>
    <Topic xmlns="5d6de6f9-1b0f-4326-b081-5bd9075b1903" xsi:nil="true"/>
    <Topics xmlns="5d6de6f9-1b0f-4326-b081-5bd9075b19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D9395-9704-43C7-BF61-1993D721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de6f9-1b0f-4326-b081-5bd9075b1903"/>
    <ds:schemaRef ds:uri="http://schemas.microsoft.com/sharepoint/v3/fields"/>
    <ds:schemaRef ds:uri="a2c83353-3777-449e-be28-6ba3f1c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EB1FD-93DF-4473-B5C5-6A6A798D5932}">
  <ds:schemaRefs>
    <ds:schemaRef ds:uri="http://schemas.microsoft.com/office/2006/metadata/properties"/>
    <ds:schemaRef ds:uri="http://schemas.microsoft.com/office/infopath/2007/PartnerControls"/>
    <ds:schemaRef ds:uri="5d6de6f9-1b0f-4326-b081-5bd9075b1903"/>
    <ds:schemaRef ds:uri="a2c83353-3777-449e-be28-6ba3f1c70682"/>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8933A3E-4F1D-4CFD-BBBA-0F47C08DBFF8}">
  <ds:schemaRefs>
    <ds:schemaRef ds:uri="http://schemas.microsoft.com/sharepoint/v3/contenttype/forms"/>
  </ds:schemaRefs>
</ds:datastoreItem>
</file>

<file path=customXml/itemProps4.xml><?xml version="1.0" encoding="utf-8"?>
<ds:datastoreItem xmlns:ds="http://schemas.openxmlformats.org/officeDocument/2006/customXml" ds:itemID="{4387099D-039F-47D8-9795-C9302891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1928</Words>
  <Characters>11067</Characters>
  <Application>Microsoft Office Word</Application>
  <DocSecurity>0</DocSecurity>
  <Lines>143</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2026-03-26T14:11:00Z</dcterms:created>
  <dcterms:modified xsi:type="dcterms:W3CDTF">2026-03-26T14:11:00Z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0x01010082EF9373D7657549B6CD127E08569206</vt:lpwstr>
  </property>
  <property fmtid="{D5CDD505-2E9C-101B-9397-08002B2CF9AE}" pid="10" name="MediaServiceImageTags">
    <vt:lpwstr/>
  </property>
</Properties>
</file>